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82179929"/>
        <w:docPartObj>
          <w:docPartGallery w:val="Cover Pages"/>
          <w:docPartUnique/>
        </w:docPartObj>
      </w:sdtPr>
      <w:sdtEndPr>
        <w:rPr>
          <w:b w:val="0"/>
          <w:bCs w:val="0"/>
          <w:sz w:val="22"/>
          <w:szCs w:val="22"/>
        </w:rPr>
      </w:sdtEndPr>
      <w:sdtContent>
        <w:p w14:paraId="4D54861E" w14:textId="59FDD0A3" w:rsidR="00B0414A" w:rsidRDefault="00B0414A" w:rsidP="00E9215B">
          <w:pPr>
            <w:pStyle w:val="Heading4"/>
            <w:numPr>
              <w:ilvl w:val="0"/>
              <w:numId w:val="0"/>
            </w:numPr>
          </w:pPr>
          <w:r>
            <w:rPr>
              <w:noProof/>
            </w:rPr>
            <mc:AlternateContent>
              <mc:Choice Requires="wps">
                <w:drawing>
                  <wp:anchor distT="0" distB="0" distL="114300" distR="114300" simplePos="0" relativeHeight="251659264" behindDoc="1" locked="0" layoutInCell="1" allowOverlap="1" wp14:anchorId="3EAA04B7" wp14:editId="31DB8537">
                    <wp:simplePos x="0" y="0"/>
                    <wp:positionH relativeFrom="page">
                      <wp:align>center</wp:align>
                    </wp:positionH>
                    <mc:AlternateContent>
                      <mc:Choice Requires="wp14">
                        <wp:positionV relativeFrom="page">
                          <wp14:pctPosVOffset>51000</wp14:pctPosVOffset>
                        </wp:positionV>
                      </mc:Choice>
                      <mc:Fallback>
                        <wp:positionV relativeFrom="page">
                          <wp:posOffset>5452745</wp:posOffset>
                        </wp:positionV>
                      </mc:Fallback>
                    </mc:AlternateContent>
                    <wp:extent cx="7034530" cy="3255264"/>
                    <wp:effectExtent l="0" t="0" r="6985" b="0"/>
                    <wp:wrapNone/>
                    <wp:docPr id="1" name="Text Box 2"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B0414A" w14:paraId="37F18BE4" w14:textId="77777777">
                                  <w:trPr>
                                    <w:trHeight w:val="2376"/>
                                  </w:trPr>
                                  <w:tc>
                                    <w:tcPr>
                                      <w:tcW w:w="370" w:type="pct"/>
                                      <w:shd w:val="clear" w:color="auto" w:fill="156082" w:themeFill="accent1"/>
                                    </w:tcPr>
                                    <w:p w14:paraId="10181F51" w14:textId="77777777" w:rsidR="00B0414A" w:rsidRDefault="00B0414A"/>
                                  </w:tc>
                                  <w:sdt>
                                    <w:sdtPr>
                                      <w:rPr>
                                        <w:rFonts w:ascii="Arial" w:hAnsi="Arial" w:cs="Arial"/>
                                        <w:color w:val="FFFFFF" w:themeColor="background1"/>
                                        <w:sz w:val="96"/>
                                        <w:szCs w:val="96"/>
                                      </w:rPr>
                                      <w:alias w:val="Title"/>
                                      <w:tag w:val=""/>
                                      <w:id w:val="739824258"/>
                                      <w:placeholder>
                                        <w:docPart w:val="B729C7D4FFC64D76B0B4EB825256A1D7"/>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08762837" w14:textId="4D8D77E3" w:rsidR="00B0414A" w:rsidRDefault="00B0414A">
                                          <w:pPr>
                                            <w:pStyle w:val="NoSpacing"/>
                                            <w:spacing w:before="240" w:line="216" w:lineRule="auto"/>
                                            <w:ind w:left="360" w:right="360"/>
                                            <w:contextualSpacing/>
                                            <w:rPr>
                                              <w:rFonts w:asciiTheme="majorHAnsi" w:hAnsiTheme="majorHAnsi"/>
                                              <w:color w:val="FFFFFF" w:themeColor="background1"/>
                                              <w:sz w:val="96"/>
                                              <w:szCs w:val="96"/>
                                            </w:rPr>
                                          </w:pPr>
                                          <w:r w:rsidRPr="00B0414A">
                                            <w:rPr>
                                              <w:rFonts w:ascii="Arial" w:hAnsi="Arial" w:cs="Arial"/>
                                              <w:color w:val="FFFFFF" w:themeColor="background1"/>
                                              <w:sz w:val="96"/>
                                              <w:szCs w:val="96"/>
                                            </w:rPr>
                                            <w:t>Data Warehousing</w:t>
                                          </w:r>
                                        </w:p>
                                      </w:tc>
                                    </w:sdtContent>
                                  </w:sdt>
                                </w:tr>
                                <w:tr w:rsidR="00B0414A" w14:paraId="578C14C4" w14:textId="77777777">
                                  <w:trPr>
                                    <w:trHeight w:hRule="exact" w:val="648"/>
                                  </w:trPr>
                                  <w:tc>
                                    <w:tcPr>
                                      <w:tcW w:w="370" w:type="pct"/>
                                      <w:shd w:val="clear" w:color="auto" w:fill="156082" w:themeFill="accent1"/>
                                    </w:tcPr>
                                    <w:p w14:paraId="48906F5D" w14:textId="77777777" w:rsidR="00B0414A" w:rsidRDefault="00B0414A"/>
                                  </w:tc>
                                  <w:tc>
                                    <w:tcPr>
                                      <w:tcW w:w="4630" w:type="pct"/>
                                      <w:shd w:val="clear" w:color="auto" w:fill="404040" w:themeFill="text1" w:themeFillTint="BF"/>
                                      <w:vAlign w:val="bottom"/>
                                    </w:tcPr>
                                    <w:p w14:paraId="680D0BD7" w14:textId="77777777" w:rsidR="00B0414A" w:rsidRDefault="00B0414A">
                                      <w:pPr>
                                        <w:ind w:left="360" w:right="360"/>
                                        <w:rPr>
                                          <w:color w:val="FFFFFF" w:themeColor="background1"/>
                                          <w:sz w:val="28"/>
                                          <w:szCs w:val="28"/>
                                        </w:rPr>
                                      </w:pPr>
                                    </w:p>
                                  </w:tc>
                                </w:tr>
                                <w:tr w:rsidR="00B0414A" w14:paraId="2954B16C" w14:textId="77777777">
                                  <w:tc>
                                    <w:tcPr>
                                      <w:tcW w:w="370" w:type="pct"/>
                                      <w:shd w:val="clear" w:color="auto" w:fill="156082" w:themeFill="accent1"/>
                                    </w:tcPr>
                                    <w:p w14:paraId="34057EFE" w14:textId="77777777" w:rsidR="00B0414A" w:rsidRDefault="00B0414A"/>
                                  </w:tc>
                                  <w:tc>
                                    <w:tcPr>
                                      <w:tcW w:w="4630" w:type="pct"/>
                                      <w:shd w:val="clear" w:color="auto" w:fill="404040" w:themeFill="text1" w:themeFillTint="BF"/>
                                      <w:vAlign w:val="bottom"/>
                                    </w:tcPr>
                                    <w:p w14:paraId="51E59D4E" w14:textId="5E5BA99A" w:rsidR="00B0414A" w:rsidRDefault="00000000">
                                      <w:pPr>
                                        <w:pStyle w:val="NoSpacing"/>
                                        <w:spacing w:line="288" w:lineRule="auto"/>
                                        <w:ind w:left="360" w:right="360"/>
                                        <w:rPr>
                                          <w:color w:val="FFFFFF" w:themeColor="background1"/>
                                          <w:sz w:val="28"/>
                                          <w:szCs w:val="28"/>
                                        </w:rPr>
                                      </w:pPr>
                                      <w:sdt>
                                        <w:sdtPr>
                                          <w:rPr>
                                            <w:rFonts w:ascii="Arial" w:hAnsi="Arial" w:cs="Arial"/>
                                            <w:color w:val="FFFFFF" w:themeColor="background1"/>
                                            <w:sz w:val="28"/>
                                            <w:szCs w:val="28"/>
                                          </w:rPr>
                                          <w:alias w:val="Author"/>
                                          <w:tag w:val=""/>
                                          <w:id w:val="942812742"/>
                                          <w:placeholder>
                                            <w:docPart w:val="50949EA453944438BC1B47FE1C2BB1F8"/>
                                          </w:placeholder>
                                          <w:dataBinding w:prefixMappings="xmlns:ns0='http://purl.org/dc/elements/1.1/' xmlns:ns1='http://schemas.openxmlformats.org/package/2006/metadata/core-properties' " w:xpath="/ns1:coreProperties[1]/ns0:creator[1]" w:storeItemID="{6C3C8BC8-F283-45AE-878A-BAB7291924A1}"/>
                                          <w:text/>
                                        </w:sdtPr>
                                        <w:sdtContent>
                                          <w:r w:rsidR="00B0414A" w:rsidRPr="00B0414A">
                                            <w:rPr>
                                              <w:rFonts w:ascii="Arial" w:hAnsi="Arial" w:cs="Arial"/>
                                              <w:color w:val="FFFFFF" w:themeColor="background1"/>
                                              <w:sz w:val="28"/>
                                              <w:szCs w:val="28"/>
                                            </w:rPr>
                                            <w:t>Svetoslav Anastasov Ivanov (2322727)</w:t>
                                          </w:r>
                                        </w:sdtContent>
                                      </w:sdt>
                                    </w:p>
                                    <w:sdt>
                                      <w:sdtPr>
                                        <w:rPr>
                                          <w:rFonts w:ascii="Arial" w:hAnsi="Arial" w:cs="Arial"/>
                                          <w:color w:val="FFFFFF" w:themeColor="background1"/>
                                          <w:sz w:val="28"/>
                                          <w:szCs w:val="28"/>
                                        </w:rPr>
                                        <w:alias w:val="Course title"/>
                                        <w:tag w:val=""/>
                                        <w:id w:val="-15923909"/>
                                        <w:placeholder>
                                          <w:docPart w:val="2E7DD7FC1BF544ED8E329A2117F3FE16"/>
                                        </w:placeholder>
                                        <w:dataBinding w:prefixMappings="xmlns:ns0='http://purl.org/dc/elements/1.1/' xmlns:ns1='http://schemas.openxmlformats.org/package/2006/metadata/core-properties' " w:xpath="/ns1:coreProperties[1]/ns1:category[1]" w:storeItemID="{6C3C8BC8-F283-45AE-878A-BAB7291924A1}"/>
                                        <w:text/>
                                      </w:sdtPr>
                                      <w:sdtContent>
                                        <w:p w14:paraId="70D09AAA" w14:textId="217C50B6" w:rsidR="00B0414A" w:rsidRDefault="00B0414A">
                                          <w:pPr>
                                            <w:pStyle w:val="NoSpacing"/>
                                            <w:spacing w:line="288" w:lineRule="auto"/>
                                            <w:ind w:left="360" w:right="360"/>
                                            <w:rPr>
                                              <w:color w:val="FFFFFF" w:themeColor="background1"/>
                                              <w:sz w:val="28"/>
                                              <w:szCs w:val="28"/>
                                            </w:rPr>
                                          </w:pPr>
                                          <w:r w:rsidRPr="00B0414A">
                                            <w:rPr>
                                              <w:rFonts w:ascii="Arial" w:hAnsi="Arial" w:cs="Arial"/>
                                              <w:color w:val="FFFFFF" w:themeColor="background1"/>
                                              <w:sz w:val="28"/>
                                              <w:szCs w:val="28"/>
                                            </w:rPr>
                                            <w:t>ACCA6026 - Data Warehousing &amp; Data Mining</w:t>
                                          </w:r>
                                        </w:p>
                                      </w:sdtContent>
                                    </w:sdt>
                                    <w:p w14:paraId="0DCA6A17" w14:textId="3C7D5AF4" w:rsidR="00B0414A" w:rsidRDefault="004F4D3D">
                                      <w:pPr>
                                        <w:pStyle w:val="NoSpacing"/>
                                        <w:spacing w:after="240" w:line="288" w:lineRule="auto"/>
                                        <w:ind w:left="360" w:right="360"/>
                                        <w:rPr>
                                          <w:color w:val="FFFFFF" w:themeColor="background1"/>
                                          <w:sz w:val="28"/>
                                          <w:szCs w:val="28"/>
                                        </w:rPr>
                                      </w:pPr>
                                      <w:r>
                                        <w:rPr>
                                          <w:color w:val="FFFFFF" w:themeColor="background1"/>
                                          <w:sz w:val="28"/>
                                          <w:szCs w:val="28"/>
                                        </w:rPr>
                                        <w:fldChar w:fldCharType="begin"/>
                                      </w:r>
                                      <w:r>
                                        <w:rPr>
                                          <w:color w:val="FFFFFF" w:themeColor="background1"/>
                                          <w:sz w:val="28"/>
                                          <w:szCs w:val="28"/>
                                          <w:lang w:val="en-GB"/>
                                        </w:rPr>
                                        <w:instrText xml:space="preserve"> DATE \@ "dd.MM.yyyy" </w:instrText>
                                      </w:r>
                                      <w:r>
                                        <w:rPr>
                                          <w:color w:val="FFFFFF" w:themeColor="background1"/>
                                          <w:sz w:val="28"/>
                                          <w:szCs w:val="28"/>
                                        </w:rPr>
                                        <w:fldChar w:fldCharType="separate"/>
                                      </w:r>
                                      <w:r w:rsidR="00CD7043">
                                        <w:rPr>
                                          <w:noProof/>
                                          <w:color w:val="FFFFFF" w:themeColor="background1"/>
                                          <w:sz w:val="28"/>
                                          <w:szCs w:val="28"/>
                                          <w:lang w:val="en-GB"/>
                                        </w:rPr>
                                        <w:t>08.07.2026</w:t>
                                      </w:r>
                                      <w:r>
                                        <w:rPr>
                                          <w:color w:val="FFFFFF" w:themeColor="background1"/>
                                          <w:sz w:val="28"/>
                                          <w:szCs w:val="28"/>
                                        </w:rPr>
                                        <w:fldChar w:fldCharType="end"/>
                                      </w:r>
                                    </w:p>
                                  </w:tc>
                                </w:tr>
                              </w:tbl>
                              <w:p w14:paraId="31275780" w14:textId="77777777" w:rsidR="00B0414A" w:rsidRDefault="00B0414A"/>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3EAA04B7" id="_x0000_t202" coordsize="21600,21600" o:spt="202" path="m,l,21600r21600,l21600,xe">
                    <v:stroke joinstyle="miter"/>
                    <v:path gradientshapeok="t" o:connecttype="rect"/>
                  </v:shapetype>
                  <v:shape id="Text Box 2" o:spid="_x0000_s1026" type="#_x0000_t202" alt="Cover page content layout" style="position:absolute;margin-left:0;margin-top:0;width:553.9pt;height:256.3pt;z-index:-251657216;visibility:visible;mso-wrap-style:square;mso-width-percent:0;mso-height-percent:0;mso-top-percent:510;mso-wrap-distance-left:9pt;mso-wrap-distance-top:0;mso-wrap-distance-right:9pt;mso-wrap-distance-bottom:0;mso-position-horizontal:center;mso-position-horizontal-relative:page;mso-position-vertical-relative:page;mso-width-percent:0;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63"/>
                          </w:tblGrid>
                          <w:tr w:rsidR="00B0414A" w14:paraId="37F18BE4" w14:textId="77777777">
                            <w:trPr>
                              <w:trHeight w:val="2376"/>
                            </w:trPr>
                            <w:tc>
                              <w:tcPr>
                                <w:tcW w:w="370" w:type="pct"/>
                                <w:shd w:val="clear" w:color="auto" w:fill="156082" w:themeFill="accent1"/>
                              </w:tcPr>
                              <w:p w14:paraId="10181F51" w14:textId="77777777" w:rsidR="00B0414A" w:rsidRDefault="00B0414A"/>
                            </w:tc>
                            <w:sdt>
                              <w:sdtPr>
                                <w:rPr>
                                  <w:rFonts w:ascii="Arial" w:hAnsi="Arial" w:cs="Arial"/>
                                  <w:color w:val="FFFFFF" w:themeColor="background1"/>
                                  <w:sz w:val="96"/>
                                  <w:szCs w:val="96"/>
                                </w:rPr>
                                <w:alias w:val="Title"/>
                                <w:tag w:val=""/>
                                <w:id w:val="739824258"/>
                                <w:placeholder>
                                  <w:docPart w:val="B729C7D4FFC64D76B0B4EB825256A1D7"/>
                                </w:placeholder>
                                <w:dataBinding w:prefixMappings="xmlns:ns0='http://purl.org/dc/elements/1.1/' xmlns:ns1='http://schemas.openxmlformats.org/package/2006/metadata/core-properties' " w:xpath="/ns1:coreProperties[1]/ns0:title[1]" w:storeItemID="{6C3C8BC8-F283-45AE-878A-BAB7291924A1}"/>
                                <w:text/>
                              </w:sdtPr>
                              <w:sdtContent>
                                <w:tc>
                                  <w:tcPr>
                                    <w:tcW w:w="4630" w:type="pct"/>
                                    <w:shd w:val="clear" w:color="auto" w:fill="404040" w:themeFill="text1" w:themeFillTint="BF"/>
                                  </w:tcPr>
                                  <w:p w14:paraId="08762837" w14:textId="4D8D77E3" w:rsidR="00B0414A" w:rsidRDefault="00B0414A">
                                    <w:pPr>
                                      <w:pStyle w:val="NoSpacing"/>
                                      <w:spacing w:before="240" w:line="216" w:lineRule="auto"/>
                                      <w:ind w:left="360" w:right="360"/>
                                      <w:contextualSpacing/>
                                      <w:rPr>
                                        <w:rFonts w:asciiTheme="majorHAnsi" w:hAnsiTheme="majorHAnsi"/>
                                        <w:color w:val="FFFFFF" w:themeColor="background1"/>
                                        <w:sz w:val="96"/>
                                        <w:szCs w:val="96"/>
                                      </w:rPr>
                                    </w:pPr>
                                    <w:r w:rsidRPr="00B0414A">
                                      <w:rPr>
                                        <w:rFonts w:ascii="Arial" w:hAnsi="Arial" w:cs="Arial"/>
                                        <w:color w:val="FFFFFF" w:themeColor="background1"/>
                                        <w:sz w:val="96"/>
                                        <w:szCs w:val="96"/>
                                      </w:rPr>
                                      <w:t>Data Warehousing</w:t>
                                    </w:r>
                                  </w:p>
                                </w:tc>
                              </w:sdtContent>
                            </w:sdt>
                          </w:tr>
                          <w:tr w:rsidR="00B0414A" w14:paraId="578C14C4" w14:textId="77777777">
                            <w:trPr>
                              <w:trHeight w:hRule="exact" w:val="648"/>
                            </w:trPr>
                            <w:tc>
                              <w:tcPr>
                                <w:tcW w:w="370" w:type="pct"/>
                                <w:shd w:val="clear" w:color="auto" w:fill="156082" w:themeFill="accent1"/>
                              </w:tcPr>
                              <w:p w14:paraId="48906F5D" w14:textId="77777777" w:rsidR="00B0414A" w:rsidRDefault="00B0414A"/>
                            </w:tc>
                            <w:tc>
                              <w:tcPr>
                                <w:tcW w:w="4630" w:type="pct"/>
                                <w:shd w:val="clear" w:color="auto" w:fill="404040" w:themeFill="text1" w:themeFillTint="BF"/>
                                <w:vAlign w:val="bottom"/>
                              </w:tcPr>
                              <w:p w14:paraId="680D0BD7" w14:textId="77777777" w:rsidR="00B0414A" w:rsidRDefault="00B0414A">
                                <w:pPr>
                                  <w:ind w:left="360" w:right="360"/>
                                  <w:rPr>
                                    <w:color w:val="FFFFFF" w:themeColor="background1"/>
                                    <w:sz w:val="28"/>
                                    <w:szCs w:val="28"/>
                                  </w:rPr>
                                </w:pPr>
                              </w:p>
                            </w:tc>
                          </w:tr>
                          <w:tr w:rsidR="00B0414A" w14:paraId="2954B16C" w14:textId="77777777">
                            <w:tc>
                              <w:tcPr>
                                <w:tcW w:w="370" w:type="pct"/>
                                <w:shd w:val="clear" w:color="auto" w:fill="156082" w:themeFill="accent1"/>
                              </w:tcPr>
                              <w:p w14:paraId="34057EFE" w14:textId="77777777" w:rsidR="00B0414A" w:rsidRDefault="00B0414A"/>
                            </w:tc>
                            <w:tc>
                              <w:tcPr>
                                <w:tcW w:w="4630" w:type="pct"/>
                                <w:shd w:val="clear" w:color="auto" w:fill="404040" w:themeFill="text1" w:themeFillTint="BF"/>
                                <w:vAlign w:val="bottom"/>
                              </w:tcPr>
                              <w:p w14:paraId="51E59D4E" w14:textId="5E5BA99A" w:rsidR="00B0414A" w:rsidRDefault="00000000">
                                <w:pPr>
                                  <w:pStyle w:val="NoSpacing"/>
                                  <w:spacing w:line="288" w:lineRule="auto"/>
                                  <w:ind w:left="360" w:right="360"/>
                                  <w:rPr>
                                    <w:color w:val="FFFFFF" w:themeColor="background1"/>
                                    <w:sz w:val="28"/>
                                    <w:szCs w:val="28"/>
                                  </w:rPr>
                                </w:pPr>
                                <w:sdt>
                                  <w:sdtPr>
                                    <w:rPr>
                                      <w:rFonts w:ascii="Arial" w:hAnsi="Arial" w:cs="Arial"/>
                                      <w:color w:val="FFFFFF" w:themeColor="background1"/>
                                      <w:sz w:val="28"/>
                                      <w:szCs w:val="28"/>
                                    </w:rPr>
                                    <w:alias w:val="Author"/>
                                    <w:tag w:val=""/>
                                    <w:id w:val="942812742"/>
                                    <w:placeholder>
                                      <w:docPart w:val="50949EA453944438BC1B47FE1C2BB1F8"/>
                                    </w:placeholder>
                                    <w:dataBinding w:prefixMappings="xmlns:ns0='http://purl.org/dc/elements/1.1/' xmlns:ns1='http://schemas.openxmlformats.org/package/2006/metadata/core-properties' " w:xpath="/ns1:coreProperties[1]/ns0:creator[1]" w:storeItemID="{6C3C8BC8-F283-45AE-878A-BAB7291924A1}"/>
                                    <w:text/>
                                  </w:sdtPr>
                                  <w:sdtContent>
                                    <w:r w:rsidR="00B0414A" w:rsidRPr="00B0414A">
                                      <w:rPr>
                                        <w:rFonts w:ascii="Arial" w:hAnsi="Arial" w:cs="Arial"/>
                                        <w:color w:val="FFFFFF" w:themeColor="background1"/>
                                        <w:sz w:val="28"/>
                                        <w:szCs w:val="28"/>
                                      </w:rPr>
                                      <w:t>Svetoslav Anastasov Ivanov (2322727)</w:t>
                                    </w:r>
                                  </w:sdtContent>
                                </w:sdt>
                              </w:p>
                              <w:sdt>
                                <w:sdtPr>
                                  <w:rPr>
                                    <w:rFonts w:ascii="Arial" w:hAnsi="Arial" w:cs="Arial"/>
                                    <w:color w:val="FFFFFF" w:themeColor="background1"/>
                                    <w:sz w:val="28"/>
                                    <w:szCs w:val="28"/>
                                  </w:rPr>
                                  <w:alias w:val="Course title"/>
                                  <w:tag w:val=""/>
                                  <w:id w:val="-15923909"/>
                                  <w:placeholder>
                                    <w:docPart w:val="2E7DD7FC1BF544ED8E329A2117F3FE16"/>
                                  </w:placeholder>
                                  <w:dataBinding w:prefixMappings="xmlns:ns0='http://purl.org/dc/elements/1.1/' xmlns:ns1='http://schemas.openxmlformats.org/package/2006/metadata/core-properties' " w:xpath="/ns1:coreProperties[1]/ns1:category[1]" w:storeItemID="{6C3C8BC8-F283-45AE-878A-BAB7291924A1}"/>
                                  <w:text/>
                                </w:sdtPr>
                                <w:sdtContent>
                                  <w:p w14:paraId="70D09AAA" w14:textId="217C50B6" w:rsidR="00B0414A" w:rsidRDefault="00B0414A">
                                    <w:pPr>
                                      <w:pStyle w:val="NoSpacing"/>
                                      <w:spacing w:line="288" w:lineRule="auto"/>
                                      <w:ind w:left="360" w:right="360"/>
                                      <w:rPr>
                                        <w:color w:val="FFFFFF" w:themeColor="background1"/>
                                        <w:sz w:val="28"/>
                                        <w:szCs w:val="28"/>
                                      </w:rPr>
                                    </w:pPr>
                                    <w:r w:rsidRPr="00B0414A">
                                      <w:rPr>
                                        <w:rFonts w:ascii="Arial" w:hAnsi="Arial" w:cs="Arial"/>
                                        <w:color w:val="FFFFFF" w:themeColor="background1"/>
                                        <w:sz w:val="28"/>
                                        <w:szCs w:val="28"/>
                                      </w:rPr>
                                      <w:t>ACCA6026 - Data Warehousing &amp; Data Mining</w:t>
                                    </w:r>
                                  </w:p>
                                </w:sdtContent>
                              </w:sdt>
                              <w:p w14:paraId="0DCA6A17" w14:textId="3C7D5AF4" w:rsidR="00B0414A" w:rsidRDefault="004F4D3D">
                                <w:pPr>
                                  <w:pStyle w:val="NoSpacing"/>
                                  <w:spacing w:after="240" w:line="288" w:lineRule="auto"/>
                                  <w:ind w:left="360" w:right="360"/>
                                  <w:rPr>
                                    <w:color w:val="FFFFFF" w:themeColor="background1"/>
                                    <w:sz w:val="28"/>
                                    <w:szCs w:val="28"/>
                                  </w:rPr>
                                </w:pPr>
                                <w:r>
                                  <w:rPr>
                                    <w:color w:val="FFFFFF" w:themeColor="background1"/>
                                    <w:sz w:val="28"/>
                                    <w:szCs w:val="28"/>
                                  </w:rPr>
                                  <w:fldChar w:fldCharType="begin"/>
                                </w:r>
                                <w:r>
                                  <w:rPr>
                                    <w:color w:val="FFFFFF" w:themeColor="background1"/>
                                    <w:sz w:val="28"/>
                                    <w:szCs w:val="28"/>
                                    <w:lang w:val="en-GB"/>
                                  </w:rPr>
                                  <w:instrText xml:space="preserve"> DATE \@ "dd.MM.yyyy" </w:instrText>
                                </w:r>
                                <w:r>
                                  <w:rPr>
                                    <w:color w:val="FFFFFF" w:themeColor="background1"/>
                                    <w:sz w:val="28"/>
                                    <w:szCs w:val="28"/>
                                  </w:rPr>
                                  <w:fldChar w:fldCharType="separate"/>
                                </w:r>
                                <w:r w:rsidR="00CD7043">
                                  <w:rPr>
                                    <w:noProof/>
                                    <w:color w:val="FFFFFF" w:themeColor="background1"/>
                                    <w:sz w:val="28"/>
                                    <w:szCs w:val="28"/>
                                    <w:lang w:val="en-GB"/>
                                  </w:rPr>
                                  <w:t>08.07.2026</w:t>
                                </w:r>
                                <w:r>
                                  <w:rPr>
                                    <w:color w:val="FFFFFF" w:themeColor="background1"/>
                                    <w:sz w:val="28"/>
                                    <w:szCs w:val="28"/>
                                  </w:rPr>
                                  <w:fldChar w:fldCharType="end"/>
                                </w:r>
                              </w:p>
                            </w:tc>
                          </w:tr>
                        </w:tbl>
                        <w:p w14:paraId="31275780" w14:textId="77777777" w:rsidR="00B0414A" w:rsidRDefault="00B0414A"/>
                      </w:txbxContent>
                    </v:textbox>
                    <w10:wrap anchorx="page" anchory="page"/>
                  </v:shape>
                </w:pict>
              </mc:Fallback>
            </mc:AlternateContent>
          </w:r>
        </w:p>
        <w:p w14:paraId="1A9C2658" w14:textId="531EA71C" w:rsidR="00B0414A" w:rsidRDefault="00B0414A">
          <w:pPr>
            <w:rPr>
              <w:rFonts w:ascii="Arial" w:hAnsi="Arial" w:cs="Arial"/>
            </w:rPr>
          </w:pPr>
          <w:r>
            <w:rPr>
              <w:rFonts w:ascii="Arial" w:hAnsi="Arial" w:cs="Arial"/>
            </w:rPr>
            <w:br w:type="page"/>
          </w:r>
        </w:p>
      </w:sdtContent>
    </w:sdt>
    <w:sdt>
      <w:sdtPr>
        <w:id w:val="-813723448"/>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02733B01" w14:textId="6519536A" w:rsidR="00E9215B" w:rsidRDefault="00E9215B" w:rsidP="00E9215B">
          <w:pPr>
            <w:pStyle w:val="TOCHeading"/>
          </w:pPr>
          <w:r>
            <w:t>Table of Contents</w:t>
          </w:r>
        </w:p>
        <w:p w14:paraId="7A3A3487" w14:textId="536ECBBC" w:rsidR="00CD7043" w:rsidRDefault="00E9215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4429412" w:history="1">
            <w:r w:rsidR="00CD7043" w:rsidRPr="002658AC">
              <w:rPr>
                <w:rStyle w:val="Hyperlink"/>
                <w:noProof/>
              </w:rPr>
              <w:t>Enhancing National Healthcare Performance with Data Analytics: A Strategic Data Warehousing Solution for NHS England</w:t>
            </w:r>
            <w:r w:rsidR="00CD7043">
              <w:rPr>
                <w:noProof/>
                <w:webHidden/>
              </w:rPr>
              <w:tab/>
            </w:r>
            <w:r w:rsidR="00CD7043">
              <w:rPr>
                <w:noProof/>
                <w:webHidden/>
              </w:rPr>
              <w:fldChar w:fldCharType="begin"/>
            </w:r>
            <w:r w:rsidR="00CD7043">
              <w:rPr>
                <w:noProof/>
                <w:webHidden/>
              </w:rPr>
              <w:instrText xml:space="preserve"> PAGEREF _Toc234429412 \h </w:instrText>
            </w:r>
            <w:r w:rsidR="00CD7043">
              <w:rPr>
                <w:noProof/>
                <w:webHidden/>
              </w:rPr>
            </w:r>
            <w:r w:rsidR="00CD7043">
              <w:rPr>
                <w:noProof/>
                <w:webHidden/>
              </w:rPr>
              <w:fldChar w:fldCharType="separate"/>
            </w:r>
            <w:r w:rsidR="00CD7043">
              <w:rPr>
                <w:noProof/>
                <w:webHidden/>
              </w:rPr>
              <w:t>- 2 -</w:t>
            </w:r>
            <w:r w:rsidR="00CD7043">
              <w:rPr>
                <w:noProof/>
                <w:webHidden/>
              </w:rPr>
              <w:fldChar w:fldCharType="end"/>
            </w:r>
          </w:hyperlink>
        </w:p>
        <w:p w14:paraId="25FE0865" w14:textId="15BC09E9" w:rsidR="00CD7043" w:rsidRDefault="00CD7043">
          <w:pPr>
            <w:pStyle w:val="TOC2"/>
            <w:tabs>
              <w:tab w:val="right" w:leader="dot" w:pos="9016"/>
            </w:tabs>
            <w:rPr>
              <w:rFonts w:eastAsiaTheme="minorEastAsia"/>
              <w:noProof/>
              <w:sz w:val="24"/>
              <w:szCs w:val="24"/>
              <w:lang w:eastAsia="en-GB"/>
            </w:rPr>
          </w:pPr>
          <w:hyperlink w:anchor="_Toc234429413" w:history="1">
            <w:r w:rsidRPr="002658AC">
              <w:rPr>
                <w:rStyle w:val="Hyperlink"/>
                <w:noProof/>
              </w:rPr>
              <w:t>Introduction</w:t>
            </w:r>
            <w:r>
              <w:rPr>
                <w:noProof/>
                <w:webHidden/>
              </w:rPr>
              <w:tab/>
            </w:r>
            <w:r>
              <w:rPr>
                <w:noProof/>
                <w:webHidden/>
              </w:rPr>
              <w:fldChar w:fldCharType="begin"/>
            </w:r>
            <w:r>
              <w:rPr>
                <w:noProof/>
                <w:webHidden/>
              </w:rPr>
              <w:instrText xml:space="preserve"> PAGEREF _Toc234429413 \h </w:instrText>
            </w:r>
            <w:r>
              <w:rPr>
                <w:noProof/>
                <w:webHidden/>
              </w:rPr>
            </w:r>
            <w:r>
              <w:rPr>
                <w:noProof/>
                <w:webHidden/>
              </w:rPr>
              <w:fldChar w:fldCharType="separate"/>
            </w:r>
            <w:r>
              <w:rPr>
                <w:noProof/>
                <w:webHidden/>
              </w:rPr>
              <w:t>- 2 -</w:t>
            </w:r>
            <w:r>
              <w:rPr>
                <w:noProof/>
                <w:webHidden/>
              </w:rPr>
              <w:fldChar w:fldCharType="end"/>
            </w:r>
          </w:hyperlink>
        </w:p>
        <w:p w14:paraId="1D94CD28" w14:textId="25BB3DB7" w:rsidR="00CD7043" w:rsidRDefault="00CD7043">
          <w:pPr>
            <w:pStyle w:val="TOC2"/>
            <w:tabs>
              <w:tab w:val="right" w:leader="dot" w:pos="9016"/>
            </w:tabs>
            <w:rPr>
              <w:rFonts w:eastAsiaTheme="minorEastAsia"/>
              <w:noProof/>
              <w:sz w:val="24"/>
              <w:szCs w:val="24"/>
              <w:lang w:eastAsia="en-GB"/>
            </w:rPr>
          </w:pPr>
          <w:hyperlink w:anchor="_Toc234429414" w:history="1">
            <w:r w:rsidRPr="002658AC">
              <w:rPr>
                <w:rStyle w:val="Hyperlink"/>
                <w:noProof/>
              </w:rPr>
              <w:t>TASK 1</w:t>
            </w:r>
            <w:r>
              <w:rPr>
                <w:noProof/>
                <w:webHidden/>
              </w:rPr>
              <w:tab/>
            </w:r>
            <w:r>
              <w:rPr>
                <w:noProof/>
                <w:webHidden/>
              </w:rPr>
              <w:fldChar w:fldCharType="begin"/>
            </w:r>
            <w:r>
              <w:rPr>
                <w:noProof/>
                <w:webHidden/>
              </w:rPr>
              <w:instrText xml:space="preserve"> PAGEREF _Toc234429414 \h </w:instrText>
            </w:r>
            <w:r>
              <w:rPr>
                <w:noProof/>
                <w:webHidden/>
              </w:rPr>
            </w:r>
            <w:r>
              <w:rPr>
                <w:noProof/>
                <w:webHidden/>
              </w:rPr>
              <w:fldChar w:fldCharType="separate"/>
            </w:r>
            <w:r>
              <w:rPr>
                <w:noProof/>
                <w:webHidden/>
              </w:rPr>
              <w:t>- 2 -</w:t>
            </w:r>
            <w:r>
              <w:rPr>
                <w:noProof/>
                <w:webHidden/>
              </w:rPr>
              <w:fldChar w:fldCharType="end"/>
            </w:r>
          </w:hyperlink>
        </w:p>
        <w:p w14:paraId="708F2F6D" w14:textId="4CF4AA78" w:rsidR="00CD7043" w:rsidRDefault="00CD7043">
          <w:pPr>
            <w:pStyle w:val="TOC3"/>
            <w:tabs>
              <w:tab w:val="left" w:pos="1200"/>
              <w:tab w:val="right" w:leader="dot" w:pos="9016"/>
            </w:tabs>
            <w:rPr>
              <w:rFonts w:eastAsiaTheme="minorEastAsia"/>
              <w:noProof/>
              <w:sz w:val="24"/>
              <w:szCs w:val="24"/>
              <w:lang w:eastAsia="en-GB"/>
            </w:rPr>
          </w:pPr>
          <w:hyperlink w:anchor="_Toc234429415" w:history="1">
            <w:r w:rsidRPr="002658AC">
              <w:rPr>
                <w:rStyle w:val="Hyperlink"/>
                <w:noProof/>
              </w:rPr>
              <w:t>1.1</w:t>
            </w:r>
            <w:r>
              <w:rPr>
                <w:rFonts w:eastAsiaTheme="minorEastAsia"/>
                <w:noProof/>
                <w:sz w:val="24"/>
                <w:szCs w:val="24"/>
                <w:lang w:eastAsia="en-GB"/>
              </w:rPr>
              <w:tab/>
            </w:r>
            <w:r w:rsidRPr="002658AC">
              <w:rPr>
                <w:rStyle w:val="Hyperlink"/>
                <w:noProof/>
              </w:rPr>
              <w:t>Online Transaction Processing (OLTP) Systems versus a Data Warehouse</w:t>
            </w:r>
            <w:r>
              <w:rPr>
                <w:noProof/>
                <w:webHidden/>
              </w:rPr>
              <w:tab/>
            </w:r>
            <w:r>
              <w:rPr>
                <w:noProof/>
                <w:webHidden/>
              </w:rPr>
              <w:fldChar w:fldCharType="begin"/>
            </w:r>
            <w:r>
              <w:rPr>
                <w:noProof/>
                <w:webHidden/>
              </w:rPr>
              <w:instrText xml:space="preserve"> PAGEREF _Toc234429415 \h </w:instrText>
            </w:r>
            <w:r>
              <w:rPr>
                <w:noProof/>
                <w:webHidden/>
              </w:rPr>
            </w:r>
            <w:r>
              <w:rPr>
                <w:noProof/>
                <w:webHidden/>
              </w:rPr>
              <w:fldChar w:fldCharType="separate"/>
            </w:r>
            <w:r>
              <w:rPr>
                <w:noProof/>
                <w:webHidden/>
              </w:rPr>
              <w:t>- 2 -</w:t>
            </w:r>
            <w:r>
              <w:rPr>
                <w:noProof/>
                <w:webHidden/>
              </w:rPr>
              <w:fldChar w:fldCharType="end"/>
            </w:r>
          </w:hyperlink>
        </w:p>
        <w:p w14:paraId="401B55C5" w14:textId="6B931A1E" w:rsidR="00CD7043" w:rsidRDefault="00CD7043">
          <w:pPr>
            <w:pStyle w:val="TOC3"/>
            <w:tabs>
              <w:tab w:val="left" w:pos="1200"/>
              <w:tab w:val="right" w:leader="dot" w:pos="9016"/>
            </w:tabs>
            <w:rPr>
              <w:rFonts w:eastAsiaTheme="minorEastAsia"/>
              <w:noProof/>
              <w:sz w:val="24"/>
              <w:szCs w:val="24"/>
              <w:lang w:eastAsia="en-GB"/>
            </w:rPr>
          </w:pPr>
          <w:hyperlink w:anchor="_Toc234429416" w:history="1">
            <w:r w:rsidRPr="002658AC">
              <w:rPr>
                <w:rStyle w:val="Hyperlink"/>
                <w:noProof/>
              </w:rPr>
              <w:t>1.2</w:t>
            </w:r>
            <w:r>
              <w:rPr>
                <w:rFonts w:eastAsiaTheme="minorEastAsia"/>
                <w:noProof/>
                <w:sz w:val="24"/>
                <w:szCs w:val="24"/>
                <w:lang w:eastAsia="en-GB"/>
              </w:rPr>
              <w:tab/>
            </w:r>
            <w:r w:rsidRPr="002658AC">
              <w:rPr>
                <w:rStyle w:val="Hyperlink"/>
                <w:noProof/>
              </w:rPr>
              <w:t>Data Warehouse Architecture and ETL Process</w:t>
            </w:r>
            <w:r>
              <w:rPr>
                <w:noProof/>
                <w:webHidden/>
              </w:rPr>
              <w:tab/>
            </w:r>
            <w:r>
              <w:rPr>
                <w:noProof/>
                <w:webHidden/>
              </w:rPr>
              <w:fldChar w:fldCharType="begin"/>
            </w:r>
            <w:r>
              <w:rPr>
                <w:noProof/>
                <w:webHidden/>
              </w:rPr>
              <w:instrText xml:space="preserve"> PAGEREF _Toc234429416 \h </w:instrText>
            </w:r>
            <w:r>
              <w:rPr>
                <w:noProof/>
                <w:webHidden/>
              </w:rPr>
            </w:r>
            <w:r>
              <w:rPr>
                <w:noProof/>
                <w:webHidden/>
              </w:rPr>
              <w:fldChar w:fldCharType="separate"/>
            </w:r>
            <w:r>
              <w:rPr>
                <w:noProof/>
                <w:webHidden/>
              </w:rPr>
              <w:t>- 3 -</w:t>
            </w:r>
            <w:r>
              <w:rPr>
                <w:noProof/>
                <w:webHidden/>
              </w:rPr>
              <w:fldChar w:fldCharType="end"/>
            </w:r>
          </w:hyperlink>
        </w:p>
        <w:p w14:paraId="73B63311" w14:textId="7B84F767" w:rsidR="00CD7043" w:rsidRDefault="00CD7043">
          <w:pPr>
            <w:pStyle w:val="TOC3"/>
            <w:tabs>
              <w:tab w:val="left" w:pos="1200"/>
              <w:tab w:val="right" w:leader="dot" w:pos="9016"/>
            </w:tabs>
            <w:rPr>
              <w:rFonts w:eastAsiaTheme="minorEastAsia"/>
              <w:noProof/>
              <w:sz w:val="24"/>
              <w:szCs w:val="24"/>
              <w:lang w:eastAsia="en-GB"/>
            </w:rPr>
          </w:pPr>
          <w:hyperlink w:anchor="_Toc234429417" w:history="1">
            <w:r w:rsidRPr="002658AC">
              <w:rPr>
                <w:rStyle w:val="Hyperlink"/>
                <w:noProof/>
              </w:rPr>
              <w:t>1.3</w:t>
            </w:r>
            <w:r>
              <w:rPr>
                <w:rFonts w:eastAsiaTheme="minorEastAsia"/>
                <w:noProof/>
                <w:sz w:val="24"/>
                <w:szCs w:val="24"/>
                <w:lang w:eastAsia="en-GB"/>
              </w:rPr>
              <w:tab/>
            </w:r>
            <w:r w:rsidRPr="002658AC">
              <w:rPr>
                <w:rStyle w:val="Hyperlink"/>
                <w:noProof/>
              </w:rPr>
              <w:t>Data Marts for Management Decision-Making</w:t>
            </w:r>
            <w:r>
              <w:rPr>
                <w:noProof/>
                <w:webHidden/>
              </w:rPr>
              <w:tab/>
            </w:r>
            <w:r>
              <w:rPr>
                <w:noProof/>
                <w:webHidden/>
              </w:rPr>
              <w:fldChar w:fldCharType="begin"/>
            </w:r>
            <w:r>
              <w:rPr>
                <w:noProof/>
                <w:webHidden/>
              </w:rPr>
              <w:instrText xml:space="preserve"> PAGEREF _Toc234429417 \h </w:instrText>
            </w:r>
            <w:r>
              <w:rPr>
                <w:noProof/>
                <w:webHidden/>
              </w:rPr>
            </w:r>
            <w:r>
              <w:rPr>
                <w:noProof/>
                <w:webHidden/>
              </w:rPr>
              <w:fldChar w:fldCharType="separate"/>
            </w:r>
            <w:r>
              <w:rPr>
                <w:noProof/>
                <w:webHidden/>
              </w:rPr>
              <w:t>- 4 -</w:t>
            </w:r>
            <w:r>
              <w:rPr>
                <w:noProof/>
                <w:webHidden/>
              </w:rPr>
              <w:fldChar w:fldCharType="end"/>
            </w:r>
          </w:hyperlink>
        </w:p>
        <w:p w14:paraId="2FD1FE79" w14:textId="1A079ADB" w:rsidR="00CD7043" w:rsidRDefault="00CD7043">
          <w:pPr>
            <w:pStyle w:val="TOC3"/>
            <w:tabs>
              <w:tab w:val="left" w:pos="1200"/>
              <w:tab w:val="right" w:leader="dot" w:pos="9016"/>
            </w:tabs>
            <w:rPr>
              <w:rFonts w:eastAsiaTheme="minorEastAsia"/>
              <w:noProof/>
              <w:sz w:val="24"/>
              <w:szCs w:val="24"/>
              <w:lang w:eastAsia="en-GB"/>
            </w:rPr>
          </w:pPr>
          <w:hyperlink w:anchor="_Toc234429418" w:history="1">
            <w:r w:rsidRPr="002658AC">
              <w:rPr>
                <w:rStyle w:val="Hyperlink"/>
                <w:noProof/>
              </w:rPr>
              <w:t>1.4</w:t>
            </w:r>
            <w:r>
              <w:rPr>
                <w:rFonts w:eastAsiaTheme="minorEastAsia"/>
                <w:noProof/>
                <w:sz w:val="24"/>
                <w:szCs w:val="24"/>
                <w:lang w:eastAsia="en-GB"/>
              </w:rPr>
              <w:tab/>
            </w:r>
            <w:r w:rsidRPr="002658AC">
              <w:rPr>
                <w:rStyle w:val="Hyperlink"/>
                <w:noProof/>
              </w:rPr>
              <w:t>OLTP Normalisation vs. Data Warehouse Dimensional Modelling</w:t>
            </w:r>
            <w:r>
              <w:rPr>
                <w:noProof/>
                <w:webHidden/>
              </w:rPr>
              <w:tab/>
            </w:r>
            <w:r>
              <w:rPr>
                <w:noProof/>
                <w:webHidden/>
              </w:rPr>
              <w:fldChar w:fldCharType="begin"/>
            </w:r>
            <w:r>
              <w:rPr>
                <w:noProof/>
                <w:webHidden/>
              </w:rPr>
              <w:instrText xml:space="preserve"> PAGEREF _Toc234429418 \h </w:instrText>
            </w:r>
            <w:r>
              <w:rPr>
                <w:noProof/>
                <w:webHidden/>
              </w:rPr>
            </w:r>
            <w:r>
              <w:rPr>
                <w:noProof/>
                <w:webHidden/>
              </w:rPr>
              <w:fldChar w:fldCharType="separate"/>
            </w:r>
            <w:r>
              <w:rPr>
                <w:noProof/>
                <w:webHidden/>
              </w:rPr>
              <w:t>- 6 -</w:t>
            </w:r>
            <w:r>
              <w:rPr>
                <w:noProof/>
                <w:webHidden/>
              </w:rPr>
              <w:fldChar w:fldCharType="end"/>
            </w:r>
          </w:hyperlink>
        </w:p>
        <w:p w14:paraId="261C45FE" w14:textId="310D6E47" w:rsidR="00CD7043" w:rsidRDefault="00CD7043">
          <w:pPr>
            <w:pStyle w:val="TOC2"/>
            <w:tabs>
              <w:tab w:val="right" w:leader="dot" w:pos="9016"/>
            </w:tabs>
            <w:rPr>
              <w:rFonts w:eastAsiaTheme="minorEastAsia"/>
              <w:noProof/>
              <w:sz w:val="24"/>
              <w:szCs w:val="24"/>
              <w:lang w:eastAsia="en-GB"/>
            </w:rPr>
          </w:pPr>
          <w:hyperlink w:anchor="_Toc234429419" w:history="1">
            <w:r w:rsidRPr="002658AC">
              <w:rPr>
                <w:rStyle w:val="Hyperlink"/>
                <w:noProof/>
              </w:rPr>
              <w:t>TASK 2</w:t>
            </w:r>
            <w:r>
              <w:rPr>
                <w:noProof/>
                <w:webHidden/>
              </w:rPr>
              <w:tab/>
            </w:r>
            <w:r>
              <w:rPr>
                <w:noProof/>
                <w:webHidden/>
              </w:rPr>
              <w:fldChar w:fldCharType="begin"/>
            </w:r>
            <w:r>
              <w:rPr>
                <w:noProof/>
                <w:webHidden/>
              </w:rPr>
              <w:instrText xml:space="preserve"> PAGEREF _Toc234429419 \h </w:instrText>
            </w:r>
            <w:r>
              <w:rPr>
                <w:noProof/>
                <w:webHidden/>
              </w:rPr>
            </w:r>
            <w:r>
              <w:rPr>
                <w:noProof/>
                <w:webHidden/>
              </w:rPr>
              <w:fldChar w:fldCharType="separate"/>
            </w:r>
            <w:r>
              <w:rPr>
                <w:noProof/>
                <w:webHidden/>
              </w:rPr>
              <w:t>- 7 -</w:t>
            </w:r>
            <w:r>
              <w:rPr>
                <w:noProof/>
                <w:webHidden/>
              </w:rPr>
              <w:fldChar w:fldCharType="end"/>
            </w:r>
          </w:hyperlink>
        </w:p>
        <w:p w14:paraId="25B5F98A" w14:textId="6B22EBE1" w:rsidR="00CD7043" w:rsidRDefault="00CD7043">
          <w:pPr>
            <w:pStyle w:val="TOC3"/>
            <w:tabs>
              <w:tab w:val="right" w:leader="dot" w:pos="9016"/>
            </w:tabs>
            <w:rPr>
              <w:rFonts w:eastAsiaTheme="minorEastAsia"/>
              <w:noProof/>
              <w:sz w:val="24"/>
              <w:szCs w:val="24"/>
              <w:lang w:eastAsia="en-GB"/>
            </w:rPr>
          </w:pPr>
          <w:hyperlink w:anchor="_Toc234429420" w:history="1">
            <w:r w:rsidRPr="002658AC">
              <w:rPr>
                <w:rStyle w:val="Hyperlink"/>
                <w:noProof/>
              </w:rPr>
              <w:t>2.1 Source System Identification</w:t>
            </w:r>
            <w:r>
              <w:rPr>
                <w:noProof/>
                <w:webHidden/>
              </w:rPr>
              <w:tab/>
            </w:r>
            <w:r>
              <w:rPr>
                <w:noProof/>
                <w:webHidden/>
              </w:rPr>
              <w:fldChar w:fldCharType="begin"/>
            </w:r>
            <w:r>
              <w:rPr>
                <w:noProof/>
                <w:webHidden/>
              </w:rPr>
              <w:instrText xml:space="preserve"> PAGEREF _Toc234429420 \h </w:instrText>
            </w:r>
            <w:r>
              <w:rPr>
                <w:noProof/>
                <w:webHidden/>
              </w:rPr>
            </w:r>
            <w:r>
              <w:rPr>
                <w:noProof/>
                <w:webHidden/>
              </w:rPr>
              <w:fldChar w:fldCharType="separate"/>
            </w:r>
            <w:r>
              <w:rPr>
                <w:noProof/>
                <w:webHidden/>
              </w:rPr>
              <w:t>- 7 -</w:t>
            </w:r>
            <w:r>
              <w:rPr>
                <w:noProof/>
                <w:webHidden/>
              </w:rPr>
              <w:fldChar w:fldCharType="end"/>
            </w:r>
          </w:hyperlink>
        </w:p>
        <w:p w14:paraId="5132FBEC" w14:textId="244B782A" w:rsidR="00CD7043" w:rsidRDefault="00CD7043">
          <w:pPr>
            <w:pStyle w:val="TOC3"/>
            <w:tabs>
              <w:tab w:val="right" w:leader="dot" w:pos="9016"/>
            </w:tabs>
            <w:rPr>
              <w:rFonts w:eastAsiaTheme="minorEastAsia"/>
              <w:noProof/>
              <w:sz w:val="24"/>
              <w:szCs w:val="24"/>
              <w:lang w:eastAsia="en-GB"/>
            </w:rPr>
          </w:pPr>
          <w:hyperlink w:anchor="_Toc234429421" w:history="1">
            <w:r w:rsidRPr="002658AC">
              <w:rPr>
                <w:rStyle w:val="Hyperlink"/>
                <w:noProof/>
              </w:rPr>
              <w:t>2.2 Star Schema Design</w:t>
            </w:r>
            <w:r>
              <w:rPr>
                <w:noProof/>
                <w:webHidden/>
              </w:rPr>
              <w:tab/>
            </w:r>
            <w:r>
              <w:rPr>
                <w:noProof/>
                <w:webHidden/>
              </w:rPr>
              <w:fldChar w:fldCharType="begin"/>
            </w:r>
            <w:r>
              <w:rPr>
                <w:noProof/>
                <w:webHidden/>
              </w:rPr>
              <w:instrText xml:space="preserve"> PAGEREF _Toc234429421 \h </w:instrText>
            </w:r>
            <w:r>
              <w:rPr>
                <w:noProof/>
                <w:webHidden/>
              </w:rPr>
            </w:r>
            <w:r>
              <w:rPr>
                <w:noProof/>
                <w:webHidden/>
              </w:rPr>
              <w:fldChar w:fldCharType="separate"/>
            </w:r>
            <w:r>
              <w:rPr>
                <w:noProof/>
                <w:webHidden/>
              </w:rPr>
              <w:t>- 8 -</w:t>
            </w:r>
            <w:r>
              <w:rPr>
                <w:noProof/>
                <w:webHidden/>
              </w:rPr>
              <w:fldChar w:fldCharType="end"/>
            </w:r>
          </w:hyperlink>
        </w:p>
        <w:p w14:paraId="2BF76FF1" w14:textId="02B90F2B" w:rsidR="00CD7043" w:rsidRDefault="00CD7043">
          <w:pPr>
            <w:pStyle w:val="TOC3"/>
            <w:tabs>
              <w:tab w:val="right" w:leader="dot" w:pos="9016"/>
            </w:tabs>
            <w:rPr>
              <w:rFonts w:eastAsiaTheme="minorEastAsia"/>
              <w:noProof/>
              <w:sz w:val="24"/>
              <w:szCs w:val="24"/>
              <w:lang w:eastAsia="en-GB"/>
            </w:rPr>
          </w:pPr>
          <w:hyperlink w:anchor="_Toc234429422" w:history="1">
            <w:r w:rsidRPr="002658AC">
              <w:rPr>
                <w:rStyle w:val="Hyperlink"/>
                <w:noProof/>
              </w:rPr>
              <w:t>2.3 Data Marts and Their Schemas</w:t>
            </w:r>
            <w:r>
              <w:rPr>
                <w:noProof/>
                <w:webHidden/>
              </w:rPr>
              <w:tab/>
            </w:r>
            <w:r>
              <w:rPr>
                <w:noProof/>
                <w:webHidden/>
              </w:rPr>
              <w:fldChar w:fldCharType="begin"/>
            </w:r>
            <w:r>
              <w:rPr>
                <w:noProof/>
                <w:webHidden/>
              </w:rPr>
              <w:instrText xml:space="preserve"> PAGEREF _Toc234429422 \h </w:instrText>
            </w:r>
            <w:r>
              <w:rPr>
                <w:noProof/>
                <w:webHidden/>
              </w:rPr>
            </w:r>
            <w:r>
              <w:rPr>
                <w:noProof/>
                <w:webHidden/>
              </w:rPr>
              <w:fldChar w:fldCharType="separate"/>
            </w:r>
            <w:r>
              <w:rPr>
                <w:noProof/>
                <w:webHidden/>
              </w:rPr>
              <w:t>- 10 -</w:t>
            </w:r>
            <w:r>
              <w:rPr>
                <w:noProof/>
                <w:webHidden/>
              </w:rPr>
              <w:fldChar w:fldCharType="end"/>
            </w:r>
          </w:hyperlink>
        </w:p>
        <w:p w14:paraId="4E8E36E8" w14:textId="3EEDF138" w:rsidR="00CD7043" w:rsidRDefault="00CD7043">
          <w:pPr>
            <w:pStyle w:val="TOC3"/>
            <w:tabs>
              <w:tab w:val="right" w:leader="dot" w:pos="9016"/>
            </w:tabs>
            <w:rPr>
              <w:rFonts w:eastAsiaTheme="minorEastAsia"/>
              <w:noProof/>
              <w:sz w:val="24"/>
              <w:szCs w:val="24"/>
              <w:lang w:eastAsia="en-GB"/>
            </w:rPr>
          </w:pPr>
          <w:hyperlink w:anchor="_Toc234429423" w:history="1">
            <w:r w:rsidRPr="002658AC">
              <w:rPr>
                <w:rStyle w:val="Hyperlink"/>
                <w:noProof/>
              </w:rPr>
              <w:t>2.4 ETL Implementation Plan</w:t>
            </w:r>
            <w:r>
              <w:rPr>
                <w:noProof/>
                <w:webHidden/>
              </w:rPr>
              <w:tab/>
            </w:r>
            <w:r>
              <w:rPr>
                <w:noProof/>
                <w:webHidden/>
              </w:rPr>
              <w:fldChar w:fldCharType="begin"/>
            </w:r>
            <w:r>
              <w:rPr>
                <w:noProof/>
                <w:webHidden/>
              </w:rPr>
              <w:instrText xml:space="preserve"> PAGEREF _Toc234429423 \h </w:instrText>
            </w:r>
            <w:r>
              <w:rPr>
                <w:noProof/>
                <w:webHidden/>
              </w:rPr>
            </w:r>
            <w:r>
              <w:rPr>
                <w:noProof/>
                <w:webHidden/>
              </w:rPr>
              <w:fldChar w:fldCharType="separate"/>
            </w:r>
            <w:r>
              <w:rPr>
                <w:noProof/>
                <w:webHidden/>
              </w:rPr>
              <w:t>- 10 -</w:t>
            </w:r>
            <w:r>
              <w:rPr>
                <w:noProof/>
                <w:webHidden/>
              </w:rPr>
              <w:fldChar w:fldCharType="end"/>
            </w:r>
          </w:hyperlink>
        </w:p>
        <w:p w14:paraId="40DD51A0" w14:textId="7BF53949" w:rsidR="00CD7043" w:rsidRDefault="00CD7043">
          <w:pPr>
            <w:pStyle w:val="TOC3"/>
            <w:tabs>
              <w:tab w:val="right" w:leader="dot" w:pos="9016"/>
            </w:tabs>
            <w:rPr>
              <w:rFonts w:eastAsiaTheme="minorEastAsia"/>
              <w:noProof/>
              <w:sz w:val="24"/>
              <w:szCs w:val="24"/>
              <w:lang w:eastAsia="en-GB"/>
            </w:rPr>
          </w:pPr>
          <w:hyperlink w:anchor="_Toc234429424" w:history="1">
            <w:r w:rsidRPr="002658AC">
              <w:rPr>
                <w:rStyle w:val="Hyperlink"/>
                <w:noProof/>
              </w:rPr>
              <w:t>2.5 Data Quality and Governance</w:t>
            </w:r>
            <w:r>
              <w:rPr>
                <w:noProof/>
                <w:webHidden/>
              </w:rPr>
              <w:tab/>
            </w:r>
            <w:r>
              <w:rPr>
                <w:noProof/>
                <w:webHidden/>
              </w:rPr>
              <w:fldChar w:fldCharType="begin"/>
            </w:r>
            <w:r>
              <w:rPr>
                <w:noProof/>
                <w:webHidden/>
              </w:rPr>
              <w:instrText xml:space="preserve"> PAGEREF _Toc234429424 \h </w:instrText>
            </w:r>
            <w:r>
              <w:rPr>
                <w:noProof/>
                <w:webHidden/>
              </w:rPr>
            </w:r>
            <w:r>
              <w:rPr>
                <w:noProof/>
                <w:webHidden/>
              </w:rPr>
              <w:fldChar w:fldCharType="separate"/>
            </w:r>
            <w:r>
              <w:rPr>
                <w:noProof/>
                <w:webHidden/>
              </w:rPr>
              <w:t>- 11 -</w:t>
            </w:r>
            <w:r>
              <w:rPr>
                <w:noProof/>
                <w:webHidden/>
              </w:rPr>
              <w:fldChar w:fldCharType="end"/>
            </w:r>
          </w:hyperlink>
        </w:p>
        <w:p w14:paraId="05913DD2" w14:textId="65CBDF5E" w:rsidR="00CD7043" w:rsidRDefault="00CD7043">
          <w:pPr>
            <w:pStyle w:val="TOC2"/>
            <w:tabs>
              <w:tab w:val="right" w:leader="dot" w:pos="9016"/>
            </w:tabs>
            <w:rPr>
              <w:rFonts w:eastAsiaTheme="minorEastAsia"/>
              <w:noProof/>
              <w:sz w:val="24"/>
              <w:szCs w:val="24"/>
              <w:lang w:eastAsia="en-GB"/>
            </w:rPr>
          </w:pPr>
          <w:hyperlink w:anchor="_Toc234429425" w:history="1">
            <w:r w:rsidRPr="002658AC">
              <w:rPr>
                <w:rStyle w:val="Hyperlink"/>
                <w:noProof/>
              </w:rPr>
              <w:t>Conclusion</w:t>
            </w:r>
            <w:r>
              <w:rPr>
                <w:noProof/>
                <w:webHidden/>
              </w:rPr>
              <w:tab/>
            </w:r>
            <w:r>
              <w:rPr>
                <w:noProof/>
                <w:webHidden/>
              </w:rPr>
              <w:fldChar w:fldCharType="begin"/>
            </w:r>
            <w:r>
              <w:rPr>
                <w:noProof/>
                <w:webHidden/>
              </w:rPr>
              <w:instrText xml:space="preserve"> PAGEREF _Toc234429425 \h </w:instrText>
            </w:r>
            <w:r>
              <w:rPr>
                <w:noProof/>
                <w:webHidden/>
              </w:rPr>
            </w:r>
            <w:r>
              <w:rPr>
                <w:noProof/>
                <w:webHidden/>
              </w:rPr>
              <w:fldChar w:fldCharType="separate"/>
            </w:r>
            <w:r>
              <w:rPr>
                <w:noProof/>
                <w:webHidden/>
              </w:rPr>
              <w:t>- 11 -</w:t>
            </w:r>
            <w:r>
              <w:rPr>
                <w:noProof/>
                <w:webHidden/>
              </w:rPr>
              <w:fldChar w:fldCharType="end"/>
            </w:r>
          </w:hyperlink>
        </w:p>
        <w:p w14:paraId="2FFD5AD6" w14:textId="4A468ABD" w:rsidR="00CD7043" w:rsidRDefault="00CD7043">
          <w:pPr>
            <w:pStyle w:val="TOC1"/>
            <w:tabs>
              <w:tab w:val="right" w:leader="dot" w:pos="9016"/>
            </w:tabs>
            <w:rPr>
              <w:rFonts w:eastAsiaTheme="minorEastAsia"/>
              <w:noProof/>
              <w:sz w:val="24"/>
              <w:szCs w:val="24"/>
              <w:lang w:eastAsia="en-GB"/>
            </w:rPr>
          </w:pPr>
          <w:hyperlink w:anchor="_Toc234429426" w:history="1">
            <w:r w:rsidRPr="002658AC">
              <w:rPr>
                <w:rStyle w:val="Hyperlink"/>
                <w:noProof/>
              </w:rPr>
              <w:t>References:</w:t>
            </w:r>
            <w:r>
              <w:rPr>
                <w:noProof/>
                <w:webHidden/>
              </w:rPr>
              <w:tab/>
            </w:r>
            <w:r>
              <w:rPr>
                <w:noProof/>
                <w:webHidden/>
              </w:rPr>
              <w:fldChar w:fldCharType="begin"/>
            </w:r>
            <w:r>
              <w:rPr>
                <w:noProof/>
                <w:webHidden/>
              </w:rPr>
              <w:instrText xml:space="preserve"> PAGEREF _Toc234429426 \h </w:instrText>
            </w:r>
            <w:r>
              <w:rPr>
                <w:noProof/>
                <w:webHidden/>
              </w:rPr>
            </w:r>
            <w:r>
              <w:rPr>
                <w:noProof/>
                <w:webHidden/>
              </w:rPr>
              <w:fldChar w:fldCharType="separate"/>
            </w:r>
            <w:r>
              <w:rPr>
                <w:noProof/>
                <w:webHidden/>
              </w:rPr>
              <w:t>- 12 -</w:t>
            </w:r>
            <w:r>
              <w:rPr>
                <w:noProof/>
                <w:webHidden/>
              </w:rPr>
              <w:fldChar w:fldCharType="end"/>
            </w:r>
          </w:hyperlink>
        </w:p>
        <w:p w14:paraId="6F52F049" w14:textId="25928A67" w:rsidR="00E9215B" w:rsidRDefault="00E9215B" w:rsidP="00E9215B">
          <w:r>
            <w:rPr>
              <w:b/>
              <w:bCs/>
            </w:rPr>
            <w:fldChar w:fldCharType="end"/>
          </w:r>
        </w:p>
      </w:sdtContent>
    </w:sdt>
    <w:p w14:paraId="499B96E6" w14:textId="5BD908F8" w:rsidR="00E9215B" w:rsidRDefault="00E9215B" w:rsidP="00E9215B">
      <w:pPr>
        <w:pStyle w:val="TOCHeading"/>
      </w:pPr>
    </w:p>
    <w:p w14:paraId="28A6AD1C" w14:textId="6A119F45" w:rsidR="0022189A" w:rsidRDefault="0022189A">
      <w:pPr>
        <w:rPr>
          <w:rFonts w:ascii="Arial" w:hAnsi="Arial" w:cs="Arial"/>
          <w:b/>
          <w:bCs/>
          <w:sz w:val="32"/>
          <w:szCs w:val="32"/>
        </w:rPr>
      </w:pPr>
    </w:p>
    <w:p w14:paraId="2A118DF9" w14:textId="77777777" w:rsidR="00E9215B" w:rsidRDefault="00E9215B">
      <w:pPr>
        <w:rPr>
          <w:rFonts w:ascii="Arial" w:hAnsi="Arial" w:cs="Arial"/>
          <w:b/>
          <w:bCs/>
          <w:sz w:val="32"/>
          <w:szCs w:val="32"/>
        </w:rPr>
      </w:pPr>
    </w:p>
    <w:p w14:paraId="1CBEFFAF" w14:textId="77777777" w:rsidR="00E9215B" w:rsidRDefault="00E9215B">
      <w:pPr>
        <w:rPr>
          <w:rFonts w:ascii="Arial" w:hAnsi="Arial" w:cs="Arial"/>
          <w:b/>
          <w:bCs/>
          <w:sz w:val="32"/>
          <w:szCs w:val="32"/>
        </w:rPr>
      </w:pPr>
    </w:p>
    <w:p w14:paraId="3237EBBF" w14:textId="77777777" w:rsidR="00E9215B" w:rsidRDefault="00E9215B">
      <w:pPr>
        <w:rPr>
          <w:rFonts w:ascii="Arial" w:hAnsi="Arial" w:cs="Arial"/>
          <w:b/>
          <w:bCs/>
          <w:sz w:val="32"/>
          <w:szCs w:val="32"/>
        </w:rPr>
      </w:pPr>
    </w:p>
    <w:p w14:paraId="4AD0F557" w14:textId="77777777" w:rsidR="00E9215B" w:rsidRDefault="00E9215B">
      <w:pPr>
        <w:rPr>
          <w:rFonts w:ascii="Arial" w:hAnsi="Arial" w:cs="Arial"/>
          <w:b/>
          <w:bCs/>
          <w:sz w:val="32"/>
          <w:szCs w:val="32"/>
        </w:rPr>
      </w:pPr>
    </w:p>
    <w:p w14:paraId="57615F20" w14:textId="77777777" w:rsidR="00E9215B" w:rsidRDefault="00E9215B">
      <w:pPr>
        <w:rPr>
          <w:rFonts w:ascii="Arial" w:hAnsi="Arial" w:cs="Arial"/>
          <w:b/>
          <w:bCs/>
          <w:sz w:val="32"/>
          <w:szCs w:val="32"/>
        </w:rPr>
      </w:pPr>
    </w:p>
    <w:p w14:paraId="4366C23A" w14:textId="77777777" w:rsidR="00E9215B" w:rsidRDefault="00E9215B">
      <w:pPr>
        <w:rPr>
          <w:rFonts w:ascii="Arial" w:hAnsi="Arial" w:cs="Arial"/>
          <w:b/>
          <w:bCs/>
          <w:sz w:val="32"/>
          <w:szCs w:val="32"/>
        </w:rPr>
      </w:pPr>
    </w:p>
    <w:p w14:paraId="45659405" w14:textId="77777777" w:rsidR="00E9215B" w:rsidRDefault="00E9215B">
      <w:pPr>
        <w:rPr>
          <w:rFonts w:ascii="Arial" w:hAnsi="Arial" w:cs="Arial"/>
          <w:b/>
          <w:bCs/>
          <w:sz w:val="32"/>
          <w:szCs w:val="32"/>
        </w:rPr>
      </w:pPr>
    </w:p>
    <w:p w14:paraId="615993FC" w14:textId="77777777" w:rsidR="00E9215B" w:rsidRDefault="00E9215B">
      <w:pPr>
        <w:rPr>
          <w:rFonts w:ascii="Arial" w:hAnsi="Arial" w:cs="Arial"/>
          <w:b/>
          <w:bCs/>
          <w:sz w:val="32"/>
          <w:szCs w:val="32"/>
        </w:rPr>
      </w:pPr>
    </w:p>
    <w:p w14:paraId="3B9DB017" w14:textId="1DE300E9" w:rsidR="00875F39" w:rsidRPr="00A5107F" w:rsidRDefault="00875F39" w:rsidP="00E60451">
      <w:pPr>
        <w:pStyle w:val="Heading1"/>
      </w:pPr>
      <w:bookmarkStart w:id="0" w:name="_Toc234429412"/>
      <w:r w:rsidRPr="00A5107F">
        <w:lastRenderedPageBreak/>
        <w:t>Enhancing National Healthcare Performance with Data Analytics: A Strategic Data Warehousing Solution for NHS England</w:t>
      </w:r>
      <w:bookmarkEnd w:id="0"/>
    </w:p>
    <w:p w14:paraId="1A90D3B9" w14:textId="77777777" w:rsidR="00A5107F" w:rsidRDefault="00A5107F" w:rsidP="00A5107F">
      <w:pPr>
        <w:ind w:firstLine="720"/>
        <w:rPr>
          <w:rFonts w:ascii="Arial" w:hAnsi="Arial" w:cs="Arial"/>
          <w:b/>
          <w:bCs/>
        </w:rPr>
      </w:pPr>
    </w:p>
    <w:p w14:paraId="2B79493C" w14:textId="3AF3159C" w:rsidR="00875F39" w:rsidRPr="00E60451" w:rsidRDefault="00875F39" w:rsidP="00E9215B">
      <w:pPr>
        <w:pStyle w:val="Heading2"/>
        <w:numPr>
          <w:ilvl w:val="0"/>
          <w:numId w:val="0"/>
        </w:numPr>
        <w:ind w:left="1092"/>
      </w:pPr>
      <w:bookmarkStart w:id="1" w:name="_Toc234429413"/>
      <w:r w:rsidRPr="00E9215B">
        <w:t>Introduction</w:t>
      </w:r>
      <w:bookmarkEnd w:id="1"/>
    </w:p>
    <w:p w14:paraId="19A6FBDC" w14:textId="17E08CAD" w:rsidR="00875F39" w:rsidRPr="00875F39" w:rsidRDefault="006169EE" w:rsidP="00A5107F">
      <w:pPr>
        <w:ind w:firstLine="720"/>
        <w:jc w:val="both"/>
        <w:rPr>
          <w:rFonts w:ascii="Arial" w:hAnsi="Arial" w:cs="Arial"/>
        </w:rPr>
      </w:pPr>
      <w:r>
        <w:rPr>
          <w:rFonts w:ascii="Arial" w:hAnsi="Arial" w:cs="Arial"/>
        </w:rPr>
        <w:t>NHS England uses various healthcare systems that generate large amounts of data. These systems operate independently, creating fragmented information that hampers the organisation's ability to monitor patient flow, manage capacity, optimise workforce deployment, control costs, and assess care quality. With rising healthcare demands from an ageing population and chronic diseases, NHS England needs an integrated analytical platform for better decision-making. This report proposes a strategic enterprise data warehouse to centralise operational data through ETL processes, improving reporting, analytics, efficiency, patient outcomes, and sustainability.</w:t>
      </w:r>
    </w:p>
    <w:p w14:paraId="3618F3B9" w14:textId="6BE77D5C" w:rsidR="00875F39" w:rsidRPr="00875F39" w:rsidRDefault="00875F39" w:rsidP="00875F39">
      <w:pPr>
        <w:rPr>
          <w:rFonts w:ascii="Arial" w:hAnsi="Arial" w:cs="Arial"/>
        </w:rPr>
      </w:pPr>
    </w:p>
    <w:p w14:paraId="540377DA" w14:textId="04B8FFB5" w:rsidR="006169EE" w:rsidRDefault="00875F39" w:rsidP="00E9215B">
      <w:pPr>
        <w:pStyle w:val="Heading2"/>
        <w:numPr>
          <w:ilvl w:val="0"/>
          <w:numId w:val="0"/>
        </w:numPr>
        <w:ind w:left="1092"/>
      </w:pPr>
      <w:bookmarkStart w:id="2" w:name="_Toc234429414"/>
      <w:r w:rsidRPr="00875F39">
        <w:t>T</w:t>
      </w:r>
      <w:r w:rsidR="00E9215B">
        <w:t>ASK</w:t>
      </w:r>
      <w:r w:rsidRPr="00875F39">
        <w:t xml:space="preserve"> 1</w:t>
      </w:r>
      <w:bookmarkEnd w:id="2"/>
    </w:p>
    <w:p w14:paraId="31A72401" w14:textId="303B4DEC" w:rsidR="00875F39" w:rsidRPr="00E60451" w:rsidRDefault="00875F39" w:rsidP="00E9215B">
      <w:pPr>
        <w:pStyle w:val="Heading3"/>
      </w:pPr>
      <w:bookmarkStart w:id="3" w:name="_Toc234429415"/>
      <w:r w:rsidRPr="00E60451">
        <w:t xml:space="preserve">Online </w:t>
      </w:r>
      <w:r w:rsidRPr="00E9215B">
        <w:t>Transaction</w:t>
      </w:r>
      <w:r w:rsidRPr="00E60451">
        <w:t xml:space="preserve"> Processing (OLTP) Systems versus a Data Warehouse</w:t>
      </w:r>
      <w:bookmarkEnd w:id="3"/>
    </w:p>
    <w:p w14:paraId="2867D5D0" w14:textId="0D1AF7FA" w:rsidR="006169EE" w:rsidRDefault="006169EE" w:rsidP="006169EE">
      <w:pPr>
        <w:spacing w:after="0"/>
        <w:ind w:firstLine="720"/>
        <w:jc w:val="both"/>
        <w:rPr>
          <w:rFonts w:ascii="Arial" w:hAnsi="Arial" w:cs="Arial"/>
        </w:rPr>
      </w:pPr>
      <w:r>
        <w:rPr>
          <w:rFonts w:ascii="Arial" w:hAnsi="Arial" w:cs="Arial"/>
        </w:rPr>
        <w:t xml:space="preserve">NHS England relies on several Online Transaction Processing (OLTP) systems, including Electronic Patient Record (EPR) systems, Patient Administration Systems (PAS), workforce management, finance, laboratory information, and clinical applications, to support daily healthcare operations. These systems are designed to handle large volumes of routine transactions swiftly and accurately. For instance, when a patient arrives at the emergency department, the PAS records admission details, the EPR captures clinical observations and diagnoses, and workforce systems log staff rotas and attendance. Speed, reliability, and data accuracy are </w:t>
      </w:r>
      <w:r w:rsidR="004404F4">
        <w:rPr>
          <w:rFonts w:ascii="Arial" w:hAnsi="Arial" w:cs="Arial"/>
        </w:rPr>
        <w:t>prioritised because they</w:t>
      </w:r>
      <w:r>
        <w:rPr>
          <w:rFonts w:ascii="Arial" w:hAnsi="Arial" w:cs="Arial"/>
        </w:rPr>
        <w:t xml:space="preserve"> directly impact patient care and hospital functions</w:t>
      </w:r>
      <w:r w:rsidR="00AD1440">
        <w:rPr>
          <w:rFonts w:ascii="Arial" w:hAnsi="Arial" w:cs="Arial"/>
        </w:rPr>
        <w:t xml:space="preserve"> [1]</w:t>
      </w:r>
      <w:r>
        <w:rPr>
          <w:rFonts w:ascii="Arial" w:hAnsi="Arial" w:cs="Arial"/>
        </w:rPr>
        <w:t>.</w:t>
      </w:r>
    </w:p>
    <w:p w14:paraId="71E1AD0C" w14:textId="20FC1140" w:rsidR="006169EE" w:rsidRDefault="00CC059B" w:rsidP="006169EE">
      <w:pPr>
        <w:spacing w:after="0"/>
        <w:ind w:firstLine="720"/>
        <w:jc w:val="both"/>
        <w:rPr>
          <w:rFonts w:ascii="Arial" w:hAnsi="Arial" w:cs="Arial"/>
        </w:rPr>
      </w:pPr>
      <w:r>
        <w:rPr>
          <w:rFonts w:ascii="Arial" w:hAnsi="Arial" w:cs="Arial"/>
        </w:rPr>
        <w:t xml:space="preserve">While OLTP systems play a vital role in healthcare delivery, they aren't designed for strategic analysis. Data is often stored within individual </w:t>
      </w:r>
      <w:r w:rsidR="007B6AF9">
        <w:rPr>
          <w:rFonts w:ascii="Arial" w:hAnsi="Arial" w:cs="Arial"/>
        </w:rPr>
        <w:t>organisations</w:t>
      </w:r>
      <w:r>
        <w:rPr>
          <w:rFonts w:ascii="Arial" w:hAnsi="Arial" w:cs="Arial"/>
        </w:rPr>
        <w:t xml:space="preserve"> or departments, making it challenging to get a complete national picture of healthcare performance. Creating reports across multiple hospitals or Integrated Care Systems usually requires manual data extraction and reconciliation, which can cause delays and result in inconsistent data.</w:t>
      </w:r>
    </w:p>
    <w:p w14:paraId="53B69560" w14:textId="0DE8A1EB" w:rsidR="006169EE" w:rsidRDefault="006169EE" w:rsidP="006169EE">
      <w:pPr>
        <w:spacing w:after="0"/>
        <w:ind w:firstLine="720"/>
        <w:jc w:val="both"/>
        <w:rPr>
          <w:rFonts w:ascii="Arial" w:hAnsi="Arial" w:cs="Arial"/>
        </w:rPr>
      </w:pPr>
      <w:r>
        <w:rPr>
          <w:rFonts w:ascii="Arial" w:hAnsi="Arial" w:cs="Arial"/>
        </w:rPr>
        <w:t>A data warehouse overcomes these issues by consolidating data from various operational systems into a single central repository tailored for analysis and reporting.</w:t>
      </w:r>
      <w:r w:rsidR="00CC059B">
        <w:rPr>
          <w:rFonts w:ascii="Arial" w:hAnsi="Arial" w:cs="Arial"/>
        </w:rPr>
        <w:t xml:space="preserve"> By analysing historical data, NHS England can better understand trends in patient demand and elective procedures. </w:t>
      </w:r>
      <w:r>
        <w:rPr>
          <w:rFonts w:ascii="Arial" w:hAnsi="Arial" w:cs="Arial"/>
        </w:rPr>
        <w:t xml:space="preserve">care waiting times, workforce shortages, hospital occupancy, treatment costs, and clinical outcomes. Unlike OLTP systems, the data warehouse is </w:t>
      </w:r>
      <w:r w:rsidR="004404F4">
        <w:rPr>
          <w:rFonts w:ascii="Arial" w:hAnsi="Arial" w:cs="Arial"/>
        </w:rPr>
        <w:t>optimised</w:t>
      </w:r>
      <w:r>
        <w:rPr>
          <w:rFonts w:ascii="Arial" w:hAnsi="Arial" w:cs="Arial"/>
        </w:rPr>
        <w:t xml:space="preserve"> for complex analytical queries rather than routine transactions</w:t>
      </w:r>
      <w:r w:rsidR="009A7BA9">
        <w:rPr>
          <w:rFonts w:ascii="Arial" w:hAnsi="Arial" w:cs="Arial"/>
        </w:rPr>
        <w:t xml:space="preserve"> [2]</w:t>
      </w:r>
      <w:r>
        <w:rPr>
          <w:rFonts w:ascii="Arial" w:hAnsi="Arial" w:cs="Arial"/>
        </w:rPr>
        <w:t>.</w:t>
      </w:r>
    </w:p>
    <w:p w14:paraId="6969005B" w14:textId="5D56C145" w:rsidR="00875F39" w:rsidRDefault="00CC059B" w:rsidP="006169EE">
      <w:pPr>
        <w:spacing w:after="0"/>
        <w:ind w:firstLine="720"/>
        <w:jc w:val="both"/>
        <w:rPr>
          <w:rFonts w:ascii="Arial" w:hAnsi="Arial" w:cs="Arial"/>
        </w:rPr>
      </w:pPr>
      <w:r>
        <w:rPr>
          <w:rFonts w:ascii="Arial" w:hAnsi="Arial" w:cs="Arial"/>
        </w:rPr>
        <w:t xml:space="preserve">For NHS England's Chief Executive and Board, investing in a data warehouse would create a dependable, organisation-wide source of information that supports informed decision-making. Senior leaders would </w:t>
      </w:r>
      <w:r w:rsidR="007B6AF9">
        <w:rPr>
          <w:rFonts w:ascii="Arial" w:hAnsi="Arial" w:cs="Arial"/>
        </w:rPr>
        <w:t>gain access to near-real-time insights into operational performance, enabling them to proactively manage patient flow, resource allocation, financial health, and service quality across</w:t>
      </w:r>
      <w:r>
        <w:rPr>
          <w:rFonts w:ascii="Arial" w:hAnsi="Arial" w:cs="Arial"/>
        </w:rPr>
        <w:t xml:space="preserve"> the healthcare system.</w:t>
      </w:r>
    </w:p>
    <w:p w14:paraId="3C0E7A62" w14:textId="5A9F8E3E" w:rsidR="00875F39" w:rsidRPr="00AE220A" w:rsidRDefault="00875F39" w:rsidP="00E9215B">
      <w:pPr>
        <w:pStyle w:val="Heading3"/>
      </w:pPr>
      <w:bookmarkStart w:id="4" w:name="_Toc234429416"/>
      <w:r w:rsidRPr="00AE220A">
        <w:lastRenderedPageBreak/>
        <w:t>Data Warehouse Architecture and ETL Process</w:t>
      </w:r>
      <w:bookmarkEnd w:id="4"/>
    </w:p>
    <w:p w14:paraId="1279E6C2" w14:textId="0AF5E59D" w:rsidR="00875F39" w:rsidRPr="00875F39" w:rsidRDefault="00CC059B" w:rsidP="00AE220A">
      <w:pPr>
        <w:ind w:firstLine="720"/>
        <w:jc w:val="both"/>
        <w:rPr>
          <w:rFonts w:ascii="Arial" w:hAnsi="Arial" w:cs="Arial"/>
        </w:rPr>
      </w:pPr>
      <w:r>
        <w:rPr>
          <w:rFonts w:ascii="Arial" w:hAnsi="Arial" w:cs="Arial"/>
        </w:rPr>
        <w:t xml:space="preserve">NHS England is working to improve the country's healthcare by creating a </w:t>
      </w:r>
      <w:r w:rsidR="009A7BA9">
        <w:rPr>
          <w:rFonts w:ascii="Arial" w:hAnsi="Arial" w:cs="Arial"/>
        </w:rPr>
        <w:t>centralised</w:t>
      </w:r>
      <w:r>
        <w:rPr>
          <w:rFonts w:ascii="Arial" w:hAnsi="Arial" w:cs="Arial"/>
        </w:rPr>
        <w:t xml:space="preserve"> data warehouse that seamlessly gathers information from different operational systems. This thoughtful design keeps clinical services running smoothly</w:t>
      </w:r>
      <w:r w:rsidR="009A7BA9">
        <w:rPr>
          <w:rFonts w:ascii="Arial" w:hAnsi="Arial" w:cs="Arial"/>
        </w:rPr>
        <w:t xml:space="preserve"> by separating operational and analytical tasks</w:t>
      </w:r>
      <w:r>
        <w:rPr>
          <w:rFonts w:ascii="Arial" w:hAnsi="Arial" w:cs="Arial"/>
        </w:rPr>
        <w:t>. Hospitals and healthcare providers can continue delivering excellent patient care while their data is collected efficiently in the background</w:t>
      </w:r>
      <w:r w:rsidR="009A7BA9">
        <w:rPr>
          <w:rFonts w:ascii="Arial" w:hAnsi="Arial" w:cs="Arial"/>
        </w:rPr>
        <w:t xml:space="preserve"> [3]</w:t>
      </w:r>
      <w:r>
        <w:rPr>
          <w:rFonts w:ascii="Arial" w:hAnsi="Arial" w:cs="Arial"/>
        </w:rPr>
        <w:t>.</w:t>
      </w:r>
    </w:p>
    <w:p w14:paraId="69965C31" w14:textId="6F310B74" w:rsidR="00875F39" w:rsidRPr="008B3C8F" w:rsidRDefault="00875F39" w:rsidP="00875F39">
      <w:pPr>
        <w:rPr>
          <w:rFonts w:ascii="Arial" w:hAnsi="Arial" w:cs="Arial"/>
          <w:b/>
          <w:bCs/>
        </w:rPr>
      </w:pPr>
      <w:r w:rsidRPr="008B3C8F">
        <w:rPr>
          <w:rFonts w:ascii="Arial" w:hAnsi="Arial" w:cs="Arial"/>
          <w:b/>
          <w:bCs/>
        </w:rPr>
        <w:t>Figure 1: Proposed NHS England Data Warehouse Architecture</w:t>
      </w:r>
    </w:p>
    <w:p w14:paraId="3F9C25A8" w14:textId="16767A80" w:rsidR="008B3C8F" w:rsidRDefault="004A1FAE" w:rsidP="00BE00F6">
      <w:pPr>
        <w:jc w:val="both"/>
        <w:rPr>
          <w:rFonts w:ascii="Arial" w:hAnsi="Arial" w:cs="Arial"/>
        </w:rPr>
      </w:pPr>
      <w:r>
        <w:rPr>
          <w:rFonts w:ascii="Arial" w:hAnsi="Arial" w:cs="Arial"/>
          <w:noProof/>
        </w:rPr>
        <w:drawing>
          <wp:anchor distT="0" distB="0" distL="114300" distR="114300" simplePos="0" relativeHeight="251660288" behindDoc="1" locked="0" layoutInCell="1" allowOverlap="1" wp14:anchorId="7F67746F" wp14:editId="4575E66D">
            <wp:simplePos x="0" y="0"/>
            <wp:positionH relativeFrom="column">
              <wp:posOffset>68580</wp:posOffset>
            </wp:positionH>
            <wp:positionV relativeFrom="paragraph">
              <wp:posOffset>33020</wp:posOffset>
            </wp:positionV>
            <wp:extent cx="4450080" cy="4945380"/>
            <wp:effectExtent l="0" t="0" r="7620" b="7620"/>
            <wp:wrapSquare wrapText="bothSides"/>
            <wp:docPr id="16320276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027690" name="Picture 1632027690"/>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50080" cy="4945380"/>
                    </a:xfrm>
                    <a:prstGeom prst="rect">
                      <a:avLst/>
                    </a:prstGeom>
                  </pic:spPr>
                </pic:pic>
              </a:graphicData>
            </a:graphic>
            <wp14:sizeRelH relativeFrom="margin">
              <wp14:pctWidth>0</wp14:pctWidth>
            </wp14:sizeRelH>
            <wp14:sizeRelV relativeFrom="margin">
              <wp14:pctHeight>0</wp14:pctHeight>
            </wp14:sizeRelV>
          </wp:anchor>
        </w:drawing>
      </w:r>
    </w:p>
    <w:p w14:paraId="0297304C" w14:textId="77777777" w:rsidR="008B3C8F" w:rsidRDefault="008B3C8F" w:rsidP="00BE00F6">
      <w:pPr>
        <w:jc w:val="both"/>
        <w:rPr>
          <w:rFonts w:ascii="Arial" w:hAnsi="Arial" w:cs="Arial"/>
        </w:rPr>
      </w:pPr>
    </w:p>
    <w:p w14:paraId="7FEE8B2D" w14:textId="77777777" w:rsidR="008B3C8F" w:rsidRDefault="008B3C8F" w:rsidP="00BE00F6">
      <w:pPr>
        <w:jc w:val="both"/>
        <w:rPr>
          <w:rFonts w:ascii="Arial" w:hAnsi="Arial" w:cs="Arial"/>
        </w:rPr>
      </w:pPr>
    </w:p>
    <w:p w14:paraId="23FBD581" w14:textId="77777777" w:rsidR="008B3C8F" w:rsidRDefault="008B3C8F" w:rsidP="00BE00F6">
      <w:pPr>
        <w:jc w:val="both"/>
        <w:rPr>
          <w:rFonts w:ascii="Arial" w:hAnsi="Arial" w:cs="Arial"/>
        </w:rPr>
      </w:pPr>
    </w:p>
    <w:p w14:paraId="53828B41" w14:textId="77777777" w:rsidR="008B3C8F" w:rsidRDefault="008B3C8F" w:rsidP="00BE00F6">
      <w:pPr>
        <w:jc w:val="both"/>
        <w:rPr>
          <w:rFonts w:ascii="Arial" w:hAnsi="Arial" w:cs="Arial"/>
        </w:rPr>
      </w:pPr>
    </w:p>
    <w:p w14:paraId="738AB56E" w14:textId="77777777" w:rsidR="008B3C8F" w:rsidRDefault="008B3C8F" w:rsidP="00BE00F6">
      <w:pPr>
        <w:jc w:val="both"/>
        <w:rPr>
          <w:rFonts w:ascii="Arial" w:hAnsi="Arial" w:cs="Arial"/>
        </w:rPr>
      </w:pPr>
    </w:p>
    <w:p w14:paraId="7FB48642" w14:textId="77777777" w:rsidR="008B3C8F" w:rsidRDefault="008B3C8F" w:rsidP="00BE00F6">
      <w:pPr>
        <w:jc w:val="both"/>
        <w:rPr>
          <w:rFonts w:ascii="Arial" w:hAnsi="Arial" w:cs="Arial"/>
        </w:rPr>
      </w:pPr>
    </w:p>
    <w:p w14:paraId="601E06E7" w14:textId="77777777" w:rsidR="008B3C8F" w:rsidRDefault="008B3C8F" w:rsidP="00BE00F6">
      <w:pPr>
        <w:jc w:val="both"/>
        <w:rPr>
          <w:rFonts w:ascii="Arial" w:hAnsi="Arial" w:cs="Arial"/>
        </w:rPr>
      </w:pPr>
    </w:p>
    <w:p w14:paraId="27D2BE72" w14:textId="77777777" w:rsidR="008B3C8F" w:rsidRDefault="008B3C8F" w:rsidP="00BE00F6">
      <w:pPr>
        <w:jc w:val="both"/>
        <w:rPr>
          <w:rFonts w:ascii="Arial" w:hAnsi="Arial" w:cs="Arial"/>
        </w:rPr>
      </w:pPr>
    </w:p>
    <w:p w14:paraId="00986E09" w14:textId="77777777" w:rsidR="008B3C8F" w:rsidRDefault="008B3C8F" w:rsidP="00BE00F6">
      <w:pPr>
        <w:jc w:val="both"/>
        <w:rPr>
          <w:rFonts w:ascii="Arial" w:hAnsi="Arial" w:cs="Arial"/>
        </w:rPr>
      </w:pPr>
    </w:p>
    <w:p w14:paraId="162FBF3D" w14:textId="77777777" w:rsidR="008B3C8F" w:rsidRDefault="008B3C8F" w:rsidP="00BE00F6">
      <w:pPr>
        <w:jc w:val="both"/>
        <w:rPr>
          <w:rFonts w:ascii="Arial" w:hAnsi="Arial" w:cs="Arial"/>
        </w:rPr>
      </w:pPr>
    </w:p>
    <w:p w14:paraId="5CC34DC8" w14:textId="77777777" w:rsidR="008B3C8F" w:rsidRDefault="008B3C8F" w:rsidP="00BE00F6">
      <w:pPr>
        <w:jc w:val="both"/>
        <w:rPr>
          <w:rFonts w:ascii="Arial" w:hAnsi="Arial" w:cs="Arial"/>
        </w:rPr>
      </w:pPr>
    </w:p>
    <w:p w14:paraId="4F663DA6" w14:textId="77777777" w:rsidR="008B3C8F" w:rsidRDefault="008B3C8F" w:rsidP="00BE00F6">
      <w:pPr>
        <w:jc w:val="both"/>
        <w:rPr>
          <w:rFonts w:ascii="Arial" w:hAnsi="Arial" w:cs="Arial"/>
        </w:rPr>
      </w:pPr>
    </w:p>
    <w:p w14:paraId="692A37A9" w14:textId="77777777" w:rsidR="008B3C8F" w:rsidRDefault="008B3C8F" w:rsidP="00BE00F6">
      <w:pPr>
        <w:jc w:val="both"/>
        <w:rPr>
          <w:rFonts w:ascii="Arial" w:hAnsi="Arial" w:cs="Arial"/>
        </w:rPr>
      </w:pPr>
    </w:p>
    <w:p w14:paraId="6A6D7FEE" w14:textId="77777777" w:rsidR="008B3C8F" w:rsidRDefault="008B3C8F" w:rsidP="00BE00F6">
      <w:pPr>
        <w:jc w:val="both"/>
        <w:rPr>
          <w:rFonts w:ascii="Arial" w:hAnsi="Arial" w:cs="Arial"/>
        </w:rPr>
      </w:pPr>
    </w:p>
    <w:p w14:paraId="598FE9AD" w14:textId="77777777" w:rsidR="008B3C8F" w:rsidRDefault="008B3C8F" w:rsidP="00BE00F6">
      <w:pPr>
        <w:jc w:val="both"/>
        <w:rPr>
          <w:rFonts w:ascii="Arial" w:hAnsi="Arial" w:cs="Arial"/>
        </w:rPr>
      </w:pPr>
    </w:p>
    <w:p w14:paraId="2136D587" w14:textId="77777777" w:rsidR="008B3C8F" w:rsidRDefault="008B3C8F" w:rsidP="00BE00F6">
      <w:pPr>
        <w:jc w:val="both"/>
        <w:rPr>
          <w:rFonts w:ascii="Arial" w:hAnsi="Arial" w:cs="Arial"/>
        </w:rPr>
      </w:pPr>
    </w:p>
    <w:p w14:paraId="5420F9D5" w14:textId="77777777" w:rsidR="008B3C8F" w:rsidRDefault="008B3C8F" w:rsidP="00BE00F6">
      <w:pPr>
        <w:jc w:val="both"/>
        <w:rPr>
          <w:rFonts w:ascii="Arial" w:hAnsi="Arial" w:cs="Arial"/>
        </w:rPr>
      </w:pPr>
    </w:p>
    <w:p w14:paraId="4F3206C7" w14:textId="77777777" w:rsidR="008B3C8F" w:rsidRDefault="008B3C8F" w:rsidP="00BE00F6">
      <w:pPr>
        <w:jc w:val="both"/>
        <w:rPr>
          <w:rFonts w:ascii="Arial" w:hAnsi="Arial" w:cs="Arial"/>
        </w:rPr>
      </w:pPr>
    </w:p>
    <w:p w14:paraId="02251B6E" w14:textId="5515943F" w:rsidR="00875F39" w:rsidRPr="00875F39" w:rsidRDefault="00875F39" w:rsidP="004A1FAE">
      <w:pPr>
        <w:spacing w:after="0"/>
        <w:jc w:val="both"/>
        <w:rPr>
          <w:rFonts w:ascii="Arial" w:hAnsi="Arial" w:cs="Arial"/>
        </w:rPr>
      </w:pPr>
      <w:r w:rsidRPr="00875F39">
        <w:rPr>
          <w:rFonts w:ascii="Arial" w:hAnsi="Arial" w:cs="Arial"/>
        </w:rPr>
        <w:t>The Extract, Transform</w:t>
      </w:r>
      <w:r w:rsidR="00AD1440">
        <w:rPr>
          <w:rFonts w:ascii="Arial" w:hAnsi="Arial" w:cs="Arial"/>
        </w:rPr>
        <w:t xml:space="preserve">, and Load (ETL) process consolidates data from multiple NHS operational systems </w:t>
      </w:r>
      <w:r w:rsidRPr="00875F39">
        <w:rPr>
          <w:rFonts w:ascii="Arial" w:hAnsi="Arial" w:cs="Arial"/>
        </w:rPr>
        <w:t>into the data warehouse.</w:t>
      </w:r>
    </w:p>
    <w:p w14:paraId="6499F5AB" w14:textId="2515165B" w:rsidR="00875F39" w:rsidRPr="00875F39" w:rsidRDefault="00CC059B" w:rsidP="00CC059B">
      <w:pPr>
        <w:spacing w:after="0"/>
        <w:ind w:firstLine="720"/>
        <w:jc w:val="both"/>
        <w:rPr>
          <w:rFonts w:ascii="Arial" w:hAnsi="Arial" w:cs="Arial"/>
        </w:rPr>
      </w:pPr>
      <w:r>
        <w:rPr>
          <w:rFonts w:ascii="Arial" w:hAnsi="Arial" w:cs="Arial"/>
        </w:rPr>
        <w:t xml:space="preserve">During the Extract phase, data is gently copied from source systems like EPR, PAS, workforce, laboratory, and finance. This extraction is scheduled at convenient times, such as overnight or every few hours, ensuring minimal disruption to daily operations. Since data is copied rather than moved, clinicians and administrative staff can </w:t>
      </w:r>
      <w:r w:rsidR="007A2470">
        <w:rPr>
          <w:rFonts w:ascii="Arial" w:hAnsi="Arial" w:cs="Arial"/>
        </w:rPr>
        <w:t>continue using their applications seamlessly</w:t>
      </w:r>
      <w:r w:rsidR="00AD1440">
        <w:rPr>
          <w:rFonts w:ascii="Arial" w:hAnsi="Arial" w:cs="Arial"/>
        </w:rPr>
        <w:t xml:space="preserve"> [</w:t>
      </w:r>
      <w:r w:rsidR="009A7BA9">
        <w:rPr>
          <w:rFonts w:ascii="Arial" w:hAnsi="Arial" w:cs="Arial"/>
        </w:rPr>
        <w:t>4</w:t>
      </w:r>
      <w:r w:rsidR="00AD1440">
        <w:rPr>
          <w:rFonts w:ascii="Arial" w:hAnsi="Arial" w:cs="Arial"/>
        </w:rPr>
        <w:t>]</w:t>
      </w:r>
      <w:r>
        <w:rPr>
          <w:rFonts w:ascii="Arial" w:hAnsi="Arial" w:cs="Arial"/>
        </w:rPr>
        <w:t>.</w:t>
      </w:r>
    </w:p>
    <w:p w14:paraId="789FBDF1" w14:textId="77777777" w:rsidR="0022189A" w:rsidRDefault="0022189A" w:rsidP="00CC059B">
      <w:pPr>
        <w:spacing w:after="0"/>
        <w:ind w:firstLine="720"/>
        <w:jc w:val="both"/>
        <w:rPr>
          <w:rFonts w:ascii="Arial" w:hAnsi="Arial" w:cs="Arial"/>
        </w:rPr>
      </w:pPr>
    </w:p>
    <w:p w14:paraId="01728F7F" w14:textId="7E78BAB5" w:rsidR="00875F39" w:rsidRPr="00CC059B" w:rsidRDefault="00CC059B" w:rsidP="00CC059B">
      <w:pPr>
        <w:spacing w:after="0"/>
        <w:ind w:firstLine="720"/>
        <w:jc w:val="both"/>
        <w:rPr>
          <w:rFonts w:ascii="Arial" w:hAnsi="Arial" w:cs="Arial"/>
        </w:rPr>
      </w:pPr>
      <w:r>
        <w:rPr>
          <w:rFonts w:ascii="Arial" w:hAnsi="Arial" w:cs="Arial"/>
        </w:rPr>
        <w:lastRenderedPageBreak/>
        <w:t xml:space="preserve">The extracted data is first moved </w:t>
      </w:r>
      <w:r w:rsidR="007A2470">
        <w:rPr>
          <w:rFonts w:ascii="Arial" w:hAnsi="Arial" w:cs="Arial"/>
        </w:rPr>
        <w:t>to a staging area, where we create temporary copies for easier</w:t>
      </w:r>
      <w:r>
        <w:rPr>
          <w:rFonts w:ascii="Arial" w:hAnsi="Arial" w:cs="Arial"/>
        </w:rPr>
        <w:t xml:space="preserve"> processing. During the Transform phase, we work to fix any inconsistencies before loading everything into the warehouse. We remove duplicate patient records, </w:t>
      </w:r>
      <w:r w:rsidR="00BE00F6">
        <w:rPr>
          <w:rFonts w:ascii="Arial" w:hAnsi="Arial" w:cs="Arial"/>
        </w:rPr>
        <w:t>standardise date formats, identify missing values, validate diagnosis codes against ICD-10 standards, align hospital identifiers across organisations</w:t>
      </w:r>
      <w:r>
        <w:rPr>
          <w:rFonts w:ascii="Arial" w:hAnsi="Arial" w:cs="Arial"/>
        </w:rPr>
        <w:t xml:space="preserve">, and reconcile financial records to </w:t>
      </w:r>
      <w:r w:rsidR="00BE00F6">
        <w:rPr>
          <w:rFonts w:ascii="Arial" w:hAnsi="Arial" w:cs="Arial"/>
        </w:rPr>
        <w:t>ensure consistency</w:t>
      </w:r>
      <w:r w:rsidR="00875F39" w:rsidRPr="00CC059B">
        <w:rPr>
          <w:rFonts w:ascii="Arial" w:hAnsi="Arial" w:cs="Arial"/>
        </w:rPr>
        <w:t>.</w:t>
      </w:r>
    </w:p>
    <w:p w14:paraId="37741FA2" w14:textId="77777777" w:rsidR="00CC059B" w:rsidRDefault="00CC059B" w:rsidP="00CC059B">
      <w:pPr>
        <w:spacing w:after="0"/>
        <w:ind w:firstLine="720"/>
        <w:jc w:val="both"/>
        <w:rPr>
          <w:rFonts w:ascii="Arial" w:hAnsi="Arial" w:cs="Arial"/>
        </w:rPr>
      </w:pPr>
      <w:r>
        <w:rPr>
          <w:rFonts w:ascii="Arial" w:hAnsi="Arial" w:cs="Arial"/>
        </w:rPr>
        <w:t>Once validated, the data is seamlessly loaded into the enterprise data warehouse, creating a rich archive of historical records that support long-term insights. Instead of replacing existing operational systems, the warehouse beautifully complements them by offering a single, clear version of organisational truth.</w:t>
      </w:r>
    </w:p>
    <w:p w14:paraId="13D8845D" w14:textId="78A6F662" w:rsidR="00875F39" w:rsidRDefault="00CC059B" w:rsidP="00CC059B">
      <w:pPr>
        <w:spacing w:after="0"/>
        <w:ind w:firstLine="720"/>
        <w:jc w:val="both"/>
        <w:rPr>
          <w:rFonts w:ascii="Arial" w:hAnsi="Arial" w:cs="Arial"/>
        </w:rPr>
      </w:pPr>
      <w:r>
        <w:rPr>
          <w:rFonts w:ascii="Arial" w:hAnsi="Arial" w:cs="Arial"/>
        </w:rPr>
        <w:t xml:space="preserve">This thoughtful architecture allows NHS England to explore patient journeys, bed occupancy, workforce </w:t>
      </w:r>
      <w:r w:rsidR="00BE00F6">
        <w:rPr>
          <w:rFonts w:ascii="Arial" w:hAnsi="Arial" w:cs="Arial"/>
        </w:rPr>
        <w:t>utilisation</w:t>
      </w:r>
      <w:r>
        <w:rPr>
          <w:rFonts w:ascii="Arial" w:hAnsi="Arial" w:cs="Arial"/>
        </w:rPr>
        <w:t>, elective waiting lists, treatment costs, and clinical performance across different regions. Senior leaders receive timely and trustworthy information, empowering them to make informed decisions. Meanwhile, frontline healthcare systems stay fully operational and focused on patient care, ensuring that analytical processes never interfere with vital clinical activities</w:t>
      </w:r>
      <w:r w:rsidR="00AD1440">
        <w:rPr>
          <w:rFonts w:ascii="Arial" w:hAnsi="Arial" w:cs="Arial"/>
        </w:rPr>
        <w:t xml:space="preserve"> [</w:t>
      </w:r>
      <w:r w:rsidR="009A7BA9">
        <w:rPr>
          <w:rFonts w:ascii="Arial" w:hAnsi="Arial" w:cs="Arial"/>
        </w:rPr>
        <w:t>5</w:t>
      </w:r>
      <w:r w:rsidR="00AD1440">
        <w:rPr>
          <w:rFonts w:ascii="Arial" w:hAnsi="Arial" w:cs="Arial"/>
        </w:rPr>
        <w:t>]</w:t>
      </w:r>
      <w:r>
        <w:rPr>
          <w:rFonts w:ascii="Arial" w:hAnsi="Arial" w:cs="Arial"/>
        </w:rPr>
        <w:t>.</w:t>
      </w:r>
    </w:p>
    <w:p w14:paraId="7E029752" w14:textId="77777777" w:rsidR="00CC059B" w:rsidRDefault="00CC059B" w:rsidP="00CC059B">
      <w:pPr>
        <w:spacing w:after="0"/>
        <w:ind w:firstLine="720"/>
        <w:jc w:val="both"/>
        <w:rPr>
          <w:rFonts w:ascii="Arial" w:hAnsi="Arial" w:cs="Arial"/>
        </w:rPr>
      </w:pPr>
    </w:p>
    <w:p w14:paraId="36FB332D" w14:textId="77777777" w:rsidR="00CC059B" w:rsidRDefault="00CC059B" w:rsidP="00CC059B">
      <w:pPr>
        <w:spacing w:after="0"/>
        <w:ind w:firstLine="720"/>
        <w:jc w:val="both"/>
        <w:rPr>
          <w:rFonts w:ascii="Arial" w:hAnsi="Arial" w:cs="Arial"/>
        </w:rPr>
      </w:pPr>
    </w:p>
    <w:p w14:paraId="5DC83BE2" w14:textId="1AB00D96" w:rsidR="00937E2A" w:rsidRPr="00CC059B" w:rsidRDefault="00937E2A" w:rsidP="00E9215B">
      <w:pPr>
        <w:pStyle w:val="Heading3"/>
      </w:pPr>
      <w:bookmarkStart w:id="5" w:name="_Toc234429417"/>
      <w:r w:rsidRPr="00CC059B">
        <w:t>Data Marts for Management Decision-Making</w:t>
      </w:r>
      <w:bookmarkEnd w:id="5"/>
    </w:p>
    <w:p w14:paraId="65AE303B" w14:textId="0FF38070" w:rsidR="00937E2A" w:rsidRDefault="00CC059B" w:rsidP="00CC059B">
      <w:pPr>
        <w:ind w:firstLine="720"/>
        <w:jc w:val="both"/>
        <w:rPr>
          <w:rFonts w:ascii="Arial" w:hAnsi="Arial" w:cs="Arial"/>
        </w:rPr>
      </w:pPr>
      <w:r>
        <w:rPr>
          <w:rFonts w:ascii="Arial" w:hAnsi="Arial" w:cs="Arial"/>
        </w:rPr>
        <w:t xml:space="preserve">An enterprise data warehouse </w:t>
      </w:r>
      <w:r w:rsidR="00DB4D91">
        <w:rPr>
          <w:rFonts w:ascii="Arial" w:hAnsi="Arial" w:cs="Arial"/>
        </w:rPr>
        <w:t>provides NHS England with a unified,</w:t>
      </w:r>
      <w:r>
        <w:rPr>
          <w:rFonts w:ascii="Arial" w:hAnsi="Arial" w:cs="Arial"/>
        </w:rPr>
        <w:t xml:space="preserve"> comprehensive repository of healthcare data, making it easier to access and analyse information. Since each member of the executive team has unique information needs to fulfil their </w:t>
      </w:r>
      <w:r w:rsidR="007A2470">
        <w:rPr>
          <w:rFonts w:ascii="Arial" w:hAnsi="Arial" w:cs="Arial"/>
        </w:rPr>
        <w:t>role, data marts serve as focused subsets of the main warehouse, tailored to specific functions such as</w:t>
      </w:r>
      <w:r>
        <w:rPr>
          <w:rFonts w:ascii="Arial" w:hAnsi="Arial" w:cs="Arial"/>
        </w:rPr>
        <w:t xml:space="preserve"> management, finance, or clinical operations</w:t>
      </w:r>
      <w:r w:rsidR="00DB4D91">
        <w:rPr>
          <w:rFonts w:ascii="Arial" w:hAnsi="Arial" w:cs="Arial"/>
        </w:rPr>
        <w:t xml:space="preserve"> </w:t>
      </w:r>
      <w:r w:rsidR="00DB4D91" w:rsidRPr="00DB4D91">
        <w:rPr>
          <w:rFonts w:ascii="Arial" w:hAnsi="Arial" w:cs="Arial"/>
        </w:rPr>
        <w:t>(Figure 2)</w:t>
      </w:r>
      <w:r>
        <w:rPr>
          <w:rFonts w:ascii="Arial" w:hAnsi="Arial" w:cs="Arial"/>
        </w:rPr>
        <w:t xml:space="preserve">. By developing separate data marts for these areas, NHS England can deliver information more quickly and simplify </w:t>
      </w:r>
      <w:r w:rsidR="00DB4D91">
        <w:rPr>
          <w:rFonts w:ascii="Arial" w:hAnsi="Arial" w:cs="Arial"/>
        </w:rPr>
        <w:t>reporting</w:t>
      </w:r>
      <w:r>
        <w:rPr>
          <w:rFonts w:ascii="Arial" w:hAnsi="Arial" w:cs="Arial"/>
        </w:rPr>
        <w:t>, ultimately supporting better decision-making and efficiency</w:t>
      </w:r>
      <w:r w:rsidR="009A7BA9">
        <w:rPr>
          <w:rFonts w:ascii="Arial" w:hAnsi="Arial" w:cs="Arial"/>
        </w:rPr>
        <w:t xml:space="preserve"> [6]</w:t>
      </w:r>
      <w:r>
        <w:rPr>
          <w:rFonts w:ascii="Arial" w:hAnsi="Arial" w:cs="Arial"/>
        </w:rPr>
        <w:t>.</w:t>
      </w:r>
    </w:p>
    <w:p w14:paraId="651A618B" w14:textId="4578F916" w:rsidR="004A1FAE" w:rsidRDefault="004A1FAE" w:rsidP="004A1FAE">
      <w:pPr>
        <w:jc w:val="both"/>
        <w:rPr>
          <w:rFonts w:ascii="Arial" w:hAnsi="Arial" w:cs="Arial"/>
          <w:b/>
          <w:bCs/>
        </w:rPr>
      </w:pPr>
      <w:r>
        <w:rPr>
          <w:rFonts w:ascii="Arial" w:hAnsi="Arial" w:cs="Arial"/>
          <w:noProof/>
        </w:rPr>
        <w:drawing>
          <wp:anchor distT="0" distB="0" distL="114300" distR="114300" simplePos="0" relativeHeight="251661312" behindDoc="0" locked="0" layoutInCell="1" allowOverlap="1" wp14:anchorId="0F3711F2" wp14:editId="4CF890A4">
            <wp:simplePos x="0" y="0"/>
            <wp:positionH relativeFrom="column">
              <wp:posOffset>45720</wp:posOffset>
            </wp:positionH>
            <wp:positionV relativeFrom="paragraph">
              <wp:posOffset>207010</wp:posOffset>
            </wp:positionV>
            <wp:extent cx="4480560" cy="2987040"/>
            <wp:effectExtent l="0" t="0" r="0" b="3810"/>
            <wp:wrapSquare wrapText="bothSides"/>
            <wp:docPr id="11994996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499697" name="Picture 119949969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80560" cy="2987040"/>
                    </a:xfrm>
                    <a:prstGeom prst="rect">
                      <a:avLst/>
                    </a:prstGeom>
                  </pic:spPr>
                </pic:pic>
              </a:graphicData>
            </a:graphic>
            <wp14:sizeRelH relativeFrom="margin">
              <wp14:pctWidth>0</wp14:pctWidth>
            </wp14:sizeRelH>
            <wp14:sizeRelV relativeFrom="margin">
              <wp14:pctHeight>0</wp14:pctHeight>
            </wp14:sizeRelV>
          </wp:anchor>
        </w:drawing>
      </w:r>
      <w:r w:rsidRPr="00DB4D91">
        <w:rPr>
          <w:rFonts w:ascii="Arial" w:hAnsi="Arial" w:cs="Arial"/>
          <w:b/>
          <w:bCs/>
        </w:rPr>
        <w:t>Figure 2: Executive Data Mart Structure</w:t>
      </w:r>
    </w:p>
    <w:p w14:paraId="5C76BA09" w14:textId="1E65E117" w:rsidR="004A1FAE" w:rsidRDefault="004A1FAE" w:rsidP="004A1FAE">
      <w:pPr>
        <w:jc w:val="both"/>
        <w:rPr>
          <w:rFonts w:ascii="Arial" w:hAnsi="Arial" w:cs="Arial"/>
        </w:rPr>
      </w:pPr>
    </w:p>
    <w:p w14:paraId="45E66E63" w14:textId="77777777" w:rsidR="004A1FAE" w:rsidRDefault="004A1FAE" w:rsidP="00BE00F6">
      <w:pPr>
        <w:ind w:firstLine="720"/>
        <w:rPr>
          <w:rFonts w:ascii="Arial" w:hAnsi="Arial" w:cs="Arial"/>
          <w:b/>
          <w:bCs/>
        </w:rPr>
      </w:pPr>
    </w:p>
    <w:p w14:paraId="23A9FDC2" w14:textId="77777777" w:rsidR="004A1FAE" w:rsidRDefault="004A1FAE" w:rsidP="00BE00F6">
      <w:pPr>
        <w:ind w:firstLine="720"/>
        <w:rPr>
          <w:rFonts w:ascii="Arial" w:hAnsi="Arial" w:cs="Arial"/>
          <w:b/>
          <w:bCs/>
        </w:rPr>
      </w:pPr>
    </w:p>
    <w:p w14:paraId="74E17E80" w14:textId="77777777" w:rsidR="004A1FAE" w:rsidRDefault="004A1FAE" w:rsidP="00BE00F6">
      <w:pPr>
        <w:ind w:firstLine="720"/>
        <w:rPr>
          <w:rFonts w:ascii="Arial" w:hAnsi="Arial" w:cs="Arial"/>
          <w:b/>
          <w:bCs/>
        </w:rPr>
      </w:pPr>
    </w:p>
    <w:p w14:paraId="7D935100" w14:textId="77777777" w:rsidR="004A1FAE" w:rsidRDefault="004A1FAE" w:rsidP="00BE00F6">
      <w:pPr>
        <w:ind w:firstLine="720"/>
        <w:rPr>
          <w:rFonts w:ascii="Arial" w:hAnsi="Arial" w:cs="Arial"/>
          <w:b/>
          <w:bCs/>
        </w:rPr>
      </w:pPr>
    </w:p>
    <w:p w14:paraId="24F7F03A" w14:textId="77777777" w:rsidR="004A1FAE" w:rsidRDefault="004A1FAE" w:rsidP="00BE00F6">
      <w:pPr>
        <w:ind w:firstLine="720"/>
        <w:rPr>
          <w:rFonts w:ascii="Arial" w:hAnsi="Arial" w:cs="Arial"/>
          <w:b/>
          <w:bCs/>
        </w:rPr>
      </w:pPr>
    </w:p>
    <w:p w14:paraId="43BF97D4" w14:textId="77777777" w:rsidR="004A1FAE" w:rsidRDefault="004A1FAE" w:rsidP="00BE00F6">
      <w:pPr>
        <w:ind w:firstLine="720"/>
        <w:rPr>
          <w:rFonts w:ascii="Arial" w:hAnsi="Arial" w:cs="Arial"/>
          <w:b/>
          <w:bCs/>
        </w:rPr>
      </w:pPr>
    </w:p>
    <w:p w14:paraId="69745910" w14:textId="77777777" w:rsidR="004A1FAE" w:rsidRDefault="004A1FAE" w:rsidP="00BE00F6">
      <w:pPr>
        <w:ind w:firstLine="720"/>
        <w:rPr>
          <w:rFonts w:ascii="Arial" w:hAnsi="Arial" w:cs="Arial"/>
          <w:b/>
          <w:bCs/>
        </w:rPr>
      </w:pPr>
    </w:p>
    <w:p w14:paraId="4CAB35BE" w14:textId="77777777" w:rsidR="004A1FAE" w:rsidRDefault="004A1FAE" w:rsidP="00BE00F6">
      <w:pPr>
        <w:ind w:firstLine="720"/>
        <w:rPr>
          <w:rFonts w:ascii="Arial" w:hAnsi="Arial" w:cs="Arial"/>
          <w:b/>
          <w:bCs/>
        </w:rPr>
      </w:pPr>
    </w:p>
    <w:p w14:paraId="0AD3D426" w14:textId="77777777" w:rsidR="00E60451" w:rsidRDefault="00E60451" w:rsidP="00BE00F6">
      <w:pPr>
        <w:ind w:firstLine="720"/>
        <w:rPr>
          <w:rFonts w:ascii="Arial" w:hAnsi="Arial" w:cs="Arial"/>
          <w:b/>
          <w:bCs/>
        </w:rPr>
      </w:pPr>
    </w:p>
    <w:p w14:paraId="39E4D47D" w14:textId="77777777" w:rsidR="00E60451" w:rsidRDefault="00E60451" w:rsidP="00BE00F6">
      <w:pPr>
        <w:ind w:firstLine="720"/>
        <w:rPr>
          <w:rFonts w:ascii="Arial" w:hAnsi="Arial" w:cs="Arial"/>
          <w:b/>
          <w:bCs/>
        </w:rPr>
      </w:pPr>
    </w:p>
    <w:p w14:paraId="32F3AAEE" w14:textId="77777777" w:rsidR="00E60451" w:rsidRDefault="00E60451" w:rsidP="00BE00F6">
      <w:pPr>
        <w:ind w:firstLine="720"/>
        <w:rPr>
          <w:rFonts w:ascii="Arial" w:hAnsi="Arial" w:cs="Arial"/>
          <w:b/>
          <w:bCs/>
        </w:rPr>
      </w:pPr>
    </w:p>
    <w:p w14:paraId="2949E1D1" w14:textId="77777777" w:rsidR="00E60451" w:rsidRDefault="00E60451" w:rsidP="00E60451">
      <w:pPr>
        <w:rPr>
          <w:rFonts w:ascii="Arial" w:hAnsi="Arial" w:cs="Arial"/>
          <w:b/>
          <w:bCs/>
        </w:rPr>
      </w:pPr>
    </w:p>
    <w:p w14:paraId="667D2D2F" w14:textId="7C0D6789" w:rsidR="00937E2A" w:rsidRPr="00937E2A" w:rsidRDefault="00937E2A" w:rsidP="00E60451">
      <w:pPr>
        <w:ind w:firstLine="284"/>
        <w:rPr>
          <w:rFonts w:ascii="Arial" w:hAnsi="Arial" w:cs="Arial"/>
          <w:b/>
          <w:bCs/>
        </w:rPr>
      </w:pPr>
      <w:r w:rsidRPr="00937E2A">
        <w:rPr>
          <w:rFonts w:ascii="Arial" w:hAnsi="Arial" w:cs="Arial"/>
          <w:b/>
          <w:bCs/>
        </w:rPr>
        <w:lastRenderedPageBreak/>
        <w:t>Chief Executive Data Mart</w:t>
      </w:r>
    </w:p>
    <w:p w14:paraId="6B3B5789" w14:textId="59162E28" w:rsidR="00937E2A" w:rsidRPr="00937E2A" w:rsidRDefault="00937E2A" w:rsidP="00E60451">
      <w:pPr>
        <w:ind w:firstLine="284"/>
        <w:rPr>
          <w:rFonts w:ascii="Arial" w:hAnsi="Arial" w:cs="Arial"/>
        </w:rPr>
      </w:pPr>
      <w:r w:rsidRPr="00937E2A">
        <w:rPr>
          <w:rFonts w:ascii="Arial" w:hAnsi="Arial" w:cs="Arial"/>
        </w:rPr>
        <w:t>The Chief Executive requires a strategic overview of healthcare performance across England. The Executive Data Mart would consolidate key performance indicators (KPIs) from multiple operational areas into a single dashboard</w:t>
      </w:r>
      <w:r w:rsidRPr="00DB4D91">
        <w:rPr>
          <w:rFonts w:ascii="Arial" w:hAnsi="Arial" w:cs="Arial"/>
        </w:rPr>
        <w:t>.</w:t>
      </w:r>
    </w:p>
    <w:p w14:paraId="5E9A1F73" w14:textId="2D262B73" w:rsidR="00937E2A" w:rsidRPr="00937E2A" w:rsidRDefault="00937E2A" w:rsidP="007A2470">
      <w:pPr>
        <w:spacing w:after="0"/>
        <w:rPr>
          <w:rFonts w:ascii="Arial" w:hAnsi="Arial" w:cs="Arial"/>
        </w:rPr>
      </w:pPr>
      <w:r w:rsidRPr="00937E2A">
        <w:rPr>
          <w:rFonts w:ascii="Arial" w:hAnsi="Arial" w:cs="Arial"/>
        </w:rPr>
        <w:t>Typical measures would include:</w:t>
      </w:r>
    </w:p>
    <w:p w14:paraId="59B56235" w14:textId="6A3C0475" w:rsidR="00937E2A" w:rsidRPr="00937E2A" w:rsidRDefault="00937E2A" w:rsidP="007A2470">
      <w:pPr>
        <w:numPr>
          <w:ilvl w:val="0"/>
          <w:numId w:val="1"/>
        </w:numPr>
        <w:spacing w:after="0"/>
        <w:rPr>
          <w:rFonts w:ascii="Arial" w:hAnsi="Arial" w:cs="Arial"/>
        </w:rPr>
      </w:pPr>
      <w:r w:rsidRPr="00937E2A">
        <w:rPr>
          <w:rFonts w:ascii="Arial" w:hAnsi="Arial" w:cs="Arial"/>
        </w:rPr>
        <w:t xml:space="preserve">Emergency department performance against the four-hour standard </w:t>
      </w:r>
    </w:p>
    <w:p w14:paraId="1E856685" w14:textId="4056F60E" w:rsidR="00937E2A" w:rsidRPr="00937E2A" w:rsidRDefault="00937E2A" w:rsidP="007A2470">
      <w:pPr>
        <w:numPr>
          <w:ilvl w:val="0"/>
          <w:numId w:val="1"/>
        </w:numPr>
        <w:spacing w:after="0"/>
        <w:rPr>
          <w:rFonts w:ascii="Arial" w:hAnsi="Arial" w:cs="Arial"/>
        </w:rPr>
      </w:pPr>
      <w:r w:rsidRPr="00937E2A">
        <w:rPr>
          <w:rFonts w:ascii="Arial" w:hAnsi="Arial" w:cs="Arial"/>
        </w:rPr>
        <w:t xml:space="preserve">Referral-to-Treatment (RTT) waiting times </w:t>
      </w:r>
    </w:p>
    <w:p w14:paraId="7EBAB8EE" w14:textId="611D3436" w:rsidR="00937E2A" w:rsidRPr="00937E2A" w:rsidRDefault="00937E2A" w:rsidP="007A2470">
      <w:pPr>
        <w:numPr>
          <w:ilvl w:val="0"/>
          <w:numId w:val="1"/>
        </w:numPr>
        <w:spacing w:after="0"/>
        <w:rPr>
          <w:rFonts w:ascii="Arial" w:hAnsi="Arial" w:cs="Arial"/>
        </w:rPr>
      </w:pPr>
      <w:r w:rsidRPr="00937E2A">
        <w:rPr>
          <w:rFonts w:ascii="Arial" w:hAnsi="Arial" w:cs="Arial"/>
        </w:rPr>
        <w:t xml:space="preserve">Bed occupancy rates </w:t>
      </w:r>
    </w:p>
    <w:p w14:paraId="5C5580A4" w14:textId="0E46527C" w:rsidR="00937E2A" w:rsidRPr="00937E2A" w:rsidRDefault="00937E2A" w:rsidP="007A2470">
      <w:pPr>
        <w:numPr>
          <w:ilvl w:val="0"/>
          <w:numId w:val="1"/>
        </w:numPr>
        <w:spacing w:after="0"/>
        <w:rPr>
          <w:rFonts w:ascii="Arial" w:hAnsi="Arial" w:cs="Arial"/>
        </w:rPr>
      </w:pPr>
      <w:r w:rsidRPr="00937E2A">
        <w:rPr>
          <w:rFonts w:ascii="Arial" w:hAnsi="Arial" w:cs="Arial"/>
        </w:rPr>
        <w:t xml:space="preserve">Hospital admission and discharge trends </w:t>
      </w:r>
    </w:p>
    <w:p w14:paraId="5734E8EC" w14:textId="6A359D46" w:rsidR="00937E2A" w:rsidRPr="00937E2A" w:rsidRDefault="00937E2A" w:rsidP="007A2470">
      <w:pPr>
        <w:numPr>
          <w:ilvl w:val="0"/>
          <w:numId w:val="1"/>
        </w:numPr>
        <w:spacing w:after="0"/>
        <w:rPr>
          <w:rFonts w:ascii="Arial" w:hAnsi="Arial" w:cs="Arial"/>
        </w:rPr>
      </w:pPr>
      <w:r w:rsidRPr="00937E2A">
        <w:rPr>
          <w:rFonts w:ascii="Arial" w:hAnsi="Arial" w:cs="Arial"/>
        </w:rPr>
        <w:t xml:space="preserve">Elective care backlog </w:t>
      </w:r>
    </w:p>
    <w:p w14:paraId="23D87B4E" w14:textId="32FEEC00" w:rsidR="00937E2A" w:rsidRPr="00937E2A" w:rsidRDefault="00937E2A" w:rsidP="007A2470">
      <w:pPr>
        <w:numPr>
          <w:ilvl w:val="0"/>
          <w:numId w:val="1"/>
        </w:numPr>
        <w:spacing w:after="0"/>
        <w:rPr>
          <w:rFonts w:ascii="Arial" w:hAnsi="Arial" w:cs="Arial"/>
        </w:rPr>
      </w:pPr>
      <w:r w:rsidRPr="00937E2A">
        <w:rPr>
          <w:rFonts w:ascii="Arial" w:hAnsi="Arial" w:cs="Arial"/>
        </w:rPr>
        <w:t xml:space="preserve">Patient satisfaction scores </w:t>
      </w:r>
    </w:p>
    <w:p w14:paraId="42FF2372" w14:textId="3322F90C" w:rsidR="00937E2A" w:rsidRDefault="00937E2A" w:rsidP="007A2470">
      <w:pPr>
        <w:numPr>
          <w:ilvl w:val="0"/>
          <w:numId w:val="1"/>
        </w:numPr>
        <w:spacing w:after="0"/>
        <w:rPr>
          <w:rFonts w:ascii="Arial" w:hAnsi="Arial" w:cs="Arial"/>
        </w:rPr>
      </w:pPr>
      <w:r w:rsidRPr="00937E2A">
        <w:rPr>
          <w:rFonts w:ascii="Arial" w:hAnsi="Arial" w:cs="Arial"/>
        </w:rPr>
        <w:t>Regional performance comparisons</w:t>
      </w:r>
    </w:p>
    <w:p w14:paraId="4EA1F066" w14:textId="6252F7E1" w:rsidR="007A2470" w:rsidRPr="00937E2A" w:rsidRDefault="007A2470" w:rsidP="007A2470">
      <w:pPr>
        <w:spacing w:after="0"/>
        <w:ind w:left="720"/>
        <w:rPr>
          <w:rFonts w:ascii="Arial" w:hAnsi="Arial" w:cs="Arial"/>
        </w:rPr>
      </w:pPr>
    </w:p>
    <w:p w14:paraId="50FFAA86" w14:textId="1E2ADD50" w:rsidR="00937E2A" w:rsidRPr="00937E2A" w:rsidRDefault="00937E2A" w:rsidP="007A2470">
      <w:pPr>
        <w:jc w:val="both"/>
        <w:rPr>
          <w:rFonts w:ascii="Arial" w:hAnsi="Arial" w:cs="Arial"/>
        </w:rPr>
      </w:pPr>
      <w:r w:rsidRPr="00937E2A">
        <w:rPr>
          <w:rFonts w:ascii="Arial" w:hAnsi="Arial" w:cs="Arial"/>
        </w:rPr>
        <w:t>This information enables the Chief Executive to identify national trends, monitor policy implementation, allocate resources effectively, and respond quickly to operational pressures.</w:t>
      </w:r>
    </w:p>
    <w:p w14:paraId="7B3DB5E9" w14:textId="35905F2F" w:rsidR="00937E2A" w:rsidRPr="00937E2A" w:rsidRDefault="00937E2A" w:rsidP="00E60451">
      <w:pPr>
        <w:ind w:firstLine="360"/>
        <w:rPr>
          <w:rFonts w:ascii="Arial" w:hAnsi="Arial" w:cs="Arial"/>
          <w:b/>
          <w:bCs/>
        </w:rPr>
      </w:pPr>
      <w:r w:rsidRPr="00937E2A">
        <w:rPr>
          <w:rFonts w:ascii="Arial" w:hAnsi="Arial" w:cs="Arial"/>
          <w:b/>
          <w:bCs/>
        </w:rPr>
        <w:t>Finance Director Data Mart</w:t>
      </w:r>
    </w:p>
    <w:p w14:paraId="749F1E93" w14:textId="72AEF70A" w:rsidR="00937E2A" w:rsidRPr="00937E2A" w:rsidRDefault="007A2470" w:rsidP="007A2470">
      <w:pPr>
        <w:ind w:firstLine="360"/>
        <w:jc w:val="both"/>
        <w:rPr>
          <w:rFonts w:ascii="Arial" w:hAnsi="Arial" w:cs="Arial"/>
        </w:rPr>
      </w:pPr>
      <w:r>
        <w:rPr>
          <w:rFonts w:ascii="Arial" w:hAnsi="Arial" w:cs="Arial"/>
        </w:rPr>
        <w:t>The Finance Director needs detailed financial information to keep track of spending and ensure we're getting good value for money across NHS England. The Finance Data Mart will bring together data from various systems like financial management, activity coding, and operations to give us important insights such as:</w:t>
      </w:r>
    </w:p>
    <w:p w14:paraId="1764E48B" w14:textId="77777777" w:rsidR="00937E2A" w:rsidRPr="00937E2A" w:rsidRDefault="00937E2A" w:rsidP="007A2470">
      <w:pPr>
        <w:numPr>
          <w:ilvl w:val="0"/>
          <w:numId w:val="2"/>
        </w:numPr>
        <w:spacing w:after="0"/>
        <w:rPr>
          <w:rFonts w:ascii="Arial" w:hAnsi="Arial" w:cs="Arial"/>
        </w:rPr>
      </w:pPr>
      <w:r w:rsidRPr="00937E2A">
        <w:rPr>
          <w:rFonts w:ascii="Arial" w:hAnsi="Arial" w:cs="Arial"/>
        </w:rPr>
        <w:t xml:space="preserve">Cost per patient episode </w:t>
      </w:r>
    </w:p>
    <w:p w14:paraId="14A054C8" w14:textId="77777777" w:rsidR="00937E2A" w:rsidRPr="00937E2A" w:rsidRDefault="00937E2A" w:rsidP="007A2470">
      <w:pPr>
        <w:numPr>
          <w:ilvl w:val="0"/>
          <w:numId w:val="2"/>
        </w:numPr>
        <w:spacing w:after="0"/>
        <w:rPr>
          <w:rFonts w:ascii="Arial" w:hAnsi="Arial" w:cs="Arial"/>
        </w:rPr>
      </w:pPr>
      <w:r w:rsidRPr="00937E2A">
        <w:rPr>
          <w:rFonts w:ascii="Arial" w:hAnsi="Arial" w:cs="Arial"/>
        </w:rPr>
        <w:t xml:space="preserve">Budget versus actual expenditure </w:t>
      </w:r>
    </w:p>
    <w:p w14:paraId="65E13D8B" w14:textId="77777777" w:rsidR="00937E2A" w:rsidRPr="00937E2A" w:rsidRDefault="00937E2A" w:rsidP="007A2470">
      <w:pPr>
        <w:numPr>
          <w:ilvl w:val="0"/>
          <w:numId w:val="2"/>
        </w:numPr>
        <w:spacing w:after="0"/>
        <w:rPr>
          <w:rFonts w:ascii="Arial" w:hAnsi="Arial" w:cs="Arial"/>
        </w:rPr>
      </w:pPr>
      <w:r w:rsidRPr="00937E2A">
        <w:rPr>
          <w:rFonts w:ascii="Arial" w:hAnsi="Arial" w:cs="Arial"/>
        </w:rPr>
        <w:t xml:space="preserve">National tariff income </w:t>
      </w:r>
    </w:p>
    <w:p w14:paraId="0D02E2E1" w14:textId="77777777" w:rsidR="00937E2A" w:rsidRPr="00937E2A" w:rsidRDefault="00937E2A" w:rsidP="007A2470">
      <w:pPr>
        <w:numPr>
          <w:ilvl w:val="0"/>
          <w:numId w:val="2"/>
        </w:numPr>
        <w:spacing w:after="0"/>
        <w:rPr>
          <w:rFonts w:ascii="Arial" w:hAnsi="Arial" w:cs="Arial"/>
        </w:rPr>
      </w:pPr>
      <w:r w:rsidRPr="00937E2A">
        <w:rPr>
          <w:rFonts w:ascii="Arial" w:hAnsi="Arial" w:cs="Arial"/>
        </w:rPr>
        <w:t xml:space="preserve">Departmental spending </w:t>
      </w:r>
    </w:p>
    <w:p w14:paraId="42C67BFF" w14:textId="77777777" w:rsidR="00937E2A" w:rsidRPr="00937E2A" w:rsidRDefault="00937E2A" w:rsidP="007A2470">
      <w:pPr>
        <w:numPr>
          <w:ilvl w:val="0"/>
          <w:numId w:val="2"/>
        </w:numPr>
        <w:spacing w:after="0"/>
        <w:rPr>
          <w:rFonts w:ascii="Arial" w:hAnsi="Arial" w:cs="Arial"/>
        </w:rPr>
      </w:pPr>
      <w:r w:rsidRPr="00937E2A">
        <w:rPr>
          <w:rFonts w:ascii="Arial" w:hAnsi="Arial" w:cs="Arial"/>
        </w:rPr>
        <w:t xml:space="preserve">Agency staff costs </w:t>
      </w:r>
    </w:p>
    <w:p w14:paraId="538FD08F" w14:textId="77777777" w:rsidR="00937E2A" w:rsidRPr="00937E2A" w:rsidRDefault="00937E2A" w:rsidP="007A2470">
      <w:pPr>
        <w:numPr>
          <w:ilvl w:val="0"/>
          <w:numId w:val="2"/>
        </w:numPr>
        <w:spacing w:after="0"/>
        <w:rPr>
          <w:rFonts w:ascii="Arial" w:hAnsi="Arial" w:cs="Arial"/>
        </w:rPr>
      </w:pPr>
      <w:r w:rsidRPr="00937E2A">
        <w:rPr>
          <w:rFonts w:ascii="Arial" w:hAnsi="Arial" w:cs="Arial"/>
        </w:rPr>
        <w:t xml:space="preserve">Overtime expenditure </w:t>
      </w:r>
    </w:p>
    <w:p w14:paraId="4F40DF81" w14:textId="77777777" w:rsidR="00937E2A" w:rsidRDefault="00937E2A" w:rsidP="007A2470">
      <w:pPr>
        <w:numPr>
          <w:ilvl w:val="0"/>
          <w:numId w:val="2"/>
        </w:numPr>
        <w:spacing w:after="0"/>
        <w:rPr>
          <w:rFonts w:ascii="Arial" w:hAnsi="Arial" w:cs="Arial"/>
        </w:rPr>
      </w:pPr>
      <w:r w:rsidRPr="00937E2A">
        <w:rPr>
          <w:rFonts w:ascii="Arial" w:hAnsi="Arial" w:cs="Arial"/>
        </w:rPr>
        <w:t xml:space="preserve">High-cost specialist treatments </w:t>
      </w:r>
    </w:p>
    <w:p w14:paraId="7FDC9EA0" w14:textId="77777777" w:rsidR="007A2470" w:rsidRPr="00937E2A" w:rsidRDefault="007A2470" w:rsidP="007A2470">
      <w:pPr>
        <w:spacing w:after="0"/>
        <w:ind w:left="720"/>
        <w:rPr>
          <w:rFonts w:ascii="Arial" w:hAnsi="Arial" w:cs="Arial"/>
        </w:rPr>
      </w:pPr>
    </w:p>
    <w:p w14:paraId="06CB44BD" w14:textId="38B0FD4C" w:rsidR="00937E2A" w:rsidRPr="00937E2A" w:rsidRDefault="007A2470" w:rsidP="007A2470">
      <w:pPr>
        <w:rPr>
          <w:rFonts w:ascii="Arial" w:hAnsi="Arial" w:cs="Arial"/>
        </w:rPr>
      </w:pPr>
      <w:r>
        <w:rPr>
          <w:rFonts w:ascii="Arial" w:hAnsi="Arial" w:cs="Arial"/>
        </w:rPr>
        <w:t xml:space="preserve">Interactive dashboards help the Finance Director spot </w:t>
      </w:r>
      <w:r w:rsidR="009A7BA9">
        <w:rPr>
          <w:rFonts w:ascii="Arial" w:hAnsi="Arial" w:cs="Arial"/>
        </w:rPr>
        <w:t xml:space="preserve">overspending, plan for upcoming expenses, and understand how operational choices affect </w:t>
      </w:r>
      <w:r>
        <w:rPr>
          <w:rFonts w:ascii="Arial" w:hAnsi="Arial" w:cs="Arial"/>
        </w:rPr>
        <w:t>finances.</w:t>
      </w:r>
    </w:p>
    <w:p w14:paraId="3F18B737" w14:textId="4DBE58FC" w:rsidR="00937E2A" w:rsidRPr="00937E2A" w:rsidRDefault="00937E2A" w:rsidP="007A2470">
      <w:pPr>
        <w:ind w:firstLine="360"/>
        <w:rPr>
          <w:rFonts w:ascii="Arial" w:hAnsi="Arial" w:cs="Arial"/>
          <w:b/>
          <w:bCs/>
        </w:rPr>
      </w:pPr>
      <w:r w:rsidRPr="00937E2A">
        <w:rPr>
          <w:rFonts w:ascii="Arial" w:hAnsi="Arial" w:cs="Arial"/>
          <w:b/>
          <w:bCs/>
        </w:rPr>
        <w:t>Medical Director Data Mart</w:t>
      </w:r>
    </w:p>
    <w:p w14:paraId="3239876E" w14:textId="62C69760" w:rsidR="00937E2A" w:rsidRPr="00937E2A" w:rsidRDefault="007A2470" w:rsidP="007A2470">
      <w:pPr>
        <w:ind w:firstLine="360"/>
        <w:rPr>
          <w:rFonts w:ascii="Arial" w:hAnsi="Arial" w:cs="Arial"/>
        </w:rPr>
      </w:pPr>
      <w:r>
        <w:rPr>
          <w:rFonts w:ascii="Arial" w:hAnsi="Arial" w:cs="Arial"/>
        </w:rPr>
        <w:t>The Medical Director is dedicated to enhancing patient outcomes and ensuring high-quality care. The Clinical Data Mart would bring together patient records, diagnostic details, treatment information, and quality metrics to support this goal.</w:t>
      </w:r>
    </w:p>
    <w:p w14:paraId="640D679E" w14:textId="77777777" w:rsidR="00937E2A" w:rsidRPr="00937E2A" w:rsidRDefault="00937E2A" w:rsidP="00937E2A">
      <w:pPr>
        <w:rPr>
          <w:rFonts w:ascii="Arial" w:hAnsi="Arial" w:cs="Arial"/>
        </w:rPr>
      </w:pPr>
      <w:r w:rsidRPr="00937E2A">
        <w:rPr>
          <w:rFonts w:ascii="Arial" w:hAnsi="Arial" w:cs="Arial"/>
        </w:rPr>
        <w:t>Key performance measures include:</w:t>
      </w:r>
    </w:p>
    <w:p w14:paraId="714CFE60" w14:textId="77777777" w:rsidR="00937E2A" w:rsidRPr="00937E2A" w:rsidRDefault="00937E2A" w:rsidP="007A2470">
      <w:pPr>
        <w:numPr>
          <w:ilvl w:val="0"/>
          <w:numId w:val="3"/>
        </w:numPr>
        <w:spacing w:after="0"/>
        <w:rPr>
          <w:rFonts w:ascii="Arial" w:hAnsi="Arial" w:cs="Arial"/>
        </w:rPr>
      </w:pPr>
      <w:r w:rsidRPr="00937E2A">
        <w:rPr>
          <w:rFonts w:ascii="Arial" w:hAnsi="Arial" w:cs="Arial"/>
        </w:rPr>
        <w:t xml:space="preserve">Readmission rates </w:t>
      </w:r>
    </w:p>
    <w:p w14:paraId="31C78AE2" w14:textId="77777777" w:rsidR="00937E2A" w:rsidRPr="00937E2A" w:rsidRDefault="00937E2A" w:rsidP="007A2470">
      <w:pPr>
        <w:numPr>
          <w:ilvl w:val="0"/>
          <w:numId w:val="3"/>
        </w:numPr>
        <w:spacing w:after="0"/>
        <w:rPr>
          <w:rFonts w:ascii="Arial" w:hAnsi="Arial" w:cs="Arial"/>
        </w:rPr>
      </w:pPr>
      <w:r w:rsidRPr="00937E2A">
        <w:rPr>
          <w:rFonts w:ascii="Arial" w:hAnsi="Arial" w:cs="Arial"/>
        </w:rPr>
        <w:t xml:space="preserve">Hospital mortality indicators </w:t>
      </w:r>
    </w:p>
    <w:p w14:paraId="4F27CA0E" w14:textId="77777777" w:rsidR="00937E2A" w:rsidRPr="00937E2A" w:rsidRDefault="00937E2A" w:rsidP="007A2470">
      <w:pPr>
        <w:numPr>
          <w:ilvl w:val="0"/>
          <w:numId w:val="3"/>
        </w:numPr>
        <w:spacing w:after="0"/>
        <w:rPr>
          <w:rFonts w:ascii="Arial" w:hAnsi="Arial" w:cs="Arial"/>
        </w:rPr>
      </w:pPr>
      <w:r w:rsidRPr="00937E2A">
        <w:rPr>
          <w:rFonts w:ascii="Arial" w:hAnsi="Arial" w:cs="Arial"/>
        </w:rPr>
        <w:t xml:space="preserve">Infection rates </w:t>
      </w:r>
    </w:p>
    <w:p w14:paraId="447F5FA4" w14:textId="77777777" w:rsidR="00937E2A" w:rsidRPr="00937E2A" w:rsidRDefault="00937E2A" w:rsidP="007A2470">
      <w:pPr>
        <w:numPr>
          <w:ilvl w:val="0"/>
          <w:numId w:val="3"/>
        </w:numPr>
        <w:spacing w:after="0"/>
        <w:rPr>
          <w:rFonts w:ascii="Arial" w:hAnsi="Arial" w:cs="Arial"/>
        </w:rPr>
      </w:pPr>
      <w:r w:rsidRPr="00937E2A">
        <w:rPr>
          <w:rFonts w:ascii="Arial" w:hAnsi="Arial" w:cs="Arial"/>
        </w:rPr>
        <w:t xml:space="preserve">Patient safety incidents </w:t>
      </w:r>
    </w:p>
    <w:p w14:paraId="6584E746" w14:textId="77777777" w:rsidR="00937E2A" w:rsidRPr="00937E2A" w:rsidRDefault="00937E2A" w:rsidP="007A2470">
      <w:pPr>
        <w:numPr>
          <w:ilvl w:val="0"/>
          <w:numId w:val="3"/>
        </w:numPr>
        <w:spacing w:after="0"/>
        <w:rPr>
          <w:rFonts w:ascii="Arial" w:hAnsi="Arial" w:cs="Arial"/>
        </w:rPr>
      </w:pPr>
      <w:r w:rsidRPr="00937E2A">
        <w:rPr>
          <w:rFonts w:ascii="Arial" w:hAnsi="Arial" w:cs="Arial"/>
        </w:rPr>
        <w:t xml:space="preserve">Length of stay </w:t>
      </w:r>
    </w:p>
    <w:p w14:paraId="36A95A52" w14:textId="77777777" w:rsidR="00937E2A" w:rsidRPr="00937E2A" w:rsidRDefault="00937E2A" w:rsidP="007A2470">
      <w:pPr>
        <w:numPr>
          <w:ilvl w:val="0"/>
          <w:numId w:val="3"/>
        </w:numPr>
        <w:spacing w:after="0"/>
        <w:rPr>
          <w:rFonts w:ascii="Arial" w:hAnsi="Arial" w:cs="Arial"/>
        </w:rPr>
      </w:pPr>
      <w:r w:rsidRPr="00937E2A">
        <w:rPr>
          <w:rFonts w:ascii="Arial" w:hAnsi="Arial" w:cs="Arial"/>
        </w:rPr>
        <w:t xml:space="preserve">Treatment outcomes </w:t>
      </w:r>
    </w:p>
    <w:p w14:paraId="19FAD93A" w14:textId="77777777" w:rsidR="00937E2A" w:rsidRDefault="00937E2A" w:rsidP="007A2470">
      <w:pPr>
        <w:numPr>
          <w:ilvl w:val="0"/>
          <w:numId w:val="3"/>
        </w:numPr>
        <w:spacing w:after="0"/>
        <w:rPr>
          <w:rFonts w:ascii="Arial" w:hAnsi="Arial" w:cs="Arial"/>
        </w:rPr>
      </w:pPr>
      <w:r w:rsidRPr="00937E2A">
        <w:rPr>
          <w:rFonts w:ascii="Arial" w:hAnsi="Arial" w:cs="Arial"/>
        </w:rPr>
        <w:t xml:space="preserve">Compliance with national clinical standards </w:t>
      </w:r>
    </w:p>
    <w:p w14:paraId="4B7DD3D3" w14:textId="77777777" w:rsidR="007A2470" w:rsidRPr="00937E2A" w:rsidRDefault="007A2470" w:rsidP="007A2470">
      <w:pPr>
        <w:spacing w:after="0"/>
        <w:ind w:left="1440"/>
        <w:rPr>
          <w:rFonts w:ascii="Arial" w:hAnsi="Arial" w:cs="Arial"/>
        </w:rPr>
      </w:pPr>
    </w:p>
    <w:p w14:paraId="476C4CF4" w14:textId="141407E6" w:rsidR="00937E2A" w:rsidRPr="00937E2A" w:rsidRDefault="007A2470" w:rsidP="007A2470">
      <w:pPr>
        <w:spacing w:after="0"/>
        <w:rPr>
          <w:rFonts w:ascii="Arial" w:hAnsi="Arial" w:cs="Arial"/>
        </w:rPr>
      </w:pPr>
      <w:r>
        <w:rPr>
          <w:rFonts w:ascii="Arial" w:hAnsi="Arial" w:cs="Arial"/>
        </w:rPr>
        <w:t xml:space="preserve">The Medical Director has the opportunity to </w:t>
      </w:r>
      <w:r w:rsidR="0032663A">
        <w:rPr>
          <w:rFonts w:ascii="Arial" w:hAnsi="Arial" w:cs="Arial"/>
        </w:rPr>
        <w:t xml:space="preserve">observe differences in how hospitals perform clinically, assess </w:t>
      </w:r>
      <w:r w:rsidR="008B3C8F">
        <w:rPr>
          <w:rFonts w:ascii="Arial" w:hAnsi="Arial" w:cs="Arial"/>
        </w:rPr>
        <w:t>treatment effectiveness</w:t>
      </w:r>
      <w:r w:rsidR="0032663A">
        <w:rPr>
          <w:rFonts w:ascii="Arial" w:hAnsi="Arial" w:cs="Arial"/>
        </w:rPr>
        <w:t xml:space="preserve">, and track </w:t>
      </w:r>
      <w:r>
        <w:rPr>
          <w:rFonts w:ascii="Arial" w:hAnsi="Arial" w:cs="Arial"/>
        </w:rPr>
        <w:t>patient safety efforts. These activities help improve healthcare quality and ensure patients are well cared for</w:t>
      </w:r>
      <w:r w:rsidR="009A7BA9">
        <w:rPr>
          <w:rFonts w:ascii="Arial" w:hAnsi="Arial" w:cs="Arial"/>
        </w:rPr>
        <w:t xml:space="preserve"> [7]</w:t>
      </w:r>
      <w:r>
        <w:rPr>
          <w:rFonts w:ascii="Arial" w:hAnsi="Arial" w:cs="Arial"/>
        </w:rPr>
        <w:t>.</w:t>
      </w:r>
    </w:p>
    <w:p w14:paraId="20D1000A" w14:textId="47CDB236" w:rsidR="00937E2A" w:rsidRPr="00937E2A" w:rsidRDefault="007A2470" w:rsidP="007A2470">
      <w:pPr>
        <w:ind w:firstLine="720"/>
        <w:rPr>
          <w:rFonts w:ascii="Arial" w:hAnsi="Arial" w:cs="Arial"/>
        </w:rPr>
      </w:pPr>
      <w:r>
        <w:rPr>
          <w:rFonts w:ascii="Arial" w:hAnsi="Arial" w:cs="Arial"/>
        </w:rPr>
        <w:t xml:space="preserve">Together, these data marts </w:t>
      </w:r>
      <w:r w:rsidR="0032663A">
        <w:rPr>
          <w:rFonts w:ascii="Arial" w:hAnsi="Arial" w:cs="Arial"/>
        </w:rPr>
        <w:t xml:space="preserve">ensure that each senior leader receives information tailored to their roles, </w:t>
      </w:r>
      <w:r>
        <w:rPr>
          <w:rFonts w:ascii="Arial" w:hAnsi="Arial" w:cs="Arial"/>
        </w:rPr>
        <w:t xml:space="preserve">while sharing data from the same enterprise data warehouse. This approach helps ensure consistency, </w:t>
      </w:r>
      <w:r w:rsidR="0032663A">
        <w:rPr>
          <w:rFonts w:ascii="Arial" w:hAnsi="Arial" w:cs="Arial"/>
        </w:rPr>
        <w:t>reduces</w:t>
      </w:r>
      <w:r>
        <w:rPr>
          <w:rFonts w:ascii="Arial" w:hAnsi="Arial" w:cs="Arial"/>
        </w:rPr>
        <w:t xml:space="preserve"> duplicate reports, and enables faster, evidence-based decisions throughout NHS England.</w:t>
      </w:r>
    </w:p>
    <w:p w14:paraId="453E0624" w14:textId="77777777" w:rsidR="004A1FAE" w:rsidRPr="00DB4D91" w:rsidRDefault="004A1FAE" w:rsidP="00937E2A">
      <w:pPr>
        <w:rPr>
          <w:rFonts w:ascii="Arial" w:hAnsi="Arial" w:cs="Arial"/>
          <w:b/>
          <w:bCs/>
        </w:rPr>
      </w:pPr>
    </w:p>
    <w:p w14:paraId="12DFDB15" w14:textId="30E46748" w:rsidR="00BE00F6" w:rsidRPr="00BE00F6" w:rsidRDefault="00937E2A" w:rsidP="00726463">
      <w:pPr>
        <w:pStyle w:val="Heading3"/>
      </w:pPr>
      <w:bookmarkStart w:id="6" w:name="_Toc234429418"/>
      <w:r w:rsidRPr="00BE00F6">
        <w:t>OLTP Normalisation vs. Data Warehouse Dimensional Modelling</w:t>
      </w:r>
      <w:bookmarkEnd w:id="6"/>
    </w:p>
    <w:p w14:paraId="3E6F0CF9" w14:textId="54144A91" w:rsidR="00937E2A" w:rsidRPr="00BE00F6" w:rsidRDefault="007A2470" w:rsidP="007A2470">
      <w:pPr>
        <w:spacing w:after="0"/>
        <w:ind w:firstLine="720"/>
        <w:jc w:val="both"/>
        <w:rPr>
          <w:rFonts w:ascii="Arial" w:hAnsi="Arial" w:cs="Arial"/>
        </w:rPr>
      </w:pPr>
      <w:r>
        <w:rPr>
          <w:rFonts w:ascii="Arial" w:hAnsi="Arial" w:cs="Arial"/>
        </w:rPr>
        <w:t xml:space="preserve">Operational systems across NHS England are built with carefully structured, </w:t>
      </w:r>
      <w:r w:rsidR="002B68C9">
        <w:rPr>
          <w:rFonts w:ascii="Arial" w:hAnsi="Arial" w:cs="Arial"/>
        </w:rPr>
        <w:t>normalised</w:t>
      </w:r>
      <w:r>
        <w:rPr>
          <w:rFonts w:ascii="Arial" w:hAnsi="Arial" w:cs="Arial"/>
        </w:rPr>
        <w:t xml:space="preserve"> databases. This approach arranges data into interconnected tables, which helps reduce redundancy and keeps data accurate during everyday transactions. For instance, details about patients, admissions, diagnoses, treatments, and staff are stored in </w:t>
      </w:r>
      <w:r w:rsidR="002B68C9">
        <w:rPr>
          <w:rFonts w:ascii="Arial" w:hAnsi="Arial" w:cs="Arial"/>
        </w:rPr>
        <w:t>separate tables linked by</w:t>
      </w:r>
      <w:r>
        <w:rPr>
          <w:rFonts w:ascii="Arial" w:hAnsi="Arial" w:cs="Arial"/>
        </w:rPr>
        <w:t xml:space="preserve"> keys. This thoughtful design enhances data consistency and efficiently handles the thousands of transactions that </w:t>
      </w:r>
      <w:r w:rsidR="002B68C9">
        <w:rPr>
          <w:rFonts w:ascii="Arial" w:hAnsi="Arial" w:cs="Arial"/>
        </w:rPr>
        <w:t xml:space="preserve">occur </w:t>
      </w:r>
      <w:r w:rsidR="002E78AB">
        <w:rPr>
          <w:rFonts w:ascii="Arial" w:hAnsi="Arial" w:cs="Arial"/>
        </w:rPr>
        <w:t>in hospitals every day [8]</w:t>
      </w:r>
      <w:r>
        <w:rPr>
          <w:rFonts w:ascii="Arial" w:hAnsi="Arial" w:cs="Arial"/>
        </w:rPr>
        <w:t>.</w:t>
      </w:r>
    </w:p>
    <w:p w14:paraId="4551931C" w14:textId="15E51FC6" w:rsidR="00937E2A" w:rsidRPr="00BE00F6" w:rsidRDefault="007A2470" w:rsidP="007A2470">
      <w:pPr>
        <w:spacing w:after="0"/>
        <w:ind w:firstLine="720"/>
        <w:jc w:val="both"/>
        <w:rPr>
          <w:rFonts w:ascii="Arial" w:hAnsi="Arial" w:cs="Arial"/>
        </w:rPr>
      </w:pPr>
      <w:r>
        <w:rPr>
          <w:rFonts w:ascii="Arial" w:hAnsi="Arial" w:cs="Arial"/>
        </w:rPr>
        <w:t xml:space="preserve">While </w:t>
      </w:r>
      <w:r w:rsidR="002B68C9">
        <w:rPr>
          <w:rFonts w:ascii="Arial" w:hAnsi="Arial" w:cs="Arial"/>
        </w:rPr>
        <w:t>normalised</w:t>
      </w:r>
      <w:r>
        <w:rPr>
          <w:rFonts w:ascii="Arial" w:hAnsi="Arial" w:cs="Arial"/>
        </w:rPr>
        <w:t xml:space="preserve"> databases excel at operational processing, they can be less ideal for analytical reporting. Creating management reports often involves joining many tables, which can make queries more complex and slow down performance, especially when working with millions of healthcare records.</w:t>
      </w:r>
    </w:p>
    <w:p w14:paraId="6E06B64F" w14:textId="3433F272" w:rsidR="007A2470" w:rsidRDefault="007A2470" w:rsidP="007A2470">
      <w:pPr>
        <w:spacing w:after="0"/>
        <w:ind w:firstLine="720"/>
        <w:jc w:val="both"/>
        <w:rPr>
          <w:rFonts w:ascii="Arial" w:hAnsi="Arial" w:cs="Arial"/>
        </w:rPr>
      </w:pPr>
      <w:r>
        <w:rPr>
          <w:rFonts w:ascii="Arial" w:hAnsi="Arial" w:cs="Arial"/>
        </w:rPr>
        <w:t>A data warehouse overcomes this challenge by using a warm, easy-to-understand approach called dimensional modelling, often set up with a star schema. Instead of many complicated, highly normalised tables, a star schema has a main fact table that records measurable business happenings, surrounded by several related dimension tables that give details about those events. This setup makes it easier to run queries and quickly analyse healthcare performance from different angles.</w:t>
      </w:r>
    </w:p>
    <w:p w14:paraId="4398D41F" w14:textId="370A820E" w:rsidR="007A2470" w:rsidRDefault="007A2470" w:rsidP="007A2470">
      <w:pPr>
        <w:spacing w:after="0"/>
        <w:ind w:firstLine="720"/>
        <w:jc w:val="both"/>
        <w:rPr>
          <w:rFonts w:ascii="Arial" w:hAnsi="Arial" w:cs="Arial"/>
        </w:rPr>
      </w:pPr>
      <w:r>
        <w:rPr>
          <w:rFonts w:ascii="Arial" w:hAnsi="Arial" w:cs="Arial"/>
        </w:rPr>
        <w:t xml:space="preserve">For NHS England, the central fact table might include patient activities like admissions, length of stay, treatment costs, and health outcomes. The surrounding dimension tables would describe the patient, hospital, doctor, treatment, diagnosis, and the time period linked to each activity. This way, decision-makers can analyse performance by region, hospital, </w:t>
      </w:r>
      <w:r w:rsidR="002B68C9">
        <w:rPr>
          <w:rFonts w:ascii="Arial" w:hAnsi="Arial" w:cs="Arial"/>
        </w:rPr>
        <w:t>speciality</w:t>
      </w:r>
      <w:r>
        <w:rPr>
          <w:rFonts w:ascii="Arial" w:hAnsi="Arial" w:cs="Arial"/>
        </w:rPr>
        <w:t>, diagnosis, or time without needing to perform complicated database joins.</w:t>
      </w:r>
    </w:p>
    <w:p w14:paraId="564DCDC2" w14:textId="5DF67AE0" w:rsidR="00937E2A" w:rsidRPr="00BE00F6" w:rsidRDefault="007A2470" w:rsidP="007A2470">
      <w:pPr>
        <w:spacing w:after="0"/>
        <w:ind w:firstLine="720"/>
        <w:jc w:val="both"/>
        <w:rPr>
          <w:rFonts w:ascii="Arial" w:hAnsi="Arial" w:cs="Arial"/>
        </w:rPr>
      </w:pPr>
      <w:r>
        <w:rPr>
          <w:rFonts w:ascii="Arial" w:hAnsi="Arial" w:cs="Arial"/>
        </w:rPr>
        <w:t xml:space="preserve">Therefore, while normalised OLTP databases </w:t>
      </w:r>
      <w:r w:rsidR="0032663A">
        <w:rPr>
          <w:rFonts w:ascii="Arial" w:hAnsi="Arial" w:cs="Arial"/>
        </w:rPr>
        <w:t>remain vital for delivering healthcare services, dimensional models offer</w:t>
      </w:r>
      <w:r>
        <w:rPr>
          <w:rFonts w:ascii="Arial" w:hAnsi="Arial" w:cs="Arial"/>
        </w:rPr>
        <w:t xml:space="preserve"> the speed, simplicity, and flexibility needed for business insights, trend tracking, and senior management reports.</w:t>
      </w:r>
    </w:p>
    <w:p w14:paraId="01DB62D9" w14:textId="4BFC97B2" w:rsidR="00937E2A" w:rsidRDefault="00937E2A" w:rsidP="00937E2A">
      <w:pPr>
        <w:rPr>
          <w:rFonts w:ascii="Arial" w:hAnsi="Arial" w:cs="Arial"/>
        </w:rPr>
      </w:pPr>
    </w:p>
    <w:p w14:paraId="25809447" w14:textId="77777777" w:rsidR="00BE00F6" w:rsidRDefault="00BE00F6" w:rsidP="00937E2A">
      <w:pPr>
        <w:rPr>
          <w:rFonts w:ascii="Arial" w:hAnsi="Arial" w:cs="Arial"/>
        </w:rPr>
      </w:pPr>
    </w:p>
    <w:p w14:paraId="367FE30C" w14:textId="77777777" w:rsidR="00BE00F6" w:rsidRPr="00937E2A" w:rsidRDefault="00BE00F6" w:rsidP="00937E2A">
      <w:pPr>
        <w:rPr>
          <w:rFonts w:ascii="Arial" w:hAnsi="Arial" w:cs="Arial"/>
        </w:rPr>
      </w:pPr>
    </w:p>
    <w:p w14:paraId="4BA130D8" w14:textId="77777777" w:rsidR="00937E2A" w:rsidRPr="00875F39" w:rsidRDefault="00937E2A" w:rsidP="00875F39">
      <w:pPr>
        <w:rPr>
          <w:rFonts w:ascii="Arial" w:hAnsi="Arial" w:cs="Arial"/>
        </w:rPr>
      </w:pPr>
    </w:p>
    <w:p w14:paraId="728C0D18" w14:textId="77777777" w:rsidR="002B68C9" w:rsidRDefault="002B68C9" w:rsidP="00937E2A">
      <w:pPr>
        <w:rPr>
          <w:rFonts w:ascii="Arial" w:hAnsi="Arial" w:cs="Arial"/>
          <w:b/>
          <w:bCs/>
        </w:rPr>
      </w:pPr>
    </w:p>
    <w:p w14:paraId="6AC790FC" w14:textId="77777777" w:rsidR="002B68C9" w:rsidRDefault="002B68C9" w:rsidP="00937E2A">
      <w:pPr>
        <w:rPr>
          <w:rFonts w:ascii="Arial" w:hAnsi="Arial" w:cs="Arial"/>
          <w:b/>
          <w:bCs/>
        </w:rPr>
      </w:pPr>
    </w:p>
    <w:p w14:paraId="204D83DB" w14:textId="77777777" w:rsidR="002B68C9" w:rsidRDefault="002B68C9" w:rsidP="00937E2A">
      <w:pPr>
        <w:rPr>
          <w:rFonts w:ascii="Arial" w:hAnsi="Arial" w:cs="Arial"/>
          <w:b/>
          <w:bCs/>
        </w:rPr>
      </w:pPr>
    </w:p>
    <w:p w14:paraId="14D63E2C" w14:textId="77777777" w:rsidR="002B68C9" w:rsidRDefault="002B68C9" w:rsidP="00937E2A">
      <w:pPr>
        <w:rPr>
          <w:rFonts w:ascii="Arial" w:hAnsi="Arial" w:cs="Arial"/>
          <w:b/>
          <w:bCs/>
        </w:rPr>
      </w:pPr>
    </w:p>
    <w:p w14:paraId="0F1639D9" w14:textId="0D9E2676" w:rsidR="00937E2A" w:rsidRPr="00937E2A" w:rsidRDefault="00937E2A" w:rsidP="00E9215B">
      <w:pPr>
        <w:pStyle w:val="Heading2"/>
        <w:numPr>
          <w:ilvl w:val="0"/>
          <w:numId w:val="0"/>
        </w:numPr>
        <w:ind w:left="1092" w:hanging="372"/>
      </w:pPr>
      <w:bookmarkStart w:id="7" w:name="_Toc234429419"/>
      <w:r w:rsidRPr="00937E2A">
        <w:lastRenderedPageBreak/>
        <w:t>T</w:t>
      </w:r>
      <w:r w:rsidR="00E9215B">
        <w:t>ASK</w:t>
      </w:r>
      <w:r w:rsidRPr="00937E2A">
        <w:t xml:space="preserve"> 2</w:t>
      </w:r>
      <w:bookmarkEnd w:id="7"/>
    </w:p>
    <w:p w14:paraId="62B5FD7E" w14:textId="281E7404" w:rsidR="00937E2A" w:rsidRPr="00937E2A" w:rsidRDefault="00937E2A" w:rsidP="00937E2A">
      <w:pPr>
        <w:rPr>
          <w:rFonts w:ascii="Arial" w:hAnsi="Arial" w:cs="Arial"/>
        </w:rPr>
      </w:pPr>
    </w:p>
    <w:p w14:paraId="7ACAA56F" w14:textId="50E573C7" w:rsidR="00937E2A" w:rsidRPr="00937E2A" w:rsidRDefault="00937E2A" w:rsidP="00E9215B">
      <w:pPr>
        <w:pStyle w:val="Heading3"/>
        <w:numPr>
          <w:ilvl w:val="0"/>
          <w:numId w:val="0"/>
        </w:numPr>
        <w:ind w:left="1092" w:hanging="372"/>
      </w:pPr>
      <w:bookmarkStart w:id="8" w:name="_Toc234429420"/>
      <w:r w:rsidRPr="00937E2A">
        <w:t xml:space="preserve">2.1 </w:t>
      </w:r>
      <w:r w:rsidRPr="0022189A">
        <w:t>Source</w:t>
      </w:r>
      <w:r w:rsidRPr="00937E2A">
        <w:t xml:space="preserve"> System Identification</w:t>
      </w:r>
      <w:bookmarkEnd w:id="8"/>
    </w:p>
    <w:p w14:paraId="4B398B49" w14:textId="70AEFA93" w:rsidR="00937E2A" w:rsidRDefault="0032663A" w:rsidP="0032663A">
      <w:pPr>
        <w:ind w:firstLine="720"/>
        <w:jc w:val="both"/>
        <w:rPr>
          <w:rFonts w:ascii="Arial" w:hAnsi="Arial" w:cs="Arial"/>
        </w:rPr>
      </w:pPr>
      <w:r>
        <w:rPr>
          <w:rFonts w:ascii="Arial" w:hAnsi="Arial" w:cs="Arial"/>
        </w:rPr>
        <w:t>The proposed NHS England enterprise data warehouse will bring together data from various operational systems that each currently operate independently across hospitals, community providers, and Integrated Care Systems (ICSs)</w:t>
      </w:r>
      <w:r w:rsidR="002E78AB">
        <w:rPr>
          <w:rFonts w:ascii="Arial" w:hAnsi="Arial" w:cs="Arial"/>
        </w:rPr>
        <w:t xml:space="preserve"> [9]</w:t>
      </w:r>
      <w:r>
        <w:rPr>
          <w:rFonts w:ascii="Arial" w:hAnsi="Arial" w:cs="Arial"/>
        </w:rPr>
        <w:t>. These systems provide essential operational, clinical, workforce, and financial information that supports strategic decision-making</w:t>
      </w:r>
      <w:r w:rsidR="00D44F8F">
        <w:rPr>
          <w:rFonts w:ascii="Arial" w:hAnsi="Arial" w:cs="Arial"/>
        </w:rPr>
        <w:t xml:space="preserve"> and enables</w:t>
      </w:r>
      <w:r>
        <w:rPr>
          <w:rFonts w:ascii="Arial" w:hAnsi="Arial" w:cs="Arial"/>
        </w:rPr>
        <w:t xml:space="preserve"> a comprehensive view of the </w:t>
      </w:r>
      <w:r w:rsidR="00E60451">
        <w:rPr>
          <w:rFonts w:ascii="Arial" w:hAnsi="Arial" w:cs="Arial"/>
        </w:rPr>
        <w:t>system as a whole</w:t>
      </w:r>
      <w:r>
        <w:rPr>
          <w:rFonts w:ascii="Arial" w:hAnsi="Arial" w:cs="Arial"/>
        </w:rPr>
        <w:t>.</w:t>
      </w:r>
    </w:p>
    <w:p w14:paraId="7AA7500B" w14:textId="1ABC36B9" w:rsidR="00FE6CAF" w:rsidRPr="00937E2A" w:rsidRDefault="00FE6CAF" w:rsidP="0032663A">
      <w:pPr>
        <w:ind w:firstLine="720"/>
        <w:jc w:val="both"/>
        <w:rPr>
          <w:rFonts w:ascii="Arial" w:hAnsi="Arial" w:cs="Arial"/>
        </w:rPr>
      </w:pPr>
      <w:r>
        <w:rPr>
          <w:rFonts w:ascii="Arial" w:hAnsi="Arial" w:cs="Arial"/>
          <w:b/>
          <w:bCs/>
        </w:rPr>
        <w:t>Table</w:t>
      </w:r>
      <w:r w:rsidRPr="00DB4D91">
        <w:rPr>
          <w:rFonts w:ascii="Arial" w:hAnsi="Arial" w:cs="Arial"/>
          <w:b/>
          <w:bCs/>
        </w:rPr>
        <w:t xml:space="preserve"> </w:t>
      </w:r>
      <w:r>
        <w:rPr>
          <w:rFonts w:ascii="Arial" w:hAnsi="Arial" w:cs="Arial"/>
          <w:b/>
          <w:bCs/>
        </w:rPr>
        <w:t>1</w:t>
      </w:r>
      <w:r w:rsidRPr="00DB4D91">
        <w:rPr>
          <w:rFonts w:ascii="Arial" w:hAnsi="Arial" w:cs="Arial"/>
          <w:b/>
          <w:bCs/>
        </w:rPr>
        <w:t xml:space="preserve">: </w:t>
      </w:r>
      <w:r w:rsidRPr="00937E2A">
        <w:rPr>
          <w:rFonts w:ascii="Arial" w:hAnsi="Arial" w:cs="Arial"/>
          <w:b/>
          <w:bCs/>
        </w:rPr>
        <w:t>Internal Data Sources</w:t>
      </w:r>
      <w:r>
        <w:rPr>
          <w:rFonts w:ascii="Arial" w:hAnsi="Arial" w:cs="Arial"/>
          <w:b/>
          <w:bCs/>
        </w:rPr>
        <w:t xml:space="preserve"> for the NHS England Data Warehouse</w:t>
      </w:r>
    </w:p>
    <w:tbl>
      <w:tblPr>
        <w:tblStyle w:val="TableGrid"/>
        <w:tblpPr w:leftFromText="180" w:rightFromText="180" w:vertAnchor="text" w:horzAnchor="margin" w:tblpY="69"/>
        <w:tblOverlap w:val="never"/>
        <w:tblW w:w="9067" w:type="dxa"/>
        <w:tblLook w:val="04A0" w:firstRow="1" w:lastRow="0" w:firstColumn="1" w:lastColumn="0" w:noHBand="0" w:noVBand="1"/>
      </w:tblPr>
      <w:tblGrid>
        <w:gridCol w:w="4106"/>
        <w:gridCol w:w="4961"/>
      </w:tblGrid>
      <w:tr w:rsidR="00FE6CAF" w14:paraId="2EA0A8C3" w14:textId="77777777" w:rsidTr="00FE6CAF">
        <w:trPr>
          <w:trHeight w:val="506"/>
        </w:trPr>
        <w:tc>
          <w:tcPr>
            <w:tcW w:w="4106" w:type="dxa"/>
            <w:shd w:val="clear" w:color="auto" w:fill="153D63" w:themeFill="text2" w:themeFillTint="E6"/>
          </w:tcPr>
          <w:p w14:paraId="3FAEEE5F" w14:textId="77777777" w:rsidR="00FE6CAF" w:rsidRDefault="00FE6CAF" w:rsidP="00514182">
            <w:pPr>
              <w:jc w:val="center"/>
              <w:rPr>
                <w:rFonts w:ascii="Arial" w:hAnsi="Arial" w:cs="Arial"/>
              </w:rPr>
            </w:pPr>
            <w:r w:rsidRPr="00937E2A">
              <w:rPr>
                <w:rFonts w:ascii="Arial" w:hAnsi="Arial" w:cs="Arial"/>
                <w:b/>
                <w:bCs/>
              </w:rPr>
              <w:t>Source System</w:t>
            </w:r>
          </w:p>
        </w:tc>
        <w:tc>
          <w:tcPr>
            <w:tcW w:w="4961" w:type="dxa"/>
            <w:shd w:val="clear" w:color="auto" w:fill="153D63" w:themeFill="text2" w:themeFillTint="E6"/>
          </w:tcPr>
          <w:p w14:paraId="34FB7ABE" w14:textId="77777777" w:rsidR="00FE6CAF" w:rsidRDefault="00FE6CAF" w:rsidP="00514182">
            <w:pPr>
              <w:jc w:val="center"/>
              <w:rPr>
                <w:rFonts w:ascii="Arial" w:hAnsi="Arial" w:cs="Arial"/>
              </w:rPr>
            </w:pPr>
            <w:r w:rsidRPr="00937E2A">
              <w:rPr>
                <w:rFonts w:ascii="Arial" w:hAnsi="Arial" w:cs="Arial"/>
                <w:b/>
                <w:bCs/>
              </w:rPr>
              <w:t>Data Collected</w:t>
            </w:r>
          </w:p>
        </w:tc>
      </w:tr>
      <w:tr w:rsidR="00FE6CAF" w14:paraId="29C46676" w14:textId="77777777" w:rsidTr="00FE6CAF">
        <w:trPr>
          <w:trHeight w:val="506"/>
        </w:trPr>
        <w:tc>
          <w:tcPr>
            <w:tcW w:w="4106" w:type="dxa"/>
            <w:shd w:val="clear" w:color="auto" w:fill="63A4F7"/>
          </w:tcPr>
          <w:p w14:paraId="6476FD3B" w14:textId="77777777" w:rsidR="00FE6CAF" w:rsidRDefault="00FE6CAF" w:rsidP="00FE6CAF">
            <w:pPr>
              <w:rPr>
                <w:rFonts w:ascii="Arial" w:hAnsi="Arial" w:cs="Arial"/>
              </w:rPr>
            </w:pPr>
            <w:r w:rsidRPr="00937E2A">
              <w:rPr>
                <w:rFonts w:ascii="Arial" w:hAnsi="Arial" w:cs="Arial"/>
              </w:rPr>
              <w:t>Electronic Patient Record (EPR)</w:t>
            </w:r>
          </w:p>
        </w:tc>
        <w:tc>
          <w:tcPr>
            <w:tcW w:w="4961" w:type="dxa"/>
            <w:shd w:val="clear" w:color="auto" w:fill="63A4F7"/>
          </w:tcPr>
          <w:p w14:paraId="43DDA9B5" w14:textId="77777777" w:rsidR="00FE6CAF" w:rsidRDefault="00FE6CAF" w:rsidP="00FE6CAF">
            <w:pPr>
              <w:rPr>
                <w:rFonts w:ascii="Arial" w:hAnsi="Arial" w:cs="Arial"/>
              </w:rPr>
            </w:pPr>
            <w:r w:rsidRPr="00937E2A">
              <w:rPr>
                <w:rFonts w:ascii="Arial" w:hAnsi="Arial" w:cs="Arial"/>
              </w:rPr>
              <w:t>Patient demographics, diagnoses, procedures, clinical notes</w:t>
            </w:r>
          </w:p>
        </w:tc>
      </w:tr>
      <w:tr w:rsidR="00FE6CAF" w14:paraId="027EBA03" w14:textId="77777777" w:rsidTr="00FE6CAF">
        <w:trPr>
          <w:trHeight w:val="506"/>
        </w:trPr>
        <w:tc>
          <w:tcPr>
            <w:tcW w:w="4106" w:type="dxa"/>
            <w:shd w:val="clear" w:color="auto" w:fill="63A4F7"/>
          </w:tcPr>
          <w:p w14:paraId="6E9B914F" w14:textId="77777777" w:rsidR="00FE6CAF" w:rsidRDefault="00FE6CAF" w:rsidP="00FE6CAF">
            <w:pPr>
              <w:rPr>
                <w:rFonts w:ascii="Arial" w:hAnsi="Arial" w:cs="Arial"/>
              </w:rPr>
            </w:pPr>
            <w:r w:rsidRPr="00937E2A">
              <w:rPr>
                <w:rFonts w:ascii="Arial" w:hAnsi="Arial" w:cs="Arial"/>
              </w:rPr>
              <w:t>Patient Administration System (PAS)</w:t>
            </w:r>
          </w:p>
        </w:tc>
        <w:tc>
          <w:tcPr>
            <w:tcW w:w="4961" w:type="dxa"/>
            <w:shd w:val="clear" w:color="auto" w:fill="63A4F7"/>
          </w:tcPr>
          <w:p w14:paraId="612278BC" w14:textId="77777777" w:rsidR="00FE6CAF" w:rsidRDefault="00FE6CAF" w:rsidP="00FE6CAF">
            <w:pPr>
              <w:rPr>
                <w:rFonts w:ascii="Arial" w:hAnsi="Arial" w:cs="Arial"/>
              </w:rPr>
            </w:pPr>
            <w:r w:rsidRPr="00937E2A">
              <w:rPr>
                <w:rFonts w:ascii="Arial" w:hAnsi="Arial" w:cs="Arial"/>
              </w:rPr>
              <w:t>Admissions, discharges, referrals, appointments</w:t>
            </w:r>
          </w:p>
        </w:tc>
      </w:tr>
      <w:tr w:rsidR="00FE6CAF" w14:paraId="13EF4CB8" w14:textId="77777777" w:rsidTr="00FE6CAF">
        <w:trPr>
          <w:trHeight w:val="506"/>
        </w:trPr>
        <w:tc>
          <w:tcPr>
            <w:tcW w:w="4106" w:type="dxa"/>
            <w:shd w:val="clear" w:color="auto" w:fill="63A4F7"/>
          </w:tcPr>
          <w:p w14:paraId="52B2C647" w14:textId="77777777" w:rsidR="00FE6CAF" w:rsidRDefault="00FE6CAF" w:rsidP="00FE6CAF">
            <w:pPr>
              <w:rPr>
                <w:rFonts w:ascii="Arial" w:hAnsi="Arial" w:cs="Arial"/>
              </w:rPr>
            </w:pPr>
            <w:r w:rsidRPr="00937E2A">
              <w:rPr>
                <w:rFonts w:ascii="Arial" w:hAnsi="Arial" w:cs="Arial"/>
              </w:rPr>
              <w:t>Clinical Systems</w:t>
            </w:r>
          </w:p>
        </w:tc>
        <w:tc>
          <w:tcPr>
            <w:tcW w:w="4961" w:type="dxa"/>
            <w:shd w:val="clear" w:color="auto" w:fill="63A4F7"/>
          </w:tcPr>
          <w:p w14:paraId="2F6D6CAF" w14:textId="77777777" w:rsidR="00FE6CAF" w:rsidRDefault="00FE6CAF" w:rsidP="00FE6CAF">
            <w:pPr>
              <w:rPr>
                <w:rFonts w:ascii="Arial" w:hAnsi="Arial" w:cs="Arial"/>
              </w:rPr>
            </w:pPr>
            <w:r w:rsidRPr="00937E2A">
              <w:rPr>
                <w:rFonts w:ascii="Arial" w:hAnsi="Arial" w:cs="Arial"/>
              </w:rPr>
              <w:t>Laboratory results, radiology, theatre utilisation, medications</w:t>
            </w:r>
          </w:p>
        </w:tc>
      </w:tr>
      <w:tr w:rsidR="00FE6CAF" w14:paraId="534980F4" w14:textId="77777777" w:rsidTr="00FE6CAF">
        <w:trPr>
          <w:trHeight w:val="506"/>
        </w:trPr>
        <w:tc>
          <w:tcPr>
            <w:tcW w:w="4106" w:type="dxa"/>
            <w:shd w:val="clear" w:color="auto" w:fill="63A4F7"/>
          </w:tcPr>
          <w:p w14:paraId="7A8A4509" w14:textId="1FC6110A" w:rsidR="00FE6CAF" w:rsidRDefault="00FE6CAF" w:rsidP="00FE6CAF">
            <w:pPr>
              <w:rPr>
                <w:rFonts w:ascii="Arial" w:hAnsi="Arial" w:cs="Arial"/>
              </w:rPr>
            </w:pPr>
            <w:r w:rsidRPr="00937E2A">
              <w:rPr>
                <w:rFonts w:ascii="Arial" w:hAnsi="Arial" w:cs="Arial"/>
              </w:rPr>
              <w:t xml:space="preserve">Workforce Management </w:t>
            </w:r>
            <w:r>
              <w:rPr>
                <w:rFonts w:ascii="Arial" w:hAnsi="Arial" w:cs="Arial"/>
              </w:rPr>
              <w:t>System</w:t>
            </w:r>
          </w:p>
        </w:tc>
        <w:tc>
          <w:tcPr>
            <w:tcW w:w="4961" w:type="dxa"/>
            <w:shd w:val="clear" w:color="auto" w:fill="63A4F7"/>
          </w:tcPr>
          <w:p w14:paraId="2587515F" w14:textId="77777777" w:rsidR="00FE6CAF" w:rsidRDefault="00FE6CAF" w:rsidP="00FE6CAF">
            <w:pPr>
              <w:rPr>
                <w:rFonts w:ascii="Arial" w:hAnsi="Arial" w:cs="Arial"/>
              </w:rPr>
            </w:pPr>
            <w:r w:rsidRPr="00937E2A">
              <w:rPr>
                <w:rFonts w:ascii="Arial" w:hAnsi="Arial" w:cs="Arial"/>
              </w:rPr>
              <w:t>Staff details, shifts, overtime, sickness absence, agency staff</w:t>
            </w:r>
          </w:p>
        </w:tc>
      </w:tr>
      <w:tr w:rsidR="00FE6CAF" w14:paraId="76DF15DE" w14:textId="77777777" w:rsidTr="00FE6CAF">
        <w:trPr>
          <w:trHeight w:val="506"/>
        </w:trPr>
        <w:tc>
          <w:tcPr>
            <w:tcW w:w="4106" w:type="dxa"/>
            <w:shd w:val="clear" w:color="auto" w:fill="63A4F7"/>
          </w:tcPr>
          <w:p w14:paraId="45E4E981" w14:textId="77777777" w:rsidR="00FE6CAF" w:rsidRDefault="00FE6CAF" w:rsidP="00FE6CAF">
            <w:pPr>
              <w:rPr>
                <w:rFonts w:ascii="Arial" w:hAnsi="Arial" w:cs="Arial"/>
              </w:rPr>
            </w:pPr>
            <w:r w:rsidRPr="00937E2A">
              <w:rPr>
                <w:rFonts w:ascii="Arial" w:hAnsi="Arial" w:cs="Arial"/>
              </w:rPr>
              <w:t>Finance System</w:t>
            </w:r>
          </w:p>
        </w:tc>
        <w:tc>
          <w:tcPr>
            <w:tcW w:w="4961" w:type="dxa"/>
            <w:shd w:val="clear" w:color="auto" w:fill="63A4F7"/>
          </w:tcPr>
          <w:p w14:paraId="79DEE409" w14:textId="77777777" w:rsidR="00FE6CAF" w:rsidRDefault="00FE6CAF" w:rsidP="00FE6CAF">
            <w:pPr>
              <w:rPr>
                <w:rFonts w:ascii="Arial" w:hAnsi="Arial" w:cs="Arial"/>
              </w:rPr>
            </w:pPr>
            <w:r w:rsidRPr="00937E2A">
              <w:rPr>
                <w:rFonts w:ascii="Arial" w:hAnsi="Arial" w:cs="Arial"/>
              </w:rPr>
              <w:t>Budgets, expenditure, tariffs, invoices, treatment costs</w:t>
            </w:r>
          </w:p>
        </w:tc>
      </w:tr>
      <w:tr w:rsidR="00FE6CAF" w14:paraId="1BE6D6F7" w14:textId="77777777" w:rsidTr="00FE6CAF">
        <w:trPr>
          <w:trHeight w:val="506"/>
        </w:trPr>
        <w:tc>
          <w:tcPr>
            <w:tcW w:w="4106" w:type="dxa"/>
            <w:shd w:val="clear" w:color="auto" w:fill="63A4F7"/>
          </w:tcPr>
          <w:p w14:paraId="6756D55D" w14:textId="77777777" w:rsidR="00FE6CAF" w:rsidRDefault="00FE6CAF" w:rsidP="00FE6CAF">
            <w:pPr>
              <w:rPr>
                <w:rFonts w:ascii="Arial" w:hAnsi="Arial" w:cs="Arial"/>
              </w:rPr>
            </w:pPr>
            <w:r w:rsidRPr="00937E2A">
              <w:rPr>
                <w:rFonts w:ascii="Arial" w:hAnsi="Arial" w:cs="Arial"/>
              </w:rPr>
              <w:t>Bed Management System</w:t>
            </w:r>
          </w:p>
        </w:tc>
        <w:tc>
          <w:tcPr>
            <w:tcW w:w="4961" w:type="dxa"/>
            <w:shd w:val="clear" w:color="auto" w:fill="63A4F7"/>
          </w:tcPr>
          <w:p w14:paraId="09444A66" w14:textId="77777777" w:rsidR="00FE6CAF" w:rsidRDefault="00FE6CAF" w:rsidP="00FE6CAF">
            <w:pPr>
              <w:rPr>
                <w:rFonts w:ascii="Arial" w:hAnsi="Arial" w:cs="Arial"/>
              </w:rPr>
            </w:pPr>
            <w:r w:rsidRPr="00937E2A">
              <w:rPr>
                <w:rFonts w:ascii="Arial" w:hAnsi="Arial" w:cs="Arial"/>
              </w:rPr>
              <w:t>Bed availability, occupancy, transfers</w:t>
            </w:r>
          </w:p>
        </w:tc>
      </w:tr>
      <w:tr w:rsidR="00FE6CAF" w14:paraId="3C862FC8" w14:textId="77777777" w:rsidTr="00FE6CAF">
        <w:trPr>
          <w:trHeight w:val="506"/>
        </w:trPr>
        <w:tc>
          <w:tcPr>
            <w:tcW w:w="4106" w:type="dxa"/>
            <w:shd w:val="clear" w:color="auto" w:fill="63A4F7"/>
          </w:tcPr>
          <w:p w14:paraId="01D18625" w14:textId="77777777" w:rsidR="00FE6CAF" w:rsidRDefault="00FE6CAF" w:rsidP="00FE6CAF">
            <w:pPr>
              <w:rPr>
                <w:rFonts w:ascii="Arial" w:hAnsi="Arial" w:cs="Arial"/>
              </w:rPr>
            </w:pPr>
            <w:r w:rsidRPr="00937E2A">
              <w:rPr>
                <w:rFonts w:ascii="Arial" w:hAnsi="Arial" w:cs="Arial"/>
              </w:rPr>
              <w:t>Incident Reporting System</w:t>
            </w:r>
          </w:p>
        </w:tc>
        <w:tc>
          <w:tcPr>
            <w:tcW w:w="4961" w:type="dxa"/>
            <w:shd w:val="clear" w:color="auto" w:fill="63A4F7"/>
          </w:tcPr>
          <w:p w14:paraId="5E13E6B2" w14:textId="77777777" w:rsidR="00FE6CAF" w:rsidRDefault="00FE6CAF" w:rsidP="00FE6CAF">
            <w:pPr>
              <w:rPr>
                <w:rFonts w:ascii="Arial" w:hAnsi="Arial" w:cs="Arial"/>
              </w:rPr>
            </w:pPr>
            <w:r w:rsidRPr="00937E2A">
              <w:rPr>
                <w:rFonts w:ascii="Arial" w:hAnsi="Arial" w:cs="Arial"/>
              </w:rPr>
              <w:t>Patient safety incidents, complaints, risk events</w:t>
            </w:r>
          </w:p>
        </w:tc>
      </w:tr>
    </w:tbl>
    <w:p w14:paraId="1F1FE923" w14:textId="77777777" w:rsidR="00FE6CAF" w:rsidRDefault="00FE6CAF" w:rsidP="00937E2A">
      <w:pPr>
        <w:rPr>
          <w:rFonts w:ascii="Arial" w:hAnsi="Arial" w:cs="Arial"/>
          <w:b/>
          <w:bCs/>
        </w:rPr>
      </w:pPr>
    </w:p>
    <w:p w14:paraId="73CE1F7C" w14:textId="12E1C606" w:rsidR="00FE6CAF" w:rsidRDefault="00514182" w:rsidP="00514182">
      <w:pPr>
        <w:ind w:firstLine="720"/>
        <w:jc w:val="both"/>
        <w:rPr>
          <w:rFonts w:ascii="Arial" w:hAnsi="Arial" w:cs="Arial"/>
          <w:b/>
          <w:bCs/>
        </w:rPr>
      </w:pPr>
      <w:r>
        <w:rPr>
          <w:rFonts w:ascii="Arial" w:hAnsi="Arial" w:cs="Arial"/>
          <w:b/>
          <w:bCs/>
        </w:rPr>
        <w:t>Table</w:t>
      </w:r>
      <w:r w:rsidRPr="00DB4D91">
        <w:rPr>
          <w:rFonts w:ascii="Arial" w:hAnsi="Arial" w:cs="Arial"/>
          <w:b/>
          <w:bCs/>
        </w:rPr>
        <w:t xml:space="preserve"> </w:t>
      </w:r>
      <w:r>
        <w:rPr>
          <w:rFonts w:ascii="Arial" w:hAnsi="Arial" w:cs="Arial"/>
          <w:b/>
          <w:bCs/>
        </w:rPr>
        <w:t>2</w:t>
      </w:r>
      <w:r w:rsidRPr="00DB4D91">
        <w:rPr>
          <w:rFonts w:ascii="Arial" w:hAnsi="Arial" w:cs="Arial"/>
          <w:b/>
          <w:bCs/>
        </w:rPr>
        <w:t xml:space="preserve">: </w:t>
      </w:r>
      <w:r>
        <w:rPr>
          <w:rFonts w:ascii="Arial" w:hAnsi="Arial" w:cs="Arial"/>
          <w:b/>
          <w:bCs/>
        </w:rPr>
        <w:t>External</w:t>
      </w:r>
      <w:r w:rsidRPr="00937E2A">
        <w:rPr>
          <w:rFonts w:ascii="Arial" w:hAnsi="Arial" w:cs="Arial"/>
          <w:b/>
          <w:bCs/>
        </w:rPr>
        <w:t xml:space="preserve"> Data Sources</w:t>
      </w:r>
      <w:r>
        <w:rPr>
          <w:rFonts w:ascii="Arial" w:hAnsi="Arial" w:cs="Arial"/>
          <w:b/>
          <w:bCs/>
        </w:rPr>
        <w:t xml:space="preserve"> for the NHS England Data Warehouse</w:t>
      </w:r>
    </w:p>
    <w:tbl>
      <w:tblPr>
        <w:tblStyle w:val="TableGrid"/>
        <w:tblpPr w:leftFromText="180" w:rightFromText="180" w:vertAnchor="text" w:horzAnchor="margin" w:tblpY="69"/>
        <w:tblOverlap w:val="never"/>
        <w:tblW w:w="9067" w:type="dxa"/>
        <w:tblLook w:val="04A0" w:firstRow="1" w:lastRow="0" w:firstColumn="1" w:lastColumn="0" w:noHBand="0" w:noVBand="1"/>
      </w:tblPr>
      <w:tblGrid>
        <w:gridCol w:w="4106"/>
        <w:gridCol w:w="4961"/>
      </w:tblGrid>
      <w:tr w:rsidR="00FE6CAF" w14:paraId="18C8ABB0" w14:textId="77777777" w:rsidTr="00514182">
        <w:trPr>
          <w:trHeight w:val="506"/>
        </w:trPr>
        <w:tc>
          <w:tcPr>
            <w:tcW w:w="4106" w:type="dxa"/>
            <w:shd w:val="clear" w:color="auto" w:fill="4EA72E" w:themeFill="accent6"/>
          </w:tcPr>
          <w:p w14:paraId="0095DA87" w14:textId="6DD462F0" w:rsidR="00FE6CAF" w:rsidRDefault="00FE6CAF" w:rsidP="00514182">
            <w:pPr>
              <w:jc w:val="center"/>
              <w:rPr>
                <w:rFonts w:ascii="Arial" w:hAnsi="Arial" w:cs="Arial"/>
              </w:rPr>
            </w:pPr>
            <w:r w:rsidRPr="00937E2A">
              <w:rPr>
                <w:rFonts w:ascii="Arial" w:hAnsi="Arial" w:cs="Arial"/>
                <w:b/>
                <w:bCs/>
              </w:rPr>
              <w:t>Source</w:t>
            </w:r>
          </w:p>
        </w:tc>
        <w:tc>
          <w:tcPr>
            <w:tcW w:w="4961" w:type="dxa"/>
            <w:shd w:val="clear" w:color="auto" w:fill="4EA72E" w:themeFill="accent6"/>
          </w:tcPr>
          <w:p w14:paraId="0FED2C49" w14:textId="77777777" w:rsidR="00FE6CAF" w:rsidRDefault="00FE6CAF" w:rsidP="00514182">
            <w:pPr>
              <w:jc w:val="center"/>
              <w:rPr>
                <w:rFonts w:ascii="Arial" w:hAnsi="Arial" w:cs="Arial"/>
              </w:rPr>
            </w:pPr>
            <w:r w:rsidRPr="00937E2A">
              <w:rPr>
                <w:rFonts w:ascii="Arial" w:hAnsi="Arial" w:cs="Arial"/>
                <w:b/>
                <w:bCs/>
              </w:rPr>
              <w:t>Data Collected</w:t>
            </w:r>
          </w:p>
        </w:tc>
      </w:tr>
      <w:tr w:rsidR="00FE6CAF" w14:paraId="03FDF178" w14:textId="77777777" w:rsidTr="00514182">
        <w:trPr>
          <w:trHeight w:val="506"/>
        </w:trPr>
        <w:tc>
          <w:tcPr>
            <w:tcW w:w="4106" w:type="dxa"/>
            <w:shd w:val="clear" w:color="auto" w:fill="84E290" w:themeFill="accent3" w:themeFillTint="66"/>
          </w:tcPr>
          <w:p w14:paraId="656F42A2" w14:textId="3A8D5B5E" w:rsidR="00FE6CAF" w:rsidRDefault="00FE6CAF" w:rsidP="007D48C5">
            <w:pPr>
              <w:rPr>
                <w:rFonts w:ascii="Arial" w:hAnsi="Arial" w:cs="Arial"/>
              </w:rPr>
            </w:pPr>
            <w:r w:rsidRPr="00937E2A">
              <w:rPr>
                <w:rFonts w:ascii="Arial" w:hAnsi="Arial" w:cs="Arial"/>
              </w:rPr>
              <w:t>Office for National Statistics (ONS)</w:t>
            </w:r>
          </w:p>
        </w:tc>
        <w:tc>
          <w:tcPr>
            <w:tcW w:w="4961" w:type="dxa"/>
            <w:shd w:val="clear" w:color="auto" w:fill="84E290" w:themeFill="accent3" w:themeFillTint="66"/>
          </w:tcPr>
          <w:p w14:paraId="785C322D" w14:textId="55168B20" w:rsidR="00FE6CAF" w:rsidRDefault="00FE6CAF" w:rsidP="007D48C5">
            <w:pPr>
              <w:rPr>
                <w:rFonts w:ascii="Arial" w:hAnsi="Arial" w:cs="Arial"/>
              </w:rPr>
            </w:pPr>
            <w:r w:rsidRPr="00937E2A">
              <w:rPr>
                <w:rFonts w:ascii="Arial" w:hAnsi="Arial" w:cs="Arial"/>
              </w:rPr>
              <w:t>Population and demographic statistics</w:t>
            </w:r>
          </w:p>
        </w:tc>
      </w:tr>
      <w:tr w:rsidR="00FE6CAF" w14:paraId="750E0A43" w14:textId="77777777" w:rsidTr="00514182">
        <w:trPr>
          <w:trHeight w:val="506"/>
        </w:trPr>
        <w:tc>
          <w:tcPr>
            <w:tcW w:w="4106" w:type="dxa"/>
            <w:shd w:val="clear" w:color="auto" w:fill="84E290" w:themeFill="accent3" w:themeFillTint="66"/>
          </w:tcPr>
          <w:p w14:paraId="40254BA8" w14:textId="1B2E9B5E" w:rsidR="00FE6CAF" w:rsidRDefault="00FE6CAF" w:rsidP="007D48C5">
            <w:pPr>
              <w:rPr>
                <w:rFonts w:ascii="Arial" w:hAnsi="Arial" w:cs="Arial"/>
              </w:rPr>
            </w:pPr>
            <w:r w:rsidRPr="00937E2A">
              <w:rPr>
                <w:rFonts w:ascii="Arial" w:hAnsi="Arial" w:cs="Arial"/>
              </w:rPr>
              <w:t>UK Health Security Agency (UKHSA)</w:t>
            </w:r>
          </w:p>
        </w:tc>
        <w:tc>
          <w:tcPr>
            <w:tcW w:w="4961" w:type="dxa"/>
            <w:shd w:val="clear" w:color="auto" w:fill="84E290" w:themeFill="accent3" w:themeFillTint="66"/>
          </w:tcPr>
          <w:p w14:paraId="71D4354F" w14:textId="2FC86BD9" w:rsidR="00FE6CAF" w:rsidRDefault="00FE6CAF" w:rsidP="007D48C5">
            <w:pPr>
              <w:rPr>
                <w:rFonts w:ascii="Arial" w:hAnsi="Arial" w:cs="Arial"/>
              </w:rPr>
            </w:pPr>
            <w:r w:rsidRPr="00937E2A">
              <w:rPr>
                <w:rFonts w:ascii="Arial" w:hAnsi="Arial" w:cs="Arial"/>
              </w:rPr>
              <w:t>Disease surveillance and public health alerts</w:t>
            </w:r>
          </w:p>
        </w:tc>
      </w:tr>
      <w:tr w:rsidR="00FE6CAF" w14:paraId="3F8D6FF8" w14:textId="77777777" w:rsidTr="00514182">
        <w:trPr>
          <w:trHeight w:val="506"/>
        </w:trPr>
        <w:tc>
          <w:tcPr>
            <w:tcW w:w="4106" w:type="dxa"/>
            <w:shd w:val="clear" w:color="auto" w:fill="84E290" w:themeFill="accent3" w:themeFillTint="66"/>
          </w:tcPr>
          <w:p w14:paraId="36ACA234" w14:textId="2F9928E7" w:rsidR="00FE6CAF" w:rsidRDefault="00FE6CAF" w:rsidP="007D48C5">
            <w:pPr>
              <w:rPr>
                <w:rFonts w:ascii="Arial" w:hAnsi="Arial" w:cs="Arial"/>
              </w:rPr>
            </w:pPr>
            <w:r w:rsidRPr="00937E2A">
              <w:rPr>
                <w:rFonts w:ascii="Arial" w:hAnsi="Arial" w:cs="Arial"/>
              </w:rPr>
              <w:t>NHS Digital Reference Data</w:t>
            </w:r>
          </w:p>
        </w:tc>
        <w:tc>
          <w:tcPr>
            <w:tcW w:w="4961" w:type="dxa"/>
            <w:shd w:val="clear" w:color="auto" w:fill="84E290" w:themeFill="accent3" w:themeFillTint="66"/>
          </w:tcPr>
          <w:p w14:paraId="17D77418" w14:textId="175A94DA" w:rsidR="00FE6CAF" w:rsidRDefault="00FE6CAF" w:rsidP="007D48C5">
            <w:pPr>
              <w:rPr>
                <w:rFonts w:ascii="Arial" w:hAnsi="Arial" w:cs="Arial"/>
              </w:rPr>
            </w:pPr>
            <w:r w:rsidRPr="00937E2A">
              <w:rPr>
                <w:rFonts w:ascii="Arial" w:hAnsi="Arial" w:cs="Arial"/>
              </w:rPr>
              <w:t>Organisation codes, postcode files, NHS reference datasets</w:t>
            </w:r>
          </w:p>
        </w:tc>
      </w:tr>
      <w:tr w:rsidR="00FE6CAF" w14:paraId="5AE88BF8" w14:textId="77777777" w:rsidTr="00514182">
        <w:trPr>
          <w:trHeight w:val="506"/>
        </w:trPr>
        <w:tc>
          <w:tcPr>
            <w:tcW w:w="4106" w:type="dxa"/>
            <w:shd w:val="clear" w:color="auto" w:fill="84E290" w:themeFill="accent3" w:themeFillTint="66"/>
          </w:tcPr>
          <w:p w14:paraId="300D603A" w14:textId="071F1A68" w:rsidR="00FE6CAF" w:rsidRDefault="00FE6CAF" w:rsidP="007D48C5">
            <w:pPr>
              <w:rPr>
                <w:rFonts w:ascii="Arial" w:hAnsi="Arial" w:cs="Arial"/>
              </w:rPr>
            </w:pPr>
            <w:r w:rsidRPr="00937E2A">
              <w:rPr>
                <w:rFonts w:ascii="Arial" w:hAnsi="Arial" w:cs="Arial"/>
              </w:rPr>
              <w:t>National Tariff Payment System</w:t>
            </w:r>
          </w:p>
        </w:tc>
        <w:tc>
          <w:tcPr>
            <w:tcW w:w="4961" w:type="dxa"/>
            <w:shd w:val="clear" w:color="auto" w:fill="84E290" w:themeFill="accent3" w:themeFillTint="66"/>
          </w:tcPr>
          <w:p w14:paraId="0C315077" w14:textId="64F9978F" w:rsidR="00FE6CAF" w:rsidRDefault="00514182" w:rsidP="007D48C5">
            <w:pPr>
              <w:rPr>
                <w:rFonts w:ascii="Arial" w:hAnsi="Arial" w:cs="Arial"/>
              </w:rPr>
            </w:pPr>
            <w:r w:rsidRPr="00937E2A">
              <w:rPr>
                <w:rFonts w:ascii="Arial" w:hAnsi="Arial" w:cs="Arial"/>
              </w:rPr>
              <w:t>Healthcare reimbursement tariffs</w:t>
            </w:r>
          </w:p>
        </w:tc>
      </w:tr>
    </w:tbl>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1"/>
      </w:tblGrid>
      <w:tr w:rsidR="00937E2A" w:rsidRPr="00937E2A" w14:paraId="345EE32B" w14:textId="77777777">
        <w:trPr>
          <w:tblCellSpacing w:w="15" w:type="dxa"/>
        </w:trPr>
        <w:tc>
          <w:tcPr>
            <w:tcW w:w="0" w:type="auto"/>
            <w:vAlign w:val="center"/>
            <w:hideMark/>
          </w:tcPr>
          <w:p w14:paraId="0446E70F" w14:textId="652C2C59" w:rsidR="00937E2A" w:rsidRPr="00937E2A" w:rsidRDefault="00937E2A" w:rsidP="00937E2A">
            <w:pPr>
              <w:rPr>
                <w:rFonts w:ascii="Arial" w:hAnsi="Arial" w:cs="Arial"/>
              </w:rPr>
            </w:pPr>
          </w:p>
        </w:tc>
        <w:tc>
          <w:tcPr>
            <w:tcW w:w="0" w:type="auto"/>
            <w:vAlign w:val="center"/>
            <w:hideMark/>
          </w:tcPr>
          <w:p w14:paraId="2F1ADB61" w14:textId="7F3F2C47" w:rsidR="00937E2A" w:rsidRPr="00937E2A" w:rsidRDefault="00937E2A" w:rsidP="00937E2A">
            <w:pPr>
              <w:rPr>
                <w:rFonts w:ascii="Arial" w:hAnsi="Arial" w:cs="Arial"/>
              </w:rPr>
            </w:pPr>
          </w:p>
        </w:tc>
      </w:tr>
      <w:tr w:rsidR="00937E2A" w:rsidRPr="00937E2A" w14:paraId="6F513DA3" w14:textId="77777777">
        <w:trPr>
          <w:tblCellSpacing w:w="15" w:type="dxa"/>
        </w:trPr>
        <w:tc>
          <w:tcPr>
            <w:tcW w:w="0" w:type="auto"/>
            <w:vAlign w:val="center"/>
            <w:hideMark/>
          </w:tcPr>
          <w:p w14:paraId="373DB4AD" w14:textId="535685D2" w:rsidR="00937E2A" w:rsidRPr="00937E2A" w:rsidRDefault="00937E2A" w:rsidP="00937E2A">
            <w:pPr>
              <w:rPr>
                <w:rFonts w:ascii="Arial" w:hAnsi="Arial" w:cs="Arial"/>
              </w:rPr>
            </w:pPr>
          </w:p>
        </w:tc>
        <w:tc>
          <w:tcPr>
            <w:tcW w:w="0" w:type="auto"/>
            <w:vAlign w:val="center"/>
            <w:hideMark/>
          </w:tcPr>
          <w:p w14:paraId="55491256" w14:textId="6BFF5AEF" w:rsidR="00937E2A" w:rsidRPr="00937E2A" w:rsidRDefault="00937E2A" w:rsidP="00937E2A">
            <w:pPr>
              <w:rPr>
                <w:rFonts w:ascii="Arial" w:hAnsi="Arial" w:cs="Arial"/>
              </w:rPr>
            </w:pPr>
          </w:p>
        </w:tc>
      </w:tr>
      <w:tr w:rsidR="00937E2A" w:rsidRPr="00937E2A" w14:paraId="750B8D75" w14:textId="77777777">
        <w:trPr>
          <w:tblCellSpacing w:w="15" w:type="dxa"/>
        </w:trPr>
        <w:tc>
          <w:tcPr>
            <w:tcW w:w="0" w:type="auto"/>
            <w:vAlign w:val="center"/>
            <w:hideMark/>
          </w:tcPr>
          <w:p w14:paraId="1AB69299" w14:textId="6933DED6" w:rsidR="00937E2A" w:rsidRPr="00937E2A" w:rsidRDefault="00937E2A" w:rsidP="00937E2A">
            <w:pPr>
              <w:rPr>
                <w:rFonts w:ascii="Arial" w:hAnsi="Arial" w:cs="Arial"/>
              </w:rPr>
            </w:pPr>
          </w:p>
        </w:tc>
        <w:tc>
          <w:tcPr>
            <w:tcW w:w="0" w:type="auto"/>
            <w:vAlign w:val="center"/>
            <w:hideMark/>
          </w:tcPr>
          <w:p w14:paraId="6922BF23" w14:textId="5B86AFE5" w:rsidR="00937E2A" w:rsidRPr="00937E2A" w:rsidRDefault="00937E2A" w:rsidP="00937E2A">
            <w:pPr>
              <w:rPr>
                <w:rFonts w:ascii="Arial" w:hAnsi="Arial" w:cs="Arial"/>
              </w:rPr>
            </w:pPr>
          </w:p>
        </w:tc>
      </w:tr>
      <w:tr w:rsidR="00937E2A" w:rsidRPr="00937E2A" w14:paraId="2A3955B5" w14:textId="77777777">
        <w:trPr>
          <w:tblCellSpacing w:w="15" w:type="dxa"/>
        </w:trPr>
        <w:tc>
          <w:tcPr>
            <w:tcW w:w="0" w:type="auto"/>
            <w:vAlign w:val="center"/>
            <w:hideMark/>
          </w:tcPr>
          <w:p w14:paraId="573EC959" w14:textId="5FF8A5FC" w:rsidR="00937E2A" w:rsidRPr="00937E2A" w:rsidRDefault="00937E2A" w:rsidP="00937E2A">
            <w:pPr>
              <w:rPr>
                <w:rFonts w:ascii="Arial" w:hAnsi="Arial" w:cs="Arial"/>
              </w:rPr>
            </w:pPr>
          </w:p>
        </w:tc>
        <w:tc>
          <w:tcPr>
            <w:tcW w:w="0" w:type="auto"/>
            <w:vAlign w:val="center"/>
            <w:hideMark/>
          </w:tcPr>
          <w:p w14:paraId="1EBF4150" w14:textId="15EB6AC0" w:rsidR="00937E2A" w:rsidRPr="00937E2A" w:rsidRDefault="00937E2A" w:rsidP="00937E2A">
            <w:pPr>
              <w:rPr>
                <w:rFonts w:ascii="Arial" w:hAnsi="Arial" w:cs="Arial"/>
              </w:rPr>
            </w:pPr>
          </w:p>
        </w:tc>
      </w:tr>
    </w:tbl>
    <w:p w14:paraId="2F9E10F2" w14:textId="77777777" w:rsidR="00514182" w:rsidRDefault="00514182" w:rsidP="0032663A">
      <w:pPr>
        <w:jc w:val="both"/>
        <w:rPr>
          <w:rFonts w:ascii="Arial" w:hAnsi="Arial" w:cs="Arial"/>
        </w:rPr>
      </w:pPr>
    </w:p>
    <w:p w14:paraId="7499CAB5" w14:textId="7A768375" w:rsidR="00937E2A" w:rsidRPr="00937E2A" w:rsidRDefault="0032663A" w:rsidP="00117A5A">
      <w:pPr>
        <w:ind w:firstLine="720"/>
        <w:jc w:val="both"/>
        <w:rPr>
          <w:rFonts w:ascii="Arial" w:hAnsi="Arial" w:cs="Arial"/>
        </w:rPr>
      </w:pPr>
      <w:r>
        <w:rPr>
          <w:rFonts w:ascii="Arial" w:hAnsi="Arial" w:cs="Arial"/>
        </w:rPr>
        <w:t>By bringing together these data sources, NHS England can create a complete picture of healthcare performance. This helps with better operational planning, financial management, and understanding the population's health needs.</w:t>
      </w:r>
    </w:p>
    <w:p w14:paraId="4B02664F" w14:textId="2B918E24" w:rsidR="00937E2A" w:rsidRDefault="00937E2A" w:rsidP="00937E2A">
      <w:pPr>
        <w:rPr>
          <w:rFonts w:ascii="Arial" w:hAnsi="Arial" w:cs="Arial"/>
        </w:rPr>
      </w:pPr>
    </w:p>
    <w:p w14:paraId="361BB58C" w14:textId="59021616" w:rsidR="00937E2A" w:rsidRPr="00937E2A" w:rsidRDefault="00937E2A" w:rsidP="00E9215B">
      <w:pPr>
        <w:pStyle w:val="Heading3"/>
        <w:numPr>
          <w:ilvl w:val="0"/>
          <w:numId w:val="0"/>
        </w:numPr>
        <w:ind w:left="1092" w:hanging="372"/>
      </w:pPr>
      <w:bookmarkStart w:id="9" w:name="_Toc234429421"/>
      <w:r w:rsidRPr="00937E2A">
        <w:lastRenderedPageBreak/>
        <w:t xml:space="preserve">2.2 Star </w:t>
      </w:r>
      <w:r w:rsidRPr="0022189A">
        <w:t>Schema</w:t>
      </w:r>
      <w:r w:rsidRPr="00937E2A">
        <w:t xml:space="preserve"> Design</w:t>
      </w:r>
      <w:bookmarkEnd w:id="9"/>
    </w:p>
    <w:p w14:paraId="4350B130" w14:textId="66432E6E" w:rsidR="00937E2A" w:rsidRPr="00937E2A" w:rsidRDefault="006660AF" w:rsidP="007655A5">
      <w:pPr>
        <w:ind w:firstLine="720"/>
        <w:jc w:val="both"/>
        <w:rPr>
          <w:rFonts w:ascii="Arial" w:hAnsi="Arial" w:cs="Arial"/>
        </w:rPr>
      </w:pPr>
      <w:r>
        <w:rPr>
          <w:rFonts w:ascii="Arial" w:hAnsi="Arial" w:cs="Arial"/>
        </w:rPr>
        <w:t>To meet NHS England’s analytical needs, the data warehouse is designed using a friendly star schema. This approach groups healthcare data into clear, measurable events called fact tables, alongside detailed descriptive context tables called dimension tables. Such a setup makes it easy for senior managers to quickly analyse performance across different time periods, hospitals, regions, service types, diagnoses, staff groups, and patient categories.</w:t>
      </w:r>
    </w:p>
    <w:p w14:paraId="6D4530EC" w14:textId="7AF50576" w:rsidR="008260CF" w:rsidRDefault="006660AF" w:rsidP="008260CF">
      <w:pPr>
        <w:rPr>
          <w:rFonts w:ascii="Arial" w:hAnsi="Arial" w:cs="Arial"/>
        </w:rPr>
      </w:pPr>
      <w:r>
        <w:rPr>
          <w:rFonts w:ascii="Arial" w:hAnsi="Arial" w:cs="Arial"/>
          <w:noProof/>
        </w:rPr>
        <w:drawing>
          <wp:anchor distT="0" distB="0" distL="114300" distR="114300" simplePos="0" relativeHeight="251662336" behindDoc="0" locked="0" layoutInCell="1" allowOverlap="1" wp14:anchorId="5EA44E50" wp14:editId="4C792BBC">
            <wp:simplePos x="0" y="0"/>
            <wp:positionH relativeFrom="column">
              <wp:posOffset>45720</wp:posOffset>
            </wp:positionH>
            <wp:positionV relativeFrom="paragraph">
              <wp:posOffset>281305</wp:posOffset>
            </wp:positionV>
            <wp:extent cx="5731510" cy="3820795"/>
            <wp:effectExtent l="0" t="0" r="2540" b="8255"/>
            <wp:wrapSquare wrapText="bothSides"/>
            <wp:docPr id="17950658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065811" name="Picture 179506581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anchor>
        </w:drawing>
      </w:r>
      <w:r w:rsidR="007655A5" w:rsidRPr="00DB4D91">
        <w:rPr>
          <w:rFonts w:ascii="Arial" w:hAnsi="Arial" w:cs="Arial"/>
          <w:b/>
          <w:bCs/>
        </w:rPr>
        <w:t xml:space="preserve">Figure </w:t>
      </w:r>
      <w:r w:rsidR="007655A5">
        <w:rPr>
          <w:rFonts w:ascii="Arial" w:hAnsi="Arial" w:cs="Arial"/>
          <w:b/>
          <w:bCs/>
        </w:rPr>
        <w:t>3</w:t>
      </w:r>
      <w:r w:rsidR="007655A5" w:rsidRPr="00DB4D91">
        <w:rPr>
          <w:rFonts w:ascii="Arial" w:hAnsi="Arial" w:cs="Arial"/>
          <w:b/>
          <w:bCs/>
        </w:rPr>
        <w:t xml:space="preserve">: </w:t>
      </w:r>
      <w:r w:rsidR="007655A5">
        <w:rPr>
          <w:rFonts w:ascii="Arial" w:hAnsi="Arial" w:cs="Arial"/>
          <w:b/>
          <w:bCs/>
        </w:rPr>
        <w:t>Enterprise Star Schema</w:t>
      </w:r>
    </w:p>
    <w:p w14:paraId="0D02A202" w14:textId="5332FF50" w:rsidR="00110A9F" w:rsidRDefault="006660AF" w:rsidP="00110A9F">
      <w:pPr>
        <w:pStyle w:val="NormalWeb"/>
        <w:spacing w:before="0" w:beforeAutospacing="0" w:after="0" w:afterAutospacing="0"/>
        <w:ind w:firstLine="720"/>
        <w:jc w:val="both"/>
        <w:rPr>
          <w:rFonts w:ascii="Arial" w:hAnsi="Arial" w:cs="Arial"/>
          <w:sz w:val="22"/>
          <w:szCs w:val="22"/>
        </w:rPr>
      </w:pPr>
      <w:r>
        <w:rPr>
          <w:rFonts w:ascii="Arial" w:hAnsi="Arial" w:cs="Arial"/>
          <w:sz w:val="22"/>
          <w:szCs w:val="22"/>
        </w:rPr>
        <w:t xml:space="preserve">For NHS England, relying on </w:t>
      </w:r>
      <w:r w:rsidR="00110A9F">
        <w:rPr>
          <w:rFonts w:ascii="Arial" w:hAnsi="Arial" w:cs="Arial"/>
          <w:sz w:val="22"/>
          <w:szCs w:val="22"/>
        </w:rPr>
        <w:t>a single fact table is not sufficient, as</w:t>
      </w:r>
      <w:r>
        <w:rPr>
          <w:rFonts w:ascii="Arial" w:hAnsi="Arial" w:cs="Arial"/>
          <w:sz w:val="22"/>
          <w:szCs w:val="22"/>
        </w:rPr>
        <w:t xml:space="preserve"> healthcare performance depends on multiple interconnected processes. That's why a fact constellation, or galaxy schema, is a great choice. This approach includes several fact tables that share common dimensions, helping to capture a comprehensive picture. In this setup, you'll find key fact tables such as Fact_Patient_Activity, Fact_Finance, and Fact_Workforce, which together represent patient care activities, financial health, and staffing capacity, giving a clear and detailed overview.</w:t>
      </w:r>
    </w:p>
    <w:p w14:paraId="14ECC731" w14:textId="3735EC78" w:rsidR="00110A9F" w:rsidRDefault="00110A9F" w:rsidP="00110A9F">
      <w:pPr>
        <w:pStyle w:val="NormalWeb"/>
        <w:spacing w:before="0" w:beforeAutospacing="0" w:after="0" w:afterAutospacing="0"/>
        <w:ind w:firstLine="720"/>
        <w:jc w:val="both"/>
        <w:rPr>
          <w:rFonts w:ascii="Arial" w:hAnsi="Arial" w:cs="Arial"/>
          <w:sz w:val="22"/>
          <w:szCs w:val="22"/>
        </w:rPr>
      </w:pPr>
      <w:r>
        <w:rPr>
          <w:rFonts w:ascii="Arial" w:hAnsi="Arial" w:cs="Arial"/>
          <w:sz w:val="22"/>
          <w:szCs w:val="22"/>
        </w:rPr>
        <w:t>The Fact_Patient_Activity table is designed to record key clinical and operational events, helping NHS England keep a close eye on patient flow and hospital performance. It includes important measures like admissions, waiting times, length of stay, bed days, readmission flags, and clinical outcome scores. By tracking these, NHS England can spot bottlenecks, understand trends, and work on reducing elective care backlogs, ensuring a smoother experience for patients.</w:t>
      </w:r>
    </w:p>
    <w:p w14:paraId="5FF529FE" w14:textId="4134E67F" w:rsidR="00110A9F" w:rsidRDefault="00110A9F" w:rsidP="00110A9F">
      <w:pPr>
        <w:pStyle w:val="NormalWeb"/>
        <w:spacing w:before="0" w:beforeAutospacing="0" w:after="0" w:afterAutospacing="0"/>
        <w:ind w:firstLine="720"/>
        <w:jc w:val="both"/>
        <w:rPr>
          <w:rFonts w:ascii="Arial" w:hAnsi="Arial" w:cs="Arial"/>
          <w:sz w:val="22"/>
          <w:szCs w:val="22"/>
        </w:rPr>
      </w:pPr>
      <w:r>
        <w:rPr>
          <w:rFonts w:ascii="Arial" w:hAnsi="Arial" w:cs="Arial"/>
          <w:sz w:val="22"/>
          <w:szCs w:val="22"/>
        </w:rPr>
        <w:t>The Fact_Finance table helps track important financial information related to patient care and service delivery. It includes details like treatment costs, tariff income, budget allocations, expenditures, cost per episode, and budget variances. Having this data makes it easier to understand financial health, identify overspending, and evaluate value for money across different regions and service areas.</w:t>
      </w:r>
    </w:p>
    <w:p w14:paraId="6DC41AED" w14:textId="264DC517" w:rsidR="00B17446" w:rsidRDefault="00B17446" w:rsidP="00B17446">
      <w:pPr>
        <w:pStyle w:val="NormalWeb"/>
        <w:spacing w:before="0" w:beforeAutospacing="0" w:after="0" w:afterAutospacing="0"/>
        <w:ind w:firstLine="720"/>
        <w:jc w:val="both"/>
        <w:rPr>
          <w:rFonts w:ascii="Arial" w:hAnsi="Arial" w:cs="Arial"/>
          <w:sz w:val="22"/>
          <w:szCs w:val="22"/>
        </w:rPr>
      </w:pPr>
      <w:r>
        <w:rPr>
          <w:rFonts w:ascii="Arial" w:hAnsi="Arial" w:cs="Arial"/>
          <w:sz w:val="22"/>
          <w:szCs w:val="22"/>
        </w:rPr>
        <w:lastRenderedPageBreak/>
        <w:t>The Fact_Workforce table is all about understanding staffing and capacity. It covers staff hours, overtime, sick days, agency use, vacancies, and staff-to-patient ratios. Having this information is quite important because workforce availability directly influences waiting times, bed capacity, theatre utilisation, and the overall quality of care.</w:t>
      </w:r>
    </w:p>
    <w:p w14:paraId="2B897FEF" w14:textId="4A50EC5D" w:rsidR="00B17446" w:rsidRDefault="00B17446" w:rsidP="00B17446">
      <w:pPr>
        <w:pStyle w:val="NormalWeb"/>
        <w:spacing w:before="0" w:beforeAutospacing="0" w:after="0" w:afterAutospacing="0"/>
        <w:ind w:firstLine="720"/>
        <w:jc w:val="both"/>
        <w:rPr>
          <w:rFonts w:ascii="Arial" w:hAnsi="Arial" w:cs="Arial"/>
          <w:sz w:val="22"/>
          <w:szCs w:val="22"/>
        </w:rPr>
      </w:pPr>
      <w:r>
        <w:rPr>
          <w:rFonts w:ascii="Arial" w:hAnsi="Arial" w:cs="Arial"/>
          <w:sz w:val="22"/>
          <w:szCs w:val="22"/>
        </w:rPr>
        <w:t>These fact tables, which share conformed dimensions such as Dim_Time, Dim_Hospital, Dim_Staff, Dim_Service, and Dim_Location, help create a consistent and organised data structure. Having a conformed dimension means each one is used uniformly across all fact tables, making data comparison much easier. For instance, Dim_Time enables comparisons of patient activity, financial data, and workforce information by day, month, quarter, or financial year. Similarly, Dim_Hospital allows NHS England to effortlessly compare performance between hospitals, NHS Trusts, Integrated Care Systems, and regions. This structure not only streamlines data analysis but also helps in gaining clearer insights.</w:t>
      </w:r>
    </w:p>
    <w:p w14:paraId="7182C39E" w14:textId="40E94437" w:rsidR="00B17446" w:rsidRDefault="0022189A" w:rsidP="00B17446">
      <w:pPr>
        <w:pStyle w:val="NormalWeb"/>
        <w:spacing w:before="0" w:beforeAutospacing="0" w:after="0" w:afterAutospacing="0"/>
        <w:ind w:firstLine="720"/>
        <w:jc w:val="both"/>
        <w:rPr>
          <w:rFonts w:ascii="Arial" w:hAnsi="Arial" w:cs="Arial"/>
          <w:sz w:val="22"/>
          <w:szCs w:val="22"/>
        </w:rPr>
      </w:pPr>
      <w:r>
        <w:rPr>
          <w:rFonts w:ascii="Arial" w:hAnsi="Arial" w:cs="Arial"/>
          <w:sz w:val="22"/>
          <w:szCs w:val="22"/>
        </w:rPr>
        <w:t>Adding extra dimensions enriches analysis, like Dim_Patient with age, gender, ethnicity, postcode, and long-term conditions to identify patient profiles. Dim_Diagnosis organizes ICD-10 codes and clinical categories. Dim_Treatment covers procedure codes, treatment types, specialties, and elective or emergency status. Dim_Service classifies activities into categories like acute care, outpatient, mental health, community care, specialist services, and public health, improving understanding of service distribution.</w:t>
      </w:r>
    </w:p>
    <w:p w14:paraId="671E79DF" w14:textId="5E14696F" w:rsidR="00B17446" w:rsidRDefault="00B17446" w:rsidP="00B17446">
      <w:pPr>
        <w:pStyle w:val="NormalWeb"/>
        <w:spacing w:before="0" w:beforeAutospacing="0" w:after="0" w:afterAutospacing="0"/>
        <w:ind w:firstLine="720"/>
        <w:jc w:val="both"/>
        <w:rPr>
          <w:rFonts w:ascii="Arial" w:hAnsi="Arial" w:cs="Arial"/>
          <w:sz w:val="22"/>
          <w:szCs w:val="22"/>
        </w:rPr>
      </w:pPr>
      <w:r>
        <w:rPr>
          <w:rFonts w:ascii="Arial" w:hAnsi="Arial" w:cs="Arial"/>
          <w:sz w:val="22"/>
          <w:szCs w:val="22"/>
        </w:rPr>
        <w:t>The warehouse should include essential master data like NHS numbers, organisation codes, staff identifiers, ICD-10 codes, OPCS procedure codes, and NHS Trust codes. This helps ensure that data from different hospitals and systems can be matched consistently, making your data integration smoother. Additionally, storing metadata such as the source system, ETL load date, data owner, refresh frequency, and data quality status is very helpful. It not only supports auditability but also strengthens data governance, providing a clearer, more organised data management process.</w:t>
      </w:r>
    </w:p>
    <w:p w14:paraId="5C57DA89" w14:textId="31F108E1" w:rsidR="006660AF" w:rsidRPr="00276CF5" w:rsidRDefault="006660AF" w:rsidP="00B17446">
      <w:pPr>
        <w:pStyle w:val="NormalWeb"/>
        <w:spacing w:before="0" w:beforeAutospacing="0" w:after="0" w:afterAutospacing="0"/>
        <w:ind w:firstLine="720"/>
        <w:jc w:val="both"/>
        <w:rPr>
          <w:rFonts w:ascii="Arial" w:hAnsi="Arial" w:cs="Arial"/>
          <w:sz w:val="22"/>
          <w:szCs w:val="22"/>
        </w:rPr>
      </w:pPr>
      <w:r w:rsidRPr="00276CF5">
        <w:rPr>
          <w:rFonts w:ascii="Arial" w:hAnsi="Arial" w:cs="Arial"/>
          <w:sz w:val="22"/>
          <w:szCs w:val="22"/>
        </w:rPr>
        <w:t>Aggregate tables should be created to improve reporting performance. Examples include monthly hospital performance</w:t>
      </w:r>
      <w:r w:rsidR="00B17446">
        <w:rPr>
          <w:rFonts w:ascii="Arial" w:hAnsi="Arial" w:cs="Arial"/>
          <w:sz w:val="22"/>
          <w:szCs w:val="22"/>
        </w:rPr>
        <w:t xml:space="preserve"> reports, monthly financial</w:t>
      </w:r>
      <w:r w:rsidRPr="00276CF5">
        <w:rPr>
          <w:rFonts w:ascii="Arial" w:hAnsi="Arial" w:cs="Arial"/>
          <w:sz w:val="22"/>
          <w:szCs w:val="22"/>
        </w:rPr>
        <w:t xml:space="preserve"> summaries, regional workforce summaries, and national quality dashboards. These tables reduce the need to calculate results from millions of detailed records every time a dashboard is opened.</w:t>
      </w:r>
    </w:p>
    <w:p w14:paraId="56F1DD5A" w14:textId="4335359C" w:rsidR="008260CF" w:rsidRDefault="008260CF" w:rsidP="008260CF">
      <w:pPr>
        <w:rPr>
          <w:rFonts w:ascii="Arial" w:hAnsi="Arial" w:cs="Arial"/>
        </w:rPr>
      </w:pPr>
    </w:p>
    <w:p w14:paraId="4AE487A9" w14:textId="5DB21191" w:rsidR="00117A5A" w:rsidRDefault="00117A5A" w:rsidP="00117A5A">
      <w:pPr>
        <w:ind w:firstLine="720"/>
        <w:rPr>
          <w:rFonts w:ascii="Arial" w:hAnsi="Arial" w:cs="Arial"/>
        </w:rPr>
      </w:pPr>
      <w:r>
        <w:rPr>
          <w:rFonts w:ascii="Arial" w:hAnsi="Arial" w:cs="Arial"/>
          <w:b/>
          <w:bCs/>
        </w:rPr>
        <w:t>Table</w:t>
      </w:r>
      <w:r w:rsidRPr="00DB4D91">
        <w:rPr>
          <w:rFonts w:ascii="Arial" w:hAnsi="Arial" w:cs="Arial"/>
          <w:b/>
          <w:bCs/>
        </w:rPr>
        <w:t xml:space="preserve"> </w:t>
      </w:r>
      <w:r>
        <w:rPr>
          <w:rFonts w:ascii="Arial" w:hAnsi="Arial" w:cs="Arial"/>
          <w:b/>
          <w:bCs/>
        </w:rPr>
        <w:t>3</w:t>
      </w:r>
      <w:r w:rsidRPr="00DB4D91">
        <w:rPr>
          <w:rFonts w:ascii="Arial" w:hAnsi="Arial" w:cs="Arial"/>
          <w:b/>
          <w:bCs/>
        </w:rPr>
        <w:t xml:space="preserve">: </w:t>
      </w:r>
      <w:r>
        <w:rPr>
          <w:rFonts w:ascii="Arial" w:hAnsi="Arial" w:cs="Arial"/>
          <w:b/>
          <w:bCs/>
        </w:rPr>
        <w:t xml:space="preserve">Examples of Aggregate tables </w:t>
      </w:r>
    </w:p>
    <w:tbl>
      <w:tblPr>
        <w:tblStyle w:val="TableGrid"/>
        <w:tblW w:w="0" w:type="auto"/>
        <w:tblLook w:val="04A0" w:firstRow="1" w:lastRow="0" w:firstColumn="1" w:lastColumn="0" w:noHBand="0" w:noVBand="1"/>
      </w:tblPr>
      <w:tblGrid>
        <w:gridCol w:w="4508"/>
        <w:gridCol w:w="4508"/>
      </w:tblGrid>
      <w:tr w:rsidR="00B17446" w14:paraId="7848F31C" w14:textId="77777777" w:rsidTr="00C332BE">
        <w:tc>
          <w:tcPr>
            <w:tcW w:w="4508" w:type="dxa"/>
            <w:shd w:val="clear" w:color="auto" w:fill="0F4761" w:themeFill="accent1" w:themeFillShade="BF"/>
          </w:tcPr>
          <w:p w14:paraId="4C6836C4" w14:textId="323D3DC4" w:rsidR="00B17446" w:rsidRDefault="00B17446" w:rsidP="00C332BE">
            <w:pPr>
              <w:jc w:val="center"/>
              <w:rPr>
                <w:rFonts w:ascii="Arial" w:hAnsi="Arial" w:cs="Arial"/>
              </w:rPr>
            </w:pPr>
            <w:r w:rsidRPr="00937E2A">
              <w:rPr>
                <w:rFonts w:ascii="Arial" w:hAnsi="Arial" w:cs="Arial"/>
                <w:b/>
                <w:bCs/>
              </w:rPr>
              <w:t>Aggregate Table</w:t>
            </w:r>
          </w:p>
        </w:tc>
        <w:tc>
          <w:tcPr>
            <w:tcW w:w="4508" w:type="dxa"/>
            <w:shd w:val="clear" w:color="auto" w:fill="0F4761" w:themeFill="accent1" w:themeFillShade="BF"/>
          </w:tcPr>
          <w:p w14:paraId="5509E953" w14:textId="06B60903" w:rsidR="00B17446" w:rsidRDefault="00B17446" w:rsidP="00C332BE">
            <w:pPr>
              <w:jc w:val="center"/>
              <w:rPr>
                <w:rFonts w:ascii="Arial" w:hAnsi="Arial" w:cs="Arial"/>
              </w:rPr>
            </w:pPr>
            <w:r w:rsidRPr="00937E2A">
              <w:rPr>
                <w:rFonts w:ascii="Arial" w:hAnsi="Arial" w:cs="Arial"/>
                <w:b/>
                <w:bCs/>
              </w:rPr>
              <w:t>Example Measures</w:t>
            </w:r>
          </w:p>
        </w:tc>
      </w:tr>
      <w:tr w:rsidR="00B17446" w14:paraId="43127196" w14:textId="77777777" w:rsidTr="00C332BE">
        <w:tc>
          <w:tcPr>
            <w:tcW w:w="4508" w:type="dxa"/>
            <w:shd w:val="clear" w:color="auto" w:fill="63A4F7"/>
          </w:tcPr>
          <w:p w14:paraId="21A370D6" w14:textId="6229DB8C" w:rsidR="00B17446" w:rsidRDefault="00B17446" w:rsidP="00C332BE">
            <w:pPr>
              <w:rPr>
                <w:rFonts w:ascii="Arial" w:hAnsi="Arial" w:cs="Arial"/>
              </w:rPr>
            </w:pPr>
            <w:r w:rsidRPr="00937E2A">
              <w:rPr>
                <w:rFonts w:ascii="Arial" w:hAnsi="Arial" w:cs="Arial"/>
              </w:rPr>
              <w:t>Monthly Hospital Performance</w:t>
            </w:r>
          </w:p>
        </w:tc>
        <w:tc>
          <w:tcPr>
            <w:tcW w:w="4508" w:type="dxa"/>
            <w:shd w:val="clear" w:color="auto" w:fill="63A4F7"/>
          </w:tcPr>
          <w:p w14:paraId="162C785E" w14:textId="28E5761B" w:rsidR="00B17446" w:rsidRDefault="00B17446" w:rsidP="00C332BE">
            <w:pPr>
              <w:rPr>
                <w:rFonts w:ascii="Arial" w:hAnsi="Arial" w:cs="Arial"/>
              </w:rPr>
            </w:pPr>
            <w:r w:rsidRPr="00937E2A">
              <w:rPr>
                <w:rFonts w:ascii="Arial" w:hAnsi="Arial" w:cs="Arial"/>
              </w:rPr>
              <w:t>Admissions, discharges, occupancy</w:t>
            </w:r>
          </w:p>
        </w:tc>
      </w:tr>
      <w:tr w:rsidR="00B17446" w14:paraId="372CDEEA" w14:textId="77777777" w:rsidTr="00C332BE">
        <w:tc>
          <w:tcPr>
            <w:tcW w:w="4508" w:type="dxa"/>
            <w:shd w:val="clear" w:color="auto" w:fill="63A4F7"/>
          </w:tcPr>
          <w:p w14:paraId="359C4D40" w14:textId="6B0C735F" w:rsidR="00B17446" w:rsidRDefault="00B17446" w:rsidP="00C332BE">
            <w:pPr>
              <w:rPr>
                <w:rFonts w:ascii="Arial" w:hAnsi="Arial" w:cs="Arial"/>
              </w:rPr>
            </w:pPr>
            <w:r w:rsidRPr="00937E2A">
              <w:rPr>
                <w:rFonts w:ascii="Arial" w:hAnsi="Arial" w:cs="Arial"/>
              </w:rPr>
              <w:t>Monthly Finance Summary</w:t>
            </w:r>
          </w:p>
        </w:tc>
        <w:tc>
          <w:tcPr>
            <w:tcW w:w="4508" w:type="dxa"/>
            <w:shd w:val="clear" w:color="auto" w:fill="63A4F7"/>
          </w:tcPr>
          <w:p w14:paraId="484C6E36" w14:textId="53822B64" w:rsidR="00B17446" w:rsidRDefault="00B17446" w:rsidP="00C332BE">
            <w:pPr>
              <w:rPr>
                <w:rFonts w:ascii="Arial" w:hAnsi="Arial" w:cs="Arial"/>
              </w:rPr>
            </w:pPr>
            <w:r w:rsidRPr="00937E2A">
              <w:rPr>
                <w:rFonts w:ascii="Arial" w:hAnsi="Arial" w:cs="Arial"/>
              </w:rPr>
              <w:t>Budget vs expenditure</w:t>
            </w:r>
          </w:p>
        </w:tc>
      </w:tr>
      <w:tr w:rsidR="00B17446" w14:paraId="485471C5" w14:textId="77777777" w:rsidTr="00C332BE">
        <w:tc>
          <w:tcPr>
            <w:tcW w:w="4508" w:type="dxa"/>
            <w:shd w:val="clear" w:color="auto" w:fill="63A4F7"/>
          </w:tcPr>
          <w:p w14:paraId="4F7093EB" w14:textId="16596DA5" w:rsidR="00B17446" w:rsidRDefault="00B17446" w:rsidP="00C332BE">
            <w:pPr>
              <w:rPr>
                <w:rFonts w:ascii="Arial" w:hAnsi="Arial" w:cs="Arial"/>
              </w:rPr>
            </w:pPr>
            <w:r w:rsidRPr="00937E2A">
              <w:rPr>
                <w:rFonts w:ascii="Arial" w:hAnsi="Arial" w:cs="Arial"/>
              </w:rPr>
              <w:t>Regional Workforce Summary</w:t>
            </w:r>
          </w:p>
        </w:tc>
        <w:tc>
          <w:tcPr>
            <w:tcW w:w="4508" w:type="dxa"/>
            <w:shd w:val="clear" w:color="auto" w:fill="63A4F7"/>
          </w:tcPr>
          <w:p w14:paraId="2CE78134" w14:textId="3D510C22" w:rsidR="00B17446" w:rsidRDefault="00B17446" w:rsidP="00C332BE">
            <w:pPr>
              <w:rPr>
                <w:rFonts w:ascii="Arial" w:hAnsi="Arial" w:cs="Arial"/>
              </w:rPr>
            </w:pPr>
            <w:r w:rsidRPr="00937E2A">
              <w:rPr>
                <w:rFonts w:ascii="Arial" w:hAnsi="Arial" w:cs="Arial"/>
              </w:rPr>
              <w:t>Vacancies, sickness, overtime</w:t>
            </w:r>
          </w:p>
        </w:tc>
      </w:tr>
      <w:tr w:rsidR="00B17446" w14:paraId="37D02110" w14:textId="77777777" w:rsidTr="00C332BE">
        <w:tc>
          <w:tcPr>
            <w:tcW w:w="4508" w:type="dxa"/>
            <w:shd w:val="clear" w:color="auto" w:fill="63A4F7"/>
          </w:tcPr>
          <w:p w14:paraId="6A9D7026" w14:textId="4879BBA4" w:rsidR="00B17446" w:rsidRDefault="00B17446" w:rsidP="00C332BE">
            <w:pPr>
              <w:rPr>
                <w:rFonts w:ascii="Arial" w:hAnsi="Arial" w:cs="Arial"/>
              </w:rPr>
            </w:pPr>
            <w:r w:rsidRPr="00937E2A">
              <w:rPr>
                <w:rFonts w:ascii="Arial" w:hAnsi="Arial" w:cs="Arial"/>
              </w:rPr>
              <w:t>National Quality Dashboard</w:t>
            </w:r>
          </w:p>
        </w:tc>
        <w:tc>
          <w:tcPr>
            <w:tcW w:w="4508" w:type="dxa"/>
            <w:shd w:val="clear" w:color="auto" w:fill="63A4F7"/>
          </w:tcPr>
          <w:p w14:paraId="34E45CFD" w14:textId="29C899C4" w:rsidR="00B17446" w:rsidRDefault="00B17446" w:rsidP="00C332BE">
            <w:pPr>
              <w:rPr>
                <w:rFonts w:ascii="Arial" w:hAnsi="Arial" w:cs="Arial"/>
              </w:rPr>
            </w:pPr>
            <w:r w:rsidRPr="00937E2A">
              <w:rPr>
                <w:rFonts w:ascii="Arial" w:hAnsi="Arial" w:cs="Arial"/>
              </w:rPr>
              <w:t>Readmissions, mortality, RTT performance</w:t>
            </w:r>
          </w:p>
        </w:tc>
      </w:tr>
    </w:tbl>
    <w:p w14:paraId="135D35C4" w14:textId="77777777" w:rsidR="006E27DA" w:rsidRDefault="006E27DA" w:rsidP="00165459">
      <w:pPr>
        <w:rPr>
          <w:rFonts w:ascii="Arial" w:hAnsi="Arial" w:cs="Arial"/>
          <w:b/>
          <w:bCs/>
        </w:rPr>
      </w:pPr>
    </w:p>
    <w:p w14:paraId="49AFB1C2" w14:textId="4541C7AD" w:rsidR="006E27DA" w:rsidRDefault="00C332BE" w:rsidP="00C332BE">
      <w:pPr>
        <w:ind w:firstLine="720"/>
        <w:jc w:val="both"/>
        <w:rPr>
          <w:rFonts w:ascii="Arial" w:hAnsi="Arial" w:cs="Arial"/>
          <w:b/>
          <w:bCs/>
        </w:rPr>
      </w:pPr>
      <w:r>
        <w:rPr>
          <w:rFonts w:ascii="Arial" w:hAnsi="Arial" w:cs="Arial"/>
        </w:rPr>
        <w:t>Overall, this star schema design offers NHS England a scalable and adaptable framework for exploring healthcare performance. It facilitates national reporting and makes it simple to delve into details at the hospital, service, workforce, financial, and clinical levels, providing a thorough view that supports more informed decision-making.</w:t>
      </w:r>
    </w:p>
    <w:p w14:paraId="53A416F5" w14:textId="77777777" w:rsidR="006E27DA" w:rsidRDefault="006E27DA" w:rsidP="00165459">
      <w:pPr>
        <w:rPr>
          <w:rFonts w:ascii="Arial" w:hAnsi="Arial" w:cs="Arial"/>
          <w:b/>
          <w:bCs/>
        </w:rPr>
      </w:pPr>
    </w:p>
    <w:p w14:paraId="16ADAEE0" w14:textId="77777777" w:rsidR="00C332BE" w:rsidRDefault="00C332BE" w:rsidP="00165459">
      <w:pPr>
        <w:rPr>
          <w:rFonts w:ascii="Arial" w:hAnsi="Arial" w:cs="Arial"/>
          <w:b/>
          <w:bCs/>
        </w:rPr>
      </w:pPr>
    </w:p>
    <w:p w14:paraId="6393D0F7" w14:textId="77777777" w:rsidR="0022189A" w:rsidRDefault="0022189A" w:rsidP="00165459">
      <w:pPr>
        <w:rPr>
          <w:rFonts w:ascii="Arial" w:hAnsi="Arial" w:cs="Arial"/>
          <w:b/>
          <w:bCs/>
        </w:rPr>
      </w:pPr>
    </w:p>
    <w:p w14:paraId="353AD419" w14:textId="77777777" w:rsidR="00C332BE" w:rsidRDefault="00C332BE" w:rsidP="00165459">
      <w:pPr>
        <w:rPr>
          <w:rFonts w:ascii="Arial" w:hAnsi="Arial" w:cs="Arial"/>
          <w:b/>
          <w:bCs/>
        </w:rPr>
      </w:pPr>
    </w:p>
    <w:p w14:paraId="48A68B2E" w14:textId="11AE760F" w:rsidR="00165459" w:rsidRDefault="00165459" w:rsidP="00E9215B">
      <w:pPr>
        <w:pStyle w:val="Heading3"/>
        <w:numPr>
          <w:ilvl w:val="0"/>
          <w:numId w:val="0"/>
        </w:numPr>
        <w:ind w:left="1092" w:hanging="372"/>
      </w:pPr>
      <w:bookmarkStart w:id="10" w:name="_Toc234429422"/>
      <w:r w:rsidRPr="00165459">
        <w:lastRenderedPageBreak/>
        <w:t>2.3 Data Marts and Their Schemas</w:t>
      </w:r>
      <w:bookmarkEnd w:id="10"/>
    </w:p>
    <w:p w14:paraId="76C7EDE4" w14:textId="76FB04BB" w:rsidR="00AF5A35" w:rsidRDefault="0022189A" w:rsidP="00C332BE">
      <w:pPr>
        <w:spacing w:after="0"/>
        <w:ind w:firstLine="720"/>
        <w:jc w:val="both"/>
        <w:rPr>
          <w:rFonts w:ascii="Arial" w:hAnsi="Arial" w:cs="Arial"/>
          <w:b/>
          <w:bCs/>
        </w:rPr>
      </w:pPr>
      <w:r>
        <w:rPr>
          <w:rFonts w:ascii="Arial" w:hAnsi="Arial" w:cs="Arial"/>
        </w:rPr>
        <w:t>The Enterprise Data Warehouse stores all healthcare data, but departments need specific info. Data marts offer focused views, helping users quickly find relevant data. All data marts come from the same warehouse, ensuring NHS England maintains a consistent "single version of the truth" to promote alignment and inform the organization [11].</w:t>
      </w:r>
    </w:p>
    <w:p w14:paraId="3B22FE28" w14:textId="068DAB1E" w:rsidR="00AF5A35" w:rsidRDefault="00BC7213" w:rsidP="00C332BE">
      <w:pPr>
        <w:spacing w:after="0"/>
        <w:ind w:firstLine="720"/>
        <w:jc w:val="both"/>
        <w:rPr>
          <w:rFonts w:ascii="Arial" w:hAnsi="Arial" w:cs="Arial"/>
          <w:b/>
          <w:bCs/>
        </w:rPr>
      </w:pPr>
      <w:r>
        <w:rPr>
          <w:rFonts w:ascii="Arial" w:hAnsi="Arial" w:cs="Arial"/>
        </w:rPr>
        <w:t xml:space="preserve">The Finance Data Mart is a valuable resource </w:t>
      </w:r>
      <w:r w:rsidR="00F3190D">
        <w:rPr>
          <w:rFonts w:ascii="Arial" w:hAnsi="Arial" w:cs="Arial"/>
        </w:rPr>
        <w:t>for financial planning, budgeting, and effective cost management</w:t>
      </w:r>
      <w:r>
        <w:rPr>
          <w:rFonts w:ascii="Arial" w:hAnsi="Arial" w:cs="Arial"/>
        </w:rPr>
        <w:t>. The Finance Director can easily check spending across hospitals, compare real expenses with budgets, spot high-cost services, and plan for future financial needs with confidence.</w:t>
      </w:r>
    </w:p>
    <w:p w14:paraId="03816E7F" w14:textId="03EA4564" w:rsidR="00AF5A35" w:rsidRDefault="00BC7213" w:rsidP="00C332BE">
      <w:pPr>
        <w:spacing w:after="0"/>
        <w:ind w:firstLine="720"/>
        <w:jc w:val="both"/>
        <w:rPr>
          <w:rFonts w:ascii="Arial" w:hAnsi="Arial" w:cs="Arial"/>
          <w:b/>
          <w:bCs/>
        </w:rPr>
      </w:pPr>
      <w:r>
        <w:rPr>
          <w:rFonts w:ascii="Arial" w:hAnsi="Arial" w:cs="Arial"/>
        </w:rPr>
        <w:t xml:space="preserve">The Operations Data Mart is a valuable tool that helps with capacity planning and </w:t>
      </w:r>
      <w:r w:rsidR="00F3190D">
        <w:rPr>
          <w:rFonts w:ascii="Arial" w:hAnsi="Arial" w:cs="Arial"/>
        </w:rPr>
        <w:t>improving operational efficiency</w:t>
      </w:r>
      <w:r>
        <w:rPr>
          <w:rFonts w:ascii="Arial" w:hAnsi="Arial" w:cs="Arial"/>
        </w:rPr>
        <w:t xml:space="preserve">. It allows managers to spot bottlenecks, manage hospital capacity more effectively, reduce waiting times, and improve </w:t>
      </w:r>
      <w:r w:rsidR="00F3190D">
        <w:rPr>
          <w:rFonts w:ascii="Arial" w:hAnsi="Arial" w:cs="Arial"/>
        </w:rPr>
        <w:t>patient flow</w:t>
      </w:r>
      <w:r>
        <w:rPr>
          <w:rFonts w:ascii="Arial" w:hAnsi="Arial" w:cs="Arial"/>
        </w:rPr>
        <w:t>, making the whole process smoother for everyone.</w:t>
      </w:r>
    </w:p>
    <w:p w14:paraId="0F8A0169" w14:textId="118022BF" w:rsidR="00165459" w:rsidRPr="00165459" w:rsidRDefault="00BC7213" w:rsidP="00AF5A35">
      <w:pPr>
        <w:spacing w:after="0"/>
        <w:ind w:firstLine="720"/>
        <w:jc w:val="both"/>
        <w:rPr>
          <w:rFonts w:ascii="Arial" w:hAnsi="Arial" w:cs="Arial"/>
        </w:rPr>
      </w:pPr>
      <w:r>
        <w:rPr>
          <w:rFonts w:ascii="Arial" w:hAnsi="Arial" w:cs="Arial"/>
        </w:rPr>
        <w:t xml:space="preserve">The Clinical Quality Data Mart plays a vital role in supporting patient safety and ensuring good clinical governance. The Medical Director can rely on this information to assess </w:t>
      </w:r>
      <w:r w:rsidR="00F3190D">
        <w:rPr>
          <w:rFonts w:ascii="Arial" w:hAnsi="Arial" w:cs="Arial"/>
        </w:rPr>
        <w:t xml:space="preserve">treatment quality, compare </w:t>
      </w:r>
      <w:r w:rsidR="00C332BE">
        <w:rPr>
          <w:rFonts w:ascii="Arial" w:hAnsi="Arial" w:cs="Arial"/>
        </w:rPr>
        <w:t>performance across hospitals</w:t>
      </w:r>
      <w:r w:rsidR="00F3190D">
        <w:rPr>
          <w:rFonts w:ascii="Arial" w:hAnsi="Arial" w:cs="Arial"/>
        </w:rPr>
        <w:t>, track compliance with national standards, and identify</w:t>
      </w:r>
      <w:r>
        <w:rPr>
          <w:rFonts w:ascii="Arial" w:hAnsi="Arial" w:cs="Arial"/>
        </w:rPr>
        <w:t xml:space="preserve"> new opportunities to improve services.</w:t>
      </w:r>
    </w:p>
    <w:p w14:paraId="3C64D9F5" w14:textId="7F8FBDEB" w:rsidR="00165459" w:rsidRPr="00165459" w:rsidRDefault="00BC7213" w:rsidP="00AF5A35">
      <w:pPr>
        <w:spacing w:after="0"/>
        <w:ind w:firstLine="720"/>
        <w:jc w:val="both"/>
        <w:rPr>
          <w:rFonts w:ascii="Arial" w:hAnsi="Arial" w:cs="Arial"/>
        </w:rPr>
      </w:pPr>
      <w:r>
        <w:rPr>
          <w:rFonts w:ascii="Arial" w:hAnsi="Arial" w:cs="Arial"/>
        </w:rPr>
        <w:t xml:space="preserve">Together, these data marts help decision-makers access trusted information quickly and </w:t>
      </w:r>
      <w:r w:rsidR="00F3190D">
        <w:rPr>
          <w:rFonts w:ascii="Arial" w:hAnsi="Arial" w:cs="Arial"/>
        </w:rPr>
        <w:t>maintain consistency</w:t>
      </w:r>
      <w:r>
        <w:rPr>
          <w:rFonts w:ascii="Arial" w:hAnsi="Arial" w:cs="Arial"/>
        </w:rPr>
        <w:t xml:space="preserve"> across NHS England.</w:t>
      </w:r>
    </w:p>
    <w:p w14:paraId="040A6A6B" w14:textId="70A9382D" w:rsidR="00165459" w:rsidRPr="00165459" w:rsidRDefault="00165459" w:rsidP="00165459">
      <w:pPr>
        <w:rPr>
          <w:rFonts w:ascii="Arial" w:hAnsi="Arial" w:cs="Arial"/>
        </w:rPr>
      </w:pPr>
    </w:p>
    <w:p w14:paraId="171EAD8E" w14:textId="5D990259" w:rsidR="00165459" w:rsidRPr="00165459" w:rsidRDefault="00165459" w:rsidP="00E9215B">
      <w:pPr>
        <w:pStyle w:val="Heading3"/>
        <w:numPr>
          <w:ilvl w:val="0"/>
          <w:numId w:val="0"/>
        </w:numPr>
        <w:ind w:left="1092" w:hanging="372"/>
      </w:pPr>
      <w:bookmarkStart w:id="11" w:name="_Toc234429423"/>
      <w:r w:rsidRPr="00165459">
        <w:t>2.4 ETL Implementation Plan</w:t>
      </w:r>
      <w:bookmarkEnd w:id="11"/>
    </w:p>
    <w:p w14:paraId="0EF4CF45" w14:textId="12A93F3A" w:rsidR="00165459" w:rsidRPr="00165459" w:rsidRDefault="00015E38" w:rsidP="00C332BE">
      <w:pPr>
        <w:ind w:firstLine="720"/>
        <w:jc w:val="both"/>
        <w:rPr>
          <w:rFonts w:ascii="Arial" w:hAnsi="Arial" w:cs="Arial"/>
        </w:rPr>
      </w:pPr>
      <w:r>
        <w:rPr>
          <w:rFonts w:ascii="Arial" w:hAnsi="Arial" w:cs="Arial"/>
        </w:rPr>
        <w:t xml:space="preserve">The ETL process is designed to run at scheduled times, helping to keep clinical services running smoothly. During quieter times, data will be carefully extracted from operational systems, transferred to a staging area, transformed into a consistent format, and then loaded into the enterprise data warehouse, ensuring everything stays </w:t>
      </w:r>
      <w:r w:rsidR="00F3190D">
        <w:rPr>
          <w:rFonts w:ascii="Arial" w:hAnsi="Arial" w:cs="Arial"/>
        </w:rPr>
        <w:t>organised</w:t>
      </w:r>
      <w:r>
        <w:rPr>
          <w:rFonts w:ascii="Arial" w:hAnsi="Arial" w:cs="Arial"/>
        </w:rPr>
        <w:t xml:space="preserve"> and efficient</w:t>
      </w:r>
      <w:r w:rsidR="00C15B89">
        <w:rPr>
          <w:rFonts w:ascii="Arial" w:hAnsi="Arial" w:cs="Arial"/>
        </w:rPr>
        <w:t xml:space="preserve"> [12]</w:t>
      </w:r>
      <w:r>
        <w:rPr>
          <w:rFonts w:ascii="Arial" w:hAnsi="Arial" w:cs="Arial"/>
        </w:rPr>
        <w:t>.</w:t>
      </w:r>
    </w:p>
    <w:p w14:paraId="60C043C2" w14:textId="01EB4095" w:rsidR="00165459" w:rsidRDefault="004E12EB" w:rsidP="00C332BE">
      <w:pPr>
        <w:ind w:firstLine="720"/>
        <w:rPr>
          <w:rFonts w:ascii="Arial" w:hAnsi="Arial" w:cs="Arial"/>
          <w:b/>
          <w:bCs/>
        </w:rPr>
      </w:pPr>
      <w:r>
        <w:rPr>
          <w:rFonts w:ascii="Arial" w:hAnsi="Arial" w:cs="Arial"/>
          <w:b/>
          <w:bCs/>
          <w:noProof/>
        </w:rPr>
        <w:drawing>
          <wp:anchor distT="0" distB="0" distL="114300" distR="114300" simplePos="0" relativeHeight="251663360" behindDoc="0" locked="0" layoutInCell="1" allowOverlap="1" wp14:anchorId="341CF6D9" wp14:editId="69D675CA">
            <wp:simplePos x="0" y="0"/>
            <wp:positionH relativeFrom="column">
              <wp:posOffset>7620</wp:posOffset>
            </wp:positionH>
            <wp:positionV relativeFrom="paragraph">
              <wp:posOffset>247650</wp:posOffset>
            </wp:positionV>
            <wp:extent cx="5722620" cy="2796540"/>
            <wp:effectExtent l="0" t="0" r="0" b="3810"/>
            <wp:wrapSquare wrapText="bothSides"/>
            <wp:docPr id="1532668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66868" name="Picture 15326686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2620" cy="2796540"/>
                    </a:xfrm>
                    <a:prstGeom prst="rect">
                      <a:avLst/>
                    </a:prstGeom>
                  </pic:spPr>
                </pic:pic>
              </a:graphicData>
            </a:graphic>
            <wp14:sizeRelH relativeFrom="margin">
              <wp14:pctWidth>0</wp14:pctWidth>
            </wp14:sizeRelH>
            <wp14:sizeRelV relativeFrom="margin">
              <wp14:pctHeight>0</wp14:pctHeight>
            </wp14:sizeRelV>
          </wp:anchor>
        </w:drawing>
      </w:r>
      <w:r w:rsidR="00165459" w:rsidRPr="00165459">
        <w:rPr>
          <w:rFonts w:ascii="Arial" w:hAnsi="Arial" w:cs="Arial"/>
          <w:b/>
          <w:bCs/>
        </w:rPr>
        <w:t xml:space="preserve">Table </w:t>
      </w:r>
      <w:r w:rsidR="00C332BE">
        <w:rPr>
          <w:rFonts w:ascii="Arial" w:hAnsi="Arial" w:cs="Arial"/>
          <w:b/>
          <w:bCs/>
        </w:rPr>
        <w:t>4</w:t>
      </w:r>
      <w:r w:rsidR="00165459" w:rsidRPr="00165459">
        <w:rPr>
          <w:rFonts w:ascii="Arial" w:hAnsi="Arial" w:cs="Arial"/>
          <w:b/>
          <w:bCs/>
        </w:rPr>
        <w:t>: Simplified ETL Plan</w:t>
      </w:r>
    </w:p>
    <w:p w14:paraId="08E6F434" w14:textId="6F895DB2" w:rsidR="00165459" w:rsidRPr="00165459" w:rsidRDefault="00015E38" w:rsidP="004E12EB">
      <w:pPr>
        <w:ind w:firstLine="720"/>
        <w:jc w:val="both"/>
        <w:rPr>
          <w:rFonts w:ascii="Arial" w:hAnsi="Arial" w:cs="Arial"/>
        </w:rPr>
      </w:pPr>
      <w:r>
        <w:rPr>
          <w:rFonts w:ascii="Arial" w:hAnsi="Arial" w:cs="Arial"/>
        </w:rPr>
        <w:lastRenderedPageBreak/>
        <w:t>The staging area helps ensure that data is checked and verified before it gets loaded, so only accurate and complete records make it into the warehouse. Whenever possible, try to use incremental loading. This way, you can focus on processing only the new or changed records, making the whole process more efficient.</w:t>
      </w:r>
    </w:p>
    <w:p w14:paraId="1F332871" w14:textId="4F45016F" w:rsidR="00165459" w:rsidRPr="00165459" w:rsidRDefault="00165459" w:rsidP="00165459">
      <w:pPr>
        <w:rPr>
          <w:rFonts w:ascii="Arial" w:hAnsi="Arial" w:cs="Arial"/>
        </w:rPr>
      </w:pPr>
    </w:p>
    <w:p w14:paraId="08A32E58" w14:textId="53DD76E7" w:rsidR="00165459" w:rsidRPr="00165459" w:rsidRDefault="00165459" w:rsidP="00E9215B">
      <w:pPr>
        <w:pStyle w:val="Heading3"/>
        <w:numPr>
          <w:ilvl w:val="0"/>
          <w:numId w:val="0"/>
        </w:numPr>
        <w:ind w:left="1092" w:hanging="372"/>
      </w:pPr>
      <w:bookmarkStart w:id="12" w:name="_Toc234429424"/>
      <w:r w:rsidRPr="00165459">
        <w:t>2.5 Data Quality and Governance</w:t>
      </w:r>
      <w:bookmarkEnd w:id="12"/>
    </w:p>
    <w:p w14:paraId="4913FC55" w14:textId="77777777" w:rsidR="004E12EB" w:rsidRDefault="00015E38" w:rsidP="004E12EB">
      <w:pPr>
        <w:spacing w:after="0"/>
        <w:ind w:firstLine="720"/>
        <w:jc w:val="both"/>
        <w:rPr>
          <w:rFonts w:ascii="Arial" w:hAnsi="Arial" w:cs="Arial"/>
        </w:rPr>
      </w:pPr>
      <w:r>
        <w:rPr>
          <w:rFonts w:ascii="Arial" w:hAnsi="Arial" w:cs="Arial"/>
        </w:rPr>
        <w:t>The success of NHS England's data warehouse relies on maintaining high standards of data quality and governance. During ETL, data should be validated for accuracy, completeness, consistency, uniqueness, and timeliness. Patient identifiers need to be carefully verified, duplicate records should be removed, and clinical coding must be standardised using nationally recognised standards like ICD-10 and OPCS</w:t>
      </w:r>
      <w:r w:rsidR="004E3F3F">
        <w:rPr>
          <w:rFonts w:ascii="Arial" w:hAnsi="Arial" w:cs="Arial"/>
        </w:rPr>
        <w:t xml:space="preserve"> [13]</w:t>
      </w:r>
      <w:r>
        <w:rPr>
          <w:rFonts w:ascii="Arial" w:hAnsi="Arial" w:cs="Arial"/>
        </w:rPr>
        <w:t>.</w:t>
      </w:r>
    </w:p>
    <w:p w14:paraId="5C4E430A" w14:textId="5D741344" w:rsidR="00165459" w:rsidRPr="00165459" w:rsidRDefault="00015E38" w:rsidP="004E12EB">
      <w:pPr>
        <w:ind w:firstLine="720"/>
        <w:jc w:val="both"/>
        <w:rPr>
          <w:rFonts w:ascii="Arial" w:hAnsi="Arial" w:cs="Arial"/>
        </w:rPr>
      </w:pPr>
      <w:r>
        <w:rPr>
          <w:rFonts w:ascii="Arial" w:hAnsi="Arial" w:cs="Arial"/>
        </w:rPr>
        <w:t>To keep sensitive healthcare information safe, the warehouse needs to follow the UK General Data Protection Regulation (UK GDPR) and the Data Protection Act 2018. Access should be managed with role-based permissions, along with encryption, audit logs, and regular checks on data quality. Managing metadata, understanding data lineage, and clearly defining dataset ownership will help promote accountability, transparency, and regulatory compliance.</w:t>
      </w:r>
    </w:p>
    <w:p w14:paraId="416EC5E7" w14:textId="72276557" w:rsidR="00165459" w:rsidRPr="00165459" w:rsidRDefault="00165459" w:rsidP="00165459">
      <w:pPr>
        <w:rPr>
          <w:rFonts w:ascii="Arial" w:hAnsi="Arial" w:cs="Arial"/>
        </w:rPr>
      </w:pPr>
    </w:p>
    <w:p w14:paraId="51AAFEA4" w14:textId="4AD455B7" w:rsidR="00165459" w:rsidRPr="00165459" w:rsidRDefault="00165459" w:rsidP="00E9215B">
      <w:pPr>
        <w:pStyle w:val="Heading2"/>
        <w:numPr>
          <w:ilvl w:val="0"/>
          <w:numId w:val="0"/>
        </w:numPr>
      </w:pPr>
      <w:bookmarkStart w:id="13" w:name="_Toc234429425"/>
      <w:r w:rsidRPr="00165459">
        <w:t>Conclusion</w:t>
      </w:r>
      <w:bookmarkEnd w:id="13"/>
    </w:p>
    <w:p w14:paraId="79B18DE8" w14:textId="625C9C4F" w:rsidR="00015E38" w:rsidRDefault="00015E38" w:rsidP="00015E38">
      <w:pPr>
        <w:spacing w:after="0"/>
        <w:ind w:firstLine="720"/>
        <w:jc w:val="both"/>
        <w:rPr>
          <w:rFonts w:ascii="Arial" w:hAnsi="Arial" w:cs="Arial"/>
        </w:rPr>
      </w:pPr>
      <w:r>
        <w:rPr>
          <w:rFonts w:ascii="Arial" w:hAnsi="Arial" w:cs="Arial"/>
        </w:rPr>
        <w:t>The proposed enterprise data warehouse offers NHS England a powerful and reliable way to unify operational, clinical, workforce, and financial data from various healthcare systems into a trusted and organised repository. Unlike OLTP systems designed for daily tasks, this platform supports historical analysis, organisation-wide reporting, and informed decision-making. By using a dimensional model with shared dimensions and fact tables, NHS England can gain insights into patient activity, workforce, finances, and outcomes across hospitals, Care Systems, and regions. Data marts provide customised information for leaders while ensuring consistency across datasets.</w:t>
      </w:r>
    </w:p>
    <w:p w14:paraId="11817B30" w14:textId="77777777" w:rsidR="00015E38" w:rsidRDefault="00015E38" w:rsidP="00015E38">
      <w:pPr>
        <w:spacing w:after="0"/>
        <w:ind w:firstLine="720"/>
        <w:jc w:val="both"/>
        <w:rPr>
          <w:rFonts w:ascii="Arial" w:hAnsi="Arial" w:cs="Arial"/>
        </w:rPr>
      </w:pPr>
      <w:r>
        <w:rPr>
          <w:rFonts w:ascii="Arial" w:hAnsi="Arial" w:cs="Arial"/>
        </w:rPr>
        <w:t>A well-managed ETL process carefully extracts, cleanses, transforms, and loads data, all without disrupting healthcare services. With strong governance, data quality controls, and adherence to UK GDPR and NHS standards, this solution creates a secure, adaptable analytical environment.</w:t>
      </w:r>
    </w:p>
    <w:p w14:paraId="47EAF044" w14:textId="554D767D" w:rsidR="00165459" w:rsidRPr="00165459" w:rsidRDefault="00015E38" w:rsidP="00015E38">
      <w:pPr>
        <w:spacing w:after="0"/>
        <w:ind w:firstLine="720"/>
        <w:jc w:val="both"/>
        <w:rPr>
          <w:rFonts w:ascii="Arial" w:hAnsi="Arial" w:cs="Arial"/>
        </w:rPr>
      </w:pPr>
      <w:r>
        <w:rPr>
          <w:rFonts w:ascii="Arial" w:hAnsi="Arial" w:cs="Arial"/>
        </w:rPr>
        <w:t>Ultimately, it aims to enhance efficiency, optimise resource use, improve patient care, and support sustainability through smarter, data-driven decisions.</w:t>
      </w:r>
    </w:p>
    <w:p w14:paraId="3E4249DB" w14:textId="565DFC93" w:rsidR="007B6AF9" w:rsidRDefault="007B6AF9">
      <w:pPr>
        <w:rPr>
          <w:rFonts w:ascii="Arial" w:hAnsi="Arial" w:cs="Arial"/>
        </w:rPr>
      </w:pPr>
      <w:r>
        <w:rPr>
          <w:rFonts w:ascii="Arial" w:hAnsi="Arial" w:cs="Arial"/>
        </w:rPr>
        <w:br w:type="page"/>
      </w:r>
    </w:p>
    <w:p w14:paraId="6EAF7DA6" w14:textId="4BA07445" w:rsidR="00AD0421" w:rsidRDefault="007B6AF9" w:rsidP="0022189A">
      <w:pPr>
        <w:pStyle w:val="Heading1"/>
      </w:pPr>
      <w:bookmarkStart w:id="14" w:name="_Toc234429426"/>
      <w:r w:rsidRPr="007B6AF9">
        <w:lastRenderedPageBreak/>
        <w:t>References:</w:t>
      </w:r>
      <w:bookmarkEnd w:id="14"/>
    </w:p>
    <w:p w14:paraId="4547265E" w14:textId="77777777" w:rsidR="007B6AF9" w:rsidRDefault="007B6AF9">
      <w:pPr>
        <w:rPr>
          <w:rFonts w:ascii="Arial" w:hAnsi="Arial" w:cs="Arial"/>
          <w:b/>
          <w:bCs/>
        </w:rPr>
      </w:pPr>
    </w:p>
    <w:p w14:paraId="712C6D56" w14:textId="77777777" w:rsidR="004E3F3F" w:rsidRDefault="004E3F3F" w:rsidP="004E3F3F">
      <w:pPr>
        <w:ind w:left="720" w:hanging="720"/>
      </w:pPr>
      <w:r w:rsidRPr="00031F62">
        <w:t>[1]</w:t>
      </w:r>
      <w:r>
        <w:tab/>
      </w:r>
      <w:r w:rsidRPr="00031F62">
        <w:t xml:space="preserve">U. Farooq Khattak, A. </w:t>
      </w:r>
      <w:proofErr w:type="spellStart"/>
      <w:r w:rsidRPr="00031F62">
        <w:t>Alı</w:t>
      </w:r>
      <w:proofErr w:type="spellEnd"/>
      <w:r w:rsidRPr="00031F62">
        <w:t xml:space="preserve">, Hussein, and A. Hussein Al Naffakh, “Proposed framework for enhancing integrity technique using distributed query operation,” </w:t>
      </w:r>
      <w:r w:rsidRPr="00031F62">
        <w:rPr>
          <w:i/>
          <w:iCs/>
        </w:rPr>
        <w:t>BIO web of conferences</w:t>
      </w:r>
      <w:r w:rsidRPr="00031F62">
        <w:t xml:space="preserve">, vol. 97, p. 137, Jan. 2024, </w:t>
      </w:r>
      <w:proofErr w:type="spellStart"/>
      <w:r w:rsidRPr="00031F62">
        <w:t>doi</w:t>
      </w:r>
      <w:proofErr w:type="spellEnd"/>
      <w:r w:rsidRPr="00031F62">
        <w:t>: 10.1051/</w:t>
      </w:r>
      <w:proofErr w:type="spellStart"/>
      <w:r w:rsidRPr="00031F62">
        <w:t>bioconf</w:t>
      </w:r>
      <w:proofErr w:type="spellEnd"/>
      <w:r w:rsidRPr="00031F62">
        <w:t>/20249700137.</w:t>
      </w:r>
    </w:p>
    <w:p w14:paraId="506B806A" w14:textId="77777777" w:rsidR="004E3F3F" w:rsidRDefault="004E3F3F" w:rsidP="004E3F3F">
      <w:pPr>
        <w:ind w:left="720" w:hanging="720"/>
      </w:pPr>
      <w:r w:rsidRPr="00A20F97">
        <w:t>[</w:t>
      </w:r>
      <w:r>
        <w:t>2</w:t>
      </w:r>
      <w:r w:rsidRPr="00A20F97">
        <w:t xml:space="preserve">] </w:t>
      </w:r>
      <w:r>
        <w:tab/>
      </w:r>
      <w:r w:rsidRPr="00A20F97">
        <w:t>D. Joiner</w:t>
      </w:r>
      <w:r w:rsidRPr="00A20F97">
        <w:rPr>
          <w:i/>
          <w:iCs/>
        </w:rPr>
        <w:t> et al., </w:t>
      </w:r>
      <w:r w:rsidRPr="00A20F97">
        <w:t>, "DW vs OLTP Performance Optimization in the Cloud on PostgreSQL (A Case Study)", in</w:t>
      </w:r>
      <w:r w:rsidRPr="00A20F97">
        <w:rPr>
          <w:i/>
          <w:iCs/>
        </w:rPr>
        <w:t> 2022 IEEE International Conference on Recent Advances in Systems Science and Engineering (RASSE), </w:t>
      </w:r>
      <w:r w:rsidRPr="00A20F97">
        <w:t>pp. 1–8.</w:t>
      </w:r>
    </w:p>
    <w:p w14:paraId="472A4C3B" w14:textId="77777777" w:rsidR="004E3F3F" w:rsidRPr="00031F62" w:rsidRDefault="004E3F3F" w:rsidP="004E3F3F">
      <w:pPr>
        <w:ind w:left="720" w:hanging="720"/>
      </w:pPr>
      <w:r w:rsidRPr="00031F62">
        <w:t>[</w:t>
      </w:r>
      <w:r>
        <w:t>3</w:t>
      </w:r>
      <w:r w:rsidRPr="00031F62">
        <w:t>]</w:t>
      </w:r>
      <w:r>
        <w:tab/>
      </w:r>
      <w:r w:rsidRPr="00031F62">
        <w:t xml:space="preserve">A. </w:t>
      </w:r>
      <w:proofErr w:type="spellStart"/>
      <w:r w:rsidRPr="00031F62">
        <w:t>Walha</w:t>
      </w:r>
      <w:proofErr w:type="spellEnd"/>
      <w:r w:rsidRPr="00031F62">
        <w:t xml:space="preserve">, F. Ghozzi, and F. Gargouri, “Data integration from traditional to big data: main features and comparisons of ETL approaches,” </w:t>
      </w:r>
      <w:r w:rsidRPr="00031F62">
        <w:rPr>
          <w:i/>
          <w:iCs/>
        </w:rPr>
        <w:t>The Journal of supercomputing</w:t>
      </w:r>
      <w:r w:rsidRPr="00031F62">
        <w:t xml:space="preserve">, vol. 80, no. 19, pp. 26687–26725, Dec. 2024, </w:t>
      </w:r>
      <w:proofErr w:type="spellStart"/>
      <w:r w:rsidRPr="00031F62">
        <w:t>doi</w:t>
      </w:r>
      <w:proofErr w:type="spellEnd"/>
      <w:r w:rsidRPr="00031F62">
        <w:t>: 10.1007/s11227-024-06413-1.</w:t>
      </w:r>
    </w:p>
    <w:p w14:paraId="3CBB5896" w14:textId="77777777" w:rsidR="004E3F3F" w:rsidRDefault="004E3F3F" w:rsidP="004E3F3F">
      <w:pPr>
        <w:ind w:left="720" w:hanging="720"/>
      </w:pPr>
      <w:r w:rsidRPr="00031F62">
        <w:t>[</w:t>
      </w:r>
      <w:r>
        <w:t>4</w:t>
      </w:r>
      <w:r w:rsidRPr="00031F62">
        <w:t>]</w:t>
      </w:r>
      <w:r>
        <w:tab/>
      </w:r>
      <w:r w:rsidRPr="00031F62">
        <w:t xml:space="preserve">F. de Assis Vilela, V. C. Times, A. C. de Campos Bernardi, A. de Paula Freitas, and R. R. Ciferri, “A non-intrusive and reactive architecture to support real-time ETL processes in data warehousing environments,” </w:t>
      </w:r>
      <w:proofErr w:type="spellStart"/>
      <w:r w:rsidRPr="00031F62">
        <w:rPr>
          <w:i/>
          <w:iCs/>
        </w:rPr>
        <w:t>Heliyon</w:t>
      </w:r>
      <w:proofErr w:type="spellEnd"/>
      <w:r w:rsidRPr="00031F62">
        <w:t xml:space="preserve">, vol. 9, no. 5, Art. no. e15728, May 2023, </w:t>
      </w:r>
      <w:proofErr w:type="spellStart"/>
      <w:r w:rsidRPr="00031F62">
        <w:t>doi</w:t>
      </w:r>
      <w:proofErr w:type="spellEnd"/>
      <w:r w:rsidRPr="00031F62">
        <w:t>: 10.1016/j.heliyon.2023.e15728.</w:t>
      </w:r>
    </w:p>
    <w:p w14:paraId="7A425492" w14:textId="77777777" w:rsidR="004E3F3F" w:rsidRDefault="004E3F3F" w:rsidP="004E3F3F">
      <w:pPr>
        <w:ind w:left="720" w:hanging="720"/>
      </w:pPr>
      <w:r w:rsidRPr="00A20F97">
        <w:t>[</w:t>
      </w:r>
      <w:r>
        <w:t>5</w:t>
      </w:r>
      <w:r w:rsidRPr="00A20F97">
        <w:t>]</w:t>
      </w:r>
      <w:r>
        <w:tab/>
      </w:r>
      <w:r w:rsidRPr="00A20F97">
        <w:t xml:space="preserve">R. D. </w:t>
      </w:r>
      <w:proofErr w:type="spellStart"/>
      <w:r w:rsidRPr="00A20F97">
        <w:t>Thantilage</w:t>
      </w:r>
      <w:proofErr w:type="spellEnd"/>
      <w:r w:rsidRPr="00A20F97">
        <w:t xml:space="preserve">, N.-A. Le-Khac, and M.-T. </w:t>
      </w:r>
      <w:proofErr w:type="spellStart"/>
      <w:r w:rsidRPr="00A20F97">
        <w:t>Kechadi</w:t>
      </w:r>
      <w:proofErr w:type="spellEnd"/>
      <w:r w:rsidRPr="00A20F97">
        <w:t xml:space="preserve">, “Healthcare data security and privacy in Data Warehouse architectures,” </w:t>
      </w:r>
      <w:r w:rsidRPr="00A20F97">
        <w:rPr>
          <w:i/>
          <w:iCs/>
        </w:rPr>
        <w:t>Informatics in medicine unlocked</w:t>
      </w:r>
      <w:r w:rsidRPr="00A20F97">
        <w:t xml:space="preserve">, vol. 39, Art. no. 101270, 2023, </w:t>
      </w:r>
      <w:proofErr w:type="spellStart"/>
      <w:r w:rsidRPr="00A20F97">
        <w:t>doi</w:t>
      </w:r>
      <w:proofErr w:type="spellEnd"/>
      <w:r w:rsidRPr="00A20F97">
        <w:t>: 10.1016/j.imu.2023.101270.</w:t>
      </w:r>
    </w:p>
    <w:p w14:paraId="5DB35C53" w14:textId="77777777" w:rsidR="004E3F3F" w:rsidRDefault="004E3F3F" w:rsidP="004E3F3F">
      <w:pPr>
        <w:ind w:left="720" w:hanging="720"/>
      </w:pPr>
      <w:r w:rsidRPr="00A20F97">
        <w:t>[</w:t>
      </w:r>
      <w:r>
        <w:t>6</w:t>
      </w:r>
      <w:r w:rsidRPr="00A20F97">
        <w:t>]</w:t>
      </w:r>
      <w:r>
        <w:tab/>
      </w:r>
      <w:r w:rsidRPr="00A20F97">
        <w:t xml:space="preserve">A. Khalaf Hamoud, M. Abd Ulkareem, H. Noori Hussain, Z. Abdulkareem Mohammed, and G. Mustafa Salih, “Improve HR Decision-Making Based On Data Mart and OLAP,” </w:t>
      </w:r>
      <w:r w:rsidRPr="00A20F97">
        <w:rPr>
          <w:i/>
          <w:iCs/>
        </w:rPr>
        <w:t>Journal of physics. Conference series</w:t>
      </w:r>
      <w:r w:rsidRPr="00A20F97">
        <w:t xml:space="preserve">, vol. 1530, no. 1, p. 12058, May 2020, </w:t>
      </w:r>
      <w:proofErr w:type="spellStart"/>
      <w:r w:rsidRPr="00A20F97">
        <w:t>doi</w:t>
      </w:r>
      <w:proofErr w:type="spellEnd"/>
      <w:r w:rsidRPr="00A20F97">
        <w:t>: 10.1088/1742-6596/1530/1/012058.</w:t>
      </w:r>
    </w:p>
    <w:p w14:paraId="44E9BC96" w14:textId="77777777" w:rsidR="004E3F3F" w:rsidRPr="00A20F97" w:rsidRDefault="004E3F3F" w:rsidP="004E3F3F">
      <w:pPr>
        <w:ind w:left="720" w:hanging="720"/>
      </w:pPr>
      <w:r w:rsidRPr="00A20F97">
        <w:t>[</w:t>
      </w:r>
      <w:r>
        <w:t>7</w:t>
      </w:r>
      <w:r w:rsidRPr="00A20F97">
        <w:t>]</w:t>
      </w:r>
      <w:r>
        <w:tab/>
      </w:r>
      <w:r w:rsidRPr="00A20F97">
        <w:t xml:space="preserve">I. A. Najm </w:t>
      </w:r>
      <w:r w:rsidRPr="00A20F97">
        <w:rPr>
          <w:i/>
          <w:iCs/>
        </w:rPr>
        <w:t>et al.</w:t>
      </w:r>
      <w:r w:rsidRPr="00A20F97">
        <w:t xml:space="preserve">, “OLAP Mining with Educational Data Mart to Predict Students’ Performance,” </w:t>
      </w:r>
      <w:r w:rsidRPr="00A20F97">
        <w:rPr>
          <w:i/>
          <w:iCs/>
        </w:rPr>
        <w:t>Informatica (Ljubljana)</w:t>
      </w:r>
      <w:r w:rsidRPr="00A20F97">
        <w:t xml:space="preserve">, vol. 46, no. 5, pp. 11–19, Mar. 2022, </w:t>
      </w:r>
      <w:proofErr w:type="spellStart"/>
      <w:r w:rsidRPr="00A20F97">
        <w:t>doi</w:t>
      </w:r>
      <w:proofErr w:type="spellEnd"/>
      <w:r w:rsidRPr="00A20F97">
        <w:t>: 10.31449/inf.v46i5.3853.</w:t>
      </w:r>
    </w:p>
    <w:p w14:paraId="55F49790" w14:textId="77777777" w:rsidR="004E3F3F" w:rsidRDefault="004E3F3F" w:rsidP="004E3F3F">
      <w:pPr>
        <w:ind w:left="720" w:hanging="720"/>
      </w:pPr>
      <w:r w:rsidRPr="00565932">
        <w:t>[</w:t>
      </w:r>
      <w:r>
        <w:t>8</w:t>
      </w:r>
      <w:r w:rsidRPr="00565932">
        <w:t>]</w:t>
      </w:r>
      <w:r>
        <w:tab/>
      </w:r>
      <w:r w:rsidRPr="00565932">
        <w:t xml:space="preserve"> P. </w:t>
      </w:r>
      <w:proofErr w:type="spellStart"/>
      <w:r w:rsidRPr="00565932">
        <w:t>Sathyapalan</w:t>
      </w:r>
      <w:proofErr w:type="spellEnd"/>
      <w:r w:rsidRPr="00565932">
        <w:t>, "Modernizing SAP Business Objects Using Enterprise Data Warehousing Principles", in</w:t>
      </w:r>
      <w:r w:rsidRPr="00565932">
        <w:rPr>
          <w:i/>
          <w:iCs/>
        </w:rPr>
        <w:t> 2026 14th International Symposium on Digital Forensics and Security (ISDFS), </w:t>
      </w:r>
      <w:r w:rsidRPr="00565932">
        <w:t>pp. 1–6.</w:t>
      </w:r>
    </w:p>
    <w:p w14:paraId="23675DAF" w14:textId="77777777" w:rsidR="004E3F3F" w:rsidRPr="000241DB" w:rsidRDefault="004E3F3F" w:rsidP="004E3F3F">
      <w:pPr>
        <w:ind w:left="720" w:hanging="720"/>
      </w:pPr>
      <w:r w:rsidRPr="000241DB">
        <w:t>[</w:t>
      </w:r>
      <w:r>
        <w:t>9</w:t>
      </w:r>
      <w:r w:rsidRPr="000241DB">
        <w:t>]</w:t>
      </w:r>
      <w:r>
        <w:tab/>
      </w:r>
      <w:r w:rsidRPr="000241DB">
        <w:t xml:space="preserve">M. Lalani </w:t>
      </w:r>
      <w:r w:rsidRPr="000241DB">
        <w:rPr>
          <w:i/>
          <w:iCs/>
        </w:rPr>
        <w:t>et al.</w:t>
      </w:r>
      <w:r w:rsidRPr="000241DB">
        <w:t xml:space="preserve">, “New Ways of Working to Manage and Improve Quality in Integrated Care Systems in England,” </w:t>
      </w:r>
      <w:r w:rsidRPr="000241DB">
        <w:rPr>
          <w:i/>
          <w:iCs/>
        </w:rPr>
        <w:t>International journal of health policy and management</w:t>
      </w:r>
      <w:r w:rsidRPr="000241DB">
        <w:t xml:space="preserve">, vol. 14, no. 1, pp. 8424–10, Jan. 2025, </w:t>
      </w:r>
      <w:proofErr w:type="spellStart"/>
      <w:r w:rsidRPr="000241DB">
        <w:t>doi</w:t>
      </w:r>
      <w:proofErr w:type="spellEnd"/>
      <w:r w:rsidRPr="000241DB">
        <w:t>: 10.34172/ijhpm.8424.</w:t>
      </w:r>
    </w:p>
    <w:p w14:paraId="4F81CB67" w14:textId="77777777" w:rsidR="004E3F3F" w:rsidRDefault="004E3F3F" w:rsidP="004E3F3F">
      <w:pPr>
        <w:ind w:left="720" w:hanging="720"/>
      </w:pPr>
      <w:r w:rsidRPr="006B2AEE">
        <w:t>[1</w:t>
      </w:r>
      <w:r>
        <w:t>0</w:t>
      </w:r>
      <w:r w:rsidRPr="006B2AEE">
        <w:t>]</w:t>
      </w:r>
      <w:r>
        <w:tab/>
      </w:r>
      <w:r w:rsidRPr="006B2AEE">
        <w:t xml:space="preserve">F. E. R. Rabelo Ferreira and R. do Nascimento Fidalgo, “A Performance Analysis of Hybrid and Columnar Cloud Databases for Efficient Schema Design in Distributed Data Warehouse as a Service,” </w:t>
      </w:r>
      <w:r w:rsidRPr="006B2AEE">
        <w:rPr>
          <w:i/>
          <w:iCs/>
        </w:rPr>
        <w:t>Data (Basel)</w:t>
      </w:r>
      <w:r w:rsidRPr="006B2AEE">
        <w:t xml:space="preserve">, vol. 9, no. 8, p. 99, Aug. 2024, </w:t>
      </w:r>
      <w:proofErr w:type="spellStart"/>
      <w:r w:rsidRPr="006B2AEE">
        <w:t>doi</w:t>
      </w:r>
      <w:proofErr w:type="spellEnd"/>
      <w:r w:rsidRPr="006B2AEE">
        <w:t>: 10.3390/data9080099.</w:t>
      </w:r>
    </w:p>
    <w:p w14:paraId="41651D89" w14:textId="77777777" w:rsidR="004E3F3F" w:rsidRDefault="004E3F3F" w:rsidP="004E3F3F">
      <w:pPr>
        <w:ind w:left="720" w:hanging="720"/>
      </w:pPr>
      <w:r w:rsidRPr="00AA78A5">
        <w:t>[1</w:t>
      </w:r>
      <w:r>
        <w:t>1</w:t>
      </w:r>
      <w:r w:rsidRPr="00AA78A5">
        <w:t>]</w:t>
      </w:r>
      <w:r>
        <w:tab/>
      </w:r>
      <w:r w:rsidRPr="00AA78A5">
        <w:t xml:space="preserve">“Designing data marts for data warehouses,” </w:t>
      </w:r>
      <w:r w:rsidRPr="00AA78A5">
        <w:rPr>
          <w:i/>
          <w:iCs/>
        </w:rPr>
        <w:t>ACM transactions on software engineering and methodology</w:t>
      </w:r>
      <w:r w:rsidRPr="00AA78A5">
        <w:t xml:space="preserve">, vol. 10, no. 4, pp. 452–483, Oct. 2001, </w:t>
      </w:r>
      <w:proofErr w:type="spellStart"/>
      <w:r w:rsidRPr="00AA78A5">
        <w:t>doi</w:t>
      </w:r>
      <w:proofErr w:type="spellEnd"/>
      <w:r w:rsidRPr="00AA78A5">
        <w:t>: 10.1145/384189.384190.</w:t>
      </w:r>
    </w:p>
    <w:p w14:paraId="5F2AF8EB" w14:textId="77777777" w:rsidR="004E3F3F" w:rsidRPr="00AA78A5" w:rsidRDefault="004E3F3F" w:rsidP="004E3F3F">
      <w:pPr>
        <w:ind w:left="720" w:hanging="720"/>
      </w:pPr>
      <w:r w:rsidRPr="00AA78A5">
        <w:lastRenderedPageBreak/>
        <w:t>[1</w:t>
      </w:r>
      <w:r>
        <w:t>2</w:t>
      </w:r>
      <w:r w:rsidRPr="00AA78A5">
        <w:t>]</w:t>
      </w:r>
      <w:r>
        <w:tab/>
      </w:r>
      <w:r w:rsidRPr="00AA78A5">
        <w:t xml:space="preserve">G. Zarate </w:t>
      </w:r>
      <w:r w:rsidRPr="00AA78A5">
        <w:rPr>
          <w:i/>
          <w:iCs/>
        </w:rPr>
        <w:t>et al.</w:t>
      </w:r>
      <w:r w:rsidRPr="00AA78A5">
        <w:t xml:space="preserve">, “Evolution of Extract-Transform-Load (ETL) processes towards data product pipelines,” in </w:t>
      </w:r>
      <w:r w:rsidRPr="00AA78A5">
        <w:rPr>
          <w:i/>
          <w:iCs/>
        </w:rPr>
        <w:t>Proceedings of the 4th Eclipse Security, AI, Architecture and Modelling Conference on Data Space</w:t>
      </w:r>
      <w:r w:rsidRPr="00AA78A5">
        <w:t xml:space="preserve">, New York, NY, USA: ACM, Oct. 2024, pp. 25–32. </w:t>
      </w:r>
      <w:proofErr w:type="spellStart"/>
      <w:r w:rsidRPr="00AA78A5">
        <w:t>doi</w:t>
      </w:r>
      <w:proofErr w:type="spellEnd"/>
      <w:r w:rsidRPr="00AA78A5">
        <w:t>: 10.1145/3685651.3686662.</w:t>
      </w:r>
    </w:p>
    <w:p w14:paraId="0E9C3BA5" w14:textId="77777777" w:rsidR="004E3F3F" w:rsidRPr="00F6476E" w:rsidRDefault="004E3F3F" w:rsidP="004E3F3F">
      <w:pPr>
        <w:ind w:left="720" w:hanging="720"/>
      </w:pPr>
      <w:r w:rsidRPr="00F6476E">
        <w:t>[1</w:t>
      </w:r>
      <w:r>
        <w:t>3</w:t>
      </w:r>
      <w:r w:rsidRPr="00F6476E">
        <w:t>]</w:t>
      </w:r>
      <w:r>
        <w:tab/>
      </w:r>
      <w:r w:rsidRPr="00F6476E">
        <w:t xml:space="preserve">R. Yadav, “Integrating Continuous Improvement Practices as an Innovative Strategy: An Application Model for Total Quality Managed Small and Medium Enterprises,” </w:t>
      </w:r>
      <w:proofErr w:type="spellStart"/>
      <w:r w:rsidRPr="00F6476E">
        <w:rPr>
          <w:i/>
          <w:iCs/>
        </w:rPr>
        <w:t>Sedme</w:t>
      </w:r>
      <w:proofErr w:type="spellEnd"/>
      <w:r w:rsidRPr="00F6476E">
        <w:rPr>
          <w:i/>
          <w:iCs/>
        </w:rPr>
        <w:t>. Small enterprises development, management and extension journal</w:t>
      </w:r>
      <w:r w:rsidRPr="00F6476E">
        <w:t xml:space="preserve">, vol. 34, no. 3, pp. 87–94, Sept. 2007, </w:t>
      </w:r>
      <w:proofErr w:type="spellStart"/>
      <w:r w:rsidRPr="00F6476E">
        <w:t>doi</w:t>
      </w:r>
      <w:proofErr w:type="spellEnd"/>
      <w:r w:rsidRPr="00F6476E">
        <w:t>: 10.1177/0970846420070308.</w:t>
      </w:r>
    </w:p>
    <w:p w14:paraId="3B1B10AB" w14:textId="77777777" w:rsidR="007B6AF9" w:rsidRPr="007B6AF9" w:rsidRDefault="007B6AF9">
      <w:pPr>
        <w:rPr>
          <w:rFonts w:ascii="Arial" w:hAnsi="Arial" w:cs="Arial"/>
          <w:b/>
          <w:bCs/>
        </w:rPr>
      </w:pPr>
    </w:p>
    <w:sectPr w:rsidR="007B6AF9" w:rsidRPr="007B6AF9" w:rsidSect="007000D4">
      <w:headerReference w:type="default" r:id="rId13"/>
      <w:footerReference w:type="default" r:id="rId14"/>
      <w:headerReference w:type="first" r:id="rId15"/>
      <w:pgSz w:w="11906" w:h="16838"/>
      <w:pgMar w:top="1440" w:right="1440" w:bottom="1440" w:left="1440" w:header="0" w:footer="708" w:gutter="0"/>
      <w:pgNumType w:fmt="numberInDash"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55DEA" w14:textId="77777777" w:rsidR="00786B4B" w:rsidRDefault="00786B4B" w:rsidP="00B0414A">
      <w:pPr>
        <w:spacing w:after="0" w:line="240" w:lineRule="auto"/>
      </w:pPr>
      <w:r>
        <w:separator/>
      </w:r>
    </w:p>
  </w:endnote>
  <w:endnote w:type="continuationSeparator" w:id="0">
    <w:p w14:paraId="3847D2D9" w14:textId="77777777" w:rsidR="00786B4B" w:rsidRDefault="00786B4B" w:rsidP="00B041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2307174"/>
      <w:docPartObj>
        <w:docPartGallery w:val="Page Numbers (Bottom of Page)"/>
        <w:docPartUnique/>
      </w:docPartObj>
    </w:sdtPr>
    <w:sdtEndPr>
      <w:rPr>
        <w:color w:val="7F7F7F" w:themeColor="background1" w:themeShade="7F"/>
        <w:spacing w:val="60"/>
      </w:rPr>
    </w:sdtEndPr>
    <w:sdtContent>
      <w:p w14:paraId="1D4C3BCD" w14:textId="148697F2" w:rsidR="00DE1AE5" w:rsidRDefault="00DE1AE5">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010D6A7C" w14:textId="77777777" w:rsidR="00DE1AE5" w:rsidRDefault="00DE1A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875A6" w14:textId="77777777" w:rsidR="00786B4B" w:rsidRDefault="00786B4B" w:rsidP="00B0414A">
      <w:pPr>
        <w:spacing w:after="0" w:line="240" w:lineRule="auto"/>
      </w:pPr>
      <w:r>
        <w:separator/>
      </w:r>
    </w:p>
  </w:footnote>
  <w:footnote w:type="continuationSeparator" w:id="0">
    <w:p w14:paraId="7AD6B252" w14:textId="77777777" w:rsidR="00786B4B" w:rsidRDefault="00786B4B" w:rsidP="00B041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9454D" w14:textId="72FA1FCD" w:rsidR="00553437" w:rsidRDefault="00553437">
    <w:pPr>
      <w:pStyle w:val="Header"/>
    </w:pPr>
    <w:r>
      <w:rPr>
        <w:noProof/>
      </w:rPr>
      <w:drawing>
        <wp:anchor distT="0" distB="0" distL="114300" distR="114300" simplePos="0" relativeHeight="251659264" behindDoc="0" locked="0" layoutInCell="1" allowOverlap="1" wp14:anchorId="00A30246" wp14:editId="315E7881">
          <wp:simplePos x="0" y="0"/>
          <wp:positionH relativeFrom="column">
            <wp:posOffset>-906780</wp:posOffset>
          </wp:positionH>
          <wp:positionV relativeFrom="paragraph">
            <wp:posOffset>0</wp:posOffset>
          </wp:positionV>
          <wp:extent cx="7574280" cy="1290955"/>
          <wp:effectExtent l="0" t="0" r="7620" b="4445"/>
          <wp:wrapSquare wrapText="bothSides"/>
          <wp:docPr id="17785940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512828" name="Picture 649512828"/>
                  <pic:cNvPicPr/>
                </pic:nvPicPr>
                <pic:blipFill>
                  <a:blip r:embed="rId1">
                    <a:extLst>
                      <a:ext uri="{28A0092B-C50C-407E-A947-70E740481C1C}">
                        <a14:useLocalDpi xmlns:a14="http://schemas.microsoft.com/office/drawing/2010/main" val="0"/>
                      </a:ext>
                    </a:extLst>
                  </a:blip>
                  <a:stretch>
                    <a:fillRect/>
                  </a:stretch>
                </pic:blipFill>
                <pic:spPr>
                  <a:xfrm>
                    <a:off x="0" y="0"/>
                    <a:ext cx="7574280" cy="129095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2C63A" w14:textId="4E391293" w:rsidR="00553437" w:rsidRDefault="00553437">
    <w:pPr>
      <w:pStyle w:val="Header"/>
    </w:pPr>
    <w:r>
      <w:rPr>
        <w:noProof/>
      </w:rPr>
      <w:drawing>
        <wp:anchor distT="0" distB="0" distL="114300" distR="114300" simplePos="0" relativeHeight="251658240" behindDoc="0" locked="0" layoutInCell="1" allowOverlap="1" wp14:anchorId="7E8A77AD" wp14:editId="1CAC55FA">
          <wp:simplePos x="0" y="0"/>
          <wp:positionH relativeFrom="column">
            <wp:posOffset>-922020</wp:posOffset>
          </wp:positionH>
          <wp:positionV relativeFrom="paragraph">
            <wp:posOffset>7620</wp:posOffset>
          </wp:positionV>
          <wp:extent cx="7551420" cy="1287780"/>
          <wp:effectExtent l="0" t="0" r="0" b="7620"/>
          <wp:wrapSquare wrapText="bothSides"/>
          <wp:docPr id="20411807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935168" name="Picture 1202935168"/>
                  <pic:cNvPicPr/>
                </pic:nvPicPr>
                <pic:blipFill>
                  <a:blip r:embed="rId1">
                    <a:extLst>
                      <a:ext uri="{28A0092B-C50C-407E-A947-70E740481C1C}">
                        <a14:useLocalDpi xmlns:a14="http://schemas.microsoft.com/office/drawing/2010/main" val="0"/>
                      </a:ext>
                    </a:extLst>
                  </a:blip>
                  <a:stretch>
                    <a:fillRect/>
                  </a:stretch>
                </pic:blipFill>
                <pic:spPr>
                  <a:xfrm>
                    <a:off x="0" y="0"/>
                    <a:ext cx="7551420" cy="1287780"/>
                  </a:xfrm>
                  <a:prstGeom prst="rect">
                    <a:avLst/>
                  </a:prstGeom>
                </pic:spPr>
              </pic:pic>
            </a:graphicData>
          </a:graphic>
          <wp14:sizeRelH relativeFrom="margin">
            <wp14:pctWidth>0</wp14:pctWidth>
          </wp14:sizeRelH>
          <wp14:sizeRelV relativeFrom="margin">
            <wp14:pctHeight>0</wp14:pctHeight>
          </wp14:sizeRelV>
        </wp:anchor>
      </w:drawing>
    </w:r>
  </w:p>
  <w:p w14:paraId="6F403289" w14:textId="77777777" w:rsidR="00553437" w:rsidRDefault="005534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75BE"/>
    <w:multiLevelType w:val="multilevel"/>
    <w:tmpl w:val="A596F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570BD1"/>
    <w:multiLevelType w:val="multilevel"/>
    <w:tmpl w:val="E514C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D23A25"/>
    <w:multiLevelType w:val="multilevel"/>
    <w:tmpl w:val="A55A1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2D4AA2"/>
    <w:multiLevelType w:val="multilevel"/>
    <w:tmpl w:val="E2E61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950EEA"/>
    <w:multiLevelType w:val="multilevel"/>
    <w:tmpl w:val="3788CF8A"/>
    <w:lvl w:ilvl="0">
      <w:start w:val="1"/>
      <w:numFmt w:val="decimal"/>
      <w:lvlText w:val="%1"/>
      <w:lvlJc w:val="left"/>
      <w:pPr>
        <w:ind w:left="372" w:hanging="372"/>
      </w:pPr>
      <w:rPr>
        <w:rFonts w:hint="default"/>
      </w:rPr>
    </w:lvl>
    <w:lvl w:ilvl="1">
      <w:start w:val="1"/>
      <w:numFmt w:val="decimal"/>
      <w:pStyle w:val="Heading4"/>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C7710D5"/>
    <w:multiLevelType w:val="multilevel"/>
    <w:tmpl w:val="C298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DD0871"/>
    <w:multiLevelType w:val="multilevel"/>
    <w:tmpl w:val="15BE8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5877C6"/>
    <w:multiLevelType w:val="multilevel"/>
    <w:tmpl w:val="593CD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656BF8"/>
    <w:multiLevelType w:val="multilevel"/>
    <w:tmpl w:val="9DE4D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670D59"/>
    <w:multiLevelType w:val="multilevel"/>
    <w:tmpl w:val="8DC8B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822D94"/>
    <w:multiLevelType w:val="multilevel"/>
    <w:tmpl w:val="7876C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6A6C54"/>
    <w:multiLevelType w:val="multilevel"/>
    <w:tmpl w:val="3A72A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936335"/>
    <w:multiLevelType w:val="multilevel"/>
    <w:tmpl w:val="7FBE2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DB7027"/>
    <w:multiLevelType w:val="multilevel"/>
    <w:tmpl w:val="C22CC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4814F4"/>
    <w:multiLevelType w:val="multilevel"/>
    <w:tmpl w:val="27C4D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6474A13"/>
    <w:multiLevelType w:val="multilevel"/>
    <w:tmpl w:val="0F0EE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F071D8"/>
    <w:multiLevelType w:val="multilevel"/>
    <w:tmpl w:val="85881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5218744">
    <w:abstractNumId w:val="7"/>
  </w:num>
  <w:num w:numId="2" w16cid:durableId="1460418962">
    <w:abstractNumId w:val="10"/>
  </w:num>
  <w:num w:numId="3" w16cid:durableId="1219244531">
    <w:abstractNumId w:val="11"/>
  </w:num>
  <w:num w:numId="4" w16cid:durableId="750346612">
    <w:abstractNumId w:val="2"/>
  </w:num>
  <w:num w:numId="5" w16cid:durableId="717318611">
    <w:abstractNumId w:val="14"/>
  </w:num>
  <w:num w:numId="6" w16cid:durableId="1968655412">
    <w:abstractNumId w:val="1"/>
  </w:num>
  <w:num w:numId="7" w16cid:durableId="1651866990">
    <w:abstractNumId w:val="5"/>
  </w:num>
  <w:num w:numId="8" w16cid:durableId="1213613732">
    <w:abstractNumId w:val="6"/>
  </w:num>
  <w:num w:numId="9" w16cid:durableId="542061919">
    <w:abstractNumId w:val="9"/>
  </w:num>
  <w:num w:numId="10" w16cid:durableId="638532664">
    <w:abstractNumId w:val="0"/>
  </w:num>
  <w:num w:numId="11" w16cid:durableId="1586450963">
    <w:abstractNumId w:val="15"/>
  </w:num>
  <w:num w:numId="12" w16cid:durableId="2067289360">
    <w:abstractNumId w:val="12"/>
  </w:num>
  <w:num w:numId="13" w16cid:durableId="2046326631">
    <w:abstractNumId w:val="3"/>
  </w:num>
  <w:num w:numId="14" w16cid:durableId="1232157998">
    <w:abstractNumId w:val="13"/>
  </w:num>
  <w:num w:numId="15" w16cid:durableId="746151351">
    <w:abstractNumId w:val="8"/>
  </w:num>
  <w:num w:numId="16" w16cid:durableId="1340545029">
    <w:abstractNumId w:val="16"/>
  </w:num>
  <w:num w:numId="17" w16cid:durableId="1388122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C93"/>
    <w:rsid w:val="00015E38"/>
    <w:rsid w:val="000215BC"/>
    <w:rsid w:val="000759C4"/>
    <w:rsid w:val="000C2A6A"/>
    <w:rsid w:val="00110A9F"/>
    <w:rsid w:val="00117A5A"/>
    <w:rsid w:val="00136A26"/>
    <w:rsid w:val="00165459"/>
    <w:rsid w:val="001B411E"/>
    <w:rsid w:val="001E2ABF"/>
    <w:rsid w:val="001E7778"/>
    <w:rsid w:val="001F2AD9"/>
    <w:rsid w:val="0022189A"/>
    <w:rsid w:val="00231D91"/>
    <w:rsid w:val="00244A03"/>
    <w:rsid w:val="002B68C9"/>
    <w:rsid w:val="002E78AB"/>
    <w:rsid w:val="003231C3"/>
    <w:rsid w:val="0032663A"/>
    <w:rsid w:val="003867AF"/>
    <w:rsid w:val="00395E67"/>
    <w:rsid w:val="003A35DB"/>
    <w:rsid w:val="003D5FB7"/>
    <w:rsid w:val="004404F4"/>
    <w:rsid w:val="00454F74"/>
    <w:rsid w:val="00466E00"/>
    <w:rsid w:val="00482E7F"/>
    <w:rsid w:val="004A1FAE"/>
    <w:rsid w:val="004D6416"/>
    <w:rsid w:val="004E12EB"/>
    <w:rsid w:val="004E3F3F"/>
    <w:rsid w:val="004F4D3D"/>
    <w:rsid w:val="00514182"/>
    <w:rsid w:val="00553437"/>
    <w:rsid w:val="005C4B9E"/>
    <w:rsid w:val="006169EE"/>
    <w:rsid w:val="006660AF"/>
    <w:rsid w:val="006D4ABB"/>
    <w:rsid w:val="006E27DA"/>
    <w:rsid w:val="007000D4"/>
    <w:rsid w:val="00726463"/>
    <w:rsid w:val="007655A5"/>
    <w:rsid w:val="00784222"/>
    <w:rsid w:val="00786B4B"/>
    <w:rsid w:val="007A2470"/>
    <w:rsid w:val="007B6AF9"/>
    <w:rsid w:val="008260CF"/>
    <w:rsid w:val="00875F39"/>
    <w:rsid w:val="008B3C8F"/>
    <w:rsid w:val="009234D1"/>
    <w:rsid w:val="00937E2A"/>
    <w:rsid w:val="00957E7F"/>
    <w:rsid w:val="00976C93"/>
    <w:rsid w:val="009A7BA9"/>
    <w:rsid w:val="009F6BC8"/>
    <w:rsid w:val="00A5107F"/>
    <w:rsid w:val="00AD0421"/>
    <w:rsid w:val="00AD1440"/>
    <w:rsid w:val="00AE220A"/>
    <w:rsid w:val="00AE5939"/>
    <w:rsid w:val="00AF5A35"/>
    <w:rsid w:val="00B0414A"/>
    <w:rsid w:val="00B17446"/>
    <w:rsid w:val="00BC7213"/>
    <w:rsid w:val="00BE00F6"/>
    <w:rsid w:val="00C15B89"/>
    <w:rsid w:val="00C3298E"/>
    <w:rsid w:val="00C332BE"/>
    <w:rsid w:val="00C35E69"/>
    <w:rsid w:val="00C475DE"/>
    <w:rsid w:val="00CA18CF"/>
    <w:rsid w:val="00CC059B"/>
    <w:rsid w:val="00CD7043"/>
    <w:rsid w:val="00D055F0"/>
    <w:rsid w:val="00D22356"/>
    <w:rsid w:val="00D44F8F"/>
    <w:rsid w:val="00DB4D91"/>
    <w:rsid w:val="00DE1AE5"/>
    <w:rsid w:val="00E60451"/>
    <w:rsid w:val="00E9215B"/>
    <w:rsid w:val="00F1732E"/>
    <w:rsid w:val="00F3190D"/>
    <w:rsid w:val="00F50F21"/>
    <w:rsid w:val="00FB2702"/>
    <w:rsid w:val="00FE6C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2A8CA"/>
  <w15:chartTrackingRefBased/>
  <w15:docId w15:val="{661A9CC7-8389-43F7-8A9E-BAD7B772A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215B"/>
    <w:pPr>
      <w:jc w:val="both"/>
      <w:outlineLvl w:val="0"/>
    </w:pPr>
    <w:rPr>
      <w:rFonts w:ascii="Arial" w:hAnsi="Arial" w:cs="Arial"/>
      <w:b/>
      <w:bCs/>
      <w:sz w:val="36"/>
      <w:szCs w:val="32"/>
    </w:rPr>
  </w:style>
  <w:style w:type="paragraph" w:styleId="Heading2">
    <w:name w:val="heading 2"/>
    <w:basedOn w:val="Heading3"/>
    <w:next w:val="Normal"/>
    <w:link w:val="Heading2Char"/>
    <w:autoRedefine/>
    <w:uiPriority w:val="9"/>
    <w:unhideWhenUsed/>
    <w:qFormat/>
    <w:rsid w:val="00E9215B"/>
    <w:pPr>
      <w:outlineLvl w:val="1"/>
    </w:pPr>
    <w:rPr>
      <w:sz w:val="28"/>
    </w:rPr>
  </w:style>
  <w:style w:type="paragraph" w:styleId="Heading3">
    <w:name w:val="heading 3"/>
    <w:basedOn w:val="Heading4"/>
    <w:next w:val="Normal"/>
    <w:link w:val="Heading3Char"/>
    <w:uiPriority w:val="9"/>
    <w:unhideWhenUsed/>
    <w:qFormat/>
    <w:rsid w:val="00E9215B"/>
    <w:pPr>
      <w:outlineLvl w:val="2"/>
    </w:pPr>
  </w:style>
  <w:style w:type="paragraph" w:styleId="Heading4">
    <w:name w:val="heading 4"/>
    <w:basedOn w:val="ListParagraph"/>
    <w:next w:val="Normal"/>
    <w:link w:val="Heading4Char"/>
    <w:uiPriority w:val="9"/>
    <w:unhideWhenUsed/>
    <w:rsid w:val="00E60451"/>
    <w:pPr>
      <w:numPr>
        <w:ilvl w:val="1"/>
        <w:numId w:val="17"/>
      </w:numPr>
      <w:outlineLvl w:val="3"/>
    </w:pPr>
    <w:rPr>
      <w:rFonts w:ascii="Arial" w:hAnsi="Arial" w:cs="Arial"/>
      <w:b/>
      <w:bCs/>
      <w:sz w:val="24"/>
      <w:szCs w:val="24"/>
    </w:rPr>
  </w:style>
  <w:style w:type="paragraph" w:styleId="Heading5">
    <w:name w:val="heading 5"/>
    <w:basedOn w:val="Normal"/>
    <w:next w:val="Normal"/>
    <w:link w:val="Heading5Char"/>
    <w:uiPriority w:val="9"/>
    <w:semiHidden/>
    <w:unhideWhenUsed/>
    <w:rsid w:val="00976C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6C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6C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6C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6C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9215B"/>
    <w:rPr>
      <w:rFonts w:ascii="Arial" w:hAnsi="Arial" w:cs="Arial"/>
      <w:b/>
      <w:bCs/>
      <w:sz w:val="28"/>
      <w:szCs w:val="24"/>
    </w:rPr>
  </w:style>
  <w:style w:type="character" w:customStyle="1" w:styleId="Heading1Char">
    <w:name w:val="Heading 1 Char"/>
    <w:basedOn w:val="DefaultParagraphFont"/>
    <w:link w:val="Heading1"/>
    <w:uiPriority w:val="9"/>
    <w:rsid w:val="00E9215B"/>
    <w:rPr>
      <w:rFonts w:ascii="Arial" w:hAnsi="Arial" w:cs="Arial"/>
      <w:b/>
      <w:bCs/>
      <w:sz w:val="36"/>
      <w:szCs w:val="32"/>
    </w:rPr>
  </w:style>
  <w:style w:type="character" w:customStyle="1" w:styleId="Heading3Char">
    <w:name w:val="Heading 3 Char"/>
    <w:basedOn w:val="DefaultParagraphFont"/>
    <w:link w:val="Heading3"/>
    <w:uiPriority w:val="9"/>
    <w:rsid w:val="00E9215B"/>
    <w:rPr>
      <w:rFonts w:ascii="Arial" w:hAnsi="Arial" w:cs="Arial"/>
      <w:b/>
      <w:bCs/>
      <w:sz w:val="24"/>
      <w:szCs w:val="24"/>
    </w:rPr>
  </w:style>
  <w:style w:type="character" w:customStyle="1" w:styleId="Heading4Char">
    <w:name w:val="Heading 4 Char"/>
    <w:basedOn w:val="DefaultParagraphFont"/>
    <w:link w:val="Heading4"/>
    <w:uiPriority w:val="9"/>
    <w:rsid w:val="00E60451"/>
    <w:rPr>
      <w:rFonts w:ascii="Arial" w:hAnsi="Arial" w:cs="Arial"/>
      <w:b/>
      <w:bCs/>
      <w:sz w:val="24"/>
      <w:szCs w:val="24"/>
    </w:rPr>
  </w:style>
  <w:style w:type="character" w:customStyle="1" w:styleId="Heading5Char">
    <w:name w:val="Heading 5 Char"/>
    <w:basedOn w:val="DefaultParagraphFont"/>
    <w:link w:val="Heading5"/>
    <w:uiPriority w:val="9"/>
    <w:semiHidden/>
    <w:rsid w:val="00976C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6C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6C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6C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6C93"/>
    <w:rPr>
      <w:rFonts w:eastAsiaTheme="majorEastAsia" w:cstheme="majorBidi"/>
      <w:color w:val="272727" w:themeColor="text1" w:themeTint="D8"/>
    </w:rPr>
  </w:style>
  <w:style w:type="paragraph" w:styleId="Title">
    <w:name w:val="Title"/>
    <w:basedOn w:val="Normal"/>
    <w:next w:val="Normal"/>
    <w:link w:val="TitleChar"/>
    <w:uiPriority w:val="10"/>
    <w:qFormat/>
    <w:rsid w:val="00976C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6C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6C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6C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6C93"/>
    <w:pPr>
      <w:spacing w:before="160"/>
      <w:jc w:val="center"/>
    </w:pPr>
    <w:rPr>
      <w:i/>
      <w:iCs/>
      <w:color w:val="404040" w:themeColor="text1" w:themeTint="BF"/>
    </w:rPr>
  </w:style>
  <w:style w:type="character" w:customStyle="1" w:styleId="QuoteChar">
    <w:name w:val="Quote Char"/>
    <w:basedOn w:val="DefaultParagraphFont"/>
    <w:link w:val="Quote"/>
    <w:uiPriority w:val="29"/>
    <w:rsid w:val="00976C93"/>
    <w:rPr>
      <w:i/>
      <w:iCs/>
      <w:color w:val="404040" w:themeColor="text1" w:themeTint="BF"/>
    </w:rPr>
  </w:style>
  <w:style w:type="paragraph" w:styleId="ListParagraph">
    <w:name w:val="List Paragraph"/>
    <w:basedOn w:val="Normal"/>
    <w:uiPriority w:val="34"/>
    <w:qFormat/>
    <w:rsid w:val="00976C93"/>
    <w:pPr>
      <w:ind w:left="720"/>
      <w:contextualSpacing/>
    </w:pPr>
  </w:style>
  <w:style w:type="character" w:styleId="IntenseEmphasis">
    <w:name w:val="Intense Emphasis"/>
    <w:basedOn w:val="DefaultParagraphFont"/>
    <w:uiPriority w:val="21"/>
    <w:qFormat/>
    <w:rsid w:val="00976C93"/>
    <w:rPr>
      <w:i/>
      <w:iCs/>
      <w:color w:val="0F4761" w:themeColor="accent1" w:themeShade="BF"/>
    </w:rPr>
  </w:style>
  <w:style w:type="paragraph" w:styleId="IntenseQuote">
    <w:name w:val="Intense Quote"/>
    <w:basedOn w:val="Normal"/>
    <w:next w:val="Normal"/>
    <w:link w:val="IntenseQuoteChar"/>
    <w:uiPriority w:val="30"/>
    <w:qFormat/>
    <w:rsid w:val="00976C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6C93"/>
    <w:rPr>
      <w:i/>
      <w:iCs/>
      <w:color w:val="0F4761" w:themeColor="accent1" w:themeShade="BF"/>
    </w:rPr>
  </w:style>
  <w:style w:type="character" w:styleId="IntenseReference">
    <w:name w:val="Intense Reference"/>
    <w:basedOn w:val="DefaultParagraphFont"/>
    <w:uiPriority w:val="32"/>
    <w:qFormat/>
    <w:rsid w:val="00976C93"/>
    <w:rPr>
      <w:b/>
      <w:bCs/>
      <w:smallCaps/>
      <w:color w:val="0F4761" w:themeColor="accent1" w:themeShade="BF"/>
      <w:spacing w:val="5"/>
    </w:rPr>
  </w:style>
  <w:style w:type="paragraph" w:styleId="NoSpacing">
    <w:name w:val="No Spacing"/>
    <w:uiPriority w:val="1"/>
    <w:rsid w:val="00B0414A"/>
    <w:pPr>
      <w:spacing w:after="0" w:line="240" w:lineRule="auto"/>
    </w:pPr>
    <w:rPr>
      <w:color w:val="0E2841" w:themeColor="text2"/>
      <w:kern w:val="0"/>
      <w:sz w:val="20"/>
      <w:szCs w:val="20"/>
      <w:lang w:val="en-US"/>
      <w14:ligatures w14:val="none"/>
    </w:rPr>
  </w:style>
  <w:style w:type="paragraph" w:styleId="Header">
    <w:name w:val="header"/>
    <w:basedOn w:val="Normal"/>
    <w:link w:val="HeaderChar"/>
    <w:uiPriority w:val="99"/>
    <w:unhideWhenUsed/>
    <w:rsid w:val="00B041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414A"/>
  </w:style>
  <w:style w:type="paragraph" w:styleId="Footer">
    <w:name w:val="footer"/>
    <w:basedOn w:val="Normal"/>
    <w:link w:val="FooterChar"/>
    <w:uiPriority w:val="99"/>
    <w:unhideWhenUsed/>
    <w:rsid w:val="00B041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414A"/>
  </w:style>
  <w:style w:type="character" w:styleId="PlaceholderText">
    <w:name w:val="Placeholder Text"/>
    <w:basedOn w:val="DefaultParagraphFont"/>
    <w:uiPriority w:val="99"/>
    <w:semiHidden/>
    <w:rsid w:val="00553437"/>
    <w:rPr>
      <w:color w:val="666666"/>
    </w:rPr>
  </w:style>
  <w:style w:type="table" w:styleId="TableGrid">
    <w:name w:val="Table Grid"/>
    <w:basedOn w:val="TableNormal"/>
    <w:uiPriority w:val="39"/>
    <w:rsid w:val="00FE6C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655A5"/>
    <w:rPr>
      <w:b/>
      <w:bCs/>
    </w:rPr>
  </w:style>
  <w:style w:type="paragraph" w:styleId="NormalWeb">
    <w:name w:val="Normal (Web)"/>
    <w:basedOn w:val="Normal"/>
    <w:uiPriority w:val="99"/>
    <w:semiHidden/>
    <w:unhideWhenUsed/>
    <w:rsid w:val="006660A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E9215B"/>
    <w:pPr>
      <w:keepNext/>
      <w:keepLines/>
      <w:spacing w:before="240" w:after="0"/>
      <w:jc w:val="left"/>
      <w:outlineLvl w:val="9"/>
    </w:pPr>
    <w:rPr>
      <w:rFonts w:asciiTheme="majorHAnsi" w:eastAsiaTheme="majorEastAsia" w:hAnsiTheme="majorHAnsi" w:cstheme="majorBidi"/>
      <w:b w:val="0"/>
      <w:bCs w:val="0"/>
      <w:color w:val="0F4761" w:themeColor="accent1" w:themeShade="BF"/>
      <w:kern w:val="0"/>
      <w:sz w:val="32"/>
      <w:lang w:eastAsia="en-GB"/>
      <w14:ligatures w14:val="none"/>
    </w:rPr>
  </w:style>
  <w:style w:type="paragraph" w:styleId="TOC1">
    <w:name w:val="toc 1"/>
    <w:basedOn w:val="Normal"/>
    <w:next w:val="Normal"/>
    <w:autoRedefine/>
    <w:uiPriority w:val="39"/>
    <w:unhideWhenUsed/>
    <w:rsid w:val="00E9215B"/>
    <w:pPr>
      <w:spacing w:after="100"/>
    </w:pPr>
  </w:style>
  <w:style w:type="paragraph" w:styleId="TOC2">
    <w:name w:val="toc 2"/>
    <w:basedOn w:val="Normal"/>
    <w:next w:val="Normal"/>
    <w:autoRedefine/>
    <w:uiPriority w:val="39"/>
    <w:unhideWhenUsed/>
    <w:rsid w:val="00E9215B"/>
    <w:pPr>
      <w:spacing w:after="100"/>
      <w:ind w:left="220"/>
    </w:pPr>
  </w:style>
  <w:style w:type="paragraph" w:styleId="TOC3">
    <w:name w:val="toc 3"/>
    <w:basedOn w:val="Normal"/>
    <w:next w:val="Normal"/>
    <w:autoRedefine/>
    <w:uiPriority w:val="39"/>
    <w:unhideWhenUsed/>
    <w:rsid w:val="00E9215B"/>
    <w:pPr>
      <w:spacing w:after="100"/>
      <w:ind w:left="440"/>
    </w:pPr>
  </w:style>
  <w:style w:type="character" w:styleId="Hyperlink">
    <w:name w:val="Hyperlink"/>
    <w:basedOn w:val="DefaultParagraphFont"/>
    <w:uiPriority w:val="99"/>
    <w:unhideWhenUsed/>
    <w:rsid w:val="00E9215B"/>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729C7D4FFC64D76B0B4EB825256A1D7"/>
        <w:category>
          <w:name w:val="General"/>
          <w:gallery w:val="placeholder"/>
        </w:category>
        <w:types>
          <w:type w:val="bbPlcHdr"/>
        </w:types>
        <w:behaviors>
          <w:behavior w:val="content"/>
        </w:behaviors>
        <w:guid w:val="{2A95ADEF-2079-40CD-84E6-3AE8D2BBB562}"/>
      </w:docPartPr>
      <w:docPartBody>
        <w:p w:rsidR="00220069" w:rsidRDefault="005A18D7" w:rsidP="005A18D7">
          <w:pPr>
            <w:pStyle w:val="B729C7D4FFC64D76B0B4EB825256A1D7"/>
          </w:pPr>
          <w:r>
            <w:rPr>
              <w:rFonts w:asciiTheme="majorHAnsi" w:hAnsiTheme="majorHAnsi"/>
              <w:color w:val="FFFFFF" w:themeColor="background1"/>
              <w:sz w:val="96"/>
              <w:szCs w:val="96"/>
            </w:rPr>
            <w:t>[Document title]</w:t>
          </w:r>
        </w:p>
      </w:docPartBody>
    </w:docPart>
    <w:docPart>
      <w:docPartPr>
        <w:name w:val="50949EA453944438BC1B47FE1C2BB1F8"/>
        <w:category>
          <w:name w:val="General"/>
          <w:gallery w:val="placeholder"/>
        </w:category>
        <w:types>
          <w:type w:val="bbPlcHdr"/>
        </w:types>
        <w:behaviors>
          <w:behavior w:val="content"/>
        </w:behaviors>
        <w:guid w:val="{9987DEA4-C813-4768-8E47-615D79B42F1D}"/>
      </w:docPartPr>
      <w:docPartBody>
        <w:p w:rsidR="00220069" w:rsidRDefault="005A18D7" w:rsidP="005A18D7">
          <w:pPr>
            <w:pStyle w:val="50949EA453944438BC1B47FE1C2BB1F8"/>
          </w:pPr>
          <w:r>
            <w:rPr>
              <w:color w:val="FFFFFF" w:themeColor="background1"/>
              <w:sz w:val="28"/>
              <w:szCs w:val="28"/>
            </w:rPr>
            <w:t>[Author name]</w:t>
          </w:r>
        </w:p>
      </w:docPartBody>
    </w:docPart>
    <w:docPart>
      <w:docPartPr>
        <w:name w:val="2E7DD7FC1BF544ED8E329A2117F3FE16"/>
        <w:category>
          <w:name w:val="General"/>
          <w:gallery w:val="placeholder"/>
        </w:category>
        <w:types>
          <w:type w:val="bbPlcHdr"/>
        </w:types>
        <w:behaviors>
          <w:behavior w:val="content"/>
        </w:behaviors>
        <w:guid w:val="{4F2555AD-1BC9-4254-9108-6158AA40372B}"/>
      </w:docPartPr>
      <w:docPartBody>
        <w:p w:rsidR="00220069" w:rsidRDefault="005A18D7" w:rsidP="005A18D7">
          <w:pPr>
            <w:pStyle w:val="2E7DD7FC1BF544ED8E329A2117F3FE16"/>
          </w:pPr>
          <w:r>
            <w:rPr>
              <w:color w:val="FFFFFF" w:themeColor="background1"/>
              <w:sz w:val="28"/>
              <w:szCs w:val="28"/>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8D7"/>
    <w:rsid w:val="001E2ABF"/>
    <w:rsid w:val="00220069"/>
    <w:rsid w:val="00287A68"/>
    <w:rsid w:val="003231C3"/>
    <w:rsid w:val="003A35DB"/>
    <w:rsid w:val="003F76F9"/>
    <w:rsid w:val="00454F74"/>
    <w:rsid w:val="00466E00"/>
    <w:rsid w:val="004E15CA"/>
    <w:rsid w:val="005A18D7"/>
    <w:rsid w:val="006D625B"/>
    <w:rsid w:val="00891574"/>
    <w:rsid w:val="008C61E6"/>
    <w:rsid w:val="00937F3B"/>
    <w:rsid w:val="00993431"/>
    <w:rsid w:val="00BD3DBD"/>
    <w:rsid w:val="00CC78DB"/>
    <w:rsid w:val="00F173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729C7D4FFC64D76B0B4EB825256A1D7">
    <w:name w:val="B729C7D4FFC64D76B0B4EB825256A1D7"/>
    <w:rsid w:val="005A18D7"/>
  </w:style>
  <w:style w:type="paragraph" w:customStyle="1" w:styleId="50949EA453944438BC1B47FE1C2BB1F8">
    <w:name w:val="50949EA453944438BC1B47FE1C2BB1F8"/>
    <w:rsid w:val="005A18D7"/>
  </w:style>
  <w:style w:type="paragraph" w:customStyle="1" w:styleId="2E7DD7FC1BF544ED8E329A2117F3FE16">
    <w:name w:val="2E7DD7FC1BF544ED8E329A2117F3FE16"/>
    <w:rsid w:val="005A18D7"/>
  </w:style>
  <w:style w:type="character" w:styleId="PlaceholderText">
    <w:name w:val="Placeholder Text"/>
    <w:basedOn w:val="DefaultParagraphFont"/>
    <w:uiPriority w:val="99"/>
    <w:semiHidden/>
    <w:rsid w:val="00BD3DB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594B31-A1B1-41FC-A7EE-14E516CE9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14</Pages>
  <Words>3925</Words>
  <Characters>22377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Data Warehousing</vt:lpstr>
    </vt:vector>
  </TitlesOfParts>
  <Company/>
  <LinksUpToDate>false</LinksUpToDate>
  <CharactersWithSpaces>26250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Warehousing</dc:title>
  <dc:subject/>
  <dc:creator>Svetoslav Anastasov Ivanov (2322727)</dc:creator>
  <cp:keywords/>
  <dc:description/>
  <cp:lastModifiedBy>Svetoslav Anastasov Ivanov (2322727)</cp:lastModifiedBy>
  <cp:revision>18</cp:revision>
  <dcterms:created xsi:type="dcterms:W3CDTF">2026-07-07T10:06:00Z</dcterms:created>
  <dcterms:modified xsi:type="dcterms:W3CDTF">2026-07-08T17:57:00Z</dcterms:modified>
  <cp:category>ACCA6026 - Data Warehousing &amp; Data Mining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b7b3af6d-4ac5-4874-8f55-f3e9fffd5350</vt:lpwstr>
  </property>
</Properties>
</file>