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9439290"/>
        <w:docPartObj>
          <w:docPartGallery w:val="Cover Pages"/>
          <w:docPartUnique/>
        </w:docPartObj>
      </w:sdtPr>
      <w:sdtEndPr>
        <w:rPr>
          <w:rFonts w:asciiTheme="minorHAnsi" w:eastAsiaTheme="minorEastAsia" w:hAnsiTheme="minorHAnsi" w:cstheme="minorBidi"/>
          <w:b/>
          <w:lang w:eastAsia="zh-CN"/>
        </w:rPr>
      </w:sdtEndPr>
      <w:sdtContent>
        <w:p w14:paraId="6EB07F03" w14:textId="77BF0CEF" w:rsidR="00CB7669" w:rsidRDefault="00CB7669">
          <w:r>
            <w:rPr>
              <w:noProof/>
            </w:rPr>
            <mc:AlternateContent>
              <mc:Choice Requires="wps">
                <w:drawing>
                  <wp:anchor distT="0" distB="0" distL="114300" distR="114300" simplePos="0" relativeHeight="251661312" behindDoc="0" locked="0" layoutInCell="1" allowOverlap="1" wp14:anchorId="04059BC4" wp14:editId="6635637A">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6648C6A" w14:textId="223AB5D2" w:rsidR="00CB7669" w:rsidRDefault="00CB7669">
                                    <w:pPr>
                                      <w:pStyle w:val="NoSpacing"/>
                                      <w:spacing w:after="480"/>
                                      <w:rPr>
                                        <w:i/>
                                        <w:color w:val="262626" w:themeColor="text1" w:themeTint="D9"/>
                                        <w:sz w:val="32"/>
                                        <w:szCs w:val="32"/>
                                      </w:rPr>
                                    </w:pPr>
                                    <w:r>
                                      <w:rPr>
                                        <w:i/>
                                        <w:color w:val="262626" w:themeColor="text1" w:themeTint="D9"/>
                                        <w:sz w:val="32"/>
                                        <w:szCs w:val="32"/>
                                      </w:rPr>
                                      <w:t>Alisha Ali (2437713)</w:t>
                                    </w:r>
                                  </w:p>
                                </w:sdtContent>
                              </w:sdt>
                              <w:p w14:paraId="3A6BAAB4" w14:textId="53F0AD64" w:rsidR="00CB7669" w:rsidRDefault="008A32B7">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CB7669">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xmlns:w16sdtfl="http://schemas.microsoft.com/office/word/2024/wordml/sdtformatlock" xmlns:w16du="http://schemas.microsoft.com/office/word/2023/wordml/word16du">
                <w:pict>
                  <v:shapetype w14:anchorId="04059BC4"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6648C6A" w14:textId="223AB5D2" w:rsidR="00CB7669" w:rsidRDefault="00CB7669">
                              <w:pPr>
                                <w:pStyle w:val="NoSpacing"/>
                                <w:spacing w:after="480"/>
                                <w:rPr>
                                  <w:i/>
                                  <w:color w:val="262626" w:themeColor="text1" w:themeTint="D9"/>
                                  <w:sz w:val="32"/>
                                  <w:szCs w:val="32"/>
                                </w:rPr>
                              </w:pPr>
                              <w:r>
                                <w:rPr>
                                  <w:i/>
                                  <w:color w:val="262626" w:themeColor="text1" w:themeTint="D9"/>
                                  <w:sz w:val="32"/>
                                  <w:szCs w:val="32"/>
                                </w:rPr>
                                <w:t>Alisha Ali (2437713)</w:t>
                              </w:r>
                            </w:p>
                          </w:sdtContent>
                        </w:sdt>
                        <w:p w14:paraId="3A6BAAB4" w14:textId="53F0AD64" w:rsidR="00CB7669" w:rsidRDefault="00CB7669">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9361EC8" wp14:editId="1C47A1D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1605915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sdtfl="http://schemas.microsoft.com/office/word/2024/wordml/sdtformatlock" xmlns:w16du="http://schemas.microsoft.com/office/word/2023/wordml/word16du">
                <w:pict>
                  <v:line w14:anchorId="7FC60AD6"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31998DE" wp14:editId="080A409D">
                    <wp:simplePos x="0" y="0"/>
                    <wp:positionH relativeFrom="page">
                      <wp:align>left</wp:align>
                    </wp:positionH>
                    <mc:AlternateContent>
                      <mc:Choice Requires="wp14">
                        <wp:positionV relativeFrom="page">
                          <wp14:pctPosVOffset>15000</wp14:pctPosVOffset>
                        </wp:positionV>
                      </mc:Choice>
                      <mc:Fallback>
                        <wp:positionV relativeFrom="page">
                          <wp:posOffset>1605915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color w:val="262626" w:themeColor="text1" w:themeTint="D9"/>
                                    <w:sz w:val="36"/>
                                    <w:szCs w:val="3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F80A052" w14:textId="738D9E72" w:rsidR="00CB7669" w:rsidRPr="00CB7669" w:rsidRDefault="00CB7669">
                                    <w:pPr>
                                      <w:pStyle w:val="NoSpacing"/>
                                      <w:spacing w:after="900"/>
                                      <w:rPr>
                                        <w:rFonts w:ascii="Arial" w:hAnsi="Arial" w:cs="Arial"/>
                                        <w:i/>
                                        <w:caps/>
                                        <w:color w:val="262626" w:themeColor="text1" w:themeTint="D9"/>
                                        <w:sz w:val="120"/>
                                        <w:szCs w:val="120"/>
                                      </w:rPr>
                                    </w:pPr>
                                    <w:r w:rsidRPr="00CB7669">
                                      <w:rPr>
                                        <w:rFonts w:ascii="Arial" w:hAnsi="Arial" w:cs="Arial"/>
                                        <w:color w:val="262626" w:themeColor="text1" w:themeTint="D9"/>
                                        <w:sz w:val="36"/>
                                        <w:szCs w:val="36"/>
                                      </w:rPr>
                                      <w:t>Psychology in Health and Social Care                                                      Assessment 2: Bibliography and report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49336F8" w14:textId="3C08DB90" w:rsidR="00CB7669" w:rsidRDefault="00CB7669">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xmlns:w16sdtfl="http://schemas.microsoft.com/office/word/2024/wordml/sdtformatlock" xmlns:w16du="http://schemas.microsoft.com/office/word/2023/wordml/word16du">
                <w:pict>
                  <v:shape w14:anchorId="031998D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" filled="f" stroked="f" strokeweight=".5pt">
                    <v:textbox style="mso-fit-shape-to-text:t" inset="93.6pt,,0">
                      <w:txbxContent>
                        <w:sdt>
                          <w:sdtPr>
                            <w:rPr>
                              <w:rFonts w:ascii="Arial" w:hAnsi="Arial" w:cs="Arial"/>
                              <w:color w:val="262626" w:themeColor="text1" w:themeTint="D9"/>
                              <w:sz w:val="36"/>
                              <w:szCs w:val="3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F80A052" w14:textId="738D9E72" w:rsidR="00CB7669" w:rsidRPr="00CB7669" w:rsidRDefault="00CB7669">
                              <w:pPr>
                                <w:pStyle w:val="NoSpacing"/>
                                <w:spacing w:after="900"/>
                                <w:rPr>
                                  <w:rFonts w:ascii="Arial" w:hAnsi="Arial" w:cs="Arial"/>
                                  <w:i/>
                                  <w:caps/>
                                  <w:color w:val="262626" w:themeColor="text1" w:themeTint="D9"/>
                                  <w:sz w:val="120"/>
                                  <w:szCs w:val="120"/>
                                </w:rPr>
                              </w:pPr>
                              <w:r w:rsidRPr="00CB7669">
                                <w:rPr>
                                  <w:rFonts w:ascii="Arial" w:hAnsi="Arial" w:cs="Arial"/>
                                  <w:color w:val="262626" w:themeColor="text1" w:themeTint="D9"/>
                                  <w:sz w:val="36"/>
                                  <w:szCs w:val="36"/>
                                </w:rPr>
                                <w:t xml:space="preserve">Psychology in Health and Social Care                                                      Assessment 2: Bibliography </w:t>
                              </w:r>
                              <w:r w:rsidRPr="00CB7669">
                                <w:rPr>
                                  <w:rFonts w:ascii="Arial" w:hAnsi="Arial" w:cs="Arial"/>
                                  <w:color w:val="262626" w:themeColor="text1" w:themeTint="D9"/>
                                  <w:sz w:val="36"/>
                                  <w:szCs w:val="36"/>
                                </w:rPr>
                                <w:t>and report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49336F8" w14:textId="3C08DB90" w:rsidR="00CB7669" w:rsidRDefault="00CB7669">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26715C7F" w14:textId="0C5D70DA" w:rsidR="00CB7669" w:rsidRDefault="00CB7669">
          <w:pPr>
            <w:rPr>
              <w:rFonts w:asciiTheme="minorHAnsi" w:eastAsiaTheme="minorEastAsia" w:hAnsiTheme="minorHAnsi" w:cstheme="minorBidi"/>
              <w:b/>
              <w:sz w:val="22"/>
              <w:szCs w:val="22"/>
              <w:lang w:val="en-US" w:eastAsia="zh-CN"/>
            </w:rPr>
          </w:pPr>
          <w:r>
            <w:rPr>
              <w:rFonts w:asciiTheme="minorHAnsi" w:eastAsiaTheme="minorEastAsia" w:hAnsiTheme="minorHAnsi" w:cstheme="minorBidi"/>
              <w:b/>
              <w:lang w:eastAsia="zh-CN"/>
            </w:rPr>
            <w:br w:type="page"/>
          </w:r>
        </w:p>
      </w:sdtContent>
    </w:sdt>
    <w:p w14:paraId="425DB5AF" w14:textId="1F27AE98" w:rsidR="00574BC3" w:rsidRDefault="00574BC3" w:rsidP="00574BC3">
      <w:pPr>
        <w:spacing w:line="259" w:lineRule="auto"/>
        <w:jc w:val="both"/>
        <w:sectPr w:rsidR="00574BC3" w:rsidSect="009C19C7">
          <w:headerReference w:type="default" r:id="rId7"/>
          <w:footerReference w:type="even" r:id="rId8"/>
          <w:footerReference w:type="default" r:id="rId9"/>
          <w:pgSz w:w="11900" w:h="16860"/>
          <w:pgMar w:top="640" w:right="320" w:bottom="940" w:left="420" w:header="0" w:footer="758" w:gutter="0"/>
          <w:pgNumType w:start="0"/>
          <w:cols w:space="720"/>
          <w:titlePg/>
          <w:docGrid w:linePitch="326"/>
        </w:sectPr>
      </w:pPr>
    </w:p>
    <w:p w14:paraId="2275B104" w14:textId="77777777" w:rsidR="008832EB" w:rsidRDefault="008832EB">
      <w:pPr>
        <w:rPr>
          <w:rFonts w:ascii="Arial" w:hAnsi="Arial" w:cs="Arial"/>
          <w:sz w:val="22"/>
          <w:szCs w:val="22"/>
        </w:rPr>
      </w:pPr>
    </w:p>
    <w:p w14:paraId="52CD63A5" w14:textId="77777777" w:rsidR="008832EB" w:rsidRDefault="008832EB">
      <w:pPr>
        <w:rPr>
          <w:rFonts w:ascii="Arial" w:hAnsi="Arial" w:cs="Arial"/>
          <w:sz w:val="22"/>
          <w:szCs w:val="22"/>
        </w:rPr>
      </w:pPr>
    </w:p>
    <w:p w14:paraId="0D649330" w14:textId="77777777" w:rsidR="008832EB" w:rsidRPr="002F00D2" w:rsidRDefault="008832EB" w:rsidP="002F00D2">
      <w:pPr>
        <w:spacing w:line="360" w:lineRule="auto"/>
        <w:rPr>
          <w:rFonts w:ascii="Arial" w:hAnsi="Arial" w:cs="Arial"/>
          <w:sz w:val="22"/>
          <w:szCs w:val="22"/>
        </w:rPr>
      </w:pPr>
    </w:p>
    <w:p w14:paraId="54EB96C2" w14:textId="77777777" w:rsidR="008832EB" w:rsidRPr="002F00D2" w:rsidRDefault="008832EB" w:rsidP="002F00D2">
      <w:pPr>
        <w:spacing w:line="360" w:lineRule="auto"/>
        <w:rPr>
          <w:rFonts w:ascii="Arial" w:hAnsi="Arial" w:cs="Arial"/>
          <w:sz w:val="22"/>
          <w:szCs w:val="22"/>
        </w:rPr>
      </w:pPr>
    </w:p>
    <w:p w14:paraId="27C52BA0" w14:textId="17CD247E" w:rsidR="002F00D2" w:rsidRPr="002F00D2" w:rsidRDefault="002F00D2" w:rsidP="00A03030">
      <w:pPr>
        <w:pStyle w:val="NormalWeb"/>
        <w:spacing w:line="360" w:lineRule="auto"/>
        <w:rPr>
          <w:rFonts w:ascii="Arial" w:hAnsi="Arial" w:cs="Arial"/>
          <w:color w:val="000000"/>
          <w:sz w:val="22"/>
          <w:szCs w:val="22"/>
        </w:rPr>
      </w:pPr>
      <w:r w:rsidRPr="002F00D2">
        <w:rPr>
          <w:rStyle w:val="Strong"/>
          <w:rFonts w:ascii="Arial" w:hAnsi="Arial" w:cs="Arial"/>
          <w:color w:val="000000"/>
          <w:sz w:val="22"/>
          <w:szCs w:val="22"/>
        </w:rPr>
        <w:t>Contents</w:t>
      </w:r>
    </w:p>
    <w:p w14:paraId="52275C2F" w14:textId="11F5C2DC" w:rsidR="002F00D2" w:rsidRPr="002F00D2" w:rsidRDefault="002F00D2" w:rsidP="002F00D2">
      <w:pPr>
        <w:pStyle w:val="NormalWeb"/>
        <w:numPr>
          <w:ilvl w:val="0"/>
          <w:numId w:val="1"/>
        </w:numPr>
        <w:spacing w:line="360" w:lineRule="auto"/>
        <w:rPr>
          <w:rFonts w:ascii="Arial" w:hAnsi="Arial" w:cs="Arial"/>
          <w:color w:val="000000"/>
          <w:sz w:val="22"/>
          <w:szCs w:val="22"/>
        </w:rPr>
      </w:pPr>
      <w:r w:rsidRPr="002F00D2">
        <w:rPr>
          <w:rFonts w:ascii="Arial" w:hAnsi="Arial" w:cs="Arial"/>
          <w:color w:val="000000"/>
          <w:sz w:val="22"/>
          <w:szCs w:val="22"/>
        </w:rPr>
        <w:t>Contents page .............................................</w:t>
      </w:r>
      <w:r w:rsidR="00A03030">
        <w:rPr>
          <w:rFonts w:ascii="Arial" w:hAnsi="Arial" w:cs="Arial"/>
          <w:color w:val="000000"/>
          <w:sz w:val="22"/>
          <w:szCs w:val="22"/>
        </w:rPr>
        <w:t>.......</w:t>
      </w:r>
      <w:r w:rsidR="007C432F">
        <w:rPr>
          <w:rFonts w:ascii="Arial" w:hAnsi="Arial" w:cs="Arial"/>
          <w:color w:val="000000"/>
          <w:sz w:val="22"/>
          <w:szCs w:val="22"/>
        </w:rPr>
        <w:t>....</w:t>
      </w:r>
      <w:r w:rsidR="007C432F">
        <w:rPr>
          <w:rFonts w:ascii="Arial" w:hAnsi="Arial" w:cs="Arial"/>
          <w:color w:val="000000"/>
          <w:sz w:val="22"/>
          <w:szCs w:val="22"/>
        </w:rPr>
        <w:tab/>
      </w:r>
      <w:r w:rsidR="00A03030">
        <w:rPr>
          <w:rFonts w:ascii="Arial" w:hAnsi="Arial" w:cs="Arial"/>
          <w:color w:val="000000"/>
          <w:sz w:val="22"/>
          <w:szCs w:val="22"/>
        </w:rPr>
        <w:tab/>
        <w:t>p.1</w:t>
      </w:r>
    </w:p>
    <w:p w14:paraId="34E8A9BF" w14:textId="17F91227" w:rsidR="002F00D2" w:rsidRPr="002F00D2" w:rsidRDefault="002F00D2" w:rsidP="002F00D2">
      <w:pPr>
        <w:pStyle w:val="NormalWeb"/>
        <w:numPr>
          <w:ilvl w:val="0"/>
          <w:numId w:val="1"/>
        </w:numPr>
        <w:spacing w:line="360" w:lineRule="auto"/>
        <w:rPr>
          <w:rFonts w:ascii="Arial" w:hAnsi="Arial" w:cs="Arial"/>
          <w:color w:val="000000"/>
          <w:sz w:val="22"/>
          <w:szCs w:val="22"/>
        </w:rPr>
      </w:pPr>
      <w:r w:rsidRPr="002F00D2">
        <w:rPr>
          <w:rFonts w:ascii="Arial" w:hAnsi="Arial" w:cs="Arial"/>
          <w:sz w:val="22"/>
          <w:szCs w:val="22"/>
        </w:rPr>
        <w:t>Part A: Annotated Bibliography</w:t>
      </w:r>
      <w:r w:rsidRPr="002F00D2">
        <w:rPr>
          <w:rFonts w:ascii="Arial" w:hAnsi="Arial" w:cs="Arial"/>
          <w:color w:val="000000"/>
          <w:sz w:val="22"/>
          <w:szCs w:val="22"/>
        </w:rPr>
        <w:t xml:space="preserve"> ..........................</w:t>
      </w:r>
      <w:r w:rsidR="007C432F">
        <w:rPr>
          <w:rFonts w:ascii="Arial" w:hAnsi="Arial" w:cs="Arial"/>
          <w:color w:val="000000"/>
          <w:sz w:val="22"/>
          <w:szCs w:val="22"/>
        </w:rPr>
        <w:t>....</w:t>
      </w:r>
      <w:r w:rsidR="007C432F">
        <w:rPr>
          <w:rFonts w:ascii="Arial" w:hAnsi="Arial" w:cs="Arial"/>
          <w:color w:val="000000"/>
          <w:sz w:val="22"/>
          <w:szCs w:val="22"/>
        </w:rPr>
        <w:tab/>
      </w:r>
      <w:r w:rsidR="00A03030">
        <w:rPr>
          <w:rFonts w:ascii="Arial" w:hAnsi="Arial" w:cs="Arial"/>
          <w:color w:val="000000"/>
          <w:sz w:val="22"/>
          <w:szCs w:val="22"/>
        </w:rPr>
        <w:tab/>
        <w:t>pp.2-4</w:t>
      </w:r>
    </w:p>
    <w:p w14:paraId="0A34ECF5" w14:textId="72A115FF" w:rsidR="002F00D2" w:rsidRPr="002F00D2" w:rsidRDefault="002F00D2" w:rsidP="002F00D2">
      <w:pPr>
        <w:pStyle w:val="NormalWeb"/>
        <w:numPr>
          <w:ilvl w:val="0"/>
          <w:numId w:val="1"/>
        </w:numPr>
        <w:spacing w:line="360" w:lineRule="auto"/>
        <w:rPr>
          <w:rFonts w:ascii="Arial" w:hAnsi="Arial" w:cs="Arial"/>
          <w:color w:val="000000"/>
          <w:sz w:val="22"/>
          <w:szCs w:val="22"/>
        </w:rPr>
      </w:pPr>
      <w:r w:rsidRPr="002F00D2">
        <w:rPr>
          <w:rFonts w:ascii="Arial" w:hAnsi="Arial" w:cs="Arial"/>
          <w:sz w:val="22"/>
          <w:szCs w:val="22"/>
        </w:rPr>
        <w:t>Part B: Short Report</w:t>
      </w:r>
      <w:r w:rsidRPr="002F00D2">
        <w:rPr>
          <w:rFonts w:ascii="Arial" w:hAnsi="Arial" w:cs="Arial"/>
          <w:color w:val="000000"/>
          <w:sz w:val="22"/>
          <w:szCs w:val="22"/>
        </w:rPr>
        <w:t xml:space="preserve"> ...........................................</w:t>
      </w:r>
      <w:r w:rsidR="007C432F">
        <w:rPr>
          <w:rFonts w:ascii="Arial" w:hAnsi="Arial" w:cs="Arial"/>
          <w:color w:val="000000"/>
          <w:sz w:val="22"/>
          <w:szCs w:val="22"/>
        </w:rPr>
        <w:t>....</w:t>
      </w:r>
      <w:r w:rsidR="007C432F">
        <w:rPr>
          <w:rFonts w:ascii="Arial" w:hAnsi="Arial" w:cs="Arial"/>
          <w:color w:val="000000"/>
          <w:sz w:val="22"/>
          <w:szCs w:val="22"/>
        </w:rPr>
        <w:tab/>
      </w:r>
      <w:r w:rsidR="00A03030">
        <w:rPr>
          <w:rFonts w:ascii="Arial" w:hAnsi="Arial" w:cs="Arial"/>
          <w:color w:val="000000"/>
          <w:sz w:val="22"/>
          <w:szCs w:val="22"/>
        </w:rPr>
        <w:tab/>
        <w:t>pp.5-6</w:t>
      </w:r>
    </w:p>
    <w:p w14:paraId="39EF761F" w14:textId="1FEDFC86" w:rsidR="008832EB" w:rsidRPr="002F00D2" w:rsidRDefault="002F00D2" w:rsidP="002F00D2">
      <w:pPr>
        <w:pStyle w:val="ListParagraph"/>
        <w:numPr>
          <w:ilvl w:val="0"/>
          <w:numId w:val="1"/>
        </w:numPr>
        <w:spacing w:line="360" w:lineRule="auto"/>
        <w:rPr>
          <w:rFonts w:ascii="Arial" w:hAnsi="Arial" w:cs="Arial"/>
          <w:sz w:val="22"/>
          <w:szCs w:val="22"/>
        </w:rPr>
      </w:pPr>
      <w:r w:rsidRPr="002F00D2">
        <w:rPr>
          <w:rFonts w:ascii="Arial" w:hAnsi="Arial" w:cs="Arial"/>
          <w:sz w:val="22"/>
          <w:szCs w:val="22"/>
        </w:rPr>
        <w:t>Reference List</w:t>
      </w:r>
      <w:r w:rsidRPr="002F00D2">
        <w:rPr>
          <w:rFonts w:ascii="Arial" w:hAnsi="Arial" w:cs="Arial"/>
          <w:color w:val="000000"/>
          <w:sz w:val="22"/>
          <w:szCs w:val="22"/>
        </w:rPr>
        <w:t>............................................</w:t>
      </w:r>
      <w:r w:rsidR="00A03030">
        <w:rPr>
          <w:rFonts w:ascii="Arial" w:hAnsi="Arial" w:cs="Arial"/>
          <w:color w:val="000000"/>
          <w:sz w:val="22"/>
          <w:szCs w:val="22"/>
        </w:rPr>
        <w:t>.........</w:t>
      </w:r>
      <w:r w:rsidR="007C432F">
        <w:rPr>
          <w:rFonts w:ascii="Arial" w:hAnsi="Arial" w:cs="Arial"/>
          <w:color w:val="000000"/>
          <w:sz w:val="22"/>
          <w:szCs w:val="22"/>
        </w:rPr>
        <w:t>....</w:t>
      </w:r>
      <w:r w:rsidR="007C432F">
        <w:rPr>
          <w:rFonts w:ascii="Arial" w:hAnsi="Arial" w:cs="Arial"/>
          <w:color w:val="000000"/>
          <w:sz w:val="22"/>
          <w:szCs w:val="22"/>
        </w:rPr>
        <w:tab/>
      </w:r>
      <w:r w:rsidR="00A03030">
        <w:rPr>
          <w:rFonts w:ascii="Arial" w:hAnsi="Arial" w:cs="Arial"/>
          <w:color w:val="000000"/>
          <w:sz w:val="22"/>
          <w:szCs w:val="22"/>
        </w:rPr>
        <w:tab/>
        <w:t>pp.7-8</w:t>
      </w:r>
    </w:p>
    <w:p w14:paraId="58175AC2" w14:textId="77777777" w:rsidR="008832EB" w:rsidRDefault="008832EB">
      <w:pPr>
        <w:rPr>
          <w:rFonts w:ascii="Arial" w:hAnsi="Arial" w:cs="Arial"/>
          <w:sz w:val="22"/>
          <w:szCs w:val="22"/>
        </w:rPr>
      </w:pPr>
    </w:p>
    <w:p w14:paraId="40CFD357" w14:textId="77777777" w:rsidR="008832EB" w:rsidRDefault="008832EB">
      <w:pPr>
        <w:rPr>
          <w:rFonts w:ascii="Arial" w:hAnsi="Arial" w:cs="Arial"/>
          <w:sz w:val="22"/>
          <w:szCs w:val="22"/>
        </w:rPr>
      </w:pPr>
    </w:p>
    <w:p w14:paraId="078A675A" w14:textId="77777777" w:rsidR="008832EB" w:rsidRDefault="008832EB">
      <w:pPr>
        <w:rPr>
          <w:rFonts w:ascii="Arial" w:hAnsi="Arial" w:cs="Arial"/>
          <w:sz w:val="22"/>
          <w:szCs w:val="22"/>
        </w:rPr>
      </w:pPr>
    </w:p>
    <w:p w14:paraId="4A24B061" w14:textId="77777777" w:rsidR="008832EB" w:rsidRDefault="008832EB">
      <w:pPr>
        <w:rPr>
          <w:rFonts w:ascii="Arial" w:hAnsi="Arial" w:cs="Arial"/>
          <w:sz w:val="22"/>
          <w:szCs w:val="22"/>
        </w:rPr>
      </w:pPr>
    </w:p>
    <w:p w14:paraId="2219B070" w14:textId="77777777" w:rsidR="008832EB" w:rsidRDefault="008832EB">
      <w:pPr>
        <w:rPr>
          <w:rFonts w:ascii="Arial" w:hAnsi="Arial" w:cs="Arial"/>
          <w:sz w:val="22"/>
          <w:szCs w:val="22"/>
        </w:rPr>
      </w:pPr>
    </w:p>
    <w:p w14:paraId="66A7A6C0" w14:textId="77777777" w:rsidR="008832EB" w:rsidRDefault="008832EB">
      <w:pPr>
        <w:rPr>
          <w:rFonts w:ascii="Arial" w:hAnsi="Arial" w:cs="Arial"/>
          <w:sz w:val="22"/>
          <w:szCs w:val="22"/>
        </w:rPr>
      </w:pPr>
    </w:p>
    <w:p w14:paraId="61D1B718" w14:textId="77777777" w:rsidR="008832EB" w:rsidRDefault="008832EB">
      <w:pPr>
        <w:rPr>
          <w:rFonts w:ascii="Arial" w:hAnsi="Arial" w:cs="Arial"/>
          <w:sz w:val="22"/>
          <w:szCs w:val="22"/>
        </w:rPr>
      </w:pPr>
    </w:p>
    <w:p w14:paraId="0BE25797" w14:textId="77777777" w:rsidR="008832EB" w:rsidRDefault="008832EB">
      <w:pPr>
        <w:rPr>
          <w:rFonts w:ascii="Arial" w:hAnsi="Arial" w:cs="Arial"/>
          <w:sz w:val="22"/>
          <w:szCs w:val="22"/>
        </w:rPr>
      </w:pPr>
    </w:p>
    <w:p w14:paraId="0E161905" w14:textId="77777777" w:rsidR="008832EB" w:rsidRDefault="008832EB">
      <w:pPr>
        <w:rPr>
          <w:rFonts w:ascii="Arial" w:hAnsi="Arial" w:cs="Arial"/>
          <w:sz w:val="22"/>
          <w:szCs w:val="22"/>
        </w:rPr>
      </w:pPr>
    </w:p>
    <w:p w14:paraId="7445FDA4" w14:textId="77777777" w:rsidR="008832EB" w:rsidRDefault="008832EB">
      <w:pPr>
        <w:rPr>
          <w:rFonts w:ascii="Arial" w:hAnsi="Arial" w:cs="Arial"/>
          <w:sz w:val="22"/>
          <w:szCs w:val="22"/>
        </w:rPr>
      </w:pPr>
    </w:p>
    <w:p w14:paraId="42ED3E23" w14:textId="77777777" w:rsidR="008832EB" w:rsidRDefault="008832EB">
      <w:pPr>
        <w:rPr>
          <w:rFonts w:ascii="Arial" w:hAnsi="Arial" w:cs="Arial"/>
          <w:sz w:val="22"/>
          <w:szCs w:val="22"/>
        </w:rPr>
      </w:pPr>
    </w:p>
    <w:p w14:paraId="12C9BC5C" w14:textId="77777777" w:rsidR="008832EB" w:rsidRDefault="008832EB">
      <w:pPr>
        <w:rPr>
          <w:rFonts w:ascii="Arial" w:hAnsi="Arial" w:cs="Arial"/>
          <w:sz w:val="22"/>
          <w:szCs w:val="22"/>
        </w:rPr>
      </w:pPr>
    </w:p>
    <w:p w14:paraId="574FC6C0" w14:textId="77777777" w:rsidR="008832EB" w:rsidRDefault="008832EB">
      <w:pPr>
        <w:rPr>
          <w:rFonts w:ascii="Arial" w:hAnsi="Arial" w:cs="Arial"/>
          <w:sz w:val="22"/>
          <w:szCs w:val="22"/>
        </w:rPr>
      </w:pPr>
    </w:p>
    <w:p w14:paraId="55533884" w14:textId="77777777" w:rsidR="008832EB" w:rsidRDefault="008832EB">
      <w:pPr>
        <w:rPr>
          <w:rFonts w:ascii="Arial" w:hAnsi="Arial" w:cs="Arial"/>
          <w:sz w:val="22"/>
          <w:szCs w:val="22"/>
        </w:rPr>
      </w:pPr>
    </w:p>
    <w:p w14:paraId="05BD055C" w14:textId="77777777" w:rsidR="008832EB" w:rsidRDefault="008832EB">
      <w:pPr>
        <w:rPr>
          <w:rFonts w:ascii="Arial" w:hAnsi="Arial" w:cs="Arial"/>
          <w:sz w:val="22"/>
          <w:szCs w:val="22"/>
        </w:rPr>
      </w:pPr>
    </w:p>
    <w:p w14:paraId="2C1F38EB" w14:textId="77777777" w:rsidR="008832EB" w:rsidRDefault="008832EB">
      <w:pPr>
        <w:rPr>
          <w:rFonts w:ascii="Arial" w:hAnsi="Arial" w:cs="Arial"/>
          <w:sz w:val="22"/>
          <w:szCs w:val="22"/>
        </w:rPr>
      </w:pPr>
    </w:p>
    <w:p w14:paraId="12A1FFB2" w14:textId="77777777" w:rsidR="008832EB" w:rsidRDefault="008832EB">
      <w:pPr>
        <w:rPr>
          <w:rFonts w:ascii="Arial" w:hAnsi="Arial" w:cs="Arial"/>
          <w:sz w:val="22"/>
          <w:szCs w:val="22"/>
        </w:rPr>
      </w:pPr>
    </w:p>
    <w:p w14:paraId="4C36CC33" w14:textId="77777777" w:rsidR="008832EB" w:rsidRDefault="008832EB">
      <w:pPr>
        <w:rPr>
          <w:rFonts w:ascii="Arial" w:hAnsi="Arial" w:cs="Arial"/>
          <w:sz w:val="22"/>
          <w:szCs w:val="22"/>
        </w:rPr>
      </w:pPr>
    </w:p>
    <w:p w14:paraId="7A2DED79" w14:textId="77777777" w:rsidR="008832EB" w:rsidRDefault="008832EB">
      <w:pPr>
        <w:rPr>
          <w:rFonts w:ascii="Arial" w:hAnsi="Arial" w:cs="Arial"/>
          <w:sz w:val="22"/>
          <w:szCs w:val="22"/>
        </w:rPr>
      </w:pPr>
    </w:p>
    <w:p w14:paraId="3F4DD06F" w14:textId="77777777" w:rsidR="008832EB" w:rsidRDefault="008832EB">
      <w:pPr>
        <w:rPr>
          <w:rFonts w:ascii="Arial" w:hAnsi="Arial" w:cs="Arial"/>
          <w:sz w:val="22"/>
          <w:szCs w:val="22"/>
        </w:rPr>
      </w:pPr>
    </w:p>
    <w:p w14:paraId="2947368C" w14:textId="77777777" w:rsidR="008832EB" w:rsidRDefault="008832EB">
      <w:pPr>
        <w:rPr>
          <w:rFonts w:ascii="Arial" w:hAnsi="Arial" w:cs="Arial"/>
          <w:sz w:val="22"/>
          <w:szCs w:val="22"/>
        </w:rPr>
      </w:pPr>
    </w:p>
    <w:p w14:paraId="3F5289FD" w14:textId="77777777" w:rsidR="008832EB" w:rsidRDefault="008832EB">
      <w:pPr>
        <w:rPr>
          <w:rFonts w:ascii="Arial" w:hAnsi="Arial" w:cs="Arial"/>
          <w:sz w:val="22"/>
          <w:szCs w:val="22"/>
        </w:rPr>
      </w:pPr>
    </w:p>
    <w:p w14:paraId="61823650" w14:textId="77777777" w:rsidR="008832EB" w:rsidRDefault="008832EB">
      <w:pPr>
        <w:rPr>
          <w:rFonts w:ascii="Arial" w:hAnsi="Arial" w:cs="Arial"/>
          <w:sz w:val="22"/>
          <w:szCs w:val="22"/>
        </w:rPr>
      </w:pPr>
    </w:p>
    <w:p w14:paraId="1E167376" w14:textId="77777777" w:rsidR="008832EB" w:rsidRDefault="008832EB">
      <w:pPr>
        <w:rPr>
          <w:rFonts w:ascii="Arial" w:hAnsi="Arial" w:cs="Arial"/>
          <w:sz w:val="22"/>
          <w:szCs w:val="22"/>
        </w:rPr>
      </w:pPr>
    </w:p>
    <w:p w14:paraId="7C474C50" w14:textId="77777777" w:rsidR="008832EB" w:rsidRDefault="008832EB">
      <w:pPr>
        <w:rPr>
          <w:rFonts w:ascii="Arial" w:hAnsi="Arial" w:cs="Arial"/>
          <w:sz w:val="22"/>
          <w:szCs w:val="22"/>
        </w:rPr>
      </w:pPr>
    </w:p>
    <w:p w14:paraId="112C15C5" w14:textId="77777777" w:rsidR="008832EB" w:rsidRDefault="008832EB">
      <w:pPr>
        <w:rPr>
          <w:rFonts w:ascii="Arial" w:hAnsi="Arial" w:cs="Arial"/>
          <w:sz w:val="22"/>
          <w:szCs w:val="22"/>
        </w:rPr>
      </w:pPr>
    </w:p>
    <w:p w14:paraId="714EBA47" w14:textId="77777777" w:rsidR="008832EB" w:rsidRDefault="008832EB">
      <w:pPr>
        <w:rPr>
          <w:rFonts w:ascii="Arial" w:hAnsi="Arial" w:cs="Arial"/>
          <w:sz w:val="22"/>
          <w:szCs w:val="22"/>
        </w:rPr>
      </w:pPr>
    </w:p>
    <w:p w14:paraId="4C8B5DF2" w14:textId="77777777" w:rsidR="008832EB" w:rsidRDefault="008832EB">
      <w:pPr>
        <w:rPr>
          <w:rFonts w:ascii="Arial" w:hAnsi="Arial" w:cs="Arial"/>
          <w:sz w:val="22"/>
          <w:szCs w:val="22"/>
        </w:rPr>
      </w:pPr>
    </w:p>
    <w:p w14:paraId="24BADEED" w14:textId="77777777" w:rsidR="008832EB" w:rsidRDefault="008832EB">
      <w:pPr>
        <w:rPr>
          <w:rFonts w:ascii="Arial" w:hAnsi="Arial" w:cs="Arial"/>
          <w:sz w:val="22"/>
          <w:szCs w:val="22"/>
        </w:rPr>
      </w:pPr>
    </w:p>
    <w:p w14:paraId="1788275D" w14:textId="77777777" w:rsidR="008832EB" w:rsidRDefault="008832EB">
      <w:pPr>
        <w:rPr>
          <w:rFonts w:ascii="Arial" w:hAnsi="Arial" w:cs="Arial"/>
          <w:sz w:val="22"/>
          <w:szCs w:val="22"/>
        </w:rPr>
      </w:pPr>
    </w:p>
    <w:p w14:paraId="00E9A388" w14:textId="77777777" w:rsidR="008832EB" w:rsidRDefault="008832EB">
      <w:pPr>
        <w:rPr>
          <w:rFonts w:ascii="Arial" w:hAnsi="Arial" w:cs="Arial"/>
          <w:sz w:val="22"/>
          <w:szCs w:val="22"/>
        </w:rPr>
      </w:pPr>
    </w:p>
    <w:p w14:paraId="30B3B19F" w14:textId="77777777" w:rsidR="008832EB" w:rsidRDefault="008832EB">
      <w:pPr>
        <w:rPr>
          <w:rFonts w:ascii="Arial" w:hAnsi="Arial" w:cs="Arial"/>
          <w:sz w:val="22"/>
          <w:szCs w:val="22"/>
        </w:rPr>
      </w:pPr>
    </w:p>
    <w:p w14:paraId="5CE69EB3" w14:textId="77777777" w:rsidR="008832EB" w:rsidRDefault="008832EB">
      <w:pPr>
        <w:rPr>
          <w:rFonts w:ascii="Arial" w:hAnsi="Arial" w:cs="Arial"/>
          <w:sz w:val="22"/>
          <w:szCs w:val="22"/>
        </w:rPr>
      </w:pPr>
    </w:p>
    <w:p w14:paraId="75A8F459" w14:textId="77777777" w:rsidR="008832EB" w:rsidRDefault="008832EB">
      <w:pPr>
        <w:rPr>
          <w:rFonts w:ascii="Arial" w:hAnsi="Arial" w:cs="Arial"/>
          <w:sz w:val="22"/>
          <w:szCs w:val="22"/>
        </w:rPr>
      </w:pPr>
    </w:p>
    <w:p w14:paraId="032E8EF5" w14:textId="77777777" w:rsidR="008832EB" w:rsidRDefault="008832EB">
      <w:pPr>
        <w:rPr>
          <w:rFonts w:ascii="Arial" w:hAnsi="Arial" w:cs="Arial"/>
          <w:sz w:val="22"/>
          <w:szCs w:val="22"/>
        </w:rPr>
      </w:pPr>
    </w:p>
    <w:p w14:paraId="1FED9A7C" w14:textId="77777777" w:rsidR="008832EB" w:rsidRDefault="008832EB">
      <w:pPr>
        <w:rPr>
          <w:rFonts w:ascii="Arial" w:hAnsi="Arial" w:cs="Arial"/>
          <w:sz w:val="22"/>
          <w:szCs w:val="22"/>
        </w:rPr>
      </w:pPr>
    </w:p>
    <w:p w14:paraId="104219AF" w14:textId="77777777" w:rsidR="008832EB" w:rsidRDefault="008832EB">
      <w:pPr>
        <w:rPr>
          <w:rFonts w:ascii="Arial" w:hAnsi="Arial" w:cs="Arial"/>
          <w:sz w:val="22"/>
          <w:szCs w:val="22"/>
        </w:rPr>
      </w:pPr>
    </w:p>
    <w:p w14:paraId="29A57C22" w14:textId="77777777" w:rsidR="00A03030" w:rsidRDefault="00A03030">
      <w:pPr>
        <w:rPr>
          <w:rFonts w:ascii="Arial" w:hAnsi="Arial" w:cs="Arial"/>
          <w:sz w:val="22"/>
          <w:szCs w:val="22"/>
        </w:rPr>
      </w:pPr>
    </w:p>
    <w:p w14:paraId="7BE027E9" w14:textId="77777777" w:rsidR="00A03030" w:rsidRDefault="00A03030">
      <w:pPr>
        <w:rPr>
          <w:rFonts w:ascii="Arial" w:hAnsi="Arial" w:cs="Arial"/>
          <w:sz w:val="22"/>
          <w:szCs w:val="22"/>
        </w:rPr>
      </w:pPr>
    </w:p>
    <w:p w14:paraId="7A67741A" w14:textId="77777777" w:rsidR="008832EB" w:rsidRDefault="008832EB">
      <w:pPr>
        <w:rPr>
          <w:rFonts w:ascii="Arial" w:hAnsi="Arial" w:cs="Arial"/>
          <w:sz w:val="22"/>
          <w:szCs w:val="22"/>
        </w:rPr>
      </w:pPr>
    </w:p>
    <w:p w14:paraId="74045750" w14:textId="7843640A" w:rsidR="0015604E" w:rsidRPr="0081549C" w:rsidRDefault="0015604E" w:rsidP="009C19C7">
      <w:pPr>
        <w:pStyle w:val="BodyText"/>
        <w:spacing w:before="1" w:line="360" w:lineRule="auto"/>
        <w:ind w:right="125"/>
        <w:jc w:val="both"/>
        <w:rPr>
          <w:b/>
          <w:bCs/>
          <w:u w:val="single"/>
        </w:rPr>
      </w:pPr>
      <w:r w:rsidRPr="0081549C">
        <w:rPr>
          <w:b/>
          <w:bCs/>
          <w:u w:val="single"/>
        </w:rPr>
        <w:lastRenderedPageBreak/>
        <w:t>Part A: Annotated</w:t>
      </w:r>
      <w:r w:rsidR="009C19C7" w:rsidRPr="0081549C">
        <w:rPr>
          <w:b/>
          <w:bCs/>
          <w:u w:val="single"/>
        </w:rPr>
        <w:t xml:space="preserve"> </w:t>
      </w:r>
      <w:r w:rsidRPr="0081549C">
        <w:rPr>
          <w:b/>
          <w:bCs/>
          <w:u w:val="single"/>
        </w:rPr>
        <w:t xml:space="preserve">Bibliography </w:t>
      </w:r>
    </w:p>
    <w:p w14:paraId="6AE3B575" w14:textId="4184FAB1" w:rsidR="009746DF" w:rsidRPr="00830FD2" w:rsidRDefault="00C77C3C" w:rsidP="00830FD2">
      <w:pPr>
        <w:pStyle w:val="NormalWeb"/>
        <w:spacing w:line="360" w:lineRule="auto"/>
        <w:rPr>
          <w:rStyle w:val="accessed-date"/>
          <w:rFonts w:ascii="Arial" w:hAnsi="Arial" w:cs="Arial"/>
          <w:color w:val="000000" w:themeColor="text1"/>
          <w:sz w:val="22"/>
          <w:szCs w:val="22"/>
        </w:rPr>
      </w:pPr>
      <w:r w:rsidRPr="00830FD2">
        <w:rPr>
          <w:rFonts w:ascii="Arial" w:hAnsi="Arial" w:cs="Arial"/>
          <w:color w:val="000000" w:themeColor="text1"/>
          <w:sz w:val="22"/>
          <w:szCs w:val="22"/>
        </w:rPr>
        <w:t>Burke, D.M. (2006) ‘Representation and aging’, in Bialystok, E. and Craik, F.I.M. (eds.)</w:t>
      </w:r>
      <w:r w:rsidRPr="00830FD2">
        <w:rPr>
          <w:rStyle w:val="apple-converted-space"/>
          <w:rFonts w:ascii="Arial" w:eastAsia="Arial" w:hAnsi="Arial" w:cs="Arial"/>
          <w:color w:val="000000" w:themeColor="text1"/>
          <w:sz w:val="22"/>
          <w:szCs w:val="22"/>
        </w:rPr>
        <w:t> </w:t>
      </w:r>
      <w:r w:rsidRPr="00830FD2">
        <w:rPr>
          <w:rStyle w:val="Emphasis"/>
          <w:rFonts w:ascii="Arial" w:hAnsi="Arial" w:cs="Arial"/>
          <w:color w:val="000000" w:themeColor="text1"/>
          <w:sz w:val="22"/>
          <w:szCs w:val="22"/>
        </w:rPr>
        <w:t>Lifespan cognition: mechanisms of change</w:t>
      </w:r>
      <w:r w:rsidRPr="00830FD2">
        <w:rPr>
          <w:rFonts w:ascii="Arial" w:hAnsi="Arial" w:cs="Arial"/>
          <w:color w:val="000000" w:themeColor="text1"/>
          <w:sz w:val="22"/>
          <w:szCs w:val="22"/>
        </w:rPr>
        <w:t>. New York: Oxford University Press. Available at:</w:t>
      </w:r>
      <w:r w:rsidRPr="00830FD2">
        <w:rPr>
          <w:rStyle w:val="apple-converted-space"/>
          <w:rFonts w:ascii="Arial" w:eastAsia="Arial" w:hAnsi="Arial" w:cs="Arial"/>
          <w:color w:val="000000" w:themeColor="text1"/>
          <w:sz w:val="22"/>
          <w:szCs w:val="22"/>
        </w:rPr>
        <w:t> </w:t>
      </w:r>
      <w:hyperlink r:id="rId10" w:history="1">
        <w:r w:rsidR="009746DF" w:rsidRPr="00830FD2">
          <w:rPr>
            <w:rStyle w:val="Hyperlink"/>
            <w:rFonts w:ascii="Arial" w:hAnsi="Arial" w:cs="Arial"/>
            <w:color w:val="000000" w:themeColor="text1"/>
            <w:sz w:val="22"/>
            <w:szCs w:val="22"/>
            <w:bdr w:val="none" w:sz="0" w:space="0" w:color="auto" w:frame="1"/>
          </w:rPr>
          <w:t>https://doi-org.uwtsd.idm.oclc.org/10.1093/acprof:oso/9780195169539.003.0013</w:t>
        </w:r>
      </w:hyperlink>
      <w:r w:rsidR="009746DF" w:rsidRPr="00830FD2">
        <w:rPr>
          <w:rFonts w:ascii="Arial" w:hAnsi="Arial" w:cs="Arial"/>
          <w:color w:val="000000" w:themeColor="text1"/>
          <w:sz w:val="22"/>
          <w:szCs w:val="22"/>
          <w:shd w:val="clear" w:color="auto" w:fill="FFFFFF"/>
        </w:rPr>
        <w:t>,</w:t>
      </w:r>
      <w:r w:rsidR="009746DF" w:rsidRPr="00830FD2">
        <w:rPr>
          <w:rStyle w:val="apple-converted-space"/>
          <w:rFonts w:ascii="Arial" w:hAnsi="Arial" w:cs="Arial"/>
          <w:color w:val="000000" w:themeColor="text1"/>
          <w:sz w:val="22"/>
          <w:szCs w:val="22"/>
          <w:shd w:val="clear" w:color="auto" w:fill="FFFFFF"/>
        </w:rPr>
        <w:t> </w:t>
      </w:r>
      <w:r w:rsidR="00D23077" w:rsidRPr="00830FD2">
        <w:rPr>
          <w:rStyle w:val="apple-converted-space"/>
          <w:rFonts w:ascii="Arial" w:hAnsi="Arial" w:cs="Arial"/>
          <w:color w:val="000000" w:themeColor="text1"/>
          <w:sz w:val="22"/>
          <w:szCs w:val="22"/>
          <w:shd w:val="clear" w:color="auto" w:fill="FFFFFF"/>
        </w:rPr>
        <w:t>(A</w:t>
      </w:r>
      <w:r w:rsidR="009746DF" w:rsidRPr="00830FD2">
        <w:rPr>
          <w:rStyle w:val="accessed-date"/>
          <w:rFonts w:ascii="Arial" w:hAnsi="Arial" w:cs="Arial"/>
          <w:color w:val="000000" w:themeColor="text1"/>
          <w:sz w:val="22"/>
          <w:szCs w:val="22"/>
          <w:bdr w:val="none" w:sz="0" w:space="0" w:color="auto" w:frame="1"/>
        </w:rPr>
        <w:t>ccessed</w:t>
      </w:r>
      <w:r w:rsidR="00D23077" w:rsidRPr="00830FD2">
        <w:rPr>
          <w:rStyle w:val="accessed-date"/>
          <w:rFonts w:ascii="Arial" w:hAnsi="Arial" w:cs="Arial"/>
          <w:color w:val="000000" w:themeColor="text1"/>
          <w:sz w:val="22"/>
          <w:szCs w:val="22"/>
          <w:bdr w:val="none" w:sz="0" w:space="0" w:color="auto" w:frame="1"/>
        </w:rPr>
        <w:t>:</w:t>
      </w:r>
      <w:r w:rsidR="009746DF" w:rsidRPr="00830FD2">
        <w:rPr>
          <w:rStyle w:val="accessed-date"/>
          <w:rFonts w:ascii="Arial" w:hAnsi="Arial" w:cs="Arial"/>
          <w:color w:val="000000" w:themeColor="text1"/>
          <w:sz w:val="22"/>
          <w:szCs w:val="22"/>
          <w:bdr w:val="none" w:sz="0" w:space="0" w:color="auto" w:frame="1"/>
        </w:rPr>
        <w:t xml:space="preserve"> 11 Mar</w:t>
      </w:r>
      <w:r w:rsidR="00D23077" w:rsidRPr="00830FD2">
        <w:rPr>
          <w:rStyle w:val="accessed-date"/>
          <w:rFonts w:ascii="Arial" w:hAnsi="Arial" w:cs="Arial"/>
          <w:color w:val="000000" w:themeColor="text1"/>
          <w:sz w:val="22"/>
          <w:szCs w:val="22"/>
          <w:bdr w:val="none" w:sz="0" w:space="0" w:color="auto" w:frame="1"/>
        </w:rPr>
        <w:t xml:space="preserve">ch </w:t>
      </w:r>
      <w:r w:rsidR="009746DF" w:rsidRPr="00830FD2">
        <w:rPr>
          <w:rStyle w:val="accessed-date"/>
          <w:rFonts w:ascii="Arial" w:hAnsi="Arial" w:cs="Arial"/>
          <w:color w:val="000000" w:themeColor="text1"/>
          <w:sz w:val="22"/>
          <w:szCs w:val="22"/>
          <w:bdr w:val="none" w:sz="0" w:space="0" w:color="auto" w:frame="1"/>
        </w:rPr>
        <w:t>2026</w:t>
      </w:r>
      <w:r w:rsidR="00D23077" w:rsidRPr="00830FD2">
        <w:rPr>
          <w:rStyle w:val="accessed-date"/>
          <w:rFonts w:ascii="Arial" w:hAnsi="Arial" w:cs="Arial"/>
          <w:color w:val="000000" w:themeColor="text1"/>
          <w:sz w:val="22"/>
          <w:szCs w:val="22"/>
          <w:bdr w:val="none" w:sz="0" w:space="0" w:color="auto" w:frame="1"/>
        </w:rPr>
        <w:t>)</w:t>
      </w:r>
      <w:r w:rsidR="009746DF" w:rsidRPr="00830FD2">
        <w:rPr>
          <w:rStyle w:val="accessed-date"/>
          <w:rFonts w:ascii="Arial" w:hAnsi="Arial" w:cs="Arial"/>
          <w:color w:val="000000" w:themeColor="text1"/>
          <w:sz w:val="22"/>
          <w:szCs w:val="22"/>
          <w:bdr w:val="none" w:sz="0" w:space="0" w:color="auto" w:frame="1"/>
        </w:rPr>
        <w:t>.</w:t>
      </w:r>
    </w:p>
    <w:p w14:paraId="3BF357ED" w14:textId="4D9E40D7" w:rsidR="00D07221" w:rsidRPr="00830FD2" w:rsidRDefault="00D07221" w:rsidP="00830FD2">
      <w:pPr>
        <w:pStyle w:val="NormalWeb"/>
        <w:spacing w:line="360" w:lineRule="auto"/>
        <w:rPr>
          <w:rFonts w:ascii="Arial" w:hAnsi="Arial" w:cs="Arial"/>
          <w:color w:val="000000" w:themeColor="text1"/>
          <w:sz w:val="22"/>
          <w:szCs w:val="22"/>
        </w:rPr>
      </w:pPr>
      <w:r w:rsidRPr="00830FD2">
        <w:rPr>
          <w:rFonts w:ascii="Arial" w:hAnsi="Arial" w:cs="Arial"/>
          <w:color w:val="000000" w:themeColor="text1"/>
          <w:sz w:val="22"/>
          <w:szCs w:val="22"/>
        </w:rPr>
        <w:t>Burke (2006) talks about how language and memory change as people get older. The chapter looks at the way we store words, meanings, and ideas in our minds, and how this can be affected by ageing. Burke explains that older adults usually keep a strong vocabulary and a lot of life knowledge, but they may find it harder to pull out specific pieces of information quickly. Many people notice this when they are trying to remember a name or a word but cannot quite get it, even though they know it. Burke suggests this is not because the knowledge has disappeared, but because the links that help us find that information become weaker with age. The main point of the chapter is that ageing involves both things that stay the same and things that naturally change. Some skills remain stable, while others slow down.</w:t>
      </w:r>
    </w:p>
    <w:p w14:paraId="072E5DEF" w14:textId="61FF33A1" w:rsidR="0071208E" w:rsidRPr="00830FD2" w:rsidRDefault="00D07221" w:rsidP="00830FD2">
      <w:pPr>
        <w:pStyle w:val="NormalWeb"/>
        <w:spacing w:line="360" w:lineRule="auto"/>
        <w:rPr>
          <w:rFonts w:ascii="Arial" w:hAnsi="Arial" w:cs="Arial"/>
          <w:color w:val="000000" w:themeColor="text1"/>
          <w:sz w:val="22"/>
          <w:szCs w:val="22"/>
        </w:rPr>
      </w:pPr>
      <w:r w:rsidRPr="00830FD2">
        <w:rPr>
          <w:rFonts w:ascii="Arial" w:hAnsi="Arial" w:cs="Arial"/>
          <w:color w:val="000000" w:themeColor="text1"/>
          <w:sz w:val="22"/>
          <w:szCs w:val="22"/>
        </w:rPr>
        <w:t>This source is helpful for health and social care because it gives a clearer picture of what normal cognitive changes can look like in later life. This understanding can help professionals communicate better with older adults, for example by giving them more time to respond or offering gentle prompts. A good thing about the chapter is that it is based on well</w:t>
      </w:r>
      <w:r w:rsidRPr="00830FD2">
        <w:rPr>
          <w:rFonts w:ascii="Arial" w:hAnsi="Arial" w:cs="Arial"/>
          <w:color w:val="000000" w:themeColor="text1"/>
          <w:sz w:val="22"/>
          <w:szCs w:val="22"/>
        </w:rPr>
        <w:noBreakHyphen/>
        <w:t>known research about how memory and language work. The downside is that it focuses more on theory than on practical care examples. Even so, it still offers useful background knowledge that can help support a person</w:t>
      </w:r>
      <w:r w:rsidRPr="00830FD2">
        <w:rPr>
          <w:rFonts w:ascii="Arial" w:hAnsi="Arial" w:cs="Arial"/>
          <w:color w:val="000000" w:themeColor="text1"/>
          <w:sz w:val="22"/>
          <w:szCs w:val="22"/>
        </w:rPr>
        <w:noBreakHyphen/>
        <w:t>centred approach when working with older adults.</w:t>
      </w:r>
    </w:p>
    <w:p w14:paraId="72D9F4EC" w14:textId="77777777" w:rsidR="00D23077" w:rsidRPr="00830FD2" w:rsidRDefault="00D23077" w:rsidP="00830FD2">
      <w:pPr>
        <w:pStyle w:val="NormalWeb"/>
        <w:spacing w:line="360" w:lineRule="auto"/>
        <w:rPr>
          <w:rFonts w:ascii="Arial" w:hAnsi="Arial" w:cs="Arial"/>
          <w:color w:val="000000" w:themeColor="text1"/>
          <w:sz w:val="22"/>
          <w:szCs w:val="22"/>
        </w:rPr>
      </w:pPr>
    </w:p>
    <w:p w14:paraId="6FD37AFB" w14:textId="2F31F15B" w:rsidR="0071208E" w:rsidRPr="00830FD2" w:rsidRDefault="00C77C3C" w:rsidP="00830FD2">
      <w:pPr>
        <w:pStyle w:val="NormalWeb"/>
        <w:spacing w:line="360" w:lineRule="auto"/>
        <w:rPr>
          <w:rFonts w:ascii="Arial" w:hAnsi="Arial" w:cs="Arial"/>
          <w:color w:val="000000" w:themeColor="text1"/>
          <w:sz w:val="22"/>
          <w:szCs w:val="22"/>
        </w:rPr>
      </w:pPr>
      <w:r w:rsidRPr="00830FD2">
        <w:rPr>
          <w:rFonts w:ascii="Arial" w:hAnsi="Arial" w:cs="Arial"/>
          <w:color w:val="000000" w:themeColor="text1"/>
          <w:sz w:val="22"/>
          <w:szCs w:val="22"/>
        </w:rPr>
        <w:t>Ho, H.C.Y., Yeung, D.Y. and Kwok, S.Y.C.L. (2014) ‘Development and evaluation of a positive psychology intervention for older adults’,</w:t>
      </w:r>
      <w:r w:rsidRPr="00830FD2">
        <w:rPr>
          <w:rStyle w:val="apple-converted-space"/>
          <w:rFonts w:ascii="Arial" w:eastAsia="Arial" w:hAnsi="Arial" w:cs="Arial"/>
          <w:color w:val="000000" w:themeColor="text1"/>
          <w:sz w:val="22"/>
          <w:szCs w:val="22"/>
        </w:rPr>
        <w:t> </w:t>
      </w:r>
      <w:r w:rsidRPr="00830FD2">
        <w:rPr>
          <w:rStyle w:val="Emphasis"/>
          <w:rFonts w:ascii="Arial" w:hAnsi="Arial" w:cs="Arial"/>
          <w:color w:val="000000" w:themeColor="text1"/>
          <w:sz w:val="22"/>
          <w:szCs w:val="22"/>
        </w:rPr>
        <w:t>The Journal of Positive Psychology</w:t>
      </w:r>
      <w:r w:rsidRPr="00830FD2">
        <w:rPr>
          <w:rFonts w:ascii="Arial" w:hAnsi="Arial" w:cs="Arial"/>
          <w:color w:val="000000" w:themeColor="text1"/>
          <w:sz w:val="22"/>
          <w:szCs w:val="22"/>
        </w:rPr>
        <w:t xml:space="preserve">, 9(3), pp. 187–197. </w:t>
      </w:r>
      <w:hyperlink r:id="rId11" w:tgtFrame="_blank" w:history="1">
        <w:r w:rsidRPr="00830FD2">
          <w:rPr>
            <w:rStyle w:val="Hyperlink"/>
            <w:rFonts w:ascii="Arial" w:hAnsi="Arial" w:cs="Arial"/>
            <w:color w:val="000000" w:themeColor="text1"/>
            <w:sz w:val="22"/>
            <w:szCs w:val="22"/>
          </w:rPr>
          <w:t>https://doi.org/10.1080/17439760.2014.888577</w:t>
        </w:r>
      </w:hyperlink>
      <w:r w:rsidR="00952A48" w:rsidRPr="00830FD2">
        <w:rPr>
          <w:rStyle w:val="accessed-date"/>
          <w:rFonts w:ascii="Arial" w:hAnsi="Arial" w:cs="Arial"/>
          <w:color w:val="000000" w:themeColor="text1"/>
          <w:sz w:val="22"/>
          <w:szCs w:val="22"/>
          <w:bdr w:val="none" w:sz="0" w:space="0" w:color="auto" w:frame="1"/>
        </w:rPr>
        <w:t xml:space="preserve"> </w:t>
      </w:r>
      <w:r w:rsidR="00A03030" w:rsidRPr="00830FD2">
        <w:rPr>
          <w:rStyle w:val="accessed-date"/>
          <w:rFonts w:ascii="Arial" w:hAnsi="Arial" w:cs="Arial"/>
          <w:color w:val="000000" w:themeColor="text1"/>
          <w:sz w:val="22"/>
          <w:szCs w:val="22"/>
          <w:bdr w:val="none" w:sz="0" w:space="0" w:color="auto" w:frame="1"/>
        </w:rPr>
        <w:t>(Accessed: 0</w:t>
      </w:r>
      <w:r w:rsidR="00A03030">
        <w:rPr>
          <w:rStyle w:val="accessed-date"/>
          <w:rFonts w:ascii="Arial" w:hAnsi="Arial" w:cs="Arial"/>
          <w:color w:val="000000" w:themeColor="text1"/>
          <w:sz w:val="22"/>
          <w:szCs w:val="22"/>
          <w:bdr w:val="none" w:sz="0" w:space="0" w:color="auto" w:frame="1"/>
        </w:rPr>
        <w:t>2</w:t>
      </w:r>
      <w:r w:rsidR="00A03030" w:rsidRPr="00830FD2">
        <w:rPr>
          <w:rStyle w:val="accessed-date"/>
          <w:rFonts w:ascii="Arial" w:hAnsi="Arial" w:cs="Arial"/>
          <w:color w:val="000000" w:themeColor="text1"/>
          <w:sz w:val="22"/>
          <w:szCs w:val="22"/>
          <w:bdr w:val="none" w:sz="0" w:space="0" w:color="auto" w:frame="1"/>
        </w:rPr>
        <w:t xml:space="preserve"> March 2026).</w:t>
      </w:r>
    </w:p>
    <w:p w14:paraId="60A425D2" w14:textId="3666320E" w:rsidR="00B7596D" w:rsidRPr="00830FD2" w:rsidRDefault="00B7596D" w:rsidP="00830FD2">
      <w:pPr>
        <w:spacing w:line="360" w:lineRule="auto"/>
        <w:rPr>
          <w:rFonts w:ascii="Arial" w:hAnsi="Arial" w:cs="Arial"/>
          <w:color w:val="000000" w:themeColor="text1"/>
          <w:sz w:val="22"/>
          <w:szCs w:val="22"/>
          <w:shd w:val="clear" w:color="auto" w:fill="FFFFFF"/>
        </w:rPr>
      </w:pPr>
      <w:r w:rsidRPr="00830FD2">
        <w:rPr>
          <w:rFonts w:ascii="Arial" w:hAnsi="Arial" w:cs="Arial"/>
          <w:color w:val="000000" w:themeColor="text1"/>
          <w:sz w:val="22"/>
          <w:szCs w:val="22"/>
          <w:shd w:val="clear" w:color="auto" w:fill="FFFFFF"/>
        </w:rPr>
        <w:t xml:space="preserve">The study looks at how a set of simple, positive activities could help older adults feel better in themselves. The programme brought people together in small groups, where they spent time thinking about the good things in their lives and sharing moments, they felt grateful for. The idea was to help people pay more attention to positive experiences and personal strengths. The researchers checked how people were feeling before and after the sessions, </w:t>
      </w:r>
      <w:r w:rsidRPr="00830FD2">
        <w:rPr>
          <w:rFonts w:ascii="Arial" w:hAnsi="Arial" w:cs="Arial"/>
          <w:color w:val="000000" w:themeColor="text1"/>
          <w:sz w:val="22"/>
          <w:szCs w:val="22"/>
          <w:shd w:val="clear" w:color="auto" w:fill="FFFFFF"/>
        </w:rPr>
        <w:lastRenderedPageBreak/>
        <w:t>and many of the older adults said they felt happier, more content and generally more uplifted once the programme ended</w:t>
      </w:r>
      <w:r w:rsidR="00D23077" w:rsidRPr="00830FD2">
        <w:rPr>
          <w:rFonts w:ascii="Arial" w:hAnsi="Arial" w:cs="Arial"/>
          <w:color w:val="000000" w:themeColor="text1"/>
          <w:sz w:val="22"/>
          <w:szCs w:val="22"/>
          <w:shd w:val="clear" w:color="auto" w:fill="FFFFFF"/>
        </w:rPr>
        <w:t>.</w:t>
      </w:r>
    </w:p>
    <w:p w14:paraId="1D9410F8" w14:textId="61FCB9B2" w:rsidR="00C77C3C" w:rsidRPr="00830FD2" w:rsidRDefault="00B7596D" w:rsidP="00830FD2">
      <w:pPr>
        <w:spacing w:line="360" w:lineRule="auto"/>
        <w:rPr>
          <w:rFonts w:ascii="Arial" w:hAnsi="Arial" w:cs="Arial"/>
          <w:color w:val="000000" w:themeColor="text1"/>
          <w:sz w:val="22"/>
          <w:szCs w:val="22"/>
        </w:rPr>
      </w:pPr>
      <w:r w:rsidRPr="00830FD2">
        <w:rPr>
          <w:rFonts w:ascii="Arial" w:hAnsi="Arial" w:cs="Arial"/>
          <w:color w:val="000000" w:themeColor="text1"/>
          <w:sz w:val="22"/>
          <w:szCs w:val="22"/>
        </w:rPr>
        <w:br/>
      </w:r>
      <w:r w:rsidRPr="00830FD2">
        <w:rPr>
          <w:rFonts w:ascii="Arial" w:hAnsi="Arial" w:cs="Arial"/>
          <w:color w:val="000000" w:themeColor="text1"/>
          <w:sz w:val="22"/>
          <w:szCs w:val="22"/>
          <w:shd w:val="clear" w:color="auto" w:fill="FFFFFF"/>
        </w:rPr>
        <w:t>This source is useful in health and social care because it shows how simple, wellbeing</w:t>
      </w:r>
      <w:r w:rsidRPr="00830FD2">
        <w:rPr>
          <w:rFonts w:ascii="Arial" w:hAnsi="Arial" w:cs="Arial"/>
          <w:color w:val="000000" w:themeColor="text1"/>
          <w:sz w:val="22"/>
          <w:szCs w:val="22"/>
          <w:shd w:val="clear" w:color="auto" w:fill="FFFFFF"/>
        </w:rPr>
        <w:noBreakHyphen/>
        <w:t>focused activities can really support older adults both emotionally and mentally. A programme like this could be introduced in a range of care settings</w:t>
      </w:r>
      <w:r w:rsidR="00D23077" w:rsidRPr="00830FD2">
        <w:rPr>
          <w:rFonts w:ascii="Arial" w:hAnsi="Arial" w:cs="Arial"/>
          <w:color w:val="000000" w:themeColor="text1"/>
          <w:sz w:val="22"/>
          <w:szCs w:val="22"/>
          <w:shd w:val="clear" w:color="auto" w:fill="FFFFFF"/>
        </w:rPr>
        <w:t xml:space="preserve">, </w:t>
      </w:r>
      <w:r w:rsidRPr="00830FD2">
        <w:rPr>
          <w:rFonts w:ascii="Arial" w:hAnsi="Arial" w:cs="Arial"/>
          <w:color w:val="000000" w:themeColor="text1"/>
          <w:sz w:val="22"/>
          <w:szCs w:val="22"/>
          <w:shd w:val="clear" w:color="auto" w:fill="FFFFFF"/>
        </w:rPr>
        <w:t>as it encourages social connection, builds confidence, and promotes healthier coping strategies</w:t>
      </w:r>
      <w:r w:rsidR="00D23077" w:rsidRPr="00830FD2">
        <w:rPr>
          <w:rFonts w:ascii="Arial" w:hAnsi="Arial" w:cs="Arial"/>
          <w:color w:val="000000" w:themeColor="text1"/>
          <w:sz w:val="22"/>
          <w:szCs w:val="22"/>
          <w:shd w:val="clear" w:color="auto" w:fill="FFFFFF"/>
        </w:rPr>
        <w:t xml:space="preserve">. </w:t>
      </w:r>
      <w:r w:rsidRPr="00830FD2">
        <w:rPr>
          <w:rFonts w:ascii="Arial" w:hAnsi="Arial" w:cs="Arial"/>
          <w:color w:val="000000" w:themeColor="text1"/>
          <w:sz w:val="22"/>
          <w:szCs w:val="22"/>
          <w:shd w:val="clear" w:color="auto" w:fill="FFFFFF"/>
        </w:rPr>
        <w:t>A limitation, however, is that only a small number of people took part, and the researchers focused mainly on short</w:t>
      </w:r>
      <w:r w:rsidRPr="00830FD2">
        <w:rPr>
          <w:rFonts w:ascii="Arial" w:hAnsi="Arial" w:cs="Arial"/>
          <w:color w:val="000000" w:themeColor="text1"/>
          <w:sz w:val="22"/>
          <w:szCs w:val="22"/>
          <w:shd w:val="clear" w:color="auto" w:fill="FFFFFF"/>
        </w:rPr>
        <w:noBreakHyphen/>
        <w:t>term results</w:t>
      </w:r>
      <w:r w:rsidR="00D23077" w:rsidRPr="00830FD2">
        <w:rPr>
          <w:rFonts w:ascii="Arial" w:hAnsi="Arial" w:cs="Arial"/>
          <w:color w:val="000000" w:themeColor="text1"/>
          <w:sz w:val="22"/>
          <w:szCs w:val="22"/>
          <w:shd w:val="clear" w:color="auto" w:fill="FFFFFF"/>
        </w:rPr>
        <w:t>.</w:t>
      </w:r>
      <w:r w:rsidRPr="00830FD2">
        <w:rPr>
          <w:rFonts w:ascii="Arial" w:hAnsi="Arial" w:cs="Arial"/>
          <w:color w:val="000000" w:themeColor="text1"/>
          <w:sz w:val="22"/>
          <w:szCs w:val="22"/>
          <w:shd w:val="clear" w:color="auto" w:fill="FFFFFF"/>
        </w:rPr>
        <w:t xml:space="preserve"> Overall, the study d</w:t>
      </w:r>
      <w:r w:rsidR="00D23077" w:rsidRPr="00830FD2">
        <w:rPr>
          <w:rFonts w:ascii="Arial" w:hAnsi="Arial" w:cs="Arial"/>
          <w:color w:val="000000" w:themeColor="text1"/>
          <w:sz w:val="22"/>
          <w:szCs w:val="22"/>
          <w:shd w:val="clear" w:color="auto" w:fill="FFFFFF"/>
        </w:rPr>
        <w:t>o</w:t>
      </w:r>
      <w:r w:rsidRPr="00830FD2">
        <w:rPr>
          <w:rFonts w:ascii="Arial" w:hAnsi="Arial" w:cs="Arial"/>
          <w:color w:val="000000" w:themeColor="text1"/>
          <w:sz w:val="22"/>
          <w:szCs w:val="22"/>
          <w:shd w:val="clear" w:color="auto" w:fill="FFFFFF"/>
        </w:rPr>
        <w:t>es support evidence that positive psychology approaches are beneficial and affective for older adults’ wellbeing.</w:t>
      </w:r>
      <w:r w:rsidRPr="00830FD2">
        <w:rPr>
          <w:rFonts w:ascii="Arial" w:hAnsi="Arial" w:cs="Arial"/>
          <w:color w:val="000000" w:themeColor="text1"/>
          <w:sz w:val="22"/>
          <w:szCs w:val="22"/>
        </w:rPr>
        <w:t xml:space="preserve"> </w:t>
      </w:r>
      <w:r w:rsidRPr="00830FD2">
        <w:rPr>
          <w:rFonts w:ascii="Arial" w:hAnsi="Arial" w:cs="Arial"/>
          <w:color w:val="000000" w:themeColor="text1"/>
          <w:sz w:val="22"/>
          <w:szCs w:val="22"/>
        </w:rPr>
        <w:br/>
      </w:r>
    </w:p>
    <w:p w14:paraId="4A74974A" w14:textId="77777777" w:rsidR="0035719B" w:rsidRDefault="0035719B" w:rsidP="0035719B">
      <w:pPr>
        <w:spacing w:line="360" w:lineRule="auto"/>
        <w:rPr>
          <w:rFonts w:ascii="Arial" w:hAnsi="Arial" w:cs="Arial"/>
          <w:color w:val="000000" w:themeColor="text1"/>
          <w:sz w:val="22"/>
          <w:szCs w:val="22"/>
        </w:rPr>
      </w:pPr>
    </w:p>
    <w:p w14:paraId="37E08249" w14:textId="3A863A3A" w:rsidR="0035719B" w:rsidRPr="00830FD2" w:rsidRDefault="0035719B" w:rsidP="0035719B">
      <w:pPr>
        <w:spacing w:line="360" w:lineRule="auto"/>
        <w:rPr>
          <w:rFonts w:ascii="Arial" w:hAnsi="Arial" w:cs="Arial"/>
          <w:color w:val="000000" w:themeColor="text1"/>
          <w:sz w:val="22"/>
          <w:szCs w:val="22"/>
          <w:bdr w:val="none" w:sz="0" w:space="0" w:color="auto" w:frame="1"/>
        </w:rPr>
      </w:pPr>
      <w:r w:rsidRPr="00830FD2">
        <w:rPr>
          <w:rFonts w:ascii="Arial" w:hAnsi="Arial" w:cs="Arial"/>
          <w:color w:val="000000" w:themeColor="text1"/>
          <w:sz w:val="22"/>
          <w:szCs w:val="22"/>
        </w:rPr>
        <w:t>Mahoney, A.E.J. (2003) ‘Age- or stage-appropriate? Recreation and the relevance of Piaget’s theory in dementia care’,</w:t>
      </w:r>
      <w:r w:rsidRPr="00830FD2">
        <w:rPr>
          <w:rStyle w:val="apple-converted-space"/>
          <w:rFonts w:ascii="Arial" w:eastAsia="Arial" w:hAnsi="Arial" w:cs="Arial"/>
          <w:color w:val="000000" w:themeColor="text1"/>
          <w:sz w:val="22"/>
          <w:szCs w:val="22"/>
        </w:rPr>
        <w:t> </w:t>
      </w:r>
      <w:r w:rsidRPr="00830FD2">
        <w:rPr>
          <w:rStyle w:val="Emphasis"/>
          <w:rFonts w:ascii="Arial" w:hAnsi="Arial" w:cs="Arial"/>
          <w:color w:val="000000" w:themeColor="text1"/>
          <w:sz w:val="22"/>
          <w:szCs w:val="22"/>
        </w:rPr>
        <w:t>American Journal of Alzheimer's Disease &amp; Other Dementias</w:t>
      </w:r>
      <w:r w:rsidRPr="00830FD2">
        <w:rPr>
          <w:rFonts w:ascii="Arial" w:hAnsi="Arial" w:cs="Arial"/>
          <w:color w:val="000000" w:themeColor="text1"/>
          <w:sz w:val="22"/>
          <w:szCs w:val="22"/>
        </w:rPr>
        <w:t>, 18(1), pp. 24–30. Available at:</w:t>
      </w:r>
      <w:r w:rsidRPr="00830FD2">
        <w:rPr>
          <w:rStyle w:val="apple-converted-space"/>
          <w:rFonts w:ascii="Arial" w:eastAsia="Arial" w:hAnsi="Arial" w:cs="Arial"/>
          <w:color w:val="000000" w:themeColor="text1"/>
          <w:sz w:val="22"/>
          <w:szCs w:val="22"/>
        </w:rPr>
        <w:t> </w:t>
      </w:r>
      <w:r w:rsidRPr="00830FD2">
        <w:rPr>
          <w:rFonts w:ascii="Arial" w:hAnsi="Arial" w:cs="Arial"/>
          <w:color w:val="000000" w:themeColor="text1"/>
          <w:sz w:val="22"/>
          <w:szCs w:val="22"/>
        </w:rPr>
        <w:t xml:space="preserve"> </w:t>
      </w:r>
      <w:hyperlink r:id="rId12" w:history="1">
        <w:r w:rsidRPr="00830FD2">
          <w:rPr>
            <w:rStyle w:val="Hyperlink"/>
            <w:rFonts w:ascii="Arial" w:hAnsi="Arial" w:cs="Arial"/>
            <w:color w:val="000000" w:themeColor="text1"/>
            <w:sz w:val="22"/>
            <w:szCs w:val="22"/>
          </w:rPr>
          <w:t>https://pmc.ncbi.nlm.nih.gov/articles/instance/10833980/pdf/10.1177_153331750301800102.pdf</w:t>
        </w:r>
      </w:hyperlink>
      <w:r w:rsidRPr="00830FD2">
        <w:rPr>
          <w:rStyle w:val="accessed-date"/>
          <w:rFonts w:ascii="Arial" w:hAnsi="Arial" w:cs="Arial"/>
          <w:color w:val="000000" w:themeColor="text1"/>
          <w:sz w:val="22"/>
          <w:szCs w:val="22"/>
          <w:bdr w:val="none" w:sz="0" w:space="0" w:color="auto" w:frame="1"/>
        </w:rPr>
        <w:t xml:space="preserve"> (Accessed: 04 March 2026).</w:t>
      </w:r>
    </w:p>
    <w:p w14:paraId="3AF2EA0F" w14:textId="77777777" w:rsidR="0035719B" w:rsidRPr="00830FD2" w:rsidRDefault="0035719B" w:rsidP="0035719B">
      <w:pPr>
        <w:pStyle w:val="NormalWeb"/>
        <w:spacing w:line="360" w:lineRule="auto"/>
        <w:rPr>
          <w:rFonts w:ascii="Arial" w:hAnsi="Arial" w:cs="Arial"/>
          <w:color w:val="000000" w:themeColor="text1"/>
          <w:sz w:val="22"/>
          <w:szCs w:val="22"/>
          <w:shd w:val="clear" w:color="auto" w:fill="FEB153"/>
        </w:rPr>
      </w:pPr>
      <w:r w:rsidRPr="00830FD2">
        <w:rPr>
          <w:rFonts w:ascii="Arial" w:hAnsi="Arial" w:cs="Arial"/>
          <w:color w:val="000000" w:themeColor="text1"/>
          <w:sz w:val="22"/>
          <w:szCs w:val="22"/>
          <w:shd w:val="clear" w:color="auto" w:fill="FFFFFF"/>
        </w:rPr>
        <w:t>Mahoney (2003) looks at the issue of how activities for people with dementia should be planned, and whether it makes more sense to base them on a person’s age or on the level of thinking they are currently able to manage. The article uses Piaget’s ideas about cognitive development to explain that as dementia becomes more advanced, some people may start to function in a way that reflects much earlier stages of development. Because of this, Mahoney suggests that activities should match what the person can comfortably cope with at that moment</w:t>
      </w:r>
      <w:r w:rsidRPr="00830FD2">
        <w:rPr>
          <w:rFonts w:ascii="Arial" w:hAnsi="Arial" w:cs="Arial"/>
          <w:color w:val="000000" w:themeColor="text1"/>
          <w:sz w:val="22"/>
          <w:szCs w:val="22"/>
        </w:rPr>
        <w:t xml:space="preserve">. Mahoney (2003) indicates when activities are matched with what a dementia patient can manage, they are more likely to be less stressed and improve overall wellbeing. </w:t>
      </w:r>
    </w:p>
    <w:p w14:paraId="140A1C7D" w14:textId="77777777" w:rsidR="0035719B" w:rsidRDefault="0035719B" w:rsidP="0035719B">
      <w:pPr>
        <w:pStyle w:val="NormalWeb"/>
        <w:spacing w:line="360" w:lineRule="auto"/>
        <w:rPr>
          <w:rFonts w:ascii="Arial" w:hAnsi="Arial" w:cs="Arial"/>
          <w:color w:val="000000" w:themeColor="text1"/>
          <w:sz w:val="22"/>
          <w:szCs w:val="22"/>
          <w:shd w:val="clear" w:color="auto" w:fill="FEB153"/>
        </w:rPr>
      </w:pPr>
      <w:r w:rsidRPr="00830FD2">
        <w:rPr>
          <w:rFonts w:ascii="Arial" w:hAnsi="Arial" w:cs="Arial"/>
          <w:color w:val="000000" w:themeColor="text1"/>
          <w:sz w:val="22"/>
          <w:szCs w:val="22"/>
          <w:shd w:val="clear" w:color="auto" w:fill="FFFFFF"/>
        </w:rPr>
        <w:t>This source is helpful for health and social care practice because it gives clear guidance on how to design activities that feel meaningful to people living with dementia. It supports a person-centred approach. One of the strengths of Mahoney’s article is that it takes a familiar psychological theory and shows how it can be applied in day</w:t>
      </w:r>
      <w:r w:rsidRPr="00830FD2">
        <w:rPr>
          <w:rFonts w:ascii="Arial" w:hAnsi="Arial" w:cs="Arial"/>
          <w:color w:val="000000" w:themeColor="text1"/>
          <w:sz w:val="22"/>
          <w:szCs w:val="22"/>
          <w:shd w:val="clear" w:color="auto" w:fill="FFFFFF"/>
        </w:rPr>
        <w:noBreakHyphen/>
        <w:t>to</w:t>
      </w:r>
      <w:r w:rsidRPr="00830FD2">
        <w:rPr>
          <w:rFonts w:ascii="Arial" w:hAnsi="Arial" w:cs="Arial"/>
          <w:color w:val="000000" w:themeColor="text1"/>
          <w:sz w:val="22"/>
          <w:szCs w:val="22"/>
          <w:shd w:val="clear" w:color="auto" w:fill="FFFFFF"/>
        </w:rPr>
        <w:noBreakHyphen/>
        <w:t xml:space="preserve">day care, whether that is planning recreational sessions or organising general support. At the same time, there is a limitation, as Piaget’s ideas were originally developed to explain how children learn and grow, which means they do not completely capture how adults experience cognitive decline. </w:t>
      </w:r>
    </w:p>
    <w:p w14:paraId="62F3B57C" w14:textId="77777777" w:rsidR="0035719B" w:rsidRPr="00830FD2" w:rsidRDefault="0035719B" w:rsidP="0035719B">
      <w:pPr>
        <w:pStyle w:val="NormalWeb"/>
        <w:spacing w:line="360" w:lineRule="auto"/>
        <w:rPr>
          <w:rFonts w:ascii="Arial" w:hAnsi="Arial" w:cs="Arial"/>
          <w:color w:val="000000" w:themeColor="text1"/>
          <w:sz w:val="22"/>
          <w:szCs w:val="22"/>
          <w:shd w:val="clear" w:color="auto" w:fill="FEB153"/>
        </w:rPr>
      </w:pPr>
    </w:p>
    <w:p w14:paraId="4B5B5C65" w14:textId="77777777" w:rsidR="00D23077" w:rsidRPr="00830FD2" w:rsidRDefault="00D23077" w:rsidP="00830FD2">
      <w:pPr>
        <w:spacing w:line="360" w:lineRule="auto"/>
        <w:rPr>
          <w:rFonts w:ascii="Arial" w:hAnsi="Arial" w:cs="Arial"/>
          <w:color w:val="000000" w:themeColor="text1"/>
          <w:sz w:val="22"/>
          <w:szCs w:val="22"/>
        </w:rPr>
      </w:pPr>
    </w:p>
    <w:p w14:paraId="11FDDFB1" w14:textId="607E651C" w:rsidR="00A03030" w:rsidRDefault="00C77C3C" w:rsidP="00830FD2">
      <w:pPr>
        <w:spacing w:line="360" w:lineRule="auto"/>
        <w:rPr>
          <w:rFonts w:ascii="Arial" w:hAnsi="Arial" w:cs="Arial"/>
          <w:color w:val="000000" w:themeColor="text1"/>
          <w:sz w:val="22"/>
          <w:szCs w:val="22"/>
        </w:rPr>
      </w:pPr>
      <w:r w:rsidRPr="00830FD2">
        <w:rPr>
          <w:rFonts w:ascii="Arial" w:hAnsi="Arial" w:cs="Arial"/>
          <w:color w:val="000000" w:themeColor="text1"/>
          <w:sz w:val="22"/>
          <w:szCs w:val="22"/>
        </w:rPr>
        <w:lastRenderedPageBreak/>
        <w:t>Ogden, L. (2021) ‘Enhancing wellbeing for older adults with serious mental illnesses: Co-producing a positive psychology course with certified older adult peer specialists’,</w:t>
      </w:r>
      <w:r w:rsidRPr="00830FD2">
        <w:rPr>
          <w:rStyle w:val="apple-converted-space"/>
          <w:rFonts w:ascii="Arial" w:eastAsia="Arial" w:hAnsi="Arial" w:cs="Arial"/>
          <w:color w:val="000000" w:themeColor="text1"/>
          <w:sz w:val="22"/>
          <w:szCs w:val="22"/>
        </w:rPr>
        <w:t> </w:t>
      </w:r>
      <w:r w:rsidRPr="00830FD2">
        <w:rPr>
          <w:rStyle w:val="Emphasis"/>
          <w:rFonts w:ascii="Arial" w:hAnsi="Arial" w:cs="Arial"/>
          <w:color w:val="000000" w:themeColor="text1"/>
          <w:sz w:val="22"/>
          <w:szCs w:val="22"/>
        </w:rPr>
        <w:t>Qualitative Health Research</w:t>
      </w:r>
      <w:r w:rsidRPr="00830FD2">
        <w:rPr>
          <w:rFonts w:ascii="Arial" w:hAnsi="Arial" w:cs="Arial"/>
          <w:color w:val="000000" w:themeColor="text1"/>
          <w:sz w:val="22"/>
          <w:szCs w:val="22"/>
        </w:rPr>
        <w:t>, 31(6), pp. 1105–1118.</w:t>
      </w:r>
      <w:r w:rsidR="00A03030">
        <w:rPr>
          <w:rFonts w:ascii="Arial" w:hAnsi="Arial" w:cs="Arial"/>
          <w:color w:val="000000" w:themeColor="text1"/>
          <w:sz w:val="22"/>
          <w:szCs w:val="22"/>
        </w:rPr>
        <w:t xml:space="preserve"> ht</w:t>
      </w:r>
      <w:r w:rsidR="00A03030" w:rsidRPr="00A03030">
        <w:rPr>
          <w:rFonts w:ascii="Arial" w:hAnsi="Arial" w:cs="Arial"/>
          <w:color w:val="000000" w:themeColor="text1"/>
          <w:sz w:val="22"/>
          <w:szCs w:val="22"/>
        </w:rPr>
        <w:t>tps://journals-sagepub-com.uwtsd.idm.oclc.org/doi/full/10.1177/1049732321992047</w:t>
      </w:r>
      <w:r w:rsidRPr="00830FD2">
        <w:rPr>
          <w:rFonts w:ascii="Arial" w:hAnsi="Arial" w:cs="Arial"/>
          <w:color w:val="000000" w:themeColor="text1"/>
          <w:sz w:val="22"/>
          <w:szCs w:val="22"/>
        </w:rPr>
        <w:t xml:space="preserve"> </w:t>
      </w:r>
      <w:r w:rsidR="00A03030">
        <w:rPr>
          <w:rFonts w:ascii="Arial" w:hAnsi="Arial" w:cs="Arial"/>
          <w:color w:val="000000" w:themeColor="text1"/>
          <w:sz w:val="22"/>
          <w:szCs w:val="22"/>
        </w:rPr>
        <w:t>(Accessed: 0</w:t>
      </w:r>
      <w:r w:rsidR="000447B9">
        <w:rPr>
          <w:rFonts w:ascii="Arial" w:hAnsi="Arial" w:cs="Arial"/>
          <w:color w:val="000000" w:themeColor="text1"/>
          <w:sz w:val="22"/>
          <w:szCs w:val="22"/>
        </w:rPr>
        <w:t>3</w:t>
      </w:r>
      <w:r w:rsidR="00A03030">
        <w:rPr>
          <w:rFonts w:ascii="Arial" w:hAnsi="Arial" w:cs="Arial"/>
          <w:color w:val="000000" w:themeColor="text1"/>
          <w:sz w:val="22"/>
          <w:szCs w:val="22"/>
        </w:rPr>
        <w:t xml:space="preserve"> March 2026). </w:t>
      </w:r>
    </w:p>
    <w:p w14:paraId="0061DA31" w14:textId="77777777" w:rsidR="004662C7" w:rsidRPr="00830FD2" w:rsidRDefault="004662C7" w:rsidP="00830FD2">
      <w:pPr>
        <w:spacing w:line="360" w:lineRule="auto"/>
        <w:rPr>
          <w:rFonts w:ascii="Arial" w:hAnsi="Arial" w:cs="Arial"/>
          <w:color w:val="000000" w:themeColor="text1"/>
          <w:sz w:val="22"/>
          <w:szCs w:val="22"/>
        </w:rPr>
      </w:pPr>
    </w:p>
    <w:p w14:paraId="4050778B" w14:textId="61A7126E" w:rsidR="004662C7" w:rsidRPr="00830FD2" w:rsidRDefault="004662C7" w:rsidP="00830FD2">
      <w:pPr>
        <w:spacing w:line="360" w:lineRule="auto"/>
        <w:rPr>
          <w:rFonts w:ascii="Arial" w:hAnsi="Arial" w:cs="Arial"/>
          <w:color w:val="000000" w:themeColor="text1"/>
          <w:sz w:val="22"/>
          <w:szCs w:val="22"/>
          <w:shd w:val="clear" w:color="auto" w:fill="FFFFFF"/>
        </w:rPr>
      </w:pPr>
      <w:r w:rsidRPr="00830FD2">
        <w:rPr>
          <w:rFonts w:ascii="Arial" w:hAnsi="Arial" w:cs="Arial"/>
          <w:color w:val="000000" w:themeColor="text1"/>
          <w:sz w:val="22"/>
          <w:szCs w:val="22"/>
          <w:shd w:val="clear" w:color="auto" w:fill="FFFFFF"/>
        </w:rPr>
        <w:t xml:space="preserve">This article talks about how a positive psychology course was created to help improve the wellbeing of older adults living with serious mental illness. One of the most important parts of the programme is that it was developed together with older peer specialists. These are people who have gone through their own experiences of mental illness and recovery, so they understand what the participants might be dealing with. The study used qualitative methods, such as interviews and discussions, to explore how participants felt about the programme and what changes they noticed in their wellbeing. Overall, the participants stated they felt more hopeful and learned different practical strategies to help them cope with challenges they may face. </w:t>
      </w:r>
    </w:p>
    <w:p w14:paraId="5C19DBC4" w14:textId="45B6CCDC" w:rsidR="00C77C3C" w:rsidRPr="00830FD2" w:rsidRDefault="004662C7" w:rsidP="00830FD2">
      <w:pPr>
        <w:spacing w:line="360" w:lineRule="auto"/>
        <w:rPr>
          <w:rFonts w:ascii="Arial" w:hAnsi="Arial" w:cs="Arial"/>
          <w:color w:val="000000" w:themeColor="text1"/>
          <w:sz w:val="22"/>
          <w:szCs w:val="22"/>
          <w:shd w:val="clear" w:color="auto" w:fill="FFFFFF"/>
        </w:rPr>
      </w:pPr>
      <w:r w:rsidRPr="00830FD2">
        <w:rPr>
          <w:rFonts w:ascii="Arial" w:hAnsi="Arial" w:cs="Arial"/>
          <w:color w:val="000000" w:themeColor="text1"/>
          <w:sz w:val="22"/>
          <w:szCs w:val="22"/>
        </w:rPr>
        <w:br/>
      </w:r>
      <w:r w:rsidRPr="00830FD2">
        <w:rPr>
          <w:rFonts w:ascii="Arial" w:hAnsi="Arial" w:cs="Arial"/>
          <w:color w:val="000000" w:themeColor="text1"/>
          <w:sz w:val="22"/>
          <w:szCs w:val="22"/>
          <w:shd w:val="clear" w:color="auto" w:fill="FFFFFF"/>
        </w:rPr>
        <w:t>This source is useful in health and social care because it shows how helpful recovery</w:t>
      </w:r>
      <w:r w:rsidRPr="00830FD2">
        <w:rPr>
          <w:rFonts w:ascii="Arial" w:hAnsi="Arial" w:cs="Arial"/>
          <w:color w:val="000000" w:themeColor="text1"/>
          <w:sz w:val="22"/>
          <w:szCs w:val="22"/>
          <w:shd w:val="clear" w:color="auto" w:fill="FFFFFF"/>
        </w:rPr>
        <w:noBreakHyphen/>
        <w:t>focused and strength</w:t>
      </w:r>
      <w:r w:rsidRPr="00830FD2">
        <w:rPr>
          <w:rFonts w:ascii="Arial" w:hAnsi="Arial" w:cs="Arial"/>
          <w:color w:val="000000" w:themeColor="text1"/>
          <w:sz w:val="22"/>
          <w:szCs w:val="22"/>
          <w:shd w:val="clear" w:color="auto" w:fill="FFFFFF"/>
        </w:rPr>
        <w:noBreakHyphen/>
        <w:t>based approaches can be. A major positive is the co</w:t>
      </w:r>
      <w:r w:rsidRPr="00830FD2">
        <w:rPr>
          <w:rFonts w:ascii="Arial" w:hAnsi="Arial" w:cs="Arial"/>
          <w:color w:val="000000" w:themeColor="text1"/>
          <w:sz w:val="22"/>
          <w:szCs w:val="22"/>
          <w:shd w:val="clear" w:color="auto" w:fill="FFFFFF"/>
        </w:rPr>
        <w:noBreakHyphen/>
        <w:t>production element, where service users help design the support. This puts their voices at the centre and helps them feel more empowered. However, the study only includes a small group of people, so the results may not represent a wider group.</w:t>
      </w:r>
    </w:p>
    <w:p w14:paraId="179AE80D" w14:textId="7DB8E267" w:rsidR="00E7211A" w:rsidRDefault="00E7211A">
      <w:pPr>
        <w:rPr>
          <w:rFonts w:ascii="Arial" w:hAnsi="Arial" w:cs="Arial"/>
          <w:sz w:val="22"/>
          <w:szCs w:val="22"/>
        </w:rPr>
      </w:pPr>
    </w:p>
    <w:p w14:paraId="2398E783" w14:textId="77777777" w:rsidR="00D23077" w:rsidRDefault="00D23077">
      <w:pPr>
        <w:rPr>
          <w:rFonts w:ascii="Arial" w:hAnsi="Arial" w:cs="Arial"/>
          <w:sz w:val="22"/>
          <w:szCs w:val="22"/>
        </w:rPr>
      </w:pPr>
    </w:p>
    <w:p w14:paraId="74577790" w14:textId="1AAE5963" w:rsidR="00D23077" w:rsidRDefault="00D23077">
      <w:pPr>
        <w:rPr>
          <w:rFonts w:ascii="Arial" w:hAnsi="Arial" w:cs="Arial"/>
          <w:sz w:val="22"/>
          <w:szCs w:val="22"/>
        </w:rPr>
      </w:pPr>
    </w:p>
    <w:p w14:paraId="2DA7DB38" w14:textId="1B91CC49" w:rsidR="00CB7669" w:rsidRDefault="00CB7669">
      <w:pPr>
        <w:rPr>
          <w:rFonts w:ascii="Arial" w:hAnsi="Arial" w:cs="Arial"/>
          <w:sz w:val="22"/>
          <w:szCs w:val="22"/>
        </w:rPr>
      </w:pPr>
    </w:p>
    <w:p w14:paraId="4356D74C" w14:textId="758E6316" w:rsidR="00CB7669" w:rsidRDefault="00CB7669">
      <w:pPr>
        <w:rPr>
          <w:rFonts w:ascii="Arial" w:hAnsi="Arial" w:cs="Arial"/>
          <w:sz w:val="22"/>
          <w:szCs w:val="22"/>
        </w:rPr>
      </w:pPr>
    </w:p>
    <w:p w14:paraId="727C3315" w14:textId="21C0A2A5" w:rsidR="00CB7669" w:rsidRDefault="00CB7669">
      <w:pPr>
        <w:rPr>
          <w:rFonts w:ascii="Arial" w:hAnsi="Arial" w:cs="Arial"/>
          <w:sz w:val="22"/>
          <w:szCs w:val="22"/>
        </w:rPr>
      </w:pPr>
    </w:p>
    <w:p w14:paraId="762C4AB6" w14:textId="1C3B1FDB" w:rsidR="00CB7669" w:rsidRDefault="00CB7669">
      <w:pPr>
        <w:rPr>
          <w:rFonts w:ascii="Arial" w:hAnsi="Arial" w:cs="Arial"/>
          <w:sz w:val="22"/>
          <w:szCs w:val="22"/>
        </w:rPr>
      </w:pPr>
    </w:p>
    <w:p w14:paraId="2341D23A" w14:textId="2F2AC15B" w:rsidR="00CB7669" w:rsidRDefault="00CB7669">
      <w:pPr>
        <w:rPr>
          <w:rFonts w:ascii="Arial" w:hAnsi="Arial" w:cs="Arial"/>
          <w:sz w:val="22"/>
          <w:szCs w:val="22"/>
        </w:rPr>
      </w:pPr>
    </w:p>
    <w:p w14:paraId="16488213" w14:textId="76B2C759" w:rsidR="00CB7669" w:rsidRDefault="00CB7669">
      <w:pPr>
        <w:rPr>
          <w:rFonts w:ascii="Arial" w:hAnsi="Arial" w:cs="Arial"/>
          <w:sz w:val="22"/>
          <w:szCs w:val="22"/>
        </w:rPr>
      </w:pPr>
    </w:p>
    <w:p w14:paraId="4396A73B" w14:textId="059A4CB1" w:rsidR="00CB7669" w:rsidRDefault="00CB7669">
      <w:pPr>
        <w:rPr>
          <w:rFonts w:ascii="Arial" w:hAnsi="Arial" w:cs="Arial"/>
          <w:sz w:val="22"/>
          <w:szCs w:val="22"/>
        </w:rPr>
      </w:pPr>
    </w:p>
    <w:p w14:paraId="0B7CD601" w14:textId="4F2AA494" w:rsidR="00CB7669" w:rsidRDefault="00CB7669">
      <w:pPr>
        <w:rPr>
          <w:rFonts w:ascii="Arial" w:hAnsi="Arial" w:cs="Arial"/>
          <w:sz w:val="22"/>
          <w:szCs w:val="22"/>
        </w:rPr>
      </w:pPr>
    </w:p>
    <w:p w14:paraId="31F88ECB" w14:textId="278AD119" w:rsidR="00CB7669" w:rsidRDefault="00CB7669">
      <w:pPr>
        <w:rPr>
          <w:rFonts w:ascii="Arial" w:hAnsi="Arial" w:cs="Arial"/>
          <w:sz w:val="22"/>
          <w:szCs w:val="22"/>
        </w:rPr>
      </w:pPr>
    </w:p>
    <w:p w14:paraId="13846D46" w14:textId="5A60CAF4" w:rsidR="00CB7669" w:rsidRDefault="00CB7669">
      <w:pPr>
        <w:rPr>
          <w:rFonts w:ascii="Arial" w:hAnsi="Arial" w:cs="Arial"/>
          <w:sz w:val="22"/>
          <w:szCs w:val="22"/>
        </w:rPr>
      </w:pPr>
    </w:p>
    <w:p w14:paraId="4E56D924" w14:textId="74D5267F" w:rsidR="00CB7669" w:rsidRDefault="00CB7669">
      <w:pPr>
        <w:rPr>
          <w:rFonts w:ascii="Arial" w:hAnsi="Arial" w:cs="Arial"/>
          <w:sz w:val="22"/>
          <w:szCs w:val="22"/>
        </w:rPr>
      </w:pPr>
    </w:p>
    <w:p w14:paraId="3032CFF9" w14:textId="2861446C" w:rsidR="00CB7669" w:rsidRDefault="00CB7669">
      <w:pPr>
        <w:rPr>
          <w:rFonts w:ascii="Arial" w:hAnsi="Arial" w:cs="Arial"/>
          <w:sz w:val="22"/>
          <w:szCs w:val="22"/>
        </w:rPr>
      </w:pPr>
    </w:p>
    <w:p w14:paraId="368AA938" w14:textId="008A95DA" w:rsidR="00CB7669" w:rsidRDefault="00CB7669">
      <w:pPr>
        <w:rPr>
          <w:rFonts w:ascii="Arial" w:hAnsi="Arial" w:cs="Arial"/>
          <w:sz w:val="22"/>
          <w:szCs w:val="22"/>
        </w:rPr>
      </w:pPr>
    </w:p>
    <w:p w14:paraId="5FA36AC4" w14:textId="1B43BF3E" w:rsidR="00CB7669" w:rsidRDefault="00CB7669">
      <w:pPr>
        <w:rPr>
          <w:rFonts w:ascii="Arial" w:hAnsi="Arial" w:cs="Arial"/>
          <w:sz w:val="22"/>
          <w:szCs w:val="22"/>
        </w:rPr>
      </w:pPr>
    </w:p>
    <w:p w14:paraId="110C6AE5" w14:textId="246D7D9A" w:rsidR="00CB7669" w:rsidRDefault="00CB7669">
      <w:pPr>
        <w:rPr>
          <w:rFonts w:ascii="Arial" w:hAnsi="Arial" w:cs="Arial"/>
          <w:sz w:val="22"/>
          <w:szCs w:val="22"/>
        </w:rPr>
      </w:pPr>
    </w:p>
    <w:p w14:paraId="408E7581" w14:textId="77777777" w:rsidR="00CB7669" w:rsidRDefault="00CB7669">
      <w:pPr>
        <w:rPr>
          <w:rFonts w:ascii="Arial" w:hAnsi="Arial" w:cs="Arial"/>
          <w:sz w:val="22"/>
          <w:szCs w:val="22"/>
        </w:rPr>
      </w:pPr>
    </w:p>
    <w:p w14:paraId="7720BBE6" w14:textId="77777777" w:rsidR="00A03030" w:rsidRDefault="00A03030">
      <w:pPr>
        <w:rPr>
          <w:rFonts w:ascii="Arial" w:hAnsi="Arial" w:cs="Arial"/>
          <w:sz w:val="22"/>
          <w:szCs w:val="22"/>
        </w:rPr>
      </w:pPr>
    </w:p>
    <w:p w14:paraId="3E6F56AD" w14:textId="77777777" w:rsidR="00A03030" w:rsidRDefault="00A03030">
      <w:pPr>
        <w:rPr>
          <w:rFonts w:ascii="Arial" w:hAnsi="Arial" w:cs="Arial"/>
          <w:sz w:val="22"/>
          <w:szCs w:val="22"/>
        </w:rPr>
      </w:pPr>
    </w:p>
    <w:p w14:paraId="1A16D64C" w14:textId="77777777" w:rsidR="00A03030" w:rsidRDefault="00A03030">
      <w:pPr>
        <w:rPr>
          <w:rFonts w:ascii="Arial" w:hAnsi="Arial" w:cs="Arial"/>
          <w:sz w:val="22"/>
          <w:szCs w:val="22"/>
        </w:rPr>
      </w:pPr>
    </w:p>
    <w:p w14:paraId="074368E2" w14:textId="77777777" w:rsidR="00A03030" w:rsidRDefault="00A03030">
      <w:pPr>
        <w:rPr>
          <w:rFonts w:ascii="Arial" w:hAnsi="Arial" w:cs="Arial"/>
          <w:sz w:val="22"/>
          <w:szCs w:val="22"/>
        </w:rPr>
      </w:pPr>
    </w:p>
    <w:p w14:paraId="7705B4E1" w14:textId="77777777" w:rsidR="00A03030" w:rsidRDefault="00A03030">
      <w:pPr>
        <w:rPr>
          <w:rFonts w:ascii="Arial" w:hAnsi="Arial" w:cs="Arial"/>
          <w:sz w:val="22"/>
          <w:szCs w:val="22"/>
        </w:rPr>
      </w:pPr>
    </w:p>
    <w:p w14:paraId="5E6A0D0A" w14:textId="77777777" w:rsidR="00A03030" w:rsidRDefault="00A03030">
      <w:pPr>
        <w:rPr>
          <w:rFonts w:ascii="Arial" w:hAnsi="Arial" w:cs="Arial"/>
          <w:sz w:val="22"/>
          <w:szCs w:val="22"/>
        </w:rPr>
      </w:pPr>
    </w:p>
    <w:p w14:paraId="17FC627D" w14:textId="5F6AD041" w:rsidR="00E7211A" w:rsidRPr="0081549C" w:rsidRDefault="00E7211A">
      <w:pPr>
        <w:rPr>
          <w:rFonts w:ascii="Arial" w:hAnsi="Arial" w:cs="Arial"/>
          <w:b/>
          <w:bCs/>
          <w:sz w:val="22"/>
          <w:szCs w:val="22"/>
          <w:u w:val="single"/>
        </w:rPr>
      </w:pPr>
      <w:r w:rsidRPr="0081549C">
        <w:rPr>
          <w:rFonts w:ascii="Arial" w:hAnsi="Arial" w:cs="Arial"/>
          <w:b/>
          <w:bCs/>
          <w:sz w:val="22"/>
          <w:szCs w:val="22"/>
          <w:u w:val="single"/>
        </w:rPr>
        <w:lastRenderedPageBreak/>
        <w:t>Part B</w:t>
      </w:r>
      <w:r w:rsidR="009651E6" w:rsidRPr="0081549C">
        <w:rPr>
          <w:rFonts w:ascii="Arial" w:hAnsi="Arial" w:cs="Arial"/>
          <w:b/>
          <w:bCs/>
          <w:sz w:val="22"/>
          <w:szCs w:val="22"/>
          <w:u w:val="single"/>
        </w:rPr>
        <w:t>: Short Report</w:t>
      </w:r>
    </w:p>
    <w:p w14:paraId="7B694583" w14:textId="07072AD2" w:rsidR="009651E6" w:rsidRDefault="009651E6">
      <w:pPr>
        <w:rPr>
          <w:rFonts w:ascii="Arial" w:hAnsi="Arial" w:cs="Arial"/>
          <w:sz w:val="22"/>
          <w:szCs w:val="22"/>
        </w:rPr>
      </w:pPr>
    </w:p>
    <w:p w14:paraId="5FE15F83" w14:textId="77777777" w:rsidR="0081549C" w:rsidRDefault="009B1104" w:rsidP="0081549C">
      <w:pPr>
        <w:pStyle w:val="Heading3"/>
        <w:spacing w:line="360" w:lineRule="auto"/>
        <w:rPr>
          <w:rStyle w:val="Strong"/>
          <w:rFonts w:ascii="Arial" w:hAnsi="Arial" w:cs="Arial"/>
          <w:b/>
          <w:bCs/>
          <w:color w:val="000000"/>
          <w:sz w:val="22"/>
          <w:szCs w:val="22"/>
          <w:u w:val="single"/>
        </w:rPr>
      </w:pPr>
      <w:r w:rsidRPr="0081549C">
        <w:rPr>
          <w:rStyle w:val="Strong"/>
          <w:rFonts w:ascii="Arial" w:hAnsi="Arial" w:cs="Arial"/>
          <w:b/>
          <w:bCs/>
          <w:color w:val="000000"/>
          <w:sz w:val="22"/>
          <w:szCs w:val="22"/>
          <w:u w:val="single"/>
        </w:rPr>
        <w:t>Introduction</w:t>
      </w:r>
    </w:p>
    <w:p w14:paraId="6984989F" w14:textId="55C77507" w:rsidR="009579AC" w:rsidRPr="0035719B" w:rsidRDefault="009579AC" w:rsidP="0081549C">
      <w:pPr>
        <w:pStyle w:val="Heading3"/>
        <w:spacing w:line="360" w:lineRule="auto"/>
        <w:rPr>
          <w:rFonts w:ascii="Arial" w:hAnsi="Arial" w:cs="Arial"/>
          <w:b w:val="0"/>
          <w:bCs w:val="0"/>
          <w:sz w:val="22"/>
          <w:szCs w:val="22"/>
          <w:u w:val="single"/>
        </w:rPr>
      </w:pPr>
      <w:r w:rsidRPr="0035719B">
        <w:rPr>
          <w:rFonts w:ascii="Arial" w:hAnsi="Arial" w:cs="Arial"/>
          <w:b w:val="0"/>
          <w:bCs w:val="0"/>
          <w:sz w:val="22"/>
          <w:szCs w:val="22"/>
          <w:shd w:val="clear" w:color="auto" w:fill="FFFFFF"/>
        </w:rPr>
        <w:t xml:space="preserve">Understanding psychological theory can really help healthcare professionals support older adults in care homes, where emotional, cognitive, and social needs are part of everyday life. This report uses Jean Piaget’s theory to explore how changes in thinking may affect older adults’ experiences (Girgis </w:t>
      </w:r>
      <w:r w:rsidRPr="0035719B">
        <w:rPr>
          <w:rFonts w:ascii="Arial" w:hAnsi="Arial" w:cs="Arial"/>
          <w:b w:val="0"/>
          <w:bCs w:val="0"/>
          <w:i/>
          <w:iCs/>
          <w:sz w:val="22"/>
          <w:szCs w:val="22"/>
          <w:shd w:val="clear" w:color="auto" w:fill="FFFFFF"/>
        </w:rPr>
        <w:t>et al.</w:t>
      </w:r>
      <w:r w:rsidRPr="0035719B">
        <w:rPr>
          <w:rFonts w:ascii="Arial" w:hAnsi="Arial" w:cs="Arial"/>
          <w:b w:val="0"/>
          <w:bCs w:val="0"/>
          <w:sz w:val="22"/>
          <w:szCs w:val="22"/>
          <w:shd w:val="clear" w:color="auto" w:fill="FFFFFF"/>
        </w:rPr>
        <w:t>, 2018). It highlights ideas and links them to later life, in which practical ways staff can provide more person-centred care.</w:t>
      </w:r>
    </w:p>
    <w:p w14:paraId="52E75CC0" w14:textId="77777777" w:rsidR="002F00D2" w:rsidRPr="0035719B" w:rsidRDefault="009579AC"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sz w:val="22"/>
          <w:szCs w:val="22"/>
          <w:u w:val="single"/>
          <w:lang w:eastAsia="en-US"/>
        </w:rPr>
      </w:pPr>
      <w:r w:rsidRPr="0035719B">
        <w:rPr>
          <w:rFonts w:ascii="Arial" w:hAnsi="Arial" w:cs="Arial"/>
          <w:sz w:val="22"/>
          <w:szCs w:val="22"/>
        </w:rPr>
        <w:br/>
      </w:r>
      <w:r w:rsidR="002F00D2" w:rsidRPr="0035719B">
        <w:rPr>
          <w:rFonts w:ascii="Arial" w:eastAsiaTheme="minorHAnsi" w:hAnsi="Arial" w:cs="Arial"/>
          <w:b/>
          <w:bCs/>
          <w:sz w:val="22"/>
          <w:szCs w:val="22"/>
          <w:u w:val="single"/>
          <w:lang w:eastAsia="en-US"/>
        </w:rPr>
        <w:t>Explanation of theory</w:t>
      </w:r>
    </w:p>
    <w:p w14:paraId="10DE1A94" w14:textId="4D30CEFD"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r w:rsidRPr="0035719B">
        <w:rPr>
          <w:rFonts w:ascii="Arial" w:eastAsiaTheme="minorHAnsi" w:hAnsi="Arial" w:cs="Arial"/>
          <w:sz w:val="22"/>
          <w:szCs w:val="22"/>
          <w:lang w:eastAsia="en-US"/>
        </w:rPr>
        <w:t>To grasp how we process the world around us, Piaget’s work is deeply relevant. He believed we build schemas</w:t>
      </w:r>
      <w:r w:rsidR="00E30978" w:rsidRPr="0035719B">
        <w:rPr>
          <w:rFonts w:ascii="Arial" w:eastAsiaTheme="minorHAnsi" w:hAnsi="Arial" w:cs="Arial"/>
          <w:sz w:val="22"/>
          <w:szCs w:val="22"/>
          <w:lang w:eastAsia="en-US"/>
        </w:rPr>
        <w:t xml:space="preserve">. This term he uses is the way we </w:t>
      </w:r>
      <w:r w:rsidRPr="0035719B">
        <w:rPr>
          <w:rFonts w:ascii="Arial" w:eastAsiaTheme="minorHAnsi" w:hAnsi="Arial" w:cs="Arial"/>
          <w:sz w:val="22"/>
          <w:szCs w:val="22"/>
          <w:lang w:eastAsia="en-US"/>
        </w:rPr>
        <w:t>mental</w:t>
      </w:r>
      <w:r w:rsidR="00E30978" w:rsidRPr="0035719B">
        <w:rPr>
          <w:rFonts w:ascii="Arial" w:eastAsiaTheme="minorHAnsi" w:hAnsi="Arial" w:cs="Arial"/>
          <w:sz w:val="22"/>
          <w:szCs w:val="22"/>
          <w:lang w:eastAsia="en-US"/>
        </w:rPr>
        <w:t xml:space="preserve">ly </w:t>
      </w:r>
      <w:r w:rsidRPr="0035719B">
        <w:rPr>
          <w:rFonts w:ascii="Arial" w:eastAsiaTheme="minorHAnsi" w:hAnsi="Arial" w:cs="Arial"/>
          <w:sz w:val="22"/>
          <w:szCs w:val="22"/>
          <w:lang w:eastAsia="en-US"/>
        </w:rPr>
        <w:t>structure</w:t>
      </w:r>
      <w:r w:rsidR="00E30978" w:rsidRPr="0035719B">
        <w:rPr>
          <w:rFonts w:ascii="Arial" w:eastAsiaTheme="minorHAnsi" w:hAnsi="Arial" w:cs="Arial"/>
          <w:sz w:val="22"/>
          <w:szCs w:val="22"/>
          <w:lang w:eastAsia="en-US"/>
        </w:rPr>
        <w:t xml:space="preserve"> things in relation to an experience we have occurred</w:t>
      </w:r>
      <w:r w:rsidRPr="0035719B">
        <w:rPr>
          <w:rFonts w:ascii="Arial" w:eastAsiaTheme="minorHAnsi" w:hAnsi="Arial" w:cs="Arial"/>
          <w:sz w:val="22"/>
          <w:szCs w:val="22"/>
          <w:lang w:eastAsia="en-US"/>
        </w:rPr>
        <w:t xml:space="preserve">. When facing unfamiliar situations, we tweak these structures via assimilation and accommodation (Piaget, 1952). Piaget spent his career studying kids, yet his concepts give us a great window into the minds of older adults. Aging often makes people lean heavily on ingrained habits. Consequently, sudden shifts in a routine or a totally new room can feel incredibly </w:t>
      </w:r>
      <w:r w:rsidR="00E30978" w:rsidRPr="0035719B">
        <w:rPr>
          <w:rFonts w:ascii="Arial" w:eastAsiaTheme="minorHAnsi" w:hAnsi="Arial" w:cs="Arial"/>
          <w:sz w:val="22"/>
          <w:szCs w:val="22"/>
          <w:lang w:eastAsia="en-US"/>
        </w:rPr>
        <w:t>upsetting</w:t>
      </w:r>
      <w:r w:rsidRPr="0035719B">
        <w:rPr>
          <w:rFonts w:ascii="Arial" w:eastAsiaTheme="minorHAnsi" w:hAnsi="Arial" w:cs="Arial"/>
          <w:sz w:val="22"/>
          <w:szCs w:val="22"/>
          <w:lang w:eastAsia="en-US"/>
        </w:rPr>
        <w:t xml:space="preserve">. The last phase in his model deals with abstract thought and logic (Inhelder </w:t>
      </w:r>
      <w:r w:rsidR="0035719B">
        <w:rPr>
          <w:rFonts w:ascii="Arial" w:eastAsiaTheme="minorHAnsi" w:hAnsi="Arial" w:cs="Arial"/>
          <w:sz w:val="22"/>
          <w:szCs w:val="22"/>
          <w:lang w:eastAsia="en-US"/>
        </w:rPr>
        <w:t>and</w:t>
      </w:r>
      <w:r w:rsidRPr="0035719B">
        <w:rPr>
          <w:rFonts w:ascii="Arial" w:eastAsiaTheme="minorHAnsi" w:hAnsi="Arial" w:cs="Arial"/>
          <w:sz w:val="22"/>
          <w:szCs w:val="22"/>
          <w:lang w:eastAsia="en-US"/>
        </w:rPr>
        <w:t xml:space="preserve"> Piaget, 1958). Applying this to care settings is surprisingly practical. It nudges caregivers to speak plainly, go over directions a few times, and tie fresh updates back to what the person already knows. Breaking tasks down into simple, bite-sized chunks makes them less daunting. When staff do this, they deliver care that feels deeply personal, prompting a far better response from patients.</w:t>
      </w:r>
    </w:p>
    <w:p w14:paraId="33AE57AA" w14:textId="77777777"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p>
    <w:p w14:paraId="4265DB91" w14:textId="77777777"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sz w:val="22"/>
          <w:szCs w:val="22"/>
          <w:u w:val="single"/>
          <w:lang w:eastAsia="en-US"/>
        </w:rPr>
      </w:pPr>
      <w:r w:rsidRPr="0035719B">
        <w:rPr>
          <w:rFonts w:ascii="Arial" w:eastAsiaTheme="minorHAnsi" w:hAnsi="Arial" w:cs="Arial"/>
          <w:b/>
          <w:bCs/>
          <w:sz w:val="22"/>
          <w:szCs w:val="22"/>
          <w:u w:val="single"/>
          <w:lang w:eastAsia="en-US"/>
        </w:rPr>
        <w:t>Application of theory</w:t>
      </w:r>
    </w:p>
    <w:p w14:paraId="58A5161A" w14:textId="1ABC5505"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r w:rsidRPr="0035719B">
        <w:rPr>
          <w:rFonts w:ascii="Arial" w:eastAsiaTheme="minorHAnsi" w:hAnsi="Arial" w:cs="Arial"/>
          <w:sz w:val="22"/>
          <w:szCs w:val="22"/>
          <w:lang w:eastAsia="en-US"/>
        </w:rPr>
        <w:t>Looking through Piaget's lens explains why the elderly often push back against change. A tweaked schedule, a strange room, or a surprise activity easily triggers stress if it doesn't match their past experiences. Once care workers realize this, they can roll out changes at a slower pace, tethering new concepts to familiar memories. Cognitive skills scatter quite a bit in old age, showing huge variations in logic and problem</w:t>
      </w:r>
      <w:r w:rsidR="00E30978" w:rsidRPr="0035719B">
        <w:rPr>
          <w:rFonts w:ascii="Arial" w:eastAsiaTheme="minorHAnsi" w:hAnsi="Arial" w:cs="Arial"/>
          <w:sz w:val="22"/>
          <w:szCs w:val="22"/>
          <w:lang w:eastAsia="en-US"/>
        </w:rPr>
        <w:t xml:space="preserve"> </w:t>
      </w:r>
      <w:r w:rsidRPr="0035719B">
        <w:rPr>
          <w:rFonts w:ascii="Arial" w:eastAsiaTheme="minorHAnsi" w:hAnsi="Arial" w:cs="Arial"/>
          <w:sz w:val="22"/>
          <w:szCs w:val="22"/>
          <w:lang w:eastAsia="en-US"/>
        </w:rPr>
        <w:t>solving (Papalia and Bielby, 1974). Knowing this, teams can chop tasks into smaller pieces, inviting residents to join in activities tailored perfectly to their current skill levels. Doing things this way keeps the day running smoothly. More importantly, residents end up feeling capable, heard, and genuinely supported, preserving both their freedom and their dignity.</w:t>
      </w:r>
    </w:p>
    <w:p w14:paraId="504DC7C6" w14:textId="77777777"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p>
    <w:p w14:paraId="5944FFD2" w14:textId="77777777" w:rsidR="0035719B" w:rsidRDefault="0035719B"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sz w:val="22"/>
          <w:szCs w:val="22"/>
          <w:u w:val="single"/>
          <w:lang w:eastAsia="en-US"/>
        </w:rPr>
      </w:pPr>
    </w:p>
    <w:p w14:paraId="52F5D916" w14:textId="64818E82"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sz w:val="22"/>
          <w:szCs w:val="22"/>
          <w:u w:val="single"/>
          <w:lang w:eastAsia="en-US"/>
        </w:rPr>
      </w:pPr>
      <w:r w:rsidRPr="0035719B">
        <w:rPr>
          <w:rFonts w:ascii="Arial" w:eastAsiaTheme="minorHAnsi" w:hAnsi="Arial" w:cs="Arial"/>
          <w:b/>
          <w:bCs/>
          <w:sz w:val="22"/>
          <w:szCs w:val="22"/>
          <w:u w:val="single"/>
          <w:lang w:eastAsia="en-US"/>
        </w:rPr>
        <w:lastRenderedPageBreak/>
        <w:t>Real world example</w:t>
      </w:r>
    </w:p>
    <w:p w14:paraId="3C95F8E2" w14:textId="0BFE74D5"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r w:rsidRPr="0035719B">
        <w:rPr>
          <w:rFonts w:ascii="Arial" w:eastAsiaTheme="minorHAnsi" w:hAnsi="Arial" w:cs="Arial"/>
          <w:sz w:val="22"/>
          <w:szCs w:val="22"/>
          <w:lang w:eastAsia="en-US"/>
        </w:rPr>
        <w:t>Transitioning to residential care is notoriously tough on the elderly, largely because daily habits get flipped upside down. Age UK emphasizes making people feel at home by packing meaningful personal objects</w:t>
      </w:r>
      <w:r w:rsidR="00E30978" w:rsidRPr="0035719B">
        <w:rPr>
          <w:rFonts w:ascii="Arial" w:eastAsiaTheme="minorHAnsi" w:hAnsi="Arial" w:cs="Arial"/>
          <w:sz w:val="22"/>
          <w:szCs w:val="22"/>
          <w:lang w:eastAsia="en-US"/>
        </w:rPr>
        <w:t xml:space="preserve"> </w:t>
      </w:r>
      <w:r w:rsidRPr="0035719B">
        <w:rPr>
          <w:rFonts w:ascii="Arial" w:eastAsiaTheme="minorHAnsi" w:hAnsi="Arial" w:cs="Arial"/>
          <w:sz w:val="22"/>
          <w:szCs w:val="22"/>
          <w:lang w:eastAsia="en-US"/>
        </w:rPr>
        <w:t>like family portraits or beloved keepsakes</w:t>
      </w:r>
      <w:r w:rsidR="00E30978" w:rsidRPr="0035719B">
        <w:rPr>
          <w:rFonts w:ascii="Arial" w:eastAsiaTheme="minorHAnsi" w:hAnsi="Arial" w:cs="Arial"/>
          <w:sz w:val="22"/>
          <w:szCs w:val="22"/>
          <w:lang w:eastAsia="en-US"/>
        </w:rPr>
        <w:t xml:space="preserve"> </w:t>
      </w:r>
      <w:r w:rsidRPr="0035719B">
        <w:rPr>
          <w:rFonts w:ascii="Arial" w:eastAsiaTheme="minorHAnsi" w:hAnsi="Arial" w:cs="Arial"/>
          <w:sz w:val="22"/>
          <w:szCs w:val="22"/>
          <w:lang w:eastAsia="en-US"/>
        </w:rPr>
        <w:t>and gently guiding them through the new setup (Age UK, 2025). Take a resident who grew deeply distressed because dining hours did</w:t>
      </w:r>
      <w:r w:rsidR="0035719B">
        <w:rPr>
          <w:rFonts w:ascii="Arial" w:eastAsiaTheme="minorHAnsi" w:hAnsi="Arial" w:cs="Arial"/>
          <w:sz w:val="22"/>
          <w:szCs w:val="22"/>
          <w:lang w:eastAsia="en-US"/>
        </w:rPr>
        <w:t xml:space="preserve"> no</w:t>
      </w:r>
      <w:r w:rsidRPr="0035719B">
        <w:rPr>
          <w:rFonts w:ascii="Arial" w:eastAsiaTheme="minorHAnsi" w:hAnsi="Arial" w:cs="Arial"/>
          <w:sz w:val="22"/>
          <w:szCs w:val="22"/>
          <w:lang w:eastAsia="en-US"/>
        </w:rPr>
        <w:t xml:space="preserve">t match their lifelong habits. Caregivers stepped in, easing them into the fresh timetable. They connected the new meal hours to the resident's old routines, throwing in a basic visual schedule as an anchor. After just a few days, the resident grasped the rhythm and calmed down. It’s a perfect showcase of Piaget’s concept: </w:t>
      </w:r>
      <w:r w:rsidR="00E30978" w:rsidRPr="0035719B">
        <w:rPr>
          <w:rFonts w:ascii="Arial" w:eastAsiaTheme="minorHAnsi" w:hAnsi="Arial" w:cs="Arial"/>
          <w:sz w:val="22"/>
          <w:szCs w:val="22"/>
          <w:lang w:eastAsia="en-US"/>
        </w:rPr>
        <w:t>binding</w:t>
      </w:r>
      <w:r w:rsidRPr="0035719B">
        <w:rPr>
          <w:rFonts w:ascii="Arial" w:eastAsiaTheme="minorHAnsi" w:hAnsi="Arial" w:cs="Arial"/>
          <w:sz w:val="22"/>
          <w:szCs w:val="22"/>
          <w:lang w:eastAsia="en-US"/>
        </w:rPr>
        <w:t xml:space="preserve"> foreign info</w:t>
      </w:r>
      <w:r w:rsidR="00E30978" w:rsidRPr="0035719B">
        <w:rPr>
          <w:rFonts w:ascii="Arial" w:eastAsiaTheme="minorHAnsi" w:hAnsi="Arial" w:cs="Arial"/>
          <w:sz w:val="22"/>
          <w:szCs w:val="22"/>
          <w:lang w:eastAsia="en-US"/>
        </w:rPr>
        <w:t>rmation</w:t>
      </w:r>
      <w:r w:rsidRPr="0035719B">
        <w:rPr>
          <w:rFonts w:ascii="Arial" w:eastAsiaTheme="minorHAnsi" w:hAnsi="Arial" w:cs="Arial"/>
          <w:sz w:val="22"/>
          <w:szCs w:val="22"/>
          <w:lang w:eastAsia="en-US"/>
        </w:rPr>
        <w:t xml:space="preserve"> to established mental schemas takes the edge off transitions, </w:t>
      </w:r>
      <w:r w:rsidR="00E30978" w:rsidRPr="0035719B">
        <w:rPr>
          <w:rFonts w:ascii="Arial" w:eastAsiaTheme="minorHAnsi" w:hAnsi="Arial" w:cs="Arial"/>
          <w:sz w:val="22"/>
          <w:szCs w:val="22"/>
          <w:lang w:eastAsia="en-US"/>
        </w:rPr>
        <w:t>shortening</w:t>
      </w:r>
      <w:r w:rsidRPr="0035719B">
        <w:rPr>
          <w:rFonts w:ascii="Arial" w:eastAsiaTheme="minorHAnsi" w:hAnsi="Arial" w:cs="Arial"/>
          <w:sz w:val="22"/>
          <w:szCs w:val="22"/>
          <w:lang w:eastAsia="en-US"/>
        </w:rPr>
        <w:t xml:space="preserve"> anxiety to deliver authentic, human</w:t>
      </w:r>
      <w:r w:rsidR="00E30978" w:rsidRPr="0035719B">
        <w:rPr>
          <w:rFonts w:ascii="Arial" w:eastAsiaTheme="minorHAnsi" w:hAnsi="Arial" w:cs="Arial"/>
          <w:sz w:val="22"/>
          <w:szCs w:val="22"/>
          <w:lang w:eastAsia="en-US"/>
        </w:rPr>
        <w:t xml:space="preserve"> </w:t>
      </w:r>
      <w:r w:rsidRPr="0035719B">
        <w:rPr>
          <w:rFonts w:ascii="Arial" w:eastAsiaTheme="minorHAnsi" w:hAnsi="Arial" w:cs="Arial"/>
          <w:sz w:val="22"/>
          <w:szCs w:val="22"/>
          <w:lang w:eastAsia="en-US"/>
        </w:rPr>
        <w:t>focused support.</w:t>
      </w:r>
      <w:r w:rsidR="00E30978" w:rsidRPr="0035719B">
        <w:rPr>
          <w:rFonts w:ascii="Arial" w:eastAsiaTheme="minorHAnsi" w:hAnsi="Arial" w:cs="Arial"/>
          <w:sz w:val="22"/>
          <w:szCs w:val="22"/>
          <w:lang w:eastAsia="en-US"/>
        </w:rPr>
        <w:t xml:space="preserve"> This will ensure the service user has the most potential to adapt to change and feel they have the best support at hand. </w:t>
      </w:r>
    </w:p>
    <w:p w14:paraId="6079D269" w14:textId="77777777"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p>
    <w:p w14:paraId="3C89FDF5" w14:textId="77777777"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sz w:val="22"/>
          <w:szCs w:val="22"/>
          <w:u w:val="single"/>
          <w:lang w:eastAsia="en-US"/>
        </w:rPr>
      </w:pPr>
      <w:r w:rsidRPr="0035719B">
        <w:rPr>
          <w:rFonts w:ascii="Arial" w:eastAsiaTheme="minorHAnsi" w:hAnsi="Arial" w:cs="Arial"/>
          <w:b/>
          <w:bCs/>
          <w:sz w:val="22"/>
          <w:szCs w:val="22"/>
          <w:u w:val="single"/>
          <w:lang w:eastAsia="en-US"/>
        </w:rPr>
        <w:t>Challenges</w:t>
      </w:r>
    </w:p>
    <w:p w14:paraId="14E0647E" w14:textId="49F0C6CF"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r w:rsidRPr="0035719B">
        <w:rPr>
          <w:rFonts w:ascii="Arial" w:eastAsiaTheme="minorHAnsi" w:hAnsi="Arial" w:cs="Arial"/>
          <w:sz w:val="22"/>
          <w:szCs w:val="22"/>
          <w:lang w:eastAsia="en-US"/>
        </w:rPr>
        <w:t>Putting Piaget's theories to work hits a</w:t>
      </w:r>
      <w:r w:rsidR="000447B9">
        <w:rPr>
          <w:rFonts w:ascii="Arial" w:eastAsiaTheme="minorHAnsi" w:hAnsi="Arial" w:cs="Arial"/>
          <w:sz w:val="22"/>
          <w:szCs w:val="22"/>
          <w:lang w:eastAsia="en-US"/>
        </w:rPr>
        <w:t>n</w:t>
      </w:r>
      <w:r w:rsidRPr="0035719B">
        <w:rPr>
          <w:rFonts w:ascii="Arial" w:eastAsiaTheme="minorHAnsi" w:hAnsi="Arial" w:cs="Arial"/>
          <w:sz w:val="22"/>
          <w:szCs w:val="22"/>
          <w:lang w:eastAsia="en-US"/>
        </w:rPr>
        <w:t xml:space="preserve"> </w:t>
      </w:r>
      <w:r w:rsidR="00E30978" w:rsidRPr="0035719B">
        <w:rPr>
          <w:rFonts w:ascii="Arial" w:eastAsiaTheme="minorHAnsi" w:hAnsi="Arial" w:cs="Arial"/>
          <w:sz w:val="22"/>
          <w:szCs w:val="22"/>
          <w:lang w:eastAsia="en-US"/>
        </w:rPr>
        <w:t>obstacle</w:t>
      </w:r>
      <w:r w:rsidRPr="0035719B">
        <w:rPr>
          <w:rFonts w:ascii="Arial" w:eastAsiaTheme="minorHAnsi" w:hAnsi="Arial" w:cs="Arial"/>
          <w:sz w:val="22"/>
          <w:szCs w:val="22"/>
          <w:lang w:eastAsia="en-US"/>
        </w:rPr>
        <w:t xml:space="preserve"> when trying to properly include relatives. Families often mean well, but they sometimes </w:t>
      </w:r>
      <w:r w:rsidR="00E30978" w:rsidRPr="0035719B">
        <w:rPr>
          <w:rFonts w:ascii="Arial" w:eastAsiaTheme="minorHAnsi" w:hAnsi="Arial" w:cs="Arial"/>
          <w:sz w:val="22"/>
          <w:szCs w:val="22"/>
          <w:lang w:eastAsia="en-US"/>
        </w:rPr>
        <w:t>tend to take over</w:t>
      </w:r>
      <w:r w:rsidRPr="0035719B">
        <w:rPr>
          <w:rFonts w:ascii="Arial" w:eastAsiaTheme="minorHAnsi" w:hAnsi="Arial" w:cs="Arial"/>
          <w:sz w:val="22"/>
          <w:szCs w:val="22"/>
          <w:lang w:eastAsia="en-US"/>
        </w:rPr>
        <w:t xml:space="preserve"> daily tasks. Consequently, residents lose their chance to adapt and stay </w:t>
      </w:r>
      <w:r w:rsidR="00E30978" w:rsidRPr="0035719B">
        <w:rPr>
          <w:rFonts w:ascii="Arial" w:eastAsiaTheme="minorHAnsi" w:hAnsi="Arial" w:cs="Arial"/>
          <w:sz w:val="22"/>
          <w:szCs w:val="22"/>
          <w:lang w:eastAsia="en-US"/>
        </w:rPr>
        <w:t>self-sufficient</w:t>
      </w:r>
      <w:r w:rsidRPr="0035719B">
        <w:rPr>
          <w:rFonts w:ascii="Arial" w:eastAsiaTheme="minorHAnsi" w:hAnsi="Arial" w:cs="Arial"/>
          <w:sz w:val="22"/>
          <w:szCs w:val="22"/>
          <w:lang w:eastAsia="en-US"/>
        </w:rPr>
        <w:t xml:space="preserve">. Studies point out that family interference fluctuates, swaying how much a resident participates in their own choices (Lynch </w:t>
      </w:r>
      <w:r w:rsidRPr="0035719B">
        <w:rPr>
          <w:rFonts w:ascii="Arial" w:eastAsiaTheme="minorHAnsi" w:hAnsi="Arial" w:cs="Arial"/>
          <w:i/>
          <w:iCs/>
          <w:sz w:val="22"/>
          <w:szCs w:val="22"/>
          <w:lang w:eastAsia="en-US"/>
        </w:rPr>
        <w:t>et al.</w:t>
      </w:r>
      <w:r w:rsidRPr="0035719B">
        <w:rPr>
          <w:rFonts w:ascii="Arial" w:eastAsiaTheme="minorHAnsi" w:hAnsi="Arial" w:cs="Arial"/>
          <w:sz w:val="22"/>
          <w:szCs w:val="22"/>
          <w:lang w:eastAsia="en-US"/>
        </w:rPr>
        <w:t>, 2022). To fix this, facilities should host routine sit</w:t>
      </w:r>
      <w:r w:rsidR="00E30978" w:rsidRPr="0035719B">
        <w:rPr>
          <w:rFonts w:ascii="Arial" w:eastAsiaTheme="minorHAnsi" w:hAnsi="Arial" w:cs="Arial"/>
          <w:sz w:val="22"/>
          <w:szCs w:val="22"/>
          <w:lang w:eastAsia="en-US"/>
        </w:rPr>
        <w:t xml:space="preserve"> </w:t>
      </w:r>
      <w:r w:rsidRPr="0035719B">
        <w:rPr>
          <w:rFonts w:ascii="Arial" w:eastAsiaTheme="minorHAnsi" w:hAnsi="Arial" w:cs="Arial"/>
          <w:sz w:val="22"/>
          <w:szCs w:val="22"/>
          <w:lang w:eastAsia="en-US"/>
        </w:rPr>
        <w:t xml:space="preserve">downs with the family. Workers can lay out care targets and break down exactly why tying new habits to old memories matters. Doing this builds teamwork, clears up confusion, and lets the older adult keep their </w:t>
      </w:r>
      <w:r w:rsidR="00E30978" w:rsidRPr="0035719B">
        <w:rPr>
          <w:rFonts w:ascii="Arial" w:eastAsiaTheme="minorHAnsi" w:hAnsi="Arial" w:cs="Arial"/>
          <w:sz w:val="22"/>
          <w:szCs w:val="22"/>
          <w:lang w:eastAsia="en-US"/>
        </w:rPr>
        <w:t>self-worth</w:t>
      </w:r>
      <w:r w:rsidRPr="0035719B">
        <w:rPr>
          <w:rFonts w:ascii="Arial" w:eastAsiaTheme="minorHAnsi" w:hAnsi="Arial" w:cs="Arial"/>
          <w:sz w:val="22"/>
          <w:szCs w:val="22"/>
          <w:lang w:eastAsia="en-US"/>
        </w:rPr>
        <w:t xml:space="preserve"> </w:t>
      </w:r>
      <w:r w:rsidR="00E30978" w:rsidRPr="0035719B">
        <w:rPr>
          <w:rFonts w:ascii="Arial" w:eastAsiaTheme="minorHAnsi" w:hAnsi="Arial" w:cs="Arial"/>
          <w:sz w:val="22"/>
          <w:szCs w:val="22"/>
          <w:lang w:eastAsia="en-US"/>
        </w:rPr>
        <w:t xml:space="preserve">and independence </w:t>
      </w:r>
      <w:r w:rsidRPr="0035719B">
        <w:rPr>
          <w:rFonts w:ascii="Arial" w:eastAsiaTheme="minorHAnsi" w:hAnsi="Arial" w:cs="Arial"/>
          <w:sz w:val="22"/>
          <w:szCs w:val="22"/>
          <w:lang w:eastAsia="en-US"/>
        </w:rPr>
        <w:t>intact.</w:t>
      </w:r>
    </w:p>
    <w:p w14:paraId="7F7BE9FF" w14:textId="77777777"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sz w:val="22"/>
          <w:szCs w:val="22"/>
          <w:lang w:eastAsia="en-US"/>
        </w:rPr>
      </w:pPr>
    </w:p>
    <w:p w14:paraId="4FCCCCA1" w14:textId="77777777" w:rsidR="002F00D2" w:rsidRPr="0035719B" w:rsidRDefault="002F00D2" w:rsidP="002F00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sz w:val="22"/>
          <w:szCs w:val="22"/>
          <w:u w:val="single"/>
          <w:lang w:eastAsia="en-US"/>
        </w:rPr>
      </w:pPr>
      <w:r w:rsidRPr="0035719B">
        <w:rPr>
          <w:rFonts w:ascii="Arial" w:eastAsiaTheme="minorHAnsi" w:hAnsi="Arial" w:cs="Arial"/>
          <w:b/>
          <w:bCs/>
          <w:sz w:val="22"/>
          <w:szCs w:val="22"/>
          <w:u w:val="single"/>
          <w:lang w:eastAsia="en-US"/>
        </w:rPr>
        <w:t>Conclusion</w:t>
      </w:r>
    </w:p>
    <w:p w14:paraId="290C12F9" w14:textId="2FF2C3DF" w:rsidR="00A71446" w:rsidRPr="0035719B" w:rsidRDefault="002F00D2" w:rsidP="002F00D2">
      <w:pPr>
        <w:pStyle w:val="NormalWeb"/>
        <w:spacing w:line="360" w:lineRule="auto"/>
        <w:rPr>
          <w:rFonts w:ascii="Arial" w:hAnsi="Arial" w:cs="Arial"/>
          <w:sz w:val="22"/>
          <w:szCs w:val="22"/>
        </w:rPr>
      </w:pPr>
      <w:r w:rsidRPr="0035719B">
        <w:rPr>
          <w:rFonts w:ascii="Arial" w:eastAsiaTheme="minorHAnsi" w:hAnsi="Arial" w:cs="Arial"/>
          <w:sz w:val="22"/>
          <w:szCs w:val="22"/>
          <w:lang w:eastAsia="en-US"/>
        </w:rPr>
        <w:t xml:space="preserve">Ultimately, looking at care through Piaget’s framework shifts how we view the learning curve of older adults. Acknowledging their </w:t>
      </w:r>
      <w:r w:rsidR="00E30978" w:rsidRPr="0035719B">
        <w:rPr>
          <w:rFonts w:ascii="Arial" w:eastAsiaTheme="minorHAnsi" w:hAnsi="Arial" w:cs="Arial"/>
          <w:sz w:val="22"/>
          <w:szCs w:val="22"/>
          <w:lang w:eastAsia="en-US"/>
        </w:rPr>
        <w:t>deep-rooted</w:t>
      </w:r>
      <w:r w:rsidRPr="0035719B">
        <w:rPr>
          <w:rFonts w:ascii="Arial" w:eastAsiaTheme="minorHAnsi" w:hAnsi="Arial" w:cs="Arial"/>
          <w:sz w:val="22"/>
          <w:szCs w:val="22"/>
          <w:lang w:eastAsia="en-US"/>
        </w:rPr>
        <w:t xml:space="preserve"> mental habits</w:t>
      </w:r>
      <w:r w:rsidR="00E30978" w:rsidRPr="0035719B">
        <w:rPr>
          <w:rFonts w:ascii="Arial" w:eastAsiaTheme="minorHAnsi" w:hAnsi="Arial" w:cs="Arial"/>
          <w:sz w:val="22"/>
          <w:szCs w:val="22"/>
          <w:lang w:eastAsia="en-US"/>
        </w:rPr>
        <w:t xml:space="preserve"> </w:t>
      </w:r>
      <w:r w:rsidRPr="0035719B">
        <w:rPr>
          <w:rFonts w:ascii="Arial" w:eastAsiaTheme="minorHAnsi" w:hAnsi="Arial" w:cs="Arial"/>
          <w:sz w:val="22"/>
          <w:szCs w:val="22"/>
          <w:lang w:eastAsia="en-US"/>
        </w:rPr>
        <w:t>and deliberately tying fresh concepts to established memories</w:t>
      </w:r>
      <w:r w:rsidR="00E30978" w:rsidRPr="0035719B">
        <w:rPr>
          <w:rFonts w:ascii="Arial" w:eastAsiaTheme="minorHAnsi" w:hAnsi="Arial" w:cs="Arial"/>
          <w:sz w:val="22"/>
          <w:szCs w:val="22"/>
          <w:lang w:eastAsia="en-US"/>
        </w:rPr>
        <w:t xml:space="preserve"> </w:t>
      </w:r>
      <w:r w:rsidRPr="0035719B">
        <w:rPr>
          <w:rFonts w:ascii="Arial" w:eastAsiaTheme="minorHAnsi" w:hAnsi="Arial" w:cs="Arial"/>
          <w:sz w:val="22"/>
          <w:szCs w:val="22"/>
          <w:lang w:eastAsia="en-US"/>
        </w:rPr>
        <w:t>paves the way for much more respectful, lucid support. Bringing these psychological principles in</w:t>
      </w:r>
      <w:r w:rsidR="00E30978" w:rsidRPr="0035719B">
        <w:rPr>
          <w:rFonts w:ascii="Arial" w:eastAsiaTheme="minorHAnsi" w:hAnsi="Arial" w:cs="Arial"/>
          <w:sz w:val="22"/>
          <w:szCs w:val="22"/>
          <w:lang w:eastAsia="en-US"/>
        </w:rPr>
        <w:t xml:space="preserve"> </w:t>
      </w:r>
      <w:r w:rsidRPr="0035719B">
        <w:rPr>
          <w:rFonts w:ascii="Arial" w:eastAsiaTheme="minorHAnsi" w:hAnsi="Arial" w:cs="Arial"/>
          <w:sz w:val="22"/>
          <w:szCs w:val="22"/>
          <w:lang w:eastAsia="en-US"/>
        </w:rPr>
        <w:t>to daily practice is a</w:t>
      </w:r>
      <w:r w:rsidR="00E30978" w:rsidRPr="0035719B">
        <w:rPr>
          <w:rFonts w:ascii="Arial" w:eastAsiaTheme="minorHAnsi" w:hAnsi="Arial" w:cs="Arial"/>
          <w:sz w:val="22"/>
          <w:szCs w:val="22"/>
          <w:lang w:eastAsia="en-US"/>
        </w:rPr>
        <w:t xml:space="preserve"> turning point for </w:t>
      </w:r>
      <w:r w:rsidR="0081549C" w:rsidRPr="0035719B">
        <w:rPr>
          <w:rFonts w:ascii="Arial" w:eastAsiaTheme="minorHAnsi" w:hAnsi="Arial" w:cs="Arial"/>
          <w:sz w:val="22"/>
          <w:szCs w:val="22"/>
          <w:lang w:eastAsia="en-US"/>
        </w:rPr>
        <w:t>support for older adults</w:t>
      </w:r>
      <w:r w:rsidRPr="0035719B">
        <w:rPr>
          <w:rFonts w:ascii="Arial" w:eastAsiaTheme="minorHAnsi" w:hAnsi="Arial" w:cs="Arial"/>
          <w:sz w:val="22"/>
          <w:szCs w:val="22"/>
          <w:lang w:eastAsia="en-US"/>
        </w:rPr>
        <w:t>. It directly empowers staff to nurture genuine independence, boost spirits, and drastically improve the day</w:t>
      </w:r>
      <w:r w:rsidR="0035719B">
        <w:rPr>
          <w:rFonts w:ascii="Arial" w:eastAsiaTheme="minorHAnsi" w:hAnsi="Arial" w:cs="Arial"/>
          <w:sz w:val="22"/>
          <w:szCs w:val="22"/>
          <w:lang w:eastAsia="en-US"/>
        </w:rPr>
        <w:t>-</w:t>
      </w:r>
      <w:r w:rsidRPr="0035719B">
        <w:rPr>
          <w:rFonts w:ascii="Arial" w:eastAsiaTheme="minorHAnsi" w:hAnsi="Arial" w:cs="Arial"/>
          <w:sz w:val="22"/>
          <w:szCs w:val="22"/>
          <w:lang w:eastAsia="en-US"/>
        </w:rPr>
        <w:t>to</w:t>
      </w:r>
      <w:r w:rsidR="0035719B">
        <w:rPr>
          <w:rFonts w:ascii="Arial" w:eastAsiaTheme="minorHAnsi" w:hAnsi="Arial" w:cs="Arial"/>
          <w:sz w:val="22"/>
          <w:szCs w:val="22"/>
          <w:lang w:eastAsia="en-US"/>
        </w:rPr>
        <w:t>-</w:t>
      </w:r>
      <w:r w:rsidRPr="0035719B">
        <w:rPr>
          <w:rFonts w:ascii="Arial" w:eastAsiaTheme="minorHAnsi" w:hAnsi="Arial" w:cs="Arial"/>
          <w:sz w:val="22"/>
          <w:szCs w:val="22"/>
          <w:lang w:eastAsia="en-US"/>
        </w:rPr>
        <w:t>day welfare of the aging population.</w:t>
      </w:r>
    </w:p>
    <w:p w14:paraId="64E452AE" w14:textId="77777777" w:rsidR="00CB7669" w:rsidRPr="0035719B" w:rsidRDefault="00CB7669">
      <w:pPr>
        <w:rPr>
          <w:rFonts w:ascii="Arial" w:hAnsi="Arial" w:cs="Arial"/>
          <w:sz w:val="22"/>
          <w:szCs w:val="22"/>
        </w:rPr>
      </w:pPr>
    </w:p>
    <w:p w14:paraId="3842DBF6" w14:textId="77777777" w:rsidR="00CB7669" w:rsidRPr="0035719B" w:rsidRDefault="00CB7669">
      <w:pPr>
        <w:rPr>
          <w:rFonts w:ascii="Arial" w:hAnsi="Arial" w:cs="Arial"/>
          <w:sz w:val="22"/>
          <w:szCs w:val="22"/>
        </w:rPr>
      </w:pPr>
    </w:p>
    <w:p w14:paraId="47EBCE69" w14:textId="77777777" w:rsidR="00CB7669" w:rsidRPr="0035719B" w:rsidRDefault="00CB7669">
      <w:pPr>
        <w:rPr>
          <w:rFonts w:ascii="Arial" w:hAnsi="Arial" w:cs="Arial"/>
          <w:sz w:val="22"/>
          <w:szCs w:val="22"/>
        </w:rPr>
      </w:pPr>
    </w:p>
    <w:p w14:paraId="76B65425" w14:textId="77777777" w:rsidR="00CB7669" w:rsidRPr="0035719B" w:rsidRDefault="00CB7669">
      <w:pPr>
        <w:rPr>
          <w:rFonts w:ascii="Arial" w:hAnsi="Arial" w:cs="Arial"/>
          <w:sz w:val="22"/>
          <w:szCs w:val="22"/>
        </w:rPr>
      </w:pPr>
    </w:p>
    <w:p w14:paraId="2AEFE9E2" w14:textId="77777777" w:rsidR="00CB7669" w:rsidRPr="0035719B" w:rsidRDefault="00CB7669">
      <w:pPr>
        <w:rPr>
          <w:rFonts w:ascii="Arial" w:hAnsi="Arial" w:cs="Arial"/>
          <w:sz w:val="22"/>
          <w:szCs w:val="22"/>
        </w:rPr>
      </w:pPr>
    </w:p>
    <w:p w14:paraId="16FE37FE" w14:textId="77777777" w:rsidR="00CB7669" w:rsidRPr="0035719B" w:rsidRDefault="00CB7669">
      <w:pPr>
        <w:rPr>
          <w:rFonts w:ascii="Arial" w:hAnsi="Arial" w:cs="Arial"/>
          <w:sz w:val="22"/>
          <w:szCs w:val="22"/>
        </w:rPr>
      </w:pPr>
    </w:p>
    <w:p w14:paraId="492A0838" w14:textId="6C8A1EC3" w:rsidR="002F00D2" w:rsidRPr="0035719B" w:rsidRDefault="002F00D2" w:rsidP="002F00D2">
      <w:pPr>
        <w:spacing w:line="360" w:lineRule="auto"/>
        <w:rPr>
          <w:rFonts w:ascii="Arial" w:hAnsi="Arial" w:cs="Arial"/>
          <w:sz w:val="22"/>
          <w:szCs w:val="22"/>
        </w:rPr>
      </w:pPr>
    </w:p>
    <w:p w14:paraId="4332F1B7" w14:textId="77777777" w:rsidR="00CB7669" w:rsidRPr="002F00D2" w:rsidRDefault="00CB7669" w:rsidP="002F00D2">
      <w:pPr>
        <w:spacing w:line="360" w:lineRule="auto"/>
        <w:rPr>
          <w:rFonts w:ascii="Arial" w:hAnsi="Arial" w:cs="Arial"/>
          <w:sz w:val="22"/>
          <w:szCs w:val="22"/>
        </w:rPr>
      </w:pPr>
    </w:p>
    <w:p w14:paraId="693BE7C7" w14:textId="7ACDC607" w:rsidR="00E7211A" w:rsidRPr="002F00D2" w:rsidRDefault="00CB7669" w:rsidP="002F00D2">
      <w:pPr>
        <w:spacing w:line="360" w:lineRule="auto"/>
        <w:rPr>
          <w:rFonts w:ascii="Arial" w:hAnsi="Arial" w:cs="Arial"/>
          <w:b/>
          <w:bCs/>
          <w:sz w:val="22"/>
          <w:szCs w:val="22"/>
          <w:u w:val="single"/>
        </w:rPr>
      </w:pPr>
      <w:r w:rsidRPr="002F00D2">
        <w:rPr>
          <w:rFonts w:ascii="Arial" w:hAnsi="Arial" w:cs="Arial"/>
          <w:b/>
          <w:bCs/>
          <w:sz w:val="22"/>
          <w:szCs w:val="22"/>
          <w:u w:val="single"/>
        </w:rPr>
        <w:t>Reference</w:t>
      </w:r>
      <w:r w:rsidR="004D4764" w:rsidRPr="002F00D2">
        <w:rPr>
          <w:rFonts w:ascii="Arial" w:hAnsi="Arial" w:cs="Arial"/>
          <w:b/>
          <w:bCs/>
          <w:sz w:val="22"/>
          <w:szCs w:val="22"/>
          <w:u w:val="single"/>
        </w:rPr>
        <w:t xml:space="preserve"> list</w:t>
      </w:r>
    </w:p>
    <w:p w14:paraId="5E59A5BE" w14:textId="77777777" w:rsidR="0035719B" w:rsidRDefault="0035719B" w:rsidP="0081549C">
      <w:pPr>
        <w:spacing w:line="360" w:lineRule="auto"/>
        <w:rPr>
          <w:rFonts w:ascii="Arial" w:hAnsi="Arial" w:cs="Arial"/>
          <w:color w:val="000000"/>
          <w:sz w:val="22"/>
          <w:szCs w:val="22"/>
        </w:rPr>
      </w:pPr>
    </w:p>
    <w:p w14:paraId="70D0EED2" w14:textId="7F00D789" w:rsidR="0081549C" w:rsidRDefault="0081549C" w:rsidP="0081549C">
      <w:pPr>
        <w:spacing w:line="360" w:lineRule="auto"/>
        <w:rPr>
          <w:rFonts w:ascii="Arial" w:hAnsi="Arial" w:cs="Arial"/>
          <w:color w:val="000000" w:themeColor="text1"/>
          <w:sz w:val="22"/>
          <w:szCs w:val="22"/>
          <w:bdr w:val="none" w:sz="0" w:space="0" w:color="auto" w:frame="1"/>
        </w:rPr>
      </w:pPr>
      <w:r w:rsidRPr="002F00D2">
        <w:rPr>
          <w:rFonts w:ascii="Arial" w:hAnsi="Arial" w:cs="Arial"/>
          <w:color w:val="000000"/>
          <w:sz w:val="22"/>
          <w:szCs w:val="22"/>
        </w:rPr>
        <w:t>Age UK (2025)</w:t>
      </w:r>
      <w:r w:rsidRPr="002F00D2">
        <w:rPr>
          <w:rStyle w:val="apple-converted-space"/>
          <w:rFonts w:ascii="Arial" w:eastAsia="Arial" w:hAnsi="Arial" w:cs="Arial"/>
          <w:color w:val="000000"/>
          <w:sz w:val="22"/>
          <w:szCs w:val="22"/>
        </w:rPr>
        <w:t> </w:t>
      </w:r>
      <w:r w:rsidRPr="002F00D2">
        <w:rPr>
          <w:rStyle w:val="Emphasis"/>
          <w:rFonts w:ascii="Arial" w:hAnsi="Arial" w:cs="Arial"/>
          <w:color w:val="000000"/>
          <w:sz w:val="22"/>
          <w:szCs w:val="22"/>
        </w:rPr>
        <w:t>Support moving into a care home</w:t>
      </w:r>
      <w:r w:rsidRPr="002F00D2">
        <w:rPr>
          <w:rFonts w:ascii="Arial" w:hAnsi="Arial" w:cs="Arial"/>
          <w:color w:val="000000"/>
          <w:sz w:val="22"/>
          <w:szCs w:val="22"/>
        </w:rPr>
        <w:t>. Available at:</w:t>
      </w:r>
      <w:hyperlink r:id="rId13" w:history="1">
        <w:r w:rsidRPr="002F00D2">
          <w:rPr>
            <w:rStyle w:val="Hyperlink"/>
            <w:rFonts w:ascii="Arial" w:hAnsi="Arial" w:cs="Arial"/>
            <w:sz w:val="22"/>
            <w:szCs w:val="22"/>
          </w:rPr>
          <w:t>https://www.ageuk.org.uk/information-advice/care/arranging-care/care-homes/moving-into-care-home/</w:t>
        </w:r>
      </w:hyperlink>
      <w:r w:rsidRPr="002F00D2">
        <w:rPr>
          <w:rStyle w:val="accessed-date"/>
          <w:rFonts w:ascii="Arial" w:hAnsi="Arial" w:cs="Arial"/>
          <w:color w:val="000000" w:themeColor="text1"/>
          <w:sz w:val="22"/>
          <w:szCs w:val="22"/>
          <w:bdr w:val="none" w:sz="0" w:space="0" w:color="auto" w:frame="1"/>
        </w:rPr>
        <w:t>(Accessed: 07 March 2026).</w:t>
      </w:r>
    </w:p>
    <w:p w14:paraId="759E47A6" w14:textId="779C232E" w:rsidR="0081549C" w:rsidRDefault="0081549C" w:rsidP="002F00D2">
      <w:pPr>
        <w:spacing w:line="360" w:lineRule="auto"/>
        <w:rPr>
          <w:rFonts w:ascii="Arial" w:hAnsi="Arial" w:cs="Arial"/>
          <w:color w:val="000000"/>
          <w:sz w:val="22"/>
          <w:szCs w:val="22"/>
        </w:rPr>
      </w:pPr>
    </w:p>
    <w:p w14:paraId="6D115E97" w14:textId="7D45615F" w:rsidR="0081549C" w:rsidRPr="0081549C" w:rsidRDefault="0081549C" w:rsidP="0081549C">
      <w:pPr>
        <w:pStyle w:val="NormalWeb"/>
        <w:spacing w:line="360" w:lineRule="auto"/>
        <w:rPr>
          <w:rFonts w:ascii="Arial" w:hAnsi="Arial" w:cs="Arial"/>
          <w:color w:val="000000" w:themeColor="text1"/>
          <w:sz w:val="22"/>
          <w:szCs w:val="22"/>
          <w:bdr w:val="none" w:sz="0" w:space="0" w:color="auto" w:frame="1"/>
        </w:rPr>
      </w:pPr>
      <w:r w:rsidRPr="002F00D2">
        <w:rPr>
          <w:rFonts w:ascii="Arial" w:hAnsi="Arial" w:cs="Arial"/>
          <w:color w:val="000000" w:themeColor="text1"/>
          <w:sz w:val="22"/>
          <w:szCs w:val="22"/>
        </w:rPr>
        <w:t>Burke, D.M. (2006) ‘Representation and aging’, in Bialystok, E. and Craik, F.I.M. (eds.)</w:t>
      </w:r>
      <w:r w:rsidRPr="002F00D2">
        <w:rPr>
          <w:rStyle w:val="apple-converted-space"/>
          <w:rFonts w:ascii="Arial" w:eastAsia="Arial" w:hAnsi="Arial" w:cs="Arial"/>
          <w:color w:val="000000" w:themeColor="text1"/>
          <w:sz w:val="22"/>
          <w:szCs w:val="22"/>
        </w:rPr>
        <w:t> </w:t>
      </w:r>
      <w:r w:rsidRPr="002F00D2">
        <w:rPr>
          <w:rStyle w:val="Emphasis"/>
          <w:rFonts w:ascii="Arial" w:hAnsi="Arial" w:cs="Arial"/>
          <w:color w:val="000000" w:themeColor="text1"/>
          <w:sz w:val="22"/>
          <w:szCs w:val="22"/>
        </w:rPr>
        <w:t>Lifespan cognition: mechanisms of change</w:t>
      </w:r>
      <w:r w:rsidRPr="002F00D2">
        <w:rPr>
          <w:rFonts w:ascii="Arial" w:hAnsi="Arial" w:cs="Arial"/>
          <w:color w:val="000000" w:themeColor="text1"/>
          <w:sz w:val="22"/>
          <w:szCs w:val="22"/>
        </w:rPr>
        <w:t>. New York: Oxford University Press. Available at:</w:t>
      </w:r>
      <w:r w:rsidRPr="002F00D2">
        <w:rPr>
          <w:rStyle w:val="apple-converted-space"/>
          <w:rFonts w:ascii="Arial" w:eastAsia="Arial" w:hAnsi="Arial" w:cs="Arial"/>
          <w:color w:val="000000" w:themeColor="text1"/>
          <w:sz w:val="22"/>
          <w:szCs w:val="22"/>
        </w:rPr>
        <w:t> </w:t>
      </w:r>
      <w:hyperlink r:id="rId14" w:history="1">
        <w:r w:rsidRPr="002F00D2">
          <w:rPr>
            <w:rStyle w:val="Hyperlink"/>
            <w:rFonts w:ascii="Arial" w:hAnsi="Arial" w:cs="Arial"/>
            <w:color w:val="000000" w:themeColor="text1"/>
            <w:sz w:val="22"/>
            <w:szCs w:val="22"/>
            <w:bdr w:val="none" w:sz="0" w:space="0" w:color="auto" w:frame="1"/>
          </w:rPr>
          <w:t>https://doi-org.uwtsd.idm.oclc.org/10.1093/acprof:oso/9780195169539.003.0013</w:t>
        </w:r>
      </w:hyperlink>
      <w:r w:rsidRPr="002F00D2">
        <w:rPr>
          <w:rFonts w:ascii="Arial" w:hAnsi="Arial" w:cs="Arial"/>
          <w:color w:val="000000" w:themeColor="text1"/>
          <w:sz w:val="22"/>
          <w:szCs w:val="22"/>
          <w:shd w:val="clear" w:color="auto" w:fill="FFFFFF"/>
        </w:rPr>
        <w:t>,</w:t>
      </w:r>
      <w:r w:rsidRPr="002F00D2">
        <w:rPr>
          <w:rStyle w:val="apple-converted-space"/>
          <w:rFonts w:ascii="Arial" w:hAnsi="Arial" w:cs="Arial"/>
          <w:color w:val="000000" w:themeColor="text1"/>
          <w:sz w:val="22"/>
          <w:szCs w:val="22"/>
          <w:shd w:val="clear" w:color="auto" w:fill="FFFFFF"/>
        </w:rPr>
        <w:t> (A</w:t>
      </w:r>
      <w:r w:rsidRPr="002F00D2">
        <w:rPr>
          <w:rStyle w:val="accessed-date"/>
          <w:rFonts w:ascii="Arial" w:hAnsi="Arial" w:cs="Arial"/>
          <w:color w:val="000000" w:themeColor="text1"/>
          <w:sz w:val="22"/>
          <w:szCs w:val="22"/>
          <w:bdr w:val="none" w:sz="0" w:space="0" w:color="auto" w:frame="1"/>
        </w:rPr>
        <w:t>ccessed: 11 March 2026).</w:t>
      </w:r>
    </w:p>
    <w:p w14:paraId="6F92CFAD" w14:textId="77777777" w:rsidR="0035719B" w:rsidRDefault="0035719B" w:rsidP="0081549C">
      <w:pPr>
        <w:spacing w:line="360" w:lineRule="auto"/>
        <w:rPr>
          <w:rFonts w:ascii="Arial" w:hAnsi="Arial" w:cs="Arial"/>
          <w:color w:val="000000"/>
          <w:sz w:val="22"/>
          <w:szCs w:val="22"/>
        </w:rPr>
      </w:pPr>
    </w:p>
    <w:p w14:paraId="743AF15E" w14:textId="69B5693A" w:rsidR="0081549C" w:rsidRDefault="004D4764" w:rsidP="0081549C">
      <w:pPr>
        <w:spacing w:line="360" w:lineRule="auto"/>
        <w:rPr>
          <w:rStyle w:val="accessed-date"/>
          <w:rFonts w:ascii="Arial" w:hAnsi="Arial" w:cs="Arial"/>
          <w:color w:val="000000" w:themeColor="text1"/>
          <w:sz w:val="22"/>
          <w:szCs w:val="22"/>
          <w:bdr w:val="none" w:sz="0" w:space="0" w:color="auto" w:frame="1"/>
        </w:rPr>
      </w:pPr>
      <w:r w:rsidRPr="002F00D2">
        <w:rPr>
          <w:rFonts w:ascii="Arial" w:hAnsi="Arial" w:cs="Arial"/>
          <w:color w:val="000000"/>
          <w:sz w:val="22"/>
          <w:szCs w:val="22"/>
        </w:rPr>
        <w:t>Girgis, F., Lee, D.J., Goodarzi, A. and Ditterich, J. (2018) ‘Toward a neuroscience of adult cognitive developmental theory’,</w:t>
      </w:r>
      <w:r w:rsidRPr="002F00D2">
        <w:rPr>
          <w:rStyle w:val="apple-converted-space"/>
          <w:rFonts w:ascii="Arial" w:eastAsia="Arial" w:hAnsi="Arial" w:cs="Arial"/>
          <w:color w:val="000000"/>
          <w:sz w:val="22"/>
          <w:szCs w:val="22"/>
        </w:rPr>
        <w:t> </w:t>
      </w:r>
      <w:r w:rsidRPr="002F00D2">
        <w:rPr>
          <w:rStyle w:val="Emphasis"/>
          <w:rFonts w:ascii="Arial" w:hAnsi="Arial" w:cs="Arial"/>
          <w:color w:val="000000"/>
          <w:sz w:val="22"/>
          <w:szCs w:val="22"/>
        </w:rPr>
        <w:t>Frontiers in Neuroscience</w:t>
      </w:r>
      <w:r w:rsidRPr="002F00D2">
        <w:rPr>
          <w:rFonts w:ascii="Arial" w:hAnsi="Arial" w:cs="Arial"/>
          <w:color w:val="000000"/>
          <w:sz w:val="22"/>
          <w:szCs w:val="22"/>
        </w:rPr>
        <w:t>, 12, p. 4.</w:t>
      </w:r>
      <w:r w:rsidR="00244034" w:rsidRPr="002F00D2">
        <w:rPr>
          <w:rFonts w:ascii="Arial" w:hAnsi="Arial" w:cs="Arial"/>
          <w:sz w:val="22"/>
          <w:szCs w:val="22"/>
        </w:rPr>
        <w:t xml:space="preserve"> </w:t>
      </w:r>
      <w:hyperlink r:id="rId15" w:history="1">
        <w:r w:rsidR="007C14C1" w:rsidRPr="002F00D2">
          <w:rPr>
            <w:rStyle w:val="Hyperlink"/>
            <w:rFonts w:ascii="Arial" w:hAnsi="Arial" w:cs="Arial"/>
            <w:sz w:val="22"/>
            <w:szCs w:val="22"/>
          </w:rPr>
          <w:t>https://pubmed.ncbi.nlm.nih.gov/29410608/</w:t>
        </w:r>
      </w:hyperlink>
      <w:r w:rsidR="0035719B">
        <w:t xml:space="preserve"> </w:t>
      </w:r>
      <w:r w:rsidR="002F00D2" w:rsidRPr="002F00D2">
        <w:rPr>
          <w:rStyle w:val="accessed-date"/>
          <w:rFonts w:ascii="Arial" w:hAnsi="Arial" w:cs="Arial"/>
          <w:color w:val="000000" w:themeColor="text1"/>
          <w:sz w:val="22"/>
          <w:szCs w:val="22"/>
          <w:bdr w:val="none" w:sz="0" w:space="0" w:color="auto" w:frame="1"/>
        </w:rPr>
        <w:t>(Accessed: 04 March 2026).</w:t>
      </w:r>
    </w:p>
    <w:p w14:paraId="6CC200E6" w14:textId="77777777" w:rsidR="0081549C" w:rsidRPr="002F00D2" w:rsidRDefault="0081549C" w:rsidP="0081549C">
      <w:pPr>
        <w:spacing w:line="360" w:lineRule="auto"/>
        <w:rPr>
          <w:rFonts w:ascii="Arial" w:hAnsi="Arial" w:cs="Arial"/>
          <w:color w:val="000000" w:themeColor="text1"/>
          <w:sz w:val="22"/>
          <w:szCs w:val="22"/>
          <w:bdr w:val="none" w:sz="0" w:space="0" w:color="auto" w:frame="1"/>
        </w:rPr>
      </w:pPr>
    </w:p>
    <w:p w14:paraId="144A89BA" w14:textId="7135A2C0" w:rsidR="0081549C" w:rsidRDefault="0081549C" w:rsidP="0081549C">
      <w:pPr>
        <w:pStyle w:val="NormalWeb"/>
        <w:spacing w:line="360" w:lineRule="auto"/>
        <w:rPr>
          <w:rStyle w:val="accessed-date"/>
          <w:rFonts w:ascii="Arial" w:hAnsi="Arial" w:cs="Arial"/>
          <w:color w:val="000000" w:themeColor="text1"/>
          <w:sz w:val="22"/>
          <w:szCs w:val="22"/>
          <w:bdr w:val="none" w:sz="0" w:space="0" w:color="auto" w:frame="1"/>
        </w:rPr>
      </w:pPr>
      <w:r w:rsidRPr="002F00D2">
        <w:rPr>
          <w:rFonts w:ascii="Arial" w:hAnsi="Arial" w:cs="Arial"/>
          <w:color w:val="000000" w:themeColor="text1"/>
          <w:sz w:val="22"/>
          <w:szCs w:val="22"/>
        </w:rPr>
        <w:t>Ho, H.C.Y., Yeung, D.Y. and Kwok, S.Y.C.L. (2014) ‘Development and evaluation of a positive psychology intervention for older adults’,</w:t>
      </w:r>
      <w:r w:rsidRPr="002F00D2">
        <w:rPr>
          <w:rStyle w:val="apple-converted-space"/>
          <w:rFonts w:ascii="Arial" w:eastAsia="Arial" w:hAnsi="Arial" w:cs="Arial"/>
          <w:color w:val="000000" w:themeColor="text1"/>
          <w:sz w:val="22"/>
          <w:szCs w:val="22"/>
        </w:rPr>
        <w:t> </w:t>
      </w:r>
      <w:r w:rsidRPr="002F00D2">
        <w:rPr>
          <w:rStyle w:val="Emphasis"/>
          <w:rFonts w:ascii="Arial" w:hAnsi="Arial" w:cs="Arial"/>
          <w:color w:val="000000" w:themeColor="text1"/>
          <w:sz w:val="22"/>
          <w:szCs w:val="22"/>
        </w:rPr>
        <w:t>The Journal of Positive Psychology</w:t>
      </w:r>
      <w:r w:rsidRPr="002F00D2">
        <w:rPr>
          <w:rFonts w:ascii="Arial" w:hAnsi="Arial" w:cs="Arial"/>
          <w:color w:val="000000" w:themeColor="text1"/>
          <w:sz w:val="22"/>
          <w:szCs w:val="22"/>
        </w:rPr>
        <w:t xml:space="preserve">, 9(3), pp. 187–197. </w:t>
      </w:r>
      <w:hyperlink r:id="rId16" w:tgtFrame="_blank" w:history="1">
        <w:r w:rsidRPr="002F00D2">
          <w:rPr>
            <w:rStyle w:val="Hyperlink"/>
            <w:rFonts w:ascii="Arial" w:hAnsi="Arial" w:cs="Arial"/>
            <w:color w:val="000000" w:themeColor="text1"/>
            <w:sz w:val="22"/>
            <w:szCs w:val="22"/>
          </w:rPr>
          <w:t>https://doi.org/10.1080/17439760.2014.888577</w:t>
        </w:r>
      </w:hyperlink>
      <w:r w:rsidRPr="002F00D2">
        <w:rPr>
          <w:rStyle w:val="accessed-date"/>
          <w:rFonts w:ascii="Arial" w:hAnsi="Arial" w:cs="Arial"/>
          <w:color w:val="000000" w:themeColor="text1"/>
          <w:sz w:val="22"/>
          <w:szCs w:val="22"/>
          <w:bdr w:val="none" w:sz="0" w:space="0" w:color="auto" w:frame="1"/>
        </w:rPr>
        <w:t xml:space="preserve"> </w:t>
      </w:r>
      <w:r>
        <w:rPr>
          <w:rStyle w:val="accessed-date"/>
          <w:rFonts w:ascii="Arial" w:hAnsi="Arial" w:cs="Arial"/>
          <w:color w:val="000000" w:themeColor="text1"/>
          <w:sz w:val="22"/>
          <w:szCs w:val="22"/>
          <w:bdr w:val="none" w:sz="0" w:space="0" w:color="auto" w:frame="1"/>
        </w:rPr>
        <w:t>(</w:t>
      </w:r>
      <w:r w:rsidR="0035719B">
        <w:rPr>
          <w:rStyle w:val="accessed-date"/>
          <w:rFonts w:ascii="Arial" w:hAnsi="Arial" w:cs="Arial"/>
          <w:color w:val="000000" w:themeColor="text1"/>
          <w:sz w:val="22"/>
          <w:szCs w:val="22"/>
          <w:bdr w:val="none" w:sz="0" w:space="0" w:color="auto" w:frame="1"/>
        </w:rPr>
        <w:t>A</w:t>
      </w:r>
      <w:r w:rsidRPr="002F00D2">
        <w:rPr>
          <w:rStyle w:val="accessed-date"/>
          <w:rFonts w:ascii="Arial" w:hAnsi="Arial" w:cs="Arial"/>
          <w:color w:val="000000" w:themeColor="text1"/>
          <w:sz w:val="22"/>
          <w:szCs w:val="22"/>
          <w:bdr w:val="none" w:sz="0" w:space="0" w:color="auto" w:frame="1"/>
        </w:rPr>
        <w:t>ccessed</w:t>
      </w:r>
      <w:r w:rsidR="0035719B">
        <w:rPr>
          <w:rStyle w:val="accessed-date"/>
          <w:rFonts w:ascii="Arial" w:hAnsi="Arial" w:cs="Arial"/>
          <w:color w:val="000000" w:themeColor="text1"/>
          <w:sz w:val="22"/>
          <w:szCs w:val="22"/>
          <w:bdr w:val="none" w:sz="0" w:space="0" w:color="auto" w:frame="1"/>
        </w:rPr>
        <w:t>:</w:t>
      </w:r>
      <w:r w:rsidRPr="002F00D2">
        <w:rPr>
          <w:rStyle w:val="accessed-date"/>
          <w:rFonts w:ascii="Arial" w:hAnsi="Arial" w:cs="Arial"/>
          <w:color w:val="000000" w:themeColor="text1"/>
          <w:sz w:val="22"/>
          <w:szCs w:val="22"/>
          <w:bdr w:val="none" w:sz="0" w:space="0" w:color="auto" w:frame="1"/>
        </w:rPr>
        <w:t xml:space="preserve"> 02 Mar</w:t>
      </w:r>
      <w:r w:rsidR="0035719B">
        <w:rPr>
          <w:rStyle w:val="accessed-date"/>
          <w:rFonts w:ascii="Arial" w:hAnsi="Arial" w:cs="Arial"/>
          <w:color w:val="000000" w:themeColor="text1"/>
          <w:sz w:val="22"/>
          <w:szCs w:val="22"/>
          <w:bdr w:val="none" w:sz="0" w:space="0" w:color="auto" w:frame="1"/>
        </w:rPr>
        <w:t>ch</w:t>
      </w:r>
      <w:r w:rsidRPr="002F00D2">
        <w:rPr>
          <w:rStyle w:val="accessed-date"/>
          <w:rFonts w:ascii="Arial" w:hAnsi="Arial" w:cs="Arial"/>
          <w:color w:val="000000" w:themeColor="text1"/>
          <w:sz w:val="22"/>
          <w:szCs w:val="22"/>
          <w:bdr w:val="none" w:sz="0" w:space="0" w:color="auto" w:frame="1"/>
        </w:rPr>
        <w:t xml:space="preserve"> 2026</w:t>
      </w:r>
      <w:r>
        <w:rPr>
          <w:rStyle w:val="accessed-date"/>
          <w:rFonts w:ascii="Arial" w:hAnsi="Arial" w:cs="Arial"/>
          <w:color w:val="000000" w:themeColor="text1"/>
          <w:sz w:val="22"/>
          <w:szCs w:val="22"/>
          <w:bdr w:val="none" w:sz="0" w:space="0" w:color="auto" w:frame="1"/>
        </w:rPr>
        <w:t>)</w:t>
      </w:r>
      <w:r w:rsidRPr="002F00D2">
        <w:rPr>
          <w:rStyle w:val="accessed-date"/>
          <w:rFonts w:ascii="Arial" w:hAnsi="Arial" w:cs="Arial"/>
          <w:color w:val="000000" w:themeColor="text1"/>
          <w:sz w:val="22"/>
          <w:szCs w:val="22"/>
          <w:bdr w:val="none" w:sz="0" w:space="0" w:color="auto" w:frame="1"/>
        </w:rPr>
        <w:t>.</w:t>
      </w:r>
    </w:p>
    <w:p w14:paraId="68C8A3A5" w14:textId="77777777" w:rsidR="0081549C" w:rsidRPr="002F00D2" w:rsidRDefault="0081549C" w:rsidP="002F00D2">
      <w:pPr>
        <w:spacing w:line="360" w:lineRule="auto"/>
        <w:rPr>
          <w:rFonts w:ascii="Arial" w:hAnsi="Arial" w:cs="Arial"/>
          <w:sz w:val="22"/>
          <w:szCs w:val="22"/>
        </w:rPr>
      </w:pPr>
    </w:p>
    <w:p w14:paraId="54CAB2C8" w14:textId="1CB7BA31" w:rsidR="001F19F9" w:rsidRPr="0081549C" w:rsidRDefault="0061169C" w:rsidP="002F00D2">
      <w:pPr>
        <w:spacing w:line="360" w:lineRule="auto"/>
        <w:rPr>
          <w:rFonts w:ascii="Arial" w:hAnsi="Arial" w:cs="Arial"/>
          <w:color w:val="000000"/>
          <w:sz w:val="22"/>
          <w:szCs w:val="22"/>
        </w:rPr>
      </w:pPr>
      <w:r w:rsidRPr="002F00D2">
        <w:rPr>
          <w:rFonts w:ascii="Arial" w:hAnsi="Arial" w:cs="Arial"/>
          <w:color w:val="000000"/>
          <w:sz w:val="22"/>
          <w:szCs w:val="22"/>
        </w:rPr>
        <w:t>Inhelder, B and Piaget, J 1958,</w:t>
      </w:r>
      <w:r w:rsidRPr="002F00D2">
        <w:rPr>
          <w:rStyle w:val="apple-converted-space"/>
          <w:rFonts w:ascii="Arial" w:eastAsia="Arial" w:hAnsi="Arial" w:cs="Arial"/>
          <w:color w:val="000000"/>
          <w:sz w:val="22"/>
          <w:szCs w:val="22"/>
        </w:rPr>
        <w:t> </w:t>
      </w:r>
      <w:r w:rsidRPr="002F00D2">
        <w:rPr>
          <w:rStyle w:val="Emphasis"/>
          <w:rFonts w:ascii="Arial" w:hAnsi="Arial" w:cs="Arial"/>
          <w:color w:val="000000"/>
          <w:sz w:val="22"/>
          <w:szCs w:val="22"/>
        </w:rPr>
        <w:t>The Growth of Logical Thinking from Childhood to Adolescence: An Essay on the Construction of Formal Operational Structures</w:t>
      </w:r>
      <w:r w:rsidRPr="002F00D2">
        <w:rPr>
          <w:rFonts w:ascii="Arial" w:hAnsi="Arial" w:cs="Arial"/>
          <w:color w:val="000000"/>
          <w:sz w:val="22"/>
          <w:szCs w:val="22"/>
        </w:rPr>
        <w:t>, Basic Books, New York.</w:t>
      </w:r>
      <w:r w:rsidRPr="002F00D2">
        <w:rPr>
          <w:rStyle w:val="apple-converted-space"/>
          <w:rFonts w:ascii="Arial" w:eastAsia="Arial" w:hAnsi="Arial" w:cs="Arial"/>
          <w:color w:val="000000"/>
          <w:sz w:val="22"/>
          <w:szCs w:val="22"/>
        </w:rPr>
        <w:t> </w:t>
      </w:r>
      <w:r w:rsidRPr="002F00D2">
        <w:rPr>
          <w:rFonts w:ascii="Arial" w:hAnsi="Arial" w:cs="Arial"/>
          <w:color w:val="000000"/>
          <w:sz w:val="22"/>
          <w:szCs w:val="22"/>
        </w:rPr>
        <w:t xml:space="preserve"> </w:t>
      </w:r>
    </w:p>
    <w:p w14:paraId="57AAC7EF" w14:textId="31B18B0C" w:rsidR="002F00D2" w:rsidRPr="002F00D2" w:rsidRDefault="008A32B7" w:rsidP="002F00D2">
      <w:pPr>
        <w:spacing w:line="360" w:lineRule="auto"/>
        <w:rPr>
          <w:rFonts w:ascii="Arial" w:hAnsi="Arial" w:cs="Arial"/>
          <w:color w:val="000000" w:themeColor="text1"/>
          <w:sz w:val="22"/>
          <w:szCs w:val="22"/>
          <w:bdr w:val="none" w:sz="0" w:space="0" w:color="auto" w:frame="1"/>
        </w:rPr>
      </w:pPr>
      <w:hyperlink r:id="rId17" w:history="1">
        <w:r w:rsidR="001F5D3A" w:rsidRPr="002F00D2">
          <w:rPr>
            <w:rStyle w:val="Hyperlink"/>
            <w:rFonts w:ascii="Arial" w:hAnsi="Arial" w:cs="Arial"/>
            <w:sz w:val="22"/>
            <w:szCs w:val="22"/>
          </w:rPr>
          <w:t>https://www.taylorfrancis.com/books/mono/10.4324/9781315009674/growth-logical-thinking-childhood-adolescence-jean-piaget-bärbel-inhelder</w:t>
        </w:r>
      </w:hyperlink>
      <w:r w:rsidR="0081549C">
        <w:rPr>
          <w:rStyle w:val="Hyperlink"/>
          <w:rFonts w:ascii="Arial" w:hAnsi="Arial" w:cs="Arial"/>
          <w:sz w:val="22"/>
          <w:szCs w:val="22"/>
        </w:rPr>
        <w:t xml:space="preserve"> </w:t>
      </w:r>
      <w:r w:rsidR="002F00D2" w:rsidRPr="002F00D2">
        <w:rPr>
          <w:rStyle w:val="accessed-date"/>
          <w:rFonts w:ascii="Arial" w:hAnsi="Arial" w:cs="Arial"/>
          <w:color w:val="000000" w:themeColor="text1"/>
          <w:sz w:val="22"/>
          <w:szCs w:val="22"/>
          <w:bdr w:val="none" w:sz="0" w:space="0" w:color="auto" w:frame="1"/>
        </w:rPr>
        <w:t>(Accessed: 05 March 2026).</w:t>
      </w:r>
    </w:p>
    <w:p w14:paraId="4A748863" w14:textId="77777777" w:rsidR="002F00D2" w:rsidRPr="002F00D2" w:rsidRDefault="002F00D2" w:rsidP="002F00D2">
      <w:pPr>
        <w:spacing w:line="360" w:lineRule="auto"/>
        <w:rPr>
          <w:rFonts w:ascii="Arial" w:hAnsi="Arial" w:cs="Arial"/>
          <w:color w:val="000000" w:themeColor="text1"/>
          <w:sz w:val="22"/>
          <w:szCs w:val="22"/>
          <w:bdr w:val="none" w:sz="0" w:space="0" w:color="auto" w:frame="1"/>
        </w:rPr>
      </w:pPr>
    </w:p>
    <w:p w14:paraId="2C56119C" w14:textId="77777777" w:rsidR="0035719B" w:rsidRDefault="0035719B" w:rsidP="002F00D2">
      <w:pPr>
        <w:spacing w:line="360" w:lineRule="auto"/>
        <w:rPr>
          <w:rFonts w:ascii="Arial" w:hAnsi="Arial" w:cs="Arial"/>
          <w:color w:val="222222"/>
          <w:sz w:val="22"/>
          <w:szCs w:val="22"/>
          <w:shd w:val="clear" w:color="auto" w:fill="FFFFFF"/>
        </w:rPr>
      </w:pPr>
    </w:p>
    <w:p w14:paraId="106F5D9B" w14:textId="6E36187B" w:rsidR="00EF2EED" w:rsidRPr="002F00D2" w:rsidRDefault="00AF43F1" w:rsidP="002F00D2">
      <w:pPr>
        <w:spacing w:line="360" w:lineRule="auto"/>
        <w:rPr>
          <w:rFonts w:ascii="Arial" w:hAnsi="Arial" w:cs="Arial"/>
          <w:color w:val="000000" w:themeColor="text1"/>
          <w:sz w:val="22"/>
          <w:szCs w:val="22"/>
          <w:bdr w:val="none" w:sz="0" w:space="0" w:color="auto" w:frame="1"/>
        </w:rPr>
      </w:pPr>
      <w:r w:rsidRPr="002F00D2">
        <w:rPr>
          <w:rFonts w:ascii="Arial" w:hAnsi="Arial" w:cs="Arial"/>
          <w:color w:val="222222"/>
          <w:sz w:val="22"/>
          <w:szCs w:val="22"/>
          <w:shd w:val="clear" w:color="auto" w:fill="FFFFFF"/>
        </w:rPr>
        <w:t>Lynch, B., Ryan, A.A., O’Neill, M.</w:t>
      </w:r>
      <w:r w:rsidRPr="002F00D2">
        <w:rPr>
          <w:rStyle w:val="apple-converted-space"/>
          <w:rFonts w:ascii="Arial" w:eastAsia="Arial" w:hAnsi="Arial" w:cs="Arial"/>
          <w:color w:val="222222"/>
          <w:sz w:val="22"/>
          <w:szCs w:val="22"/>
          <w:shd w:val="clear" w:color="auto" w:fill="FFFFFF"/>
        </w:rPr>
        <w:t> </w:t>
      </w:r>
      <w:r w:rsidRPr="002F00D2">
        <w:rPr>
          <w:rFonts w:ascii="Arial" w:hAnsi="Arial" w:cs="Arial"/>
          <w:i/>
          <w:iCs/>
          <w:color w:val="222222"/>
          <w:sz w:val="22"/>
          <w:szCs w:val="22"/>
        </w:rPr>
        <w:t>et al.</w:t>
      </w:r>
      <w:r w:rsidRPr="002F00D2">
        <w:rPr>
          <w:rStyle w:val="apple-converted-space"/>
          <w:rFonts w:ascii="Arial" w:eastAsia="Arial" w:hAnsi="Arial" w:cs="Arial"/>
          <w:color w:val="222222"/>
          <w:sz w:val="22"/>
          <w:szCs w:val="22"/>
          <w:shd w:val="clear" w:color="auto" w:fill="FFFFFF"/>
        </w:rPr>
        <w:t> </w:t>
      </w:r>
      <w:r w:rsidRPr="002F00D2">
        <w:rPr>
          <w:rFonts w:ascii="Arial" w:hAnsi="Arial" w:cs="Arial"/>
          <w:color w:val="222222"/>
          <w:sz w:val="22"/>
          <w:szCs w:val="22"/>
          <w:shd w:val="clear" w:color="auto" w:fill="FFFFFF"/>
        </w:rPr>
        <w:t>The factors that influence care home residents’ and families’ engagement with decision-making about their care and support: an integrative review of the literature.</w:t>
      </w:r>
      <w:r w:rsidRPr="002F00D2">
        <w:rPr>
          <w:rStyle w:val="apple-converted-space"/>
          <w:rFonts w:ascii="Arial" w:eastAsia="Arial" w:hAnsi="Arial" w:cs="Arial"/>
          <w:color w:val="222222"/>
          <w:sz w:val="22"/>
          <w:szCs w:val="22"/>
          <w:shd w:val="clear" w:color="auto" w:fill="FFFFFF"/>
        </w:rPr>
        <w:t> </w:t>
      </w:r>
      <w:r w:rsidRPr="002F00D2">
        <w:rPr>
          <w:rFonts w:ascii="Arial" w:hAnsi="Arial" w:cs="Arial"/>
          <w:i/>
          <w:iCs/>
          <w:color w:val="222222"/>
          <w:sz w:val="22"/>
          <w:szCs w:val="22"/>
        </w:rPr>
        <w:t>BMC Geriatr</w:t>
      </w:r>
      <w:r w:rsidRPr="002F00D2">
        <w:rPr>
          <w:rStyle w:val="apple-converted-space"/>
          <w:rFonts w:ascii="Arial" w:eastAsia="Arial" w:hAnsi="Arial" w:cs="Arial"/>
          <w:color w:val="222222"/>
          <w:sz w:val="22"/>
          <w:szCs w:val="22"/>
          <w:shd w:val="clear" w:color="auto" w:fill="FFFFFF"/>
        </w:rPr>
        <w:t> </w:t>
      </w:r>
      <w:r w:rsidRPr="002F00D2">
        <w:rPr>
          <w:rFonts w:ascii="Arial" w:hAnsi="Arial" w:cs="Arial"/>
          <w:b/>
          <w:bCs/>
          <w:color w:val="222222"/>
          <w:sz w:val="22"/>
          <w:szCs w:val="22"/>
        </w:rPr>
        <w:t>22</w:t>
      </w:r>
      <w:r w:rsidRPr="002F00D2">
        <w:rPr>
          <w:rFonts w:ascii="Arial" w:hAnsi="Arial" w:cs="Arial"/>
          <w:color w:val="222222"/>
          <w:sz w:val="22"/>
          <w:szCs w:val="22"/>
          <w:shd w:val="clear" w:color="auto" w:fill="FFFFFF"/>
        </w:rPr>
        <w:t xml:space="preserve">, 873 (2022). </w:t>
      </w:r>
      <w:hyperlink r:id="rId18" w:history="1">
        <w:r w:rsidRPr="002F00D2">
          <w:rPr>
            <w:rStyle w:val="Hyperlink"/>
            <w:rFonts w:ascii="Arial" w:hAnsi="Arial" w:cs="Arial"/>
            <w:sz w:val="22"/>
            <w:szCs w:val="22"/>
            <w:shd w:val="clear" w:color="auto" w:fill="FFFFFF"/>
          </w:rPr>
          <w:t>https://doi.org/10.1186/s12877-022-03503-8</w:t>
        </w:r>
      </w:hyperlink>
      <w:r w:rsidR="0035719B">
        <w:t xml:space="preserve"> </w:t>
      </w:r>
      <w:r w:rsidR="002F00D2" w:rsidRPr="002F00D2">
        <w:rPr>
          <w:rStyle w:val="accessed-date"/>
          <w:rFonts w:ascii="Arial" w:hAnsi="Arial" w:cs="Arial"/>
          <w:color w:val="000000" w:themeColor="text1"/>
          <w:sz w:val="22"/>
          <w:szCs w:val="22"/>
          <w:bdr w:val="none" w:sz="0" w:space="0" w:color="auto" w:frame="1"/>
        </w:rPr>
        <w:t>(Accessed: 08 March 2026).</w:t>
      </w:r>
    </w:p>
    <w:p w14:paraId="458AE8BF" w14:textId="07B9A738" w:rsidR="00AF43F1" w:rsidRPr="002F00D2" w:rsidRDefault="00AF43F1" w:rsidP="002F00D2">
      <w:pPr>
        <w:spacing w:line="360" w:lineRule="auto"/>
        <w:rPr>
          <w:rFonts w:ascii="Arial" w:hAnsi="Arial" w:cs="Arial"/>
          <w:sz w:val="22"/>
          <w:szCs w:val="22"/>
        </w:rPr>
      </w:pPr>
    </w:p>
    <w:p w14:paraId="5C711306" w14:textId="77777777" w:rsidR="0035719B" w:rsidRDefault="0035719B" w:rsidP="0081549C">
      <w:pPr>
        <w:spacing w:line="360" w:lineRule="auto"/>
        <w:rPr>
          <w:rFonts w:ascii="Arial" w:hAnsi="Arial" w:cs="Arial"/>
          <w:color w:val="000000" w:themeColor="text1"/>
          <w:sz w:val="22"/>
          <w:szCs w:val="22"/>
        </w:rPr>
      </w:pPr>
    </w:p>
    <w:p w14:paraId="15D35E76" w14:textId="7CEE48F0" w:rsidR="002F00D2" w:rsidRDefault="002F00D2" w:rsidP="0081549C">
      <w:pPr>
        <w:spacing w:line="360" w:lineRule="auto"/>
        <w:rPr>
          <w:rStyle w:val="accessed-date"/>
          <w:rFonts w:ascii="Arial" w:hAnsi="Arial" w:cs="Arial"/>
          <w:color w:val="000000" w:themeColor="text1"/>
          <w:sz w:val="22"/>
          <w:szCs w:val="22"/>
          <w:bdr w:val="none" w:sz="0" w:space="0" w:color="auto" w:frame="1"/>
        </w:rPr>
      </w:pPr>
      <w:r w:rsidRPr="002F00D2">
        <w:rPr>
          <w:rFonts w:ascii="Arial" w:hAnsi="Arial" w:cs="Arial"/>
          <w:color w:val="000000" w:themeColor="text1"/>
          <w:sz w:val="22"/>
          <w:szCs w:val="22"/>
        </w:rPr>
        <w:lastRenderedPageBreak/>
        <w:t>Mahoney, A.E.J. (2003) ‘Age- or stage-appropriate? Recreation and the relevance of Piaget’s theory in dementia care’,</w:t>
      </w:r>
      <w:r w:rsidRPr="002F00D2">
        <w:rPr>
          <w:rStyle w:val="apple-converted-space"/>
          <w:rFonts w:ascii="Arial" w:eastAsia="Arial" w:hAnsi="Arial" w:cs="Arial"/>
          <w:color w:val="000000" w:themeColor="text1"/>
          <w:sz w:val="22"/>
          <w:szCs w:val="22"/>
        </w:rPr>
        <w:t> </w:t>
      </w:r>
      <w:r w:rsidRPr="002F00D2">
        <w:rPr>
          <w:rStyle w:val="Emphasis"/>
          <w:rFonts w:ascii="Arial" w:hAnsi="Arial" w:cs="Arial"/>
          <w:color w:val="000000" w:themeColor="text1"/>
          <w:sz w:val="22"/>
          <w:szCs w:val="22"/>
        </w:rPr>
        <w:t>American Journal of Alzheimer's Disease &amp; Other Dementias</w:t>
      </w:r>
      <w:r w:rsidRPr="002F00D2">
        <w:rPr>
          <w:rFonts w:ascii="Arial" w:hAnsi="Arial" w:cs="Arial"/>
          <w:color w:val="000000" w:themeColor="text1"/>
          <w:sz w:val="22"/>
          <w:szCs w:val="22"/>
        </w:rPr>
        <w:t>, 18(1), pp. 24–30. Available at:</w:t>
      </w:r>
      <w:r w:rsidRPr="002F00D2">
        <w:rPr>
          <w:rStyle w:val="apple-converted-space"/>
          <w:rFonts w:ascii="Arial" w:eastAsia="Arial" w:hAnsi="Arial" w:cs="Arial"/>
          <w:color w:val="000000" w:themeColor="text1"/>
          <w:sz w:val="22"/>
          <w:szCs w:val="22"/>
        </w:rPr>
        <w:t> </w:t>
      </w:r>
      <w:r w:rsidRPr="002F00D2">
        <w:rPr>
          <w:rFonts w:ascii="Arial" w:hAnsi="Arial" w:cs="Arial"/>
          <w:color w:val="000000" w:themeColor="text1"/>
          <w:sz w:val="22"/>
          <w:szCs w:val="22"/>
        </w:rPr>
        <w:t xml:space="preserve"> </w:t>
      </w:r>
      <w:hyperlink r:id="rId19" w:history="1">
        <w:r w:rsidRPr="002F00D2">
          <w:rPr>
            <w:rStyle w:val="Hyperlink"/>
            <w:rFonts w:ascii="Arial" w:hAnsi="Arial" w:cs="Arial"/>
            <w:color w:val="000000" w:themeColor="text1"/>
            <w:sz w:val="22"/>
            <w:szCs w:val="22"/>
          </w:rPr>
          <w:t>https://pmc.ncbi.nlm.nih.gov/articles/instance/10833980/pdf/10.1177_153331750301800102.pdf</w:t>
        </w:r>
      </w:hyperlink>
      <w:r w:rsidRPr="002F00D2">
        <w:rPr>
          <w:rStyle w:val="accessed-date"/>
          <w:rFonts w:ascii="Arial" w:hAnsi="Arial" w:cs="Arial"/>
          <w:color w:val="000000" w:themeColor="text1"/>
          <w:sz w:val="22"/>
          <w:szCs w:val="22"/>
          <w:bdr w:val="none" w:sz="0" w:space="0" w:color="auto" w:frame="1"/>
        </w:rPr>
        <w:t xml:space="preserve"> (Accessed: 04 March 2026).</w:t>
      </w:r>
    </w:p>
    <w:p w14:paraId="323FF9DC" w14:textId="77777777" w:rsidR="0081549C" w:rsidRPr="0081549C" w:rsidRDefault="0081549C" w:rsidP="0081549C">
      <w:pPr>
        <w:spacing w:line="360" w:lineRule="auto"/>
        <w:rPr>
          <w:rFonts w:ascii="Arial" w:hAnsi="Arial" w:cs="Arial"/>
          <w:color w:val="000000" w:themeColor="text1"/>
          <w:sz w:val="22"/>
          <w:szCs w:val="22"/>
          <w:bdr w:val="none" w:sz="0" w:space="0" w:color="auto" w:frame="1"/>
        </w:rPr>
      </w:pPr>
    </w:p>
    <w:p w14:paraId="3B12862C" w14:textId="77777777" w:rsidR="0035719B" w:rsidRDefault="0035719B" w:rsidP="002F00D2">
      <w:pPr>
        <w:spacing w:line="360" w:lineRule="auto"/>
        <w:rPr>
          <w:rFonts w:ascii="Arial" w:hAnsi="Arial" w:cs="Arial"/>
          <w:color w:val="000000" w:themeColor="text1"/>
          <w:sz w:val="22"/>
          <w:szCs w:val="22"/>
        </w:rPr>
      </w:pPr>
    </w:p>
    <w:p w14:paraId="48E86FF4" w14:textId="78F3C67C" w:rsidR="0035719B" w:rsidRDefault="002F00D2" w:rsidP="002F00D2">
      <w:pPr>
        <w:spacing w:line="360" w:lineRule="auto"/>
        <w:rPr>
          <w:rFonts w:ascii="Arial" w:hAnsi="Arial" w:cs="Arial"/>
          <w:color w:val="000000" w:themeColor="text1"/>
          <w:sz w:val="22"/>
          <w:szCs w:val="22"/>
        </w:rPr>
      </w:pPr>
      <w:r w:rsidRPr="002F00D2">
        <w:rPr>
          <w:rFonts w:ascii="Arial" w:hAnsi="Arial" w:cs="Arial"/>
          <w:color w:val="000000" w:themeColor="text1"/>
          <w:sz w:val="22"/>
          <w:szCs w:val="22"/>
        </w:rPr>
        <w:t>Ogden, L. (2021) ‘Enhancing wellbeing for older adults with serious mental illnesses: Co-producing a positive psychology course with certified older adult peer specialists’,</w:t>
      </w:r>
      <w:r w:rsidRPr="002F00D2">
        <w:rPr>
          <w:rStyle w:val="apple-converted-space"/>
          <w:rFonts w:ascii="Arial" w:eastAsia="Arial" w:hAnsi="Arial" w:cs="Arial"/>
          <w:color w:val="000000" w:themeColor="text1"/>
          <w:sz w:val="22"/>
          <w:szCs w:val="22"/>
        </w:rPr>
        <w:t> </w:t>
      </w:r>
      <w:r w:rsidRPr="002F00D2">
        <w:rPr>
          <w:rStyle w:val="Emphasis"/>
          <w:rFonts w:ascii="Arial" w:hAnsi="Arial" w:cs="Arial"/>
          <w:color w:val="000000" w:themeColor="text1"/>
          <w:sz w:val="22"/>
          <w:szCs w:val="22"/>
        </w:rPr>
        <w:t>Qualitative Health Research</w:t>
      </w:r>
      <w:r w:rsidRPr="002F00D2">
        <w:rPr>
          <w:rFonts w:ascii="Arial" w:hAnsi="Arial" w:cs="Arial"/>
          <w:color w:val="000000" w:themeColor="text1"/>
          <w:sz w:val="22"/>
          <w:szCs w:val="22"/>
        </w:rPr>
        <w:t>, 31(6), pp. 1105–1118.</w:t>
      </w:r>
      <w:r w:rsidR="0035719B">
        <w:rPr>
          <w:rFonts w:ascii="Arial" w:hAnsi="Arial" w:cs="Arial"/>
          <w:color w:val="000000" w:themeColor="text1"/>
          <w:sz w:val="22"/>
          <w:szCs w:val="22"/>
        </w:rPr>
        <w:t xml:space="preserve"> Available at: htt</w:t>
      </w:r>
      <w:r w:rsidR="0035719B" w:rsidRPr="0035719B">
        <w:rPr>
          <w:rFonts w:ascii="Arial" w:hAnsi="Arial" w:cs="Arial"/>
          <w:color w:val="000000" w:themeColor="text1"/>
          <w:sz w:val="22"/>
          <w:szCs w:val="22"/>
        </w:rPr>
        <w:t>ps://journals-sagepub-com.uwtsd.idm.oclc.org/doi/full/10.1177/1049732321992047</w:t>
      </w:r>
      <w:r w:rsidR="0035719B">
        <w:rPr>
          <w:rFonts w:ascii="Arial" w:hAnsi="Arial" w:cs="Arial"/>
          <w:color w:val="000000" w:themeColor="text1"/>
          <w:sz w:val="22"/>
          <w:szCs w:val="22"/>
        </w:rPr>
        <w:t xml:space="preserve"> (Accessed: 03 March 2026). </w:t>
      </w:r>
    </w:p>
    <w:p w14:paraId="4C1F342B" w14:textId="35CA675F" w:rsidR="0081549C" w:rsidRPr="0035719B" w:rsidRDefault="0081549C" w:rsidP="0081549C">
      <w:pPr>
        <w:spacing w:line="360" w:lineRule="auto"/>
        <w:rPr>
          <w:rFonts w:ascii="Arial" w:hAnsi="Arial" w:cs="Arial"/>
          <w:color w:val="000000" w:themeColor="text1"/>
          <w:sz w:val="22"/>
          <w:szCs w:val="22"/>
          <w:u w:val="single"/>
          <w:bdr w:val="none" w:sz="0" w:space="0" w:color="auto" w:frame="1"/>
        </w:rPr>
      </w:pPr>
    </w:p>
    <w:p w14:paraId="5BC3BB9A" w14:textId="77777777" w:rsidR="0035719B" w:rsidRDefault="0035719B" w:rsidP="0081549C">
      <w:pPr>
        <w:spacing w:line="360" w:lineRule="auto"/>
        <w:rPr>
          <w:rFonts w:ascii="Arial" w:hAnsi="Arial" w:cs="Arial"/>
          <w:color w:val="212121"/>
          <w:sz w:val="22"/>
          <w:szCs w:val="22"/>
          <w:shd w:val="clear" w:color="auto" w:fill="FFFFFF"/>
        </w:rPr>
      </w:pPr>
    </w:p>
    <w:p w14:paraId="67D8F707" w14:textId="50B21B07" w:rsidR="0081549C" w:rsidRPr="0035719B" w:rsidRDefault="0081549C" w:rsidP="0081549C">
      <w:pPr>
        <w:spacing w:line="360" w:lineRule="auto"/>
        <w:rPr>
          <w:rFonts w:ascii="Arial" w:hAnsi="Arial" w:cs="Arial"/>
          <w:color w:val="212121"/>
          <w:sz w:val="22"/>
          <w:szCs w:val="22"/>
          <w:shd w:val="clear" w:color="auto" w:fill="FFFFFF"/>
        </w:rPr>
      </w:pPr>
      <w:r w:rsidRPr="002F00D2">
        <w:rPr>
          <w:rFonts w:ascii="Arial" w:hAnsi="Arial" w:cs="Arial"/>
          <w:color w:val="212121"/>
          <w:sz w:val="22"/>
          <w:szCs w:val="22"/>
          <w:shd w:val="clear" w:color="auto" w:fill="FFFFFF"/>
        </w:rPr>
        <w:t>Papalia DE, Del Vento Bielby D. Cognitive functioning in middle and old age adults: a review of research based on Piaget's theory. Hum Dev. 1974;17(6):424-43. doi: 10.1159/000271384. PMID: 4619109.</w:t>
      </w:r>
      <w:r w:rsidR="0035719B">
        <w:rPr>
          <w:rFonts w:ascii="Arial" w:hAnsi="Arial" w:cs="Arial"/>
          <w:color w:val="212121"/>
          <w:sz w:val="22"/>
          <w:szCs w:val="22"/>
          <w:shd w:val="clear" w:color="auto" w:fill="FFFFFF"/>
        </w:rPr>
        <w:t xml:space="preserve"> Available at: </w:t>
      </w:r>
      <w:hyperlink r:id="rId20" w:history="1">
        <w:r w:rsidR="0035719B" w:rsidRPr="00417195">
          <w:rPr>
            <w:rStyle w:val="Hyperlink"/>
            <w:rFonts w:ascii="Arial" w:hAnsi="Arial" w:cs="Arial"/>
            <w:sz w:val="22"/>
            <w:szCs w:val="22"/>
          </w:rPr>
          <w:t>https://pubmed.ncbi.nlm.nih.gov/4619109/</w:t>
        </w:r>
      </w:hyperlink>
      <w:r>
        <w:rPr>
          <w:rStyle w:val="Hyperlink"/>
          <w:rFonts w:ascii="Arial" w:hAnsi="Arial" w:cs="Arial"/>
          <w:sz w:val="22"/>
          <w:szCs w:val="22"/>
        </w:rPr>
        <w:t xml:space="preserve"> </w:t>
      </w:r>
      <w:r w:rsidRPr="002F00D2">
        <w:rPr>
          <w:rStyle w:val="accessed-date"/>
          <w:rFonts w:ascii="Arial" w:hAnsi="Arial" w:cs="Arial"/>
          <w:color w:val="000000" w:themeColor="text1"/>
          <w:sz w:val="22"/>
          <w:szCs w:val="22"/>
          <w:bdr w:val="none" w:sz="0" w:space="0" w:color="auto" w:frame="1"/>
        </w:rPr>
        <w:t>(Accessed: 04 March 2026).</w:t>
      </w:r>
    </w:p>
    <w:p w14:paraId="31CE22F1" w14:textId="77777777" w:rsidR="0081549C" w:rsidRPr="00E7211A" w:rsidRDefault="0081549C" w:rsidP="002F00D2">
      <w:pPr>
        <w:spacing w:line="360" w:lineRule="auto"/>
        <w:rPr>
          <w:rFonts w:ascii="Arial" w:hAnsi="Arial" w:cs="Arial"/>
          <w:sz w:val="22"/>
          <w:szCs w:val="22"/>
        </w:rPr>
      </w:pPr>
    </w:p>
    <w:sectPr w:rsidR="0081549C" w:rsidRPr="00E7211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B5ACB" w14:textId="77777777" w:rsidR="00B05BB5" w:rsidRDefault="00B05BB5" w:rsidP="00D23077">
      <w:r>
        <w:separator/>
      </w:r>
    </w:p>
  </w:endnote>
  <w:endnote w:type="continuationSeparator" w:id="0">
    <w:p w14:paraId="3FA7AB0C" w14:textId="77777777" w:rsidR="00B05BB5" w:rsidRDefault="00B05BB5" w:rsidP="00D23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8322074"/>
      <w:docPartObj>
        <w:docPartGallery w:val="Page Numbers (Bottom of Page)"/>
        <w:docPartUnique/>
      </w:docPartObj>
    </w:sdtPr>
    <w:sdtEndPr>
      <w:rPr>
        <w:rStyle w:val="PageNumber"/>
      </w:rPr>
    </w:sdtEndPr>
    <w:sdtContent>
      <w:p w14:paraId="4B1120B7" w14:textId="77AD2D4D" w:rsidR="00CF336C" w:rsidRDefault="00CF336C" w:rsidP="00CB76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C51706" w14:textId="77777777" w:rsidR="00CF336C" w:rsidRDefault="00CF336C" w:rsidP="00CF33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9471935"/>
      <w:docPartObj>
        <w:docPartGallery w:val="Page Numbers (Bottom of Page)"/>
        <w:docPartUnique/>
      </w:docPartObj>
    </w:sdtPr>
    <w:sdtEndPr>
      <w:rPr>
        <w:rStyle w:val="PageNumber"/>
      </w:rPr>
    </w:sdtEndPr>
    <w:sdtContent>
      <w:p w14:paraId="7B11EB69" w14:textId="1958998E" w:rsidR="00CF336C" w:rsidRDefault="00CF336C" w:rsidP="004E14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4BA00E" w14:textId="77777777" w:rsidR="00574BC3" w:rsidRDefault="00574BC3" w:rsidP="00CF336C">
    <w:pPr>
      <w:pStyle w:val="BodyText"/>
      <w:spacing w:line="14" w:lineRule="auto"/>
      <w:ind w:right="360"/>
      <w:rPr>
        <w:sz w:val="20"/>
      </w:rPr>
    </w:pPr>
    <w:r>
      <w:rPr>
        <w:noProof/>
      </w:rPr>
      <mc:AlternateContent>
        <mc:Choice Requires="wps">
          <w:drawing>
            <wp:anchor distT="0" distB="0" distL="0" distR="0" simplePos="0" relativeHeight="251659264" behindDoc="1" locked="0" layoutInCell="1" allowOverlap="1" wp14:anchorId="7CCFDE90" wp14:editId="4D9A3019">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58DD13C9" w14:textId="77777777" w:rsidR="00574BC3" w:rsidRDefault="00574BC3">
                          <w:pPr>
                            <w:spacing w:before="10"/>
                            <w:ind w:left="20"/>
                            <w:rPr>
                              <w:b/>
                              <w:sz w:val="20"/>
                            </w:rPr>
                          </w:pPr>
                          <w:r>
                            <w:rPr>
                              <w:sz w:val="20"/>
                            </w:rPr>
                            <w:t>Page</w:t>
                          </w:r>
                          <w:r>
                            <w:rPr>
                              <w:spacing w:val="-2"/>
                              <w:sz w:val="20"/>
                            </w:rPr>
                            <w:t xml:space="preserve"> </w:t>
                          </w:r>
                          <w:r>
                            <w:rPr>
                              <w:b/>
                              <w:sz w:val="20"/>
                            </w:rPr>
                            <w:fldChar w:fldCharType="begin"/>
                          </w:r>
                          <w:r>
                            <w:rPr>
                              <w:b/>
                              <w:sz w:val="20"/>
                            </w:rPr>
                            <w:instrText xml:space="preserve"> PAGE </w:instrText>
                          </w:r>
                          <w:r>
                            <w:rPr>
                              <w:b/>
                              <w:sz w:val="20"/>
                            </w:rPr>
                            <w:fldChar w:fldCharType="separate"/>
                          </w:r>
                          <w:r>
                            <w:rPr>
                              <w:b/>
                              <w:sz w:val="20"/>
                            </w:rPr>
                            <w:t>1</w:t>
                          </w:r>
                          <w:r>
                            <w:rPr>
                              <w:b/>
                              <w:sz w:val="20"/>
                            </w:rPr>
                            <w:fldChar w:fldCharType="end"/>
                          </w:r>
                          <w:r>
                            <w:rPr>
                              <w:b/>
                              <w:spacing w:val="-1"/>
                              <w:sz w:val="20"/>
                            </w:rPr>
                            <w:t xml:space="preserve"> </w:t>
                          </w:r>
                          <w:r>
                            <w:rPr>
                              <w:sz w:val="20"/>
                            </w:rPr>
                            <w:t xml:space="preserve">of </w:t>
                          </w:r>
                          <w:r>
                            <w:rPr>
                              <w:b/>
                              <w:spacing w:val="-7"/>
                              <w:sz w:val="20"/>
                            </w:rPr>
                            <w:fldChar w:fldCharType="begin"/>
                          </w:r>
                          <w:r>
                            <w:rPr>
                              <w:b/>
                              <w:spacing w:val="-7"/>
                              <w:sz w:val="20"/>
                            </w:rPr>
                            <w:instrText xml:space="preserve"> NUMPAGES </w:instrText>
                          </w:r>
                          <w:r>
                            <w:rPr>
                              <w:b/>
                              <w:spacing w:val="-7"/>
                              <w:sz w:val="20"/>
                            </w:rPr>
                            <w:fldChar w:fldCharType="separate"/>
                          </w:r>
                          <w:r>
                            <w:rPr>
                              <w:b/>
                              <w:spacing w:val="-7"/>
                              <w:sz w:val="20"/>
                            </w:rPr>
                            <w:t>11</w:t>
                          </w:r>
                          <w:r>
                            <w:rPr>
                              <w:b/>
                              <w:spacing w:val="-7"/>
                              <w:sz w:val="20"/>
                            </w:rPr>
                            <w:fldChar w:fldCharType="end"/>
                          </w:r>
                        </w:p>
                      </w:txbxContent>
                    </wps:txbx>
                    <wps:bodyPr wrap="square" lIns="0" tIns="0" rIns="0" bIns="0" rtlCol="0">
                      <a:noAutofit/>
                    </wps:bodyPr>
                  </wps:wsp>
                </a:graphicData>
              </a:graphic>
            </wp:anchor>
          </w:drawing>
        </mc:Choice>
        <mc:Fallback xmlns:w16sdtfl="http://schemas.microsoft.com/office/word/2024/wordml/sdtformatlock" xmlns:w16du="http://schemas.microsoft.com/office/word/2023/wordml/word16du">
          <w:pict>
            <v:shapetype w14:anchorId="7CCFDE90" id="_x0000_t202" coordsize="21600,21600" o:spt="202" path="m,l,21600r21600,l21600,xe">
              <v:stroke joinstyle="miter"/>
              <v:path gradientshapeok="t" o:connecttype="rect"/>
            </v:shapetype>
            <v:shape id="Textbox 1" o:spid="_x0000_s1028" type="#_x0000_t202" style="position:absolute;margin-left:271.45pt;margin-top:793.65pt;width:51.1pt;height:13.0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" filled="f" stroked="f">
              <v:textbox inset="0,0,0,0">
                <w:txbxContent>
                  <w:p w14:paraId="58DD13C9" w14:textId="77777777" w:rsidR="00574BC3" w:rsidRDefault="00574BC3">
                    <w:pPr>
                      <w:spacing w:before="10"/>
                      <w:ind w:left="20"/>
                      <w:rPr>
                        <w:b/>
                        <w:sz w:val="20"/>
                      </w:rPr>
                    </w:pPr>
                    <w:r>
                      <w:rPr>
                        <w:sz w:val="20"/>
                      </w:rPr>
                      <w:t>Page</w:t>
                    </w:r>
                    <w:r>
                      <w:rPr>
                        <w:spacing w:val="-2"/>
                        <w:sz w:val="20"/>
                      </w:rPr>
                      <w:t xml:space="preserve"> </w:t>
                    </w:r>
                    <w:r>
                      <w:rPr>
                        <w:b/>
                        <w:sz w:val="20"/>
                      </w:rPr>
                      <w:fldChar w:fldCharType="begin"/>
                    </w:r>
                    <w:r>
                      <w:rPr>
                        <w:b/>
                        <w:sz w:val="20"/>
                      </w:rPr>
                      <w:instrText xml:space="preserve"> PAGE </w:instrText>
                    </w:r>
                    <w:r>
                      <w:rPr>
                        <w:b/>
                        <w:sz w:val="20"/>
                      </w:rPr>
                      <w:fldChar w:fldCharType="separate"/>
                    </w:r>
                    <w:r>
                      <w:rPr>
                        <w:b/>
                        <w:sz w:val="20"/>
                      </w:rPr>
                      <w:t>1</w:t>
                    </w:r>
                    <w:r>
                      <w:rPr>
                        <w:b/>
                        <w:sz w:val="20"/>
                      </w:rPr>
                      <w:fldChar w:fldCharType="end"/>
                    </w:r>
                    <w:r>
                      <w:rPr>
                        <w:b/>
                        <w:spacing w:val="-1"/>
                        <w:sz w:val="20"/>
                      </w:rPr>
                      <w:t xml:space="preserve"> </w:t>
                    </w:r>
                    <w:r>
                      <w:rPr>
                        <w:sz w:val="20"/>
                      </w:rPr>
                      <w:t xml:space="preserve">of </w:t>
                    </w:r>
                    <w:r>
                      <w:rPr>
                        <w:b/>
                        <w:spacing w:val="-7"/>
                        <w:sz w:val="20"/>
                      </w:rPr>
                      <w:fldChar w:fldCharType="begin"/>
                    </w:r>
                    <w:r>
                      <w:rPr>
                        <w:b/>
                        <w:spacing w:val="-7"/>
                        <w:sz w:val="20"/>
                      </w:rPr>
                      <w:instrText xml:space="preserve"> NUMPAGES </w:instrText>
                    </w:r>
                    <w:r>
                      <w:rPr>
                        <w:b/>
                        <w:spacing w:val="-7"/>
                        <w:sz w:val="20"/>
                      </w:rPr>
                      <w:fldChar w:fldCharType="separate"/>
                    </w:r>
                    <w:r>
                      <w:rPr>
                        <w:b/>
                        <w:spacing w:val="-7"/>
                        <w:sz w:val="20"/>
                      </w:rPr>
                      <w:t>11</w:t>
                    </w:r>
                    <w:r>
                      <w:rPr>
                        <w:b/>
                        <w:spacing w:val="-7"/>
                        <w:sz w:val="20"/>
                      </w:rP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1729803"/>
      <w:docPartObj>
        <w:docPartGallery w:val="Page Numbers (Bottom of Page)"/>
        <w:docPartUnique/>
      </w:docPartObj>
    </w:sdtPr>
    <w:sdtEndPr>
      <w:rPr>
        <w:rStyle w:val="PageNumber"/>
      </w:rPr>
    </w:sdtEndPr>
    <w:sdtContent>
      <w:p w14:paraId="6A23BEA4" w14:textId="41385E21" w:rsidR="00CB7669" w:rsidRDefault="00CB7669" w:rsidP="008F72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3D7A87C9" w14:textId="00710F0D" w:rsidR="00D23077" w:rsidRDefault="00D23077" w:rsidP="00CB7669">
    <w:pPr>
      <w:pStyle w:val="Footer"/>
      <w:ind w:right="360"/>
      <w:jc w:val="center"/>
    </w:pPr>
  </w:p>
  <w:p w14:paraId="5964E62F" w14:textId="77777777" w:rsidR="00D23077" w:rsidRDefault="00D230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D778B" w14:textId="77777777" w:rsidR="00B05BB5" w:rsidRDefault="00B05BB5" w:rsidP="00D23077">
      <w:r>
        <w:separator/>
      </w:r>
    </w:p>
  </w:footnote>
  <w:footnote w:type="continuationSeparator" w:id="0">
    <w:p w14:paraId="64671558" w14:textId="77777777" w:rsidR="00B05BB5" w:rsidRDefault="00B05BB5" w:rsidP="00D230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1AF06" w14:textId="16005A4D" w:rsidR="00CB7669" w:rsidRDefault="00CB7669">
    <w:pPr>
      <w:pStyle w:val="Header"/>
    </w:pPr>
    <w:r>
      <w:t>Alisha Ali</w:t>
    </w:r>
    <w:r>
      <w:ptab w:relativeTo="margin" w:alignment="center" w:leader="none"/>
    </w:r>
    <w:r>
      <w:ptab w:relativeTo="margin" w:alignment="right" w:leader="none"/>
    </w:r>
    <w:r>
      <w:t>2437713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84835"/>
    <w:multiLevelType w:val="multilevel"/>
    <w:tmpl w:val="A8B6F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6835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8FD"/>
    <w:rsid w:val="000447B9"/>
    <w:rsid w:val="000E20FD"/>
    <w:rsid w:val="001072C1"/>
    <w:rsid w:val="00112369"/>
    <w:rsid w:val="0015604E"/>
    <w:rsid w:val="001A575D"/>
    <w:rsid w:val="001D7953"/>
    <w:rsid w:val="001F19F9"/>
    <w:rsid w:val="001F5D3A"/>
    <w:rsid w:val="00244034"/>
    <w:rsid w:val="0024687C"/>
    <w:rsid w:val="002533F1"/>
    <w:rsid w:val="00283956"/>
    <w:rsid w:val="002F00D2"/>
    <w:rsid w:val="002F15E2"/>
    <w:rsid w:val="00313D5A"/>
    <w:rsid w:val="0035719B"/>
    <w:rsid w:val="00367B4C"/>
    <w:rsid w:val="00375DD5"/>
    <w:rsid w:val="004662C7"/>
    <w:rsid w:val="004D02FC"/>
    <w:rsid w:val="004D4764"/>
    <w:rsid w:val="00505735"/>
    <w:rsid w:val="00524B6E"/>
    <w:rsid w:val="00574BC3"/>
    <w:rsid w:val="005F5098"/>
    <w:rsid w:val="0061169C"/>
    <w:rsid w:val="00613575"/>
    <w:rsid w:val="0071208E"/>
    <w:rsid w:val="00780517"/>
    <w:rsid w:val="007C14C1"/>
    <w:rsid w:val="007C432F"/>
    <w:rsid w:val="007D6303"/>
    <w:rsid w:val="007E43E0"/>
    <w:rsid w:val="0081549C"/>
    <w:rsid w:val="00830FD2"/>
    <w:rsid w:val="008832EB"/>
    <w:rsid w:val="008A32B7"/>
    <w:rsid w:val="00924CA4"/>
    <w:rsid w:val="00952A48"/>
    <w:rsid w:val="009579AC"/>
    <w:rsid w:val="009651E6"/>
    <w:rsid w:val="009746DF"/>
    <w:rsid w:val="009B1104"/>
    <w:rsid w:val="009C19C7"/>
    <w:rsid w:val="009C7910"/>
    <w:rsid w:val="00A03030"/>
    <w:rsid w:val="00A0620E"/>
    <w:rsid w:val="00A71446"/>
    <w:rsid w:val="00A978FD"/>
    <w:rsid w:val="00AC2E2A"/>
    <w:rsid w:val="00AF43F1"/>
    <w:rsid w:val="00B05BB5"/>
    <w:rsid w:val="00B6347D"/>
    <w:rsid w:val="00B7596D"/>
    <w:rsid w:val="00BE3B71"/>
    <w:rsid w:val="00C40230"/>
    <w:rsid w:val="00C77C3C"/>
    <w:rsid w:val="00C80394"/>
    <w:rsid w:val="00CA31C0"/>
    <w:rsid w:val="00CB7669"/>
    <w:rsid w:val="00CF336C"/>
    <w:rsid w:val="00D07221"/>
    <w:rsid w:val="00D23077"/>
    <w:rsid w:val="00D96D17"/>
    <w:rsid w:val="00DF0C46"/>
    <w:rsid w:val="00E30978"/>
    <w:rsid w:val="00E562F6"/>
    <w:rsid w:val="00E63AFE"/>
    <w:rsid w:val="00E7211A"/>
    <w:rsid w:val="00EE3462"/>
    <w:rsid w:val="00EF2EED"/>
    <w:rsid w:val="00FD7F96"/>
    <w:rsid w:val="00FF1A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FC961"/>
  <w15:chartTrackingRefBased/>
  <w15:docId w15:val="{49C889D4-0652-FC49-B08D-94ECB307C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0D2"/>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313D5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AC2E2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15604E"/>
    <w:pPr>
      <w:widowControl w:val="0"/>
      <w:autoSpaceDE w:val="0"/>
      <w:autoSpaceDN w:val="0"/>
    </w:pPr>
    <w:rPr>
      <w:rFonts w:ascii="Arial" w:eastAsia="Arial" w:hAnsi="Arial" w:cs="Arial"/>
      <w:sz w:val="22"/>
      <w:szCs w:val="22"/>
      <w:lang w:val="en-US" w:eastAsia="en-US"/>
    </w:rPr>
  </w:style>
  <w:style w:type="character" w:customStyle="1" w:styleId="BodyTextChar">
    <w:name w:val="Body Text Char"/>
    <w:basedOn w:val="DefaultParagraphFont"/>
    <w:link w:val="BodyText"/>
    <w:uiPriority w:val="1"/>
    <w:rsid w:val="0015604E"/>
    <w:rPr>
      <w:rFonts w:ascii="Arial" w:eastAsia="Arial" w:hAnsi="Arial" w:cs="Arial"/>
      <w:sz w:val="22"/>
      <w:szCs w:val="22"/>
      <w:lang w:val="en-US"/>
    </w:rPr>
  </w:style>
  <w:style w:type="character" w:customStyle="1" w:styleId="apple-converted-space">
    <w:name w:val="apple-converted-space"/>
    <w:basedOn w:val="DefaultParagraphFont"/>
    <w:rsid w:val="00AC2E2A"/>
  </w:style>
  <w:style w:type="character" w:styleId="Hyperlink">
    <w:name w:val="Hyperlink"/>
    <w:basedOn w:val="DefaultParagraphFont"/>
    <w:uiPriority w:val="99"/>
    <w:unhideWhenUsed/>
    <w:rsid w:val="00AC2E2A"/>
    <w:rPr>
      <w:color w:val="0000FF"/>
      <w:u w:val="single"/>
    </w:rPr>
  </w:style>
  <w:style w:type="character" w:customStyle="1" w:styleId="Heading3Char">
    <w:name w:val="Heading 3 Char"/>
    <w:basedOn w:val="DefaultParagraphFont"/>
    <w:link w:val="Heading3"/>
    <w:uiPriority w:val="9"/>
    <w:rsid w:val="00AC2E2A"/>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AC2E2A"/>
    <w:pPr>
      <w:spacing w:before="100" w:beforeAutospacing="1" w:after="100" w:afterAutospacing="1"/>
    </w:pPr>
  </w:style>
  <w:style w:type="paragraph" w:customStyle="1" w:styleId="p1">
    <w:name w:val="p1"/>
    <w:basedOn w:val="Normal"/>
    <w:rsid w:val="00313D5A"/>
    <w:rPr>
      <w:rFonts w:ascii="Helvetica" w:hAnsi="Helvetica"/>
      <w:color w:val="000000"/>
      <w:sz w:val="30"/>
      <w:szCs w:val="30"/>
    </w:rPr>
  </w:style>
  <w:style w:type="character" w:styleId="UnresolvedMention">
    <w:name w:val="Unresolved Mention"/>
    <w:basedOn w:val="DefaultParagraphFont"/>
    <w:uiPriority w:val="99"/>
    <w:semiHidden/>
    <w:unhideWhenUsed/>
    <w:rsid w:val="00313D5A"/>
    <w:rPr>
      <w:color w:val="605E5C"/>
      <w:shd w:val="clear" w:color="auto" w:fill="E1DFDD"/>
    </w:rPr>
  </w:style>
  <w:style w:type="character" w:styleId="FollowedHyperlink">
    <w:name w:val="FollowedHyperlink"/>
    <w:basedOn w:val="DefaultParagraphFont"/>
    <w:uiPriority w:val="99"/>
    <w:semiHidden/>
    <w:unhideWhenUsed/>
    <w:rsid w:val="00313D5A"/>
    <w:rPr>
      <w:color w:val="954F72" w:themeColor="followedHyperlink"/>
      <w:u w:val="single"/>
    </w:rPr>
  </w:style>
  <w:style w:type="character" w:customStyle="1" w:styleId="Heading2Char">
    <w:name w:val="Heading 2 Char"/>
    <w:basedOn w:val="DefaultParagraphFont"/>
    <w:link w:val="Heading2"/>
    <w:uiPriority w:val="9"/>
    <w:rsid w:val="00313D5A"/>
    <w:rPr>
      <w:rFonts w:asciiTheme="majorHAnsi" w:eastAsiaTheme="majorEastAsia" w:hAnsiTheme="majorHAnsi" w:cstheme="majorBidi"/>
      <w:color w:val="2F5496" w:themeColor="accent1" w:themeShade="BF"/>
      <w:sz w:val="26"/>
      <w:szCs w:val="26"/>
    </w:rPr>
  </w:style>
  <w:style w:type="character" w:customStyle="1" w:styleId="citation-3">
    <w:name w:val="citation-3"/>
    <w:basedOn w:val="DefaultParagraphFont"/>
    <w:rsid w:val="009746DF"/>
  </w:style>
  <w:style w:type="character" w:customStyle="1" w:styleId="citation-2">
    <w:name w:val="citation-2"/>
    <w:basedOn w:val="DefaultParagraphFont"/>
    <w:rsid w:val="009746DF"/>
  </w:style>
  <w:style w:type="character" w:customStyle="1" w:styleId="contributors">
    <w:name w:val="contributors"/>
    <w:basedOn w:val="DefaultParagraphFont"/>
    <w:rsid w:val="009746DF"/>
  </w:style>
  <w:style w:type="character" w:customStyle="1" w:styleId="maintitle">
    <w:name w:val="maintitle"/>
    <w:basedOn w:val="DefaultParagraphFont"/>
    <w:rsid w:val="009746DF"/>
  </w:style>
  <w:style w:type="character" w:customStyle="1" w:styleId="editors">
    <w:name w:val="editors"/>
    <w:basedOn w:val="DefaultParagraphFont"/>
    <w:rsid w:val="009746DF"/>
  </w:style>
  <w:style w:type="character" w:styleId="Emphasis">
    <w:name w:val="Emphasis"/>
    <w:basedOn w:val="DefaultParagraphFont"/>
    <w:uiPriority w:val="20"/>
    <w:qFormat/>
    <w:rsid w:val="009746DF"/>
    <w:rPr>
      <w:i/>
      <w:iCs/>
    </w:rPr>
  </w:style>
  <w:style w:type="character" w:customStyle="1" w:styleId="publisher-location">
    <w:name w:val="publisher-location"/>
    <w:basedOn w:val="DefaultParagraphFont"/>
    <w:rsid w:val="009746DF"/>
  </w:style>
  <w:style w:type="character" w:customStyle="1" w:styleId="print-publication-date">
    <w:name w:val="print-publication-date"/>
    <w:basedOn w:val="DefaultParagraphFont"/>
    <w:rsid w:val="009746DF"/>
  </w:style>
  <w:style w:type="character" w:customStyle="1" w:styleId="online-edition">
    <w:name w:val="online-edition"/>
    <w:basedOn w:val="DefaultParagraphFont"/>
    <w:rsid w:val="009746DF"/>
  </w:style>
  <w:style w:type="character" w:customStyle="1" w:styleId="containing-site">
    <w:name w:val="containing-site"/>
    <w:basedOn w:val="DefaultParagraphFont"/>
    <w:rsid w:val="009746DF"/>
  </w:style>
  <w:style w:type="character" w:customStyle="1" w:styleId="online-publication-date">
    <w:name w:val="online-publication-date"/>
    <w:basedOn w:val="DefaultParagraphFont"/>
    <w:rsid w:val="009746DF"/>
  </w:style>
  <w:style w:type="character" w:customStyle="1" w:styleId="accessed-date">
    <w:name w:val="accessed-date"/>
    <w:basedOn w:val="DefaultParagraphFont"/>
    <w:rsid w:val="009746DF"/>
  </w:style>
  <w:style w:type="character" w:styleId="Strong">
    <w:name w:val="Strong"/>
    <w:basedOn w:val="DefaultParagraphFont"/>
    <w:uiPriority w:val="22"/>
    <w:qFormat/>
    <w:rsid w:val="00C77C3C"/>
    <w:rPr>
      <w:b/>
      <w:bCs/>
    </w:rPr>
  </w:style>
  <w:style w:type="paragraph" w:styleId="Header">
    <w:name w:val="header"/>
    <w:basedOn w:val="Normal"/>
    <w:link w:val="HeaderChar"/>
    <w:uiPriority w:val="99"/>
    <w:unhideWhenUsed/>
    <w:rsid w:val="00D23077"/>
    <w:pPr>
      <w:tabs>
        <w:tab w:val="center" w:pos="4513"/>
        <w:tab w:val="right" w:pos="9026"/>
      </w:tabs>
    </w:pPr>
  </w:style>
  <w:style w:type="character" w:customStyle="1" w:styleId="HeaderChar">
    <w:name w:val="Header Char"/>
    <w:basedOn w:val="DefaultParagraphFont"/>
    <w:link w:val="Header"/>
    <w:uiPriority w:val="99"/>
    <w:rsid w:val="00D23077"/>
    <w:rPr>
      <w:rFonts w:ascii="Times New Roman" w:eastAsia="Times New Roman" w:hAnsi="Times New Roman" w:cs="Times New Roman"/>
      <w:lang w:eastAsia="en-GB"/>
    </w:rPr>
  </w:style>
  <w:style w:type="paragraph" w:styleId="Footer">
    <w:name w:val="footer"/>
    <w:basedOn w:val="Normal"/>
    <w:link w:val="FooterChar"/>
    <w:uiPriority w:val="99"/>
    <w:unhideWhenUsed/>
    <w:rsid w:val="00D23077"/>
    <w:pPr>
      <w:tabs>
        <w:tab w:val="center" w:pos="4513"/>
        <w:tab w:val="right" w:pos="9026"/>
      </w:tabs>
    </w:pPr>
  </w:style>
  <w:style w:type="character" w:customStyle="1" w:styleId="FooterChar">
    <w:name w:val="Footer Char"/>
    <w:basedOn w:val="DefaultParagraphFont"/>
    <w:link w:val="Footer"/>
    <w:uiPriority w:val="99"/>
    <w:rsid w:val="00D23077"/>
    <w:rPr>
      <w:rFonts w:ascii="Times New Roman" w:eastAsia="Times New Roman" w:hAnsi="Times New Roman" w:cs="Times New Roman"/>
      <w:lang w:eastAsia="en-GB"/>
    </w:rPr>
  </w:style>
  <w:style w:type="paragraph" w:customStyle="1" w:styleId="TableParagraph">
    <w:name w:val="Table Paragraph"/>
    <w:basedOn w:val="Normal"/>
    <w:uiPriority w:val="1"/>
    <w:qFormat/>
    <w:rsid w:val="00574BC3"/>
    <w:pPr>
      <w:widowControl w:val="0"/>
      <w:autoSpaceDE w:val="0"/>
      <w:autoSpaceDN w:val="0"/>
    </w:pPr>
    <w:rPr>
      <w:rFonts w:ascii="Arial" w:eastAsia="Arial" w:hAnsi="Arial" w:cs="Arial"/>
      <w:sz w:val="22"/>
      <w:szCs w:val="22"/>
      <w:lang w:val="en-US" w:eastAsia="en-US"/>
    </w:rPr>
  </w:style>
  <w:style w:type="character" w:customStyle="1" w:styleId="whitespace-normal">
    <w:name w:val="whitespace-normal"/>
    <w:basedOn w:val="DefaultParagraphFont"/>
    <w:rsid w:val="00FF1AC1"/>
  </w:style>
  <w:style w:type="character" w:styleId="PageNumber">
    <w:name w:val="page number"/>
    <w:basedOn w:val="DefaultParagraphFont"/>
    <w:uiPriority w:val="99"/>
    <w:semiHidden/>
    <w:unhideWhenUsed/>
    <w:rsid w:val="00CF336C"/>
  </w:style>
  <w:style w:type="paragraph" w:styleId="NoSpacing">
    <w:name w:val="No Spacing"/>
    <w:link w:val="NoSpacingChar"/>
    <w:uiPriority w:val="1"/>
    <w:qFormat/>
    <w:rsid w:val="009C19C7"/>
    <w:rPr>
      <w:rFonts w:eastAsiaTheme="minorEastAsia"/>
      <w:sz w:val="22"/>
      <w:szCs w:val="22"/>
      <w:lang w:val="en-US" w:eastAsia="zh-CN"/>
    </w:rPr>
  </w:style>
  <w:style w:type="character" w:customStyle="1" w:styleId="NoSpacingChar">
    <w:name w:val="No Spacing Char"/>
    <w:basedOn w:val="DefaultParagraphFont"/>
    <w:link w:val="NoSpacing"/>
    <w:uiPriority w:val="1"/>
    <w:rsid w:val="009C19C7"/>
    <w:rPr>
      <w:rFonts w:eastAsiaTheme="minorEastAsia"/>
      <w:sz w:val="22"/>
      <w:szCs w:val="22"/>
      <w:lang w:val="en-US" w:eastAsia="zh-CN"/>
    </w:rPr>
  </w:style>
  <w:style w:type="paragraph" w:styleId="ListParagraph">
    <w:name w:val="List Paragraph"/>
    <w:basedOn w:val="Normal"/>
    <w:uiPriority w:val="34"/>
    <w:qFormat/>
    <w:rsid w:val="002F00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88365">
      <w:bodyDiv w:val="1"/>
      <w:marLeft w:val="0"/>
      <w:marRight w:val="0"/>
      <w:marTop w:val="0"/>
      <w:marBottom w:val="0"/>
      <w:divBdr>
        <w:top w:val="none" w:sz="0" w:space="0" w:color="auto"/>
        <w:left w:val="none" w:sz="0" w:space="0" w:color="auto"/>
        <w:bottom w:val="none" w:sz="0" w:space="0" w:color="auto"/>
        <w:right w:val="none" w:sz="0" w:space="0" w:color="auto"/>
      </w:divBdr>
      <w:divsChild>
        <w:div w:id="1268805640">
          <w:marLeft w:val="0"/>
          <w:marRight w:val="0"/>
          <w:marTop w:val="0"/>
          <w:marBottom w:val="0"/>
          <w:divBdr>
            <w:top w:val="none" w:sz="0" w:space="0" w:color="auto"/>
            <w:left w:val="none" w:sz="0" w:space="0" w:color="auto"/>
            <w:bottom w:val="none" w:sz="0" w:space="0" w:color="auto"/>
            <w:right w:val="none" w:sz="0" w:space="0" w:color="auto"/>
          </w:divBdr>
          <w:divsChild>
            <w:div w:id="1651978439">
              <w:marLeft w:val="0"/>
              <w:marRight w:val="0"/>
              <w:marTop w:val="0"/>
              <w:marBottom w:val="0"/>
              <w:divBdr>
                <w:top w:val="none" w:sz="0" w:space="0" w:color="auto"/>
                <w:left w:val="none" w:sz="0" w:space="0" w:color="auto"/>
                <w:bottom w:val="none" w:sz="0" w:space="0" w:color="auto"/>
                <w:right w:val="none" w:sz="0" w:space="0" w:color="auto"/>
              </w:divBdr>
              <w:divsChild>
                <w:div w:id="2059236529">
                  <w:marLeft w:val="0"/>
                  <w:marRight w:val="0"/>
                  <w:marTop w:val="0"/>
                  <w:marBottom w:val="0"/>
                  <w:divBdr>
                    <w:top w:val="none" w:sz="0" w:space="0" w:color="auto"/>
                    <w:left w:val="none" w:sz="0" w:space="0" w:color="auto"/>
                    <w:bottom w:val="none" w:sz="0" w:space="0" w:color="auto"/>
                    <w:right w:val="none" w:sz="0" w:space="0" w:color="auto"/>
                  </w:divBdr>
                  <w:divsChild>
                    <w:div w:id="2109539878">
                      <w:marLeft w:val="0"/>
                      <w:marRight w:val="0"/>
                      <w:marTop w:val="0"/>
                      <w:marBottom w:val="0"/>
                      <w:divBdr>
                        <w:top w:val="none" w:sz="0" w:space="0" w:color="auto"/>
                        <w:left w:val="none" w:sz="0" w:space="0" w:color="auto"/>
                        <w:bottom w:val="none" w:sz="0" w:space="0" w:color="auto"/>
                        <w:right w:val="none" w:sz="0" w:space="0" w:color="auto"/>
                      </w:divBdr>
                      <w:divsChild>
                        <w:div w:id="1441224620">
                          <w:marLeft w:val="0"/>
                          <w:marRight w:val="0"/>
                          <w:marTop w:val="0"/>
                          <w:marBottom w:val="0"/>
                          <w:divBdr>
                            <w:top w:val="none" w:sz="0" w:space="0" w:color="auto"/>
                            <w:left w:val="none" w:sz="0" w:space="0" w:color="auto"/>
                            <w:bottom w:val="none" w:sz="0" w:space="0" w:color="auto"/>
                            <w:right w:val="none" w:sz="0" w:space="0" w:color="auto"/>
                          </w:divBdr>
                          <w:divsChild>
                            <w:div w:id="138301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817891">
      <w:bodyDiv w:val="1"/>
      <w:marLeft w:val="0"/>
      <w:marRight w:val="0"/>
      <w:marTop w:val="0"/>
      <w:marBottom w:val="0"/>
      <w:divBdr>
        <w:top w:val="none" w:sz="0" w:space="0" w:color="auto"/>
        <w:left w:val="none" w:sz="0" w:space="0" w:color="auto"/>
        <w:bottom w:val="none" w:sz="0" w:space="0" w:color="auto"/>
        <w:right w:val="none" w:sz="0" w:space="0" w:color="auto"/>
      </w:divBdr>
      <w:divsChild>
        <w:div w:id="1475022105">
          <w:marLeft w:val="0"/>
          <w:marRight w:val="0"/>
          <w:marTop w:val="0"/>
          <w:marBottom w:val="0"/>
          <w:divBdr>
            <w:top w:val="none" w:sz="0" w:space="0" w:color="auto"/>
            <w:left w:val="none" w:sz="0" w:space="0" w:color="auto"/>
            <w:bottom w:val="none" w:sz="0" w:space="0" w:color="auto"/>
            <w:right w:val="none" w:sz="0" w:space="0" w:color="auto"/>
          </w:divBdr>
        </w:div>
      </w:divsChild>
    </w:div>
    <w:div w:id="155922760">
      <w:bodyDiv w:val="1"/>
      <w:marLeft w:val="0"/>
      <w:marRight w:val="0"/>
      <w:marTop w:val="0"/>
      <w:marBottom w:val="0"/>
      <w:divBdr>
        <w:top w:val="none" w:sz="0" w:space="0" w:color="auto"/>
        <w:left w:val="none" w:sz="0" w:space="0" w:color="auto"/>
        <w:bottom w:val="none" w:sz="0" w:space="0" w:color="auto"/>
        <w:right w:val="none" w:sz="0" w:space="0" w:color="auto"/>
      </w:divBdr>
    </w:div>
    <w:div w:id="298926591">
      <w:bodyDiv w:val="1"/>
      <w:marLeft w:val="0"/>
      <w:marRight w:val="0"/>
      <w:marTop w:val="0"/>
      <w:marBottom w:val="0"/>
      <w:divBdr>
        <w:top w:val="none" w:sz="0" w:space="0" w:color="auto"/>
        <w:left w:val="none" w:sz="0" w:space="0" w:color="auto"/>
        <w:bottom w:val="none" w:sz="0" w:space="0" w:color="auto"/>
        <w:right w:val="none" w:sz="0" w:space="0" w:color="auto"/>
      </w:divBdr>
      <w:divsChild>
        <w:div w:id="582761446">
          <w:marLeft w:val="0"/>
          <w:marRight w:val="0"/>
          <w:marTop w:val="0"/>
          <w:marBottom w:val="0"/>
          <w:divBdr>
            <w:top w:val="none" w:sz="0" w:space="0" w:color="auto"/>
            <w:left w:val="none" w:sz="0" w:space="0" w:color="auto"/>
            <w:bottom w:val="none" w:sz="0" w:space="0" w:color="auto"/>
            <w:right w:val="none" w:sz="0" w:space="0" w:color="auto"/>
          </w:divBdr>
        </w:div>
      </w:divsChild>
    </w:div>
    <w:div w:id="312025896">
      <w:bodyDiv w:val="1"/>
      <w:marLeft w:val="0"/>
      <w:marRight w:val="0"/>
      <w:marTop w:val="0"/>
      <w:marBottom w:val="0"/>
      <w:divBdr>
        <w:top w:val="none" w:sz="0" w:space="0" w:color="auto"/>
        <w:left w:val="none" w:sz="0" w:space="0" w:color="auto"/>
        <w:bottom w:val="none" w:sz="0" w:space="0" w:color="auto"/>
        <w:right w:val="none" w:sz="0" w:space="0" w:color="auto"/>
      </w:divBdr>
      <w:divsChild>
        <w:div w:id="695345668">
          <w:marLeft w:val="0"/>
          <w:marRight w:val="0"/>
          <w:marTop w:val="0"/>
          <w:marBottom w:val="0"/>
          <w:divBdr>
            <w:top w:val="none" w:sz="0" w:space="0" w:color="auto"/>
            <w:left w:val="none" w:sz="0" w:space="0" w:color="auto"/>
            <w:bottom w:val="none" w:sz="0" w:space="0" w:color="auto"/>
            <w:right w:val="none" w:sz="0" w:space="0" w:color="auto"/>
          </w:divBdr>
        </w:div>
      </w:divsChild>
    </w:div>
    <w:div w:id="441192125">
      <w:bodyDiv w:val="1"/>
      <w:marLeft w:val="0"/>
      <w:marRight w:val="0"/>
      <w:marTop w:val="0"/>
      <w:marBottom w:val="0"/>
      <w:divBdr>
        <w:top w:val="none" w:sz="0" w:space="0" w:color="auto"/>
        <w:left w:val="none" w:sz="0" w:space="0" w:color="auto"/>
        <w:bottom w:val="none" w:sz="0" w:space="0" w:color="auto"/>
        <w:right w:val="none" w:sz="0" w:space="0" w:color="auto"/>
      </w:divBdr>
    </w:div>
    <w:div w:id="486946241">
      <w:bodyDiv w:val="1"/>
      <w:marLeft w:val="0"/>
      <w:marRight w:val="0"/>
      <w:marTop w:val="0"/>
      <w:marBottom w:val="0"/>
      <w:divBdr>
        <w:top w:val="none" w:sz="0" w:space="0" w:color="auto"/>
        <w:left w:val="none" w:sz="0" w:space="0" w:color="auto"/>
        <w:bottom w:val="none" w:sz="0" w:space="0" w:color="auto"/>
        <w:right w:val="none" w:sz="0" w:space="0" w:color="auto"/>
      </w:divBdr>
      <w:divsChild>
        <w:div w:id="1023167691">
          <w:marLeft w:val="0"/>
          <w:marRight w:val="0"/>
          <w:marTop w:val="0"/>
          <w:marBottom w:val="0"/>
          <w:divBdr>
            <w:top w:val="none" w:sz="0" w:space="0" w:color="auto"/>
            <w:left w:val="none" w:sz="0" w:space="0" w:color="auto"/>
            <w:bottom w:val="none" w:sz="0" w:space="0" w:color="auto"/>
            <w:right w:val="none" w:sz="0" w:space="0" w:color="auto"/>
          </w:divBdr>
          <w:divsChild>
            <w:div w:id="1862470688">
              <w:marLeft w:val="0"/>
              <w:marRight w:val="0"/>
              <w:marTop w:val="0"/>
              <w:marBottom w:val="0"/>
              <w:divBdr>
                <w:top w:val="none" w:sz="0" w:space="0" w:color="auto"/>
                <w:left w:val="none" w:sz="0" w:space="0" w:color="auto"/>
                <w:bottom w:val="none" w:sz="0" w:space="0" w:color="auto"/>
                <w:right w:val="none" w:sz="0" w:space="0" w:color="auto"/>
              </w:divBdr>
              <w:divsChild>
                <w:div w:id="1463689651">
                  <w:marLeft w:val="0"/>
                  <w:marRight w:val="0"/>
                  <w:marTop w:val="0"/>
                  <w:marBottom w:val="0"/>
                  <w:divBdr>
                    <w:top w:val="none" w:sz="0" w:space="0" w:color="auto"/>
                    <w:left w:val="none" w:sz="0" w:space="0" w:color="auto"/>
                    <w:bottom w:val="none" w:sz="0" w:space="0" w:color="auto"/>
                    <w:right w:val="none" w:sz="0" w:space="0" w:color="auto"/>
                  </w:divBdr>
                  <w:divsChild>
                    <w:div w:id="1851211079">
                      <w:marLeft w:val="0"/>
                      <w:marRight w:val="0"/>
                      <w:marTop w:val="0"/>
                      <w:marBottom w:val="0"/>
                      <w:divBdr>
                        <w:top w:val="none" w:sz="0" w:space="0" w:color="auto"/>
                        <w:left w:val="none" w:sz="0" w:space="0" w:color="auto"/>
                        <w:bottom w:val="none" w:sz="0" w:space="0" w:color="auto"/>
                        <w:right w:val="none" w:sz="0" w:space="0" w:color="auto"/>
                      </w:divBdr>
                      <w:divsChild>
                        <w:div w:id="1569459460">
                          <w:marLeft w:val="0"/>
                          <w:marRight w:val="0"/>
                          <w:marTop w:val="0"/>
                          <w:marBottom w:val="0"/>
                          <w:divBdr>
                            <w:top w:val="none" w:sz="0" w:space="0" w:color="auto"/>
                            <w:left w:val="none" w:sz="0" w:space="0" w:color="auto"/>
                            <w:bottom w:val="none" w:sz="0" w:space="0" w:color="auto"/>
                            <w:right w:val="none" w:sz="0" w:space="0" w:color="auto"/>
                          </w:divBdr>
                          <w:divsChild>
                            <w:div w:id="124217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822213">
      <w:bodyDiv w:val="1"/>
      <w:marLeft w:val="0"/>
      <w:marRight w:val="0"/>
      <w:marTop w:val="0"/>
      <w:marBottom w:val="0"/>
      <w:divBdr>
        <w:top w:val="none" w:sz="0" w:space="0" w:color="auto"/>
        <w:left w:val="none" w:sz="0" w:space="0" w:color="auto"/>
        <w:bottom w:val="none" w:sz="0" w:space="0" w:color="auto"/>
        <w:right w:val="none" w:sz="0" w:space="0" w:color="auto"/>
      </w:divBdr>
    </w:div>
    <w:div w:id="898517531">
      <w:bodyDiv w:val="1"/>
      <w:marLeft w:val="0"/>
      <w:marRight w:val="0"/>
      <w:marTop w:val="0"/>
      <w:marBottom w:val="0"/>
      <w:divBdr>
        <w:top w:val="none" w:sz="0" w:space="0" w:color="auto"/>
        <w:left w:val="none" w:sz="0" w:space="0" w:color="auto"/>
        <w:bottom w:val="none" w:sz="0" w:space="0" w:color="auto"/>
        <w:right w:val="none" w:sz="0" w:space="0" w:color="auto"/>
      </w:divBdr>
    </w:div>
    <w:div w:id="991717895">
      <w:bodyDiv w:val="1"/>
      <w:marLeft w:val="0"/>
      <w:marRight w:val="0"/>
      <w:marTop w:val="0"/>
      <w:marBottom w:val="0"/>
      <w:divBdr>
        <w:top w:val="none" w:sz="0" w:space="0" w:color="auto"/>
        <w:left w:val="none" w:sz="0" w:space="0" w:color="auto"/>
        <w:bottom w:val="none" w:sz="0" w:space="0" w:color="auto"/>
        <w:right w:val="none" w:sz="0" w:space="0" w:color="auto"/>
      </w:divBdr>
    </w:div>
    <w:div w:id="1033460145">
      <w:bodyDiv w:val="1"/>
      <w:marLeft w:val="0"/>
      <w:marRight w:val="0"/>
      <w:marTop w:val="0"/>
      <w:marBottom w:val="0"/>
      <w:divBdr>
        <w:top w:val="none" w:sz="0" w:space="0" w:color="auto"/>
        <w:left w:val="none" w:sz="0" w:space="0" w:color="auto"/>
        <w:bottom w:val="none" w:sz="0" w:space="0" w:color="auto"/>
        <w:right w:val="none" w:sz="0" w:space="0" w:color="auto"/>
      </w:divBdr>
    </w:div>
    <w:div w:id="1065638631">
      <w:bodyDiv w:val="1"/>
      <w:marLeft w:val="0"/>
      <w:marRight w:val="0"/>
      <w:marTop w:val="0"/>
      <w:marBottom w:val="0"/>
      <w:divBdr>
        <w:top w:val="none" w:sz="0" w:space="0" w:color="auto"/>
        <w:left w:val="none" w:sz="0" w:space="0" w:color="auto"/>
        <w:bottom w:val="none" w:sz="0" w:space="0" w:color="auto"/>
        <w:right w:val="none" w:sz="0" w:space="0" w:color="auto"/>
      </w:divBdr>
    </w:div>
    <w:div w:id="1302420206">
      <w:bodyDiv w:val="1"/>
      <w:marLeft w:val="0"/>
      <w:marRight w:val="0"/>
      <w:marTop w:val="0"/>
      <w:marBottom w:val="0"/>
      <w:divBdr>
        <w:top w:val="none" w:sz="0" w:space="0" w:color="auto"/>
        <w:left w:val="none" w:sz="0" w:space="0" w:color="auto"/>
        <w:bottom w:val="none" w:sz="0" w:space="0" w:color="auto"/>
        <w:right w:val="none" w:sz="0" w:space="0" w:color="auto"/>
      </w:divBdr>
    </w:div>
    <w:div w:id="1336541447">
      <w:bodyDiv w:val="1"/>
      <w:marLeft w:val="0"/>
      <w:marRight w:val="0"/>
      <w:marTop w:val="0"/>
      <w:marBottom w:val="0"/>
      <w:divBdr>
        <w:top w:val="none" w:sz="0" w:space="0" w:color="auto"/>
        <w:left w:val="none" w:sz="0" w:space="0" w:color="auto"/>
        <w:bottom w:val="none" w:sz="0" w:space="0" w:color="auto"/>
        <w:right w:val="none" w:sz="0" w:space="0" w:color="auto"/>
      </w:divBdr>
    </w:div>
    <w:div w:id="1653832372">
      <w:bodyDiv w:val="1"/>
      <w:marLeft w:val="0"/>
      <w:marRight w:val="0"/>
      <w:marTop w:val="0"/>
      <w:marBottom w:val="0"/>
      <w:divBdr>
        <w:top w:val="none" w:sz="0" w:space="0" w:color="auto"/>
        <w:left w:val="none" w:sz="0" w:space="0" w:color="auto"/>
        <w:bottom w:val="none" w:sz="0" w:space="0" w:color="auto"/>
        <w:right w:val="none" w:sz="0" w:space="0" w:color="auto"/>
      </w:divBdr>
    </w:div>
    <w:div w:id="1663317598">
      <w:bodyDiv w:val="1"/>
      <w:marLeft w:val="0"/>
      <w:marRight w:val="0"/>
      <w:marTop w:val="0"/>
      <w:marBottom w:val="0"/>
      <w:divBdr>
        <w:top w:val="none" w:sz="0" w:space="0" w:color="auto"/>
        <w:left w:val="none" w:sz="0" w:space="0" w:color="auto"/>
        <w:bottom w:val="none" w:sz="0" w:space="0" w:color="auto"/>
        <w:right w:val="none" w:sz="0" w:space="0" w:color="auto"/>
      </w:divBdr>
    </w:div>
    <w:div w:id="1673099337">
      <w:bodyDiv w:val="1"/>
      <w:marLeft w:val="0"/>
      <w:marRight w:val="0"/>
      <w:marTop w:val="0"/>
      <w:marBottom w:val="0"/>
      <w:divBdr>
        <w:top w:val="none" w:sz="0" w:space="0" w:color="auto"/>
        <w:left w:val="none" w:sz="0" w:space="0" w:color="auto"/>
        <w:bottom w:val="none" w:sz="0" w:space="0" w:color="auto"/>
        <w:right w:val="none" w:sz="0" w:space="0" w:color="auto"/>
      </w:divBdr>
    </w:div>
    <w:div w:id="1693066615">
      <w:bodyDiv w:val="1"/>
      <w:marLeft w:val="0"/>
      <w:marRight w:val="0"/>
      <w:marTop w:val="0"/>
      <w:marBottom w:val="0"/>
      <w:divBdr>
        <w:top w:val="none" w:sz="0" w:space="0" w:color="auto"/>
        <w:left w:val="none" w:sz="0" w:space="0" w:color="auto"/>
        <w:bottom w:val="none" w:sz="0" w:space="0" w:color="auto"/>
        <w:right w:val="none" w:sz="0" w:space="0" w:color="auto"/>
      </w:divBdr>
    </w:div>
    <w:div w:id="1735278677">
      <w:bodyDiv w:val="1"/>
      <w:marLeft w:val="0"/>
      <w:marRight w:val="0"/>
      <w:marTop w:val="0"/>
      <w:marBottom w:val="0"/>
      <w:divBdr>
        <w:top w:val="none" w:sz="0" w:space="0" w:color="auto"/>
        <w:left w:val="none" w:sz="0" w:space="0" w:color="auto"/>
        <w:bottom w:val="none" w:sz="0" w:space="0" w:color="auto"/>
        <w:right w:val="none" w:sz="0" w:space="0" w:color="auto"/>
      </w:divBdr>
      <w:divsChild>
        <w:div w:id="1005782821">
          <w:marLeft w:val="0"/>
          <w:marRight w:val="0"/>
          <w:marTop w:val="0"/>
          <w:marBottom w:val="0"/>
          <w:divBdr>
            <w:top w:val="none" w:sz="0" w:space="0" w:color="auto"/>
            <w:left w:val="none" w:sz="0" w:space="0" w:color="auto"/>
            <w:bottom w:val="none" w:sz="0" w:space="0" w:color="auto"/>
            <w:right w:val="none" w:sz="0" w:space="0" w:color="auto"/>
          </w:divBdr>
          <w:divsChild>
            <w:div w:id="763111676">
              <w:marLeft w:val="0"/>
              <w:marRight w:val="0"/>
              <w:marTop w:val="0"/>
              <w:marBottom w:val="0"/>
              <w:divBdr>
                <w:top w:val="none" w:sz="0" w:space="0" w:color="auto"/>
                <w:left w:val="none" w:sz="0" w:space="0" w:color="auto"/>
                <w:bottom w:val="none" w:sz="0" w:space="0" w:color="auto"/>
                <w:right w:val="none" w:sz="0" w:space="0" w:color="auto"/>
              </w:divBdr>
              <w:divsChild>
                <w:div w:id="2115519847">
                  <w:marLeft w:val="0"/>
                  <w:marRight w:val="0"/>
                  <w:marTop w:val="0"/>
                  <w:marBottom w:val="0"/>
                  <w:divBdr>
                    <w:top w:val="none" w:sz="0" w:space="0" w:color="auto"/>
                    <w:left w:val="none" w:sz="0" w:space="0" w:color="auto"/>
                    <w:bottom w:val="none" w:sz="0" w:space="0" w:color="auto"/>
                    <w:right w:val="none" w:sz="0" w:space="0" w:color="auto"/>
                  </w:divBdr>
                  <w:divsChild>
                    <w:div w:id="147451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649965">
              <w:marLeft w:val="0"/>
              <w:marRight w:val="0"/>
              <w:marTop w:val="0"/>
              <w:marBottom w:val="0"/>
              <w:divBdr>
                <w:top w:val="none" w:sz="0" w:space="0" w:color="auto"/>
                <w:left w:val="none" w:sz="0" w:space="0" w:color="auto"/>
                <w:bottom w:val="none" w:sz="0" w:space="0" w:color="auto"/>
                <w:right w:val="none" w:sz="0" w:space="0" w:color="auto"/>
              </w:divBdr>
              <w:divsChild>
                <w:div w:id="647519114">
                  <w:marLeft w:val="0"/>
                  <w:marRight w:val="0"/>
                  <w:marTop w:val="0"/>
                  <w:marBottom w:val="0"/>
                  <w:divBdr>
                    <w:top w:val="none" w:sz="0" w:space="0" w:color="auto"/>
                    <w:left w:val="none" w:sz="0" w:space="0" w:color="auto"/>
                    <w:bottom w:val="none" w:sz="0" w:space="0" w:color="auto"/>
                    <w:right w:val="none" w:sz="0" w:space="0" w:color="auto"/>
                  </w:divBdr>
                  <w:divsChild>
                    <w:div w:id="1226379636">
                      <w:marLeft w:val="0"/>
                      <w:marRight w:val="0"/>
                      <w:marTop w:val="0"/>
                      <w:marBottom w:val="0"/>
                      <w:divBdr>
                        <w:top w:val="none" w:sz="0" w:space="0" w:color="auto"/>
                        <w:left w:val="none" w:sz="0" w:space="0" w:color="auto"/>
                        <w:bottom w:val="none" w:sz="0" w:space="0" w:color="auto"/>
                        <w:right w:val="none" w:sz="0" w:space="0" w:color="auto"/>
                      </w:divBdr>
                      <w:divsChild>
                        <w:div w:id="2061244112">
                          <w:marLeft w:val="0"/>
                          <w:marRight w:val="0"/>
                          <w:marTop w:val="0"/>
                          <w:marBottom w:val="0"/>
                          <w:divBdr>
                            <w:top w:val="none" w:sz="0" w:space="0" w:color="auto"/>
                            <w:left w:val="none" w:sz="0" w:space="0" w:color="auto"/>
                            <w:bottom w:val="none" w:sz="0" w:space="0" w:color="auto"/>
                            <w:right w:val="none" w:sz="0" w:space="0" w:color="auto"/>
                          </w:divBdr>
                          <w:divsChild>
                            <w:div w:id="1299385358">
                              <w:marLeft w:val="0"/>
                              <w:marRight w:val="0"/>
                              <w:marTop w:val="0"/>
                              <w:marBottom w:val="0"/>
                              <w:divBdr>
                                <w:top w:val="none" w:sz="0" w:space="0" w:color="auto"/>
                                <w:left w:val="none" w:sz="0" w:space="0" w:color="auto"/>
                                <w:bottom w:val="none" w:sz="0" w:space="0" w:color="auto"/>
                                <w:right w:val="none" w:sz="0" w:space="0" w:color="auto"/>
                              </w:divBdr>
                              <w:divsChild>
                                <w:div w:id="1822235735">
                                  <w:marLeft w:val="0"/>
                                  <w:marRight w:val="0"/>
                                  <w:marTop w:val="0"/>
                                  <w:marBottom w:val="0"/>
                                  <w:divBdr>
                                    <w:top w:val="none" w:sz="0" w:space="0" w:color="auto"/>
                                    <w:left w:val="none" w:sz="0" w:space="0" w:color="auto"/>
                                    <w:bottom w:val="none" w:sz="0" w:space="0" w:color="auto"/>
                                    <w:right w:val="none" w:sz="0" w:space="0" w:color="auto"/>
                                  </w:divBdr>
                                  <w:divsChild>
                                    <w:div w:id="1740858044">
                                      <w:marLeft w:val="0"/>
                                      <w:marRight w:val="0"/>
                                      <w:marTop w:val="0"/>
                                      <w:marBottom w:val="0"/>
                                      <w:divBdr>
                                        <w:top w:val="none" w:sz="0" w:space="0" w:color="auto"/>
                                        <w:left w:val="none" w:sz="0" w:space="0" w:color="auto"/>
                                        <w:bottom w:val="none" w:sz="0" w:space="0" w:color="auto"/>
                                        <w:right w:val="none" w:sz="0" w:space="0" w:color="auto"/>
                                      </w:divBdr>
                                      <w:divsChild>
                                        <w:div w:id="18100051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2363996">
          <w:marLeft w:val="0"/>
          <w:marRight w:val="0"/>
          <w:marTop w:val="0"/>
          <w:marBottom w:val="0"/>
          <w:divBdr>
            <w:top w:val="none" w:sz="0" w:space="0" w:color="auto"/>
            <w:left w:val="none" w:sz="0" w:space="0" w:color="auto"/>
            <w:bottom w:val="none" w:sz="0" w:space="0" w:color="auto"/>
            <w:right w:val="none" w:sz="0" w:space="0" w:color="auto"/>
          </w:divBdr>
          <w:divsChild>
            <w:div w:id="1378624969">
              <w:marLeft w:val="0"/>
              <w:marRight w:val="0"/>
              <w:marTop w:val="0"/>
              <w:marBottom w:val="0"/>
              <w:divBdr>
                <w:top w:val="none" w:sz="0" w:space="0" w:color="auto"/>
                <w:left w:val="none" w:sz="0" w:space="0" w:color="auto"/>
                <w:bottom w:val="none" w:sz="0" w:space="0" w:color="auto"/>
                <w:right w:val="none" w:sz="0" w:space="0" w:color="auto"/>
              </w:divBdr>
              <w:divsChild>
                <w:div w:id="529143271">
                  <w:marLeft w:val="0"/>
                  <w:marRight w:val="0"/>
                  <w:marTop w:val="0"/>
                  <w:marBottom w:val="0"/>
                  <w:divBdr>
                    <w:top w:val="none" w:sz="0" w:space="0" w:color="auto"/>
                    <w:left w:val="none" w:sz="0" w:space="0" w:color="auto"/>
                    <w:bottom w:val="none" w:sz="0" w:space="0" w:color="auto"/>
                    <w:right w:val="none" w:sz="0" w:space="0" w:color="auto"/>
                  </w:divBdr>
                  <w:divsChild>
                    <w:div w:id="37967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022710">
              <w:marLeft w:val="0"/>
              <w:marRight w:val="0"/>
              <w:marTop w:val="0"/>
              <w:marBottom w:val="0"/>
              <w:divBdr>
                <w:top w:val="none" w:sz="0" w:space="0" w:color="auto"/>
                <w:left w:val="none" w:sz="0" w:space="0" w:color="auto"/>
                <w:bottom w:val="none" w:sz="0" w:space="0" w:color="auto"/>
                <w:right w:val="none" w:sz="0" w:space="0" w:color="auto"/>
              </w:divBdr>
              <w:divsChild>
                <w:div w:id="1070036751">
                  <w:marLeft w:val="0"/>
                  <w:marRight w:val="0"/>
                  <w:marTop w:val="0"/>
                  <w:marBottom w:val="0"/>
                  <w:divBdr>
                    <w:top w:val="none" w:sz="0" w:space="0" w:color="auto"/>
                    <w:left w:val="none" w:sz="0" w:space="0" w:color="auto"/>
                    <w:bottom w:val="none" w:sz="0" w:space="0" w:color="auto"/>
                    <w:right w:val="none" w:sz="0" w:space="0" w:color="auto"/>
                  </w:divBdr>
                  <w:divsChild>
                    <w:div w:id="64038793">
                      <w:marLeft w:val="0"/>
                      <w:marRight w:val="0"/>
                      <w:marTop w:val="0"/>
                      <w:marBottom w:val="0"/>
                      <w:divBdr>
                        <w:top w:val="none" w:sz="0" w:space="0" w:color="auto"/>
                        <w:left w:val="none" w:sz="0" w:space="0" w:color="auto"/>
                        <w:bottom w:val="none" w:sz="0" w:space="0" w:color="auto"/>
                        <w:right w:val="none" w:sz="0" w:space="0" w:color="auto"/>
                      </w:divBdr>
                      <w:divsChild>
                        <w:div w:id="490826729">
                          <w:marLeft w:val="0"/>
                          <w:marRight w:val="0"/>
                          <w:marTop w:val="0"/>
                          <w:marBottom w:val="0"/>
                          <w:divBdr>
                            <w:top w:val="none" w:sz="0" w:space="0" w:color="auto"/>
                            <w:left w:val="none" w:sz="0" w:space="0" w:color="auto"/>
                            <w:bottom w:val="none" w:sz="0" w:space="0" w:color="auto"/>
                            <w:right w:val="none" w:sz="0" w:space="0" w:color="auto"/>
                          </w:divBdr>
                          <w:divsChild>
                            <w:div w:id="1746872824">
                              <w:marLeft w:val="0"/>
                              <w:marRight w:val="0"/>
                              <w:marTop w:val="0"/>
                              <w:marBottom w:val="0"/>
                              <w:divBdr>
                                <w:top w:val="none" w:sz="0" w:space="0" w:color="auto"/>
                                <w:left w:val="none" w:sz="0" w:space="0" w:color="auto"/>
                                <w:bottom w:val="none" w:sz="0" w:space="0" w:color="auto"/>
                                <w:right w:val="none" w:sz="0" w:space="0" w:color="auto"/>
                              </w:divBdr>
                              <w:divsChild>
                                <w:div w:id="1951427581">
                                  <w:marLeft w:val="0"/>
                                  <w:marRight w:val="0"/>
                                  <w:marTop w:val="0"/>
                                  <w:marBottom w:val="0"/>
                                  <w:divBdr>
                                    <w:top w:val="none" w:sz="0" w:space="0" w:color="auto"/>
                                    <w:left w:val="none" w:sz="0" w:space="0" w:color="auto"/>
                                    <w:bottom w:val="none" w:sz="0" w:space="0" w:color="auto"/>
                                    <w:right w:val="none" w:sz="0" w:space="0" w:color="auto"/>
                                  </w:divBdr>
                                  <w:divsChild>
                                    <w:div w:id="680425633">
                                      <w:marLeft w:val="0"/>
                                      <w:marRight w:val="0"/>
                                      <w:marTop w:val="0"/>
                                      <w:marBottom w:val="0"/>
                                      <w:divBdr>
                                        <w:top w:val="none" w:sz="0" w:space="0" w:color="auto"/>
                                        <w:left w:val="none" w:sz="0" w:space="0" w:color="auto"/>
                                        <w:bottom w:val="none" w:sz="0" w:space="0" w:color="auto"/>
                                        <w:right w:val="none" w:sz="0" w:space="0" w:color="auto"/>
                                      </w:divBdr>
                                      <w:divsChild>
                                        <w:div w:id="314720528">
                                          <w:blockQuote w:val="1"/>
                                          <w:marLeft w:val="720"/>
                                          <w:marRight w:val="720"/>
                                          <w:marTop w:val="100"/>
                                          <w:marBottom w:val="100"/>
                                          <w:divBdr>
                                            <w:top w:val="none" w:sz="0" w:space="0" w:color="auto"/>
                                            <w:left w:val="none" w:sz="0" w:space="0" w:color="auto"/>
                                            <w:bottom w:val="none" w:sz="0" w:space="0" w:color="auto"/>
                                            <w:right w:val="none" w:sz="0" w:space="0" w:color="auto"/>
                                          </w:divBdr>
                                        </w:div>
                                        <w:div w:id="519507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4751062">
          <w:marLeft w:val="0"/>
          <w:marRight w:val="0"/>
          <w:marTop w:val="0"/>
          <w:marBottom w:val="0"/>
          <w:divBdr>
            <w:top w:val="none" w:sz="0" w:space="0" w:color="auto"/>
            <w:left w:val="none" w:sz="0" w:space="0" w:color="auto"/>
            <w:bottom w:val="none" w:sz="0" w:space="0" w:color="auto"/>
            <w:right w:val="none" w:sz="0" w:space="0" w:color="auto"/>
          </w:divBdr>
          <w:divsChild>
            <w:div w:id="799304151">
              <w:marLeft w:val="0"/>
              <w:marRight w:val="0"/>
              <w:marTop w:val="0"/>
              <w:marBottom w:val="0"/>
              <w:divBdr>
                <w:top w:val="none" w:sz="0" w:space="0" w:color="auto"/>
                <w:left w:val="none" w:sz="0" w:space="0" w:color="auto"/>
                <w:bottom w:val="none" w:sz="0" w:space="0" w:color="auto"/>
                <w:right w:val="none" w:sz="0" w:space="0" w:color="auto"/>
              </w:divBdr>
              <w:divsChild>
                <w:div w:id="1940216863">
                  <w:marLeft w:val="0"/>
                  <w:marRight w:val="0"/>
                  <w:marTop w:val="0"/>
                  <w:marBottom w:val="0"/>
                  <w:divBdr>
                    <w:top w:val="none" w:sz="0" w:space="0" w:color="auto"/>
                    <w:left w:val="none" w:sz="0" w:space="0" w:color="auto"/>
                    <w:bottom w:val="none" w:sz="0" w:space="0" w:color="auto"/>
                    <w:right w:val="none" w:sz="0" w:space="0" w:color="auto"/>
                  </w:divBdr>
                  <w:divsChild>
                    <w:div w:id="105993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962585">
              <w:marLeft w:val="0"/>
              <w:marRight w:val="0"/>
              <w:marTop w:val="0"/>
              <w:marBottom w:val="0"/>
              <w:divBdr>
                <w:top w:val="none" w:sz="0" w:space="0" w:color="auto"/>
                <w:left w:val="none" w:sz="0" w:space="0" w:color="auto"/>
                <w:bottom w:val="none" w:sz="0" w:space="0" w:color="auto"/>
                <w:right w:val="none" w:sz="0" w:space="0" w:color="auto"/>
              </w:divBdr>
              <w:divsChild>
                <w:div w:id="620692472">
                  <w:marLeft w:val="0"/>
                  <w:marRight w:val="0"/>
                  <w:marTop w:val="0"/>
                  <w:marBottom w:val="0"/>
                  <w:divBdr>
                    <w:top w:val="none" w:sz="0" w:space="0" w:color="auto"/>
                    <w:left w:val="none" w:sz="0" w:space="0" w:color="auto"/>
                    <w:bottom w:val="none" w:sz="0" w:space="0" w:color="auto"/>
                    <w:right w:val="none" w:sz="0" w:space="0" w:color="auto"/>
                  </w:divBdr>
                  <w:divsChild>
                    <w:div w:id="1899585710">
                      <w:marLeft w:val="0"/>
                      <w:marRight w:val="0"/>
                      <w:marTop w:val="0"/>
                      <w:marBottom w:val="0"/>
                      <w:divBdr>
                        <w:top w:val="none" w:sz="0" w:space="0" w:color="auto"/>
                        <w:left w:val="none" w:sz="0" w:space="0" w:color="auto"/>
                        <w:bottom w:val="none" w:sz="0" w:space="0" w:color="auto"/>
                        <w:right w:val="none" w:sz="0" w:space="0" w:color="auto"/>
                      </w:divBdr>
                      <w:divsChild>
                        <w:div w:id="1926263389">
                          <w:marLeft w:val="0"/>
                          <w:marRight w:val="0"/>
                          <w:marTop w:val="0"/>
                          <w:marBottom w:val="0"/>
                          <w:divBdr>
                            <w:top w:val="none" w:sz="0" w:space="0" w:color="auto"/>
                            <w:left w:val="none" w:sz="0" w:space="0" w:color="auto"/>
                            <w:bottom w:val="none" w:sz="0" w:space="0" w:color="auto"/>
                            <w:right w:val="none" w:sz="0" w:space="0" w:color="auto"/>
                          </w:divBdr>
                          <w:divsChild>
                            <w:div w:id="251738706">
                              <w:marLeft w:val="0"/>
                              <w:marRight w:val="0"/>
                              <w:marTop w:val="0"/>
                              <w:marBottom w:val="0"/>
                              <w:divBdr>
                                <w:top w:val="none" w:sz="0" w:space="0" w:color="auto"/>
                                <w:left w:val="none" w:sz="0" w:space="0" w:color="auto"/>
                                <w:bottom w:val="none" w:sz="0" w:space="0" w:color="auto"/>
                                <w:right w:val="none" w:sz="0" w:space="0" w:color="auto"/>
                              </w:divBdr>
                              <w:divsChild>
                                <w:div w:id="2053387285">
                                  <w:marLeft w:val="0"/>
                                  <w:marRight w:val="0"/>
                                  <w:marTop w:val="0"/>
                                  <w:marBottom w:val="0"/>
                                  <w:divBdr>
                                    <w:top w:val="none" w:sz="0" w:space="0" w:color="auto"/>
                                    <w:left w:val="none" w:sz="0" w:space="0" w:color="auto"/>
                                    <w:bottom w:val="none" w:sz="0" w:space="0" w:color="auto"/>
                                    <w:right w:val="none" w:sz="0" w:space="0" w:color="auto"/>
                                  </w:divBdr>
                                  <w:divsChild>
                                    <w:div w:id="3003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9818019">
          <w:marLeft w:val="0"/>
          <w:marRight w:val="0"/>
          <w:marTop w:val="0"/>
          <w:marBottom w:val="0"/>
          <w:divBdr>
            <w:top w:val="none" w:sz="0" w:space="0" w:color="auto"/>
            <w:left w:val="none" w:sz="0" w:space="0" w:color="auto"/>
            <w:bottom w:val="none" w:sz="0" w:space="0" w:color="auto"/>
            <w:right w:val="none" w:sz="0" w:space="0" w:color="auto"/>
          </w:divBdr>
          <w:divsChild>
            <w:div w:id="1951013341">
              <w:marLeft w:val="0"/>
              <w:marRight w:val="0"/>
              <w:marTop w:val="0"/>
              <w:marBottom w:val="0"/>
              <w:divBdr>
                <w:top w:val="none" w:sz="0" w:space="0" w:color="auto"/>
                <w:left w:val="none" w:sz="0" w:space="0" w:color="auto"/>
                <w:bottom w:val="none" w:sz="0" w:space="0" w:color="auto"/>
                <w:right w:val="none" w:sz="0" w:space="0" w:color="auto"/>
              </w:divBdr>
              <w:divsChild>
                <w:div w:id="1263688203">
                  <w:marLeft w:val="0"/>
                  <w:marRight w:val="0"/>
                  <w:marTop w:val="0"/>
                  <w:marBottom w:val="0"/>
                  <w:divBdr>
                    <w:top w:val="none" w:sz="0" w:space="0" w:color="auto"/>
                    <w:left w:val="none" w:sz="0" w:space="0" w:color="auto"/>
                    <w:bottom w:val="none" w:sz="0" w:space="0" w:color="auto"/>
                    <w:right w:val="none" w:sz="0" w:space="0" w:color="auto"/>
                  </w:divBdr>
                  <w:divsChild>
                    <w:div w:id="197887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518775">
              <w:marLeft w:val="0"/>
              <w:marRight w:val="0"/>
              <w:marTop w:val="0"/>
              <w:marBottom w:val="0"/>
              <w:divBdr>
                <w:top w:val="none" w:sz="0" w:space="0" w:color="auto"/>
                <w:left w:val="none" w:sz="0" w:space="0" w:color="auto"/>
                <w:bottom w:val="none" w:sz="0" w:space="0" w:color="auto"/>
                <w:right w:val="none" w:sz="0" w:space="0" w:color="auto"/>
              </w:divBdr>
              <w:divsChild>
                <w:div w:id="2018341815">
                  <w:marLeft w:val="0"/>
                  <w:marRight w:val="0"/>
                  <w:marTop w:val="0"/>
                  <w:marBottom w:val="0"/>
                  <w:divBdr>
                    <w:top w:val="none" w:sz="0" w:space="0" w:color="auto"/>
                    <w:left w:val="none" w:sz="0" w:space="0" w:color="auto"/>
                    <w:bottom w:val="none" w:sz="0" w:space="0" w:color="auto"/>
                    <w:right w:val="none" w:sz="0" w:space="0" w:color="auto"/>
                  </w:divBdr>
                  <w:divsChild>
                    <w:div w:id="1024676893">
                      <w:marLeft w:val="0"/>
                      <w:marRight w:val="0"/>
                      <w:marTop w:val="0"/>
                      <w:marBottom w:val="0"/>
                      <w:divBdr>
                        <w:top w:val="none" w:sz="0" w:space="0" w:color="auto"/>
                        <w:left w:val="none" w:sz="0" w:space="0" w:color="auto"/>
                        <w:bottom w:val="none" w:sz="0" w:space="0" w:color="auto"/>
                        <w:right w:val="none" w:sz="0" w:space="0" w:color="auto"/>
                      </w:divBdr>
                      <w:divsChild>
                        <w:div w:id="1077752043">
                          <w:marLeft w:val="0"/>
                          <w:marRight w:val="0"/>
                          <w:marTop w:val="0"/>
                          <w:marBottom w:val="0"/>
                          <w:divBdr>
                            <w:top w:val="none" w:sz="0" w:space="0" w:color="auto"/>
                            <w:left w:val="none" w:sz="0" w:space="0" w:color="auto"/>
                            <w:bottom w:val="none" w:sz="0" w:space="0" w:color="auto"/>
                            <w:right w:val="none" w:sz="0" w:space="0" w:color="auto"/>
                          </w:divBdr>
                          <w:divsChild>
                            <w:div w:id="974796779">
                              <w:marLeft w:val="0"/>
                              <w:marRight w:val="0"/>
                              <w:marTop w:val="0"/>
                              <w:marBottom w:val="0"/>
                              <w:divBdr>
                                <w:top w:val="none" w:sz="0" w:space="0" w:color="auto"/>
                                <w:left w:val="none" w:sz="0" w:space="0" w:color="auto"/>
                                <w:bottom w:val="none" w:sz="0" w:space="0" w:color="auto"/>
                                <w:right w:val="none" w:sz="0" w:space="0" w:color="auto"/>
                              </w:divBdr>
                              <w:divsChild>
                                <w:div w:id="1221212586">
                                  <w:marLeft w:val="0"/>
                                  <w:marRight w:val="0"/>
                                  <w:marTop w:val="0"/>
                                  <w:marBottom w:val="0"/>
                                  <w:divBdr>
                                    <w:top w:val="none" w:sz="0" w:space="0" w:color="auto"/>
                                    <w:left w:val="none" w:sz="0" w:space="0" w:color="auto"/>
                                    <w:bottom w:val="none" w:sz="0" w:space="0" w:color="auto"/>
                                    <w:right w:val="none" w:sz="0" w:space="0" w:color="auto"/>
                                  </w:divBdr>
                                  <w:divsChild>
                                    <w:div w:id="12756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1436313">
          <w:marLeft w:val="0"/>
          <w:marRight w:val="0"/>
          <w:marTop w:val="0"/>
          <w:marBottom w:val="0"/>
          <w:divBdr>
            <w:top w:val="none" w:sz="0" w:space="0" w:color="auto"/>
            <w:left w:val="none" w:sz="0" w:space="0" w:color="auto"/>
            <w:bottom w:val="none" w:sz="0" w:space="0" w:color="auto"/>
            <w:right w:val="none" w:sz="0" w:space="0" w:color="auto"/>
          </w:divBdr>
          <w:divsChild>
            <w:div w:id="1208057628">
              <w:marLeft w:val="0"/>
              <w:marRight w:val="0"/>
              <w:marTop w:val="0"/>
              <w:marBottom w:val="0"/>
              <w:divBdr>
                <w:top w:val="none" w:sz="0" w:space="0" w:color="auto"/>
                <w:left w:val="none" w:sz="0" w:space="0" w:color="auto"/>
                <w:bottom w:val="none" w:sz="0" w:space="0" w:color="auto"/>
                <w:right w:val="none" w:sz="0" w:space="0" w:color="auto"/>
              </w:divBdr>
              <w:divsChild>
                <w:div w:id="2009821888">
                  <w:marLeft w:val="0"/>
                  <w:marRight w:val="0"/>
                  <w:marTop w:val="0"/>
                  <w:marBottom w:val="0"/>
                  <w:divBdr>
                    <w:top w:val="none" w:sz="0" w:space="0" w:color="auto"/>
                    <w:left w:val="none" w:sz="0" w:space="0" w:color="auto"/>
                    <w:bottom w:val="none" w:sz="0" w:space="0" w:color="auto"/>
                    <w:right w:val="none" w:sz="0" w:space="0" w:color="auto"/>
                  </w:divBdr>
                  <w:divsChild>
                    <w:div w:id="14231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73966">
              <w:marLeft w:val="0"/>
              <w:marRight w:val="0"/>
              <w:marTop w:val="0"/>
              <w:marBottom w:val="0"/>
              <w:divBdr>
                <w:top w:val="none" w:sz="0" w:space="0" w:color="auto"/>
                <w:left w:val="none" w:sz="0" w:space="0" w:color="auto"/>
                <w:bottom w:val="none" w:sz="0" w:space="0" w:color="auto"/>
                <w:right w:val="none" w:sz="0" w:space="0" w:color="auto"/>
              </w:divBdr>
              <w:divsChild>
                <w:div w:id="2055496678">
                  <w:marLeft w:val="0"/>
                  <w:marRight w:val="0"/>
                  <w:marTop w:val="0"/>
                  <w:marBottom w:val="0"/>
                  <w:divBdr>
                    <w:top w:val="none" w:sz="0" w:space="0" w:color="auto"/>
                    <w:left w:val="none" w:sz="0" w:space="0" w:color="auto"/>
                    <w:bottom w:val="none" w:sz="0" w:space="0" w:color="auto"/>
                    <w:right w:val="none" w:sz="0" w:space="0" w:color="auto"/>
                  </w:divBdr>
                  <w:divsChild>
                    <w:div w:id="561674101">
                      <w:marLeft w:val="0"/>
                      <w:marRight w:val="0"/>
                      <w:marTop w:val="0"/>
                      <w:marBottom w:val="0"/>
                      <w:divBdr>
                        <w:top w:val="none" w:sz="0" w:space="0" w:color="auto"/>
                        <w:left w:val="none" w:sz="0" w:space="0" w:color="auto"/>
                        <w:bottom w:val="none" w:sz="0" w:space="0" w:color="auto"/>
                        <w:right w:val="none" w:sz="0" w:space="0" w:color="auto"/>
                      </w:divBdr>
                      <w:divsChild>
                        <w:div w:id="1739088747">
                          <w:marLeft w:val="0"/>
                          <w:marRight w:val="0"/>
                          <w:marTop w:val="0"/>
                          <w:marBottom w:val="0"/>
                          <w:divBdr>
                            <w:top w:val="none" w:sz="0" w:space="0" w:color="auto"/>
                            <w:left w:val="none" w:sz="0" w:space="0" w:color="auto"/>
                            <w:bottom w:val="none" w:sz="0" w:space="0" w:color="auto"/>
                            <w:right w:val="none" w:sz="0" w:space="0" w:color="auto"/>
                          </w:divBdr>
                          <w:divsChild>
                            <w:div w:id="1136533632">
                              <w:marLeft w:val="0"/>
                              <w:marRight w:val="0"/>
                              <w:marTop w:val="0"/>
                              <w:marBottom w:val="0"/>
                              <w:divBdr>
                                <w:top w:val="none" w:sz="0" w:space="0" w:color="auto"/>
                                <w:left w:val="none" w:sz="0" w:space="0" w:color="auto"/>
                                <w:bottom w:val="none" w:sz="0" w:space="0" w:color="auto"/>
                                <w:right w:val="none" w:sz="0" w:space="0" w:color="auto"/>
                              </w:divBdr>
                              <w:divsChild>
                                <w:div w:id="222765377">
                                  <w:marLeft w:val="0"/>
                                  <w:marRight w:val="0"/>
                                  <w:marTop w:val="0"/>
                                  <w:marBottom w:val="0"/>
                                  <w:divBdr>
                                    <w:top w:val="none" w:sz="0" w:space="0" w:color="auto"/>
                                    <w:left w:val="none" w:sz="0" w:space="0" w:color="auto"/>
                                    <w:bottom w:val="none" w:sz="0" w:space="0" w:color="auto"/>
                                    <w:right w:val="none" w:sz="0" w:space="0" w:color="auto"/>
                                  </w:divBdr>
                                  <w:divsChild>
                                    <w:div w:id="34644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7502347">
          <w:marLeft w:val="0"/>
          <w:marRight w:val="0"/>
          <w:marTop w:val="0"/>
          <w:marBottom w:val="0"/>
          <w:divBdr>
            <w:top w:val="none" w:sz="0" w:space="0" w:color="auto"/>
            <w:left w:val="none" w:sz="0" w:space="0" w:color="auto"/>
            <w:bottom w:val="none" w:sz="0" w:space="0" w:color="auto"/>
            <w:right w:val="none" w:sz="0" w:space="0" w:color="auto"/>
          </w:divBdr>
          <w:divsChild>
            <w:div w:id="232786276">
              <w:marLeft w:val="0"/>
              <w:marRight w:val="0"/>
              <w:marTop w:val="0"/>
              <w:marBottom w:val="0"/>
              <w:divBdr>
                <w:top w:val="none" w:sz="0" w:space="0" w:color="auto"/>
                <w:left w:val="none" w:sz="0" w:space="0" w:color="auto"/>
                <w:bottom w:val="none" w:sz="0" w:space="0" w:color="auto"/>
                <w:right w:val="none" w:sz="0" w:space="0" w:color="auto"/>
              </w:divBdr>
              <w:divsChild>
                <w:div w:id="1156799605">
                  <w:marLeft w:val="0"/>
                  <w:marRight w:val="0"/>
                  <w:marTop w:val="0"/>
                  <w:marBottom w:val="0"/>
                  <w:divBdr>
                    <w:top w:val="none" w:sz="0" w:space="0" w:color="auto"/>
                    <w:left w:val="none" w:sz="0" w:space="0" w:color="auto"/>
                    <w:bottom w:val="none" w:sz="0" w:space="0" w:color="auto"/>
                    <w:right w:val="none" w:sz="0" w:space="0" w:color="auto"/>
                  </w:divBdr>
                  <w:divsChild>
                    <w:div w:id="199197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29048">
              <w:marLeft w:val="0"/>
              <w:marRight w:val="0"/>
              <w:marTop w:val="0"/>
              <w:marBottom w:val="0"/>
              <w:divBdr>
                <w:top w:val="none" w:sz="0" w:space="0" w:color="auto"/>
                <w:left w:val="none" w:sz="0" w:space="0" w:color="auto"/>
                <w:bottom w:val="none" w:sz="0" w:space="0" w:color="auto"/>
                <w:right w:val="none" w:sz="0" w:space="0" w:color="auto"/>
              </w:divBdr>
              <w:divsChild>
                <w:div w:id="677778125">
                  <w:marLeft w:val="0"/>
                  <w:marRight w:val="0"/>
                  <w:marTop w:val="0"/>
                  <w:marBottom w:val="0"/>
                  <w:divBdr>
                    <w:top w:val="none" w:sz="0" w:space="0" w:color="auto"/>
                    <w:left w:val="none" w:sz="0" w:space="0" w:color="auto"/>
                    <w:bottom w:val="none" w:sz="0" w:space="0" w:color="auto"/>
                    <w:right w:val="none" w:sz="0" w:space="0" w:color="auto"/>
                  </w:divBdr>
                  <w:divsChild>
                    <w:div w:id="1135488474">
                      <w:marLeft w:val="0"/>
                      <w:marRight w:val="0"/>
                      <w:marTop w:val="0"/>
                      <w:marBottom w:val="0"/>
                      <w:divBdr>
                        <w:top w:val="none" w:sz="0" w:space="0" w:color="auto"/>
                        <w:left w:val="none" w:sz="0" w:space="0" w:color="auto"/>
                        <w:bottom w:val="none" w:sz="0" w:space="0" w:color="auto"/>
                        <w:right w:val="none" w:sz="0" w:space="0" w:color="auto"/>
                      </w:divBdr>
                      <w:divsChild>
                        <w:div w:id="988286942">
                          <w:marLeft w:val="0"/>
                          <w:marRight w:val="0"/>
                          <w:marTop w:val="0"/>
                          <w:marBottom w:val="0"/>
                          <w:divBdr>
                            <w:top w:val="none" w:sz="0" w:space="0" w:color="auto"/>
                            <w:left w:val="none" w:sz="0" w:space="0" w:color="auto"/>
                            <w:bottom w:val="none" w:sz="0" w:space="0" w:color="auto"/>
                            <w:right w:val="none" w:sz="0" w:space="0" w:color="auto"/>
                          </w:divBdr>
                          <w:divsChild>
                            <w:div w:id="222640083">
                              <w:marLeft w:val="0"/>
                              <w:marRight w:val="0"/>
                              <w:marTop w:val="0"/>
                              <w:marBottom w:val="0"/>
                              <w:divBdr>
                                <w:top w:val="none" w:sz="0" w:space="0" w:color="auto"/>
                                <w:left w:val="none" w:sz="0" w:space="0" w:color="auto"/>
                                <w:bottom w:val="none" w:sz="0" w:space="0" w:color="auto"/>
                                <w:right w:val="none" w:sz="0" w:space="0" w:color="auto"/>
                              </w:divBdr>
                              <w:divsChild>
                                <w:div w:id="1159685644">
                                  <w:marLeft w:val="0"/>
                                  <w:marRight w:val="0"/>
                                  <w:marTop w:val="0"/>
                                  <w:marBottom w:val="0"/>
                                  <w:divBdr>
                                    <w:top w:val="none" w:sz="0" w:space="0" w:color="auto"/>
                                    <w:left w:val="none" w:sz="0" w:space="0" w:color="auto"/>
                                    <w:bottom w:val="none" w:sz="0" w:space="0" w:color="auto"/>
                                    <w:right w:val="none" w:sz="0" w:space="0" w:color="auto"/>
                                  </w:divBdr>
                                  <w:divsChild>
                                    <w:div w:id="117835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7759574">
          <w:marLeft w:val="0"/>
          <w:marRight w:val="0"/>
          <w:marTop w:val="0"/>
          <w:marBottom w:val="0"/>
          <w:divBdr>
            <w:top w:val="none" w:sz="0" w:space="0" w:color="auto"/>
            <w:left w:val="none" w:sz="0" w:space="0" w:color="auto"/>
            <w:bottom w:val="none" w:sz="0" w:space="0" w:color="auto"/>
            <w:right w:val="none" w:sz="0" w:space="0" w:color="auto"/>
          </w:divBdr>
          <w:divsChild>
            <w:div w:id="262155748">
              <w:marLeft w:val="0"/>
              <w:marRight w:val="0"/>
              <w:marTop w:val="0"/>
              <w:marBottom w:val="0"/>
              <w:divBdr>
                <w:top w:val="none" w:sz="0" w:space="0" w:color="auto"/>
                <w:left w:val="none" w:sz="0" w:space="0" w:color="auto"/>
                <w:bottom w:val="none" w:sz="0" w:space="0" w:color="auto"/>
                <w:right w:val="none" w:sz="0" w:space="0" w:color="auto"/>
              </w:divBdr>
              <w:divsChild>
                <w:div w:id="816802884">
                  <w:marLeft w:val="0"/>
                  <w:marRight w:val="0"/>
                  <w:marTop w:val="0"/>
                  <w:marBottom w:val="0"/>
                  <w:divBdr>
                    <w:top w:val="none" w:sz="0" w:space="0" w:color="auto"/>
                    <w:left w:val="none" w:sz="0" w:space="0" w:color="auto"/>
                    <w:bottom w:val="none" w:sz="0" w:space="0" w:color="auto"/>
                    <w:right w:val="none" w:sz="0" w:space="0" w:color="auto"/>
                  </w:divBdr>
                  <w:divsChild>
                    <w:div w:id="185507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641178">
              <w:marLeft w:val="0"/>
              <w:marRight w:val="0"/>
              <w:marTop w:val="0"/>
              <w:marBottom w:val="0"/>
              <w:divBdr>
                <w:top w:val="none" w:sz="0" w:space="0" w:color="auto"/>
                <w:left w:val="none" w:sz="0" w:space="0" w:color="auto"/>
                <w:bottom w:val="none" w:sz="0" w:space="0" w:color="auto"/>
                <w:right w:val="none" w:sz="0" w:space="0" w:color="auto"/>
              </w:divBdr>
              <w:divsChild>
                <w:div w:id="1491872393">
                  <w:marLeft w:val="0"/>
                  <w:marRight w:val="0"/>
                  <w:marTop w:val="0"/>
                  <w:marBottom w:val="0"/>
                  <w:divBdr>
                    <w:top w:val="none" w:sz="0" w:space="0" w:color="auto"/>
                    <w:left w:val="none" w:sz="0" w:space="0" w:color="auto"/>
                    <w:bottom w:val="none" w:sz="0" w:space="0" w:color="auto"/>
                    <w:right w:val="none" w:sz="0" w:space="0" w:color="auto"/>
                  </w:divBdr>
                  <w:divsChild>
                    <w:div w:id="66461617">
                      <w:marLeft w:val="0"/>
                      <w:marRight w:val="0"/>
                      <w:marTop w:val="0"/>
                      <w:marBottom w:val="0"/>
                      <w:divBdr>
                        <w:top w:val="none" w:sz="0" w:space="0" w:color="auto"/>
                        <w:left w:val="none" w:sz="0" w:space="0" w:color="auto"/>
                        <w:bottom w:val="none" w:sz="0" w:space="0" w:color="auto"/>
                        <w:right w:val="none" w:sz="0" w:space="0" w:color="auto"/>
                      </w:divBdr>
                      <w:divsChild>
                        <w:div w:id="250700657">
                          <w:marLeft w:val="0"/>
                          <w:marRight w:val="0"/>
                          <w:marTop w:val="0"/>
                          <w:marBottom w:val="0"/>
                          <w:divBdr>
                            <w:top w:val="none" w:sz="0" w:space="0" w:color="auto"/>
                            <w:left w:val="none" w:sz="0" w:space="0" w:color="auto"/>
                            <w:bottom w:val="none" w:sz="0" w:space="0" w:color="auto"/>
                            <w:right w:val="none" w:sz="0" w:space="0" w:color="auto"/>
                          </w:divBdr>
                          <w:divsChild>
                            <w:div w:id="2087803764">
                              <w:marLeft w:val="0"/>
                              <w:marRight w:val="0"/>
                              <w:marTop w:val="0"/>
                              <w:marBottom w:val="0"/>
                              <w:divBdr>
                                <w:top w:val="none" w:sz="0" w:space="0" w:color="auto"/>
                                <w:left w:val="none" w:sz="0" w:space="0" w:color="auto"/>
                                <w:bottom w:val="none" w:sz="0" w:space="0" w:color="auto"/>
                                <w:right w:val="none" w:sz="0" w:space="0" w:color="auto"/>
                              </w:divBdr>
                              <w:divsChild>
                                <w:div w:id="1840657715">
                                  <w:marLeft w:val="0"/>
                                  <w:marRight w:val="0"/>
                                  <w:marTop w:val="0"/>
                                  <w:marBottom w:val="0"/>
                                  <w:divBdr>
                                    <w:top w:val="none" w:sz="0" w:space="0" w:color="auto"/>
                                    <w:left w:val="none" w:sz="0" w:space="0" w:color="auto"/>
                                    <w:bottom w:val="none" w:sz="0" w:space="0" w:color="auto"/>
                                    <w:right w:val="none" w:sz="0" w:space="0" w:color="auto"/>
                                  </w:divBdr>
                                  <w:divsChild>
                                    <w:div w:id="70197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6690158">
      <w:bodyDiv w:val="1"/>
      <w:marLeft w:val="0"/>
      <w:marRight w:val="0"/>
      <w:marTop w:val="0"/>
      <w:marBottom w:val="0"/>
      <w:divBdr>
        <w:top w:val="none" w:sz="0" w:space="0" w:color="auto"/>
        <w:left w:val="none" w:sz="0" w:space="0" w:color="auto"/>
        <w:bottom w:val="none" w:sz="0" w:space="0" w:color="auto"/>
        <w:right w:val="none" w:sz="0" w:space="0" w:color="auto"/>
      </w:divBdr>
    </w:div>
    <w:div w:id="2036733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geuk.org.uk/information-advice/care/arranging-care/care-homes/moving-into-care-home/" TargetMode="External"/><Relationship Id="rId18" Type="http://schemas.openxmlformats.org/officeDocument/2006/relationships/hyperlink" Target="https://doi.org/10.1186/s12877-022-03503-8" TargetMode="Externa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eader" Target="header1.xml"/><Relationship Id="rId12" Type="http://schemas.openxmlformats.org/officeDocument/2006/relationships/hyperlink" Target="https://pmc.ncbi.nlm.nih.gov/articles/instance/10833980/pdf/10.1177_153331750301800102.pdf" TargetMode="External"/><Relationship Id="rId17" Type="http://schemas.openxmlformats.org/officeDocument/2006/relationships/hyperlink" Target="https://www.taylorfrancis.com/books/mono/10.4324/9781315009674/growth-logical-thinking-childhood-adolescence-jean-piaget-b&#228;rbel-inhelder" TargetMode="External"/><Relationship Id="rId2" Type="http://schemas.openxmlformats.org/officeDocument/2006/relationships/styles" Target="styles.xml"/><Relationship Id="rId16" Type="http://schemas.openxmlformats.org/officeDocument/2006/relationships/hyperlink" Target="https://doi.org/10.1080/17439760.2014.888577" TargetMode="External"/><Relationship Id="rId20" Type="http://schemas.openxmlformats.org/officeDocument/2006/relationships/hyperlink" Target="https://pubmed.ncbi.nlm.nih.gov/461910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7439760.2014.888577" TargetMode="External"/><Relationship Id="rId5" Type="http://schemas.openxmlformats.org/officeDocument/2006/relationships/footnotes" Target="footnotes.xml"/><Relationship Id="rId15" Type="http://schemas.openxmlformats.org/officeDocument/2006/relationships/hyperlink" Target="https://pubmed.ncbi.nlm.nih.gov/29410608/" TargetMode="External"/><Relationship Id="rId23" Type="http://schemas.openxmlformats.org/officeDocument/2006/relationships/theme" Target="theme/theme1.xml"/><Relationship Id="rId10" Type="http://schemas.openxmlformats.org/officeDocument/2006/relationships/hyperlink" Target="https://doi-org.uwtsd.idm.oclc.org/10.1093/acprof:oso/9780195169539.003.0013" TargetMode="External"/><Relationship Id="rId19" Type="http://schemas.openxmlformats.org/officeDocument/2006/relationships/hyperlink" Target="https://pmc.ncbi.nlm.nih.gov/articles/instance/10833980/pdf/10.1177_153331750301800102.pdf"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doi-org.uwtsd.idm.oclc.org/10.1093/acprof:oso/9780195169539.003.001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2233</Words>
  <Characters>12729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Psychology in Health and Social Care                                                      Assessment 2: Bibliography and report</vt:lpstr>
    </vt:vector>
  </TitlesOfParts>
  <Company/>
  <LinksUpToDate>false</LinksUpToDate>
  <CharactersWithSpaces>14933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                                                      Assessment 2: Bibliography and report</dc:title>
  <dc:subject/>
  <dc:creator>Alisha Ali (2437713)</dc:creator>
  <cp:keywords/>
  <dc:description/>
  <cp:lastModifiedBy>Alisha Ali (2437713)</cp:lastModifiedBy>
  <cp:revision>2</cp:revision>
  <cp:lastPrinted>2026-03-04T23:30:00Z</cp:lastPrinted>
  <dcterms:created xsi:type="dcterms:W3CDTF">2026-03-22T21:54:00Z</dcterms:created>
  <dcterms:modified xsi:type="dcterms:W3CDTF">2026-03-22T21:54:00Z</dcterms:modified>
</cp:coreProperties>
</file>