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ADC25" w14:textId="0F103ECD" w:rsidR="00115C80" w:rsidRDefault="00273CA7" w:rsidP="003B6B27">
      <w:pPr>
        <w:spacing w:line="360" w:lineRule="auto"/>
        <w:rPr>
          <w:rFonts w:ascii="Arial" w:hAnsi="Arial" w:cs="Arial"/>
          <w:b/>
          <w:bCs/>
          <w:sz w:val="22"/>
          <w:szCs w:val="22"/>
        </w:rPr>
      </w:pPr>
      <w:r>
        <w:rPr>
          <w:noProof/>
        </w:rPr>
        <w:drawing>
          <wp:inline distT="0" distB="0" distL="0" distR="0" wp14:anchorId="6C1E9D84" wp14:editId="6D8DD32D">
            <wp:extent cx="3208020" cy="1432560"/>
            <wp:effectExtent l="0" t="0" r="0" b="0"/>
            <wp:docPr id="209912948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29487" name="Picture 1" descr="A close-up of a sign&#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7FCA2429" w14:textId="77777777" w:rsidR="003B6B27" w:rsidRDefault="003B6B27" w:rsidP="003B6B27">
      <w:pPr>
        <w:spacing w:line="360" w:lineRule="auto"/>
        <w:rPr>
          <w:rFonts w:ascii="Arial" w:hAnsi="Arial" w:cs="Arial"/>
          <w:b/>
          <w:bCs/>
          <w:sz w:val="22"/>
          <w:szCs w:val="22"/>
        </w:rPr>
      </w:pPr>
    </w:p>
    <w:p w14:paraId="4169DE4C" w14:textId="77777777" w:rsidR="00115C80" w:rsidRDefault="00115C80" w:rsidP="00CB3458">
      <w:pPr>
        <w:spacing w:line="360" w:lineRule="auto"/>
        <w:jc w:val="center"/>
        <w:rPr>
          <w:rFonts w:ascii="Arial" w:hAnsi="Arial" w:cs="Arial"/>
          <w:b/>
          <w:bCs/>
          <w:sz w:val="22"/>
          <w:szCs w:val="22"/>
        </w:rPr>
      </w:pPr>
    </w:p>
    <w:p w14:paraId="05CDD42F" w14:textId="337C44D8" w:rsidR="00A421C5" w:rsidRPr="00E77F40" w:rsidRDefault="00A421C5" w:rsidP="00CB3458">
      <w:pPr>
        <w:spacing w:line="360" w:lineRule="auto"/>
        <w:jc w:val="center"/>
        <w:rPr>
          <w:rFonts w:ascii="Arial" w:hAnsi="Arial" w:cs="Arial"/>
          <w:b/>
          <w:bCs/>
          <w:sz w:val="22"/>
          <w:szCs w:val="22"/>
        </w:rPr>
      </w:pPr>
      <w:r w:rsidRPr="00E77F40">
        <w:rPr>
          <w:rFonts w:ascii="Arial" w:hAnsi="Arial" w:cs="Arial"/>
          <w:b/>
          <w:bCs/>
          <w:sz w:val="22"/>
          <w:szCs w:val="22"/>
        </w:rPr>
        <w:t>Course: BSc (Hons) Health and Social Care</w:t>
      </w:r>
    </w:p>
    <w:p w14:paraId="4451BEE1" w14:textId="77777777" w:rsidR="00A421C5" w:rsidRPr="00E77F40" w:rsidRDefault="00A421C5" w:rsidP="006E2820">
      <w:pPr>
        <w:spacing w:line="360" w:lineRule="auto"/>
        <w:rPr>
          <w:rFonts w:ascii="Arial" w:hAnsi="Arial" w:cs="Arial"/>
          <w:b/>
          <w:bCs/>
          <w:sz w:val="22"/>
          <w:szCs w:val="22"/>
        </w:rPr>
      </w:pPr>
    </w:p>
    <w:p w14:paraId="231ECE6E" w14:textId="77777777" w:rsidR="00CB0AD8" w:rsidRPr="00E77F40" w:rsidRDefault="00CB0AD8" w:rsidP="006E2820">
      <w:pPr>
        <w:spacing w:line="360" w:lineRule="auto"/>
        <w:rPr>
          <w:rFonts w:ascii="Arial" w:hAnsi="Arial" w:cs="Arial"/>
          <w:b/>
          <w:bCs/>
          <w:sz w:val="22"/>
          <w:szCs w:val="22"/>
        </w:rPr>
      </w:pPr>
    </w:p>
    <w:p w14:paraId="1F0F69B4" w14:textId="77777777" w:rsidR="00CB0AD8" w:rsidRPr="00E77F40" w:rsidRDefault="00CB0AD8" w:rsidP="006E2820">
      <w:pPr>
        <w:spacing w:line="360" w:lineRule="auto"/>
        <w:jc w:val="center"/>
        <w:rPr>
          <w:rFonts w:ascii="Arial" w:hAnsi="Arial" w:cs="Arial"/>
          <w:b/>
          <w:bCs/>
          <w:sz w:val="22"/>
          <w:szCs w:val="22"/>
        </w:rPr>
      </w:pPr>
      <w:r w:rsidRPr="00E77F40">
        <w:rPr>
          <w:rFonts w:ascii="Arial" w:hAnsi="Arial" w:cs="Arial"/>
          <w:b/>
          <w:bCs/>
          <w:sz w:val="22"/>
          <w:szCs w:val="22"/>
        </w:rPr>
        <w:t>The Impact of Care Experiences on the Mental Health and Emotional Wellbeing of Looked-After Children and Young People Aged 11–18 in the UK.</w:t>
      </w:r>
    </w:p>
    <w:p w14:paraId="4DDA8124" w14:textId="77777777" w:rsidR="00CB0AD8" w:rsidRPr="00E77F40" w:rsidRDefault="00CB0AD8" w:rsidP="006E2820">
      <w:pPr>
        <w:spacing w:line="360" w:lineRule="auto"/>
        <w:rPr>
          <w:rFonts w:ascii="Arial" w:hAnsi="Arial" w:cs="Arial"/>
          <w:b/>
          <w:bCs/>
          <w:sz w:val="22"/>
          <w:szCs w:val="22"/>
        </w:rPr>
      </w:pPr>
    </w:p>
    <w:p w14:paraId="32A718C7" w14:textId="77777777" w:rsidR="00CB0AD8" w:rsidRPr="00E77F40" w:rsidRDefault="00CB0AD8" w:rsidP="006E2820">
      <w:pPr>
        <w:spacing w:line="360" w:lineRule="auto"/>
        <w:rPr>
          <w:rFonts w:ascii="Arial" w:hAnsi="Arial" w:cs="Arial"/>
          <w:b/>
          <w:bCs/>
          <w:sz w:val="22"/>
          <w:szCs w:val="22"/>
        </w:rPr>
      </w:pPr>
    </w:p>
    <w:p w14:paraId="56553CEE" w14:textId="77777777" w:rsidR="00CB0AD8" w:rsidRPr="00E77F40" w:rsidRDefault="00CB0AD8" w:rsidP="006E2820">
      <w:pPr>
        <w:spacing w:line="360" w:lineRule="auto"/>
        <w:rPr>
          <w:rFonts w:ascii="Arial" w:hAnsi="Arial" w:cs="Arial"/>
          <w:b/>
          <w:bCs/>
          <w:sz w:val="22"/>
          <w:szCs w:val="22"/>
        </w:rPr>
      </w:pPr>
    </w:p>
    <w:p w14:paraId="236121F1" w14:textId="53B97463" w:rsidR="00A421C5" w:rsidRPr="00E77F40" w:rsidRDefault="00A421C5" w:rsidP="006E2820">
      <w:pPr>
        <w:spacing w:line="360" w:lineRule="auto"/>
        <w:rPr>
          <w:rFonts w:ascii="Arial" w:hAnsi="Arial" w:cs="Arial"/>
          <w:b/>
          <w:bCs/>
          <w:sz w:val="22"/>
          <w:szCs w:val="22"/>
        </w:rPr>
      </w:pPr>
      <w:r w:rsidRPr="00E77F40">
        <w:rPr>
          <w:rFonts w:ascii="Arial" w:hAnsi="Arial" w:cs="Arial"/>
          <w:b/>
          <w:bCs/>
          <w:sz w:val="22"/>
          <w:szCs w:val="22"/>
        </w:rPr>
        <w:t>Student ID:   2329249</w:t>
      </w:r>
    </w:p>
    <w:p w14:paraId="605FD66B" w14:textId="77777777" w:rsidR="00A421C5" w:rsidRPr="00E77F40" w:rsidRDefault="00A421C5" w:rsidP="006E2820">
      <w:pPr>
        <w:spacing w:line="360" w:lineRule="auto"/>
        <w:rPr>
          <w:rFonts w:ascii="Arial" w:hAnsi="Arial" w:cs="Arial"/>
          <w:b/>
          <w:bCs/>
          <w:sz w:val="22"/>
          <w:szCs w:val="22"/>
        </w:rPr>
      </w:pPr>
    </w:p>
    <w:p w14:paraId="6FA0DC62" w14:textId="580063BB" w:rsidR="00A421C5" w:rsidRPr="00E77F40" w:rsidRDefault="00A421C5" w:rsidP="006E2820">
      <w:pPr>
        <w:spacing w:line="360" w:lineRule="auto"/>
        <w:rPr>
          <w:rFonts w:ascii="Arial" w:hAnsi="Arial" w:cs="Arial"/>
          <w:b/>
          <w:bCs/>
          <w:sz w:val="22"/>
          <w:szCs w:val="22"/>
        </w:rPr>
      </w:pPr>
      <w:r w:rsidRPr="00E77F40">
        <w:rPr>
          <w:rFonts w:ascii="Arial" w:hAnsi="Arial" w:cs="Arial"/>
          <w:b/>
          <w:bCs/>
          <w:sz w:val="22"/>
          <w:szCs w:val="22"/>
        </w:rPr>
        <w:t xml:space="preserve">Student Name:  Adenike </w:t>
      </w:r>
      <w:r w:rsidR="009F51E4" w:rsidRPr="00E77F40">
        <w:rPr>
          <w:rFonts w:ascii="Arial" w:hAnsi="Arial" w:cs="Arial"/>
          <w:b/>
          <w:bCs/>
          <w:sz w:val="22"/>
          <w:szCs w:val="22"/>
        </w:rPr>
        <w:t>Kuku-Ogunfeibo</w:t>
      </w:r>
    </w:p>
    <w:p w14:paraId="18C2640E" w14:textId="77777777" w:rsidR="00A421C5" w:rsidRPr="00E77F40" w:rsidRDefault="00A421C5" w:rsidP="006E2820">
      <w:pPr>
        <w:spacing w:line="360" w:lineRule="auto"/>
        <w:rPr>
          <w:rFonts w:ascii="Arial" w:hAnsi="Arial" w:cs="Arial"/>
          <w:b/>
          <w:bCs/>
          <w:sz w:val="22"/>
          <w:szCs w:val="22"/>
        </w:rPr>
      </w:pPr>
    </w:p>
    <w:p w14:paraId="34E84756" w14:textId="77777777" w:rsidR="00A421C5" w:rsidRPr="00E77F40" w:rsidRDefault="00A421C5" w:rsidP="006E2820">
      <w:pPr>
        <w:spacing w:line="360" w:lineRule="auto"/>
        <w:rPr>
          <w:rFonts w:ascii="Arial" w:hAnsi="Arial" w:cs="Arial"/>
          <w:b/>
          <w:bCs/>
          <w:sz w:val="22"/>
          <w:szCs w:val="22"/>
        </w:rPr>
      </w:pPr>
    </w:p>
    <w:p w14:paraId="42907E57" w14:textId="77777777" w:rsidR="00A421C5" w:rsidRPr="00E77F40" w:rsidRDefault="00A421C5" w:rsidP="006E2820">
      <w:pPr>
        <w:spacing w:line="360" w:lineRule="auto"/>
        <w:rPr>
          <w:rFonts w:ascii="Arial" w:hAnsi="Arial" w:cs="Arial"/>
          <w:b/>
          <w:bCs/>
          <w:sz w:val="22"/>
          <w:szCs w:val="22"/>
        </w:rPr>
      </w:pPr>
    </w:p>
    <w:p w14:paraId="3C5D1B59" w14:textId="77777777" w:rsidR="00A421C5" w:rsidRPr="00E77F40" w:rsidRDefault="00A421C5" w:rsidP="006E2820">
      <w:pPr>
        <w:spacing w:line="360" w:lineRule="auto"/>
        <w:rPr>
          <w:rFonts w:ascii="Arial" w:hAnsi="Arial" w:cs="Arial"/>
          <w:b/>
          <w:bCs/>
          <w:sz w:val="22"/>
          <w:szCs w:val="22"/>
        </w:rPr>
      </w:pPr>
    </w:p>
    <w:p w14:paraId="1BD1A2E7" w14:textId="77777777" w:rsidR="00A421C5" w:rsidRPr="00E77F40" w:rsidRDefault="00A421C5" w:rsidP="006E2820">
      <w:pPr>
        <w:spacing w:line="360" w:lineRule="auto"/>
        <w:rPr>
          <w:rFonts w:ascii="Arial" w:hAnsi="Arial" w:cs="Arial"/>
          <w:b/>
          <w:bCs/>
          <w:sz w:val="22"/>
          <w:szCs w:val="22"/>
        </w:rPr>
      </w:pPr>
    </w:p>
    <w:p w14:paraId="7E30B495" w14:textId="77777777" w:rsidR="00A421C5" w:rsidRPr="00E77F40" w:rsidRDefault="00A421C5" w:rsidP="006E2820">
      <w:pPr>
        <w:spacing w:line="360" w:lineRule="auto"/>
        <w:rPr>
          <w:rFonts w:ascii="Arial" w:hAnsi="Arial" w:cs="Arial"/>
          <w:b/>
          <w:bCs/>
          <w:sz w:val="22"/>
          <w:szCs w:val="22"/>
        </w:rPr>
      </w:pPr>
    </w:p>
    <w:p w14:paraId="07358CE9" w14:textId="77777777" w:rsidR="00A421C5" w:rsidRPr="00E77F40" w:rsidRDefault="00A421C5" w:rsidP="006E2820">
      <w:pPr>
        <w:spacing w:line="360" w:lineRule="auto"/>
        <w:rPr>
          <w:rFonts w:ascii="Arial" w:hAnsi="Arial" w:cs="Arial"/>
          <w:b/>
          <w:bCs/>
          <w:sz w:val="22"/>
          <w:szCs w:val="22"/>
        </w:rPr>
      </w:pPr>
    </w:p>
    <w:p w14:paraId="57556DD0" w14:textId="77777777" w:rsidR="00836C94" w:rsidRPr="00E77F40" w:rsidRDefault="00836C94" w:rsidP="006E2820">
      <w:pPr>
        <w:spacing w:line="360" w:lineRule="auto"/>
        <w:rPr>
          <w:rFonts w:ascii="Arial" w:hAnsi="Arial" w:cs="Arial"/>
          <w:b/>
          <w:bCs/>
          <w:sz w:val="22"/>
          <w:szCs w:val="22"/>
        </w:rPr>
      </w:pPr>
    </w:p>
    <w:p w14:paraId="1D9F7215" w14:textId="3A7554B8" w:rsidR="0036127A" w:rsidRPr="00E77F40" w:rsidRDefault="0036127A" w:rsidP="006E2820">
      <w:pPr>
        <w:spacing w:line="360" w:lineRule="auto"/>
        <w:rPr>
          <w:rFonts w:ascii="Arial" w:hAnsi="Arial" w:cs="Arial"/>
          <w:b/>
          <w:bCs/>
          <w:sz w:val="22"/>
          <w:szCs w:val="22"/>
        </w:rPr>
      </w:pPr>
      <w:r w:rsidRPr="00E77F40">
        <w:rPr>
          <w:rFonts w:ascii="Arial" w:hAnsi="Arial" w:cs="Arial"/>
          <w:b/>
          <w:bCs/>
          <w:sz w:val="22"/>
          <w:szCs w:val="22"/>
        </w:rPr>
        <w:lastRenderedPageBreak/>
        <w:t>Aim</w:t>
      </w:r>
    </w:p>
    <w:p w14:paraId="2246A5B2" w14:textId="24242F8C" w:rsidR="000A7406" w:rsidRPr="00E77F40" w:rsidRDefault="00672ECC" w:rsidP="006E2820">
      <w:pPr>
        <w:spacing w:line="360" w:lineRule="auto"/>
        <w:rPr>
          <w:rFonts w:ascii="Arial" w:hAnsi="Arial" w:cs="Arial"/>
          <w:sz w:val="22"/>
          <w:szCs w:val="22"/>
        </w:rPr>
      </w:pPr>
      <w:r w:rsidRPr="00E77F40">
        <w:rPr>
          <w:rFonts w:ascii="Arial" w:hAnsi="Arial" w:cs="Arial"/>
          <w:sz w:val="22"/>
          <w:szCs w:val="22"/>
        </w:rPr>
        <w:t>This study aims to investigate the effects of care experiences on the mental health and emotional well-being of looked-after children and young people in the UK, ages 11 to 18. It will assess the impact of care experiences, assess the quality of current health and social care assistance, identify strategies</w:t>
      </w:r>
      <w:r w:rsidR="002070DB">
        <w:rPr>
          <w:rFonts w:ascii="Arial" w:hAnsi="Arial" w:cs="Arial"/>
          <w:sz w:val="22"/>
          <w:szCs w:val="22"/>
        </w:rPr>
        <w:t xml:space="preserve">, </w:t>
      </w:r>
      <w:r w:rsidRPr="00E77F40">
        <w:rPr>
          <w:rFonts w:ascii="Arial" w:hAnsi="Arial" w:cs="Arial"/>
          <w:sz w:val="22"/>
          <w:szCs w:val="22"/>
        </w:rPr>
        <w:t>enhance mental health and emotional wellbeing.</w:t>
      </w:r>
    </w:p>
    <w:p w14:paraId="543A73C3" w14:textId="6B0E6507" w:rsidR="0036127A" w:rsidRPr="00E77F40" w:rsidRDefault="0036127A" w:rsidP="006E2820">
      <w:pPr>
        <w:spacing w:line="360" w:lineRule="auto"/>
        <w:rPr>
          <w:rFonts w:ascii="Arial" w:hAnsi="Arial" w:cs="Arial"/>
          <w:sz w:val="22"/>
          <w:szCs w:val="22"/>
        </w:rPr>
      </w:pPr>
      <w:r w:rsidRPr="00E77F40">
        <w:rPr>
          <w:rFonts w:ascii="Arial" w:hAnsi="Arial" w:cs="Arial"/>
          <w:b/>
          <w:bCs/>
          <w:sz w:val="22"/>
          <w:szCs w:val="22"/>
        </w:rPr>
        <w:t>Objectives</w:t>
      </w:r>
    </w:p>
    <w:p w14:paraId="7EA04435" w14:textId="524F5FA9" w:rsidR="0075234C" w:rsidRPr="00E77F40" w:rsidRDefault="0075234C" w:rsidP="006E2820">
      <w:pPr>
        <w:spacing w:line="360" w:lineRule="auto"/>
        <w:ind w:left="720" w:hanging="720"/>
        <w:rPr>
          <w:rFonts w:ascii="Arial" w:hAnsi="Arial" w:cs="Arial"/>
          <w:bCs/>
          <w:sz w:val="22"/>
          <w:szCs w:val="22"/>
        </w:rPr>
      </w:pPr>
      <w:r w:rsidRPr="00E77F40">
        <w:rPr>
          <w:rFonts w:ascii="Arial" w:hAnsi="Arial" w:cs="Arial"/>
          <w:bCs/>
          <w:sz w:val="22"/>
          <w:szCs w:val="22"/>
        </w:rPr>
        <w:t>*</w:t>
      </w:r>
      <w:r w:rsidRPr="00E77F40">
        <w:rPr>
          <w:rFonts w:ascii="Arial" w:hAnsi="Arial" w:cs="Arial"/>
          <w:bCs/>
          <w:sz w:val="22"/>
          <w:szCs w:val="22"/>
        </w:rPr>
        <w:tab/>
      </w:r>
      <w:r w:rsidR="00C4504C" w:rsidRPr="00E77F40">
        <w:rPr>
          <w:rFonts w:ascii="Arial" w:hAnsi="Arial" w:cs="Arial"/>
          <w:bCs/>
          <w:sz w:val="22"/>
          <w:szCs w:val="22"/>
        </w:rPr>
        <w:t xml:space="preserve">Describe and analyse the legislative and policy framework pertaining to health, mental health, and emotional wellbeing support for </w:t>
      </w:r>
      <w:r w:rsidR="002070DB">
        <w:rPr>
          <w:rFonts w:ascii="Arial" w:hAnsi="Arial" w:cs="Arial"/>
          <w:bCs/>
          <w:sz w:val="22"/>
          <w:szCs w:val="22"/>
        </w:rPr>
        <w:t xml:space="preserve">(LAC) </w:t>
      </w:r>
      <w:r w:rsidR="00C4504C" w:rsidRPr="00E77F40">
        <w:rPr>
          <w:rFonts w:ascii="Arial" w:hAnsi="Arial" w:cs="Arial"/>
          <w:bCs/>
          <w:sz w:val="22"/>
          <w:szCs w:val="22"/>
        </w:rPr>
        <w:t xml:space="preserve">and </w:t>
      </w:r>
      <w:r w:rsidR="00CA0073">
        <w:rPr>
          <w:rFonts w:ascii="Arial" w:hAnsi="Arial" w:cs="Arial"/>
          <w:bCs/>
          <w:sz w:val="22"/>
          <w:szCs w:val="22"/>
        </w:rPr>
        <w:t>YP</w:t>
      </w:r>
      <w:r w:rsidR="00C4504C" w:rsidRPr="00E77F40">
        <w:rPr>
          <w:rFonts w:ascii="Arial" w:hAnsi="Arial" w:cs="Arial"/>
          <w:bCs/>
          <w:sz w:val="22"/>
          <w:szCs w:val="22"/>
        </w:rPr>
        <w:t xml:space="preserve"> in the UK between the ages of 11 and 18</w:t>
      </w:r>
      <w:r w:rsidR="004735E0" w:rsidRPr="00E77F40">
        <w:rPr>
          <w:rFonts w:ascii="Arial" w:hAnsi="Arial" w:cs="Arial"/>
          <w:bCs/>
          <w:sz w:val="22"/>
          <w:szCs w:val="22"/>
        </w:rPr>
        <w:t>.</w:t>
      </w:r>
    </w:p>
    <w:p w14:paraId="5CCBFEFD" w14:textId="77777777" w:rsidR="0075234C" w:rsidRPr="00E77F40" w:rsidRDefault="0075234C" w:rsidP="006E2820">
      <w:pPr>
        <w:spacing w:line="360" w:lineRule="auto"/>
        <w:ind w:left="720" w:hanging="720"/>
        <w:rPr>
          <w:rFonts w:ascii="Arial" w:hAnsi="Arial" w:cs="Arial"/>
          <w:bCs/>
          <w:sz w:val="22"/>
          <w:szCs w:val="22"/>
        </w:rPr>
      </w:pPr>
      <w:r w:rsidRPr="00E77F40">
        <w:rPr>
          <w:rFonts w:ascii="Arial" w:hAnsi="Arial" w:cs="Arial"/>
          <w:bCs/>
          <w:sz w:val="22"/>
          <w:szCs w:val="22"/>
        </w:rPr>
        <w:t>*</w:t>
      </w:r>
      <w:r w:rsidRPr="00E77F40">
        <w:rPr>
          <w:rFonts w:ascii="Arial" w:hAnsi="Arial" w:cs="Arial"/>
          <w:bCs/>
          <w:sz w:val="22"/>
          <w:szCs w:val="22"/>
        </w:rPr>
        <w:tab/>
      </w:r>
      <w:r w:rsidR="00C4504C" w:rsidRPr="00E77F40">
        <w:rPr>
          <w:rFonts w:ascii="Arial" w:hAnsi="Arial" w:cs="Arial"/>
          <w:bCs/>
          <w:sz w:val="22"/>
          <w:szCs w:val="22"/>
        </w:rPr>
        <w:t>Analyse the literature to determine how events such childhood trauma, family separation, unstable placement, and relationships with carers may impact mental health and emotional wellbeing (Cummings and Shelton, 2024).</w:t>
      </w:r>
    </w:p>
    <w:p w14:paraId="50B0E92A" w14:textId="05D7AC5B" w:rsidR="0036127A" w:rsidRPr="00E77F40" w:rsidRDefault="0075234C" w:rsidP="006E2820">
      <w:pPr>
        <w:spacing w:line="360" w:lineRule="auto"/>
        <w:ind w:left="720" w:hanging="720"/>
        <w:rPr>
          <w:rFonts w:ascii="Arial" w:hAnsi="Arial" w:cs="Arial"/>
          <w:sz w:val="22"/>
          <w:szCs w:val="22"/>
        </w:rPr>
      </w:pPr>
      <w:r w:rsidRPr="00E77F40">
        <w:rPr>
          <w:rFonts w:ascii="Arial" w:hAnsi="Arial" w:cs="Arial"/>
          <w:bCs/>
          <w:sz w:val="22"/>
          <w:szCs w:val="22"/>
        </w:rPr>
        <w:t>*</w:t>
      </w:r>
      <w:r w:rsidRPr="00E77F40">
        <w:rPr>
          <w:rFonts w:ascii="Arial" w:hAnsi="Arial" w:cs="Arial"/>
          <w:bCs/>
          <w:sz w:val="22"/>
          <w:szCs w:val="22"/>
        </w:rPr>
        <w:tab/>
      </w:r>
      <w:r w:rsidR="00BA2FD7" w:rsidRPr="00E77F40">
        <w:rPr>
          <w:rFonts w:ascii="Arial" w:hAnsi="Arial" w:cs="Arial"/>
          <w:bCs/>
          <w:sz w:val="22"/>
          <w:szCs w:val="22"/>
        </w:rPr>
        <w:t>Provide recommendations for enhancing health and social care services, emphasising trauma-informed practice, placement stability, early intervention, and easily accessible psychological support.</w:t>
      </w:r>
      <w:r w:rsidR="009F2C1D" w:rsidRPr="00E77F40">
        <w:rPr>
          <w:rFonts w:ascii="Arial" w:hAnsi="Arial" w:cs="Arial"/>
          <w:bCs/>
          <w:sz w:val="22"/>
          <w:szCs w:val="22"/>
        </w:rPr>
        <w:t xml:space="preserve"> </w:t>
      </w:r>
    </w:p>
    <w:p w14:paraId="37FB5C47" w14:textId="0EBDED76" w:rsidR="00FA1CE4" w:rsidRPr="00E77F40" w:rsidRDefault="00FA1CE4" w:rsidP="006E2820">
      <w:pPr>
        <w:spacing w:line="360" w:lineRule="auto"/>
        <w:ind w:left="720" w:hanging="720"/>
        <w:rPr>
          <w:rFonts w:ascii="Arial" w:hAnsi="Arial" w:cs="Arial"/>
          <w:b/>
          <w:sz w:val="22"/>
          <w:szCs w:val="22"/>
        </w:rPr>
      </w:pPr>
      <w:r w:rsidRPr="00E77F40">
        <w:rPr>
          <w:rFonts w:ascii="Arial" w:hAnsi="Arial" w:cs="Arial"/>
          <w:sz w:val="22"/>
          <w:szCs w:val="22"/>
        </w:rPr>
        <w:t>*</w:t>
      </w:r>
      <w:r w:rsidRPr="00E77F40">
        <w:rPr>
          <w:rFonts w:ascii="Arial" w:hAnsi="Arial" w:cs="Arial"/>
          <w:sz w:val="22"/>
          <w:szCs w:val="22"/>
        </w:rPr>
        <w:tab/>
        <w:t>Finally, the study aims to provide evidence-based recommendations to improve systemic screening tools and enhance overall service delivery.</w:t>
      </w:r>
    </w:p>
    <w:p w14:paraId="5C59179F" w14:textId="05EE744D" w:rsidR="00B638C4" w:rsidRPr="00E77F40" w:rsidRDefault="00B638C4" w:rsidP="006E2820">
      <w:pPr>
        <w:spacing w:line="360" w:lineRule="auto"/>
        <w:rPr>
          <w:rFonts w:ascii="Arial" w:hAnsi="Arial" w:cs="Arial"/>
          <w:b/>
          <w:sz w:val="22"/>
          <w:szCs w:val="22"/>
        </w:rPr>
      </w:pPr>
      <w:r w:rsidRPr="00E77F40">
        <w:rPr>
          <w:rFonts w:ascii="Arial" w:hAnsi="Arial" w:cs="Arial"/>
          <w:b/>
          <w:sz w:val="22"/>
          <w:szCs w:val="22"/>
        </w:rPr>
        <w:t>Background</w:t>
      </w:r>
    </w:p>
    <w:p w14:paraId="79CA3690" w14:textId="77777777" w:rsidR="008F5721" w:rsidRDefault="004735E0" w:rsidP="006E2820">
      <w:pPr>
        <w:spacing w:line="360" w:lineRule="auto"/>
        <w:rPr>
          <w:rFonts w:ascii="Arial" w:hAnsi="Arial" w:cs="Arial"/>
          <w:sz w:val="22"/>
          <w:szCs w:val="22"/>
        </w:rPr>
      </w:pPr>
      <w:r w:rsidRPr="00E77F40">
        <w:rPr>
          <w:rFonts w:ascii="Arial" w:hAnsi="Arial" w:cs="Arial"/>
          <w:sz w:val="22"/>
          <w:szCs w:val="22"/>
        </w:rPr>
        <w:t xml:space="preserve">Research indicates that care-experienced children and young people face increased mental health risks compared with the general population (Cummings and Shelton, 2024). These difficulties can affect education, friendships, behaviour and relationships. Placement changes and inadequate support may worsen these challenges. The Children Act 1989 provides a key </w:t>
      </w:r>
      <w:r w:rsidR="000824E9" w:rsidRPr="00E77F40">
        <w:rPr>
          <w:rFonts w:ascii="Arial" w:hAnsi="Arial" w:cs="Arial"/>
          <w:sz w:val="22"/>
          <w:szCs w:val="22"/>
        </w:rPr>
        <w:t>lawful</w:t>
      </w:r>
      <w:r w:rsidRPr="00E77F40">
        <w:rPr>
          <w:rFonts w:ascii="Arial" w:hAnsi="Arial" w:cs="Arial"/>
          <w:sz w:val="22"/>
          <w:szCs w:val="22"/>
        </w:rPr>
        <w:t xml:space="preserve"> framework for </w:t>
      </w:r>
      <w:r w:rsidR="0014375A" w:rsidRPr="00E77F40">
        <w:rPr>
          <w:rFonts w:ascii="Arial" w:hAnsi="Arial" w:cs="Arial"/>
          <w:sz w:val="22"/>
          <w:szCs w:val="22"/>
        </w:rPr>
        <w:t>protecting</w:t>
      </w:r>
    </w:p>
    <w:p w14:paraId="7D597261" w14:textId="67E5E68A" w:rsidR="004735E0" w:rsidRPr="00E77F40" w:rsidRDefault="004735E0" w:rsidP="006E2820">
      <w:pPr>
        <w:spacing w:line="360" w:lineRule="auto"/>
        <w:rPr>
          <w:rFonts w:ascii="Arial" w:hAnsi="Arial" w:cs="Arial"/>
          <w:sz w:val="22"/>
          <w:szCs w:val="22"/>
        </w:rPr>
      </w:pPr>
      <w:r w:rsidRPr="00E77F40">
        <w:rPr>
          <w:rFonts w:ascii="Arial" w:hAnsi="Arial" w:cs="Arial"/>
          <w:sz w:val="22"/>
          <w:szCs w:val="22"/>
        </w:rPr>
        <w:t xml:space="preserve"> children and promoting their welfare. NICE (2021) recommends positive relationships, appropriate health assessments and timely, trauma-informed mental health support. This research will examine how care experiences affect wellbeing, evaluate existing services, identify evidence gaps and explore improvements across the UK’s four nations.</w:t>
      </w:r>
    </w:p>
    <w:p w14:paraId="33947486" w14:textId="51E44A67" w:rsidR="0036127A" w:rsidRPr="00E77F40" w:rsidRDefault="0036127A" w:rsidP="006E2820">
      <w:pPr>
        <w:spacing w:line="360" w:lineRule="auto"/>
        <w:rPr>
          <w:rFonts w:ascii="Arial" w:hAnsi="Arial" w:cs="Arial"/>
          <w:b/>
          <w:bCs/>
          <w:sz w:val="22"/>
          <w:szCs w:val="22"/>
        </w:rPr>
      </w:pPr>
      <w:r w:rsidRPr="00E77F40">
        <w:rPr>
          <w:rFonts w:ascii="Arial" w:hAnsi="Arial" w:cs="Arial"/>
          <w:b/>
          <w:bCs/>
          <w:sz w:val="22"/>
          <w:szCs w:val="22"/>
        </w:rPr>
        <w:t>Methods</w:t>
      </w:r>
    </w:p>
    <w:p w14:paraId="4B2590E4" w14:textId="541B542E" w:rsidR="008F5721" w:rsidRDefault="00893D2C" w:rsidP="006E2820">
      <w:pPr>
        <w:spacing w:line="360" w:lineRule="auto"/>
        <w:rPr>
          <w:rFonts w:ascii="Arial" w:hAnsi="Arial" w:cs="Arial"/>
          <w:sz w:val="22"/>
          <w:szCs w:val="22"/>
        </w:rPr>
      </w:pPr>
      <w:r w:rsidRPr="00E77F40">
        <w:rPr>
          <w:rFonts w:ascii="Arial" w:hAnsi="Arial" w:cs="Arial"/>
          <w:sz w:val="22"/>
          <w:szCs w:val="22"/>
        </w:rPr>
        <w:t xml:space="preserve">The </w:t>
      </w:r>
      <w:r w:rsidR="008F5721" w:rsidRPr="00E77F40">
        <w:rPr>
          <w:rFonts w:ascii="Arial" w:hAnsi="Arial" w:cs="Arial"/>
          <w:sz w:val="22"/>
          <w:szCs w:val="22"/>
        </w:rPr>
        <w:t>study</w:t>
      </w:r>
      <w:r w:rsidRPr="00E77F40">
        <w:rPr>
          <w:rFonts w:ascii="Arial" w:hAnsi="Arial" w:cs="Arial"/>
          <w:sz w:val="22"/>
          <w:szCs w:val="22"/>
        </w:rPr>
        <w:t xml:space="preserve"> will use secondary research, including peer-reviewed articles, systematic reviews, legislation, government reports and professional guidance. Searches will use Google Scholar, PubMed and university databases. Sources from 2015–2026 will be prioritised, alongside key legislation and influential research. The CRAAP test will assess currency, </w:t>
      </w:r>
    </w:p>
    <w:p w14:paraId="6B47F1F6" w14:textId="5D9C2ADF" w:rsidR="000A7406" w:rsidRPr="00E77F40" w:rsidRDefault="00893D2C" w:rsidP="006E2820">
      <w:pPr>
        <w:spacing w:line="360" w:lineRule="auto"/>
        <w:rPr>
          <w:rFonts w:ascii="Arial" w:hAnsi="Arial" w:cs="Arial"/>
          <w:sz w:val="22"/>
          <w:szCs w:val="22"/>
        </w:rPr>
      </w:pPr>
      <w:r w:rsidRPr="00E77F40">
        <w:rPr>
          <w:rFonts w:ascii="Arial" w:hAnsi="Arial" w:cs="Arial"/>
          <w:sz w:val="22"/>
          <w:szCs w:val="22"/>
        </w:rPr>
        <w:lastRenderedPageBreak/>
        <w:t>relevance, authority, accuracy and purpose (House of Commons Library, 2026). Eligible sources will address looked-after children aged 11–18 and mental health or wellbeing. Findings will undergo thematic analysis. Harvard referencing will ensure academic integrity and minimise plagiarism.</w:t>
      </w:r>
    </w:p>
    <w:p w14:paraId="7C6243B9" w14:textId="75D79A50" w:rsidR="0036127A" w:rsidRPr="00E77F40" w:rsidRDefault="0036127A" w:rsidP="006E2820">
      <w:pPr>
        <w:spacing w:line="360" w:lineRule="auto"/>
        <w:rPr>
          <w:rFonts w:ascii="Arial" w:hAnsi="Arial" w:cs="Arial"/>
          <w:sz w:val="22"/>
          <w:szCs w:val="22"/>
        </w:rPr>
      </w:pPr>
      <w:r w:rsidRPr="00E77F40">
        <w:rPr>
          <w:rFonts w:ascii="Arial" w:hAnsi="Arial" w:cs="Arial"/>
          <w:b/>
          <w:bCs/>
          <w:sz w:val="22"/>
          <w:szCs w:val="22"/>
        </w:rPr>
        <w:t>Resources</w:t>
      </w:r>
    </w:p>
    <w:p w14:paraId="72C12232" w14:textId="77777777" w:rsidR="00882564" w:rsidRPr="00E77F40" w:rsidRDefault="00882564" w:rsidP="006E2820">
      <w:pPr>
        <w:spacing w:line="360" w:lineRule="auto"/>
        <w:rPr>
          <w:rFonts w:ascii="Arial" w:hAnsi="Arial" w:cs="Arial"/>
          <w:sz w:val="22"/>
          <w:szCs w:val="22"/>
        </w:rPr>
      </w:pPr>
      <w:r w:rsidRPr="00E77F40">
        <w:rPr>
          <w:rFonts w:ascii="Arial" w:hAnsi="Arial" w:cs="Arial"/>
          <w:sz w:val="22"/>
          <w:szCs w:val="22"/>
        </w:rPr>
        <w:t>*</w:t>
      </w:r>
      <w:r w:rsidRPr="00E77F40">
        <w:rPr>
          <w:rFonts w:ascii="Arial" w:hAnsi="Arial" w:cs="Arial"/>
          <w:sz w:val="22"/>
          <w:szCs w:val="22"/>
        </w:rPr>
        <w:tab/>
      </w:r>
      <w:r w:rsidR="0036127A" w:rsidRPr="00E77F40">
        <w:rPr>
          <w:rFonts w:ascii="Arial" w:hAnsi="Arial" w:cs="Arial"/>
          <w:sz w:val="22"/>
          <w:szCs w:val="22"/>
        </w:rPr>
        <w:t>University library and academic databases.</w:t>
      </w:r>
    </w:p>
    <w:p w14:paraId="32552800" w14:textId="067208C4" w:rsidR="0036127A" w:rsidRPr="00E77F40" w:rsidRDefault="00882564" w:rsidP="006E2820">
      <w:pPr>
        <w:spacing w:line="360" w:lineRule="auto"/>
        <w:rPr>
          <w:rFonts w:ascii="Arial" w:hAnsi="Arial" w:cs="Arial"/>
          <w:sz w:val="22"/>
          <w:szCs w:val="22"/>
        </w:rPr>
      </w:pPr>
      <w:r w:rsidRPr="00E77F40">
        <w:rPr>
          <w:rFonts w:ascii="Arial" w:hAnsi="Arial" w:cs="Arial"/>
          <w:sz w:val="22"/>
          <w:szCs w:val="22"/>
        </w:rPr>
        <w:t>*</w:t>
      </w:r>
      <w:r w:rsidRPr="00E77F40">
        <w:rPr>
          <w:rFonts w:ascii="Arial" w:hAnsi="Arial" w:cs="Arial"/>
          <w:sz w:val="22"/>
          <w:szCs w:val="22"/>
        </w:rPr>
        <w:tab/>
      </w:r>
      <w:r w:rsidR="0036127A" w:rsidRPr="00E77F40">
        <w:rPr>
          <w:rFonts w:ascii="Arial" w:hAnsi="Arial" w:cs="Arial"/>
          <w:sz w:val="22"/>
          <w:szCs w:val="22"/>
        </w:rPr>
        <w:t>Google Scholar and PubMed.</w:t>
      </w:r>
    </w:p>
    <w:p w14:paraId="07EC4598" w14:textId="4CB1CA94" w:rsidR="0036127A" w:rsidRPr="00E77F40" w:rsidRDefault="00882564" w:rsidP="006E2820">
      <w:pPr>
        <w:spacing w:line="360" w:lineRule="auto"/>
        <w:rPr>
          <w:rFonts w:ascii="Arial" w:hAnsi="Arial" w:cs="Arial"/>
          <w:sz w:val="22"/>
          <w:szCs w:val="22"/>
        </w:rPr>
      </w:pPr>
      <w:r w:rsidRPr="00E77F40">
        <w:rPr>
          <w:rFonts w:ascii="Arial" w:hAnsi="Arial" w:cs="Arial"/>
          <w:sz w:val="22"/>
          <w:szCs w:val="22"/>
        </w:rPr>
        <w:t>*</w:t>
      </w:r>
      <w:r w:rsidRPr="00E77F40">
        <w:rPr>
          <w:rFonts w:ascii="Arial" w:hAnsi="Arial" w:cs="Arial"/>
          <w:sz w:val="22"/>
          <w:szCs w:val="22"/>
        </w:rPr>
        <w:tab/>
      </w:r>
      <w:r w:rsidR="0036127A" w:rsidRPr="00E77F40">
        <w:rPr>
          <w:rFonts w:ascii="Arial" w:hAnsi="Arial" w:cs="Arial"/>
          <w:sz w:val="22"/>
          <w:szCs w:val="22"/>
        </w:rPr>
        <w:t xml:space="preserve">NICE and </w:t>
      </w:r>
      <w:proofErr w:type="spellStart"/>
      <w:r w:rsidR="0036127A" w:rsidRPr="00E77F40">
        <w:rPr>
          <w:rFonts w:ascii="Arial" w:hAnsi="Arial" w:cs="Arial"/>
          <w:sz w:val="22"/>
          <w:szCs w:val="22"/>
        </w:rPr>
        <w:t>gover</w:t>
      </w:r>
      <w:proofErr w:type="spellEnd"/>
      <w:r w:rsidR="0036127A" w:rsidRPr="00E77F40">
        <w:rPr>
          <w:rFonts w:ascii="Arial" w:hAnsi="Arial" w:cs="Arial"/>
          <w:sz w:val="22"/>
          <w:szCs w:val="22"/>
        </w:rPr>
        <w:t xml:space="preserve"> publications.</w:t>
      </w:r>
    </w:p>
    <w:p w14:paraId="0E369789" w14:textId="6826EE79" w:rsidR="0036127A" w:rsidRPr="00E77F40" w:rsidRDefault="00882564" w:rsidP="006E2820">
      <w:pPr>
        <w:spacing w:line="360" w:lineRule="auto"/>
        <w:rPr>
          <w:rFonts w:ascii="Arial" w:hAnsi="Arial" w:cs="Arial"/>
          <w:sz w:val="22"/>
          <w:szCs w:val="22"/>
        </w:rPr>
      </w:pPr>
      <w:r w:rsidRPr="00E77F40">
        <w:rPr>
          <w:rFonts w:ascii="Arial" w:hAnsi="Arial" w:cs="Arial"/>
          <w:sz w:val="22"/>
          <w:szCs w:val="22"/>
        </w:rPr>
        <w:t>*</w:t>
      </w:r>
      <w:r w:rsidRPr="00E77F40">
        <w:rPr>
          <w:rFonts w:ascii="Arial" w:hAnsi="Arial" w:cs="Arial"/>
          <w:sz w:val="22"/>
          <w:szCs w:val="22"/>
        </w:rPr>
        <w:tab/>
      </w:r>
      <w:r w:rsidR="0036127A" w:rsidRPr="00E77F40">
        <w:rPr>
          <w:rFonts w:ascii="Arial" w:hAnsi="Arial" w:cs="Arial"/>
          <w:sz w:val="22"/>
          <w:szCs w:val="22"/>
        </w:rPr>
        <w:t>Microsoft Word for writing and referencing.</w:t>
      </w:r>
    </w:p>
    <w:p w14:paraId="29F1858C" w14:textId="6B9298FD" w:rsidR="00201E36" w:rsidRPr="00E77F40" w:rsidRDefault="0036127A" w:rsidP="006E2820">
      <w:pPr>
        <w:spacing w:line="360" w:lineRule="auto"/>
        <w:rPr>
          <w:rFonts w:ascii="Arial" w:hAnsi="Arial" w:cs="Arial"/>
          <w:b/>
          <w:bCs/>
          <w:sz w:val="22"/>
          <w:szCs w:val="22"/>
        </w:rPr>
      </w:pPr>
      <w:r w:rsidRPr="00E77F40">
        <w:rPr>
          <w:rFonts w:ascii="Arial" w:hAnsi="Arial" w:cs="Arial"/>
          <w:b/>
          <w:bCs/>
          <w:sz w:val="22"/>
          <w:szCs w:val="22"/>
        </w:rPr>
        <w:t>Timescale</w:t>
      </w:r>
    </w:p>
    <w:p w14:paraId="24070B29" w14:textId="77777777" w:rsidR="000D25DC" w:rsidRPr="00E77F40" w:rsidRDefault="000D25DC" w:rsidP="006E2820">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1555"/>
        <w:gridCol w:w="4455"/>
        <w:gridCol w:w="3006"/>
      </w:tblGrid>
      <w:tr w:rsidR="0023410C" w:rsidRPr="00E77F40" w14:paraId="1A9C16B5" w14:textId="77777777" w:rsidTr="00E84AE7">
        <w:tc>
          <w:tcPr>
            <w:tcW w:w="1555" w:type="dxa"/>
          </w:tcPr>
          <w:p w14:paraId="068A1582" w14:textId="23152412" w:rsidR="0023410C" w:rsidRPr="00E77F40" w:rsidRDefault="00AE20D2" w:rsidP="006E2820">
            <w:pPr>
              <w:spacing w:line="360" w:lineRule="auto"/>
              <w:rPr>
                <w:rFonts w:ascii="Arial" w:hAnsi="Arial" w:cs="Arial"/>
                <w:b/>
                <w:bCs/>
                <w:sz w:val="22"/>
                <w:szCs w:val="22"/>
              </w:rPr>
            </w:pPr>
            <w:r w:rsidRPr="00E77F40">
              <w:rPr>
                <w:rFonts w:ascii="Arial" w:hAnsi="Arial" w:cs="Arial"/>
                <w:b/>
                <w:bCs/>
                <w:sz w:val="22"/>
                <w:szCs w:val="22"/>
              </w:rPr>
              <w:t>Weeks</w:t>
            </w:r>
          </w:p>
        </w:tc>
        <w:tc>
          <w:tcPr>
            <w:tcW w:w="4455" w:type="dxa"/>
          </w:tcPr>
          <w:p w14:paraId="7A67D851" w14:textId="3BDA0DF3" w:rsidR="0023410C" w:rsidRPr="00E77F40" w:rsidRDefault="00425BA5" w:rsidP="006E2820">
            <w:pPr>
              <w:spacing w:line="360" w:lineRule="auto"/>
              <w:rPr>
                <w:rFonts w:ascii="Arial" w:hAnsi="Arial" w:cs="Arial"/>
                <w:b/>
                <w:bCs/>
                <w:sz w:val="22"/>
                <w:szCs w:val="22"/>
              </w:rPr>
            </w:pPr>
            <w:r w:rsidRPr="00E77F40">
              <w:rPr>
                <w:rFonts w:ascii="Arial" w:hAnsi="Arial" w:cs="Arial"/>
                <w:b/>
                <w:bCs/>
                <w:sz w:val="22"/>
                <w:szCs w:val="22"/>
              </w:rPr>
              <w:t>Planned Activities</w:t>
            </w:r>
          </w:p>
        </w:tc>
        <w:tc>
          <w:tcPr>
            <w:tcW w:w="3006" w:type="dxa"/>
          </w:tcPr>
          <w:p w14:paraId="7CE28F30" w14:textId="54EFB37C" w:rsidR="0023410C" w:rsidRPr="00E77F40" w:rsidRDefault="00AE20D2" w:rsidP="006E2820">
            <w:pPr>
              <w:spacing w:line="360" w:lineRule="auto"/>
              <w:rPr>
                <w:rFonts w:ascii="Arial" w:hAnsi="Arial" w:cs="Arial"/>
                <w:b/>
                <w:bCs/>
                <w:sz w:val="22"/>
                <w:szCs w:val="22"/>
              </w:rPr>
            </w:pPr>
            <w:r w:rsidRPr="00E77F40">
              <w:rPr>
                <w:rFonts w:ascii="Arial" w:hAnsi="Arial" w:cs="Arial"/>
                <w:b/>
                <w:bCs/>
                <w:sz w:val="22"/>
                <w:szCs w:val="22"/>
              </w:rPr>
              <w:t>Expected Outcomes</w:t>
            </w:r>
          </w:p>
        </w:tc>
      </w:tr>
      <w:tr w:rsidR="0023410C" w:rsidRPr="00E77F40" w14:paraId="257C0A3C" w14:textId="77777777" w:rsidTr="00E84AE7">
        <w:tc>
          <w:tcPr>
            <w:tcW w:w="1555" w:type="dxa"/>
          </w:tcPr>
          <w:p w14:paraId="711FD160" w14:textId="562C3C08"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1-2 weeks</w:t>
            </w:r>
          </w:p>
        </w:tc>
        <w:tc>
          <w:tcPr>
            <w:tcW w:w="4455" w:type="dxa"/>
          </w:tcPr>
          <w:p w14:paraId="6CB055D8" w14:textId="41492403" w:rsidR="0023410C" w:rsidRPr="00E77F40" w:rsidRDefault="0023410C" w:rsidP="006E2820">
            <w:pPr>
              <w:spacing w:line="360" w:lineRule="auto"/>
              <w:rPr>
                <w:rFonts w:ascii="Arial" w:hAnsi="Arial" w:cs="Arial"/>
                <w:bCs/>
                <w:sz w:val="22"/>
                <w:szCs w:val="22"/>
              </w:rPr>
            </w:pPr>
            <w:r w:rsidRPr="00E77F40">
              <w:rPr>
                <w:rFonts w:ascii="Arial" w:hAnsi="Arial" w:cs="Arial"/>
                <w:bCs/>
                <w:sz w:val="22"/>
                <w:szCs w:val="22"/>
              </w:rPr>
              <w:t xml:space="preserve">Finalise the research topic, aims and objectives. </w:t>
            </w:r>
          </w:p>
        </w:tc>
        <w:tc>
          <w:tcPr>
            <w:tcW w:w="3006" w:type="dxa"/>
          </w:tcPr>
          <w:p w14:paraId="43DA36FB" w14:textId="533B8B51"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Clear research direction and project</w:t>
            </w:r>
          </w:p>
        </w:tc>
      </w:tr>
      <w:tr w:rsidR="0023410C" w:rsidRPr="00E77F40" w14:paraId="205DBD77" w14:textId="77777777" w:rsidTr="00E84AE7">
        <w:tc>
          <w:tcPr>
            <w:tcW w:w="1555" w:type="dxa"/>
          </w:tcPr>
          <w:p w14:paraId="22A16B7A" w14:textId="10C1E59A"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3 – 4weeks</w:t>
            </w:r>
          </w:p>
        </w:tc>
        <w:tc>
          <w:tcPr>
            <w:tcW w:w="4455" w:type="dxa"/>
          </w:tcPr>
          <w:p w14:paraId="25A4EC55" w14:textId="371AB057" w:rsidR="0023410C" w:rsidRPr="00E77F40" w:rsidRDefault="00270BCD" w:rsidP="006E2820">
            <w:pPr>
              <w:spacing w:line="360" w:lineRule="auto"/>
              <w:rPr>
                <w:rFonts w:ascii="Arial" w:hAnsi="Arial" w:cs="Arial"/>
                <w:bCs/>
                <w:sz w:val="22"/>
                <w:szCs w:val="22"/>
              </w:rPr>
            </w:pPr>
            <w:r w:rsidRPr="00E77F40">
              <w:rPr>
                <w:rFonts w:ascii="Arial" w:hAnsi="Arial" w:cs="Arial"/>
                <w:bCs/>
                <w:sz w:val="22"/>
                <w:szCs w:val="22"/>
              </w:rPr>
              <w:t>Conduct an initial literature search using academic databases and relevant search terms.</w:t>
            </w:r>
          </w:p>
        </w:tc>
        <w:tc>
          <w:tcPr>
            <w:tcW w:w="3006" w:type="dxa"/>
          </w:tcPr>
          <w:p w14:paraId="430B3785" w14:textId="5DE494ED"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Initial collection of relevant literature.</w:t>
            </w:r>
          </w:p>
        </w:tc>
      </w:tr>
      <w:tr w:rsidR="0023410C" w:rsidRPr="00E77F40" w14:paraId="07A5CA50" w14:textId="77777777" w:rsidTr="00E84AE7">
        <w:tc>
          <w:tcPr>
            <w:tcW w:w="1555" w:type="dxa"/>
          </w:tcPr>
          <w:p w14:paraId="473A3108" w14:textId="7EE9019A"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5 – 6 weeks</w:t>
            </w:r>
          </w:p>
        </w:tc>
        <w:tc>
          <w:tcPr>
            <w:tcW w:w="4455" w:type="dxa"/>
          </w:tcPr>
          <w:p w14:paraId="1E77DF98" w14:textId="163580E6"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Expand the literature search and identify additional sources</w:t>
            </w:r>
            <w:r w:rsidR="00D2716E" w:rsidRPr="00E77F40">
              <w:rPr>
                <w:rFonts w:ascii="Arial" w:hAnsi="Arial" w:cs="Arial"/>
                <w:bCs/>
                <w:sz w:val="22"/>
                <w:szCs w:val="22"/>
              </w:rPr>
              <w:t>.</w:t>
            </w:r>
          </w:p>
        </w:tc>
        <w:tc>
          <w:tcPr>
            <w:tcW w:w="3006" w:type="dxa"/>
          </w:tcPr>
          <w:p w14:paraId="77C97BF8" w14:textId="5C76AA0C"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Comprehensive set of potentially relevant sources.</w:t>
            </w:r>
          </w:p>
        </w:tc>
      </w:tr>
      <w:tr w:rsidR="0023410C" w:rsidRPr="00E77F40" w14:paraId="5E5217E3" w14:textId="77777777" w:rsidTr="00E84AE7">
        <w:tc>
          <w:tcPr>
            <w:tcW w:w="1555" w:type="dxa"/>
          </w:tcPr>
          <w:p w14:paraId="7E4F2438" w14:textId="690BDF56"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7 – 8weeks</w:t>
            </w:r>
          </w:p>
        </w:tc>
        <w:tc>
          <w:tcPr>
            <w:tcW w:w="4455" w:type="dxa"/>
          </w:tcPr>
          <w:p w14:paraId="3D2D6B49" w14:textId="186401DF"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Screen titles and abstracts</w:t>
            </w:r>
            <w:r w:rsidR="00D2716E" w:rsidRPr="00E77F40">
              <w:rPr>
                <w:rFonts w:ascii="Arial" w:hAnsi="Arial" w:cs="Arial"/>
                <w:bCs/>
                <w:sz w:val="22"/>
                <w:szCs w:val="22"/>
              </w:rPr>
              <w:t>.</w:t>
            </w:r>
          </w:p>
        </w:tc>
        <w:tc>
          <w:tcPr>
            <w:tcW w:w="3006" w:type="dxa"/>
          </w:tcPr>
          <w:p w14:paraId="12799B93" w14:textId="71C9F16D"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Refined list of relevant sources.</w:t>
            </w:r>
          </w:p>
        </w:tc>
      </w:tr>
      <w:tr w:rsidR="0023410C" w:rsidRPr="00E77F40" w14:paraId="3F653864" w14:textId="77777777" w:rsidTr="00E84AE7">
        <w:tc>
          <w:tcPr>
            <w:tcW w:w="1555" w:type="dxa"/>
          </w:tcPr>
          <w:p w14:paraId="0E6B563B" w14:textId="311ADD84"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9 – 10weeks</w:t>
            </w:r>
          </w:p>
        </w:tc>
        <w:tc>
          <w:tcPr>
            <w:tcW w:w="4455" w:type="dxa"/>
          </w:tcPr>
          <w:p w14:paraId="46D7C517" w14:textId="05244EC9"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Critically appraise the selected sources for credibility, relevance, quality</w:t>
            </w:r>
            <w:r w:rsidR="00D2716E" w:rsidRPr="00E77F40">
              <w:rPr>
                <w:rFonts w:ascii="Arial" w:hAnsi="Arial" w:cs="Arial"/>
                <w:bCs/>
                <w:sz w:val="22"/>
                <w:szCs w:val="22"/>
              </w:rPr>
              <w:t>.</w:t>
            </w:r>
          </w:p>
        </w:tc>
        <w:tc>
          <w:tcPr>
            <w:tcW w:w="3006" w:type="dxa"/>
          </w:tcPr>
          <w:p w14:paraId="5EB0CAE9" w14:textId="64E321F4"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Appraised literature ready for analysis.</w:t>
            </w:r>
          </w:p>
        </w:tc>
      </w:tr>
      <w:tr w:rsidR="0023410C" w:rsidRPr="00E77F40" w14:paraId="720DAF1F" w14:textId="77777777" w:rsidTr="00E84AE7">
        <w:tc>
          <w:tcPr>
            <w:tcW w:w="1555" w:type="dxa"/>
          </w:tcPr>
          <w:p w14:paraId="293135D0" w14:textId="5EF6D7C0"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11- 12weeks</w:t>
            </w:r>
          </w:p>
        </w:tc>
        <w:tc>
          <w:tcPr>
            <w:tcW w:w="4455" w:type="dxa"/>
          </w:tcPr>
          <w:p w14:paraId="5FEA2C1A" w14:textId="6FAD7979"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Read and extract key findings, concepts and arguments from the selected literature.</w:t>
            </w:r>
          </w:p>
        </w:tc>
        <w:tc>
          <w:tcPr>
            <w:tcW w:w="3006" w:type="dxa"/>
          </w:tcPr>
          <w:p w14:paraId="35AABC7C" w14:textId="486D5FB7"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Structured notes and evidence extraction.</w:t>
            </w:r>
          </w:p>
        </w:tc>
      </w:tr>
      <w:tr w:rsidR="0023410C" w:rsidRPr="00E77F40" w14:paraId="373D8BFB" w14:textId="77777777" w:rsidTr="00E84AE7">
        <w:tc>
          <w:tcPr>
            <w:tcW w:w="1555" w:type="dxa"/>
          </w:tcPr>
          <w:p w14:paraId="12041C72" w14:textId="05C16B75"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13 – 14weeks</w:t>
            </w:r>
          </w:p>
        </w:tc>
        <w:tc>
          <w:tcPr>
            <w:tcW w:w="4455" w:type="dxa"/>
          </w:tcPr>
          <w:p w14:paraId="42C3EF58" w14:textId="75131D85"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Identify recurring patterns, similarities, themes across the literature.</w:t>
            </w:r>
          </w:p>
        </w:tc>
        <w:tc>
          <w:tcPr>
            <w:tcW w:w="3006" w:type="dxa"/>
          </w:tcPr>
          <w:p w14:paraId="71C1EA11" w14:textId="2532C4D8"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initial thematic framework.</w:t>
            </w:r>
          </w:p>
        </w:tc>
      </w:tr>
      <w:tr w:rsidR="0023410C" w:rsidRPr="00E77F40" w14:paraId="41AFF75C" w14:textId="77777777" w:rsidTr="00E84AE7">
        <w:tc>
          <w:tcPr>
            <w:tcW w:w="1555" w:type="dxa"/>
          </w:tcPr>
          <w:p w14:paraId="4F2FF51F" w14:textId="7FB190A6"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15 – 16weeks</w:t>
            </w:r>
          </w:p>
        </w:tc>
        <w:tc>
          <w:tcPr>
            <w:tcW w:w="4455" w:type="dxa"/>
          </w:tcPr>
          <w:p w14:paraId="7DDB9766" w14:textId="754220F9"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Refine themes and interpret findings</w:t>
            </w:r>
            <w:r w:rsidR="00D2716E" w:rsidRPr="00E77F40">
              <w:rPr>
                <w:rFonts w:ascii="Arial" w:hAnsi="Arial" w:cs="Arial"/>
                <w:bCs/>
                <w:sz w:val="22"/>
                <w:szCs w:val="22"/>
              </w:rPr>
              <w:t>.</w:t>
            </w:r>
          </w:p>
        </w:tc>
        <w:tc>
          <w:tcPr>
            <w:tcW w:w="3006" w:type="dxa"/>
          </w:tcPr>
          <w:p w14:paraId="6C4C2EE5" w14:textId="033C29E9" w:rsidR="0023410C" w:rsidRPr="00E77F40" w:rsidRDefault="000B7DD0" w:rsidP="006E2820">
            <w:pPr>
              <w:spacing w:line="360" w:lineRule="auto"/>
              <w:rPr>
                <w:rFonts w:ascii="Arial" w:hAnsi="Arial" w:cs="Arial"/>
                <w:bCs/>
                <w:sz w:val="22"/>
                <w:szCs w:val="22"/>
              </w:rPr>
            </w:pPr>
            <w:r w:rsidRPr="00E77F40">
              <w:rPr>
                <w:rFonts w:ascii="Arial" w:hAnsi="Arial" w:cs="Arial"/>
                <w:bCs/>
                <w:sz w:val="22"/>
                <w:szCs w:val="22"/>
              </w:rPr>
              <w:t>Completed thematic analysis and synthesis.</w:t>
            </w:r>
          </w:p>
        </w:tc>
      </w:tr>
      <w:tr w:rsidR="0023410C" w:rsidRPr="00E77F40" w14:paraId="23FC4265" w14:textId="77777777" w:rsidTr="00E84AE7">
        <w:tc>
          <w:tcPr>
            <w:tcW w:w="1555" w:type="dxa"/>
          </w:tcPr>
          <w:p w14:paraId="16B15B1E" w14:textId="79499D33"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17 – 18 weeks</w:t>
            </w:r>
          </w:p>
        </w:tc>
        <w:tc>
          <w:tcPr>
            <w:tcW w:w="4455" w:type="dxa"/>
          </w:tcPr>
          <w:p w14:paraId="2D014772" w14:textId="45DDCD88"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 xml:space="preserve">Develop the structure and write the introduction </w:t>
            </w:r>
          </w:p>
        </w:tc>
        <w:tc>
          <w:tcPr>
            <w:tcW w:w="3006" w:type="dxa"/>
          </w:tcPr>
          <w:p w14:paraId="251EA713" w14:textId="31212C35" w:rsidR="0023410C" w:rsidRPr="00E77F40" w:rsidRDefault="00651FEB" w:rsidP="006E2820">
            <w:pPr>
              <w:spacing w:line="360" w:lineRule="auto"/>
              <w:rPr>
                <w:rFonts w:ascii="Arial" w:hAnsi="Arial" w:cs="Arial"/>
                <w:bCs/>
                <w:sz w:val="22"/>
                <w:szCs w:val="22"/>
              </w:rPr>
            </w:pPr>
            <w:r w:rsidRPr="00E77F40">
              <w:rPr>
                <w:rFonts w:ascii="Arial" w:hAnsi="Arial" w:cs="Arial"/>
                <w:bCs/>
                <w:sz w:val="22"/>
                <w:szCs w:val="22"/>
              </w:rPr>
              <w:t xml:space="preserve">First draft </w:t>
            </w:r>
            <w:r w:rsidR="00D2716E" w:rsidRPr="00E77F40">
              <w:rPr>
                <w:rFonts w:ascii="Arial" w:hAnsi="Arial" w:cs="Arial"/>
                <w:bCs/>
                <w:sz w:val="22"/>
                <w:szCs w:val="22"/>
              </w:rPr>
              <w:t>of introduction</w:t>
            </w:r>
          </w:p>
        </w:tc>
      </w:tr>
      <w:tr w:rsidR="0023410C" w:rsidRPr="00E77F40" w14:paraId="7E813721" w14:textId="77777777" w:rsidTr="00E84AE7">
        <w:tc>
          <w:tcPr>
            <w:tcW w:w="1555" w:type="dxa"/>
          </w:tcPr>
          <w:p w14:paraId="1F8BE2E7" w14:textId="52B143DF"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lastRenderedPageBreak/>
              <w:t>19 -20 weeks</w:t>
            </w:r>
          </w:p>
        </w:tc>
        <w:tc>
          <w:tcPr>
            <w:tcW w:w="4455" w:type="dxa"/>
          </w:tcPr>
          <w:p w14:paraId="548C72F6" w14:textId="15D92B48"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Write the methodology and thematic analysis/findings sections, as appropriate to the project.</w:t>
            </w:r>
          </w:p>
        </w:tc>
        <w:tc>
          <w:tcPr>
            <w:tcW w:w="3006" w:type="dxa"/>
          </w:tcPr>
          <w:p w14:paraId="2B23264E" w14:textId="26970DF5" w:rsidR="0023410C" w:rsidRPr="00E77F40" w:rsidRDefault="00A10D23" w:rsidP="006E2820">
            <w:pPr>
              <w:spacing w:line="360" w:lineRule="auto"/>
              <w:rPr>
                <w:rFonts w:ascii="Arial" w:hAnsi="Arial" w:cs="Arial"/>
                <w:bCs/>
                <w:sz w:val="22"/>
                <w:szCs w:val="22"/>
              </w:rPr>
            </w:pPr>
            <w:r w:rsidRPr="00E77F40">
              <w:rPr>
                <w:rFonts w:ascii="Arial" w:hAnsi="Arial" w:cs="Arial"/>
                <w:bCs/>
                <w:sz w:val="22"/>
                <w:szCs w:val="22"/>
              </w:rPr>
              <w:t>Draft methodology and analysis sections.</w:t>
            </w:r>
          </w:p>
        </w:tc>
      </w:tr>
      <w:tr w:rsidR="0023410C" w:rsidRPr="00E77F40" w14:paraId="49BACE99" w14:textId="77777777" w:rsidTr="00E84AE7">
        <w:tc>
          <w:tcPr>
            <w:tcW w:w="1555" w:type="dxa"/>
          </w:tcPr>
          <w:p w14:paraId="3E2CE10D" w14:textId="3CE19090"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21 – 22 weeks</w:t>
            </w:r>
          </w:p>
        </w:tc>
        <w:tc>
          <w:tcPr>
            <w:tcW w:w="4455" w:type="dxa"/>
          </w:tcPr>
          <w:p w14:paraId="5AC2977F" w14:textId="2E14AD4E"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Write the discussion and conclusion, linking the findings</w:t>
            </w:r>
            <w:r w:rsidR="00D2716E" w:rsidRPr="00E77F40">
              <w:rPr>
                <w:rFonts w:ascii="Arial" w:hAnsi="Arial" w:cs="Arial"/>
                <w:bCs/>
                <w:sz w:val="22"/>
                <w:szCs w:val="22"/>
              </w:rPr>
              <w:t>.</w:t>
            </w:r>
          </w:p>
        </w:tc>
        <w:tc>
          <w:tcPr>
            <w:tcW w:w="3006" w:type="dxa"/>
          </w:tcPr>
          <w:p w14:paraId="763AD2ED" w14:textId="07B4D5B1" w:rsidR="0023410C" w:rsidRPr="00E77F40" w:rsidRDefault="00A10D23" w:rsidP="006E2820">
            <w:pPr>
              <w:spacing w:line="360" w:lineRule="auto"/>
              <w:rPr>
                <w:rFonts w:ascii="Arial" w:hAnsi="Arial" w:cs="Arial"/>
                <w:bCs/>
                <w:sz w:val="22"/>
                <w:szCs w:val="22"/>
              </w:rPr>
            </w:pPr>
            <w:r w:rsidRPr="00E77F40">
              <w:rPr>
                <w:rFonts w:ascii="Arial" w:hAnsi="Arial" w:cs="Arial"/>
                <w:bCs/>
                <w:sz w:val="22"/>
                <w:szCs w:val="22"/>
              </w:rPr>
              <w:t>Complete first draft of the project.</w:t>
            </w:r>
          </w:p>
        </w:tc>
      </w:tr>
      <w:tr w:rsidR="0023410C" w:rsidRPr="00E77F40" w14:paraId="40C7643D" w14:textId="77777777" w:rsidTr="00E84AE7">
        <w:tc>
          <w:tcPr>
            <w:tcW w:w="1555" w:type="dxa"/>
          </w:tcPr>
          <w:p w14:paraId="1E94B134" w14:textId="06AA9EF4"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23 – 24 weeks</w:t>
            </w:r>
          </w:p>
        </w:tc>
        <w:tc>
          <w:tcPr>
            <w:tcW w:w="4455" w:type="dxa"/>
          </w:tcPr>
          <w:p w14:paraId="495EE7C4" w14:textId="34933793"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 xml:space="preserve">Review the draft </w:t>
            </w:r>
          </w:p>
        </w:tc>
        <w:tc>
          <w:tcPr>
            <w:tcW w:w="3006" w:type="dxa"/>
          </w:tcPr>
          <w:p w14:paraId="58EE15CE" w14:textId="02B0E92D" w:rsidR="0023410C" w:rsidRPr="00E77F40" w:rsidRDefault="00A10D23" w:rsidP="006E2820">
            <w:pPr>
              <w:spacing w:line="360" w:lineRule="auto"/>
              <w:rPr>
                <w:rFonts w:ascii="Arial" w:hAnsi="Arial" w:cs="Arial"/>
                <w:bCs/>
                <w:sz w:val="22"/>
                <w:szCs w:val="22"/>
              </w:rPr>
            </w:pPr>
            <w:r w:rsidRPr="00E77F40">
              <w:rPr>
                <w:rFonts w:ascii="Arial" w:hAnsi="Arial" w:cs="Arial"/>
                <w:bCs/>
                <w:sz w:val="22"/>
                <w:szCs w:val="22"/>
              </w:rPr>
              <w:t>Revised draft incorporating initial feedback.</w:t>
            </w:r>
          </w:p>
        </w:tc>
      </w:tr>
      <w:tr w:rsidR="0023410C" w:rsidRPr="00E77F40" w14:paraId="22DFBEF7" w14:textId="77777777" w:rsidTr="00E84AE7">
        <w:tc>
          <w:tcPr>
            <w:tcW w:w="1555" w:type="dxa"/>
          </w:tcPr>
          <w:p w14:paraId="3C5D6149" w14:textId="44D8C9F8"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25 – 26weeks</w:t>
            </w:r>
          </w:p>
        </w:tc>
        <w:tc>
          <w:tcPr>
            <w:tcW w:w="4455" w:type="dxa"/>
          </w:tcPr>
          <w:p w14:paraId="656A014A" w14:textId="08A35737"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Complete detailed revisions, proofread, check references and formatting</w:t>
            </w:r>
            <w:r w:rsidR="00D2716E" w:rsidRPr="00E77F40">
              <w:rPr>
                <w:rFonts w:ascii="Arial" w:hAnsi="Arial" w:cs="Arial"/>
                <w:bCs/>
                <w:sz w:val="22"/>
                <w:szCs w:val="22"/>
              </w:rPr>
              <w:t xml:space="preserve"> and spellings.</w:t>
            </w:r>
          </w:p>
        </w:tc>
        <w:tc>
          <w:tcPr>
            <w:tcW w:w="3006" w:type="dxa"/>
          </w:tcPr>
          <w:p w14:paraId="2EC05092" w14:textId="525E5531" w:rsidR="0023410C" w:rsidRPr="00E77F40" w:rsidRDefault="00A10D23" w:rsidP="006E2820">
            <w:pPr>
              <w:spacing w:line="360" w:lineRule="auto"/>
              <w:rPr>
                <w:rFonts w:ascii="Arial" w:hAnsi="Arial" w:cs="Arial"/>
                <w:bCs/>
                <w:sz w:val="22"/>
                <w:szCs w:val="22"/>
              </w:rPr>
            </w:pPr>
            <w:r w:rsidRPr="00E77F40">
              <w:rPr>
                <w:rFonts w:ascii="Arial" w:hAnsi="Arial" w:cs="Arial"/>
                <w:bCs/>
                <w:sz w:val="22"/>
                <w:szCs w:val="22"/>
              </w:rPr>
              <w:t>Finalised project ready for submission.</w:t>
            </w:r>
          </w:p>
        </w:tc>
      </w:tr>
      <w:tr w:rsidR="0023410C" w:rsidRPr="00E77F40" w14:paraId="6A697375" w14:textId="77777777" w:rsidTr="00E84AE7">
        <w:tc>
          <w:tcPr>
            <w:tcW w:w="1555" w:type="dxa"/>
          </w:tcPr>
          <w:p w14:paraId="7CADDFF8" w14:textId="222AF472" w:rsidR="0023410C" w:rsidRPr="00E77F40" w:rsidRDefault="008C5C7C" w:rsidP="006E2820">
            <w:pPr>
              <w:spacing w:line="360" w:lineRule="auto"/>
              <w:rPr>
                <w:rFonts w:ascii="Arial" w:hAnsi="Arial" w:cs="Arial"/>
                <w:bCs/>
                <w:sz w:val="22"/>
                <w:szCs w:val="22"/>
              </w:rPr>
            </w:pPr>
            <w:r w:rsidRPr="00E77F40">
              <w:rPr>
                <w:rFonts w:ascii="Arial" w:hAnsi="Arial" w:cs="Arial"/>
                <w:bCs/>
                <w:sz w:val="22"/>
                <w:szCs w:val="22"/>
              </w:rPr>
              <w:t>27 weeks</w:t>
            </w:r>
          </w:p>
        </w:tc>
        <w:tc>
          <w:tcPr>
            <w:tcW w:w="4455" w:type="dxa"/>
          </w:tcPr>
          <w:p w14:paraId="35762FEB" w14:textId="40EA62FB" w:rsidR="0023410C" w:rsidRPr="00E77F40" w:rsidRDefault="008E61A6" w:rsidP="006E2820">
            <w:pPr>
              <w:spacing w:line="360" w:lineRule="auto"/>
              <w:rPr>
                <w:rFonts w:ascii="Arial" w:hAnsi="Arial" w:cs="Arial"/>
                <w:bCs/>
                <w:sz w:val="22"/>
                <w:szCs w:val="22"/>
              </w:rPr>
            </w:pPr>
            <w:r w:rsidRPr="00E77F40">
              <w:rPr>
                <w:rFonts w:ascii="Arial" w:hAnsi="Arial" w:cs="Arial"/>
                <w:bCs/>
                <w:sz w:val="22"/>
                <w:szCs w:val="22"/>
              </w:rPr>
              <w:t>Conduct final checks, prepare the submiss</w:t>
            </w:r>
            <w:r w:rsidR="00D2716E" w:rsidRPr="00E77F40">
              <w:rPr>
                <w:rFonts w:ascii="Arial" w:hAnsi="Arial" w:cs="Arial"/>
                <w:bCs/>
                <w:sz w:val="22"/>
                <w:szCs w:val="22"/>
              </w:rPr>
              <w:t>ion.</w:t>
            </w:r>
          </w:p>
        </w:tc>
        <w:tc>
          <w:tcPr>
            <w:tcW w:w="3006" w:type="dxa"/>
          </w:tcPr>
          <w:p w14:paraId="121929E8" w14:textId="3F4E87B4" w:rsidR="0023410C" w:rsidRPr="00E77F40" w:rsidRDefault="007C348A" w:rsidP="006E2820">
            <w:pPr>
              <w:spacing w:line="360" w:lineRule="auto"/>
              <w:rPr>
                <w:rFonts w:ascii="Arial" w:hAnsi="Arial" w:cs="Arial"/>
                <w:bCs/>
                <w:sz w:val="22"/>
                <w:szCs w:val="22"/>
              </w:rPr>
            </w:pPr>
            <w:r w:rsidRPr="00E77F40">
              <w:rPr>
                <w:rFonts w:ascii="Arial" w:hAnsi="Arial" w:cs="Arial"/>
                <w:bCs/>
                <w:sz w:val="22"/>
                <w:szCs w:val="22"/>
              </w:rPr>
              <w:t>Final project submitted.</w:t>
            </w:r>
          </w:p>
        </w:tc>
      </w:tr>
    </w:tbl>
    <w:p w14:paraId="09107CC6" w14:textId="77777777" w:rsidR="00446F99" w:rsidRPr="00E77F40" w:rsidRDefault="00446F99" w:rsidP="006E2820">
      <w:pPr>
        <w:spacing w:line="360" w:lineRule="auto"/>
        <w:rPr>
          <w:rFonts w:ascii="Arial" w:hAnsi="Arial" w:cs="Arial"/>
          <w:sz w:val="22"/>
          <w:szCs w:val="22"/>
        </w:rPr>
      </w:pPr>
    </w:p>
    <w:p w14:paraId="3F30861D" w14:textId="3489A5AB" w:rsidR="0036127A" w:rsidRPr="00E77F40" w:rsidRDefault="0036127A" w:rsidP="006E2820">
      <w:pPr>
        <w:spacing w:line="360" w:lineRule="auto"/>
        <w:rPr>
          <w:rFonts w:ascii="Arial" w:hAnsi="Arial" w:cs="Arial"/>
          <w:b/>
          <w:bCs/>
          <w:sz w:val="22"/>
          <w:szCs w:val="22"/>
        </w:rPr>
      </w:pPr>
      <w:r w:rsidRPr="00E77F40">
        <w:rPr>
          <w:rFonts w:ascii="Arial" w:hAnsi="Arial" w:cs="Arial"/>
          <w:b/>
          <w:bCs/>
          <w:sz w:val="22"/>
          <w:szCs w:val="22"/>
        </w:rPr>
        <w:t>Self-Reflection as Researcher</w:t>
      </w:r>
    </w:p>
    <w:p w14:paraId="13DE4683" w14:textId="4995E1D8" w:rsidR="00446F99" w:rsidRPr="00E77F40" w:rsidRDefault="00112D57" w:rsidP="006E2820">
      <w:pPr>
        <w:spacing w:line="360" w:lineRule="auto"/>
        <w:rPr>
          <w:rFonts w:ascii="Arial" w:hAnsi="Arial" w:cs="Arial"/>
          <w:sz w:val="22"/>
          <w:szCs w:val="22"/>
        </w:rPr>
      </w:pPr>
      <w:r w:rsidRPr="00E77F40">
        <w:rPr>
          <w:rFonts w:ascii="Arial" w:hAnsi="Arial" w:cs="Arial"/>
          <w:sz w:val="22"/>
          <w:szCs w:val="22"/>
        </w:rPr>
        <w:t>The researcher’s interest in children’s mental health and health and social care, alongside analytical</w:t>
      </w:r>
      <w:r w:rsidR="00814AEE">
        <w:rPr>
          <w:rFonts w:ascii="Arial" w:hAnsi="Arial" w:cs="Arial"/>
          <w:sz w:val="22"/>
          <w:szCs w:val="22"/>
        </w:rPr>
        <w:t xml:space="preserve"> abilities</w:t>
      </w:r>
      <w:r w:rsidRPr="00E77F40">
        <w:rPr>
          <w:rFonts w:ascii="Arial" w:hAnsi="Arial" w:cs="Arial"/>
          <w:sz w:val="22"/>
          <w:szCs w:val="22"/>
        </w:rPr>
        <w:t xml:space="preserve">, will support critical literature appraisal. Challenges include assessing research quality, managing literature, comparing UK evidence and maintaining objectivity. These will be addressed through structured searches, a research diary, academic supervision and skills support. The CRAAP framework will assess source credibility and reliability. Regular reflection and supervisory feedback will strengthen critical analysis, </w:t>
      </w:r>
      <w:r w:rsidR="00395189" w:rsidRPr="00E77F40">
        <w:rPr>
          <w:rFonts w:ascii="Arial" w:hAnsi="Arial" w:cs="Arial"/>
          <w:sz w:val="22"/>
          <w:szCs w:val="22"/>
        </w:rPr>
        <w:t>neutral</w:t>
      </w:r>
      <w:r w:rsidRPr="00E77F40">
        <w:rPr>
          <w:rFonts w:ascii="Arial" w:hAnsi="Arial" w:cs="Arial"/>
          <w:sz w:val="22"/>
          <w:szCs w:val="22"/>
        </w:rPr>
        <w:t xml:space="preserve"> interpretation, academic writing, referencing, research </w:t>
      </w:r>
      <w:r w:rsidR="00964869" w:rsidRPr="00E77F40">
        <w:rPr>
          <w:rFonts w:ascii="Arial" w:hAnsi="Arial" w:cs="Arial"/>
          <w:sz w:val="22"/>
          <w:szCs w:val="22"/>
        </w:rPr>
        <w:t>accuracy</w:t>
      </w:r>
      <w:r w:rsidRPr="00E77F40">
        <w:rPr>
          <w:rFonts w:ascii="Arial" w:hAnsi="Arial" w:cs="Arial"/>
          <w:sz w:val="22"/>
          <w:szCs w:val="22"/>
        </w:rPr>
        <w:t xml:space="preserve"> and academic integrity throughout the study.</w:t>
      </w:r>
    </w:p>
    <w:p w14:paraId="323CF6B7" w14:textId="77777777" w:rsidR="00446F99" w:rsidRPr="00E77F40" w:rsidRDefault="00446F99" w:rsidP="006E2820">
      <w:pPr>
        <w:spacing w:line="360" w:lineRule="auto"/>
        <w:rPr>
          <w:rFonts w:ascii="Arial" w:hAnsi="Arial" w:cs="Arial"/>
          <w:b/>
          <w:bCs/>
          <w:sz w:val="22"/>
          <w:szCs w:val="22"/>
        </w:rPr>
      </w:pPr>
    </w:p>
    <w:p w14:paraId="3A845A17" w14:textId="77777777" w:rsidR="003052C5" w:rsidRPr="00E77F40" w:rsidRDefault="003052C5" w:rsidP="006E2820">
      <w:pPr>
        <w:spacing w:line="360" w:lineRule="auto"/>
        <w:rPr>
          <w:rFonts w:ascii="Arial" w:hAnsi="Arial" w:cs="Arial"/>
          <w:sz w:val="22"/>
          <w:szCs w:val="22"/>
        </w:rPr>
      </w:pPr>
    </w:p>
    <w:p w14:paraId="705D522D" w14:textId="77777777" w:rsidR="00446F99" w:rsidRPr="00E77F40" w:rsidRDefault="00446F99" w:rsidP="006E2820">
      <w:pPr>
        <w:spacing w:line="360" w:lineRule="auto"/>
        <w:rPr>
          <w:rFonts w:ascii="Arial" w:hAnsi="Arial" w:cs="Arial"/>
          <w:b/>
          <w:bCs/>
          <w:sz w:val="22"/>
          <w:szCs w:val="22"/>
        </w:rPr>
      </w:pPr>
    </w:p>
    <w:p w14:paraId="27F8ECF2" w14:textId="77777777" w:rsidR="00446F99" w:rsidRPr="00E77F40" w:rsidRDefault="00446F99" w:rsidP="006E2820">
      <w:pPr>
        <w:spacing w:line="360" w:lineRule="auto"/>
        <w:rPr>
          <w:rFonts w:ascii="Arial" w:hAnsi="Arial" w:cs="Arial"/>
          <w:b/>
          <w:bCs/>
          <w:sz w:val="22"/>
          <w:szCs w:val="22"/>
        </w:rPr>
      </w:pPr>
    </w:p>
    <w:p w14:paraId="0075CFE3" w14:textId="77777777" w:rsidR="00446F99" w:rsidRPr="00E77F40" w:rsidRDefault="00446F99" w:rsidP="006E2820">
      <w:pPr>
        <w:spacing w:line="360" w:lineRule="auto"/>
        <w:rPr>
          <w:rFonts w:ascii="Arial" w:hAnsi="Arial" w:cs="Arial"/>
          <w:b/>
          <w:bCs/>
          <w:sz w:val="22"/>
          <w:szCs w:val="22"/>
        </w:rPr>
      </w:pPr>
    </w:p>
    <w:p w14:paraId="328EC6C0" w14:textId="77777777" w:rsidR="00446F99" w:rsidRPr="00E77F40" w:rsidRDefault="00446F99" w:rsidP="006E2820">
      <w:pPr>
        <w:spacing w:line="360" w:lineRule="auto"/>
        <w:rPr>
          <w:rFonts w:ascii="Arial" w:hAnsi="Arial" w:cs="Arial"/>
          <w:b/>
          <w:bCs/>
          <w:sz w:val="22"/>
          <w:szCs w:val="22"/>
        </w:rPr>
      </w:pPr>
    </w:p>
    <w:p w14:paraId="78C246F1" w14:textId="77777777" w:rsidR="00446F99" w:rsidRPr="00E77F40" w:rsidRDefault="00446F99" w:rsidP="006E2820">
      <w:pPr>
        <w:spacing w:line="360" w:lineRule="auto"/>
        <w:rPr>
          <w:rFonts w:ascii="Arial" w:hAnsi="Arial" w:cs="Arial"/>
          <w:b/>
          <w:bCs/>
          <w:sz w:val="22"/>
          <w:szCs w:val="22"/>
        </w:rPr>
      </w:pPr>
    </w:p>
    <w:p w14:paraId="0AF129A5" w14:textId="77777777" w:rsidR="00546E7D" w:rsidRDefault="00546E7D" w:rsidP="006E2820">
      <w:pPr>
        <w:spacing w:line="360" w:lineRule="auto"/>
        <w:rPr>
          <w:rFonts w:ascii="Arial" w:hAnsi="Arial" w:cs="Arial"/>
          <w:b/>
          <w:bCs/>
          <w:sz w:val="22"/>
          <w:szCs w:val="22"/>
        </w:rPr>
      </w:pPr>
    </w:p>
    <w:p w14:paraId="3A78EF84" w14:textId="77777777" w:rsidR="003F47CF" w:rsidRPr="00E77F40" w:rsidRDefault="003F47CF" w:rsidP="006E2820">
      <w:pPr>
        <w:spacing w:line="360" w:lineRule="auto"/>
        <w:rPr>
          <w:rFonts w:ascii="Arial" w:hAnsi="Arial" w:cs="Arial"/>
          <w:sz w:val="22"/>
          <w:szCs w:val="22"/>
        </w:rPr>
      </w:pPr>
    </w:p>
    <w:p w14:paraId="3D5B96B4" w14:textId="77777777" w:rsidR="009173A3" w:rsidRPr="003F47CF" w:rsidRDefault="009173A3" w:rsidP="006E2820">
      <w:pPr>
        <w:spacing w:line="360" w:lineRule="auto"/>
        <w:rPr>
          <w:rFonts w:ascii="Arial" w:hAnsi="Arial" w:cs="Arial"/>
          <w:b/>
          <w:bCs/>
          <w:sz w:val="22"/>
          <w:szCs w:val="22"/>
        </w:rPr>
      </w:pPr>
      <w:r w:rsidRPr="003F47CF">
        <w:rPr>
          <w:rFonts w:ascii="Arial" w:hAnsi="Arial" w:cs="Arial"/>
          <w:b/>
          <w:bCs/>
          <w:sz w:val="22"/>
          <w:szCs w:val="22"/>
        </w:rPr>
        <w:lastRenderedPageBreak/>
        <w:t>References</w:t>
      </w:r>
    </w:p>
    <w:p w14:paraId="7DB14DC8" w14:textId="77777777" w:rsidR="009173A3" w:rsidRPr="00E77F40" w:rsidRDefault="009173A3" w:rsidP="006E2820">
      <w:pPr>
        <w:spacing w:line="360" w:lineRule="auto"/>
        <w:rPr>
          <w:rFonts w:ascii="Arial" w:hAnsi="Arial" w:cs="Arial"/>
          <w:sz w:val="22"/>
          <w:szCs w:val="22"/>
        </w:rPr>
      </w:pPr>
    </w:p>
    <w:p w14:paraId="5D88E77C" w14:textId="6825778E" w:rsidR="009173A3"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Children Act 1989, c. 41. London: HMSO.</w:t>
      </w:r>
    </w:p>
    <w:p w14:paraId="516D0E67" w14:textId="77777777" w:rsidR="005F7225"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 xml:space="preserve">Cummings, A. and Shelton, K. (2024) ‘The prevalence of mental health disorders amongst care-experienced young people in the UK: A systematic review’, </w:t>
      </w:r>
      <w:r w:rsidRPr="003F47CF">
        <w:rPr>
          <w:rFonts w:ascii="Arial" w:hAnsi="Arial" w:cs="Arial"/>
          <w:i/>
          <w:sz w:val="22"/>
          <w:szCs w:val="22"/>
        </w:rPr>
        <w:t>Children and Youth Services Review,</w:t>
      </w:r>
      <w:r w:rsidRPr="00E77F40">
        <w:rPr>
          <w:rFonts w:ascii="Arial" w:hAnsi="Arial" w:cs="Arial"/>
          <w:sz w:val="22"/>
          <w:szCs w:val="22"/>
        </w:rPr>
        <w:t xml:space="preserve"> 156, article 107367. Available at: ScienceDirect (Accessed: 17 October 2026).</w:t>
      </w:r>
    </w:p>
    <w:p w14:paraId="4DCCDF71" w14:textId="77777777" w:rsidR="005F7225"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 xml:space="preserve">Department for Education (2025) </w:t>
      </w:r>
      <w:r w:rsidRPr="003F47CF">
        <w:rPr>
          <w:rFonts w:ascii="Arial" w:hAnsi="Arial" w:cs="Arial"/>
          <w:i/>
          <w:sz w:val="22"/>
          <w:szCs w:val="22"/>
        </w:rPr>
        <w:t>Children looked after in England including adoption</w:t>
      </w:r>
      <w:r w:rsidRPr="00E77F40">
        <w:rPr>
          <w:rFonts w:ascii="Arial" w:hAnsi="Arial" w:cs="Arial"/>
          <w:sz w:val="22"/>
          <w:szCs w:val="22"/>
        </w:rPr>
        <w:t>: 2024 to 2025. London: Department for Education. Available at: GOV.UK (Accessed: 17 October 2026).</w:t>
      </w:r>
    </w:p>
    <w:p w14:paraId="218BA1A0" w14:textId="77777777" w:rsidR="005F7225"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 xml:space="preserve">Department for Education and Department of Health and Social Care (2022) </w:t>
      </w:r>
      <w:r w:rsidRPr="003F47CF">
        <w:rPr>
          <w:rFonts w:ascii="Arial" w:hAnsi="Arial" w:cs="Arial"/>
          <w:i/>
          <w:sz w:val="22"/>
          <w:szCs w:val="22"/>
        </w:rPr>
        <w:t>Promoting the health and wellbeing of looked-after children.</w:t>
      </w:r>
      <w:r w:rsidRPr="00E77F40">
        <w:rPr>
          <w:rFonts w:ascii="Arial" w:hAnsi="Arial" w:cs="Arial"/>
          <w:sz w:val="22"/>
          <w:szCs w:val="22"/>
        </w:rPr>
        <w:t xml:space="preserve"> London: Department for Education. Available at: GOV.UK (Accessed: 17 October 2026).</w:t>
      </w:r>
    </w:p>
    <w:p w14:paraId="488A7311" w14:textId="77777777" w:rsidR="005F7225"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Evans, R. et al. (2024a) ‘Interventions to improve mental health and well-being in care-experienced children and young people aged less than 25: The CHIMES systematic review’,</w:t>
      </w:r>
      <w:r w:rsidRPr="003F47CF">
        <w:rPr>
          <w:rFonts w:ascii="Arial" w:hAnsi="Arial" w:cs="Arial"/>
          <w:i/>
          <w:sz w:val="22"/>
          <w:szCs w:val="22"/>
        </w:rPr>
        <w:t xml:space="preserve"> Public Health Research, </w:t>
      </w:r>
      <w:r w:rsidRPr="00E77F40">
        <w:rPr>
          <w:rFonts w:ascii="Arial" w:hAnsi="Arial" w:cs="Arial"/>
          <w:sz w:val="22"/>
          <w:szCs w:val="22"/>
        </w:rPr>
        <w:t xml:space="preserve">12(14), pp. 1–124. </w:t>
      </w:r>
      <w:proofErr w:type="spellStart"/>
      <w:r w:rsidRPr="00E77F40">
        <w:rPr>
          <w:rFonts w:ascii="Arial" w:hAnsi="Arial" w:cs="Arial"/>
          <w:sz w:val="22"/>
          <w:szCs w:val="22"/>
        </w:rPr>
        <w:t>doi</w:t>
      </w:r>
      <w:proofErr w:type="spellEnd"/>
      <w:r w:rsidRPr="00E77F40">
        <w:rPr>
          <w:rFonts w:ascii="Arial" w:hAnsi="Arial" w:cs="Arial"/>
          <w:sz w:val="22"/>
          <w:szCs w:val="22"/>
        </w:rPr>
        <w:t>: 10.3310/MKYP6299.</w:t>
      </w:r>
    </w:p>
    <w:p w14:paraId="697C7F7F" w14:textId="77777777" w:rsidR="005F7225"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House of Commons Library (2026) How to evaluate sources. London: House of Commons Library. Available at: House of Commons Library (Accessed: 17 October 2026).</w:t>
      </w:r>
    </w:p>
    <w:p w14:paraId="1C36A809" w14:textId="03262595" w:rsidR="009173A3" w:rsidRPr="00E77F40" w:rsidRDefault="009173A3" w:rsidP="006E2820">
      <w:pPr>
        <w:pStyle w:val="ListParagraph"/>
        <w:numPr>
          <w:ilvl w:val="0"/>
          <w:numId w:val="11"/>
        </w:numPr>
        <w:spacing w:line="360" w:lineRule="auto"/>
        <w:rPr>
          <w:rFonts w:ascii="Arial" w:hAnsi="Arial" w:cs="Arial"/>
          <w:sz w:val="22"/>
          <w:szCs w:val="22"/>
        </w:rPr>
      </w:pPr>
      <w:r w:rsidRPr="00E77F40">
        <w:rPr>
          <w:rFonts w:ascii="Arial" w:hAnsi="Arial" w:cs="Arial"/>
          <w:sz w:val="22"/>
          <w:szCs w:val="22"/>
        </w:rPr>
        <w:t xml:space="preserve">National Institute for Health and Care Excellence (NICE) (2021) </w:t>
      </w:r>
      <w:r w:rsidRPr="00E94BA4">
        <w:rPr>
          <w:rFonts w:ascii="Arial" w:hAnsi="Arial" w:cs="Arial"/>
          <w:i/>
          <w:sz w:val="22"/>
          <w:szCs w:val="22"/>
        </w:rPr>
        <w:t>Looked-after children and young people.</w:t>
      </w:r>
      <w:r w:rsidRPr="00E77F40">
        <w:rPr>
          <w:rFonts w:ascii="Arial" w:hAnsi="Arial" w:cs="Arial"/>
          <w:sz w:val="22"/>
          <w:szCs w:val="22"/>
        </w:rPr>
        <w:t xml:space="preserve"> NICE guideline NG205. Available at: NICE (Accessed: 17 October 2026).</w:t>
      </w:r>
    </w:p>
    <w:p w14:paraId="4142105E" w14:textId="77777777" w:rsidR="00546E7D" w:rsidRPr="00E77F40" w:rsidRDefault="00546E7D" w:rsidP="006E2820">
      <w:pPr>
        <w:spacing w:line="360" w:lineRule="auto"/>
        <w:rPr>
          <w:rFonts w:ascii="Arial" w:hAnsi="Arial" w:cs="Arial"/>
          <w:sz w:val="22"/>
          <w:szCs w:val="22"/>
        </w:rPr>
      </w:pPr>
    </w:p>
    <w:sectPr w:rsidR="00546E7D" w:rsidRPr="00E77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176A1"/>
    <w:multiLevelType w:val="hybridMultilevel"/>
    <w:tmpl w:val="913C57BE"/>
    <w:lvl w:ilvl="0" w:tplc="79984EB4">
      <w:start w:val="1"/>
      <w:numFmt w:val="decimal"/>
      <w:lvlText w:val="%1."/>
      <w:lvlJc w:val="left"/>
      <w:pPr>
        <w:tabs>
          <w:tab w:val="num" w:pos="720"/>
        </w:tabs>
        <w:ind w:left="720" w:hanging="360"/>
      </w:pPr>
    </w:lvl>
    <w:lvl w:ilvl="1" w:tplc="ACC6B13A">
      <w:start w:val="5"/>
      <w:numFmt w:val="decimal"/>
      <w:lvlText w:val="%2."/>
      <w:lvlJc w:val="left"/>
      <w:pPr>
        <w:tabs>
          <w:tab w:val="num" w:pos="1440"/>
        </w:tabs>
        <w:ind w:left="1440" w:hanging="360"/>
      </w:pPr>
    </w:lvl>
    <w:lvl w:ilvl="2" w:tplc="98CEAAE6" w:tentative="1">
      <w:start w:val="1"/>
      <w:numFmt w:val="decimal"/>
      <w:lvlText w:val="%3."/>
      <w:lvlJc w:val="left"/>
      <w:pPr>
        <w:tabs>
          <w:tab w:val="num" w:pos="2160"/>
        </w:tabs>
        <w:ind w:left="2160" w:hanging="360"/>
      </w:pPr>
    </w:lvl>
    <w:lvl w:ilvl="3" w:tplc="E8BE4AFE" w:tentative="1">
      <w:start w:val="1"/>
      <w:numFmt w:val="decimal"/>
      <w:lvlText w:val="%4."/>
      <w:lvlJc w:val="left"/>
      <w:pPr>
        <w:tabs>
          <w:tab w:val="num" w:pos="2880"/>
        </w:tabs>
        <w:ind w:left="2880" w:hanging="360"/>
      </w:pPr>
    </w:lvl>
    <w:lvl w:ilvl="4" w:tplc="6D6664EC" w:tentative="1">
      <w:start w:val="1"/>
      <w:numFmt w:val="decimal"/>
      <w:lvlText w:val="%5."/>
      <w:lvlJc w:val="left"/>
      <w:pPr>
        <w:tabs>
          <w:tab w:val="num" w:pos="3600"/>
        </w:tabs>
        <w:ind w:left="3600" w:hanging="360"/>
      </w:pPr>
    </w:lvl>
    <w:lvl w:ilvl="5" w:tplc="1EDE7D20" w:tentative="1">
      <w:start w:val="1"/>
      <w:numFmt w:val="decimal"/>
      <w:lvlText w:val="%6."/>
      <w:lvlJc w:val="left"/>
      <w:pPr>
        <w:tabs>
          <w:tab w:val="num" w:pos="4320"/>
        </w:tabs>
        <w:ind w:left="4320" w:hanging="360"/>
      </w:pPr>
    </w:lvl>
    <w:lvl w:ilvl="6" w:tplc="A922EE70" w:tentative="1">
      <w:start w:val="1"/>
      <w:numFmt w:val="decimal"/>
      <w:lvlText w:val="%7."/>
      <w:lvlJc w:val="left"/>
      <w:pPr>
        <w:tabs>
          <w:tab w:val="num" w:pos="5040"/>
        </w:tabs>
        <w:ind w:left="5040" w:hanging="360"/>
      </w:pPr>
    </w:lvl>
    <w:lvl w:ilvl="7" w:tplc="EA905852" w:tentative="1">
      <w:start w:val="1"/>
      <w:numFmt w:val="decimal"/>
      <w:lvlText w:val="%8."/>
      <w:lvlJc w:val="left"/>
      <w:pPr>
        <w:tabs>
          <w:tab w:val="num" w:pos="5760"/>
        </w:tabs>
        <w:ind w:left="5760" w:hanging="360"/>
      </w:pPr>
    </w:lvl>
    <w:lvl w:ilvl="8" w:tplc="DE6A0628" w:tentative="1">
      <w:start w:val="1"/>
      <w:numFmt w:val="decimal"/>
      <w:lvlText w:val="%9."/>
      <w:lvlJc w:val="left"/>
      <w:pPr>
        <w:tabs>
          <w:tab w:val="num" w:pos="6480"/>
        </w:tabs>
        <w:ind w:left="6480" w:hanging="360"/>
      </w:pPr>
    </w:lvl>
  </w:abstractNum>
  <w:abstractNum w:abstractNumId="1" w15:restartNumberingAfterBreak="0">
    <w:nsid w:val="2A204D47"/>
    <w:multiLevelType w:val="hybridMultilevel"/>
    <w:tmpl w:val="5B228626"/>
    <w:lvl w:ilvl="0" w:tplc="08645E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4D6A19"/>
    <w:multiLevelType w:val="multilevel"/>
    <w:tmpl w:val="3AEE49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03040D"/>
    <w:multiLevelType w:val="hybridMultilevel"/>
    <w:tmpl w:val="40CAD91C"/>
    <w:lvl w:ilvl="0" w:tplc="8988B680">
      <w:start w:val="1"/>
      <w:numFmt w:val="decimal"/>
      <w:lvlText w:val="%1."/>
      <w:lvlJc w:val="left"/>
      <w:pPr>
        <w:tabs>
          <w:tab w:val="num" w:pos="720"/>
        </w:tabs>
        <w:ind w:left="720" w:hanging="360"/>
      </w:pPr>
    </w:lvl>
    <w:lvl w:ilvl="1" w:tplc="D116C408">
      <w:start w:val="7"/>
      <w:numFmt w:val="decimal"/>
      <w:lvlText w:val="%2."/>
      <w:lvlJc w:val="left"/>
      <w:pPr>
        <w:tabs>
          <w:tab w:val="num" w:pos="1440"/>
        </w:tabs>
        <w:ind w:left="1440" w:hanging="360"/>
      </w:pPr>
    </w:lvl>
    <w:lvl w:ilvl="2" w:tplc="E80A7C9C" w:tentative="1">
      <w:start w:val="1"/>
      <w:numFmt w:val="decimal"/>
      <w:lvlText w:val="%3."/>
      <w:lvlJc w:val="left"/>
      <w:pPr>
        <w:tabs>
          <w:tab w:val="num" w:pos="2160"/>
        </w:tabs>
        <w:ind w:left="2160" w:hanging="360"/>
      </w:pPr>
    </w:lvl>
    <w:lvl w:ilvl="3" w:tplc="D68691B6" w:tentative="1">
      <w:start w:val="1"/>
      <w:numFmt w:val="decimal"/>
      <w:lvlText w:val="%4."/>
      <w:lvlJc w:val="left"/>
      <w:pPr>
        <w:tabs>
          <w:tab w:val="num" w:pos="2880"/>
        </w:tabs>
        <w:ind w:left="2880" w:hanging="360"/>
      </w:pPr>
    </w:lvl>
    <w:lvl w:ilvl="4" w:tplc="9F529456" w:tentative="1">
      <w:start w:val="1"/>
      <w:numFmt w:val="decimal"/>
      <w:lvlText w:val="%5."/>
      <w:lvlJc w:val="left"/>
      <w:pPr>
        <w:tabs>
          <w:tab w:val="num" w:pos="3600"/>
        </w:tabs>
        <w:ind w:left="3600" w:hanging="360"/>
      </w:pPr>
    </w:lvl>
    <w:lvl w:ilvl="5" w:tplc="4978F464" w:tentative="1">
      <w:start w:val="1"/>
      <w:numFmt w:val="decimal"/>
      <w:lvlText w:val="%6."/>
      <w:lvlJc w:val="left"/>
      <w:pPr>
        <w:tabs>
          <w:tab w:val="num" w:pos="4320"/>
        </w:tabs>
        <w:ind w:left="4320" w:hanging="360"/>
      </w:pPr>
    </w:lvl>
    <w:lvl w:ilvl="6" w:tplc="58D40F76" w:tentative="1">
      <w:start w:val="1"/>
      <w:numFmt w:val="decimal"/>
      <w:lvlText w:val="%7."/>
      <w:lvlJc w:val="left"/>
      <w:pPr>
        <w:tabs>
          <w:tab w:val="num" w:pos="5040"/>
        </w:tabs>
        <w:ind w:left="5040" w:hanging="360"/>
      </w:pPr>
    </w:lvl>
    <w:lvl w:ilvl="7" w:tplc="75B62616" w:tentative="1">
      <w:start w:val="1"/>
      <w:numFmt w:val="decimal"/>
      <w:lvlText w:val="%8."/>
      <w:lvlJc w:val="left"/>
      <w:pPr>
        <w:tabs>
          <w:tab w:val="num" w:pos="5760"/>
        </w:tabs>
        <w:ind w:left="5760" w:hanging="360"/>
      </w:pPr>
    </w:lvl>
    <w:lvl w:ilvl="8" w:tplc="994CA46E" w:tentative="1">
      <w:start w:val="1"/>
      <w:numFmt w:val="decimal"/>
      <w:lvlText w:val="%9."/>
      <w:lvlJc w:val="left"/>
      <w:pPr>
        <w:tabs>
          <w:tab w:val="num" w:pos="6480"/>
        </w:tabs>
        <w:ind w:left="6480" w:hanging="360"/>
      </w:pPr>
    </w:lvl>
  </w:abstractNum>
  <w:abstractNum w:abstractNumId="4" w15:restartNumberingAfterBreak="0">
    <w:nsid w:val="361917F1"/>
    <w:multiLevelType w:val="hybridMultilevel"/>
    <w:tmpl w:val="58E0E330"/>
    <w:lvl w:ilvl="0" w:tplc="42C00F78">
      <w:start w:val="1"/>
      <w:numFmt w:val="decimal"/>
      <w:lvlText w:val="%1."/>
      <w:lvlJc w:val="left"/>
      <w:pPr>
        <w:tabs>
          <w:tab w:val="num" w:pos="720"/>
        </w:tabs>
        <w:ind w:left="720" w:hanging="360"/>
      </w:pPr>
    </w:lvl>
    <w:lvl w:ilvl="1" w:tplc="E39C8D08">
      <w:start w:val="3"/>
      <w:numFmt w:val="decimal"/>
      <w:lvlText w:val="%2."/>
      <w:lvlJc w:val="left"/>
      <w:pPr>
        <w:tabs>
          <w:tab w:val="num" w:pos="1440"/>
        </w:tabs>
        <w:ind w:left="1440" w:hanging="360"/>
      </w:pPr>
    </w:lvl>
    <w:lvl w:ilvl="2" w:tplc="E9B8BB98" w:tentative="1">
      <w:start w:val="1"/>
      <w:numFmt w:val="decimal"/>
      <w:lvlText w:val="%3."/>
      <w:lvlJc w:val="left"/>
      <w:pPr>
        <w:tabs>
          <w:tab w:val="num" w:pos="2160"/>
        </w:tabs>
        <w:ind w:left="2160" w:hanging="360"/>
      </w:pPr>
    </w:lvl>
    <w:lvl w:ilvl="3" w:tplc="48C4F620" w:tentative="1">
      <w:start w:val="1"/>
      <w:numFmt w:val="decimal"/>
      <w:lvlText w:val="%4."/>
      <w:lvlJc w:val="left"/>
      <w:pPr>
        <w:tabs>
          <w:tab w:val="num" w:pos="2880"/>
        </w:tabs>
        <w:ind w:left="2880" w:hanging="360"/>
      </w:pPr>
    </w:lvl>
    <w:lvl w:ilvl="4" w:tplc="DCECE04E" w:tentative="1">
      <w:start w:val="1"/>
      <w:numFmt w:val="decimal"/>
      <w:lvlText w:val="%5."/>
      <w:lvlJc w:val="left"/>
      <w:pPr>
        <w:tabs>
          <w:tab w:val="num" w:pos="3600"/>
        </w:tabs>
        <w:ind w:left="3600" w:hanging="360"/>
      </w:pPr>
    </w:lvl>
    <w:lvl w:ilvl="5" w:tplc="9C341410" w:tentative="1">
      <w:start w:val="1"/>
      <w:numFmt w:val="decimal"/>
      <w:lvlText w:val="%6."/>
      <w:lvlJc w:val="left"/>
      <w:pPr>
        <w:tabs>
          <w:tab w:val="num" w:pos="4320"/>
        </w:tabs>
        <w:ind w:left="4320" w:hanging="360"/>
      </w:pPr>
    </w:lvl>
    <w:lvl w:ilvl="6" w:tplc="31D65EC6" w:tentative="1">
      <w:start w:val="1"/>
      <w:numFmt w:val="decimal"/>
      <w:lvlText w:val="%7."/>
      <w:lvlJc w:val="left"/>
      <w:pPr>
        <w:tabs>
          <w:tab w:val="num" w:pos="5040"/>
        </w:tabs>
        <w:ind w:left="5040" w:hanging="360"/>
      </w:pPr>
    </w:lvl>
    <w:lvl w:ilvl="7" w:tplc="57A6E942" w:tentative="1">
      <w:start w:val="1"/>
      <w:numFmt w:val="decimal"/>
      <w:lvlText w:val="%8."/>
      <w:lvlJc w:val="left"/>
      <w:pPr>
        <w:tabs>
          <w:tab w:val="num" w:pos="5760"/>
        </w:tabs>
        <w:ind w:left="5760" w:hanging="360"/>
      </w:pPr>
    </w:lvl>
    <w:lvl w:ilvl="8" w:tplc="27A68424" w:tentative="1">
      <w:start w:val="1"/>
      <w:numFmt w:val="decimal"/>
      <w:lvlText w:val="%9."/>
      <w:lvlJc w:val="left"/>
      <w:pPr>
        <w:tabs>
          <w:tab w:val="num" w:pos="6480"/>
        </w:tabs>
        <w:ind w:left="6480" w:hanging="360"/>
      </w:pPr>
    </w:lvl>
  </w:abstractNum>
  <w:abstractNum w:abstractNumId="5" w15:restartNumberingAfterBreak="0">
    <w:nsid w:val="440C4EEA"/>
    <w:multiLevelType w:val="hybridMultilevel"/>
    <w:tmpl w:val="43101554"/>
    <w:lvl w:ilvl="0" w:tplc="9D2293A4">
      <w:start w:val="1"/>
      <w:numFmt w:val="decimal"/>
      <w:lvlText w:val="%1."/>
      <w:lvlJc w:val="left"/>
      <w:pPr>
        <w:tabs>
          <w:tab w:val="num" w:pos="720"/>
        </w:tabs>
        <w:ind w:left="720" w:hanging="360"/>
      </w:pPr>
    </w:lvl>
    <w:lvl w:ilvl="1" w:tplc="610A15CC">
      <w:start w:val="6"/>
      <w:numFmt w:val="decimal"/>
      <w:lvlText w:val="%2."/>
      <w:lvlJc w:val="left"/>
      <w:pPr>
        <w:tabs>
          <w:tab w:val="num" w:pos="1440"/>
        </w:tabs>
        <w:ind w:left="1440" w:hanging="360"/>
      </w:pPr>
    </w:lvl>
    <w:lvl w:ilvl="2" w:tplc="927C2EB4" w:tentative="1">
      <w:start w:val="1"/>
      <w:numFmt w:val="decimal"/>
      <w:lvlText w:val="%3."/>
      <w:lvlJc w:val="left"/>
      <w:pPr>
        <w:tabs>
          <w:tab w:val="num" w:pos="2160"/>
        </w:tabs>
        <w:ind w:left="2160" w:hanging="360"/>
      </w:pPr>
    </w:lvl>
    <w:lvl w:ilvl="3" w:tplc="0EECB13C" w:tentative="1">
      <w:start w:val="1"/>
      <w:numFmt w:val="decimal"/>
      <w:lvlText w:val="%4."/>
      <w:lvlJc w:val="left"/>
      <w:pPr>
        <w:tabs>
          <w:tab w:val="num" w:pos="2880"/>
        </w:tabs>
        <w:ind w:left="2880" w:hanging="360"/>
      </w:pPr>
    </w:lvl>
    <w:lvl w:ilvl="4" w:tplc="FD08C920" w:tentative="1">
      <w:start w:val="1"/>
      <w:numFmt w:val="decimal"/>
      <w:lvlText w:val="%5."/>
      <w:lvlJc w:val="left"/>
      <w:pPr>
        <w:tabs>
          <w:tab w:val="num" w:pos="3600"/>
        </w:tabs>
        <w:ind w:left="3600" w:hanging="360"/>
      </w:pPr>
    </w:lvl>
    <w:lvl w:ilvl="5" w:tplc="7764ACF4" w:tentative="1">
      <w:start w:val="1"/>
      <w:numFmt w:val="decimal"/>
      <w:lvlText w:val="%6."/>
      <w:lvlJc w:val="left"/>
      <w:pPr>
        <w:tabs>
          <w:tab w:val="num" w:pos="4320"/>
        </w:tabs>
        <w:ind w:left="4320" w:hanging="360"/>
      </w:pPr>
    </w:lvl>
    <w:lvl w:ilvl="6" w:tplc="978AF9B6" w:tentative="1">
      <w:start w:val="1"/>
      <w:numFmt w:val="decimal"/>
      <w:lvlText w:val="%7."/>
      <w:lvlJc w:val="left"/>
      <w:pPr>
        <w:tabs>
          <w:tab w:val="num" w:pos="5040"/>
        </w:tabs>
        <w:ind w:left="5040" w:hanging="360"/>
      </w:pPr>
    </w:lvl>
    <w:lvl w:ilvl="7" w:tplc="6B840FD2" w:tentative="1">
      <w:start w:val="1"/>
      <w:numFmt w:val="decimal"/>
      <w:lvlText w:val="%8."/>
      <w:lvlJc w:val="left"/>
      <w:pPr>
        <w:tabs>
          <w:tab w:val="num" w:pos="5760"/>
        </w:tabs>
        <w:ind w:left="5760" w:hanging="360"/>
      </w:pPr>
    </w:lvl>
    <w:lvl w:ilvl="8" w:tplc="5A307E9C" w:tentative="1">
      <w:start w:val="1"/>
      <w:numFmt w:val="decimal"/>
      <w:lvlText w:val="%9."/>
      <w:lvlJc w:val="left"/>
      <w:pPr>
        <w:tabs>
          <w:tab w:val="num" w:pos="6480"/>
        </w:tabs>
        <w:ind w:left="6480" w:hanging="360"/>
      </w:pPr>
    </w:lvl>
  </w:abstractNum>
  <w:abstractNum w:abstractNumId="6" w15:restartNumberingAfterBreak="0">
    <w:nsid w:val="4FB47CF1"/>
    <w:multiLevelType w:val="hybridMultilevel"/>
    <w:tmpl w:val="1E8072AE"/>
    <w:lvl w:ilvl="0" w:tplc="051EA5F4">
      <w:start w:val="1"/>
      <w:numFmt w:val="decimal"/>
      <w:lvlText w:val="%1."/>
      <w:lvlJc w:val="left"/>
      <w:pPr>
        <w:tabs>
          <w:tab w:val="num" w:pos="720"/>
        </w:tabs>
        <w:ind w:left="720" w:hanging="360"/>
      </w:pPr>
    </w:lvl>
    <w:lvl w:ilvl="1" w:tplc="342E116E">
      <w:start w:val="8"/>
      <w:numFmt w:val="decimal"/>
      <w:lvlText w:val="%2."/>
      <w:lvlJc w:val="left"/>
      <w:pPr>
        <w:tabs>
          <w:tab w:val="num" w:pos="1440"/>
        </w:tabs>
        <w:ind w:left="1440" w:hanging="360"/>
      </w:pPr>
    </w:lvl>
    <w:lvl w:ilvl="2" w:tplc="2C32F996" w:tentative="1">
      <w:start w:val="1"/>
      <w:numFmt w:val="decimal"/>
      <w:lvlText w:val="%3."/>
      <w:lvlJc w:val="left"/>
      <w:pPr>
        <w:tabs>
          <w:tab w:val="num" w:pos="2160"/>
        </w:tabs>
        <w:ind w:left="2160" w:hanging="360"/>
      </w:pPr>
    </w:lvl>
    <w:lvl w:ilvl="3" w:tplc="95B85CFA" w:tentative="1">
      <w:start w:val="1"/>
      <w:numFmt w:val="decimal"/>
      <w:lvlText w:val="%4."/>
      <w:lvlJc w:val="left"/>
      <w:pPr>
        <w:tabs>
          <w:tab w:val="num" w:pos="2880"/>
        </w:tabs>
        <w:ind w:left="2880" w:hanging="360"/>
      </w:pPr>
    </w:lvl>
    <w:lvl w:ilvl="4" w:tplc="4266A914" w:tentative="1">
      <w:start w:val="1"/>
      <w:numFmt w:val="decimal"/>
      <w:lvlText w:val="%5."/>
      <w:lvlJc w:val="left"/>
      <w:pPr>
        <w:tabs>
          <w:tab w:val="num" w:pos="3600"/>
        </w:tabs>
        <w:ind w:left="3600" w:hanging="360"/>
      </w:pPr>
    </w:lvl>
    <w:lvl w:ilvl="5" w:tplc="01FC6BDE" w:tentative="1">
      <w:start w:val="1"/>
      <w:numFmt w:val="decimal"/>
      <w:lvlText w:val="%6."/>
      <w:lvlJc w:val="left"/>
      <w:pPr>
        <w:tabs>
          <w:tab w:val="num" w:pos="4320"/>
        </w:tabs>
        <w:ind w:left="4320" w:hanging="360"/>
      </w:pPr>
    </w:lvl>
    <w:lvl w:ilvl="6" w:tplc="B0CAACCE" w:tentative="1">
      <w:start w:val="1"/>
      <w:numFmt w:val="decimal"/>
      <w:lvlText w:val="%7."/>
      <w:lvlJc w:val="left"/>
      <w:pPr>
        <w:tabs>
          <w:tab w:val="num" w:pos="5040"/>
        </w:tabs>
        <w:ind w:left="5040" w:hanging="360"/>
      </w:pPr>
    </w:lvl>
    <w:lvl w:ilvl="7" w:tplc="03F658C4" w:tentative="1">
      <w:start w:val="1"/>
      <w:numFmt w:val="decimal"/>
      <w:lvlText w:val="%8."/>
      <w:lvlJc w:val="left"/>
      <w:pPr>
        <w:tabs>
          <w:tab w:val="num" w:pos="5760"/>
        </w:tabs>
        <w:ind w:left="5760" w:hanging="360"/>
      </w:pPr>
    </w:lvl>
    <w:lvl w:ilvl="8" w:tplc="B31233EC" w:tentative="1">
      <w:start w:val="1"/>
      <w:numFmt w:val="decimal"/>
      <w:lvlText w:val="%9."/>
      <w:lvlJc w:val="left"/>
      <w:pPr>
        <w:tabs>
          <w:tab w:val="num" w:pos="6480"/>
        </w:tabs>
        <w:ind w:left="6480" w:hanging="360"/>
      </w:pPr>
    </w:lvl>
  </w:abstractNum>
  <w:abstractNum w:abstractNumId="7" w15:restartNumberingAfterBreak="0">
    <w:nsid w:val="557A5ECF"/>
    <w:multiLevelType w:val="hybridMultilevel"/>
    <w:tmpl w:val="D06ECC06"/>
    <w:lvl w:ilvl="0" w:tplc="79E0F8C4">
      <w:start w:val="1"/>
      <w:numFmt w:val="decimal"/>
      <w:lvlText w:val="%1."/>
      <w:lvlJc w:val="left"/>
      <w:pPr>
        <w:tabs>
          <w:tab w:val="num" w:pos="720"/>
        </w:tabs>
        <w:ind w:left="720" w:hanging="360"/>
      </w:pPr>
    </w:lvl>
    <w:lvl w:ilvl="1" w:tplc="1A9E7406">
      <w:start w:val="1"/>
      <w:numFmt w:val="decimal"/>
      <w:lvlText w:val="%2."/>
      <w:lvlJc w:val="left"/>
      <w:pPr>
        <w:tabs>
          <w:tab w:val="num" w:pos="1440"/>
        </w:tabs>
        <w:ind w:left="1440" w:hanging="360"/>
      </w:pPr>
    </w:lvl>
    <w:lvl w:ilvl="2" w:tplc="9A66A0DC" w:tentative="1">
      <w:start w:val="1"/>
      <w:numFmt w:val="decimal"/>
      <w:lvlText w:val="%3."/>
      <w:lvlJc w:val="left"/>
      <w:pPr>
        <w:tabs>
          <w:tab w:val="num" w:pos="2160"/>
        </w:tabs>
        <w:ind w:left="2160" w:hanging="360"/>
      </w:pPr>
    </w:lvl>
    <w:lvl w:ilvl="3" w:tplc="B26A4344" w:tentative="1">
      <w:start w:val="1"/>
      <w:numFmt w:val="decimal"/>
      <w:lvlText w:val="%4."/>
      <w:lvlJc w:val="left"/>
      <w:pPr>
        <w:tabs>
          <w:tab w:val="num" w:pos="2880"/>
        </w:tabs>
        <w:ind w:left="2880" w:hanging="360"/>
      </w:pPr>
    </w:lvl>
    <w:lvl w:ilvl="4" w:tplc="E84ADF1A" w:tentative="1">
      <w:start w:val="1"/>
      <w:numFmt w:val="decimal"/>
      <w:lvlText w:val="%5."/>
      <w:lvlJc w:val="left"/>
      <w:pPr>
        <w:tabs>
          <w:tab w:val="num" w:pos="3600"/>
        </w:tabs>
        <w:ind w:left="3600" w:hanging="360"/>
      </w:pPr>
    </w:lvl>
    <w:lvl w:ilvl="5" w:tplc="99E694CA" w:tentative="1">
      <w:start w:val="1"/>
      <w:numFmt w:val="decimal"/>
      <w:lvlText w:val="%6."/>
      <w:lvlJc w:val="left"/>
      <w:pPr>
        <w:tabs>
          <w:tab w:val="num" w:pos="4320"/>
        </w:tabs>
        <w:ind w:left="4320" w:hanging="360"/>
      </w:pPr>
    </w:lvl>
    <w:lvl w:ilvl="6" w:tplc="A15484EA" w:tentative="1">
      <w:start w:val="1"/>
      <w:numFmt w:val="decimal"/>
      <w:lvlText w:val="%7."/>
      <w:lvlJc w:val="left"/>
      <w:pPr>
        <w:tabs>
          <w:tab w:val="num" w:pos="5040"/>
        </w:tabs>
        <w:ind w:left="5040" w:hanging="360"/>
      </w:pPr>
    </w:lvl>
    <w:lvl w:ilvl="7" w:tplc="9DF44952" w:tentative="1">
      <w:start w:val="1"/>
      <w:numFmt w:val="decimal"/>
      <w:lvlText w:val="%8."/>
      <w:lvlJc w:val="left"/>
      <w:pPr>
        <w:tabs>
          <w:tab w:val="num" w:pos="5760"/>
        </w:tabs>
        <w:ind w:left="5760" w:hanging="360"/>
      </w:pPr>
    </w:lvl>
    <w:lvl w:ilvl="8" w:tplc="3B5EF0CE" w:tentative="1">
      <w:start w:val="1"/>
      <w:numFmt w:val="decimal"/>
      <w:lvlText w:val="%9."/>
      <w:lvlJc w:val="left"/>
      <w:pPr>
        <w:tabs>
          <w:tab w:val="num" w:pos="6480"/>
        </w:tabs>
        <w:ind w:left="6480" w:hanging="360"/>
      </w:pPr>
    </w:lvl>
  </w:abstractNum>
  <w:abstractNum w:abstractNumId="8" w15:restartNumberingAfterBreak="0">
    <w:nsid w:val="5F143DB8"/>
    <w:multiLevelType w:val="hybridMultilevel"/>
    <w:tmpl w:val="4D02D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6713AD"/>
    <w:multiLevelType w:val="hybridMultilevel"/>
    <w:tmpl w:val="00F2A36E"/>
    <w:lvl w:ilvl="0" w:tplc="6038AEB2">
      <w:start w:val="1"/>
      <w:numFmt w:val="decimal"/>
      <w:lvlText w:val="%1."/>
      <w:lvlJc w:val="left"/>
      <w:pPr>
        <w:tabs>
          <w:tab w:val="num" w:pos="720"/>
        </w:tabs>
        <w:ind w:left="720" w:hanging="360"/>
      </w:pPr>
    </w:lvl>
    <w:lvl w:ilvl="1" w:tplc="8A0A4980">
      <w:start w:val="2"/>
      <w:numFmt w:val="decimal"/>
      <w:lvlText w:val="%2."/>
      <w:lvlJc w:val="left"/>
      <w:pPr>
        <w:tabs>
          <w:tab w:val="num" w:pos="1440"/>
        </w:tabs>
        <w:ind w:left="1440" w:hanging="360"/>
      </w:pPr>
    </w:lvl>
    <w:lvl w:ilvl="2" w:tplc="2A9E6548" w:tentative="1">
      <w:start w:val="1"/>
      <w:numFmt w:val="decimal"/>
      <w:lvlText w:val="%3."/>
      <w:lvlJc w:val="left"/>
      <w:pPr>
        <w:tabs>
          <w:tab w:val="num" w:pos="2160"/>
        </w:tabs>
        <w:ind w:left="2160" w:hanging="360"/>
      </w:pPr>
    </w:lvl>
    <w:lvl w:ilvl="3" w:tplc="0CEE8198" w:tentative="1">
      <w:start w:val="1"/>
      <w:numFmt w:val="decimal"/>
      <w:lvlText w:val="%4."/>
      <w:lvlJc w:val="left"/>
      <w:pPr>
        <w:tabs>
          <w:tab w:val="num" w:pos="2880"/>
        </w:tabs>
        <w:ind w:left="2880" w:hanging="360"/>
      </w:pPr>
    </w:lvl>
    <w:lvl w:ilvl="4" w:tplc="1264E910" w:tentative="1">
      <w:start w:val="1"/>
      <w:numFmt w:val="decimal"/>
      <w:lvlText w:val="%5."/>
      <w:lvlJc w:val="left"/>
      <w:pPr>
        <w:tabs>
          <w:tab w:val="num" w:pos="3600"/>
        </w:tabs>
        <w:ind w:left="3600" w:hanging="360"/>
      </w:pPr>
    </w:lvl>
    <w:lvl w:ilvl="5" w:tplc="AB92A778" w:tentative="1">
      <w:start w:val="1"/>
      <w:numFmt w:val="decimal"/>
      <w:lvlText w:val="%6."/>
      <w:lvlJc w:val="left"/>
      <w:pPr>
        <w:tabs>
          <w:tab w:val="num" w:pos="4320"/>
        </w:tabs>
        <w:ind w:left="4320" w:hanging="360"/>
      </w:pPr>
    </w:lvl>
    <w:lvl w:ilvl="6" w:tplc="1834DE48" w:tentative="1">
      <w:start w:val="1"/>
      <w:numFmt w:val="decimal"/>
      <w:lvlText w:val="%7."/>
      <w:lvlJc w:val="left"/>
      <w:pPr>
        <w:tabs>
          <w:tab w:val="num" w:pos="5040"/>
        </w:tabs>
        <w:ind w:left="5040" w:hanging="360"/>
      </w:pPr>
    </w:lvl>
    <w:lvl w:ilvl="7" w:tplc="F268009E" w:tentative="1">
      <w:start w:val="1"/>
      <w:numFmt w:val="decimal"/>
      <w:lvlText w:val="%8."/>
      <w:lvlJc w:val="left"/>
      <w:pPr>
        <w:tabs>
          <w:tab w:val="num" w:pos="5760"/>
        </w:tabs>
        <w:ind w:left="5760" w:hanging="360"/>
      </w:pPr>
    </w:lvl>
    <w:lvl w:ilvl="8" w:tplc="0C2EB63C" w:tentative="1">
      <w:start w:val="1"/>
      <w:numFmt w:val="decimal"/>
      <w:lvlText w:val="%9."/>
      <w:lvlJc w:val="left"/>
      <w:pPr>
        <w:tabs>
          <w:tab w:val="num" w:pos="6480"/>
        </w:tabs>
        <w:ind w:left="6480" w:hanging="360"/>
      </w:pPr>
    </w:lvl>
  </w:abstractNum>
  <w:abstractNum w:abstractNumId="10" w15:restartNumberingAfterBreak="0">
    <w:nsid w:val="68834882"/>
    <w:multiLevelType w:val="hybridMultilevel"/>
    <w:tmpl w:val="EA02CE50"/>
    <w:lvl w:ilvl="0" w:tplc="87009338">
      <w:start w:val="1"/>
      <w:numFmt w:val="decimal"/>
      <w:lvlText w:val="%1."/>
      <w:lvlJc w:val="left"/>
      <w:pPr>
        <w:tabs>
          <w:tab w:val="num" w:pos="720"/>
        </w:tabs>
        <w:ind w:left="720" w:hanging="360"/>
      </w:pPr>
    </w:lvl>
    <w:lvl w:ilvl="1" w:tplc="34004D06">
      <w:start w:val="4"/>
      <w:numFmt w:val="decimal"/>
      <w:lvlText w:val="%2."/>
      <w:lvlJc w:val="left"/>
      <w:pPr>
        <w:tabs>
          <w:tab w:val="num" w:pos="1440"/>
        </w:tabs>
        <w:ind w:left="1440" w:hanging="360"/>
      </w:pPr>
    </w:lvl>
    <w:lvl w:ilvl="2" w:tplc="52C6FDE2" w:tentative="1">
      <w:start w:val="1"/>
      <w:numFmt w:val="decimal"/>
      <w:lvlText w:val="%3."/>
      <w:lvlJc w:val="left"/>
      <w:pPr>
        <w:tabs>
          <w:tab w:val="num" w:pos="2160"/>
        </w:tabs>
        <w:ind w:left="2160" w:hanging="360"/>
      </w:pPr>
    </w:lvl>
    <w:lvl w:ilvl="3" w:tplc="6D64EECE" w:tentative="1">
      <w:start w:val="1"/>
      <w:numFmt w:val="decimal"/>
      <w:lvlText w:val="%4."/>
      <w:lvlJc w:val="left"/>
      <w:pPr>
        <w:tabs>
          <w:tab w:val="num" w:pos="2880"/>
        </w:tabs>
        <w:ind w:left="2880" w:hanging="360"/>
      </w:pPr>
    </w:lvl>
    <w:lvl w:ilvl="4" w:tplc="ECB6A048" w:tentative="1">
      <w:start w:val="1"/>
      <w:numFmt w:val="decimal"/>
      <w:lvlText w:val="%5."/>
      <w:lvlJc w:val="left"/>
      <w:pPr>
        <w:tabs>
          <w:tab w:val="num" w:pos="3600"/>
        </w:tabs>
        <w:ind w:left="3600" w:hanging="360"/>
      </w:pPr>
    </w:lvl>
    <w:lvl w:ilvl="5" w:tplc="852C725A" w:tentative="1">
      <w:start w:val="1"/>
      <w:numFmt w:val="decimal"/>
      <w:lvlText w:val="%6."/>
      <w:lvlJc w:val="left"/>
      <w:pPr>
        <w:tabs>
          <w:tab w:val="num" w:pos="4320"/>
        </w:tabs>
        <w:ind w:left="4320" w:hanging="360"/>
      </w:pPr>
    </w:lvl>
    <w:lvl w:ilvl="6" w:tplc="479E0426" w:tentative="1">
      <w:start w:val="1"/>
      <w:numFmt w:val="decimal"/>
      <w:lvlText w:val="%7."/>
      <w:lvlJc w:val="left"/>
      <w:pPr>
        <w:tabs>
          <w:tab w:val="num" w:pos="5040"/>
        </w:tabs>
        <w:ind w:left="5040" w:hanging="360"/>
      </w:pPr>
    </w:lvl>
    <w:lvl w:ilvl="7" w:tplc="95E2895A" w:tentative="1">
      <w:start w:val="1"/>
      <w:numFmt w:val="decimal"/>
      <w:lvlText w:val="%8."/>
      <w:lvlJc w:val="left"/>
      <w:pPr>
        <w:tabs>
          <w:tab w:val="num" w:pos="5760"/>
        </w:tabs>
        <w:ind w:left="5760" w:hanging="360"/>
      </w:pPr>
    </w:lvl>
    <w:lvl w:ilvl="8" w:tplc="CCD6E7B8" w:tentative="1">
      <w:start w:val="1"/>
      <w:numFmt w:val="decimal"/>
      <w:lvlText w:val="%9."/>
      <w:lvlJc w:val="left"/>
      <w:pPr>
        <w:tabs>
          <w:tab w:val="num" w:pos="6480"/>
        </w:tabs>
        <w:ind w:left="6480" w:hanging="360"/>
      </w:pPr>
    </w:lvl>
  </w:abstractNum>
  <w:num w:numId="1" w16cid:durableId="1062102785">
    <w:abstractNumId w:val="2"/>
  </w:num>
  <w:num w:numId="2" w16cid:durableId="1812363985">
    <w:abstractNumId w:val="7"/>
  </w:num>
  <w:num w:numId="3" w16cid:durableId="1606234593">
    <w:abstractNumId w:val="9"/>
  </w:num>
  <w:num w:numId="4" w16cid:durableId="1869836661">
    <w:abstractNumId w:val="4"/>
  </w:num>
  <w:num w:numId="5" w16cid:durableId="367338718">
    <w:abstractNumId w:val="10"/>
  </w:num>
  <w:num w:numId="6" w16cid:durableId="1481727857">
    <w:abstractNumId w:val="0"/>
  </w:num>
  <w:num w:numId="7" w16cid:durableId="1729526946">
    <w:abstractNumId w:val="5"/>
  </w:num>
  <w:num w:numId="8" w16cid:durableId="1400862135">
    <w:abstractNumId w:val="3"/>
  </w:num>
  <w:num w:numId="9" w16cid:durableId="357242968">
    <w:abstractNumId w:val="6"/>
  </w:num>
  <w:num w:numId="10" w16cid:durableId="290021790">
    <w:abstractNumId w:val="8"/>
  </w:num>
  <w:num w:numId="11" w16cid:durableId="19625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D78"/>
    <w:rsid w:val="00002D78"/>
    <w:rsid w:val="00017751"/>
    <w:rsid w:val="000201A4"/>
    <w:rsid w:val="0004796A"/>
    <w:rsid w:val="000558BF"/>
    <w:rsid w:val="0007390B"/>
    <w:rsid w:val="00074429"/>
    <w:rsid w:val="000824E9"/>
    <w:rsid w:val="00092EFC"/>
    <w:rsid w:val="000A7406"/>
    <w:rsid w:val="000B7DD0"/>
    <w:rsid w:val="000C2868"/>
    <w:rsid w:val="000D25DC"/>
    <w:rsid w:val="000E2158"/>
    <w:rsid w:val="000E496B"/>
    <w:rsid w:val="00112D57"/>
    <w:rsid w:val="00115C80"/>
    <w:rsid w:val="00133BB1"/>
    <w:rsid w:val="00141FC2"/>
    <w:rsid w:val="0014375A"/>
    <w:rsid w:val="00151BD8"/>
    <w:rsid w:val="0016581C"/>
    <w:rsid w:val="00182DBD"/>
    <w:rsid w:val="00184FC4"/>
    <w:rsid w:val="001C7D24"/>
    <w:rsid w:val="001E05DE"/>
    <w:rsid w:val="001F7E0B"/>
    <w:rsid w:val="00200CE9"/>
    <w:rsid w:val="00201E36"/>
    <w:rsid w:val="002070DB"/>
    <w:rsid w:val="0023410C"/>
    <w:rsid w:val="00244B6D"/>
    <w:rsid w:val="00270BCD"/>
    <w:rsid w:val="00273CA7"/>
    <w:rsid w:val="00273EE8"/>
    <w:rsid w:val="00282C62"/>
    <w:rsid w:val="002A2FB8"/>
    <w:rsid w:val="002A3991"/>
    <w:rsid w:val="002C77A1"/>
    <w:rsid w:val="002C7D55"/>
    <w:rsid w:val="002D6541"/>
    <w:rsid w:val="002E016B"/>
    <w:rsid w:val="002F732E"/>
    <w:rsid w:val="00300D95"/>
    <w:rsid w:val="003024C5"/>
    <w:rsid w:val="003052C5"/>
    <w:rsid w:val="00343087"/>
    <w:rsid w:val="00347CFD"/>
    <w:rsid w:val="0036127A"/>
    <w:rsid w:val="0036281C"/>
    <w:rsid w:val="0038570D"/>
    <w:rsid w:val="003863D4"/>
    <w:rsid w:val="003918EE"/>
    <w:rsid w:val="00395189"/>
    <w:rsid w:val="00395F8D"/>
    <w:rsid w:val="003A5053"/>
    <w:rsid w:val="003B6B27"/>
    <w:rsid w:val="003D48DD"/>
    <w:rsid w:val="003E02D8"/>
    <w:rsid w:val="003F47CF"/>
    <w:rsid w:val="00402009"/>
    <w:rsid w:val="004134AF"/>
    <w:rsid w:val="00422627"/>
    <w:rsid w:val="00425BA5"/>
    <w:rsid w:val="00446F99"/>
    <w:rsid w:val="004640A2"/>
    <w:rsid w:val="004735E0"/>
    <w:rsid w:val="004A1853"/>
    <w:rsid w:val="004C5126"/>
    <w:rsid w:val="004C57CF"/>
    <w:rsid w:val="004E0932"/>
    <w:rsid w:val="004E60E1"/>
    <w:rsid w:val="00506EC6"/>
    <w:rsid w:val="00520F08"/>
    <w:rsid w:val="00541894"/>
    <w:rsid w:val="00545813"/>
    <w:rsid w:val="00546E7D"/>
    <w:rsid w:val="005554E4"/>
    <w:rsid w:val="005616BF"/>
    <w:rsid w:val="00570473"/>
    <w:rsid w:val="005971D2"/>
    <w:rsid w:val="00597A87"/>
    <w:rsid w:val="005A1277"/>
    <w:rsid w:val="005B3536"/>
    <w:rsid w:val="005D7130"/>
    <w:rsid w:val="005E31B5"/>
    <w:rsid w:val="005E55CC"/>
    <w:rsid w:val="005F5641"/>
    <w:rsid w:val="005F5F35"/>
    <w:rsid w:val="005F7225"/>
    <w:rsid w:val="006046CD"/>
    <w:rsid w:val="00651E13"/>
    <w:rsid w:val="00651FEB"/>
    <w:rsid w:val="00655DE4"/>
    <w:rsid w:val="00660273"/>
    <w:rsid w:val="00672ECC"/>
    <w:rsid w:val="00693493"/>
    <w:rsid w:val="006B1DDA"/>
    <w:rsid w:val="006E2820"/>
    <w:rsid w:val="006F085D"/>
    <w:rsid w:val="00700CE5"/>
    <w:rsid w:val="00711F5C"/>
    <w:rsid w:val="00717EA4"/>
    <w:rsid w:val="00717EAE"/>
    <w:rsid w:val="00744CE9"/>
    <w:rsid w:val="0075234C"/>
    <w:rsid w:val="00755CC5"/>
    <w:rsid w:val="00775DBB"/>
    <w:rsid w:val="00780FEA"/>
    <w:rsid w:val="007A58CC"/>
    <w:rsid w:val="007C348A"/>
    <w:rsid w:val="007C78C8"/>
    <w:rsid w:val="007D6620"/>
    <w:rsid w:val="007E2A44"/>
    <w:rsid w:val="0080710D"/>
    <w:rsid w:val="00814AEE"/>
    <w:rsid w:val="00820CA2"/>
    <w:rsid w:val="008267D0"/>
    <w:rsid w:val="00836C94"/>
    <w:rsid w:val="00882564"/>
    <w:rsid w:val="00893D2C"/>
    <w:rsid w:val="00893FAC"/>
    <w:rsid w:val="008A08AF"/>
    <w:rsid w:val="008B73BD"/>
    <w:rsid w:val="008C5C7C"/>
    <w:rsid w:val="008E61A6"/>
    <w:rsid w:val="008F5721"/>
    <w:rsid w:val="00900276"/>
    <w:rsid w:val="009046A7"/>
    <w:rsid w:val="00916C39"/>
    <w:rsid w:val="009173A3"/>
    <w:rsid w:val="009221F5"/>
    <w:rsid w:val="0094179C"/>
    <w:rsid w:val="0094340A"/>
    <w:rsid w:val="009636FB"/>
    <w:rsid w:val="00964869"/>
    <w:rsid w:val="00966882"/>
    <w:rsid w:val="00976193"/>
    <w:rsid w:val="009C4D4E"/>
    <w:rsid w:val="009F2C1D"/>
    <w:rsid w:val="009F51E4"/>
    <w:rsid w:val="009F5D2F"/>
    <w:rsid w:val="00A10D23"/>
    <w:rsid w:val="00A16E23"/>
    <w:rsid w:val="00A316C8"/>
    <w:rsid w:val="00A421C5"/>
    <w:rsid w:val="00A62337"/>
    <w:rsid w:val="00A97277"/>
    <w:rsid w:val="00AA007F"/>
    <w:rsid w:val="00AE20D2"/>
    <w:rsid w:val="00B00C49"/>
    <w:rsid w:val="00B320CC"/>
    <w:rsid w:val="00B41493"/>
    <w:rsid w:val="00B44445"/>
    <w:rsid w:val="00B62DFD"/>
    <w:rsid w:val="00B638C4"/>
    <w:rsid w:val="00B953BF"/>
    <w:rsid w:val="00BA2FD7"/>
    <w:rsid w:val="00BB0AAB"/>
    <w:rsid w:val="00BB73D7"/>
    <w:rsid w:val="00BC1EEA"/>
    <w:rsid w:val="00BC77B7"/>
    <w:rsid w:val="00BF09C1"/>
    <w:rsid w:val="00C004EB"/>
    <w:rsid w:val="00C036BC"/>
    <w:rsid w:val="00C26678"/>
    <w:rsid w:val="00C36783"/>
    <w:rsid w:val="00C4504C"/>
    <w:rsid w:val="00C530A1"/>
    <w:rsid w:val="00C55182"/>
    <w:rsid w:val="00C70D03"/>
    <w:rsid w:val="00CA0073"/>
    <w:rsid w:val="00CA6B4B"/>
    <w:rsid w:val="00CB0AD8"/>
    <w:rsid w:val="00CB3458"/>
    <w:rsid w:val="00CD49C0"/>
    <w:rsid w:val="00CE4D29"/>
    <w:rsid w:val="00CF1B8F"/>
    <w:rsid w:val="00CF22FF"/>
    <w:rsid w:val="00D2716E"/>
    <w:rsid w:val="00D273DB"/>
    <w:rsid w:val="00D37CA6"/>
    <w:rsid w:val="00D439A1"/>
    <w:rsid w:val="00DA27E1"/>
    <w:rsid w:val="00DF3FBC"/>
    <w:rsid w:val="00E1515D"/>
    <w:rsid w:val="00E15F16"/>
    <w:rsid w:val="00E27D45"/>
    <w:rsid w:val="00E40740"/>
    <w:rsid w:val="00E76D2B"/>
    <w:rsid w:val="00E77F40"/>
    <w:rsid w:val="00E84AE7"/>
    <w:rsid w:val="00E94BA4"/>
    <w:rsid w:val="00EA292E"/>
    <w:rsid w:val="00EA4A5F"/>
    <w:rsid w:val="00EE412C"/>
    <w:rsid w:val="00F21B13"/>
    <w:rsid w:val="00F6409C"/>
    <w:rsid w:val="00F641DF"/>
    <w:rsid w:val="00F84B6F"/>
    <w:rsid w:val="00FA1CE4"/>
    <w:rsid w:val="00FB3DC2"/>
    <w:rsid w:val="00FD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A071"/>
  <w15:chartTrackingRefBased/>
  <w15:docId w15:val="{EBFCC55B-6DE1-445D-B011-888E0C888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D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D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D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D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D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D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D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D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D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D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D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D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D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D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D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D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D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D78"/>
    <w:rPr>
      <w:rFonts w:eastAsiaTheme="majorEastAsia" w:cstheme="majorBidi"/>
      <w:color w:val="272727" w:themeColor="text1" w:themeTint="D8"/>
    </w:rPr>
  </w:style>
  <w:style w:type="paragraph" w:styleId="Title">
    <w:name w:val="Title"/>
    <w:basedOn w:val="Normal"/>
    <w:next w:val="Normal"/>
    <w:link w:val="TitleChar"/>
    <w:uiPriority w:val="10"/>
    <w:qFormat/>
    <w:rsid w:val="00002D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D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D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D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D78"/>
    <w:pPr>
      <w:spacing w:before="160"/>
      <w:jc w:val="center"/>
    </w:pPr>
    <w:rPr>
      <w:i/>
      <w:iCs/>
      <w:color w:val="404040" w:themeColor="text1" w:themeTint="BF"/>
    </w:rPr>
  </w:style>
  <w:style w:type="character" w:customStyle="1" w:styleId="QuoteChar">
    <w:name w:val="Quote Char"/>
    <w:basedOn w:val="DefaultParagraphFont"/>
    <w:link w:val="Quote"/>
    <w:uiPriority w:val="29"/>
    <w:rsid w:val="00002D78"/>
    <w:rPr>
      <w:i/>
      <w:iCs/>
      <w:color w:val="404040" w:themeColor="text1" w:themeTint="BF"/>
    </w:rPr>
  </w:style>
  <w:style w:type="paragraph" w:styleId="ListParagraph">
    <w:name w:val="List Paragraph"/>
    <w:basedOn w:val="Normal"/>
    <w:uiPriority w:val="34"/>
    <w:qFormat/>
    <w:rsid w:val="00002D78"/>
    <w:pPr>
      <w:ind w:left="720"/>
      <w:contextualSpacing/>
    </w:pPr>
  </w:style>
  <w:style w:type="character" w:styleId="IntenseEmphasis">
    <w:name w:val="Intense Emphasis"/>
    <w:basedOn w:val="DefaultParagraphFont"/>
    <w:uiPriority w:val="21"/>
    <w:qFormat/>
    <w:rsid w:val="00002D78"/>
    <w:rPr>
      <w:i/>
      <w:iCs/>
      <w:color w:val="0F4761" w:themeColor="accent1" w:themeShade="BF"/>
    </w:rPr>
  </w:style>
  <w:style w:type="paragraph" w:styleId="IntenseQuote">
    <w:name w:val="Intense Quote"/>
    <w:basedOn w:val="Normal"/>
    <w:next w:val="Normal"/>
    <w:link w:val="IntenseQuoteChar"/>
    <w:uiPriority w:val="30"/>
    <w:qFormat/>
    <w:rsid w:val="00002D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D78"/>
    <w:rPr>
      <w:i/>
      <w:iCs/>
      <w:color w:val="0F4761" w:themeColor="accent1" w:themeShade="BF"/>
    </w:rPr>
  </w:style>
  <w:style w:type="character" w:styleId="IntenseReference">
    <w:name w:val="Intense Reference"/>
    <w:basedOn w:val="DefaultParagraphFont"/>
    <w:uiPriority w:val="32"/>
    <w:qFormat/>
    <w:rsid w:val="00002D78"/>
    <w:rPr>
      <w:b/>
      <w:bCs/>
      <w:smallCaps/>
      <w:color w:val="0F4761" w:themeColor="accent1" w:themeShade="BF"/>
      <w:spacing w:val="5"/>
    </w:rPr>
  </w:style>
  <w:style w:type="character" w:styleId="Hyperlink">
    <w:name w:val="Hyperlink"/>
    <w:basedOn w:val="DefaultParagraphFont"/>
    <w:uiPriority w:val="99"/>
    <w:unhideWhenUsed/>
    <w:rsid w:val="0036127A"/>
    <w:rPr>
      <w:color w:val="467886" w:themeColor="hyperlink"/>
      <w:u w:val="single"/>
    </w:rPr>
  </w:style>
  <w:style w:type="character" w:styleId="UnresolvedMention">
    <w:name w:val="Unresolved Mention"/>
    <w:basedOn w:val="DefaultParagraphFont"/>
    <w:uiPriority w:val="99"/>
    <w:semiHidden/>
    <w:unhideWhenUsed/>
    <w:rsid w:val="0036127A"/>
    <w:rPr>
      <w:color w:val="605E5C"/>
      <w:shd w:val="clear" w:color="auto" w:fill="E1DFDD"/>
    </w:rPr>
  </w:style>
  <w:style w:type="table" w:styleId="TableGrid">
    <w:name w:val="Table Grid"/>
    <w:basedOn w:val="TableNormal"/>
    <w:uiPriority w:val="39"/>
    <w:rsid w:val="00234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7812</TotalTime>
  <Pages>5</Pages>
  <Words>978</Words>
  <Characters>5575</Characters>
  <Application>Microsoft Office Word</Application>
  <DocSecurity>0</DocSecurity>
  <Lines>46</Lines>
  <Paragraphs>13</Paragraphs>
  <ScaleCrop>false</ScaleCrop>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 Kuku-Ogunfeibo (2329249)</dc:creator>
  <cp:keywords/>
  <dc:description/>
  <cp:lastModifiedBy>Adenike Kuku-Ogunfeibo (2329249)</cp:lastModifiedBy>
  <cp:revision>208</cp:revision>
  <dcterms:created xsi:type="dcterms:W3CDTF">2026-10-02T17:37:00Z</dcterms:created>
  <dcterms:modified xsi:type="dcterms:W3CDTF">2026-10-17T23:45:00Z</dcterms:modified>
</cp:coreProperties>
</file>