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E070A" w14:textId="77777777" w:rsidR="00A36D00" w:rsidRPr="00EE6AC1" w:rsidRDefault="00A36D00" w:rsidP="00A36D00">
      <w:pPr>
        <w:jc w:val="center"/>
        <w:rPr>
          <w:rFonts w:cs="Times New Roman"/>
          <w:b/>
          <w:bCs/>
        </w:rPr>
      </w:pPr>
      <w:bookmarkStart w:id="0" w:name="_Hlk155692436"/>
      <w:bookmarkEnd w:id="0"/>
    </w:p>
    <w:p w14:paraId="3F0828EE" w14:textId="0AFC1C2F" w:rsidR="00A36D00" w:rsidRDefault="00EF6F9F" w:rsidP="00A36D00">
      <w:pPr>
        <w:jc w:val="center"/>
        <w:rPr>
          <w:rFonts w:cs="Times New Roman"/>
          <w:b/>
          <w:bCs/>
        </w:rPr>
      </w:pPr>
      <w:r>
        <w:rPr>
          <w:b/>
          <w:noProof/>
        </w:rPr>
        <w:drawing>
          <wp:inline distT="0" distB="0" distL="0" distR="0" wp14:anchorId="04D1FD70" wp14:editId="06F4544F">
            <wp:extent cx="3947160" cy="176262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286" cy="1776080"/>
                    </a:xfrm>
                    <a:prstGeom prst="rect">
                      <a:avLst/>
                    </a:prstGeom>
                    <a:noFill/>
                    <a:ln>
                      <a:noFill/>
                    </a:ln>
                  </pic:spPr>
                </pic:pic>
              </a:graphicData>
            </a:graphic>
          </wp:inline>
        </w:drawing>
      </w:r>
    </w:p>
    <w:p w14:paraId="08807CDD" w14:textId="1CF09458" w:rsidR="00235284" w:rsidRDefault="00235284" w:rsidP="00235284">
      <w:pPr>
        <w:jc w:val="center"/>
        <w:rPr>
          <w:b/>
        </w:rPr>
      </w:pPr>
    </w:p>
    <w:p w14:paraId="521A6C57" w14:textId="77777777" w:rsidR="00235284" w:rsidRDefault="00235284" w:rsidP="00235284">
      <w:pPr>
        <w:jc w:val="center"/>
        <w:rPr>
          <w:b/>
        </w:rPr>
      </w:pPr>
    </w:p>
    <w:p w14:paraId="66530B07" w14:textId="77777777" w:rsidR="00EF6F9F" w:rsidRDefault="00EF6F9F" w:rsidP="00EF6F9F">
      <w:pPr>
        <w:rPr>
          <w:sz w:val="36"/>
          <w:szCs w:val="36"/>
        </w:rPr>
      </w:pPr>
      <w:r w:rsidRPr="3D33D165">
        <w:rPr>
          <w:sz w:val="36"/>
          <w:szCs w:val="36"/>
        </w:rPr>
        <w:t xml:space="preserve">[NAME]: </w:t>
      </w:r>
      <w:r>
        <w:rPr>
          <w:sz w:val="36"/>
          <w:szCs w:val="36"/>
        </w:rPr>
        <w:t xml:space="preserve"> </w:t>
      </w:r>
      <w:r w:rsidRPr="3D33D165">
        <w:rPr>
          <w:sz w:val="36"/>
          <w:szCs w:val="36"/>
        </w:rPr>
        <w:t>MEHUL GOSWAMI</w:t>
      </w:r>
    </w:p>
    <w:p w14:paraId="1ADAEB74" w14:textId="77777777" w:rsidR="00EF6F9F" w:rsidRDefault="00EF6F9F" w:rsidP="00EF6F9F">
      <w:pPr>
        <w:rPr>
          <w:sz w:val="36"/>
          <w:szCs w:val="36"/>
        </w:rPr>
      </w:pPr>
      <w:r w:rsidRPr="3D33D165">
        <w:rPr>
          <w:sz w:val="36"/>
          <w:szCs w:val="36"/>
        </w:rPr>
        <w:t>[STUDENT ID]:</w:t>
      </w:r>
      <w:r>
        <w:rPr>
          <w:sz w:val="36"/>
          <w:szCs w:val="36"/>
        </w:rPr>
        <w:t xml:space="preserve">  </w:t>
      </w:r>
      <w:r w:rsidRPr="3D33D165">
        <w:rPr>
          <w:sz w:val="36"/>
          <w:szCs w:val="36"/>
        </w:rPr>
        <w:t>2214858</w:t>
      </w:r>
    </w:p>
    <w:p w14:paraId="5B8787CC" w14:textId="253DED15" w:rsidR="00EF6F9F" w:rsidRDefault="00EF6F9F" w:rsidP="00EF6F9F">
      <w:pPr>
        <w:rPr>
          <w:sz w:val="36"/>
          <w:szCs w:val="36"/>
        </w:rPr>
      </w:pPr>
      <w:r w:rsidRPr="23E88262">
        <w:rPr>
          <w:sz w:val="36"/>
          <w:szCs w:val="36"/>
        </w:rPr>
        <w:t>[</w:t>
      </w:r>
      <w:r>
        <w:rPr>
          <w:sz w:val="36"/>
          <w:szCs w:val="36"/>
        </w:rPr>
        <w:t>MODULE</w:t>
      </w:r>
      <w:r w:rsidRPr="23E88262">
        <w:rPr>
          <w:sz w:val="36"/>
          <w:szCs w:val="36"/>
        </w:rPr>
        <w:t>]:</w:t>
      </w:r>
      <w:r>
        <w:rPr>
          <w:sz w:val="36"/>
          <w:szCs w:val="36"/>
        </w:rPr>
        <w:t xml:space="preserve">  </w:t>
      </w:r>
      <w:r w:rsidRPr="00EF6F9F">
        <w:rPr>
          <w:sz w:val="36"/>
          <w:szCs w:val="36"/>
        </w:rPr>
        <w:t>Data Security, Governance and Compliance</w:t>
      </w:r>
    </w:p>
    <w:p w14:paraId="5B38C17A" w14:textId="797181F6" w:rsidR="00235284" w:rsidRDefault="00EF6F9F" w:rsidP="00EF6F9F">
      <w:pPr>
        <w:rPr>
          <w:b/>
        </w:rPr>
      </w:pPr>
      <w:r w:rsidRPr="3D33D165">
        <w:rPr>
          <w:sz w:val="36"/>
          <w:szCs w:val="36"/>
        </w:rPr>
        <w:t>[PROFESSER NAME]:</w:t>
      </w:r>
      <w:r>
        <w:rPr>
          <w:sz w:val="36"/>
          <w:szCs w:val="36"/>
        </w:rPr>
        <w:t xml:space="preserve">  CARLENE CAMPBELL</w:t>
      </w:r>
    </w:p>
    <w:p w14:paraId="1AF6487F" w14:textId="77777777" w:rsidR="00235284" w:rsidRDefault="00235284" w:rsidP="00235284">
      <w:pPr>
        <w:jc w:val="center"/>
        <w:rPr>
          <w:b/>
        </w:rPr>
      </w:pPr>
    </w:p>
    <w:p w14:paraId="6699DA2A" w14:textId="77777777" w:rsidR="00235284" w:rsidRDefault="00235284" w:rsidP="00235284">
      <w:pPr>
        <w:jc w:val="center"/>
        <w:rPr>
          <w:b/>
        </w:rPr>
      </w:pPr>
    </w:p>
    <w:p w14:paraId="1638099D" w14:textId="77777777" w:rsidR="00235284" w:rsidRDefault="00235284" w:rsidP="00235284">
      <w:pPr>
        <w:jc w:val="center"/>
        <w:rPr>
          <w:b/>
        </w:rPr>
      </w:pPr>
    </w:p>
    <w:p w14:paraId="5912645D" w14:textId="66A8B6D7" w:rsidR="00235284" w:rsidRPr="00235284" w:rsidRDefault="00235284" w:rsidP="00235284">
      <w:pPr>
        <w:jc w:val="center"/>
        <w:rPr>
          <w:b/>
        </w:rPr>
      </w:pPr>
    </w:p>
    <w:p w14:paraId="16DE566D" w14:textId="717B4AEA" w:rsidR="00287FB5" w:rsidRPr="00EE6AC1" w:rsidRDefault="00287FB5" w:rsidP="00235284">
      <w:pPr>
        <w:jc w:val="center"/>
        <w:rPr>
          <w:rFonts w:eastAsiaTheme="majorEastAsia"/>
          <w:sz w:val="32"/>
          <w:szCs w:val="29"/>
        </w:rPr>
      </w:pPr>
      <w:r w:rsidRPr="00EE6AC1">
        <w:br w:type="page"/>
      </w:r>
    </w:p>
    <w:p w14:paraId="6F376798" w14:textId="0AC73238" w:rsidR="00F54B99" w:rsidRPr="00235284" w:rsidRDefault="00F54B99" w:rsidP="00235284">
      <w:pPr>
        <w:pStyle w:val="Heading1"/>
      </w:pPr>
      <w:bookmarkStart w:id="1" w:name="_Toc155707555"/>
      <w:r w:rsidRPr="00EE6AC1">
        <w:lastRenderedPageBreak/>
        <w:t>Abstract</w:t>
      </w:r>
      <w:bookmarkEnd w:id="1"/>
    </w:p>
    <w:p w14:paraId="3B8E15CD" w14:textId="04E7BA7A" w:rsidR="00F54B99" w:rsidRPr="00EE6AC1" w:rsidRDefault="00B41D72" w:rsidP="00235284">
      <w:r w:rsidRPr="00EE6AC1">
        <w:t>This paper covers an in-depth analysis and design of a customised security framework for NatureGarden (NG), one of the most influential companies in health and wellness industry with widespread operations all over the world. The study, within the scope of NG’s reliance on cloud services and predominantly wireless architecture, highlights an urgent need for strong data security governance and compliance. The research first delves into established IT frameworks and models, in particular the Information Technology Infrastructure Library, ITIL, and the ISO 27000 series evaluating their relevance to NG’s specific operational setting. It then goes on to discuss the specific issues plaguing NG such as its wireless network infrastructure and policies regarding using personal devices in a corporate network. This paper proposes a holistic security framework that strategically tailors ITIL and ISO 27000 standards to fit within the context of NG, leaning on effective risk management strategies; governance and compliance measures; as well as contingency planning. The analysis emphasizes the need for regular updates of security regulations and standards because cyber threats change over time, so do global data protection laws.” These changes require evaluating how technological advancements affect security practices. The framework proposed will assist not only in overcoming the existing security problems of NG but also enable it to respond proactively into managing future cybersecurity risks thus protecting customer and staff data, the intellectual property of a company. This approach signifies that security strategy should be dynamic and adaptable in the fast-changing digital environment.</w:t>
      </w:r>
    </w:p>
    <w:p w14:paraId="54E71C62" w14:textId="77777777" w:rsidR="00F54B99" w:rsidRPr="00EE6AC1" w:rsidRDefault="00F54B99" w:rsidP="00F54B99">
      <w:pPr>
        <w:rPr>
          <w:rFonts w:cs="Times New Roman"/>
          <w:b/>
          <w:bCs/>
        </w:rPr>
      </w:pPr>
    </w:p>
    <w:p w14:paraId="4138BD4F" w14:textId="77777777" w:rsidR="00F54B99" w:rsidRPr="00EE6AC1" w:rsidRDefault="00F54B99" w:rsidP="00F54B99">
      <w:pPr>
        <w:rPr>
          <w:rFonts w:cs="Times New Roman"/>
          <w:b/>
          <w:bCs/>
        </w:rPr>
      </w:pPr>
    </w:p>
    <w:p w14:paraId="38C35425" w14:textId="77777777" w:rsidR="00F54B99" w:rsidRPr="00EE6AC1" w:rsidRDefault="00F54B99" w:rsidP="00F54B99">
      <w:pPr>
        <w:rPr>
          <w:rFonts w:cs="Times New Roman"/>
          <w:b/>
          <w:bCs/>
        </w:rPr>
      </w:pPr>
    </w:p>
    <w:p w14:paraId="387FDE1E" w14:textId="77777777" w:rsidR="00F54B99" w:rsidRPr="00EE6AC1" w:rsidRDefault="00F54B99" w:rsidP="00F54B99">
      <w:pPr>
        <w:rPr>
          <w:rFonts w:cs="Times New Roman"/>
          <w:b/>
          <w:bCs/>
        </w:rPr>
      </w:pPr>
    </w:p>
    <w:p w14:paraId="6FE7C62F" w14:textId="77777777" w:rsidR="00F54B99" w:rsidRPr="00EE6AC1" w:rsidRDefault="00F54B99" w:rsidP="00F54B99">
      <w:pPr>
        <w:rPr>
          <w:rFonts w:cs="Times New Roman"/>
          <w:b/>
          <w:bCs/>
        </w:rPr>
      </w:pPr>
      <w:r w:rsidRPr="00EE6AC1">
        <w:rPr>
          <w:rFonts w:cs="Times New Roman"/>
          <w:b/>
          <w:bCs/>
        </w:rPr>
        <w:br w:type="page"/>
      </w:r>
    </w:p>
    <w:sdt>
      <w:sdtPr>
        <w:rPr>
          <w:rFonts w:eastAsiaTheme="minorHAnsi" w:cs="Times New Roman"/>
          <w:b w:val="0"/>
          <w:kern w:val="2"/>
          <w:sz w:val="22"/>
          <w:szCs w:val="20"/>
          <w:lang w:val="en-IN" w:bidi="hi-IN"/>
          <w14:ligatures w14:val="standardContextual"/>
        </w:rPr>
        <w:id w:val="747077179"/>
        <w:docPartObj>
          <w:docPartGallery w:val="Table of Contents"/>
          <w:docPartUnique/>
        </w:docPartObj>
      </w:sdtPr>
      <w:sdtEndPr>
        <w:rPr>
          <w:bCs/>
          <w:noProof/>
          <w:sz w:val="24"/>
        </w:rPr>
      </w:sdtEndPr>
      <w:sdtContent>
        <w:p w14:paraId="5DD4ED2F" w14:textId="74936038" w:rsidR="00A36D00" w:rsidRPr="00EE6AC1" w:rsidRDefault="00A36D00">
          <w:pPr>
            <w:pStyle w:val="TOCHeading"/>
            <w:rPr>
              <w:rFonts w:cs="Times New Roman"/>
            </w:rPr>
          </w:pPr>
          <w:r w:rsidRPr="00EE6AC1">
            <w:rPr>
              <w:rFonts w:cs="Times New Roman"/>
            </w:rPr>
            <w:t>Table of Contents</w:t>
          </w:r>
        </w:p>
        <w:p w14:paraId="0AE0C92A" w14:textId="39DD29C5" w:rsidR="00235284" w:rsidRDefault="00A36D00">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r w:rsidRPr="00EE6AC1">
            <w:rPr>
              <w:rFonts w:cs="Times New Roman"/>
            </w:rPr>
            <w:fldChar w:fldCharType="begin"/>
          </w:r>
          <w:r w:rsidRPr="00EE6AC1">
            <w:rPr>
              <w:rFonts w:cs="Times New Roman"/>
            </w:rPr>
            <w:instrText xml:space="preserve"> TOC \o "1-3" \h \z \u </w:instrText>
          </w:r>
          <w:r w:rsidRPr="00EE6AC1">
            <w:rPr>
              <w:rFonts w:cs="Times New Roman"/>
            </w:rPr>
            <w:fldChar w:fldCharType="separate"/>
          </w:r>
          <w:hyperlink w:anchor="_Toc155707555" w:history="1">
            <w:r w:rsidR="00235284" w:rsidRPr="00085CC4">
              <w:rPr>
                <w:rStyle w:val="Hyperlink"/>
                <w:noProof/>
              </w:rPr>
              <w:t>Abstract</w:t>
            </w:r>
            <w:r w:rsidR="00235284">
              <w:rPr>
                <w:noProof/>
                <w:webHidden/>
              </w:rPr>
              <w:tab/>
            </w:r>
            <w:r w:rsidR="00235284">
              <w:rPr>
                <w:noProof/>
                <w:webHidden/>
              </w:rPr>
              <w:fldChar w:fldCharType="begin"/>
            </w:r>
            <w:r w:rsidR="00235284">
              <w:rPr>
                <w:noProof/>
                <w:webHidden/>
              </w:rPr>
              <w:instrText xml:space="preserve"> PAGEREF _Toc155707555 \h </w:instrText>
            </w:r>
            <w:r w:rsidR="00235284">
              <w:rPr>
                <w:noProof/>
                <w:webHidden/>
              </w:rPr>
            </w:r>
            <w:r w:rsidR="00235284">
              <w:rPr>
                <w:noProof/>
                <w:webHidden/>
              </w:rPr>
              <w:fldChar w:fldCharType="separate"/>
            </w:r>
            <w:r w:rsidR="00235284">
              <w:rPr>
                <w:noProof/>
                <w:webHidden/>
              </w:rPr>
              <w:t>1</w:t>
            </w:r>
            <w:r w:rsidR="00235284">
              <w:rPr>
                <w:noProof/>
                <w:webHidden/>
              </w:rPr>
              <w:fldChar w:fldCharType="end"/>
            </w:r>
          </w:hyperlink>
        </w:p>
        <w:p w14:paraId="6C92199C" w14:textId="234D4526"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56" w:history="1">
            <w:r w:rsidR="00235284" w:rsidRPr="00085CC4">
              <w:rPr>
                <w:rStyle w:val="Hyperlink"/>
                <w:noProof/>
              </w:rPr>
              <w:t>1. Introduction</w:t>
            </w:r>
            <w:r w:rsidR="00235284">
              <w:rPr>
                <w:noProof/>
                <w:webHidden/>
              </w:rPr>
              <w:tab/>
            </w:r>
            <w:r w:rsidR="00235284">
              <w:rPr>
                <w:noProof/>
                <w:webHidden/>
              </w:rPr>
              <w:fldChar w:fldCharType="begin"/>
            </w:r>
            <w:r w:rsidR="00235284">
              <w:rPr>
                <w:noProof/>
                <w:webHidden/>
              </w:rPr>
              <w:instrText xml:space="preserve"> PAGEREF _Toc155707556 \h </w:instrText>
            </w:r>
            <w:r w:rsidR="00235284">
              <w:rPr>
                <w:noProof/>
                <w:webHidden/>
              </w:rPr>
            </w:r>
            <w:r w:rsidR="00235284">
              <w:rPr>
                <w:noProof/>
                <w:webHidden/>
              </w:rPr>
              <w:fldChar w:fldCharType="separate"/>
            </w:r>
            <w:r w:rsidR="00235284">
              <w:rPr>
                <w:noProof/>
                <w:webHidden/>
              </w:rPr>
              <w:t>4</w:t>
            </w:r>
            <w:r w:rsidR="00235284">
              <w:rPr>
                <w:noProof/>
                <w:webHidden/>
              </w:rPr>
              <w:fldChar w:fldCharType="end"/>
            </w:r>
          </w:hyperlink>
        </w:p>
        <w:p w14:paraId="3BED6F35" w14:textId="72E37B4B"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57" w:history="1">
            <w:r w:rsidR="00235284" w:rsidRPr="00085CC4">
              <w:rPr>
                <w:rStyle w:val="Hyperlink"/>
                <w:noProof/>
              </w:rPr>
              <w:t>The Imperative of Data Security, Governance, and Compliance:</w:t>
            </w:r>
            <w:r w:rsidR="00235284">
              <w:rPr>
                <w:noProof/>
                <w:webHidden/>
              </w:rPr>
              <w:tab/>
            </w:r>
            <w:r w:rsidR="00235284">
              <w:rPr>
                <w:noProof/>
                <w:webHidden/>
              </w:rPr>
              <w:fldChar w:fldCharType="begin"/>
            </w:r>
            <w:r w:rsidR="00235284">
              <w:rPr>
                <w:noProof/>
                <w:webHidden/>
              </w:rPr>
              <w:instrText xml:space="preserve"> PAGEREF _Toc155707557 \h </w:instrText>
            </w:r>
            <w:r w:rsidR="00235284">
              <w:rPr>
                <w:noProof/>
                <w:webHidden/>
              </w:rPr>
            </w:r>
            <w:r w:rsidR="00235284">
              <w:rPr>
                <w:noProof/>
                <w:webHidden/>
              </w:rPr>
              <w:fldChar w:fldCharType="separate"/>
            </w:r>
            <w:r w:rsidR="00235284">
              <w:rPr>
                <w:noProof/>
                <w:webHidden/>
              </w:rPr>
              <w:t>4</w:t>
            </w:r>
            <w:r w:rsidR="00235284">
              <w:rPr>
                <w:noProof/>
                <w:webHidden/>
              </w:rPr>
              <w:fldChar w:fldCharType="end"/>
            </w:r>
          </w:hyperlink>
        </w:p>
        <w:p w14:paraId="1ED00FB6" w14:textId="102BE19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58" w:history="1">
            <w:r w:rsidR="00235284" w:rsidRPr="00085CC4">
              <w:rPr>
                <w:rStyle w:val="Hyperlink"/>
                <w:noProof/>
              </w:rPr>
              <w:t>The Surge in Internet Usage and Security Challenges:</w:t>
            </w:r>
            <w:r w:rsidR="00235284">
              <w:rPr>
                <w:noProof/>
                <w:webHidden/>
              </w:rPr>
              <w:tab/>
            </w:r>
            <w:r w:rsidR="00235284">
              <w:rPr>
                <w:noProof/>
                <w:webHidden/>
              </w:rPr>
              <w:fldChar w:fldCharType="begin"/>
            </w:r>
            <w:r w:rsidR="00235284">
              <w:rPr>
                <w:noProof/>
                <w:webHidden/>
              </w:rPr>
              <w:instrText xml:space="preserve"> PAGEREF _Toc155707558 \h </w:instrText>
            </w:r>
            <w:r w:rsidR="00235284">
              <w:rPr>
                <w:noProof/>
                <w:webHidden/>
              </w:rPr>
            </w:r>
            <w:r w:rsidR="00235284">
              <w:rPr>
                <w:noProof/>
                <w:webHidden/>
              </w:rPr>
              <w:fldChar w:fldCharType="separate"/>
            </w:r>
            <w:r w:rsidR="00235284">
              <w:rPr>
                <w:noProof/>
                <w:webHidden/>
              </w:rPr>
              <w:t>4</w:t>
            </w:r>
            <w:r w:rsidR="00235284">
              <w:rPr>
                <w:noProof/>
                <w:webHidden/>
              </w:rPr>
              <w:fldChar w:fldCharType="end"/>
            </w:r>
          </w:hyperlink>
        </w:p>
        <w:p w14:paraId="2EF76939" w14:textId="78E62BC5"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59" w:history="1">
            <w:r w:rsidR="00235284" w:rsidRPr="00085CC4">
              <w:rPr>
                <w:rStyle w:val="Hyperlink"/>
                <w:noProof/>
              </w:rPr>
              <w:t>NatureGarden (NG): A Case in Point:</w:t>
            </w:r>
            <w:r w:rsidR="00235284">
              <w:rPr>
                <w:noProof/>
                <w:webHidden/>
              </w:rPr>
              <w:tab/>
            </w:r>
            <w:r w:rsidR="00235284">
              <w:rPr>
                <w:noProof/>
                <w:webHidden/>
              </w:rPr>
              <w:fldChar w:fldCharType="begin"/>
            </w:r>
            <w:r w:rsidR="00235284">
              <w:rPr>
                <w:noProof/>
                <w:webHidden/>
              </w:rPr>
              <w:instrText xml:space="preserve"> PAGEREF _Toc155707559 \h </w:instrText>
            </w:r>
            <w:r w:rsidR="00235284">
              <w:rPr>
                <w:noProof/>
                <w:webHidden/>
              </w:rPr>
            </w:r>
            <w:r w:rsidR="00235284">
              <w:rPr>
                <w:noProof/>
                <w:webHidden/>
              </w:rPr>
              <w:fldChar w:fldCharType="separate"/>
            </w:r>
            <w:r w:rsidR="00235284">
              <w:rPr>
                <w:noProof/>
                <w:webHidden/>
              </w:rPr>
              <w:t>4</w:t>
            </w:r>
            <w:r w:rsidR="00235284">
              <w:rPr>
                <w:noProof/>
                <w:webHidden/>
              </w:rPr>
              <w:fldChar w:fldCharType="end"/>
            </w:r>
          </w:hyperlink>
        </w:p>
        <w:p w14:paraId="648C7AB5" w14:textId="674F28D9"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0" w:history="1">
            <w:r w:rsidR="00235284" w:rsidRPr="00085CC4">
              <w:rPr>
                <w:rStyle w:val="Hyperlink"/>
                <w:noProof/>
              </w:rPr>
              <w:t>2. Literature Review</w:t>
            </w:r>
            <w:r w:rsidR="00235284">
              <w:rPr>
                <w:noProof/>
                <w:webHidden/>
              </w:rPr>
              <w:tab/>
            </w:r>
            <w:r w:rsidR="00235284">
              <w:rPr>
                <w:noProof/>
                <w:webHidden/>
              </w:rPr>
              <w:fldChar w:fldCharType="begin"/>
            </w:r>
            <w:r w:rsidR="00235284">
              <w:rPr>
                <w:noProof/>
                <w:webHidden/>
              </w:rPr>
              <w:instrText xml:space="preserve"> PAGEREF _Toc155707560 \h </w:instrText>
            </w:r>
            <w:r w:rsidR="00235284">
              <w:rPr>
                <w:noProof/>
                <w:webHidden/>
              </w:rPr>
            </w:r>
            <w:r w:rsidR="00235284">
              <w:rPr>
                <w:noProof/>
                <w:webHidden/>
              </w:rPr>
              <w:fldChar w:fldCharType="separate"/>
            </w:r>
            <w:r w:rsidR="00235284">
              <w:rPr>
                <w:noProof/>
                <w:webHidden/>
              </w:rPr>
              <w:t>5</w:t>
            </w:r>
            <w:r w:rsidR="00235284">
              <w:rPr>
                <w:noProof/>
                <w:webHidden/>
              </w:rPr>
              <w:fldChar w:fldCharType="end"/>
            </w:r>
          </w:hyperlink>
        </w:p>
        <w:p w14:paraId="7C4C6B22" w14:textId="7D78712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1" w:history="1">
            <w:r w:rsidR="00235284" w:rsidRPr="00085CC4">
              <w:rPr>
                <w:rStyle w:val="Hyperlink"/>
                <w:noProof/>
              </w:rPr>
              <w:t>Information Technology Infrastructure Library (ITIL): Overview and Relevance:</w:t>
            </w:r>
            <w:r w:rsidR="00235284">
              <w:rPr>
                <w:noProof/>
                <w:webHidden/>
              </w:rPr>
              <w:tab/>
            </w:r>
            <w:r w:rsidR="00235284">
              <w:rPr>
                <w:noProof/>
                <w:webHidden/>
              </w:rPr>
              <w:fldChar w:fldCharType="begin"/>
            </w:r>
            <w:r w:rsidR="00235284">
              <w:rPr>
                <w:noProof/>
                <w:webHidden/>
              </w:rPr>
              <w:instrText xml:space="preserve"> PAGEREF _Toc155707561 \h </w:instrText>
            </w:r>
            <w:r w:rsidR="00235284">
              <w:rPr>
                <w:noProof/>
                <w:webHidden/>
              </w:rPr>
            </w:r>
            <w:r w:rsidR="00235284">
              <w:rPr>
                <w:noProof/>
                <w:webHidden/>
              </w:rPr>
              <w:fldChar w:fldCharType="separate"/>
            </w:r>
            <w:r w:rsidR="00235284">
              <w:rPr>
                <w:noProof/>
                <w:webHidden/>
              </w:rPr>
              <w:t>5</w:t>
            </w:r>
            <w:r w:rsidR="00235284">
              <w:rPr>
                <w:noProof/>
                <w:webHidden/>
              </w:rPr>
              <w:fldChar w:fldCharType="end"/>
            </w:r>
          </w:hyperlink>
        </w:p>
        <w:p w14:paraId="1AB70172" w14:textId="40AA8AC0"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2" w:history="1">
            <w:r w:rsidR="00235284" w:rsidRPr="00085CC4">
              <w:rPr>
                <w:rStyle w:val="Hyperlink"/>
                <w:noProof/>
              </w:rPr>
              <w:t>ISO 27000 Series: Explanation and Application:</w:t>
            </w:r>
            <w:r w:rsidR="00235284">
              <w:rPr>
                <w:noProof/>
                <w:webHidden/>
              </w:rPr>
              <w:tab/>
            </w:r>
            <w:r w:rsidR="00235284">
              <w:rPr>
                <w:noProof/>
                <w:webHidden/>
              </w:rPr>
              <w:fldChar w:fldCharType="begin"/>
            </w:r>
            <w:r w:rsidR="00235284">
              <w:rPr>
                <w:noProof/>
                <w:webHidden/>
              </w:rPr>
              <w:instrText xml:space="preserve"> PAGEREF _Toc155707562 \h </w:instrText>
            </w:r>
            <w:r w:rsidR="00235284">
              <w:rPr>
                <w:noProof/>
                <w:webHidden/>
              </w:rPr>
            </w:r>
            <w:r w:rsidR="00235284">
              <w:rPr>
                <w:noProof/>
                <w:webHidden/>
              </w:rPr>
              <w:fldChar w:fldCharType="separate"/>
            </w:r>
            <w:r w:rsidR="00235284">
              <w:rPr>
                <w:noProof/>
                <w:webHidden/>
              </w:rPr>
              <w:t>5</w:t>
            </w:r>
            <w:r w:rsidR="00235284">
              <w:rPr>
                <w:noProof/>
                <w:webHidden/>
              </w:rPr>
              <w:fldChar w:fldCharType="end"/>
            </w:r>
          </w:hyperlink>
        </w:p>
        <w:p w14:paraId="79BF4342" w14:textId="0DF769BF"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3" w:history="1">
            <w:r w:rsidR="00235284" w:rsidRPr="00085CC4">
              <w:rPr>
                <w:rStyle w:val="Hyperlink"/>
                <w:noProof/>
              </w:rPr>
              <w:t>Current Trends in Data Security and Governance: Summarize Recent Research:</w:t>
            </w:r>
            <w:r w:rsidR="00235284">
              <w:rPr>
                <w:noProof/>
                <w:webHidden/>
              </w:rPr>
              <w:tab/>
            </w:r>
            <w:r w:rsidR="00235284">
              <w:rPr>
                <w:noProof/>
                <w:webHidden/>
              </w:rPr>
              <w:fldChar w:fldCharType="begin"/>
            </w:r>
            <w:r w:rsidR="00235284">
              <w:rPr>
                <w:noProof/>
                <w:webHidden/>
              </w:rPr>
              <w:instrText xml:space="preserve"> PAGEREF _Toc155707563 \h </w:instrText>
            </w:r>
            <w:r w:rsidR="00235284">
              <w:rPr>
                <w:noProof/>
                <w:webHidden/>
              </w:rPr>
            </w:r>
            <w:r w:rsidR="00235284">
              <w:rPr>
                <w:noProof/>
                <w:webHidden/>
              </w:rPr>
              <w:fldChar w:fldCharType="separate"/>
            </w:r>
            <w:r w:rsidR="00235284">
              <w:rPr>
                <w:noProof/>
                <w:webHidden/>
              </w:rPr>
              <w:t>5</w:t>
            </w:r>
            <w:r w:rsidR="00235284">
              <w:rPr>
                <w:noProof/>
                <w:webHidden/>
              </w:rPr>
              <w:fldChar w:fldCharType="end"/>
            </w:r>
          </w:hyperlink>
        </w:p>
        <w:p w14:paraId="39843ACE" w14:textId="35C69D92"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4" w:history="1">
            <w:r w:rsidR="00235284" w:rsidRPr="00085CC4">
              <w:rPr>
                <w:rStyle w:val="Hyperlink"/>
                <w:noProof/>
              </w:rPr>
              <w:t>Case Studies/Examples: Demonstrating Successful Implementations:</w:t>
            </w:r>
            <w:r w:rsidR="00235284">
              <w:rPr>
                <w:noProof/>
                <w:webHidden/>
              </w:rPr>
              <w:tab/>
            </w:r>
            <w:r w:rsidR="00235284">
              <w:rPr>
                <w:noProof/>
                <w:webHidden/>
              </w:rPr>
              <w:fldChar w:fldCharType="begin"/>
            </w:r>
            <w:r w:rsidR="00235284">
              <w:rPr>
                <w:noProof/>
                <w:webHidden/>
              </w:rPr>
              <w:instrText xml:space="preserve"> PAGEREF _Toc155707564 \h </w:instrText>
            </w:r>
            <w:r w:rsidR="00235284">
              <w:rPr>
                <w:noProof/>
                <w:webHidden/>
              </w:rPr>
            </w:r>
            <w:r w:rsidR="00235284">
              <w:rPr>
                <w:noProof/>
                <w:webHidden/>
              </w:rPr>
              <w:fldChar w:fldCharType="separate"/>
            </w:r>
            <w:r w:rsidR="00235284">
              <w:rPr>
                <w:noProof/>
                <w:webHidden/>
              </w:rPr>
              <w:t>6</w:t>
            </w:r>
            <w:r w:rsidR="00235284">
              <w:rPr>
                <w:noProof/>
                <w:webHidden/>
              </w:rPr>
              <w:fldChar w:fldCharType="end"/>
            </w:r>
          </w:hyperlink>
        </w:p>
        <w:p w14:paraId="20D0C62E" w14:textId="7A385634"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5" w:history="1">
            <w:r w:rsidR="00235284" w:rsidRPr="00085CC4">
              <w:rPr>
                <w:rStyle w:val="Hyperlink"/>
                <w:noProof/>
              </w:rPr>
              <w:t>3. Case Analysis of NatureGarden (NG)</w:t>
            </w:r>
            <w:r w:rsidR="00235284">
              <w:rPr>
                <w:noProof/>
                <w:webHidden/>
              </w:rPr>
              <w:tab/>
            </w:r>
            <w:r w:rsidR="00235284">
              <w:rPr>
                <w:noProof/>
                <w:webHidden/>
              </w:rPr>
              <w:fldChar w:fldCharType="begin"/>
            </w:r>
            <w:r w:rsidR="00235284">
              <w:rPr>
                <w:noProof/>
                <w:webHidden/>
              </w:rPr>
              <w:instrText xml:space="preserve"> PAGEREF _Toc155707565 \h </w:instrText>
            </w:r>
            <w:r w:rsidR="00235284">
              <w:rPr>
                <w:noProof/>
                <w:webHidden/>
              </w:rPr>
            </w:r>
            <w:r w:rsidR="00235284">
              <w:rPr>
                <w:noProof/>
                <w:webHidden/>
              </w:rPr>
              <w:fldChar w:fldCharType="separate"/>
            </w:r>
            <w:r w:rsidR="00235284">
              <w:rPr>
                <w:noProof/>
                <w:webHidden/>
              </w:rPr>
              <w:t>6</w:t>
            </w:r>
            <w:r w:rsidR="00235284">
              <w:rPr>
                <w:noProof/>
                <w:webHidden/>
              </w:rPr>
              <w:fldChar w:fldCharType="end"/>
            </w:r>
          </w:hyperlink>
        </w:p>
        <w:p w14:paraId="044FA848" w14:textId="1DC5914B"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6" w:history="1">
            <w:r w:rsidR="00235284" w:rsidRPr="00085CC4">
              <w:rPr>
                <w:rStyle w:val="Hyperlink"/>
                <w:noProof/>
              </w:rPr>
              <w:t>Analysis of NG's IT Infrastructure and Reliance on Cloud Services:</w:t>
            </w:r>
            <w:r w:rsidR="00235284">
              <w:rPr>
                <w:noProof/>
                <w:webHidden/>
              </w:rPr>
              <w:tab/>
            </w:r>
            <w:r w:rsidR="00235284">
              <w:rPr>
                <w:noProof/>
                <w:webHidden/>
              </w:rPr>
              <w:fldChar w:fldCharType="begin"/>
            </w:r>
            <w:r w:rsidR="00235284">
              <w:rPr>
                <w:noProof/>
                <w:webHidden/>
              </w:rPr>
              <w:instrText xml:space="preserve"> PAGEREF _Toc155707566 \h </w:instrText>
            </w:r>
            <w:r w:rsidR="00235284">
              <w:rPr>
                <w:noProof/>
                <w:webHidden/>
              </w:rPr>
            </w:r>
            <w:r w:rsidR="00235284">
              <w:rPr>
                <w:noProof/>
                <w:webHidden/>
              </w:rPr>
              <w:fldChar w:fldCharType="separate"/>
            </w:r>
            <w:r w:rsidR="00235284">
              <w:rPr>
                <w:noProof/>
                <w:webHidden/>
              </w:rPr>
              <w:t>6</w:t>
            </w:r>
            <w:r w:rsidR="00235284">
              <w:rPr>
                <w:noProof/>
                <w:webHidden/>
              </w:rPr>
              <w:fldChar w:fldCharType="end"/>
            </w:r>
          </w:hyperlink>
        </w:p>
        <w:p w14:paraId="7EF79643" w14:textId="7222186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7" w:history="1">
            <w:r w:rsidR="00235284" w:rsidRPr="00085CC4">
              <w:rPr>
                <w:rStyle w:val="Hyperlink"/>
                <w:noProof/>
              </w:rPr>
              <w:t>Challenges with Wireless Network and Device Usage Policies:</w:t>
            </w:r>
            <w:r w:rsidR="00235284">
              <w:rPr>
                <w:noProof/>
                <w:webHidden/>
              </w:rPr>
              <w:tab/>
            </w:r>
            <w:r w:rsidR="00235284">
              <w:rPr>
                <w:noProof/>
                <w:webHidden/>
              </w:rPr>
              <w:fldChar w:fldCharType="begin"/>
            </w:r>
            <w:r w:rsidR="00235284">
              <w:rPr>
                <w:noProof/>
                <w:webHidden/>
              </w:rPr>
              <w:instrText xml:space="preserve"> PAGEREF _Toc155707567 \h </w:instrText>
            </w:r>
            <w:r w:rsidR="00235284">
              <w:rPr>
                <w:noProof/>
                <w:webHidden/>
              </w:rPr>
            </w:r>
            <w:r w:rsidR="00235284">
              <w:rPr>
                <w:noProof/>
                <w:webHidden/>
              </w:rPr>
              <w:fldChar w:fldCharType="separate"/>
            </w:r>
            <w:r w:rsidR="00235284">
              <w:rPr>
                <w:noProof/>
                <w:webHidden/>
              </w:rPr>
              <w:t>7</w:t>
            </w:r>
            <w:r w:rsidR="00235284">
              <w:rPr>
                <w:noProof/>
                <w:webHidden/>
              </w:rPr>
              <w:fldChar w:fldCharType="end"/>
            </w:r>
          </w:hyperlink>
        </w:p>
        <w:p w14:paraId="7B4C8CCF" w14:textId="42AD71F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8" w:history="1">
            <w:r w:rsidR="00235284" w:rsidRPr="00085CC4">
              <w:rPr>
                <w:rStyle w:val="Hyperlink"/>
                <w:noProof/>
              </w:rPr>
              <w:t>Protecting Customer and Staff Data and Intellectual Property:</w:t>
            </w:r>
            <w:r w:rsidR="00235284">
              <w:rPr>
                <w:noProof/>
                <w:webHidden/>
              </w:rPr>
              <w:tab/>
            </w:r>
            <w:r w:rsidR="00235284">
              <w:rPr>
                <w:noProof/>
                <w:webHidden/>
              </w:rPr>
              <w:fldChar w:fldCharType="begin"/>
            </w:r>
            <w:r w:rsidR="00235284">
              <w:rPr>
                <w:noProof/>
                <w:webHidden/>
              </w:rPr>
              <w:instrText xml:space="preserve"> PAGEREF _Toc155707568 \h </w:instrText>
            </w:r>
            <w:r w:rsidR="00235284">
              <w:rPr>
                <w:noProof/>
                <w:webHidden/>
              </w:rPr>
            </w:r>
            <w:r w:rsidR="00235284">
              <w:rPr>
                <w:noProof/>
                <w:webHidden/>
              </w:rPr>
              <w:fldChar w:fldCharType="separate"/>
            </w:r>
            <w:r w:rsidR="00235284">
              <w:rPr>
                <w:noProof/>
                <w:webHidden/>
              </w:rPr>
              <w:t>7</w:t>
            </w:r>
            <w:r w:rsidR="00235284">
              <w:rPr>
                <w:noProof/>
                <w:webHidden/>
              </w:rPr>
              <w:fldChar w:fldCharType="end"/>
            </w:r>
          </w:hyperlink>
        </w:p>
        <w:p w14:paraId="42C2E6CC" w14:textId="7DCC32F7"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69" w:history="1">
            <w:r w:rsidR="00235284" w:rsidRPr="00085CC4">
              <w:rPr>
                <w:rStyle w:val="Hyperlink"/>
                <w:noProof/>
              </w:rPr>
              <w:t>4. Designing a Security Framework for NG</w:t>
            </w:r>
            <w:r w:rsidR="00235284">
              <w:rPr>
                <w:noProof/>
                <w:webHidden/>
              </w:rPr>
              <w:tab/>
            </w:r>
            <w:r w:rsidR="00235284">
              <w:rPr>
                <w:noProof/>
                <w:webHidden/>
              </w:rPr>
              <w:fldChar w:fldCharType="begin"/>
            </w:r>
            <w:r w:rsidR="00235284">
              <w:rPr>
                <w:noProof/>
                <w:webHidden/>
              </w:rPr>
              <w:instrText xml:space="preserve"> PAGEREF _Toc155707569 \h </w:instrText>
            </w:r>
            <w:r w:rsidR="00235284">
              <w:rPr>
                <w:noProof/>
                <w:webHidden/>
              </w:rPr>
            </w:r>
            <w:r w:rsidR="00235284">
              <w:rPr>
                <w:noProof/>
                <w:webHidden/>
              </w:rPr>
              <w:fldChar w:fldCharType="separate"/>
            </w:r>
            <w:r w:rsidR="00235284">
              <w:rPr>
                <w:noProof/>
                <w:webHidden/>
              </w:rPr>
              <w:t>7</w:t>
            </w:r>
            <w:r w:rsidR="00235284">
              <w:rPr>
                <w:noProof/>
                <w:webHidden/>
              </w:rPr>
              <w:fldChar w:fldCharType="end"/>
            </w:r>
          </w:hyperlink>
        </w:p>
        <w:p w14:paraId="4A1CF4DA" w14:textId="59BA978F"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0" w:history="1">
            <w:r w:rsidR="00235284" w:rsidRPr="00085CC4">
              <w:rPr>
                <w:rStyle w:val="Hyperlink"/>
                <w:noProof/>
              </w:rPr>
              <w:t>Strategic Planning &amp; Policy Implementation: Adapting ITIL &amp; ISO27000 to NG:</w:t>
            </w:r>
            <w:r w:rsidR="00235284">
              <w:rPr>
                <w:noProof/>
                <w:webHidden/>
              </w:rPr>
              <w:tab/>
            </w:r>
            <w:r w:rsidR="00235284">
              <w:rPr>
                <w:noProof/>
                <w:webHidden/>
              </w:rPr>
              <w:fldChar w:fldCharType="begin"/>
            </w:r>
            <w:r w:rsidR="00235284">
              <w:rPr>
                <w:noProof/>
                <w:webHidden/>
              </w:rPr>
              <w:instrText xml:space="preserve"> PAGEREF _Toc155707570 \h </w:instrText>
            </w:r>
            <w:r w:rsidR="00235284">
              <w:rPr>
                <w:noProof/>
                <w:webHidden/>
              </w:rPr>
            </w:r>
            <w:r w:rsidR="00235284">
              <w:rPr>
                <w:noProof/>
                <w:webHidden/>
              </w:rPr>
              <w:fldChar w:fldCharType="separate"/>
            </w:r>
            <w:r w:rsidR="00235284">
              <w:rPr>
                <w:noProof/>
                <w:webHidden/>
              </w:rPr>
              <w:t>7</w:t>
            </w:r>
            <w:r w:rsidR="00235284">
              <w:rPr>
                <w:noProof/>
                <w:webHidden/>
              </w:rPr>
              <w:fldChar w:fldCharType="end"/>
            </w:r>
          </w:hyperlink>
        </w:p>
        <w:p w14:paraId="53EA39BE" w14:textId="20197A4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1" w:history="1">
            <w:r w:rsidR="00235284" w:rsidRPr="00085CC4">
              <w:rPr>
                <w:rStyle w:val="Hyperlink"/>
                <w:noProof/>
              </w:rPr>
              <w:t>Risk Management Strategies: Identifying and Addressing Potential Risks:</w:t>
            </w:r>
            <w:r w:rsidR="00235284">
              <w:rPr>
                <w:noProof/>
                <w:webHidden/>
              </w:rPr>
              <w:tab/>
            </w:r>
            <w:r w:rsidR="00235284">
              <w:rPr>
                <w:noProof/>
                <w:webHidden/>
              </w:rPr>
              <w:fldChar w:fldCharType="begin"/>
            </w:r>
            <w:r w:rsidR="00235284">
              <w:rPr>
                <w:noProof/>
                <w:webHidden/>
              </w:rPr>
              <w:instrText xml:space="preserve"> PAGEREF _Toc155707571 \h </w:instrText>
            </w:r>
            <w:r w:rsidR="00235284">
              <w:rPr>
                <w:noProof/>
                <w:webHidden/>
              </w:rPr>
            </w:r>
            <w:r w:rsidR="00235284">
              <w:rPr>
                <w:noProof/>
                <w:webHidden/>
              </w:rPr>
              <w:fldChar w:fldCharType="separate"/>
            </w:r>
            <w:r w:rsidR="00235284">
              <w:rPr>
                <w:noProof/>
                <w:webHidden/>
              </w:rPr>
              <w:t>8</w:t>
            </w:r>
            <w:r w:rsidR="00235284">
              <w:rPr>
                <w:noProof/>
                <w:webHidden/>
              </w:rPr>
              <w:fldChar w:fldCharType="end"/>
            </w:r>
          </w:hyperlink>
        </w:p>
        <w:p w14:paraId="5BB6131A" w14:textId="37D4FD49"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2" w:history="1">
            <w:r w:rsidR="00235284" w:rsidRPr="00085CC4">
              <w:rPr>
                <w:rStyle w:val="Hyperlink"/>
                <w:noProof/>
              </w:rPr>
              <w:t>Governance &amp; Compliance Measures: Ensuring Ongoing Compliance, Laws &amp; Ethics:</w:t>
            </w:r>
            <w:r w:rsidR="00235284">
              <w:rPr>
                <w:noProof/>
                <w:webHidden/>
              </w:rPr>
              <w:tab/>
            </w:r>
            <w:r w:rsidR="00235284">
              <w:rPr>
                <w:noProof/>
                <w:webHidden/>
              </w:rPr>
              <w:fldChar w:fldCharType="begin"/>
            </w:r>
            <w:r w:rsidR="00235284">
              <w:rPr>
                <w:noProof/>
                <w:webHidden/>
              </w:rPr>
              <w:instrText xml:space="preserve"> PAGEREF _Toc155707572 \h </w:instrText>
            </w:r>
            <w:r w:rsidR="00235284">
              <w:rPr>
                <w:noProof/>
                <w:webHidden/>
              </w:rPr>
            </w:r>
            <w:r w:rsidR="00235284">
              <w:rPr>
                <w:noProof/>
                <w:webHidden/>
              </w:rPr>
              <w:fldChar w:fldCharType="separate"/>
            </w:r>
            <w:r w:rsidR="00235284">
              <w:rPr>
                <w:noProof/>
                <w:webHidden/>
              </w:rPr>
              <w:t>8</w:t>
            </w:r>
            <w:r w:rsidR="00235284">
              <w:rPr>
                <w:noProof/>
                <w:webHidden/>
              </w:rPr>
              <w:fldChar w:fldCharType="end"/>
            </w:r>
          </w:hyperlink>
        </w:p>
        <w:p w14:paraId="7307A78E" w14:textId="6AD7E148"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3" w:history="1">
            <w:r w:rsidR="00235284" w:rsidRPr="00085CC4">
              <w:rPr>
                <w:rStyle w:val="Hyperlink"/>
                <w:noProof/>
              </w:rPr>
              <w:t>Contingency Planning &amp; Protection Mechanisms: Preparing for Unforeseen Events:</w:t>
            </w:r>
            <w:r w:rsidR="00235284">
              <w:rPr>
                <w:noProof/>
                <w:webHidden/>
              </w:rPr>
              <w:tab/>
            </w:r>
            <w:r w:rsidR="00235284">
              <w:rPr>
                <w:noProof/>
                <w:webHidden/>
              </w:rPr>
              <w:fldChar w:fldCharType="begin"/>
            </w:r>
            <w:r w:rsidR="00235284">
              <w:rPr>
                <w:noProof/>
                <w:webHidden/>
              </w:rPr>
              <w:instrText xml:space="preserve"> PAGEREF _Toc155707573 \h </w:instrText>
            </w:r>
            <w:r w:rsidR="00235284">
              <w:rPr>
                <w:noProof/>
                <w:webHidden/>
              </w:rPr>
            </w:r>
            <w:r w:rsidR="00235284">
              <w:rPr>
                <w:noProof/>
                <w:webHidden/>
              </w:rPr>
              <w:fldChar w:fldCharType="separate"/>
            </w:r>
            <w:r w:rsidR="00235284">
              <w:rPr>
                <w:noProof/>
                <w:webHidden/>
              </w:rPr>
              <w:t>10</w:t>
            </w:r>
            <w:r w:rsidR="00235284">
              <w:rPr>
                <w:noProof/>
                <w:webHidden/>
              </w:rPr>
              <w:fldChar w:fldCharType="end"/>
            </w:r>
          </w:hyperlink>
        </w:p>
        <w:p w14:paraId="07B3EDFF" w14:textId="108EE40F"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4" w:history="1">
            <w:r w:rsidR="00235284" w:rsidRPr="00085CC4">
              <w:rPr>
                <w:rStyle w:val="Hyperlink"/>
                <w:noProof/>
              </w:rPr>
              <w:t>5. Critical Analysis of Regulatory Updates</w:t>
            </w:r>
            <w:r w:rsidR="00235284">
              <w:rPr>
                <w:noProof/>
                <w:webHidden/>
              </w:rPr>
              <w:tab/>
            </w:r>
            <w:r w:rsidR="00235284">
              <w:rPr>
                <w:noProof/>
                <w:webHidden/>
              </w:rPr>
              <w:fldChar w:fldCharType="begin"/>
            </w:r>
            <w:r w:rsidR="00235284">
              <w:rPr>
                <w:noProof/>
                <w:webHidden/>
              </w:rPr>
              <w:instrText xml:space="preserve"> PAGEREF _Toc155707574 \h </w:instrText>
            </w:r>
            <w:r w:rsidR="00235284">
              <w:rPr>
                <w:noProof/>
                <w:webHidden/>
              </w:rPr>
            </w:r>
            <w:r w:rsidR="00235284">
              <w:rPr>
                <w:noProof/>
                <w:webHidden/>
              </w:rPr>
              <w:fldChar w:fldCharType="separate"/>
            </w:r>
            <w:r w:rsidR="00235284">
              <w:rPr>
                <w:noProof/>
                <w:webHidden/>
              </w:rPr>
              <w:t>11</w:t>
            </w:r>
            <w:r w:rsidR="00235284">
              <w:rPr>
                <w:noProof/>
                <w:webHidden/>
              </w:rPr>
              <w:fldChar w:fldCharType="end"/>
            </w:r>
          </w:hyperlink>
        </w:p>
        <w:p w14:paraId="1CBE0969" w14:textId="010F0D34"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5" w:history="1">
            <w:r w:rsidR="00235284" w:rsidRPr="00085CC4">
              <w:rPr>
                <w:rStyle w:val="Hyperlink"/>
                <w:noProof/>
              </w:rPr>
              <w:t>The Necessity of Regularly Updating Security Regulations and Standards:</w:t>
            </w:r>
            <w:r w:rsidR="00235284">
              <w:rPr>
                <w:noProof/>
                <w:webHidden/>
              </w:rPr>
              <w:tab/>
            </w:r>
            <w:r w:rsidR="00235284">
              <w:rPr>
                <w:noProof/>
                <w:webHidden/>
              </w:rPr>
              <w:fldChar w:fldCharType="begin"/>
            </w:r>
            <w:r w:rsidR="00235284">
              <w:rPr>
                <w:noProof/>
                <w:webHidden/>
              </w:rPr>
              <w:instrText xml:space="preserve"> PAGEREF _Toc155707575 \h </w:instrText>
            </w:r>
            <w:r w:rsidR="00235284">
              <w:rPr>
                <w:noProof/>
                <w:webHidden/>
              </w:rPr>
            </w:r>
            <w:r w:rsidR="00235284">
              <w:rPr>
                <w:noProof/>
                <w:webHidden/>
              </w:rPr>
              <w:fldChar w:fldCharType="separate"/>
            </w:r>
            <w:r w:rsidR="00235284">
              <w:rPr>
                <w:noProof/>
                <w:webHidden/>
              </w:rPr>
              <w:t>11</w:t>
            </w:r>
            <w:r w:rsidR="00235284">
              <w:rPr>
                <w:noProof/>
                <w:webHidden/>
              </w:rPr>
              <w:fldChar w:fldCharType="end"/>
            </w:r>
          </w:hyperlink>
        </w:p>
        <w:p w14:paraId="417BB658" w14:textId="0A03A4C8"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6" w:history="1">
            <w:r w:rsidR="00235284" w:rsidRPr="00085CC4">
              <w:rPr>
                <w:rStyle w:val="Hyperlink"/>
                <w:noProof/>
              </w:rPr>
              <w:t>Impact of Evolving Cyber Threats and Global Data Protection Laws:</w:t>
            </w:r>
            <w:r w:rsidR="00235284">
              <w:rPr>
                <w:noProof/>
                <w:webHidden/>
              </w:rPr>
              <w:tab/>
            </w:r>
            <w:r w:rsidR="00235284">
              <w:rPr>
                <w:noProof/>
                <w:webHidden/>
              </w:rPr>
              <w:fldChar w:fldCharType="begin"/>
            </w:r>
            <w:r w:rsidR="00235284">
              <w:rPr>
                <w:noProof/>
                <w:webHidden/>
              </w:rPr>
              <w:instrText xml:space="preserve"> PAGEREF _Toc155707576 \h </w:instrText>
            </w:r>
            <w:r w:rsidR="00235284">
              <w:rPr>
                <w:noProof/>
                <w:webHidden/>
              </w:rPr>
            </w:r>
            <w:r w:rsidR="00235284">
              <w:rPr>
                <w:noProof/>
                <w:webHidden/>
              </w:rPr>
              <w:fldChar w:fldCharType="separate"/>
            </w:r>
            <w:r w:rsidR="00235284">
              <w:rPr>
                <w:noProof/>
                <w:webHidden/>
              </w:rPr>
              <w:t>11</w:t>
            </w:r>
            <w:r w:rsidR="00235284">
              <w:rPr>
                <w:noProof/>
                <w:webHidden/>
              </w:rPr>
              <w:fldChar w:fldCharType="end"/>
            </w:r>
          </w:hyperlink>
        </w:p>
        <w:p w14:paraId="420F2676" w14:textId="2AFC27D9" w:rsidR="00235284" w:rsidRDefault="009071FD">
          <w:pPr>
            <w:pStyle w:val="TOC2"/>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7" w:history="1">
            <w:r w:rsidR="00235284" w:rsidRPr="00085CC4">
              <w:rPr>
                <w:rStyle w:val="Hyperlink"/>
                <w:noProof/>
              </w:rPr>
              <w:t>Role of Technological Advancement in Security Practices:</w:t>
            </w:r>
            <w:r w:rsidR="00235284">
              <w:rPr>
                <w:noProof/>
                <w:webHidden/>
              </w:rPr>
              <w:tab/>
            </w:r>
            <w:r w:rsidR="00235284">
              <w:rPr>
                <w:noProof/>
                <w:webHidden/>
              </w:rPr>
              <w:fldChar w:fldCharType="begin"/>
            </w:r>
            <w:r w:rsidR="00235284">
              <w:rPr>
                <w:noProof/>
                <w:webHidden/>
              </w:rPr>
              <w:instrText xml:space="preserve"> PAGEREF _Toc155707577 \h </w:instrText>
            </w:r>
            <w:r w:rsidR="00235284">
              <w:rPr>
                <w:noProof/>
                <w:webHidden/>
              </w:rPr>
            </w:r>
            <w:r w:rsidR="00235284">
              <w:rPr>
                <w:noProof/>
                <w:webHidden/>
              </w:rPr>
              <w:fldChar w:fldCharType="separate"/>
            </w:r>
            <w:r w:rsidR="00235284">
              <w:rPr>
                <w:noProof/>
                <w:webHidden/>
              </w:rPr>
              <w:t>12</w:t>
            </w:r>
            <w:r w:rsidR="00235284">
              <w:rPr>
                <w:noProof/>
                <w:webHidden/>
              </w:rPr>
              <w:fldChar w:fldCharType="end"/>
            </w:r>
          </w:hyperlink>
        </w:p>
        <w:p w14:paraId="5A434433" w14:textId="3FC4FBD2"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8" w:history="1">
            <w:r w:rsidR="00235284" w:rsidRPr="00085CC4">
              <w:rPr>
                <w:rStyle w:val="Hyperlink"/>
                <w:noProof/>
              </w:rPr>
              <w:t>6. Conclusion</w:t>
            </w:r>
            <w:r w:rsidR="00235284">
              <w:rPr>
                <w:noProof/>
                <w:webHidden/>
              </w:rPr>
              <w:tab/>
            </w:r>
            <w:r w:rsidR="00235284">
              <w:rPr>
                <w:noProof/>
                <w:webHidden/>
              </w:rPr>
              <w:fldChar w:fldCharType="begin"/>
            </w:r>
            <w:r w:rsidR="00235284">
              <w:rPr>
                <w:noProof/>
                <w:webHidden/>
              </w:rPr>
              <w:instrText xml:space="preserve"> PAGEREF _Toc155707578 \h </w:instrText>
            </w:r>
            <w:r w:rsidR="00235284">
              <w:rPr>
                <w:noProof/>
                <w:webHidden/>
              </w:rPr>
            </w:r>
            <w:r w:rsidR="00235284">
              <w:rPr>
                <w:noProof/>
                <w:webHidden/>
              </w:rPr>
              <w:fldChar w:fldCharType="separate"/>
            </w:r>
            <w:r w:rsidR="00235284">
              <w:rPr>
                <w:noProof/>
                <w:webHidden/>
              </w:rPr>
              <w:t>13</w:t>
            </w:r>
            <w:r w:rsidR="00235284">
              <w:rPr>
                <w:noProof/>
                <w:webHidden/>
              </w:rPr>
              <w:fldChar w:fldCharType="end"/>
            </w:r>
          </w:hyperlink>
        </w:p>
        <w:p w14:paraId="619C2F5E" w14:textId="461AF2D8" w:rsidR="00235284" w:rsidRDefault="009071FD">
          <w:pPr>
            <w:pStyle w:val="TOC1"/>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79" w:history="1">
            <w:r w:rsidR="00235284" w:rsidRPr="00085CC4">
              <w:rPr>
                <w:rStyle w:val="Hyperlink"/>
                <w:noProof/>
              </w:rPr>
              <w:t>7. References and Bibliography</w:t>
            </w:r>
            <w:r w:rsidR="00235284">
              <w:rPr>
                <w:noProof/>
                <w:webHidden/>
              </w:rPr>
              <w:tab/>
            </w:r>
            <w:r w:rsidR="00235284">
              <w:rPr>
                <w:noProof/>
                <w:webHidden/>
              </w:rPr>
              <w:fldChar w:fldCharType="begin"/>
            </w:r>
            <w:r w:rsidR="00235284">
              <w:rPr>
                <w:noProof/>
                <w:webHidden/>
              </w:rPr>
              <w:instrText xml:space="preserve"> PAGEREF _Toc155707579 \h </w:instrText>
            </w:r>
            <w:r w:rsidR="00235284">
              <w:rPr>
                <w:noProof/>
                <w:webHidden/>
              </w:rPr>
            </w:r>
            <w:r w:rsidR="00235284">
              <w:rPr>
                <w:noProof/>
                <w:webHidden/>
              </w:rPr>
              <w:fldChar w:fldCharType="separate"/>
            </w:r>
            <w:r w:rsidR="00235284">
              <w:rPr>
                <w:noProof/>
                <w:webHidden/>
              </w:rPr>
              <w:t>14</w:t>
            </w:r>
            <w:r w:rsidR="00235284">
              <w:rPr>
                <w:noProof/>
                <w:webHidden/>
              </w:rPr>
              <w:fldChar w:fldCharType="end"/>
            </w:r>
          </w:hyperlink>
        </w:p>
        <w:p w14:paraId="4C9C1BE2" w14:textId="7D3239D0" w:rsidR="00A36D00" w:rsidRPr="00EE6AC1" w:rsidRDefault="00A36D00">
          <w:pPr>
            <w:rPr>
              <w:rFonts w:cs="Times New Roman"/>
            </w:rPr>
          </w:pPr>
          <w:r w:rsidRPr="00EE6AC1">
            <w:rPr>
              <w:rFonts w:cs="Times New Roman"/>
              <w:b/>
              <w:bCs/>
              <w:noProof/>
            </w:rPr>
            <w:fldChar w:fldCharType="end"/>
          </w:r>
        </w:p>
      </w:sdtContent>
    </w:sdt>
    <w:p w14:paraId="219CEDD2" w14:textId="77777777" w:rsidR="00235284" w:rsidRPr="00235284" w:rsidRDefault="00235284" w:rsidP="00235284">
      <w:pPr>
        <w:pStyle w:val="TOCHeading"/>
      </w:pPr>
      <w:r w:rsidRPr="00235284">
        <w:lastRenderedPageBreak/>
        <w:t xml:space="preserve">List of Figures </w:t>
      </w:r>
    </w:p>
    <w:p w14:paraId="06AC17CC" w14:textId="1C336231" w:rsidR="00235284" w:rsidRDefault="00235284">
      <w:pPr>
        <w:pStyle w:val="TableofFigures"/>
        <w:tabs>
          <w:tab w:val="right" w:leader="dot" w:pos="9016"/>
        </w:tabs>
        <w:rPr>
          <w:noProof/>
        </w:rPr>
      </w:pPr>
      <w:r>
        <w:fldChar w:fldCharType="begin"/>
      </w:r>
      <w:r>
        <w:instrText xml:space="preserve"> TOC \h \z \c "Figure" </w:instrText>
      </w:r>
      <w:r>
        <w:fldChar w:fldCharType="separate"/>
      </w:r>
      <w:hyperlink w:anchor="_Toc155707508" w:history="1">
        <w:r w:rsidRPr="004A286F">
          <w:rPr>
            <w:rStyle w:val="Hyperlink"/>
            <w:noProof/>
          </w:rPr>
          <w:t>Figure 1: Adaptation of ITIL and ISO 27000 Framework</w:t>
        </w:r>
        <w:r>
          <w:rPr>
            <w:noProof/>
            <w:webHidden/>
          </w:rPr>
          <w:tab/>
        </w:r>
        <w:r>
          <w:rPr>
            <w:noProof/>
            <w:webHidden/>
          </w:rPr>
          <w:fldChar w:fldCharType="begin"/>
        </w:r>
        <w:r>
          <w:rPr>
            <w:noProof/>
            <w:webHidden/>
          </w:rPr>
          <w:instrText xml:space="preserve"> PAGEREF _Toc155707508 \h </w:instrText>
        </w:r>
        <w:r>
          <w:rPr>
            <w:noProof/>
            <w:webHidden/>
          </w:rPr>
        </w:r>
        <w:r>
          <w:rPr>
            <w:noProof/>
            <w:webHidden/>
          </w:rPr>
          <w:fldChar w:fldCharType="separate"/>
        </w:r>
        <w:r>
          <w:rPr>
            <w:noProof/>
            <w:webHidden/>
          </w:rPr>
          <w:t>8</w:t>
        </w:r>
        <w:r>
          <w:rPr>
            <w:noProof/>
            <w:webHidden/>
          </w:rPr>
          <w:fldChar w:fldCharType="end"/>
        </w:r>
      </w:hyperlink>
    </w:p>
    <w:p w14:paraId="1C296CAD" w14:textId="77777777" w:rsidR="00235284" w:rsidRDefault="00235284" w:rsidP="00235284">
      <w:r>
        <w:fldChar w:fldCharType="end"/>
      </w:r>
    </w:p>
    <w:p w14:paraId="2EFCE253" w14:textId="36834E1D" w:rsidR="00235284" w:rsidRDefault="00235284" w:rsidP="00235284">
      <w:pPr>
        <w:pStyle w:val="TOCHeading"/>
      </w:pPr>
      <w:r>
        <w:t xml:space="preserve">List of Tables </w:t>
      </w:r>
    </w:p>
    <w:p w14:paraId="2A30B552" w14:textId="6721578E" w:rsidR="00235284" w:rsidRDefault="00235284">
      <w:pPr>
        <w:pStyle w:val="TableofFigures"/>
        <w:tabs>
          <w:tab w:val="right" w:leader="dot" w:pos="9016"/>
        </w:tabs>
        <w:rPr>
          <w:rFonts w:asciiTheme="minorHAnsi" w:eastAsiaTheme="minorEastAsia" w:hAnsiTheme="minorHAnsi" w:cstheme="minorBidi"/>
          <w:noProof/>
          <w:kern w:val="0"/>
          <w:sz w:val="22"/>
          <w:szCs w:val="22"/>
          <w:lang w:eastAsia="en-IN" w:bidi="ar-SA"/>
          <w14:ligatures w14:val="none"/>
        </w:rPr>
      </w:pPr>
      <w:r>
        <w:fldChar w:fldCharType="begin"/>
      </w:r>
      <w:r>
        <w:instrText xml:space="preserve"> TOC \h \z \c "Table" </w:instrText>
      </w:r>
      <w:r>
        <w:fldChar w:fldCharType="separate"/>
      </w:r>
      <w:hyperlink w:anchor="_Toc155707528" w:history="1">
        <w:r w:rsidRPr="00E83B55">
          <w:rPr>
            <w:rStyle w:val="Hyperlink"/>
            <w:noProof/>
          </w:rPr>
          <w:t>Table 1: Governance and Compliance Framework</w:t>
        </w:r>
        <w:r>
          <w:rPr>
            <w:noProof/>
            <w:webHidden/>
          </w:rPr>
          <w:tab/>
        </w:r>
        <w:r>
          <w:rPr>
            <w:noProof/>
            <w:webHidden/>
          </w:rPr>
          <w:fldChar w:fldCharType="begin"/>
        </w:r>
        <w:r>
          <w:rPr>
            <w:noProof/>
            <w:webHidden/>
          </w:rPr>
          <w:instrText xml:space="preserve"> PAGEREF _Toc155707528 \h </w:instrText>
        </w:r>
        <w:r>
          <w:rPr>
            <w:noProof/>
            <w:webHidden/>
          </w:rPr>
        </w:r>
        <w:r>
          <w:rPr>
            <w:noProof/>
            <w:webHidden/>
          </w:rPr>
          <w:fldChar w:fldCharType="separate"/>
        </w:r>
        <w:r>
          <w:rPr>
            <w:noProof/>
            <w:webHidden/>
          </w:rPr>
          <w:t>9</w:t>
        </w:r>
        <w:r>
          <w:rPr>
            <w:noProof/>
            <w:webHidden/>
          </w:rPr>
          <w:fldChar w:fldCharType="end"/>
        </w:r>
      </w:hyperlink>
    </w:p>
    <w:p w14:paraId="29A8D904" w14:textId="5E6EFFEB" w:rsidR="00235284" w:rsidRDefault="009071FD">
      <w:pPr>
        <w:pStyle w:val="TableofFigures"/>
        <w:tabs>
          <w:tab w:val="right" w:leader="dot" w:pos="9016"/>
        </w:tabs>
        <w:rPr>
          <w:rFonts w:asciiTheme="minorHAnsi" w:eastAsiaTheme="minorEastAsia" w:hAnsiTheme="minorHAnsi" w:cstheme="minorBidi"/>
          <w:noProof/>
          <w:kern w:val="0"/>
          <w:sz w:val="22"/>
          <w:szCs w:val="22"/>
          <w:lang w:eastAsia="en-IN" w:bidi="ar-SA"/>
          <w14:ligatures w14:val="none"/>
        </w:rPr>
      </w:pPr>
      <w:hyperlink w:anchor="_Toc155707529" w:history="1">
        <w:r w:rsidR="00235284" w:rsidRPr="00E83B55">
          <w:rPr>
            <w:rStyle w:val="Hyperlink"/>
            <w:noProof/>
          </w:rPr>
          <w:t>Table 2: Technology Advancements and Security Integration</w:t>
        </w:r>
        <w:r w:rsidR="00235284">
          <w:rPr>
            <w:noProof/>
            <w:webHidden/>
          </w:rPr>
          <w:tab/>
        </w:r>
        <w:r w:rsidR="00235284">
          <w:rPr>
            <w:noProof/>
            <w:webHidden/>
          </w:rPr>
          <w:fldChar w:fldCharType="begin"/>
        </w:r>
        <w:r w:rsidR="00235284">
          <w:rPr>
            <w:noProof/>
            <w:webHidden/>
          </w:rPr>
          <w:instrText xml:space="preserve"> PAGEREF _Toc155707529 \h </w:instrText>
        </w:r>
        <w:r w:rsidR="00235284">
          <w:rPr>
            <w:noProof/>
            <w:webHidden/>
          </w:rPr>
        </w:r>
        <w:r w:rsidR="00235284">
          <w:rPr>
            <w:noProof/>
            <w:webHidden/>
          </w:rPr>
          <w:fldChar w:fldCharType="separate"/>
        </w:r>
        <w:r w:rsidR="00235284">
          <w:rPr>
            <w:noProof/>
            <w:webHidden/>
          </w:rPr>
          <w:t>12</w:t>
        </w:r>
        <w:r w:rsidR="00235284">
          <w:rPr>
            <w:noProof/>
            <w:webHidden/>
          </w:rPr>
          <w:fldChar w:fldCharType="end"/>
        </w:r>
      </w:hyperlink>
    </w:p>
    <w:p w14:paraId="66587EB5" w14:textId="26CCEA50" w:rsidR="00235284" w:rsidRDefault="00235284" w:rsidP="00235284">
      <w:r>
        <w:fldChar w:fldCharType="end"/>
      </w:r>
    </w:p>
    <w:p w14:paraId="02A64350" w14:textId="45970B69" w:rsidR="00235284" w:rsidRDefault="00C778FE" w:rsidP="00C778FE">
      <w:pPr>
        <w:pStyle w:val="ListParagraph"/>
        <w:numPr>
          <w:ilvl w:val="0"/>
          <w:numId w:val="9"/>
        </w:numPr>
      </w:pPr>
      <w:r>
        <w:t>PLESECHECKLASTPAGEFORNOTE</w:t>
      </w:r>
      <w:r w:rsidR="00235284">
        <w:br/>
      </w:r>
      <w:r w:rsidR="00235284">
        <w:br/>
      </w:r>
    </w:p>
    <w:p w14:paraId="6BA5E88D" w14:textId="77777777" w:rsidR="00235284" w:rsidRDefault="00235284">
      <w:pPr>
        <w:spacing w:line="259" w:lineRule="auto"/>
        <w:jc w:val="left"/>
        <w:rPr>
          <w:rFonts w:eastAsiaTheme="majorEastAsia" w:cstheme="majorBidi"/>
          <w:b/>
          <w:sz w:val="28"/>
          <w:szCs w:val="29"/>
        </w:rPr>
      </w:pPr>
      <w:r>
        <w:br w:type="page"/>
      </w:r>
    </w:p>
    <w:p w14:paraId="10D82DC5" w14:textId="3F70F64E" w:rsidR="003F0704" w:rsidRPr="00867B56" w:rsidRDefault="003F0704" w:rsidP="00867B56">
      <w:pPr>
        <w:pStyle w:val="Heading1"/>
      </w:pPr>
      <w:bookmarkStart w:id="2" w:name="_Toc155707556"/>
      <w:r w:rsidRPr="00EE6AC1">
        <w:lastRenderedPageBreak/>
        <w:t>1. Introduction</w:t>
      </w:r>
      <w:bookmarkEnd w:id="2"/>
      <w:r w:rsidRPr="00EE6AC1">
        <w:t xml:space="preserve"> </w:t>
      </w:r>
    </w:p>
    <w:p w14:paraId="588BEE2D" w14:textId="4E65D2A2" w:rsidR="003F0704" w:rsidRPr="00EE6AC1" w:rsidRDefault="003F0704" w:rsidP="00867B56">
      <w:pPr>
        <w:pStyle w:val="Heading2"/>
        <w:rPr>
          <w:b w:val="0"/>
        </w:rPr>
      </w:pPr>
      <w:bookmarkStart w:id="3" w:name="_Toc155707557"/>
      <w:r w:rsidRPr="00EE6AC1">
        <w:t xml:space="preserve">The Imperative </w:t>
      </w:r>
      <w:r w:rsidRPr="00867B56">
        <w:t>of</w:t>
      </w:r>
      <w:r w:rsidRPr="00EE6AC1">
        <w:t xml:space="preserve"> Data Security, Governance, and Compliance</w:t>
      </w:r>
      <w:r w:rsidR="00287FB5" w:rsidRPr="00EE6AC1">
        <w:t>:</w:t>
      </w:r>
      <w:bookmarkEnd w:id="3"/>
    </w:p>
    <w:p w14:paraId="0B3D1EF9" w14:textId="3AB28DE6" w:rsidR="003F0704" w:rsidRPr="00EE6AC1" w:rsidRDefault="00505107" w:rsidP="00867B56">
      <w:r w:rsidRPr="00505107">
        <w:t xml:space="preserve">In the modern world that is driven by digitization, security of data does not even need to be mentioned again – it should as a matter of course get primacy over all other things such as governance insist on compliance matters. </w:t>
      </w:r>
      <w:r w:rsidR="009B7E95" w:rsidRPr="009B7E95">
        <w:t>As businesses become more and more dependent on digital platforms for data storage, processing large volumes of information or even transmitting it; they also open up to cyber threats. It goes without saying that the significance of proper data security measures became a central issue in ensuring that confidential information at least remains somehow immune, but also helps businesses keep thriving and survive for a long time</w:t>
      </w:r>
      <w:r w:rsidR="00491162" w:rsidRPr="00EE6AC1">
        <w:t>.</w:t>
      </w:r>
    </w:p>
    <w:p w14:paraId="15CA2FF6" w14:textId="6E827A3F" w:rsidR="003F0704" w:rsidRPr="00EE6AC1" w:rsidRDefault="003F0704" w:rsidP="00867B56">
      <w:pPr>
        <w:pStyle w:val="Heading2"/>
        <w:rPr>
          <w:b w:val="0"/>
        </w:rPr>
      </w:pPr>
      <w:bookmarkStart w:id="4" w:name="_Toc155707558"/>
      <w:r w:rsidRPr="00EE6AC1">
        <w:t xml:space="preserve">The Surge </w:t>
      </w:r>
      <w:r w:rsidRPr="00867B56">
        <w:t>in</w:t>
      </w:r>
      <w:r w:rsidRPr="00EE6AC1">
        <w:t xml:space="preserve"> Internet Usage and Security Challenges</w:t>
      </w:r>
      <w:r w:rsidR="00287FB5" w:rsidRPr="00EE6AC1">
        <w:t>:</w:t>
      </w:r>
      <w:bookmarkEnd w:id="4"/>
    </w:p>
    <w:p w14:paraId="089EA68B" w14:textId="578CF71A" w:rsidR="003F0704" w:rsidRPr="00EE6AC1" w:rsidRDefault="00505107" w:rsidP="00867B56">
      <w:r w:rsidRPr="00505107">
        <w:t>Internet usage has skyrocketed phenomenally. It democratised information, networked the world like never before and helped become part of modern commerce’s infrastructure. However, this lift has been accompanied by the increase in cyber threats. Malware, phishing attacks, data breaches are just to name few of the threats that business face daily. These challenges are aggravated with the changing nature of cyber warfare, where state sponsored attacks and large-scale data thefts have come true. In this regard, it is critical for organizations to understand and implement effective data security and governance strategies</w:t>
      </w:r>
      <w:r w:rsidR="00491162" w:rsidRPr="00EE6AC1">
        <w:t>.</w:t>
      </w:r>
    </w:p>
    <w:p w14:paraId="130A761F" w14:textId="1AB08A7B" w:rsidR="003F0704" w:rsidRPr="00EE6AC1" w:rsidRDefault="003F0704" w:rsidP="00867B56">
      <w:pPr>
        <w:pStyle w:val="Heading2"/>
        <w:rPr>
          <w:b w:val="0"/>
        </w:rPr>
      </w:pPr>
      <w:bookmarkStart w:id="5" w:name="_Toc155707559"/>
      <w:r w:rsidRPr="00867B56">
        <w:t>NatureGarden</w:t>
      </w:r>
      <w:r w:rsidRPr="00EE6AC1">
        <w:t xml:space="preserve"> (NG): A Case in Point</w:t>
      </w:r>
      <w:r w:rsidR="00287FB5" w:rsidRPr="00EE6AC1">
        <w:t>:</w:t>
      </w:r>
      <w:bookmarkEnd w:id="5"/>
    </w:p>
    <w:p w14:paraId="2EB30AA7" w14:textId="04EB93CA" w:rsidR="003F0704" w:rsidRPr="00EE6AC1" w:rsidRDefault="00491162" w:rsidP="00867B56">
      <w:r w:rsidRPr="00EE6AC1">
        <w:t>The case of NatureGarden NG illustrates the complications arising from ensuring security with data in these modern digital times. A global player in the health and wellness industry such as NG demonstrates that dependence on internet and digital technologies can always present significant security concerns. NG’s scenario mirrors many contemporary businesses with large online and social media presence, along with a major skew towards their network infrastructure being wireless. Nevertheless, NG’s turmoil attempting to Cancer a data security law especially with requirement to cater for employee as well as client use of personal devices in organizations across the globe. Based on NG’s scenario, this assignment is designed to look at the principles of data security along with governance and compliance toward proposing solutions that could reduce risks while enhancing a company’s posture in terms of data protection.</w:t>
      </w:r>
    </w:p>
    <w:p w14:paraId="6779888A" w14:textId="3D33A0F1" w:rsidR="003F0704" w:rsidRPr="00867B56" w:rsidRDefault="003F0704" w:rsidP="00867B56">
      <w:pPr>
        <w:pStyle w:val="Heading1"/>
      </w:pPr>
      <w:bookmarkStart w:id="6" w:name="_Toc155707560"/>
      <w:r w:rsidRPr="00EE6AC1">
        <w:lastRenderedPageBreak/>
        <w:t>2. Literature Review</w:t>
      </w:r>
      <w:bookmarkEnd w:id="6"/>
    </w:p>
    <w:p w14:paraId="1CD23135" w14:textId="25FE10EA" w:rsidR="003F0704" w:rsidRPr="00EE6AC1" w:rsidRDefault="003F0704" w:rsidP="00867B56">
      <w:pPr>
        <w:pStyle w:val="Heading2"/>
        <w:rPr>
          <w:b w:val="0"/>
        </w:rPr>
      </w:pPr>
      <w:bookmarkStart w:id="7" w:name="_Toc155707561"/>
      <w:r w:rsidRPr="00EE6AC1">
        <w:t xml:space="preserve">Information Technology </w:t>
      </w:r>
      <w:r w:rsidRPr="00867B56">
        <w:t>Infrastructure</w:t>
      </w:r>
      <w:r w:rsidRPr="00EE6AC1">
        <w:t xml:space="preserve"> Library (ITIL): Overview and Relevance</w:t>
      </w:r>
      <w:r w:rsidR="00287FB5" w:rsidRPr="00EE6AC1">
        <w:t>:</w:t>
      </w:r>
      <w:bookmarkEnd w:id="7"/>
    </w:p>
    <w:p w14:paraId="46B6721B" w14:textId="76AE5686" w:rsidR="003F0704" w:rsidRPr="00EE6AC1" w:rsidRDefault="00491162" w:rsidP="00867B56">
      <w:r w:rsidRPr="00EE6AC1">
        <w:t xml:space="preserve">The Information Technology Infrastructure Library (ITIL) is a standardized set of best practices for IT service management (ITSM), which concentrates on making the services provided by information technology meet the requirements of businesses. ITIL was first created in the 1980s by UK’s Central Computer and Telecommunications Agency (CCTA). Since then, it has had various revisions, with importantly one implemented just this year called ITIL 4. An ITIL framework consists of a complete set of management processes aimed at assisting companies in realizing both financial quality and value in the case when it comes to decision-making about operational procedures related to information technologies (Whitman, &amp; </w:t>
      </w:r>
      <w:proofErr w:type="spellStart"/>
      <w:r w:rsidRPr="00EE6AC1">
        <w:t>Mattord</w:t>
      </w:r>
      <w:proofErr w:type="spellEnd"/>
      <w:r w:rsidRPr="00EE6AC1">
        <w:t>, 2021). ITIL principles can be used across most organizational environments, and they focus on flexibility of implementation strategy as well as adaptation capability to other standards frameworks. ITIL’s importance around data security and governance is substantial, as it provides a structured approach to service strategy design transition operation continual service improvement all are critical for keeping robust digital protection information good governance</w:t>
      </w:r>
      <w:r w:rsidR="00287FB5" w:rsidRPr="00EE6AC1">
        <w:t xml:space="preserve"> (Al-</w:t>
      </w:r>
      <w:proofErr w:type="spellStart"/>
      <w:r w:rsidR="00287FB5" w:rsidRPr="00EE6AC1">
        <w:t>Ashmoery</w:t>
      </w:r>
      <w:proofErr w:type="spellEnd"/>
      <w:r w:rsidR="00287FB5" w:rsidRPr="00EE6AC1">
        <w:t>, et. Al., 2021)</w:t>
      </w:r>
      <w:r w:rsidR="003F0704" w:rsidRPr="00EE6AC1">
        <w:t>.</w:t>
      </w:r>
    </w:p>
    <w:p w14:paraId="35EFF927" w14:textId="5B1FD4D6" w:rsidR="003F0704" w:rsidRPr="00EE6AC1" w:rsidRDefault="003F0704" w:rsidP="00867B56">
      <w:pPr>
        <w:pStyle w:val="Heading2"/>
        <w:rPr>
          <w:b w:val="0"/>
        </w:rPr>
      </w:pPr>
      <w:bookmarkStart w:id="8" w:name="_Toc155707562"/>
      <w:r w:rsidRPr="00EE6AC1">
        <w:t>ISO 27000 Series: Explanation and Application</w:t>
      </w:r>
      <w:r w:rsidR="00287FB5" w:rsidRPr="00EE6AC1">
        <w:t>:</w:t>
      </w:r>
      <w:bookmarkEnd w:id="8"/>
    </w:p>
    <w:p w14:paraId="52361D44" w14:textId="773DBFAD" w:rsidR="003F0704" w:rsidRPr="00EE6AC1" w:rsidRDefault="00491162" w:rsidP="00867B56">
      <w:r w:rsidRPr="00EE6AC1">
        <w:t>The ISO 27000 series, which is issued by the International Organization for Standardization (ISO) and the International Electrotechnical Commission (IEC), consists of information security standards that can be used as a framework in managing or protecting any assets related to information</w:t>
      </w:r>
      <w:r w:rsidR="00505107" w:rsidRPr="00505107">
        <w:t>. It offers general understanding of information security that can be used by any organization regardless of its size or sector. With compliance to the ISO 27000 standards, organizations will show meeting international benchmarks that are virtually recognized in all corners of this world; with such move further increases customer and stakeholder trust while ensuring a well-guided procedure towards dealing information security risks on an international basis</w:t>
      </w:r>
      <w:r w:rsidR="001870E8">
        <w:t xml:space="preserve"> (</w:t>
      </w:r>
      <w:proofErr w:type="spellStart"/>
      <w:r w:rsidR="001870E8" w:rsidRPr="009B7E95">
        <w:t>Suhaimi</w:t>
      </w:r>
      <w:proofErr w:type="spellEnd"/>
      <w:r w:rsidR="001870E8" w:rsidRPr="009B7E95">
        <w:t xml:space="preserve"> et. Al., 2020)</w:t>
      </w:r>
      <w:r w:rsidRPr="00EE6AC1">
        <w:t>.</w:t>
      </w:r>
    </w:p>
    <w:p w14:paraId="01E1E1A9" w14:textId="2C6450C1" w:rsidR="003F0704" w:rsidRPr="00EE6AC1" w:rsidRDefault="003F0704" w:rsidP="00867B56">
      <w:pPr>
        <w:pStyle w:val="Heading2"/>
        <w:rPr>
          <w:b w:val="0"/>
        </w:rPr>
      </w:pPr>
      <w:bookmarkStart w:id="9" w:name="_Toc155707563"/>
      <w:r w:rsidRPr="00EE6AC1">
        <w:t>Current Trends in Data Security and Governance: Summarize Recent Research</w:t>
      </w:r>
      <w:r w:rsidR="00287FB5" w:rsidRPr="00EE6AC1">
        <w:t>:</w:t>
      </w:r>
      <w:bookmarkEnd w:id="9"/>
    </w:p>
    <w:p w14:paraId="519AD448" w14:textId="3B95B755" w:rsidR="003F0704" w:rsidRPr="00EE6AC1" w:rsidRDefault="00505107" w:rsidP="00E47AEC">
      <w:r w:rsidRPr="00505107">
        <w:t>In the latest data security study, emergent technologies and evolving threat landscapes have been on increase. One of the key trends is AI and ML for threat detection, response. The technologies mentioned above enable the analysis of massive volumes of data sets to identify patterns indicating cyber threats, and such approaches are indeed proactive from a security perspective (</w:t>
      </w:r>
      <w:proofErr w:type="spellStart"/>
      <w:r w:rsidRPr="00505107">
        <w:t>Bazm</w:t>
      </w:r>
      <w:proofErr w:type="spellEnd"/>
      <w:r w:rsidRPr="00505107">
        <w:t xml:space="preserve"> &amp; </w:t>
      </w:r>
      <w:proofErr w:type="spellStart"/>
      <w:r w:rsidRPr="00505107">
        <w:t>el.Al</w:t>
      </w:r>
      <w:proofErr w:type="spellEnd"/>
      <w:r w:rsidRPr="00505107">
        <w:t xml:space="preserve">., 2019). Other noteworthy trends include an increase in data privacy </w:t>
      </w:r>
      <w:r w:rsidRPr="00505107">
        <w:lastRenderedPageBreak/>
        <w:t xml:space="preserve">and Data Protection Laws like the General The GDPR has also changed how organization store process personal information. Above all, there is growing focus on cloud security as the world moves to integrate with cloud services. A study shows that there is approaching more advanced multi-cloud and hybrid cloud architectures which demand strong security strategies for coping with the intricacy in those surroundings. Finally, the Zero Trust security models are used gaining popularity which one might say is a ‘never trust always verify’ approach to network access taking granted traditional perimeter based-security model </w:t>
      </w:r>
      <w:r>
        <w:t>(</w:t>
      </w:r>
      <w:proofErr w:type="spellStart"/>
      <w:r w:rsidRPr="00505107">
        <w:t>Staudford</w:t>
      </w:r>
      <w:proofErr w:type="spellEnd"/>
      <w:r>
        <w:t xml:space="preserve">, </w:t>
      </w:r>
      <w:r w:rsidRPr="00505107">
        <w:t>2020</w:t>
      </w:r>
      <w:r>
        <w:t>)</w:t>
      </w:r>
      <w:r w:rsidR="00491162" w:rsidRPr="00EE6AC1">
        <w:t>.</w:t>
      </w:r>
    </w:p>
    <w:p w14:paraId="014AB535" w14:textId="1F5B72F9" w:rsidR="003F0704" w:rsidRPr="00EE6AC1" w:rsidRDefault="003F0704" w:rsidP="00E47AEC">
      <w:pPr>
        <w:pStyle w:val="Heading2"/>
      </w:pPr>
      <w:bookmarkStart w:id="10" w:name="_Toc155707564"/>
      <w:r w:rsidRPr="00EE6AC1">
        <w:t>Case Studies/Examples: Demonstrating Successful Implementations</w:t>
      </w:r>
      <w:r w:rsidR="00287FB5" w:rsidRPr="00EE6AC1">
        <w:t>:</w:t>
      </w:r>
      <w:bookmarkEnd w:id="10"/>
    </w:p>
    <w:p w14:paraId="67D5FD4E" w14:textId="30B6DC72" w:rsidR="003F0704" w:rsidRPr="00EE6AC1" w:rsidRDefault="00505107" w:rsidP="00E47AEC">
      <w:r w:rsidRPr="00505107">
        <w:t>Various case studies reveal how data security and governance frameworks are implemented successfully. For instance, a high profile financial firm incorporated ITIL processes to make its delivery of IT services more professional hence enhancing security and efficiency (</w:t>
      </w:r>
      <w:proofErr w:type="spellStart"/>
      <w:r w:rsidRPr="00505107">
        <w:t>Mahalle</w:t>
      </w:r>
      <w:proofErr w:type="spellEnd"/>
      <w:r w:rsidRPr="00505107">
        <w:t xml:space="preserve"> </w:t>
      </w:r>
      <w:proofErr w:type="spellStart"/>
      <w:r w:rsidRPr="00505107">
        <w:t>et.Al</w:t>
      </w:r>
      <w:proofErr w:type="spellEnd"/>
      <w:r w:rsidRPr="00505107">
        <w:t>., 2020). The ITIL adoption aided in the standardization of procedures within the institution, which improved incident management and reduced chances for data breaches. The case of a multinational company implementing ISO 27001 resulted in considerable advancement towards improving its data security posture</w:t>
      </w:r>
      <w:r w:rsidR="00491162" w:rsidRPr="00EE6AC1">
        <w:t>. This implementation enabled the firm to identify and manage risks systematically so that sensitive customer data, as well as intellectual property, would be safe. In addition, a prominent e-commerce company used AI and ML technologies for real time threat detection thereby preventing potential cyber-attacks. These case studies demonstrate the power of embracing a structured framework and incorporating powerful technologies into an organization’s data to protect it, as well as better manage its IT infrastructure (Kalia, 2021).</w:t>
      </w:r>
    </w:p>
    <w:p w14:paraId="17638E9A" w14:textId="789C2735" w:rsidR="003F0704" w:rsidRPr="00EE6AC1" w:rsidRDefault="003F0704" w:rsidP="00E47AEC">
      <w:pPr>
        <w:pStyle w:val="Heading1"/>
        <w:rPr>
          <w:b w:val="0"/>
        </w:rPr>
      </w:pPr>
      <w:bookmarkStart w:id="11" w:name="_Toc155707565"/>
      <w:r w:rsidRPr="00EE6AC1">
        <w:t>3. Case Analysis of NatureGarden (NG)</w:t>
      </w:r>
      <w:bookmarkEnd w:id="11"/>
    </w:p>
    <w:p w14:paraId="63270799" w14:textId="4FD3CD50" w:rsidR="003F0704" w:rsidRPr="00EE6AC1" w:rsidRDefault="003F0704" w:rsidP="00E47AEC">
      <w:pPr>
        <w:pStyle w:val="Heading2"/>
        <w:rPr>
          <w:b w:val="0"/>
        </w:rPr>
      </w:pPr>
      <w:bookmarkStart w:id="12" w:name="_Toc155707566"/>
      <w:r w:rsidRPr="00EE6AC1">
        <w:t xml:space="preserve">Analysis of NG's IT </w:t>
      </w:r>
      <w:r w:rsidRPr="00E47AEC">
        <w:t>Infrastructure</w:t>
      </w:r>
      <w:r w:rsidRPr="00EE6AC1">
        <w:t xml:space="preserve"> and Reliance on Cloud Services</w:t>
      </w:r>
      <w:r w:rsidR="00287FB5" w:rsidRPr="00EE6AC1">
        <w:t>:</w:t>
      </w:r>
      <w:bookmarkEnd w:id="12"/>
    </w:p>
    <w:p w14:paraId="6B5B5916" w14:textId="039EF9C8" w:rsidR="003F0704" w:rsidRPr="00EE6AC1" w:rsidRDefault="00491162" w:rsidP="00E47AEC">
      <w:r w:rsidRPr="00EE6AC1">
        <w:t xml:space="preserve">Modern IT Infrastructure NatureGarden (NG) is a well-known brand all over the world in health and wellness. It relies heavily on cloud services for its modern IT infrastructure. This strategic decision is indicative of the latest development in business technology where cloud computing occupies a central position as far as efficiency and scalability are concerned (Wang et. Al., 2020). NG’s infrastructure majorly built on cloud services provides the flexibility and ease of access, which is critical for a company that has worldwide offices. But this dependency on cloud computing has its own particular difficulties. As the shared responsibility model in cloud computing implies, NG needs to stay attentive to its security duties including protection and data access management (Jouini, and Rabai 2019). Moreover, cloud services shall be </w:t>
      </w:r>
      <w:r w:rsidRPr="00EE6AC1">
        <w:lastRenderedPageBreak/>
        <w:t>integrated with NG’s current IT systems without glitches to undermine the risks of being vulnerable for cyber threats.</w:t>
      </w:r>
    </w:p>
    <w:p w14:paraId="7D70D003" w14:textId="4D5B80B2" w:rsidR="003F0704" w:rsidRPr="00EE6AC1" w:rsidRDefault="003F0704" w:rsidP="00E47AEC">
      <w:pPr>
        <w:pStyle w:val="Heading2"/>
        <w:rPr>
          <w:b w:val="0"/>
        </w:rPr>
      </w:pPr>
      <w:bookmarkStart w:id="13" w:name="_Toc155707567"/>
      <w:r w:rsidRPr="00EE6AC1">
        <w:t>Challenges with Wireless Network and Device Usage Policies</w:t>
      </w:r>
      <w:r w:rsidR="00287FB5" w:rsidRPr="00EE6AC1">
        <w:t>:</w:t>
      </w:r>
      <w:bookmarkEnd w:id="13"/>
    </w:p>
    <w:p w14:paraId="6BE8F9A0" w14:textId="432C868A" w:rsidR="003F0704" w:rsidRPr="00EE6AC1" w:rsidRDefault="00491162" w:rsidP="00E47AEC">
      <w:r w:rsidRPr="00EE6AC1">
        <w:t>As NG’s network is almost completely wireless it brings the challenge of securing a less secure type of a network as wired networks are relatively more stable and protected where most attacks originate from. Wireless networks can be vulnerable to eavesdropping, unauthorized access and data interception (</w:t>
      </w:r>
      <w:proofErr w:type="spellStart"/>
      <w:r w:rsidRPr="00EE6AC1">
        <w:t>Kadhim</w:t>
      </w:r>
      <w:proofErr w:type="spellEnd"/>
      <w:r w:rsidRPr="00EE6AC1">
        <w:t xml:space="preserve"> &amp; </w:t>
      </w:r>
      <w:proofErr w:type="spellStart"/>
      <w:r w:rsidRPr="00EE6AC1">
        <w:t>Sadkhan</w:t>
      </w:r>
      <w:proofErr w:type="spellEnd"/>
      <w:r w:rsidRPr="00EE6AC1">
        <w:t>, 2021). In addition, it is important to secure the network by means of strong encryption protocols and constant tracking for suspicious access points. NG also must find a balance between security and convenience in its policies for device usage. Device security and the integrity of content are raised as concerns when staff members and customers push for personal devices to access NG’s network. NG’s security may be affected by those personal devices that are not subject to such strict security standards as corporate ones (Yang et. Al., 2019.). A comprehensive Bring Your Own Device (BYOD) policy along with secure security requirements and evaluations of devices on a regular basis could reduce these risks.</w:t>
      </w:r>
    </w:p>
    <w:p w14:paraId="71B5E5AE" w14:textId="37318A70" w:rsidR="003F0704" w:rsidRPr="00EE6AC1" w:rsidRDefault="003F0704" w:rsidP="00E47AEC">
      <w:pPr>
        <w:pStyle w:val="Heading2"/>
        <w:rPr>
          <w:b w:val="0"/>
        </w:rPr>
      </w:pPr>
      <w:bookmarkStart w:id="14" w:name="_Toc155707568"/>
      <w:r w:rsidRPr="00EE6AC1">
        <w:t>Protecting Customer and Staff Data and Intellectual Property</w:t>
      </w:r>
      <w:r w:rsidR="00287FB5" w:rsidRPr="00EE6AC1">
        <w:t>:</w:t>
      </w:r>
      <w:bookmarkEnd w:id="14"/>
    </w:p>
    <w:p w14:paraId="15B89D26" w14:textId="65007B36" w:rsidR="005B18D4" w:rsidRPr="00EE6AC1" w:rsidRDefault="005B18D4" w:rsidP="00E47AEC">
      <w:r w:rsidRPr="00EE6AC1">
        <w:t>For NG protecting customer and staff data is paramount not only to meet Regulatory requirement but also in terms of the trust and reputation maintained. With the new General Data Protection Regulation GDPR and similar laws globally dictating how personal data is handled, NG must abide by appropriate practices that are easy to understand to avoid charges just like (</w:t>
      </w:r>
      <w:proofErr w:type="spellStart"/>
      <w:r w:rsidRPr="00EE6AC1">
        <w:t>Foulsham</w:t>
      </w:r>
      <w:proofErr w:type="spellEnd"/>
      <w:r w:rsidRPr="00EE6AC1">
        <w:t>, et. Al., 2019). This entails both securing data in transit and at rest as well ensuring that only authorized individuals can access sensitive information.</w:t>
      </w:r>
    </w:p>
    <w:p w14:paraId="4574A61D" w14:textId="66718655" w:rsidR="003F0704" w:rsidRPr="00EE6AC1" w:rsidRDefault="005B18D4" w:rsidP="00E47AEC">
      <w:r w:rsidRPr="00EE6AC1">
        <w:t>In addition, preserving NG’s IP is necessary to maintain the company’s competitive edge in the market. The company’s IP, which may include secret product formulas, marketing practices and other privileged information must be protected. In this regard, it is important to implement such measures as data classification, access controls and employee training about IP protection.</w:t>
      </w:r>
    </w:p>
    <w:p w14:paraId="69F05A7C" w14:textId="10FD2CD2" w:rsidR="003F0704" w:rsidRPr="00EE6AC1" w:rsidRDefault="003F0704" w:rsidP="00E47AEC">
      <w:pPr>
        <w:pStyle w:val="Heading1"/>
        <w:rPr>
          <w:b w:val="0"/>
        </w:rPr>
      </w:pPr>
      <w:bookmarkStart w:id="15" w:name="_Toc155707569"/>
      <w:r w:rsidRPr="00EE6AC1">
        <w:t xml:space="preserve">4. Designing a Security </w:t>
      </w:r>
      <w:r w:rsidRPr="00E47AEC">
        <w:t>Framework</w:t>
      </w:r>
      <w:r w:rsidRPr="00EE6AC1">
        <w:t xml:space="preserve"> for NG</w:t>
      </w:r>
      <w:bookmarkEnd w:id="15"/>
    </w:p>
    <w:p w14:paraId="6CA50047" w14:textId="1E20ED61" w:rsidR="00786D60" w:rsidRPr="00EE6AC1" w:rsidRDefault="00786D60" w:rsidP="00E47AEC">
      <w:pPr>
        <w:pStyle w:val="Heading2"/>
        <w:rPr>
          <w:b w:val="0"/>
        </w:rPr>
      </w:pPr>
      <w:bookmarkStart w:id="16" w:name="_Toc155707570"/>
      <w:r w:rsidRPr="00EE6AC1">
        <w:t xml:space="preserve">Strategic Planning </w:t>
      </w:r>
      <w:r w:rsidR="00E47AEC">
        <w:t>&amp;</w:t>
      </w:r>
      <w:r w:rsidRPr="00EE6AC1">
        <w:t xml:space="preserve"> Policy </w:t>
      </w:r>
      <w:r w:rsidRPr="00E47AEC">
        <w:t>Implementation</w:t>
      </w:r>
      <w:r w:rsidRPr="00EE6AC1">
        <w:t xml:space="preserve">: Adapting ITIL </w:t>
      </w:r>
      <w:r w:rsidR="00E47AEC">
        <w:t>&amp;</w:t>
      </w:r>
      <w:r w:rsidRPr="00EE6AC1">
        <w:t xml:space="preserve"> ISO27000 to NG</w:t>
      </w:r>
      <w:r w:rsidR="00287FB5" w:rsidRPr="00EE6AC1">
        <w:t>:</w:t>
      </w:r>
      <w:bookmarkEnd w:id="16"/>
    </w:p>
    <w:p w14:paraId="5FC6337D" w14:textId="62B73CF3" w:rsidR="00786D60" w:rsidRPr="00EE6AC1" w:rsidRDefault="009B7E95" w:rsidP="00E47AEC">
      <w:r w:rsidRPr="009B7E95">
        <w:t>NG should also incorporate information technology service management with holistic approaches towards data security through the establishment of such strategic frameworks as ITIL and ISO 2700 to implement policies pertaining to data safety</w:t>
      </w:r>
      <w:r w:rsidR="00505107" w:rsidRPr="00505107">
        <w:t xml:space="preserve">. Baseline for adaptive </w:t>
      </w:r>
      <w:r w:rsidR="00505107" w:rsidRPr="00505107">
        <w:lastRenderedPageBreak/>
        <w:t>development of the IT infrastructure in NG based on fundamental business processes, which will change simultaneously with changes applied to businesses should represent adaptation of ITIL. This would involve adoption of the service lifecycle model used in ITIL which involves aspects such as services strategy, design, transition and operation along with continuous advancement of these efforts</w:t>
      </w:r>
      <w:r w:rsidR="001870E8">
        <w:t xml:space="preserve"> </w:t>
      </w:r>
      <w:r w:rsidR="001870E8" w:rsidRPr="009B7E95">
        <w:t>(Carvalho</w:t>
      </w:r>
      <w:r w:rsidR="001870E8">
        <w:t>,</w:t>
      </w:r>
      <w:r w:rsidR="001870E8" w:rsidRPr="009B7E95">
        <w:t xml:space="preserve"> et al., 2019)</w:t>
      </w:r>
      <w:r w:rsidR="005B18D4" w:rsidRPr="00EE6AC1">
        <w:t>.</w:t>
      </w:r>
    </w:p>
    <w:p w14:paraId="4C8927CF" w14:textId="77777777" w:rsidR="00235284" w:rsidRDefault="007D5D88" w:rsidP="00235284">
      <w:pPr>
        <w:keepNext/>
        <w:jc w:val="center"/>
      </w:pPr>
      <w:r w:rsidRPr="00EE6AC1">
        <w:rPr>
          <w:rFonts w:cs="Times New Roman"/>
          <w:noProof/>
        </w:rPr>
        <w:drawing>
          <wp:inline distT="0" distB="0" distL="0" distR="0" wp14:anchorId="1043ED3D" wp14:editId="5981B367">
            <wp:extent cx="4857750" cy="2685056"/>
            <wp:effectExtent l="0" t="0" r="0" b="1270"/>
            <wp:docPr id="141509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9165" cy="2691366"/>
                    </a:xfrm>
                    <a:prstGeom prst="rect">
                      <a:avLst/>
                    </a:prstGeom>
                    <a:noFill/>
                    <a:ln>
                      <a:noFill/>
                    </a:ln>
                  </pic:spPr>
                </pic:pic>
              </a:graphicData>
            </a:graphic>
          </wp:inline>
        </w:drawing>
      </w:r>
    </w:p>
    <w:p w14:paraId="65CBF497" w14:textId="0909BCC8" w:rsidR="00287FB5" w:rsidRPr="00EE6AC1" w:rsidRDefault="00235284" w:rsidP="00235284">
      <w:pPr>
        <w:pStyle w:val="Caption"/>
        <w:rPr>
          <w:rFonts w:cs="Times New Roman"/>
        </w:rPr>
      </w:pPr>
      <w:bookmarkStart w:id="17" w:name="_Toc155707508"/>
      <w:r>
        <w:t xml:space="preserve">Figure </w:t>
      </w:r>
      <w:r w:rsidR="008C79E3">
        <w:rPr>
          <w:noProof/>
        </w:rPr>
        <w:fldChar w:fldCharType="begin"/>
      </w:r>
      <w:r w:rsidR="008C79E3">
        <w:rPr>
          <w:noProof/>
        </w:rPr>
        <w:instrText xml:space="preserve"> SEQ Figure \* ARABIC </w:instrText>
      </w:r>
      <w:r w:rsidR="008C79E3">
        <w:rPr>
          <w:noProof/>
        </w:rPr>
        <w:fldChar w:fldCharType="separate"/>
      </w:r>
      <w:r>
        <w:rPr>
          <w:noProof/>
        </w:rPr>
        <w:t>1</w:t>
      </w:r>
      <w:r w:rsidR="008C79E3">
        <w:rPr>
          <w:noProof/>
        </w:rPr>
        <w:fldChar w:fldCharType="end"/>
      </w:r>
      <w:r>
        <w:t xml:space="preserve">: </w:t>
      </w:r>
      <w:r w:rsidRPr="005E5736">
        <w:t>Adaptation of ITIL and ISO 27000 Framework</w:t>
      </w:r>
      <w:bookmarkEnd w:id="17"/>
    </w:p>
    <w:p w14:paraId="5F243458" w14:textId="4896B309" w:rsidR="007D5D88" w:rsidRPr="00EE6AC1" w:rsidRDefault="00235284" w:rsidP="00235284">
      <w:pPr>
        <w:jc w:val="center"/>
      </w:pPr>
      <w:r w:rsidRPr="00EE6AC1">
        <w:rPr>
          <w:lang w:val="en-US"/>
        </w:rPr>
        <w:t xml:space="preserve"> </w:t>
      </w:r>
      <w:r w:rsidR="00287FB5" w:rsidRPr="00EE6AC1">
        <w:rPr>
          <w:lang w:val="en-US"/>
        </w:rPr>
        <w:t>(</w:t>
      </w:r>
      <w:r w:rsidR="00AF31A9">
        <w:rPr>
          <w:lang w:val="en-US"/>
        </w:rPr>
        <w:t xml:space="preserve">Source: </w:t>
      </w:r>
      <w:r w:rsidR="00A36D00" w:rsidRPr="002943B2">
        <w:t>ITIL, COBIT and ISO27001,</w:t>
      </w:r>
      <w:r w:rsidR="00A36D00" w:rsidRPr="00EE6AC1">
        <w:t xml:space="preserve"> 2016</w:t>
      </w:r>
      <w:r w:rsidR="00287FB5" w:rsidRPr="00EE6AC1">
        <w:rPr>
          <w:lang w:val="en-US"/>
        </w:rPr>
        <w:t>)</w:t>
      </w:r>
    </w:p>
    <w:p w14:paraId="3B2BBB51" w14:textId="173C6808" w:rsidR="00786D60" w:rsidRPr="00EE6AC1" w:rsidRDefault="00786D60" w:rsidP="00E47AEC">
      <w:pPr>
        <w:pStyle w:val="Heading2"/>
        <w:rPr>
          <w:b w:val="0"/>
        </w:rPr>
      </w:pPr>
      <w:bookmarkStart w:id="18" w:name="_Toc155707571"/>
      <w:r w:rsidRPr="00EE6AC1">
        <w:t xml:space="preserve">Risk </w:t>
      </w:r>
      <w:r w:rsidRPr="00E47AEC">
        <w:t>Management</w:t>
      </w:r>
      <w:r w:rsidRPr="00EE6AC1">
        <w:t xml:space="preserve"> Strategies: Identifying and Addressing Potential Risks</w:t>
      </w:r>
      <w:r w:rsidR="00287FB5" w:rsidRPr="00EE6AC1">
        <w:t>:</w:t>
      </w:r>
      <w:bookmarkEnd w:id="18"/>
    </w:p>
    <w:p w14:paraId="17BDE17A" w14:textId="6D9B47B2" w:rsidR="00786D60" w:rsidRPr="00EE6AC1" w:rsidRDefault="00505107" w:rsidP="00E47AEC">
      <w:r w:rsidRPr="00505107">
        <w:t>NG should routinely conduct risk assessments to identify vulnerable areas and potential threats, including unauthorized access or data breaches on highly dangerous insider threat. NG should also prioritize the risks identified according their potential impact and likelihood of occurrence, develop risk mitigation strategies that are suitable to address them</w:t>
      </w:r>
      <w:r w:rsidR="001870E8">
        <w:t xml:space="preserve"> </w:t>
      </w:r>
      <w:r w:rsidR="001870E8" w:rsidRPr="00505107">
        <w:t>(Zakaria, et. Al., 2019).</w:t>
      </w:r>
      <w:r w:rsidRPr="00505107">
        <w:t>. These may range from enhanced encrypted data transmission, stronger access control policies to regular security audits. Furthermore, monitoring and adjustment of the risk terrain is crucial at all times because this will enable NG to respond promptly against new or changing threats</w:t>
      </w:r>
      <w:r w:rsidR="005B18D4" w:rsidRPr="00EE6AC1">
        <w:t>.</w:t>
      </w:r>
    </w:p>
    <w:p w14:paraId="4481B202" w14:textId="7EB7ECA5" w:rsidR="00786D60" w:rsidRPr="00EE6AC1" w:rsidRDefault="00786D60" w:rsidP="00E47AEC">
      <w:pPr>
        <w:pStyle w:val="Heading2"/>
        <w:rPr>
          <w:b w:val="0"/>
        </w:rPr>
      </w:pPr>
      <w:bookmarkStart w:id="19" w:name="_Toc155707572"/>
      <w:r w:rsidRPr="00EE6AC1">
        <w:t xml:space="preserve">Governance </w:t>
      </w:r>
      <w:r w:rsidR="00235284">
        <w:t>&amp;</w:t>
      </w:r>
      <w:r w:rsidRPr="00EE6AC1">
        <w:t xml:space="preserve"> Compliance Measures: Ensuring Ongoing Compliance</w:t>
      </w:r>
      <w:r w:rsidR="00235284">
        <w:t xml:space="preserve">, </w:t>
      </w:r>
      <w:r w:rsidRPr="00EE6AC1">
        <w:t xml:space="preserve">Laws </w:t>
      </w:r>
      <w:r w:rsidR="00235284">
        <w:t>&amp;</w:t>
      </w:r>
      <w:r w:rsidRPr="00EE6AC1">
        <w:t xml:space="preserve"> Ethics</w:t>
      </w:r>
      <w:r w:rsidR="00287FB5" w:rsidRPr="00EE6AC1">
        <w:t>:</w:t>
      </w:r>
      <w:bookmarkEnd w:id="19"/>
    </w:p>
    <w:p w14:paraId="3E96DBBB" w14:textId="0E4EC3EF" w:rsidR="00786D60" w:rsidRPr="00EE6AC1" w:rsidRDefault="00505107" w:rsidP="00E47AEC">
      <w:r w:rsidRPr="00505107">
        <w:t>Most importantly, governance and compliance for NG are important in the period when generous data protection laws such as GDPR become tighter (Voss</w:t>
      </w:r>
      <w:r>
        <w:t>,</w:t>
      </w:r>
      <w:r w:rsidRPr="00505107">
        <w:t xml:space="preserve"> 2019). NG should also make sure that its policies and procedures do not only align with such regulations but meet the ethical requirements. This includes establishment of data processing and handling procedures </w:t>
      </w:r>
      <w:r w:rsidRPr="00505107">
        <w:lastRenderedPageBreak/>
        <w:t>that comply with legal standards, routine compliance audits as well as the organization’s information safety open policies. Staff should be trained periodically on compliance issues and ethics of treating data properly, stressing the importance of being compliant when going about their daily business. NG should also establish a governance framework that will monitor the rollout and implementation of compliance measures to guarantee they have been embedded in all aspects of business from how one interacts with customers right through internal data management processes</w:t>
      </w:r>
      <w:r w:rsidR="005B18D4" w:rsidRPr="00EE6AC1">
        <w:t>.</w:t>
      </w:r>
    </w:p>
    <w:p w14:paraId="50A6BCCE" w14:textId="0DCAABDB" w:rsidR="00AF31A9" w:rsidRDefault="00AF31A9" w:rsidP="00AF31A9">
      <w:pPr>
        <w:pStyle w:val="Caption"/>
        <w:keepNext/>
      </w:pPr>
      <w:bookmarkStart w:id="20" w:name="_Toc155707528"/>
      <w:r>
        <w:t xml:space="preserve">Table </w:t>
      </w:r>
      <w:r w:rsidR="008C79E3">
        <w:rPr>
          <w:noProof/>
        </w:rPr>
        <w:fldChar w:fldCharType="begin"/>
      </w:r>
      <w:r w:rsidR="008C79E3">
        <w:rPr>
          <w:noProof/>
        </w:rPr>
        <w:instrText xml:space="preserve"> SEQ Table \* ARABIC </w:instrText>
      </w:r>
      <w:r w:rsidR="008C79E3">
        <w:rPr>
          <w:noProof/>
        </w:rPr>
        <w:fldChar w:fldCharType="separate"/>
      </w:r>
      <w:r>
        <w:rPr>
          <w:noProof/>
        </w:rPr>
        <w:t>1</w:t>
      </w:r>
      <w:r w:rsidR="008C79E3">
        <w:rPr>
          <w:noProof/>
        </w:rPr>
        <w:fldChar w:fldCharType="end"/>
      </w:r>
      <w:r>
        <w:t xml:space="preserve">: </w:t>
      </w:r>
      <w:r w:rsidRPr="000D0405">
        <w:t>Governance and Compliance Framework</w:t>
      </w:r>
      <w:bookmarkEnd w:id="20"/>
    </w:p>
    <w:tbl>
      <w:tblPr>
        <w:tblStyle w:val="TableGrid"/>
        <w:tblW w:w="0" w:type="auto"/>
        <w:tblLook w:val="04A0" w:firstRow="1" w:lastRow="0" w:firstColumn="1" w:lastColumn="0" w:noHBand="0" w:noVBand="1"/>
      </w:tblPr>
      <w:tblGrid>
        <w:gridCol w:w="1708"/>
        <w:gridCol w:w="1732"/>
        <w:gridCol w:w="3091"/>
        <w:gridCol w:w="2485"/>
      </w:tblGrid>
      <w:tr w:rsidR="007D5D88" w:rsidRPr="00E47AEC" w14:paraId="502E0C9E" w14:textId="77777777" w:rsidTr="00E47AEC">
        <w:tc>
          <w:tcPr>
            <w:tcW w:w="0" w:type="auto"/>
            <w:hideMark/>
          </w:tcPr>
          <w:p w14:paraId="3471B9E1" w14:textId="77777777" w:rsidR="007D5D88" w:rsidRPr="00E47AEC" w:rsidRDefault="007D5D88" w:rsidP="00E47AEC">
            <w:pPr>
              <w:rPr>
                <w:rFonts w:cs="Times New Roman"/>
                <w:b/>
                <w:szCs w:val="24"/>
              </w:rPr>
            </w:pPr>
            <w:r w:rsidRPr="00E47AEC">
              <w:rPr>
                <w:rFonts w:cs="Times New Roman"/>
                <w:b/>
                <w:szCs w:val="24"/>
              </w:rPr>
              <w:t>Category</w:t>
            </w:r>
          </w:p>
        </w:tc>
        <w:tc>
          <w:tcPr>
            <w:tcW w:w="0" w:type="auto"/>
            <w:hideMark/>
          </w:tcPr>
          <w:p w14:paraId="09F4AEFB" w14:textId="77777777" w:rsidR="007D5D88" w:rsidRPr="00E47AEC" w:rsidRDefault="007D5D88" w:rsidP="00E47AEC">
            <w:pPr>
              <w:rPr>
                <w:rFonts w:cs="Times New Roman"/>
                <w:b/>
                <w:szCs w:val="24"/>
              </w:rPr>
            </w:pPr>
            <w:r w:rsidRPr="00E47AEC">
              <w:rPr>
                <w:rFonts w:cs="Times New Roman"/>
                <w:b/>
                <w:szCs w:val="24"/>
              </w:rPr>
              <w:t>Element</w:t>
            </w:r>
          </w:p>
        </w:tc>
        <w:tc>
          <w:tcPr>
            <w:tcW w:w="0" w:type="auto"/>
            <w:hideMark/>
          </w:tcPr>
          <w:p w14:paraId="0AE9762E" w14:textId="77777777" w:rsidR="007D5D88" w:rsidRPr="00E47AEC" w:rsidRDefault="007D5D88" w:rsidP="00E47AEC">
            <w:pPr>
              <w:rPr>
                <w:rFonts w:cs="Times New Roman"/>
                <w:b/>
                <w:szCs w:val="24"/>
              </w:rPr>
            </w:pPr>
            <w:r w:rsidRPr="00E47AEC">
              <w:rPr>
                <w:rFonts w:cs="Times New Roman"/>
                <w:b/>
                <w:szCs w:val="24"/>
              </w:rPr>
              <w:t>Description</w:t>
            </w:r>
          </w:p>
        </w:tc>
        <w:tc>
          <w:tcPr>
            <w:tcW w:w="0" w:type="auto"/>
            <w:hideMark/>
          </w:tcPr>
          <w:p w14:paraId="39676F85" w14:textId="77777777" w:rsidR="007D5D88" w:rsidRPr="00E47AEC" w:rsidRDefault="007D5D88" w:rsidP="00E47AEC">
            <w:pPr>
              <w:rPr>
                <w:rFonts w:cs="Times New Roman"/>
                <w:b/>
                <w:szCs w:val="24"/>
              </w:rPr>
            </w:pPr>
            <w:r w:rsidRPr="00E47AEC">
              <w:rPr>
                <w:rFonts w:cs="Times New Roman"/>
                <w:b/>
                <w:szCs w:val="24"/>
              </w:rPr>
              <w:t>NG Implementation</w:t>
            </w:r>
          </w:p>
        </w:tc>
      </w:tr>
      <w:tr w:rsidR="00E47AEC" w:rsidRPr="00E47AEC" w14:paraId="33ADC530" w14:textId="77777777" w:rsidTr="00E47AEC">
        <w:tc>
          <w:tcPr>
            <w:tcW w:w="0" w:type="auto"/>
            <w:vMerge w:val="restart"/>
            <w:hideMark/>
          </w:tcPr>
          <w:p w14:paraId="11A6F84C" w14:textId="77777777" w:rsidR="00E47AEC" w:rsidRPr="00E47AEC" w:rsidRDefault="00E47AEC" w:rsidP="00E47AEC">
            <w:pPr>
              <w:rPr>
                <w:rFonts w:cs="Times New Roman"/>
                <w:b/>
                <w:szCs w:val="24"/>
              </w:rPr>
            </w:pPr>
            <w:r w:rsidRPr="00E47AEC">
              <w:rPr>
                <w:rFonts w:cs="Times New Roman"/>
                <w:b/>
                <w:szCs w:val="24"/>
              </w:rPr>
              <w:t>Data Protection Laws</w:t>
            </w:r>
          </w:p>
        </w:tc>
        <w:tc>
          <w:tcPr>
            <w:tcW w:w="0" w:type="auto"/>
            <w:hideMark/>
          </w:tcPr>
          <w:p w14:paraId="4D90287E" w14:textId="77777777" w:rsidR="00E47AEC" w:rsidRPr="00E47AEC" w:rsidRDefault="00E47AEC" w:rsidP="00E47AEC">
            <w:pPr>
              <w:rPr>
                <w:rFonts w:cs="Times New Roman"/>
                <w:szCs w:val="24"/>
              </w:rPr>
            </w:pPr>
            <w:r w:rsidRPr="00E47AEC">
              <w:rPr>
                <w:rFonts w:cs="Times New Roman"/>
                <w:szCs w:val="24"/>
              </w:rPr>
              <w:t>GDPR (General Data Protection Regulation)</w:t>
            </w:r>
          </w:p>
        </w:tc>
        <w:tc>
          <w:tcPr>
            <w:tcW w:w="0" w:type="auto"/>
            <w:hideMark/>
          </w:tcPr>
          <w:p w14:paraId="5F6CAA9D" w14:textId="41EE51B5" w:rsidR="00E47AEC" w:rsidRPr="00E47AEC" w:rsidRDefault="00E47AEC" w:rsidP="00E47AEC">
            <w:pPr>
              <w:rPr>
                <w:rFonts w:cs="Times New Roman"/>
                <w:szCs w:val="24"/>
              </w:rPr>
            </w:pPr>
            <w:r w:rsidRPr="00E47AEC">
              <w:rPr>
                <w:rFonts w:cs="Times New Roman"/>
                <w:szCs w:val="24"/>
              </w:rPr>
              <w:t>A directive in EU law on data protection and privacy. It also deals with the transfer of personal data to countries outside the EU and EEA regions.</w:t>
            </w:r>
          </w:p>
          <w:p w14:paraId="2E6E3C0C" w14:textId="77777777" w:rsidR="00E47AEC" w:rsidRPr="00E47AEC" w:rsidRDefault="00E47AEC" w:rsidP="00E47AEC">
            <w:pPr>
              <w:rPr>
                <w:rFonts w:cs="Times New Roman"/>
                <w:szCs w:val="24"/>
              </w:rPr>
            </w:pPr>
          </w:p>
        </w:tc>
        <w:tc>
          <w:tcPr>
            <w:tcW w:w="0" w:type="auto"/>
            <w:hideMark/>
          </w:tcPr>
          <w:p w14:paraId="56025CC5" w14:textId="77777777" w:rsidR="00E47AEC" w:rsidRPr="00E47AEC" w:rsidRDefault="00E47AEC" w:rsidP="00E47AEC">
            <w:pPr>
              <w:rPr>
                <w:rFonts w:cs="Times New Roman"/>
                <w:szCs w:val="24"/>
              </w:rPr>
            </w:pPr>
            <w:r w:rsidRPr="00E47AEC">
              <w:rPr>
                <w:rFonts w:cs="Times New Roman"/>
                <w:szCs w:val="24"/>
              </w:rPr>
              <w:t>Adherence to GDPR standards for all EU operations of NG.</w:t>
            </w:r>
          </w:p>
        </w:tc>
      </w:tr>
      <w:tr w:rsidR="00E47AEC" w:rsidRPr="00E47AEC" w14:paraId="0629F30E" w14:textId="77777777" w:rsidTr="00E47AEC">
        <w:tc>
          <w:tcPr>
            <w:tcW w:w="0" w:type="auto"/>
            <w:vMerge/>
            <w:hideMark/>
          </w:tcPr>
          <w:p w14:paraId="2C729130" w14:textId="77777777" w:rsidR="00E47AEC" w:rsidRPr="00E47AEC" w:rsidRDefault="00E47AEC" w:rsidP="00E47AEC">
            <w:pPr>
              <w:rPr>
                <w:rFonts w:cs="Times New Roman"/>
                <w:b/>
                <w:szCs w:val="24"/>
              </w:rPr>
            </w:pPr>
          </w:p>
        </w:tc>
        <w:tc>
          <w:tcPr>
            <w:tcW w:w="0" w:type="auto"/>
            <w:hideMark/>
          </w:tcPr>
          <w:p w14:paraId="4238B49B" w14:textId="77777777" w:rsidR="00E47AEC" w:rsidRPr="00E47AEC" w:rsidRDefault="00E47AEC" w:rsidP="00E47AEC">
            <w:pPr>
              <w:rPr>
                <w:rFonts w:cs="Times New Roman"/>
                <w:szCs w:val="24"/>
              </w:rPr>
            </w:pPr>
            <w:r w:rsidRPr="00E47AEC">
              <w:rPr>
                <w:rFonts w:cs="Times New Roman"/>
                <w:szCs w:val="24"/>
              </w:rPr>
              <w:t>CCPA (California Consumer Privacy Act)</w:t>
            </w:r>
          </w:p>
        </w:tc>
        <w:tc>
          <w:tcPr>
            <w:tcW w:w="0" w:type="auto"/>
            <w:hideMark/>
          </w:tcPr>
          <w:p w14:paraId="788E66EC" w14:textId="29F1F26F" w:rsidR="00E47AEC" w:rsidRPr="00E47AEC" w:rsidRDefault="00E47AEC" w:rsidP="00AF31A9">
            <w:pPr>
              <w:rPr>
                <w:rFonts w:cs="Times New Roman"/>
                <w:szCs w:val="24"/>
              </w:rPr>
            </w:pPr>
            <w:r w:rsidRPr="00E47AEC">
              <w:rPr>
                <w:rFonts w:cs="Times New Roman"/>
                <w:szCs w:val="24"/>
              </w:rPr>
              <w:t>A California law designed to increase privacy interest and consumers’ protection for people living in the state of California, United States.</w:t>
            </w:r>
          </w:p>
          <w:p w14:paraId="147573CE" w14:textId="77777777" w:rsidR="00E47AEC" w:rsidRPr="00E47AEC" w:rsidRDefault="00E47AEC" w:rsidP="00E47AEC">
            <w:pPr>
              <w:rPr>
                <w:rFonts w:cs="Times New Roman"/>
                <w:szCs w:val="24"/>
              </w:rPr>
            </w:pPr>
          </w:p>
        </w:tc>
        <w:tc>
          <w:tcPr>
            <w:tcW w:w="0" w:type="auto"/>
            <w:hideMark/>
          </w:tcPr>
          <w:p w14:paraId="78E862F9" w14:textId="77777777" w:rsidR="00E47AEC" w:rsidRPr="00E47AEC" w:rsidRDefault="00E47AEC" w:rsidP="00E47AEC">
            <w:pPr>
              <w:rPr>
                <w:rFonts w:cs="Times New Roman"/>
                <w:szCs w:val="24"/>
              </w:rPr>
            </w:pPr>
            <w:r w:rsidRPr="00E47AEC">
              <w:rPr>
                <w:rFonts w:cs="Times New Roman"/>
                <w:szCs w:val="24"/>
              </w:rPr>
              <w:t>Compliance with CCPA for NG's operations in California.</w:t>
            </w:r>
          </w:p>
        </w:tc>
      </w:tr>
      <w:tr w:rsidR="00E47AEC" w:rsidRPr="00E47AEC" w14:paraId="75BA6C59" w14:textId="77777777" w:rsidTr="00E47AEC">
        <w:tc>
          <w:tcPr>
            <w:tcW w:w="0" w:type="auto"/>
            <w:vMerge w:val="restart"/>
            <w:hideMark/>
          </w:tcPr>
          <w:p w14:paraId="125E18A9" w14:textId="77777777" w:rsidR="00E47AEC" w:rsidRPr="00E47AEC" w:rsidRDefault="00E47AEC" w:rsidP="00E47AEC">
            <w:pPr>
              <w:rPr>
                <w:rFonts w:cs="Times New Roman"/>
                <w:b/>
                <w:szCs w:val="24"/>
              </w:rPr>
            </w:pPr>
            <w:r w:rsidRPr="00E47AEC">
              <w:rPr>
                <w:rFonts w:cs="Times New Roman"/>
                <w:b/>
                <w:szCs w:val="24"/>
              </w:rPr>
              <w:t>International Standards</w:t>
            </w:r>
          </w:p>
        </w:tc>
        <w:tc>
          <w:tcPr>
            <w:tcW w:w="0" w:type="auto"/>
            <w:hideMark/>
          </w:tcPr>
          <w:p w14:paraId="3EE4C431" w14:textId="77777777" w:rsidR="00E47AEC" w:rsidRPr="00E47AEC" w:rsidRDefault="00E47AEC" w:rsidP="00E47AEC">
            <w:pPr>
              <w:rPr>
                <w:rFonts w:cs="Times New Roman"/>
                <w:szCs w:val="24"/>
              </w:rPr>
            </w:pPr>
            <w:r w:rsidRPr="00E47AEC">
              <w:rPr>
                <w:rFonts w:cs="Times New Roman"/>
                <w:szCs w:val="24"/>
              </w:rPr>
              <w:t>ISO 27001</w:t>
            </w:r>
          </w:p>
        </w:tc>
        <w:tc>
          <w:tcPr>
            <w:tcW w:w="0" w:type="auto"/>
            <w:hideMark/>
          </w:tcPr>
          <w:p w14:paraId="0C11DDE7" w14:textId="77777777" w:rsidR="00E47AEC" w:rsidRPr="00E47AEC" w:rsidRDefault="00E47AEC" w:rsidP="00E47AEC">
            <w:pPr>
              <w:rPr>
                <w:rFonts w:cs="Times New Roman"/>
                <w:szCs w:val="24"/>
              </w:rPr>
            </w:pPr>
            <w:r w:rsidRPr="00E47AEC">
              <w:rPr>
                <w:rFonts w:cs="Times New Roman"/>
                <w:szCs w:val="24"/>
              </w:rPr>
              <w:t>An internationally accepted standard about how to handle information security.</w:t>
            </w:r>
          </w:p>
          <w:p w14:paraId="69475980" w14:textId="60F7D881" w:rsidR="00E47AEC" w:rsidRPr="00E47AEC" w:rsidRDefault="00E47AEC" w:rsidP="00E47AEC">
            <w:pPr>
              <w:rPr>
                <w:rFonts w:cs="Times New Roman"/>
                <w:szCs w:val="24"/>
              </w:rPr>
            </w:pPr>
          </w:p>
        </w:tc>
        <w:tc>
          <w:tcPr>
            <w:tcW w:w="0" w:type="auto"/>
            <w:hideMark/>
          </w:tcPr>
          <w:p w14:paraId="7CFDFA68" w14:textId="77777777" w:rsidR="00E47AEC" w:rsidRPr="00E47AEC" w:rsidRDefault="00E47AEC" w:rsidP="00E47AEC">
            <w:pPr>
              <w:rPr>
                <w:rFonts w:cs="Times New Roman"/>
                <w:szCs w:val="24"/>
              </w:rPr>
            </w:pPr>
            <w:r w:rsidRPr="00E47AEC">
              <w:rPr>
                <w:rFonts w:cs="Times New Roman"/>
                <w:szCs w:val="24"/>
              </w:rPr>
              <w:t>Certification and ongoing compliance with ISO 27001.</w:t>
            </w:r>
          </w:p>
          <w:p w14:paraId="71416B33" w14:textId="77777777" w:rsidR="00E47AEC" w:rsidRPr="00E47AEC" w:rsidRDefault="00E47AEC" w:rsidP="00E47AEC">
            <w:pPr>
              <w:rPr>
                <w:rFonts w:cs="Times New Roman"/>
                <w:szCs w:val="24"/>
              </w:rPr>
            </w:pPr>
          </w:p>
        </w:tc>
      </w:tr>
      <w:tr w:rsidR="00E47AEC" w:rsidRPr="00E47AEC" w14:paraId="252AF0E5" w14:textId="77777777" w:rsidTr="00E47AEC">
        <w:tc>
          <w:tcPr>
            <w:tcW w:w="0" w:type="auto"/>
            <w:vMerge/>
            <w:hideMark/>
          </w:tcPr>
          <w:p w14:paraId="0BDB9709" w14:textId="77777777" w:rsidR="00E47AEC" w:rsidRPr="00E47AEC" w:rsidRDefault="00E47AEC" w:rsidP="00E47AEC">
            <w:pPr>
              <w:rPr>
                <w:rFonts w:cs="Times New Roman"/>
                <w:b/>
                <w:szCs w:val="24"/>
              </w:rPr>
            </w:pPr>
          </w:p>
        </w:tc>
        <w:tc>
          <w:tcPr>
            <w:tcW w:w="0" w:type="auto"/>
            <w:hideMark/>
          </w:tcPr>
          <w:p w14:paraId="023DDBC3" w14:textId="77777777" w:rsidR="00E47AEC" w:rsidRPr="00E47AEC" w:rsidRDefault="00E47AEC" w:rsidP="00E47AEC">
            <w:pPr>
              <w:rPr>
                <w:rFonts w:cs="Times New Roman"/>
                <w:szCs w:val="24"/>
              </w:rPr>
            </w:pPr>
            <w:r w:rsidRPr="00E47AEC">
              <w:rPr>
                <w:rFonts w:cs="Times New Roman"/>
                <w:szCs w:val="24"/>
              </w:rPr>
              <w:t>ISO 22301</w:t>
            </w:r>
          </w:p>
        </w:tc>
        <w:tc>
          <w:tcPr>
            <w:tcW w:w="0" w:type="auto"/>
            <w:hideMark/>
          </w:tcPr>
          <w:p w14:paraId="2842EB59" w14:textId="6EC16E3C" w:rsidR="00E47AEC" w:rsidRPr="00E47AEC" w:rsidRDefault="00E47AEC" w:rsidP="00E47AEC">
            <w:pPr>
              <w:rPr>
                <w:rFonts w:cs="Times New Roman"/>
                <w:szCs w:val="24"/>
              </w:rPr>
            </w:pPr>
            <w:r w:rsidRPr="00E47AEC">
              <w:rPr>
                <w:rFonts w:cs="Times New Roman"/>
                <w:szCs w:val="24"/>
              </w:rPr>
              <w:t>A standard for business continuity management to reduce the effects of disruptive incidents in international scale.</w:t>
            </w:r>
          </w:p>
          <w:p w14:paraId="1A2470C1" w14:textId="77777777" w:rsidR="00E47AEC" w:rsidRPr="00E47AEC" w:rsidRDefault="00E47AEC" w:rsidP="00E47AEC">
            <w:pPr>
              <w:rPr>
                <w:rFonts w:cs="Times New Roman"/>
                <w:szCs w:val="24"/>
              </w:rPr>
            </w:pPr>
          </w:p>
        </w:tc>
        <w:tc>
          <w:tcPr>
            <w:tcW w:w="0" w:type="auto"/>
            <w:hideMark/>
          </w:tcPr>
          <w:p w14:paraId="03065657" w14:textId="77777777" w:rsidR="00E47AEC" w:rsidRPr="00E47AEC" w:rsidRDefault="00E47AEC" w:rsidP="00E47AEC">
            <w:pPr>
              <w:rPr>
                <w:rFonts w:cs="Times New Roman"/>
                <w:szCs w:val="24"/>
              </w:rPr>
            </w:pPr>
            <w:r w:rsidRPr="00E47AEC">
              <w:rPr>
                <w:rFonts w:cs="Times New Roman"/>
                <w:szCs w:val="24"/>
              </w:rPr>
              <w:t>Integration of ISO 22301 in NG’s business continuity plans.</w:t>
            </w:r>
          </w:p>
        </w:tc>
      </w:tr>
      <w:tr w:rsidR="00E47AEC" w:rsidRPr="00E47AEC" w14:paraId="5200766B" w14:textId="77777777" w:rsidTr="00E47AEC">
        <w:tc>
          <w:tcPr>
            <w:tcW w:w="0" w:type="auto"/>
            <w:vMerge w:val="restart"/>
            <w:hideMark/>
          </w:tcPr>
          <w:p w14:paraId="7B6837E3" w14:textId="77777777" w:rsidR="00E47AEC" w:rsidRPr="00E47AEC" w:rsidRDefault="00E47AEC" w:rsidP="00E47AEC">
            <w:pPr>
              <w:rPr>
                <w:rFonts w:cs="Times New Roman"/>
                <w:b/>
                <w:szCs w:val="24"/>
              </w:rPr>
            </w:pPr>
            <w:r w:rsidRPr="00E47AEC">
              <w:rPr>
                <w:rFonts w:cs="Times New Roman"/>
                <w:b/>
                <w:szCs w:val="24"/>
              </w:rPr>
              <w:t>Ethical Standards</w:t>
            </w:r>
          </w:p>
        </w:tc>
        <w:tc>
          <w:tcPr>
            <w:tcW w:w="0" w:type="auto"/>
            <w:hideMark/>
          </w:tcPr>
          <w:p w14:paraId="6835073C" w14:textId="77777777" w:rsidR="00E47AEC" w:rsidRPr="00E47AEC" w:rsidRDefault="00E47AEC" w:rsidP="00E47AEC">
            <w:pPr>
              <w:rPr>
                <w:rFonts w:cs="Times New Roman"/>
                <w:szCs w:val="24"/>
              </w:rPr>
            </w:pPr>
            <w:r w:rsidRPr="00E47AEC">
              <w:rPr>
                <w:rFonts w:cs="Times New Roman"/>
                <w:szCs w:val="24"/>
              </w:rPr>
              <w:t>Corporate Ethics Policy</w:t>
            </w:r>
          </w:p>
        </w:tc>
        <w:tc>
          <w:tcPr>
            <w:tcW w:w="0" w:type="auto"/>
            <w:hideMark/>
          </w:tcPr>
          <w:p w14:paraId="138522C0" w14:textId="77777777" w:rsidR="00E47AEC" w:rsidRPr="00E47AEC" w:rsidRDefault="00E47AEC" w:rsidP="00E47AEC">
            <w:pPr>
              <w:rPr>
                <w:rFonts w:cs="Times New Roman"/>
                <w:szCs w:val="24"/>
              </w:rPr>
            </w:pPr>
            <w:r w:rsidRPr="00E47AEC">
              <w:rPr>
                <w:rFonts w:cs="Times New Roman"/>
                <w:szCs w:val="24"/>
              </w:rPr>
              <w:t>Ethical standards for corporate behavior spelled out in policies.</w:t>
            </w:r>
          </w:p>
          <w:p w14:paraId="556367BB" w14:textId="56BBD6DE" w:rsidR="00E47AEC" w:rsidRPr="00E47AEC" w:rsidRDefault="00E47AEC" w:rsidP="00E47AEC">
            <w:pPr>
              <w:rPr>
                <w:rFonts w:cs="Times New Roman"/>
                <w:szCs w:val="24"/>
              </w:rPr>
            </w:pPr>
          </w:p>
        </w:tc>
        <w:tc>
          <w:tcPr>
            <w:tcW w:w="0" w:type="auto"/>
            <w:hideMark/>
          </w:tcPr>
          <w:p w14:paraId="1B6F1B03" w14:textId="77777777" w:rsidR="00E47AEC" w:rsidRPr="00E47AEC" w:rsidRDefault="00E47AEC" w:rsidP="00E47AEC">
            <w:pPr>
              <w:rPr>
                <w:rFonts w:cs="Times New Roman"/>
                <w:szCs w:val="24"/>
              </w:rPr>
            </w:pPr>
            <w:r w:rsidRPr="00E47AEC">
              <w:rPr>
                <w:rFonts w:cs="Times New Roman"/>
                <w:szCs w:val="24"/>
              </w:rPr>
              <w:t>Development and enforcement of a corporate ethics policy.</w:t>
            </w:r>
          </w:p>
          <w:p w14:paraId="618F5017" w14:textId="77777777" w:rsidR="00E47AEC" w:rsidRPr="00E47AEC" w:rsidRDefault="00E47AEC" w:rsidP="00E47AEC">
            <w:pPr>
              <w:rPr>
                <w:rFonts w:cs="Times New Roman"/>
                <w:szCs w:val="24"/>
              </w:rPr>
            </w:pPr>
          </w:p>
        </w:tc>
      </w:tr>
      <w:tr w:rsidR="00E47AEC" w:rsidRPr="00E47AEC" w14:paraId="5177EA70" w14:textId="77777777" w:rsidTr="00E47AEC">
        <w:tc>
          <w:tcPr>
            <w:tcW w:w="0" w:type="auto"/>
            <w:vMerge/>
            <w:hideMark/>
          </w:tcPr>
          <w:p w14:paraId="76CBCE92" w14:textId="77777777" w:rsidR="00E47AEC" w:rsidRPr="00E47AEC" w:rsidRDefault="00E47AEC" w:rsidP="00E47AEC">
            <w:pPr>
              <w:rPr>
                <w:rFonts w:cs="Times New Roman"/>
                <w:b/>
                <w:szCs w:val="24"/>
              </w:rPr>
            </w:pPr>
          </w:p>
        </w:tc>
        <w:tc>
          <w:tcPr>
            <w:tcW w:w="0" w:type="auto"/>
            <w:hideMark/>
          </w:tcPr>
          <w:p w14:paraId="03C09FDE" w14:textId="77777777" w:rsidR="00E47AEC" w:rsidRPr="00E47AEC" w:rsidRDefault="00E47AEC" w:rsidP="00E47AEC">
            <w:pPr>
              <w:rPr>
                <w:rFonts w:cs="Times New Roman"/>
                <w:szCs w:val="24"/>
              </w:rPr>
            </w:pPr>
            <w:r w:rsidRPr="00E47AEC">
              <w:rPr>
                <w:rFonts w:cs="Times New Roman"/>
                <w:szCs w:val="24"/>
              </w:rPr>
              <w:t>Data Ethics</w:t>
            </w:r>
          </w:p>
        </w:tc>
        <w:tc>
          <w:tcPr>
            <w:tcW w:w="0" w:type="auto"/>
            <w:hideMark/>
          </w:tcPr>
          <w:p w14:paraId="5DF4C98C" w14:textId="67DA00C5" w:rsidR="00E47AEC" w:rsidRPr="00E47AEC" w:rsidRDefault="00E47AEC" w:rsidP="00E47AEC">
            <w:pPr>
              <w:rPr>
                <w:rFonts w:cs="Times New Roman"/>
                <w:szCs w:val="24"/>
              </w:rPr>
            </w:pPr>
            <w:r w:rsidRPr="00E47AEC">
              <w:rPr>
                <w:rFonts w:cs="Times New Roman"/>
                <w:szCs w:val="24"/>
              </w:rPr>
              <w:t>Ethical issues in how data is produced, processed, and applied.</w:t>
            </w:r>
          </w:p>
          <w:p w14:paraId="0FC1BFA0" w14:textId="084E6C66" w:rsidR="00E47AEC" w:rsidRPr="00E47AEC" w:rsidRDefault="00E47AEC" w:rsidP="00E47AEC">
            <w:pPr>
              <w:rPr>
                <w:rFonts w:cs="Times New Roman"/>
                <w:szCs w:val="24"/>
              </w:rPr>
            </w:pPr>
          </w:p>
        </w:tc>
        <w:tc>
          <w:tcPr>
            <w:tcW w:w="0" w:type="auto"/>
            <w:hideMark/>
          </w:tcPr>
          <w:p w14:paraId="64082D1B" w14:textId="77777777" w:rsidR="00E47AEC" w:rsidRPr="00E47AEC" w:rsidRDefault="00E47AEC" w:rsidP="00E47AEC">
            <w:pPr>
              <w:rPr>
                <w:rFonts w:cs="Times New Roman"/>
                <w:szCs w:val="24"/>
              </w:rPr>
            </w:pPr>
            <w:r w:rsidRPr="00E47AEC">
              <w:rPr>
                <w:rFonts w:cs="Times New Roman"/>
                <w:szCs w:val="24"/>
              </w:rPr>
              <w:t>Implementing ethical guidelines for data handling and usage.</w:t>
            </w:r>
          </w:p>
          <w:p w14:paraId="16E1048A" w14:textId="77777777" w:rsidR="00E47AEC" w:rsidRPr="00E47AEC" w:rsidRDefault="00E47AEC" w:rsidP="00E47AEC">
            <w:pPr>
              <w:rPr>
                <w:rFonts w:cs="Times New Roman"/>
                <w:szCs w:val="24"/>
              </w:rPr>
            </w:pPr>
          </w:p>
        </w:tc>
      </w:tr>
      <w:tr w:rsidR="00E47AEC" w:rsidRPr="00E47AEC" w14:paraId="3767D597" w14:textId="77777777" w:rsidTr="00E47AEC">
        <w:tc>
          <w:tcPr>
            <w:tcW w:w="0" w:type="auto"/>
            <w:vMerge w:val="restart"/>
            <w:hideMark/>
          </w:tcPr>
          <w:p w14:paraId="0069AF65" w14:textId="77777777" w:rsidR="00E47AEC" w:rsidRPr="00E47AEC" w:rsidRDefault="00E47AEC" w:rsidP="00E47AEC">
            <w:pPr>
              <w:rPr>
                <w:rFonts w:cs="Times New Roman"/>
                <w:b/>
                <w:szCs w:val="24"/>
              </w:rPr>
            </w:pPr>
            <w:r w:rsidRPr="00E47AEC">
              <w:rPr>
                <w:rFonts w:cs="Times New Roman"/>
                <w:b/>
                <w:szCs w:val="24"/>
              </w:rPr>
              <w:t>Corporate Policies</w:t>
            </w:r>
          </w:p>
        </w:tc>
        <w:tc>
          <w:tcPr>
            <w:tcW w:w="0" w:type="auto"/>
            <w:hideMark/>
          </w:tcPr>
          <w:p w14:paraId="717A6DF6" w14:textId="77777777" w:rsidR="00E47AEC" w:rsidRPr="00E47AEC" w:rsidRDefault="00E47AEC" w:rsidP="00E47AEC">
            <w:pPr>
              <w:rPr>
                <w:rFonts w:cs="Times New Roman"/>
                <w:szCs w:val="24"/>
              </w:rPr>
            </w:pPr>
            <w:r w:rsidRPr="00E47AEC">
              <w:rPr>
                <w:rFonts w:cs="Times New Roman"/>
                <w:szCs w:val="24"/>
              </w:rPr>
              <w:t>Information Security Policy</w:t>
            </w:r>
          </w:p>
        </w:tc>
        <w:tc>
          <w:tcPr>
            <w:tcW w:w="0" w:type="auto"/>
            <w:hideMark/>
          </w:tcPr>
          <w:p w14:paraId="330327CB" w14:textId="77777777" w:rsidR="00E47AEC" w:rsidRPr="00E47AEC" w:rsidRDefault="00E47AEC" w:rsidP="00E47AEC">
            <w:pPr>
              <w:rPr>
                <w:rFonts w:cs="Times New Roman"/>
                <w:szCs w:val="24"/>
              </w:rPr>
            </w:pPr>
            <w:r w:rsidRPr="00E47AEC">
              <w:rPr>
                <w:rFonts w:cs="Times New Roman"/>
                <w:szCs w:val="24"/>
              </w:rPr>
              <w:t>Policy that defines how an organization will secure its information and information systems.</w:t>
            </w:r>
          </w:p>
          <w:p w14:paraId="00D96006" w14:textId="24BE7754" w:rsidR="00E47AEC" w:rsidRPr="00E47AEC" w:rsidRDefault="00E47AEC" w:rsidP="00E47AEC">
            <w:pPr>
              <w:rPr>
                <w:rFonts w:cs="Times New Roman"/>
                <w:szCs w:val="24"/>
              </w:rPr>
            </w:pPr>
          </w:p>
        </w:tc>
        <w:tc>
          <w:tcPr>
            <w:tcW w:w="0" w:type="auto"/>
            <w:hideMark/>
          </w:tcPr>
          <w:p w14:paraId="0C7D8DEF" w14:textId="77777777" w:rsidR="00E47AEC" w:rsidRPr="00E47AEC" w:rsidRDefault="00E47AEC" w:rsidP="00E47AEC">
            <w:pPr>
              <w:rPr>
                <w:rFonts w:cs="Times New Roman"/>
                <w:szCs w:val="24"/>
              </w:rPr>
            </w:pPr>
            <w:r w:rsidRPr="00E47AEC">
              <w:rPr>
                <w:rFonts w:cs="Times New Roman"/>
                <w:szCs w:val="24"/>
              </w:rPr>
              <w:t>Establishment and regular review of information security policy.</w:t>
            </w:r>
          </w:p>
          <w:p w14:paraId="2E456607" w14:textId="77777777" w:rsidR="00E47AEC" w:rsidRPr="00E47AEC" w:rsidRDefault="00E47AEC" w:rsidP="00E47AEC">
            <w:pPr>
              <w:rPr>
                <w:rFonts w:cs="Times New Roman"/>
                <w:szCs w:val="24"/>
              </w:rPr>
            </w:pPr>
          </w:p>
        </w:tc>
      </w:tr>
      <w:tr w:rsidR="00E47AEC" w:rsidRPr="00E47AEC" w14:paraId="7B970C6C" w14:textId="77777777" w:rsidTr="00E47AEC">
        <w:tc>
          <w:tcPr>
            <w:tcW w:w="0" w:type="auto"/>
            <w:vMerge/>
            <w:hideMark/>
          </w:tcPr>
          <w:p w14:paraId="2579C5EE" w14:textId="77777777" w:rsidR="00E47AEC" w:rsidRPr="00E47AEC" w:rsidRDefault="00E47AEC" w:rsidP="00E47AEC">
            <w:pPr>
              <w:rPr>
                <w:rFonts w:cs="Times New Roman"/>
                <w:b/>
                <w:szCs w:val="24"/>
              </w:rPr>
            </w:pPr>
          </w:p>
        </w:tc>
        <w:tc>
          <w:tcPr>
            <w:tcW w:w="0" w:type="auto"/>
            <w:hideMark/>
          </w:tcPr>
          <w:p w14:paraId="4BAB02F1" w14:textId="77777777" w:rsidR="00E47AEC" w:rsidRPr="00E47AEC" w:rsidRDefault="00E47AEC" w:rsidP="00E47AEC">
            <w:pPr>
              <w:rPr>
                <w:rFonts w:cs="Times New Roman"/>
                <w:szCs w:val="24"/>
              </w:rPr>
            </w:pPr>
            <w:r w:rsidRPr="00E47AEC">
              <w:rPr>
                <w:rFonts w:cs="Times New Roman"/>
                <w:szCs w:val="24"/>
              </w:rPr>
              <w:t>BYOD (Bring Your Own Device) Policy</w:t>
            </w:r>
          </w:p>
        </w:tc>
        <w:tc>
          <w:tcPr>
            <w:tcW w:w="0" w:type="auto"/>
            <w:hideMark/>
          </w:tcPr>
          <w:p w14:paraId="62EBC9A1" w14:textId="77777777" w:rsidR="00E47AEC" w:rsidRPr="00E47AEC" w:rsidRDefault="00E47AEC" w:rsidP="00E47AEC">
            <w:pPr>
              <w:rPr>
                <w:rFonts w:cs="Times New Roman"/>
                <w:szCs w:val="24"/>
              </w:rPr>
            </w:pPr>
            <w:r w:rsidRPr="00E47AEC">
              <w:rPr>
                <w:rFonts w:cs="Times New Roman"/>
                <w:szCs w:val="24"/>
              </w:rPr>
              <w:t>Allows employees to bring their own devices but sets security standards policy.</w:t>
            </w:r>
          </w:p>
          <w:p w14:paraId="7A9CBC53" w14:textId="42BDA545" w:rsidR="00E47AEC" w:rsidRPr="00E47AEC" w:rsidRDefault="00E47AEC" w:rsidP="00E47AEC">
            <w:pPr>
              <w:rPr>
                <w:rFonts w:cs="Times New Roman"/>
                <w:szCs w:val="24"/>
              </w:rPr>
            </w:pPr>
          </w:p>
        </w:tc>
        <w:tc>
          <w:tcPr>
            <w:tcW w:w="0" w:type="auto"/>
            <w:hideMark/>
          </w:tcPr>
          <w:p w14:paraId="3B53A044" w14:textId="77777777" w:rsidR="00E47AEC" w:rsidRPr="00E47AEC" w:rsidRDefault="00E47AEC" w:rsidP="00E47AEC">
            <w:pPr>
              <w:rPr>
                <w:rFonts w:cs="Times New Roman"/>
                <w:szCs w:val="24"/>
              </w:rPr>
            </w:pPr>
            <w:r w:rsidRPr="00E47AEC">
              <w:rPr>
                <w:rFonts w:cs="Times New Roman"/>
                <w:szCs w:val="24"/>
              </w:rPr>
              <w:t>Development of a BYOD policy with strict security protocols.</w:t>
            </w:r>
          </w:p>
          <w:p w14:paraId="69F1C81E" w14:textId="77777777" w:rsidR="00E47AEC" w:rsidRPr="00E47AEC" w:rsidRDefault="00E47AEC" w:rsidP="00E47AEC">
            <w:pPr>
              <w:rPr>
                <w:rFonts w:cs="Times New Roman"/>
                <w:szCs w:val="24"/>
              </w:rPr>
            </w:pPr>
          </w:p>
        </w:tc>
      </w:tr>
      <w:tr w:rsidR="00E47AEC" w:rsidRPr="00E47AEC" w14:paraId="3D583FAE" w14:textId="77777777" w:rsidTr="00E47AEC">
        <w:tc>
          <w:tcPr>
            <w:tcW w:w="0" w:type="auto"/>
            <w:vMerge w:val="restart"/>
            <w:hideMark/>
          </w:tcPr>
          <w:p w14:paraId="6CC49028" w14:textId="77777777" w:rsidR="00E47AEC" w:rsidRPr="00E47AEC" w:rsidRDefault="00E47AEC" w:rsidP="00E47AEC">
            <w:pPr>
              <w:rPr>
                <w:rFonts w:cs="Times New Roman"/>
                <w:b/>
                <w:szCs w:val="24"/>
              </w:rPr>
            </w:pPr>
            <w:r w:rsidRPr="00E47AEC">
              <w:rPr>
                <w:rFonts w:cs="Times New Roman"/>
                <w:b/>
                <w:szCs w:val="24"/>
              </w:rPr>
              <w:t>Compliance Procedures</w:t>
            </w:r>
          </w:p>
        </w:tc>
        <w:tc>
          <w:tcPr>
            <w:tcW w:w="0" w:type="auto"/>
            <w:hideMark/>
          </w:tcPr>
          <w:p w14:paraId="4BDB315C" w14:textId="77777777" w:rsidR="00E47AEC" w:rsidRPr="00E47AEC" w:rsidRDefault="00E47AEC" w:rsidP="00E47AEC">
            <w:pPr>
              <w:rPr>
                <w:rFonts w:cs="Times New Roman"/>
                <w:szCs w:val="24"/>
              </w:rPr>
            </w:pPr>
            <w:r w:rsidRPr="00E47AEC">
              <w:rPr>
                <w:rFonts w:cs="Times New Roman"/>
                <w:szCs w:val="24"/>
              </w:rPr>
              <w:t>Regular Audits</w:t>
            </w:r>
          </w:p>
        </w:tc>
        <w:tc>
          <w:tcPr>
            <w:tcW w:w="0" w:type="auto"/>
            <w:hideMark/>
          </w:tcPr>
          <w:p w14:paraId="10085768" w14:textId="77777777" w:rsidR="00E47AEC" w:rsidRPr="00E47AEC" w:rsidRDefault="00E47AEC" w:rsidP="00E47AEC">
            <w:pPr>
              <w:rPr>
                <w:rFonts w:cs="Times New Roman"/>
                <w:szCs w:val="24"/>
              </w:rPr>
            </w:pPr>
            <w:r w:rsidRPr="00E47AEC">
              <w:rPr>
                <w:rFonts w:cs="Times New Roman"/>
                <w:szCs w:val="24"/>
              </w:rPr>
              <w:t>Regular scrutiny of how well the organization follows regulatory standards.</w:t>
            </w:r>
          </w:p>
          <w:p w14:paraId="330186BE" w14:textId="5106EDFC" w:rsidR="00E47AEC" w:rsidRPr="00E47AEC" w:rsidRDefault="00E47AEC" w:rsidP="00E47AEC">
            <w:pPr>
              <w:rPr>
                <w:rFonts w:cs="Times New Roman"/>
                <w:szCs w:val="24"/>
              </w:rPr>
            </w:pPr>
          </w:p>
        </w:tc>
        <w:tc>
          <w:tcPr>
            <w:tcW w:w="0" w:type="auto"/>
            <w:hideMark/>
          </w:tcPr>
          <w:p w14:paraId="2D6E1888" w14:textId="77777777" w:rsidR="00E47AEC" w:rsidRPr="00E47AEC" w:rsidRDefault="00E47AEC" w:rsidP="00E47AEC">
            <w:pPr>
              <w:rPr>
                <w:rFonts w:cs="Times New Roman"/>
                <w:szCs w:val="24"/>
              </w:rPr>
            </w:pPr>
            <w:r w:rsidRPr="00E47AEC">
              <w:rPr>
                <w:rFonts w:cs="Times New Roman"/>
                <w:szCs w:val="24"/>
              </w:rPr>
              <w:t>Scheduled audits to ensure ongoing compliance with laws and standards.</w:t>
            </w:r>
          </w:p>
          <w:p w14:paraId="5C9AE536" w14:textId="77777777" w:rsidR="00E47AEC" w:rsidRPr="00E47AEC" w:rsidRDefault="00E47AEC" w:rsidP="00E47AEC">
            <w:pPr>
              <w:rPr>
                <w:rFonts w:cs="Times New Roman"/>
                <w:szCs w:val="24"/>
              </w:rPr>
            </w:pPr>
          </w:p>
        </w:tc>
      </w:tr>
      <w:tr w:rsidR="00E47AEC" w:rsidRPr="00E47AEC" w14:paraId="3BD81EB9" w14:textId="77777777" w:rsidTr="00E47AEC">
        <w:tc>
          <w:tcPr>
            <w:tcW w:w="0" w:type="auto"/>
            <w:vMerge/>
            <w:hideMark/>
          </w:tcPr>
          <w:p w14:paraId="7D8FC1BC" w14:textId="77777777" w:rsidR="00E47AEC" w:rsidRPr="00E47AEC" w:rsidRDefault="00E47AEC" w:rsidP="00E47AEC">
            <w:pPr>
              <w:rPr>
                <w:rFonts w:cs="Times New Roman"/>
                <w:b/>
                <w:szCs w:val="24"/>
              </w:rPr>
            </w:pPr>
          </w:p>
        </w:tc>
        <w:tc>
          <w:tcPr>
            <w:tcW w:w="0" w:type="auto"/>
            <w:hideMark/>
          </w:tcPr>
          <w:p w14:paraId="0F084D19" w14:textId="77777777" w:rsidR="00E47AEC" w:rsidRPr="00E47AEC" w:rsidRDefault="00E47AEC" w:rsidP="00E47AEC">
            <w:pPr>
              <w:rPr>
                <w:rFonts w:cs="Times New Roman"/>
                <w:szCs w:val="24"/>
              </w:rPr>
            </w:pPr>
            <w:r w:rsidRPr="00E47AEC">
              <w:rPr>
                <w:rFonts w:cs="Times New Roman"/>
                <w:szCs w:val="24"/>
              </w:rPr>
              <w:t>Training and Awareness</w:t>
            </w:r>
          </w:p>
        </w:tc>
        <w:tc>
          <w:tcPr>
            <w:tcW w:w="0" w:type="auto"/>
            <w:hideMark/>
          </w:tcPr>
          <w:p w14:paraId="5B9D6983" w14:textId="77777777" w:rsidR="00E47AEC" w:rsidRPr="00E47AEC" w:rsidRDefault="00E47AEC" w:rsidP="00E47AEC">
            <w:pPr>
              <w:rPr>
                <w:rFonts w:cs="Times New Roman"/>
                <w:szCs w:val="24"/>
              </w:rPr>
            </w:pPr>
            <w:r w:rsidRPr="00E47AEC">
              <w:rPr>
                <w:rFonts w:cs="Times New Roman"/>
                <w:szCs w:val="24"/>
              </w:rPr>
              <w:t>Training programs that educate employees on compliance and ethical behavior.</w:t>
            </w:r>
          </w:p>
          <w:p w14:paraId="4C827F0A" w14:textId="30A6ED0E" w:rsidR="00E47AEC" w:rsidRPr="00E47AEC" w:rsidRDefault="00E47AEC" w:rsidP="00E47AEC">
            <w:pPr>
              <w:rPr>
                <w:rFonts w:cs="Times New Roman"/>
                <w:szCs w:val="24"/>
              </w:rPr>
            </w:pPr>
          </w:p>
        </w:tc>
        <w:tc>
          <w:tcPr>
            <w:tcW w:w="0" w:type="auto"/>
            <w:hideMark/>
          </w:tcPr>
          <w:p w14:paraId="3329CAA1" w14:textId="77777777" w:rsidR="00E47AEC" w:rsidRPr="00E47AEC" w:rsidRDefault="00E47AEC" w:rsidP="00E47AEC">
            <w:pPr>
              <w:rPr>
                <w:rFonts w:cs="Times New Roman"/>
                <w:szCs w:val="24"/>
              </w:rPr>
            </w:pPr>
            <w:r w:rsidRPr="00E47AEC">
              <w:rPr>
                <w:rFonts w:cs="Times New Roman"/>
                <w:szCs w:val="24"/>
              </w:rPr>
              <w:t>Regular training sessions on compliance and data protection.</w:t>
            </w:r>
          </w:p>
          <w:p w14:paraId="45507CFF" w14:textId="77777777" w:rsidR="00E47AEC" w:rsidRPr="00E47AEC" w:rsidRDefault="00E47AEC" w:rsidP="00E47AEC">
            <w:pPr>
              <w:rPr>
                <w:rFonts w:cs="Times New Roman"/>
                <w:szCs w:val="24"/>
              </w:rPr>
            </w:pPr>
          </w:p>
        </w:tc>
      </w:tr>
      <w:tr w:rsidR="00E47AEC" w:rsidRPr="00E47AEC" w14:paraId="38890AFB" w14:textId="77777777" w:rsidTr="00E47AEC">
        <w:tc>
          <w:tcPr>
            <w:tcW w:w="0" w:type="auto"/>
            <w:vMerge w:val="restart"/>
            <w:hideMark/>
          </w:tcPr>
          <w:p w14:paraId="6D1F821C" w14:textId="77777777" w:rsidR="00E47AEC" w:rsidRPr="00E47AEC" w:rsidRDefault="00E47AEC" w:rsidP="00E47AEC">
            <w:pPr>
              <w:rPr>
                <w:rFonts w:cs="Times New Roman"/>
                <w:b/>
                <w:szCs w:val="24"/>
              </w:rPr>
            </w:pPr>
            <w:r w:rsidRPr="00E47AEC">
              <w:rPr>
                <w:rFonts w:cs="Times New Roman"/>
                <w:b/>
                <w:szCs w:val="24"/>
              </w:rPr>
              <w:t>Data Management</w:t>
            </w:r>
          </w:p>
        </w:tc>
        <w:tc>
          <w:tcPr>
            <w:tcW w:w="0" w:type="auto"/>
            <w:hideMark/>
          </w:tcPr>
          <w:p w14:paraId="6CCF6361" w14:textId="77777777" w:rsidR="00E47AEC" w:rsidRPr="00E47AEC" w:rsidRDefault="00E47AEC" w:rsidP="00E47AEC">
            <w:pPr>
              <w:rPr>
                <w:rFonts w:cs="Times New Roman"/>
                <w:szCs w:val="24"/>
              </w:rPr>
            </w:pPr>
            <w:r w:rsidRPr="00E47AEC">
              <w:rPr>
                <w:rFonts w:cs="Times New Roman"/>
                <w:szCs w:val="24"/>
              </w:rPr>
              <w:t>Data Retention Policy</w:t>
            </w:r>
          </w:p>
        </w:tc>
        <w:tc>
          <w:tcPr>
            <w:tcW w:w="0" w:type="auto"/>
            <w:hideMark/>
          </w:tcPr>
          <w:p w14:paraId="72F3CF67" w14:textId="77777777" w:rsidR="00E47AEC" w:rsidRPr="00E47AEC" w:rsidRDefault="00E47AEC" w:rsidP="00E47AEC">
            <w:pPr>
              <w:rPr>
                <w:rFonts w:cs="Times New Roman"/>
                <w:szCs w:val="24"/>
              </w:rPr>
            </w:pPr>
            <w:r w:rsidRPr="00E47AEC">
              <w:rPr>
                <w:rFonts w:cs="Times New Roman"/>
                <w:szCs w:val="24"/>
              </w:rPr>
              <w:t>Guidelines about retention periods and the time for destruction of information.</w:t>
            </w:r>
          </w:p>
          <w:p w14:paraId="6B248023" w14:textId="76ED1E42" w:rsidR="00E47AEC" w:rsidRPr="00E47AEC" w:rsidRDefault="00E47AEC" w:rsidP="00E47AEC">
            <w:pPr>
              <w:rPr>
                <w:rFonts w:cs="Times New Roman"/>
                <w:szCs w:val="24"/>
              </w:rPr>
            </w:pPr>
          </w:p>
        </w:tc>
        <w:tc>
          <w:tcPr>
            <w:tcW w:w="0" w:type="auto"/>
            <w:hideMark/>
          </w:tcPr>
          <w:p w14:paraId="7DD27C06" w14:textId="77777777" w:rsidR="00E47AEC" w:rsidRPr="00E47AEC" w:rsidRDefault="00E47AEC" w:rsidP="00E47AEC">
            <w:pPr>
              <w:rPr>
                <w:rFonts w:cs="Times New Roman"/>
                <w:szCs w:val="24"/>
              </w:rPr>
            </w:pPr>
            <w:r w:rsidRPr="00E47AEC">
              <w:rPr>
                <w:rFonts w:cs="Times New Roman"/>
                <w:szCs w:val="24"/>
              </w:rPr>
              <w:t>Implementation of a data retention policy to manage data lifecycle.</w:t>
            </w:r>
          </w:p>
          <w:p w14:paraId="7254C150" w14:textId="77777777" w:rsidR="00E47AEC" w:rsidRPr="00E47AEC" w:rsidRDefault="00E47AEC" w:rsidP="00E47AEC">
            <w:pPr>
              <w:rPr>
                <w:rFonts w:cs="Times New Roman"/>
                <w:szCs w:val="24"/>
              </w:rPr>
            </w:pPr>
          </w:p>
        </w:tc>
      </w:tr>
      <w:tr w:rsidR="00E47AEC" w:rsidRPr="00E47AEC" w14:paraId="337E7011" w14:textId="77777777" w:rsidTr="00E47AEC">
        <w:tc>
          <w:tcPr>
            <w:tcW w:w="0" w:type="auto"/>
            <w:vMerge/>
            <w:hideMark/>
          </w:tcPr>
          <w:p w14:paraId="7C770ED4" w14:textId="77777777" w:rsidR="00E47AEC" w:rsidRPr="00E47AEC" w:rsidRDefault="00E47AEC" w:rsidP="00E47AEC">
            <w:pPr>
              <w:rPr>
                <w:rFonts w:cs="Times New Roman"/>
                <w:b/>
                <w:szCs w:val="24"/>
              </w:rPr>
            </w:pPr>
          </w:p>
        </w:tc>
        <w:tc>
          <w:tcPr>
            <w:tcW w:w="0" w:type="auto"/>
            <w:hideMark/>
          </w:tcPr>
          <w:p w14:paraId="7E80DE70" w14:textId="77777777" w:rsidR="00E47AEC" w:rsidRPr="00E47AEC" w:rsidRDefault="00E47AEC" w:rsidP="00E47AEC">
            <w:r w:rsidRPr="00E47AEC">
              <w:t>Data Breach Response Plan</w:t>
            </w:r>
          </w:p>
        </w:tc>
        <w:tc>
          <w:tcPr>
            <w:tcW w:w="0" w:type="auto"/>
            <w:hideMark/>
          </w:tcPr>
          <w:p w14:paraId="599642DF" w14:textId="77777777" w:rsidR="00E47AEC" w:rsidRPr="00E47AEC" w:rsidRDefault="00E47AEC" w:rsidP="00E47AEC">
            <w:r w:rsidRPr="00E47AEC">
              <w:t>A plan that outlines how respond in case of an information breach.</w:t>
            </w:r>
          </w:p>
          <w:p w14:paraId="30E25F9B" w14:textId="49E13A83" w:rsidR="00E47AEC" w:rsidRPr="00E47AEC" w:rsidRDefault="00E47AEC" w:rsidP="00E47AEC">
            <w:pPr>
              <w:rPr>
                <w:rFonts w:cs="Times New Roman"/>
                <w:szCs w:val="24"/>
              </w:rPr>
            </w:pPr>
          </w:p>
        </w:tc>
        <w:tc>
          <w:tcPr>
            <w:tcW w:w="0" w:type="auto"/>
            <w:hideMark/>
          </w:tcPr>
          <w:p w14:paraId="639F437E" w14:textId="77777777" w:rsidR="00E47AEC" w:rsidRPr="00E47AEC" w:rsidRDefault="00E47AEC" w:rsidP="00E47AEC">
            <w:r w:rsidRPr="00E47AEC">
              <w:t>Development and regular testing of a data breach response plan.</w:t>
            </w:r>
          </w:p>
          <w:p w14:paraId="777A8CF4" w14:textId="77777777" w:rsidR="00E47AEC" w:rsidRPr="00E47AEC" w:rsidRDefault="00E47AEC" w:rsidP="00E47AEC">
            <w:pPr>
              <w:rPr>
                <w:rFonts w:cs="Times New Roman"/>
                <w:szCs w:val="24"/>
              </w:rPr>
            </w:pPr>
          </w:p>
        </w:tc>
      </w:tr>
    </w:tbl>
    <w:p w14:paraId="5261BE7C" w14:textId="77777777" w:rsidR="00AF31A9" w:rsidRDefault="00AF31A9" w:rsidP="00AF31A9"/>
    <w:p w14:paraId="7263FD6D" w14:textId="73BA6FD9" w:rsidR="00786D60" w:rsidRPr="00EE6AC1" w:rsidRDefault="00786D60" w:rsidP="00E47AEC">
      <w:pPr>
        <w:pStyle w:val="Heading2"/>
        <w:rPr>
          <w:b w:val="0"/>
        </w:rPr>
      </w:pPr>
      <w:bookmarkStart w:id="21" w:name="_Toc155707573"/>
      <w:r w:rsidRPr="00EE6AC1">
        <w:t xml:space="preserve">Contingency Planning </w:t>
      </w:r>
      <w:r w:rsidR="00E47AEC">
        <w:t>&amp;</w:t>
      </w:r>
      <w:r w:rsidRPr="00EE6AC1">
        <w:t xml:space="preserve"> Protection Mechanisms: Preparing for Unforeseen Events</w:t>
      </w:r>
      <w:r w:rsidR="00287FB5" w:rsidRPr="00EE6AC1">
        <w:t>:</w:t>
      </w:r>
      <w:bookmarkEnd w:id="21"/>
    </w:p>
    <w:p w14:paraId="5F39B5E1" w14:textId="183A9D48" w:rsidR="003F0704" w:rsidRPr="00EE6AC1" w:rsidRDefault="00505107" w:rsidP="00E47AEC">
      <w:r w:rsidRPr="00505107">
        <w:t>NG’s ability to handle unexpected situations and crises largely depends on the basis of contingency planning and protection mechanisms. This includes developing a comprehensive BCP and DRP that outlines steps process when stopped in its tracks like post-cyberattack or massive flooding (</w:t>
      </w:r>
      <w:proofErr w:type="spellStart"/>
      <w:r w:rsidRPr="00505107">
        <w:t>Niemimaa</w:t>
      </w:r>
      <w:proofErr w:type="spellEnd"/>
      <w:r w:rsidRPr="00505107">
        <w:t xml:space="preserve"> et al., 2019). So, the BCP should include provisions for maintaining critical business functions and services during disruptions while DRP must focus </w:t>
      </w:r>
      <w:r w:rsidRPr="00505107">
        <w:lastRenderedPageBreak/>
        <w:t>on fast recovery of IT together with access to data. Protection mechanisms against effects of such incidents should include regular data backups, redundant systems and safety reaction teams. Also, it is necessary to hold simulation drills on a regular basis so that the organization can carry out these plans quite efficiently in different crisis situations. Strong contingency plans and protection mechanisms can ensure business resilience, i.e., NG would be able to defend its critical data from unforeseen events with the help of these measures</w:t>
      </w:r>
      <w:r w:rsidR="005B18D4" w:rsidRPr="00EE6AC1">
        <w:t>.</w:t>
      </w:r>
    </w:p>
    <w:p w14:paraId="44035F64" w14:textId="59DBF1FF" w:rsidR="003F0704" w:rsidRPr="00EE6AC1" w:rsidRDefault="003F0704" w:rsidP="00E47AEC">
      <w:pPr>
        <w:pStyle w:val="Heading1"/>
        <w:rPr>
          <w:b w:val="0"/>
        </w:rPr>
      </w:pPr>
      <w:bookmarkStart w:id="22" w:name="_Toc155707574"/>
      <w:r w:rsidRPr="00EE6AC1">
        <w:t>5. Critical Analysis of Regulatory Updates</w:t>
      </w:r>
      <w:bookmarkEnd w:id="22"/>
    </w:p>
    <w:p w14:paraId="2ED24FE3" w14:textId="05A3D4E7" w:rsidR="00786D60" w:rsidRPr="00EE6AC1" w:rsidRDefault="00786D60" w:rsidP="00E47AEC">
      <w:pPr>
        <w:pStyle w:val="Heading2"/>
        <w:rPr>
          <w:b w:val="0"/>
        </w:rPr>
      </w:pPr>
      <w:bookmarkStart w:id="23" w:name="_Toc155707575"/>
      <w:r w:rsidRPr="00EE6AC1">
        <w:t xml:space="preserve">The Necessity of Regularly </w:t>
      </w:r>
      <w:r w:rsidRPr="00E47AEC">
        <w:t>Updating</w:t>
      </w:r>
      <w:r w:rsidRPr="00EE6AC1">
        <w:t xml:space="preserve"> Security Regulations and Standards</w:t>
      </w:r>
      <w:r w:rsidR="00287FB5" w:rsidRPr="00EE6AC1">
        <w:t>:</w:t>
      </w:r>
      <w:bookmarkEnd w:id="23"/>
    </w:p>
    <w:p w14:paraId="554F8CF5" w14:textId="5B33CA9A" w:rsidR="00786D60" w:rsidRPr="00EE6AC1" w:rsidRDefault="00EE6AC1" w:rsidP="00E47AEC">
      <w:r w:rsidRPr="00EE6AC1">
        <w:t>The cyber landscape is changing constantly, which requires constant updating of security regulations and standards. As technology change and new vulnerabilities are identified, regulatory frameworks also need to evolve to continue being effective. This is not just a compliance issue; it’s an organisational strategy to ensure that the data and systems of organisations such as NatureGarden (NG) are protected from new threats (Schreider, 2020). By frequently updating security regulations, the standards remain useful and capable of preventing even recently developed cyber threats. These updates also inspire organizations always to look at their security practices and improve them continuously, creating a culture of vigilance as regards the risks around. For instance, the development of standards such as ISO 27001 is a result of changing risks and advanced cyber-attacks which are reflected in this standard to guide organizations on how best protect their IT systems (Ramadhan, and Rose, 2022)</w:t>
      </w:r>
    </w:p>
    <w:p w14:paraId="02D23B76" w14:textId="381DF640" w:rsidR="00786D60" w:rsidRPr="00EE6AC1" w:rsidRDefault="00786D60" w:rsidP="00E47AEC">
      <w:pPr>
        <w:pStyle w:val="Heading2"/>
        <w:rPr>
          <w:b w:val="0"/>
        </w:rPr>
      </w:pPr>
      <w:bookmarkStart w:id="24" w:name="_Toc155707576"/>
      <w:r w:rsidRPr="00EE6AC1">
        <w:t>Impact of Evolving Cyber Threats and Global Data Protection Laws</w:t>
      </w:r>
      <w:r w:rsidR="00287FB5" w:rsidRPr="00EE6AC1">
        <w:t>:</w:t>
      </w:r>
      <w:bookmarkEnd w:id="24"/>
    </w:p>
    <w:p w14:paraId="50334149" w14:textId="754D6195" w:rsidR="00EE6AC1" w:rsidRPr="00EE6AC1" w:rsidRDefault="00EE6AC1" w:rsidP="00E47AEC">
      <w:r w:rsidRPr="00EE6AC1">
        <w:t>Organizations throughout the world struggle with evolving cyber threats. However, as technology has progressed so have criminals who now use more sophisticated ways of penetrating these vulnerabilities and thus cybersecurity measures need to take an equal jump forward (Ryan, 2021). For instance, the increase in ransomware attacks necessitates organizations to use stronger data encryption and backup mechanisms.</w:t>
      </w:r>
    </w:p>
    <w:p w14:paraId="7093B0A4" w14:textId="163E5120" w:rsidR="00786D60" w:rsidRPr="00EE6AC1" w:rsidRDefault="00EE6AC1" w:rsidP="00E47AEC">
      <w:r w:rsidRPr="00EE6AC1">
        <w:t xml:space="preserve">Furthermore, international data protection laws such as the General Data Protection Regulation GDPR in European Union and other similar ones like the California Consumer Privacy Act CCPA have had a significant effect on how organizations handle their personal information. These laws come with strong sanctions on violations, thus obliging organisations such as NG to frequently update their knowledge of the legal demand and always adjust policies and procedures in order to stay compliant (Hoofnagle, et. Al., 2019). This legal environment is an </w:t>
      </w:r>
      <w:r w:rsidRPr="00EE6AC1">
        <w:lastRenderedPageBreak/>
        <w:t>important part of the risk management system within organizations, as breaches can create massive financial and reputational costs.</w:t>
      </w:r>
    </w:p>
    <w:p w14:paraId="4931F9D9" w14:textId="639B8508" w:rsidR="00786D60" w:rsidRPr="00EE6AC1" w:rsidRDefault="00786D60" w:rsidP="00E47AEC">
      <w:pPr>
        <w:pStyle w:val="Heading2"/>
        <w:rPr>
          <w:b w:val="0"/>
        </w:rPr>
      </w:pPr>
      <w:bookmarkStart w:id="25" w:name="_Toc155707577"/>
      <w:r w:rsidRPr="00EE6AC1">
        <w:t>Role of Technological Advancement in Security Practices</w:t>
      </w:r>
      <w:r w:rsidR="00287FB5" w:rsidRPr="00EE6AC1">
        <w:t>:</w:t>
      </w:r>
      <w:bookmarkEnd w:id="25"/>
    </w:p>
    <w:p w14:paraId="461C0D12" w14:textId="299839F4" w:rsidR="00786D60" w:rsidRPr="00EE6AC1" w:rsidRDefault="009B7E95" w:rsidP="00E47AEC">
      <w:r w:rsidRPr="009B7E95">
        <w:t>Technological advancement is one of the most critical factors that influence security practices. how AI, machine learning and use of blockchain technologies can help us to make the cybersecurity better (</w:t>
      </w:r>
      <w:proofErr w:type="spellStart"/>
      <w:r w:rsidRPr="009B7E95">
        <w:t>Geluvaraj</w:t>
      </w:r>
      <w:proofErr w:type="spellEnd"/>
      <w:r w:rsidRPr="009B7E95">
        <w:t xml:space="preserve"> et al. Al., 2019). For example, AI and ML technologies are used in both threat detection and response so that these organizations can easily identify potential attacks. This kind of technologies can handle large volumes of data to determine anomalies that may suggest a security breach and increase the ability to be proactive in terms of threats.</w:t>
      </w:r>
      <w:r>
        <w:t xml:space="preserve"> </w:t>
      </w:r>
      <w:r w:rsidRPr="009B7E95">
        <w:t>The other dimensions of security provided by the blockchain technology include data integrity and transparency</w:t>
      </w:r>
      <w:r w:rsidR="00505107" w:rsidRPr="00505107">
        <w:t>. However, it has new approaches to safeguard digital interactions when used in fields such as identity management and secure transactions (Mahmood</w:t>
      </w:r>
      <w:r w:rsidR="00505107">
        <w:t>,</w:t>
      </w:r>
      <w:r w:rsidR="00505107" w:rsidRPr="00505107">
        <w:t xml:space="preserve"> et al., 2022).</w:t>
      </w:r>
    </w:p>
    <w:p w14:paraId="60EB9264" w14:textId="2C41CF4C" w:rsidR="00AF31A9" w:rsidRDefault="00AF31A9" w:rsidP="00AF31A9">
      <w:pPr>
        <w:pStyle w:val="Caption"/>
        <w:keepNext/>
      </w:pPr>
      <w:bookmarkStart w:id="26" w:name="_Toc155707529"/>
      <w:r>
        <w:t xml:space="preserve">Table </w:t>
      </w:r>
      <w:r w:rsidR="008C79E3">
        <w:rPr>
          <w:noProof/>
        </w:rPr>
        <w:fldChar w:fldCharType="begin"/>
      </w:r>
      <w:r w:rsidR="008C79E3">
        <w:rPr>
          <w:noProof/>
        </w:rPr>
        <w:instrText xml:space="preserve"> SEQ Table \* ARABIC </w:instrText>
      </w:r>
      <w:r w:rsidR="008C79E3">
        <w:rPr>
          <w:noProof/>
        </w:rPr>
        <w:fldChar w:fldCharType="separate"/>
      </w:r>
      <w:r>
        <w:rPr>
          <w:noProof/>
        </w:rPr>
        <w:t>2</w:t>
      </w:r>
      <w:r w:rsidR="008C79E3">
        <w:rPr>
          <w:noProof/>
        </w:rPr>
        <w:fldChar w:fldCharType="end"/>
      </w:r>
      <w:r>
        <w:t xml:space="preserve">: </w:t>
      </w:r>
      <w:r w:rsidRPr="009E5B69">
        <w:t>Technology Advancements and Security Integration</w:t>
      </w:r>
      <w:bookmarkEnd w:id="26"/>
    </w:p>
    <w:tbl>
      <w:tblPr>
        <w:tblStyle w:val="TableGrid"/>
        <w:tblW w:w="0" w:type="auto"/>
        <w:tblLook w:val="04A0" w:firstRow="1" w:lastRow="0" w:firstColumn="1" w:lastColumn="0" w:noHBand="0" w:noVBand="1"/>
      </w:tblPr>
      <w:tblGrid>
        <w:gridCol w:w="1632"/>
        <w:gridCol w:w="2387"/>
        <w:gridCol w:w="2642"/>
        <w:gridCol w:w="2355"/>
      </w:tblGrid>
      <w:tr w:rsidR="007D5D88" w:rsidRPr="007D5D88" w14:paraId="143F8754" w14:textId="77777777" w:rsidTr="00E47AEC">
        <w:tc>
          <w:tcPr>
            <w:tcW w:w="0" w:type="auto"/>
            <w:hideMark/>
          </w:tcPr>
          <w:p w14:paraId="5DECF71F" w14:textId="77777777" w:rsidR="007D5D88" w:rsidRPr="007D5D88" w:rsidRDefault="007D5D88" w:rsidP="007D5D88">
            <w:pPr>
              <w:rPr>
                <w:rFonts w:cs="Times New Roman"/>
                <w:b/>
                <w:bCs/>
              </w:rPr>
            </w:pPr>
            <w:r w:rsidRPr="007D5D88">
              <w:rPr>
                <w:rFonts w:cs="Times New Roman"/>
                <w:b/>
                <w:bCs/>
              </w:rPr>
              <w:t>Technology</w:t>
            </w:r>
          </w:p>
        </w:tc>
        <w:tc>
          <w:tcPr>
            <w:tcW w:w="0" w:type="auto"/>
            <w:hideMark/>
          </w:tcPr>
          <w:p w14:paraId="66D15B11" w14:textId="77777777" w:rsidR="007D5D88" w:rsidRPr="007D5D88" w:rsidRDefault="007D5D88" w:rsidP="007D5D88">
            <w:pPr>
              <w:spacing w:after="160" w:line="259" w:lineRule="auto"/>
              <w:rPr>
                <w:rFonts w:cs="Times New Roman"/>
                <w:b/>
                <w:bCs/>
              </w:rPr>
            </w:pPr>
            <w:r w:rsidRPr="007D5D88">
              <w:rPr>
                <w:rFonts w:cs="Times New Roman"/>
                <w:b/>
                <w:bCs/>
              </w:rPr>
              <w:t>Use in Security</w:t>
            </w:r>
          </w:p>
        </w:tc>
        <w:tc>
          <w:tcPr>
            <w:tcW w:w="0" w:type="auto"/>
            <w:hideMark/>
          </w:tcPr>
          <w:p w14:paraId="089F9038" w14:textId="77777777" w:rsidR="007D5D88" w:rsidRPr="007D5D88" w:rsidRDefault="007D5D88" w:rsidP="007D5D88">
            <w:pPr>
              <w:spacing w:after="160" w:line="259" w:lineRule="auto"/>
              <w:rPr>
                <w:rFonts w:cs="Times New Roman"/>
                <w:b/>
                <w:bCs/>
              </w:rPr>
            </w:pPr>
            <w:r w:rsidRPr="007D5D88">
              <w:rPr>
                <w:rFonts w:cs="Times New Roman"/>
                <w:b/>
                <w:bCs/>
              </w:rPr>
              <w:t>NG's Implementation</w:t>
            </w:r>
          </w:p>
        </w:tc>
        <w:tc>
          <w:tcPr>
            <w:tcW w:w="0" w:type="auto"/>
            <w:hideMark/>
          </w:tcPr>
          <w:p w14:paraId="6C6C5D2D" w14:textId="77777777" w:rsidR="007D5D88" w:rsidRPr="007D5D88" w:rsidRDefault="007D5D88" w:rsidP="007D5D88">
            <w:pPr>
              <w:spacing w:after="160" w:line="259" w:lineRule="auto"/>
              <w:rPr>
                <w:rFonts w:cs="Times New Roman"/>
                <w:b/>
                <w:bCs/>
              </w:rPr>
            </w:pPr>
            <w:r w:rsidRPr="007D5D88">
              <w:rPr>
                <w:rFonts w:cs="Times New Roman"/>
                <w:b/>
                <w:bCs/>
              </w:rPr>
              <w:t>Challenges</w:t>
            </w:r>
          </w:p>
        </w:tc>
      </w:tr>
      <w:tr w:rsidR="007D5D88" w:rsidRPr="007D5D88" w14:paraId="595B35D2" w14:textId="77777777" w:rsidTr="00E47AEC">
        <w:tc>
          <w:tcPr>
            <w:tcW w:w="0" w:type="auto"/>
            <w:hideMark/>
          </w:tcPr>
          <w:p w14:paraId="64375E48" w14:textId="77777777" w:rsidR="007D5D88" w:rsidRPr="007D5D88" w:rsidRDefault="007D5D88" w:rsidP="007D5D88">
            <w:pPr>
              <w:spacing w:after="160" w:line="259" w:lineRule="auto"/>
              <w:rPr>
                <w:rFonts w:cs="Times New Roman"/>
              </w:rPr>
            </w:pPr>
            <w:r w:rsidRPr="007D5D88">
              <w:rPr>
                <w:rFonts w:cs="Times New Roman"/>
                <w:b/>
                <w:bCs/>
              </w:rPr>
              <w:t>AI (Artificial Intelligence)</w:t>
            </w:r>
          </w:p>
        </w:tc>
        <w:tc>
          <w:tcPr>
            <w:tcW w:w="0" w:type="auto"/>
            <w:hideMark/>
          </w:tcPr>
          <w:p w14:paraId="41D02358" w14:textId="77777777" w:rsidR="007D5D88" w:rsidRPr="00EE6AC1" w:rsidRDefault="007D5D88" w:rsidP="00E47AEC">
            <w:r w:rsidRPr="007D5D88">
              <w:t>Automated threat detection and response, predictive analytics for potential security incidents.</w:t>
            </w:r>
          </w:p>
          <w:p w14:paraId="3B28D5E9" w14:textId="77777777" w:rsidR="00A36D00" w:rsidRPr="007D5D88" w:rsidRDefault="00A36D00" w:rsidP="007D5D88">
            <w:pPr>
              <w:rPr>
                <w:rFonts w:cs="Times New Roman"/>
              </w:rPr>
            </w:pPr>
          </w:p>
        </w:tc>
        <w:tc>
          <w:tcPr>
            <w:tcW w:w="0" w:type="auto"/>
            <w:hideMark/>
          </w:tcPr>
          <w:p w14:paraId="28A318BF" w14:textId="77777777" w:rsidR="007D5D88" w:rsidRPr="007D5D88" w:rsidRDefault="007D5D88" w:rsidP="00E47AEC">
            <w:r w:rsidRPr="007D5D88">
              <w:t>Implementation of AI-driven security systems for real-time monitoring and threat assessment.</w:t>
            </w:r>
          </w:p>
        </w:tc>
        <w:tc>
          <w:tcPr>
            <w:tcW w:w="0" w:type="auto"/>
            <w:hideMark/>
          </w:tcPr>
          <w:p w14:paraId="13F92DB5" w14:textId="5E216C70" w:rsidR="007D5D88" w:rsidRPr="007D5D88" w:rsidRDefault="007D5D88" w:rsidP="00E47AEC">
            <w:r w:rsidRPr="007D5D88">
              <w:t xml:space="preserve">Ensuring the accuracy and reliability of AI </w:t>
            </w:r>
            <w:r w:rsidRPr="00EE6AC1">
              <w:t>algorithms and</w:t>
            </w:r>
            <w:r w:rsidRPr="007D5D88">
              <w:t xml:space="preserve"> managing large data sets.</w:t>
            </w:r>
          </w:p>
        </w:tc>
      </w:tr>
      <w:tr w:rsidR="007D5D88" w:rsidRPr="007D5D88" w14:paraId="497AAFA6" w14:textId="77777777" w:rsidTr="00E47AEC">
        <w:tc>
          <w:tcPr>
            <w:tcW w:w="0" w:type="auto"/>
            <w:hideMark/>
          </w:tcPr>
          <w:p w14:paraId="1B2C948E" w14:textId="77777777" w:rsidR="007D5D88" w:rsidRPr="007D5D88" w:rsidRDefault="007D5D88" w:rsidP="007D5D88">
            <w:pPr>
              <w:rPr>
                <w:rFonts w:cs="Times New Roman"/>
              </w:rPr>
            </w:pPr>
            <w:r w:rsidRPr="007D5D88">
              <w:rPr>
                <w:rFonts w:cs="Times New Roman"/>
                <w:b/>
                <w:bCs/>
              </w:rPr>
              <w:t>ML (Machine Learning)</w:t>
            </w:r>
          </w:p>
        </w:tc>
        <w:tc>
          <w:tcPr>
            <w:tcW w:w="0" w:type="auto"/>
            <w:hideMark/>
          </w:tcPr>
          <w:p w14:paraId="46673DC8" w14:textId="77777777" w:rsidR="007D5D88" w:rsidRPr="00EE6AC1" w:rsidRDefault="007D5D88" w:rsidP="00E47AEC">
            <w:r w:rsidRPr="007D5D88">
              <w:t>Pattern recognition in network traffic to identify anomalies, enhancing intrusion detection systems.</w:t>
            </w:r>
          </w:p>
          <w:p w14:paraId="184BC835" w14:textId="77777777" w:rsidR="00A36D00" w:rsidRPr="007D5D88" w:rsidRDefault="00A36D00" w:rsidP="007D5D88">
            <w:pPr>
              <w:rPr>
                <w:rFonts w:cs="Times New Roman"/>
              </w:rPr>
            </w:pPr>
          </w:p>
        </w:tc>
        <w:tc>
          <w:tcPr>
            <w:tcW w:w="0" w:type="auto"/>
            <w:hideMark/>
          </w:tcPr>
          <w:p w14:paraId="2E4C4AB5" w14:textId="77777777" w:rsidR="007D5D88" w:rsidRPr="007D5D88" w:rsidRDefault="007D5D88" w:rsidP="00E47AEC">
            <w:r w:rsidRPr="007D5D88">
              <w:t>Integrating ML algorithms into existing security infrastructure to identify unusual activities.</w:t>
            </w:r>
          </w:p>
        </w:tc>
        <w:tc>
          <w:tcPr>
            <w:tcW w:w="0" w:type="auto"/>
            <w:hideMark/>
          </w:tcPr>
          <w:p w14:paraId="3FDAD719" w14:textId="77777777" w:rsidR="007D5D88" w:rsidRPr="007D5D88" w:rsidRDefault="007D5D88" w:rsidP="00E47AEC">
            <w:r w:rsidRPr="007D5D88">
              <w:t>Adapting ML models to the evolving nature of cyber threats, requiring continual learning and updates.</w:t>
            </w:r>
          </w:p>
        </w:tc>
      </w:tr>
      <w:tr w:rsidR="007D5D88" w:rsidRPr="007D5D88" w14:paraId="1B2B691F" w14:textId="77777777" w:rsidTr="00E47AEC">
        <w:tc>
          <w:tcPr>
            <w:tcW w:w="0" w:type="auto"/>
            <w:hideMark/>
          </w:tcPr>
          <w:p w14:paraId="02B15DC8" w14:textId="77777777" w:rsidR="007D5D88" w:rsidRPr="007D5D88" w:rsidRDefault="007D5D88" w:rsidP="007D5D88">
            <w:pPr>
              <w:rPr>
                <w:rFonts w:cs="Times New Roman"/>
              </w:rPr>
            </w:pPr>
            <w:r w:rsidRPr="007D5D88">
              <w:rPr>
                <w:rFonts w:cs="Times New Roman"/>
                <w:b/>
                <w:bCs/>
              </w:rPr>
              <w:t>Blockchain</w:t>
            </w:r>
          </w:p>
        </w:tc>
        <w:tc>
          <w:tcPr>
            <w:tcW w:w="0" w:type="auto"/>
            <w:hideMark/>
          </w:tcPr>
          <w:p w14:paraId="57CC7EFB" w14:textId="77777777" w:rsidR="007D5D88" w:rsidRPr="00EE6AC1" w:rsidRDefault="007D5D88" w:rsidP="007D5D88">
            <w:pPr>
              <w:spacing w:after="160" w:line="259" w:lineRule="auto"/>
              <w:rPr>
                <w:rFonts w:cs="Times New Roman"/>
              </w:rPr>
            </w:pPr>
            <w:r w:rsidRPr="007D5D88">
              <w:rPr>
                <w:rFonts w:cs="Times New Roman"/>
              </w:rPr>
              <w:t>Ensuring data integrity, secure transactions, and identity management through decentralized ledgers.</w:t>
            </w:r>
          </w:p>
          <w:p w14:paraId="69677967" w14:textId="77777777" w:rsidR="00A36D00" w:rsidRPr="007D5D88" w:rsidRDefault="00A36D00" w:rsidP="007D5D88">
            <w:pPr>
              <w:rPr>
                <w:rFonts w:cs="Times New Roman"/>
              </w:rPr>
            </w:pPr>
          </w:p>
        </w:tc>
        <w:tc>
          <w:tcPr>
            <w:tcW w:w="0" w:type="auto"/>
            <w:hideMark/>
          </w:tcPr>
          <w:p w14:paraId="41A943A8" w14:textId="77777777" w:rsidR="007D5D88" w:rsidRPr="007D5D88" w:rsidRDefault="007D5D88" w:rsidP="007D5D88">
            <w:pPr>
              <w:rPr>
                <w:rFonts w:cs="Times New Roman"/>
              </w:rPr>
            </w:pPr>
            <w:r w:rsidRPr="007D5D88">
              <w:rPr>
                <w:rFonts w:cs="Times New Roman"/>
              </w:rPr>
              <w:t>Utilizing blockchain for secure customer transactions and protection of sensitive data.</w:t>
            </w:r>
          </w:p>
        </w:tc>
        <w:tc>
          <w:tcPr>
            <w:tcW w:w="0" w:type="auto"/>
            <w:hideMark/>
          </w:tcPr>
          <w:p w14:paraId="15954958" w14:textId="77777777" w:rsidR="007D5D88" w:rsidRPr="007D5D88" w:rsidRDefault="007D5D88" w:rsidP="00287FB5">
            <w:pPr>
              <w:keepNext/>
              <w:rPr>
                <w:rFonts w:cs="Times New Roman"/>
              </w:rPr>
            </w:pPr>
            <w:r w:rsidRPr="007D5D88">
              <w:rPr>
                <w:rFonts w:cs="Times New Roman"/>
              </w:rPr>
              <w:t>Complexity of blockchain technology integration and scalability issues for large-scale applications.</w:t>
            </w:r>
          </w:p>
        </w:tc>
      </w:tr>
    </w:tbl>
    <w:p w14:paraId="242B443A" w14:textId="2087AA59" w:rsidR="00786D60" w:rsidRPr="00EE6AC1" w:rsidRDefault="00786D60" w:rsidP="00AF31A9">
      <w:pPr>
        <w:pStyle w:val="Caption"/>
        <w:jc w:val="both"/>
        <w:rPr>
          <w:rFonts w:cs="Times New Roman"/>
          <w:b/>
          <w:bCs/>
          <w:color w:val="auto"/>
        </w:rPr>
      </w:pPr>
    </w:p>
    <w:p w14:paraId="715751C5" w14:textId="77777777" w:rsidR="00287FB5" w:rsidRPr="003F0704" w:rsidRDefault="00287FB5" w:rsidP="00F54B99">
      <w:pPr>
        <w:rPr>
          <w:rFonts w:cs="Times New Roman"/>
        </w:rPr>
      </w:pPr>
    </w:p>
    <w:p w14:paraId="6734219F" w14:textId="2D79B885" w:rsidR="003F0704" w:rsidRPr="00E47AEC" w:rsidRDefault="003F0704" w:rsidP="00E47AEC">
      <w:pPr>
        <w:pStyle w:val="Heading1"/>
      </w:pPr>
      <w:bookmarkStart w:id="27" w:name="_Toc155707578"/>
      <w:r w:rsidRPr="00EE6AC1">
        <w:lastRenderedPageBreak/>
        <w:t>6. Conclusion</w:t>
      </w:r>
      <w:bookmarkEnd w:id="27"/>
    </w:p>
    <w:p w14:paraId="2FCC77CC" w14:textId="77777777" w:rsidR="00505107" w:rsidRPr="00505107" w:rsidRDefault="00505107" w:rsidP="00E47AEC">
      <w:r w:rsidRPr="00505107">
        <w:t>This analysis has emphasised the value of a custom-designed security framework for NatureGarden (NG), an organisation that is trying to function in an unstable and intricate environment associated with health technology. The application of the Information Technology Infrastructure Library ITIL and ISO 27000 standards to NGs specific operational circumstances makes for an excellent foundation upon which not only its information assets can be managed but secured as well. Combined with the integrated risk management strategies and solid governance &amp; compliance policies, these models provide a full-scale approach to NG’s unique security issues.</w:t>
      </w:r>
    </w:p>
    <w:p w14:paraId="110472DB" w14:textId="791A7A09" w:rsidR="003F0704" w:rsidRPr="00EE6AC1" w:rsidRDefault="00505107" w:rsidP="00E47AEC">
      <w:r w:rsidRPr="00505107">
        <w:t>These frameworks become an integral part of NG’s business model; the company is highly dependent on cloud computing services, and various issues such as those related to using a predominantly wireless network are addressed. NG eased its security situation with strict device use policies as well as concentrated efforts on safeguarding the customer and staff’s data. It also includes contingency planning and the establishment of protection mechanisms, which grants the organization with an ability to respond quickly to unexpected situations in order not disrupt business processes.</w:t>
      </w:r>
    </w:p>
    <w:p w14:paraId="01A701EE" w14:textId="77777777" w:rsidR="00A36D00" w:rsidRPr="00EE6AC1" w:rsidRDefault="00A36D00">
      <w:pPr>
        <w:rPr>
          <w:rFonts w:cs="Times New Roman"/>
        </w:rPr>
      </w:pPr>
    </w:p>
    <w:p w14:paraId="207BE172" w14:textId="3E3B3D2F" w:rsidR="00A36D00" w:rsidRPr="00EE6AC1" w:rsidRDefault="00A36D00">
      <w:pPr>
        <w:rPr>
          <w:rFonts w:cs="Times New Roman"/>
        </w:rPr>
      </w:pPr>
      <w:r w:rsidRPr="00EE6AC1">
        <w:rPr>
          <w:rFonts w:cs="Times New Roman"/>
        </w:rPr>
        <w:br w:type="page"/>
      </w:r>
    </w:p>
    <w:p w14:paraId="72B6F52D" w14:textId="12E313DA" w:rsidR="003F0704" w:rsidRPr="00E47AEC" w:rsidRDefault="003F0704" w:rsidP="00E47AEC">
      <w:pPr>
        <w:pStyle w:val="Heading1"/>
      </w:pPr>
      <w:bookmarkStart w:id="28" w:name="_Toc155707579"/>
      <w:r w:rsidRPr="00EE6AC1">
        <w:lastRenderedPageBreak/>
        <w:t xml:space="preserve">7. References </w:t>
      </w:r>
      <w:bookmarkEnd w:id="28"/>
    </w:p>
    <w:p w14:paraId="589104A2" w14:textId="1BB1CB60" w:rsidR="00E47AEC" w:rsidRPr="00A36D00" w:rsidRDefault="00E47AEC" w:rsidP="00E47AEC">
      <w:pPr>
        <w:spacing w:before="240"/>
        <w:rPr>
          <w:rFonts w:cs="Times New Roman"/>
        </w:rPr>
      </w:pPr>
      <w:r w:rsidRPr="00A36D00">
        <w:rPr>
          <w:rFonts w:cs="Times New Roman"/>
        </w:rPr>
        <w:t>Al-</w:t>
      </w:r>
      <w:proofErr w:type="spellStart"/>
      <w:r w:rsidRPr="00A36D00">
        <w:rPr>
          <w:rFonts w:cs="Times New Roman"/>
        </w:rPr>
        <w:t>Ashmoery</w:t>
      </w:r>
      <w:proofErr w:type="spellEnd"/>
      <w:r w:rsidRPr="00A36D00">
        <w:rPr>
          <w:rFonts w:cs="Times New Roman"/>
        </w:rPr>
        <w:t>, Y., Haider, H., Haider, A., Nasser, N. and Al-Sarem, M., 2021, December. Impact of IT Service Management and ITIL Framework on the Businesses. In </w:t>
      </w:r>
      <w:r w:rsidRPr="00A36D00">
        <w:rPr>
          <w:rFonts w:cs="Times New Roman"/>
          <w:i/>
          <w:iCs/>
        </w:rPr>
        <w:t>2021 International Conference of Modern Trends in Information and Communication Technology Industry (MTICTI)</w:t>
      </w:r>
      <w:r w:rsidRPr="00A36D00">
        <w:rPr>
          <w:rFonts w:cs="Times New Roman"/>
        </w:rPr>
        <w:t> (pp. 1-5). IEEE.</w:t>
      </w:r>
      <w:r w:rsidR="00EB3914" w:rsidRPr="00EB3914">
        <w:t xml:space="preserve"> </w:t>
      </w:r>
      <w:hyperlink r:id="rId10" w:history="1">
        <w:r w:rsidR="00EB3914" w:rsidRPr="00EB534B">
          <w:rPr>
            <w:rStyle w:val="Hyperlink"/>
            <w:rFonts w:cs="Times New Roman"/>
          </w:rPr>
          <w:t>https://ieeexplore.ieee.org/document/9664763</w:t>
        </w:r>
      </w:hyperlink>
      <w:r w:rsidR="00EB3914">
        <w:rPr>
          <w:rFonts w:cs="Times New Roman"/>
        </w:rPr>
        <w:t xml:space="preserve"> </w:t>
      </w:r>
      <w:r w:rsidR="00EB3914">
        <w:t xml:space="preserve">  </w:t>
      </w:r>
    </w:p>
    <w:p w14:paraId="4E6BA613" w14:textId="4D815A90" w:rsidR="00E47AEC" w:rsidRPr="00A36D00" w:rsidRDefault="00E47AEC" w:rsidP="00E47AEC">
      <w:pPr>
        <w:spacing w:before="240"/>
        <w:rPr>
          <w:rFonts w:cs="Times New Roman"/>
        </w:rPr>
      </w:pPr>
      <w:proofErr w:type="spellStart"/>
      <w:r w:rsidRPr="00A36D00">
        <w:rPr>
          <w:rFonts w:cs="Times New Roman"/>
        </w:rPr>
        <w:t>Albulescu</w:t>
      </w:r>
      <w:proofErr w:type="spellEnd"/>
      <w:r w:rsidRPr="00A36D00">
        <w:rPr>
          <w:rFonts w:cs="Times New Roman"/>
        </w:rPr>
        <w:t>, M., 2020, November. Implementing ITIL methodology within a company. A survey on 10 organizations about the pre-implementation during and after-implementation period. In </w:t>
      </w:r>
      <w:r w:rsidRPr="00A36D00">
        <w:rPr>
          <w:rFonts w:cs="Times New Roman"/>
          <w:i/>
          <w:iCs/>
        </w:rPr>
        <w:t>Proc. 14th Int. Manage. Conf. Manag. Sustain. Organizations</w:t>
      </w:r>
      <w:r w:rsidRPr="00A36D00">
        <w:rPr>
          <w:rFonts w:cs="Times New Roman"/>
        </w:rPr>
        <w:t> (pp. 43-52).</w:t>
      </w:r>
      <w:r w:rsidR="002648B8">
        <w:rPr>
          <w:rFonts w:cs="Times New Roman"/>
        </w:rPr>
        <w:t xml:space="preserve"> </w:t>
      </w:r>
      <w:hyperlink r:id="rId11" w:history="1">
        <w:r w:rsidR="00EB3914" w:rsidRPr="00EB534B">
          <w:rPr>
            <w:rStyle w:val="Hyperlink"/>
            <w:rFonts w:cs="Times New Roman"/>
          </w:rPr>
          <w:t>http://conferinta.management.ase.ro/archives/2020/PDF/1_4.pdf</w:t>
        </w:r>
      </w:hyperlink>
      <w:r w:rsidR="00EB3914">
        <w:rPr>
          <w:rFonts w:cs="Times New Roman"/>
        </w:rPr>
        <w:t xml:space="preserve"> </w:t>
      </w:r>
    </w:p>
    <w:p w14:paraId="12CEFDF9" w14:textId="107E8572" w:rsidR="00E47AEC" w:rsidRPr="00A36D00" w:rsidRDefault="00E47AEC" w:rsidP="00E47AEC">
      <w:pPr>
        <w:spacing w:before="240"/>
        <w:rPr>
          <w:rFonts w:cs="Times New Roman"/>
        </w:rPr>
      </w:pPr>
      <w:proofErr w:type="spellStart"/>
      <w:r w:rsidRPr="00A36D00">
        <w:rPr>
          <w:rFonts w:cs="Times New Roman"/>
        </w:rPr>
        <w:t>Bazm</w:t>
      </w:r>
      <w:proofErr w:type="spellEnd"/>
      <w:r w:rsidRPr="00A36D00">
        <w:rPr>
          <w:rFonts w:cs="Times New Roman"/>
        </w:rPr>
        <w:t xml:space="preserve">, M.M., Lacoste, M., </w:t>
      </w:r>
      <w:proofErr w:type="spellStart"/>
      <w:r w:rsidRPr="00A36D00">
        <w:rPr>
          <w:rFonts w:cs="Times New Roman"/>
        </w:rPr>
        <w:t>Südholt</w:t>
      </w:r>
      <w:proofErr w:type="spellEnd"/>
      <w:r w:rsidRPr="00A36D00">
        <w:rPr>
          <w:rFonts w:cs="Times New Roman"/>
        </w:rPr>
        <w:t xml:space="preserve">, M. and </w:t>
      </w:r>
      <w:proofErr w:type="spellStart"/>
      <w:r w:rsidRPr="00A36D00">
        <w:rPr>
          <w:rFonts w:cs="Times New Roman"/>
        </w:rPr>
        <w:t>Menaud</w:t>
      </w:r>
      <w:proofErr w:type="spellEnd"/>
      <w:r w:rsidRPr="00A36D00">
        <w:rPr>
          <w:rFonts w:cs="Times New Roman"/>
        </w:rPr>
        <w:t>, J.M., 2019. Isolation in cloud computing infrastructures: new security challenges. </w:t>
      </w:r>
      <w:r w:rsidRPr="00A36D00">
        <w:rPr>
          <w:rFonts w:cs="Times New Roman"/>
          <w:i/>
          <w:iCs/>
        </w:rPr>
        <w:t>Annals of Telecommunications</w:t>
      </w:r>
      <w:r w:rsidRPr="00A36D00">
        <w:rPr>
          <w:rFonts w:cs="Times New Roman"/>
        </w:rPr>
        <w:t>, </w:t>
      </w:r>
      <w:r w:rsidRPr="00A36D00">
        <w:rPr>
          <w:rFonts w:cs="Times New Roman"/>
          <w:i/>
          <w:iCs/>
        </w:rPr>
        <w:t>74</w:t>
      </w:r>
      <w:r w:rsidRPr="00A36D00">
        <w:rPr>
          <w:rFonts w:cs="Times New Roman"/>
        </w:rPr>
        <w:t>, pp.197-209.</w:t>
      </w:r>
      <w:r w:rsidR="002648B8">
        <w:rPr>
          <w:rFonts w:cs="Times New Roman"/>
        </w:rPr>
        <w:t xml:space="preserve"> </w:t>
      </w:r>
      <w:hyperlink r:id="rId12" w:history="1">
        <w:r w:rsidR="00EB3914" w:rsidRPr="00EB534B">
          <w:rPr>
            <w:rStyle w:val="Hyperlink"/>
            <w:rFonts w:cs="Times New Roman"/>
          </w:rPr>
          <w:t>https://link.springer.com/article/10.1007/s12243-019-00703-z</w:t>
        </w:r>
      </w:hyperlink>
      <w:r w:rsidR="00EB3914">
        <w:rPr>
          <w:rFonts w:cs="Times New Roman"/>
        </w:rPr>
        <w:t xml:space="preserve"> </w:t>
      </w:r>
    </w:p>
    <w:p w14:paraId="29F1EF7B" w14:textId="54DB1D05" w:rsidR="00E47AEC" w:rsidRPr="00A36D00" w:rsidRDefault="00E47AEC" w:rsidP="00E47AEC">
      <w:pPr>
        <w:spacing w:before="240"/>
        <w:rPr>
          <w:rFonts w:cs="Times New Roman"/>
        </w:rPr>
      </w:pPr>
      <w:proofErr w:type="spellStart"/>
      <w:r w:rsidRPr="00A36D00">
        <w:rPr>
          <w:rFonts w:cs="Times New Roman"/>
        </w:rPr>
        <w:t>Bently</w:t>
      </w:r>
      <w:proofErr w:type="spellEnd"/>
      <w:r w:rsidRPr="00A36D00">
        <w:rPr>
          <w:rFonts w:cs="Times New Roman"/>
        </w:rPr>
        <w:t xml:space="preserve">, L., Sherman, B., </w:t>
      </w:r>
      <w:proofErr w:type="spellStart"/>
      <w:r w:rsidRPr="00A36D00">
        <w:rPr>
          <w:rFonts w:cs="Times New Roman"/>
        </w:rPr>
        <w:t>Gangjee</w:t>
      </w:r>
      <w:proofErr w:type="spellEnd"/>
      <w:r w:rsidRPr="00A36D00">
        <w:rPr>
          <w:rFonts w:cs="Times New Roman"/>
        </w:rPr>
        <w:t>, D. and Johnson, P., 2022. </w:t>
      </w:r>
      <w:r w:rsidRPr="00A36D00">
        <w:rPr>
          <w:rFonts w:cs="Times New Roman"/>
          <w:i/>
          <w:iCs/>
        </w:rPr>
        <w:t>Intellectual property law</w:t>
      </w:r>
      <w:r w:rsidRPr="00A36D00">
        <w:rPr>
          <w:rFonts w:cs="Times New Roman"/>
        </w:rPr>
        <w:t>. Oxford University Press.</w:t>
      </w:r>
      <w:r w:rsidR="002648B8">
        <w:rPr>
          <w:rFonts w:cs="Times New Roman"/>
        </w:rPr>
        <w:t xml:space="preserve"> </w:t>
      </w:r>
      <w:hyperlink r:id="rId13" w:history="1">
        <w:r w:rsidR="002648B8" w:rsidRPr="007C155C">
          <w:rPr>
            <w:rStyle w:val="Hyperlink"/>
            <w:rFonts w:cs="Times New Roman"/>
          </w:rPr>
          <w:t>https://d1wqtxts1xzle7.cloudfront.net/55913341/2017.BAR-REVIEW.LECTURE.7.9.2017_1_1-libre.pdf?1519715244=&amp;response-content-disposition=inline%3B+filename%3DINTELLECTUAL_PROPERTY_LAW.pdf&amp;Expires=1704800192&amp;Signature=Q3qYVRWJkVCvAGyuDyALPSgK8UUXvka0v5S7TjihWgRzc1ndSRnCBtiFlaUcRNNzERZ~JybjZkWOTNXILK8dDMksKcUEqaLcCMGyJvU2sRKaIdrcySLWkpu7C1dXgCGS9-22m92kmecs9OOUAWKWbUrApvjYjlN4g-O3zbVGgFK~Rlqw9pNw4yUZ1MYyEGkRAsCygKizimOl-CbAfx~pyA~60lgOX0NYZYyjXGeWTgvjfC~YLqb36dsPCgkBVPIJW2h4KBtgHBSS1wd-o5xQsbNBtSsheKze5gC3wiDXq6VNzMwielPvLK7fMIWUCggM-rDyRJOMjWp~4vfVnFFsxQ__&amp;Key-Pair-Id=APKAJLOHF5GGSLRBV4ZA</w:t>
        </w:r>
      </w:hyperlink>
      <w:r w:rsidR="002648B8">
        <w:rPr>
          <w:rFonts w:cs="Times New Roman"/>
        </w:rPr>
        <w:t xml:space="preserve"> </w:t>
      </w:r>
    </w:p>
    <w:p w14:paraId="417D1A19" w14:textId="089F040C" w:rsidR="00E47AEC" w:rsidRPr="00A36D00" w:rsidRDefault="00E47AEC" w:rsidP="00E47AEC">
      <w:pPr>
        <w:spacing w:before="240"/>
        <w:rPr>
          <w:rFonts w:cs="Times New Roman"/>
        </w:rPr>
      </w:pPr>
      <w:r w:rsidRPr="00A36D00">
        <w:rPr>
          <w:rFonts w:cs="Times New Roman"/>
        </w:rPr>
        <w:t xml:space="preserve">bin </w:t>
      </w:r>
      <w:proofErr w:type="spellStart"/>
      <w:r w:rsidRPr="00A36D00">
        <w:rPr>
          <w:rFonts w:cs="Times New Roman"/>
        </w:rPr>
        <w:t>Suhaimi</w:t>
      </w:r>
      <w:proofErr w:type="spellEnd"/>
      <w:r w:rsidRPr="00A36D00">
        <w:rPr>
          <w:rFonts w:cs="Times New Roman"/>
        </w:rPr>
        <w:t xml:space="preserve">, A.I.H., </w:t>
      </w:r>
      <w:proofErr w:type="spellStart"/>
      <w:r w:rsidRPr="00A36D00">
        <w:rPr>
          <w:rFonts w:cs="Times New Roman"/>
        </w:rPr>
        <w:t>Noordin</w:t>
      </w:r>
      <w:proofErr w:type="spellEnd"/>
      <w:r w:rsidRPr="00A36D00">
        <w:rPr>
          <w:rFonts w:cs="Times New Roman"/>
        </w:rPr>
        <w:t xml:space="preserve">, N. and bin </w:t>
      </w:r>
      <w:proofErr w:type="spellStart"/>
      <w:r w:rsidRPr="00A36D00">
        <w:rPr>
          <w:rFonts w:cs="Times New Roman"/>
        </w:rPr>
        <w:t>Ya’kub</w:t>
      </w:r>
      <w:proofErr w:type="spellEnd"/>
      <w:r w:rsidRPr="00A36D00">
        <w:rPr>
          <w:rFonts w:cs="Times New Roman"/>
        </w:rPr>
        <w:t>, M.F., 2020, May. Assessment of Malaysian e-passport PKI based on ISO 27000 series international standards. In </w:t>
      </w:r>
      <w:r w:rsidRPr="00A36D00">
        <w:rPr>
          <w:rFonts w:cs="Times New Roman"/>
          <w:i/>
          <w:iCs/>
        </w:rPr>
        <w:t>Journal of Physics: Conference Series</w:t>
      </w:r>
      <w:r w:rsidRPr="00A36D00">
        <w:rPr>
          <w:rFonts w:cs="Times New Roman"/>
        </w:rPr>
        <w:t> (Vol. 1551, No. 1, p. 012003). IOP Publishing.</w:t>
      </w:r>
      <w:r w:rsidR="002648B8">
        <w:rPr>
          <w:rFonts w:cs="Times New Roman"/>
        </w:rPr>
        <w:t xml:space="preserve"> </w:t>
      </w:r>
      <w:hyperlink r:id="rId14" w:history="1">
        <w:r w:rsidR="002648B8" w:rsidRPr="002648B8">
          <w:rPr>
            <w:rStyle w:val="Hyperlink"/>
            <w:rFonts w:cs="Times New Roman"/>
          </w:rPr>
          <w:t>https://doi.org/</w:t>
        </w:r>
        <w:r w:rsidR="002648B8" w:rsidRPr="007C155C">
          <w:rPr>
            <w:rStyle w:val="Hyperlink"/>
          </w:rPr>
          <w:t>10.1088/1742-6596/1551/1/012003</w:t>
        </w:r>
      </w:hyperlink>
      <w:r w:rsidR="002648B8">
        <w:t xml:space="preserve">  </w:t>
      </w:r>
    </w:p>
    <w:p w14:paraId="775F17CE" w14:textId="3AD51D1F" w:rsidR="00E47AEC" w:rsidRPr="00A36D00" w:rsidRDefault="00E47AEC" w:rsidP="00E47AEC">
      <w:pPr>
        <w:spacing w:before="240"/>
        <w:rPr>
          <w:rFonts w:cs="Times New Roman"/>
        </w:rPr>
      </w:pPr>
      <w:r w:rsidRPr="00A36D00">
        <w:rPr>
          <w:rFonts w:cs="Times New Roman"/>
        </w:rPr>
        <w:t>Carvalho, C. and Marques, E., 2019, June. Adapting ISO 27001 to a public institution. In </w:t>
      </w:r>
      <w:r w:rsidRPr="00A36D00">
        <w:rPr>
          <w:rFonts w:cs="Times New Roman"/>
          <w:i/>
          <w:iCs/>
        </w:rPr>
        <w:t>2019 14th Iberian Conference on Information Systems and Technologies (CISTI)</w:t>
      </w:r>
      <w:r w:rsidRPr="00A36D00">
        <w:rPr>
          <w:rFonts w:cs="Times New Roman"/>
        </w:rPr>
        <w:t> (pp. 1-6). IEEE.</w:t>
      </w:r>
      <w:r w:rsidR="002648B8">
        <w:rPr>
          <w:rFonts w:cs="Times New Roman"/>
        </w:rPr>
        <w:t xml:space="preserve"> </w:t>
      </w:r>
      <w:hyperlink r:id="rId15" w:history="1">
        <w:r w:rsidR="00EB3914" w:rsidRPr="00EB534B">
          <w:rPr>
            <w:rStyle w:val="Hyperlink"/>
            <w:rFonts w:cs="Times New Roman"/>
          </w:rPr>
          <w:t>https://ieeexplore.ieee.org/document/8760870</w:t>
        </w:r>
      </w:hyperlink>
      <w:r w:rsidR="00EB3914">
        <w:rPr>
          <w:rFonts w:cs="Times New Roman"/>
        </w:rPr>
        <w:t xml:space="preserve"> </w:t>
      </w:r>
      <w:r w:rsidR="002648B8">
        <w:t xml:space="preserve"> </w:t>
      </w:r>
    </w:p>
    <w:p w14:paraId="16213B2A" w14:textId="286E6E9D" w:rsidR="00E47AEC" w:rsidRPr="00A36D00" w:rsidRDefault="00E47AEC" w:rsidP="00E47AEC">
      <w:pPr>
        <w:spacing w:before="240"/>
        <w:rPr>
          <w:rFonts w:cs="Times New Roman"/>
        </w:rPr>
      </w:pPr>
      <w:proofErr w:type="spellStart"/>
      <w:r w:rsidRPr="00A36D00">
        <w:rPr>
          <w:rFonts w:cs="Times New Roman"/>
        </w:rPr>
        <w:lastRenderedPageBreak/>
        <w:t>Foulsham</w:t>
      </w:r>
      <w:proofErr w:type="spellEnd"/>
      <w:r w:rsidRPr="00A36D00">
        <w:rPr>
          <w:rFonts w:cs="Times New Roman"/>
        </w:rPr>
        <w:t>, M., Hitchen, B. and Denley, A., 2019. </w:t>
      </w:r>
      <w:r w:rsidRPr="00A36D00">
        <w:rPr>
          <w:rFonts w:cs="Times New Roman"/>
          <w:i/>
          <w:iCs/>
        </w:rPr>
        <w:t>GDPR: how to achieve and maintain compliance</w:t>
      </w:r>
      <w:r w:rsidRPr="00A36D00">
        <w:rPr>
          <w:rFonts w:cs="Times New Roman"/>
        </w:rPr>
        <w:t>. Routledge.</w:t>
      </w:r>
      <w:r w:rsidR="002648B8">
        <w:rPr>
          <w:rFonts w:cs="Times New Roman"/>
        </w:rPr>
        <w:t xml:space="preserve"> </w:t>
      </w:r>
      <w:hyperlink r:id="rId16" w:anchor="v=onepage&amp;q=GDPR%3A%20how%20to%20achieve%20and%20maintain%20compliance&amp;f=false" w:history="1">
        <w:r w:rsidR="002648B8" w:rsidRPr="007C155C">
          <w:rPr>
            <w:rStyle w:val="Hyperlink"/>
            <w:rFonts w:cs="Times New Roman"/>
          </w:rPr>
          <w:t>https://books.google.co.in/books?hl=en&amp;lr=&amp;id=Vzr3DwAAQBAJ&amp;oi=fnd&amp;pg=PP1&amp;dq=GDPR:+how+to+achieve+and+maintain+compliance&amp;ots=xJZni4m89j&amp;sig=fPie4LGb3qT7jBky5wa5TSvjq18&amp;redir_esc=y#v=onepage&amp;q=GDPR%3A%20how%20to%20achieve%20and%20maintain%20compliance&amp;f=false</w:t>
        </w:r>
      </w:hyperlink>
      <w:r w:rsidR="002648B8">
        <w:rPr>
          <w:rFonts w:cs="Times New Roman"/>
        </w:rPr>
        <w:t xml:space="preserve"> </w:t>
      </w:r>
    </w:p>
    <w:p w14:paraId="13E78185" w14:textId="07F19971" w:rsidR="00E47AEC" w:rsidRPr="002648B8" w:rsidRDefault="00E47AEC" w:rsidP="00E47AEC">
      <w:pPr>
        <w:spacing w:before="240"/>
      </w:pPr>
      <w:proofErr w:type="spellStart"/>
      <w:r w:rsidRPr="00A36D00">
        <w:rPr>
          <w:rFonts w:cs="Times New Roman"/>
        </w:rPr>
        <w:t>Geluvaraj</w:t>
      </w:r>
      <w:proofErr w:type="spellEnd"/>
      <w:r w:rsidRPr="00A36D00">
        <w:rPr>
          <w:rFonts w:cs="Times New Roman"/>
        </w:rPr>
        <w:t>, B., Satwik, P.M. and Ashok Kumar, T.A., 2019. The future of cybersecurity: Major role of artificial intelligence, machine learning, and deep learning in cyberspace. In </w:t>
      </w:r>
      <w:r w:rsidRPr="00A36D00">
        <w:rPr>
          <w:rFonts w:cs="Times New Roman"/>
          <w:i/>
          <w:iCs/>
        </w:rPr>
        <w:t>International Conference on Computer Networks and Communication Technologies: ICCNCT 2018</w:t>
      </w:r>
      <w:r w:rsidRPr="00A36D00">
        <w:rPr>
          <w:rFonts w:cs="Times New Roman"/>
        </w:rPr>
        <w:t> (pp. 739-747). Springer Singapore.</w:t>
      </w:r>
      <w:r w:rsidR="002648B8">
        <w:rPr>
          <w:rFonts w:cs="Times New Roman"/>
        </w:rPr>
        <w:t xml:space="preserve"> </w:t>
      </w:r>
      <w:hyperlink r:id="rId17" w:history="1">
        <w:r w:rsidR="002648B8" w:rsidRPr="007C155C">
          <w:rPr>
            <w:rStyle w:val="Hyperlink"/>
          </w:rPr>
          <w:t>https://doi.org/10.1007/978-981-10-8681-6_67</w:t>
        </w:r>
      </w:hyperlink>
      <w:r w:rsidR="002648B8">
        <w:t xml:space="preserve"> </w:t>
      </w:r>
    </w:p>
    <w:p w14:paraId="714F7E41" w14:textId="0A97C064" w:rsidR="002648B8" w:rsidRDefault="00E47AEC" w:rsidP="002648B8">
      <w:pPr>
        <w:rPr>
          <w:rFonts w:ascii="Arial" w:hAnsi="Arial" w:cs="Arial"/>
          <w:color w:val="333333"/>
          <w:sz w:val="20"/>
        </w:rPr>
      </w:pPr>
      <w:r w:rsidRPr="00A36D00">
        <w:t xml:space="preserve">Hoofnagle, C.J., Van Der Sloot, B. and </w:t>
      </w:r>
      <w:proofErr w:type="spellStart"/>
      <w:r w:rsidRPr="00A36D00">
        <w:t>Borgesius</w:t>
      </w:r>
      <w:proofErr w:type="spellEnd"/>
      <w:r w:rsidRPr="00A36D00">
        <w:t>, F.Z., 2019. The European Union general data protection regulation: what it is and what it means. </w:t>
      </w:r>
      <w:r w:rsidRPr="00A36D00">
        <w:rPr>
          <w:i/>
          <w:iCs/>
        </w:rPr>
        <w:t>Information &amp; Communications Technology Law</w:t>
      </w:r>
      <w:r w:rsidRPr="00A36D00">
        <w:t>, </w:t>
      </w:r>
      <w:r w:rsidRPr="00A36D00">
        <w:rPr>
          <w:i/>
          <w:iCs/>
        </w:rPr>
        <w:t>28</w:t>
      </w:r>
      <w:r w:rsidRPr="00A36D00">
        <w:t>(1), pp.65-98.</w:t>
      </w:r>
      <w:r w:rsidR="002648B8">
        <w:t xml:space="preserve"> </w:t>
      </w:r>
      <w:hyperlink r:id="rId18" w:history="1">
        <w:r w:rsidR="005F556C" w:rsidRPr="00EB534B">
          <w:rPr>
            <w:rStyle w:val="Hyperlink"/>
          </w:rPr>
          <w:t>https://www.tandfonline.com/doi/full/10.1080/13600834.2019.1573501</w:t>
        </w:r>
      </w:hyperlink>
      <w:r w:rsidR="005F556C">
        <w:t xml:space="preserve"> </w:t>
      </w:r>
    </w:p>
    <w:p w14:paraId="166EB49F" w14:textId="77777777" w:rsidR="00E47AEC" w:rsidRPr="00EE6AC1" w:rsidRDefault="00E47AEC" w:rsidP="00E47AEC">
      <w:pPr>
        <w:spacing w:before="240"/>
        <w:rPr>
          <w:rFonts w:cs="Times New Roman"/>
        </w:rPr>
      </w:pPr>
      <w:r w:rsidRPr="002943B2">
        <w:rPr>
          <w:rFonts w:cs="Times New Roman"/>
          <w:i/>
          <w:iCs/>
        </w:rPr>
        <w:t>ITIL, COBIT and ISO27001</w:t>
      </w:r>
      <w:r w:rsidRPr="002943B2">
        <w:rPr>
          <w:rFonts w:cs="Times New Roman"/>
        </w:rPr>
        <w:t>,</w:t>
      </w:r>
      <w:r w:rsidRPr="00EE6AC1">
        <w:rPr>
          <w:rFonts w:cs="Times New Roman"/>
        </w:rPr>
        <w:t xml:space="preserve"> 2016,</w:t>
      </w:r>
      <w:r w:rsidRPr="002943B2">
        <w:rPr>
          <w:rFonts w:cs="Times New Roman"/>
        </w:rPr>
        <w:t xml:space="preserve"> </w:t>
      </w:r>
      <w:hyperlink r:id="rId19" w:history="1">
        <w:r w:rsidRPr="002943B2">
          <w:rPr>
            <w:rStyle w:val="Hyperlink"/>
            <w:rFonts w:cs="Times New Roman"/>
          </w:rPr>
          <w:t>https://niluferege.blogspot.com/2016/03/itil-cobit-and-iso27001-governance.html</w:t>
        </w:r>
      </w:hyperlink>
      <w:r w:rsidRPr="002943B2">
        <w:rPr>
          <w:rFonts w:cs="Times New Roman"/>
        </w:rPr>
        <w:t>.</w:t>
      </w:r>
    </w:p>
    <w:p w14:paraId="3013F5CE" w14:textId="168FDE21" w:rsidR="00E47AEC" w:rsidRPr="00A36D00" w:rsidRDefault="00E47AEC" w:rsidP="00E47AEC">
      <w:pPr>
        <w:spacing w:before="240"/>
        <w:rPr>
          <w:rFonts w:cs="Times New Roman"/>
        </w:rPr>
      </w:pPr>
      <w:proofErr w:type="spellStart"/>
      <w:r w:rsidRPr="00A36D00">
        <w:rPr>
          <w:rFonts w:cs="Times New Roman"/>
        </w:rPr>
        <w:t>Jouini</w:t>
      </w:r>
      <w:proofErr w:type="spellEnd"/>
      <w:r w:rsidRPr="00A36D00">
        <w:rPr>
          <w:rFonts w:cs="Times New Roman"/>
        </w:rPr>
        <w:t>, M. and Rabai, L.B.A., 2019. A security framework for secure cloud computing environments. In </w:t>
      </w:r>
      <w:r w:rsidRPr="00A36D00">
        <w:rPr>
          <w:rFonts w:cs="Times New Roman"/>
          <w:i/>
          <w:iCs/>
        </w:rPr>
        <w:t>Cloud security: Concepts, methodologies, tools, and applications</w:t>
      </w:r>
      <w:r w:rsidRPr="00A36D00">
        <w:rPr>
          <w:rFonts w:cs="Times New Roman"/>
        </w:rPr>
        <w:t> (pp. 249-263). IGI Global.</w:t>
      </w:r>
      <w:r w:rsidR="002A2C60">
        <w:rPr>
          <w:rFonts w:cs="Times New Roman"/>
        </w:rPr>
        <w:t xml:space="preserve"> </w:t>
      </w:r>
      <w:hyperlink r:id="rId20" w:history="1">
        <w:r w:rsidR="002A2C60" w:rsidRPr="00EB534B">
          <w:rPr>
            <w:rStyle w:val="Hyperlink"/>
            <w:rFonts w:cs="Times New Roman"/>
          </w:rPr>
          <w:t>https://sci-hub.se/10.4018/ijcac.2016070103</w:t>
        </w:r>
      </w:hyperlink>
      <w:r w:rsidR="002A2C60">
        <w:rPr>
          <w:rFonts w:cs="Times New Roman"/>
        </w:rPr>
        <w:t xml:space="preserve"> </w:t>
      </w:r>
      <w:r w:rsidR="002648B8">
        <w:rPr>
          <w:rFonts w:cs="Times New Roman"/>
        </w:rPr>
        <w:t xml:space="preserve"> </w:t>
      </w:r>
    </w:p>
    <w:p w14:paraId="08C9A29A" w14:textId="06ECCD75" w:rsidR="00E47AEC" w:rsidRPr="00A36D00" w:rsidRDefault="00E47AEC" w:rsidP="00E47AEC">
      <w:pPr>
        <w:spacing w:before="240"/>
        <w:rPr>
          <w:rFonts w:cs="Times New Roman"/>
        </w:rPr>
      </w:pPr>
      <w:proofErr w:type="spellStart"/>
      <w:r w:rsidRPr="00A36D00">
        <w:rPr>
          <w:rFonts w:cs="Times New Roman"/>
        </w:rPr>
        <w:t>Kadhim</w:t>
      </w:r>
      <w:proofErr w:type="spellEnd"/>
      <w:r w:rsidRPr="00A36D00">
        <w:rPr>
          <w:rFonts w:cs="Times New Roman"/>
        </w:rPr>
        <w:t xml:space="preserve">, A.N. and </w:t>
      </w:r>
      <w:proofErr w:type="spellStart"/>
      <w:r w:rsidRPr="00A36D00">
        <w:rPr>
          <w:rFonts w:cs="Times New Roman"/>
        </w:rPr>
        <w:t>Sadkhan</w:t>
      </w:r>
      <w:proofErr w:type="spellEnd"/>
      <w:r w:rsidRPr="00A36D00">
        <w:rPr>
          <w:rFonts w:cs="Times New Roman"/>
        </w:rPr>
        <w:t>, S.B., 2021, July. Security threats in wireless network communication-status, challenges, and future trends. In </w:t>
      </w:r>
      <w:r w:rsidRPr="00A36D00">
        <w:rPr>
          <w:rFonts w:cs="Times New Roman"/>
          <w:i/>
          <w:iCs/>
        </w:rPr>
        <w:t>2021 International Conference on Advanced Computer Applications (ACA)</w:t>
      </w:r>
      <w:r w:rsidRPr="00A36D00">
        <w:rPr>
          <w:rFonts w:cs="Times New Roman"/>
        </w:rPr>
        <w:t> (pp. 176-181). IEEE.</w:t>
      </w:r>
      <w:r w:rsidR="002E4EFA">
        <w:rPr>
          <w:rFonts w:cs="Times New Roman"/>
        </w:rPr>
        <w:t xml:space="preserve"> </w:t>
      </w:r>
      <w:hyperlink r:id="rId21" w:history="1">
        <w:r w:rsidR="00EB3914" w:rsidRPr="00EB534B">
          <w:rPr>
            <w:rStyle w:val="Hyperlink"/>
            <w:rFonts w:cs="Times New Roman"/>
          </w:rPr>
          <w:t>https://ieeexplore.ieee.org/document/9626810</w:t>
        </w:r>
      </w:hyperlink>
      <w:r w:rsidR="00EB3914">
        <w:rPr>
          <w:rFonts w:cs="Times New Roman"/>
        </w:rPr>
        <w:t xml:space="preserve"> </w:t>
      </w:r>
      <w:r w:rsidR="00EB3914">
        <w:t xml:space="preserve"> </w:t>
      </w:r>
    </w:p>
    <w:p w14:paraId="3A6F9B5A" w14:textId="07062046" w:rsidR="00E47AEC" w:rsidRPr="00A36D00" w:rsidRDefault="00E47AEC" w:rsidP="00E47AEC">
      <w:pPr>
        <w:spacing w:before="240"/>
        <w:rPr>
          <w:rFonts w:cs="Times New Roman"/>
        </w:rPr>
      </w:pPr>
      <w:r w:rsidRPr="00A36D00">
        <w:rPr>
          <w:rFonts w:cs="Times New Roman"/>
        </w:rPr>
        <w:t>Kalia, P., 2021. 2 Artificial Intelligence in E-Commerce. </w:t>
      </w:r>
      <w:r w:rsidRPr="00A36D00">
        <w:rPr>
          <w:rFonts w:cs="Times New Roman"/>
          <w:i/>
          <w:iCs/>
        </w:rPr>
        <w:t>Artificial intelligence: Fundamentals and applications</w:t>
      </w:r>
      <w:r w:rsidRPr="00A36D00">
        <w:rPr>
          <w:rFonts w:cs="Times New Roman"/>
        </w:rPr>
        <w:t>, p.9.</w:t>
      </w:r>
      <w:r w:rsidR="002E4EFA">
        <w:rPr>
          <w:rFonts w:cs="Times New Roman"/>
        </w:rPr>
        <w:t xml:space="preserve"> </w:t>
      </w:r>
      <w:hyperlink r:id="rId22" w:history="1">
        <w:r w:rsidR="002E4EFA" w:rsidRPr="007C155C">
          <w:rPr>
            <w:rStyle w:val="Hyperlink"/>
          </w:rPr>
          <w:t>https://www.taylorfrancis.com/chapters/edit/10.1201/9781003095910-2/artificialintelligence-commerce-prateek-kalia</w:t>
        </w:r>
      </w:hyperlink>
      <w:r w:rsidR="002E4EFA">
        <w:t xml:space="preserve"> </w:t>
      </w:r>
    </w:p>
    <w:p w14:paraId="44CBED48" w14:textId="53BD02F6" w:rsidR="00E47AEC" w:rsidRPr="00A36D00" w:rsidRDefault="00E47AEC" w:rsidP="00EF6F9F">
      <w:pPr>
        <w:spacing w:before="240"/>
        <w:rPr>
          <w:rFonts w:cs="Times New Roman"/>
        </w:rPr>
      </w:pPr>
      <w:proofErr w:type="spellStart"/>
      <w:r w:rsidRPr="00A36D00">
        <w:rPr>
          <w:rFonts w:cs="Times New Roman"/>
        </w:rPr>
        <w:t>Mahalle</w:t>
      </w:r>
      <w:proofErr w:type="spellEnd"/>
      <w:r w:rsidRPr="00A36D00">
        <w:rPr>
          <w:rFonts w:cs="Times New Roman"/>
        </w:rPr>
        <w:t xml:space="preserve">, A., Yong, J. and Tao, X., 2020, January. ITIL process management to mitigate operations risk in cloud architecture infrastructure for banking and financial services industry. </w:t>
      </w:r>
    </w:p>
    <w:p w14:paraId="594F6EE1" w14:textId="167E6D26" w:rsidR="00EB1559" w:rsidRPr="00C778FE" w:rsidRDefault="00C778FE" w:rsidP="00F54B99">
      <w:pPr>
        <w:rPr>
          <w:rFonts w:cs="Times New Roman"/>
          <w:b/>
        </w:rPr>
      </w:pPr>
      <w:r w:rsidRPr="00C778FE">
        <w:rPr>
          <w:rFonts w:cs="Times New Roman"/>
          <w:b/>
          <w:color w:val="FF0000"/>
        </w:rPr>
        <w:lastRenderedPageBreak/>
        <w:t>NOTE :  ASSIGNMENT  WORD 3000 BUT MY ASSIGNMENT GO AROUND 3995 IS LIKE 600 WORDS FOR TEBLE OF CONTAIN AND REFRENCES</w:t>
      </w:r>
      <w:r>
        <w:rPr>
          <w:rFonts w:cs="Times New Roman"/>
          <w:b/>
        </w:rPr>
        <w:t xml:space="preserve"> THANK YOU.</w:t>
      </w:r>
      <w:bookmarkStart w:id="29" w:name="_GoBack"/>
      <w:bookmarkEnd w:id="29"/>
    </w:p>
    <w:sectPr w:rsidR="00EB1559" w:rsidRPr="00C778FE" w:rsidSect="00235284">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7D4CA" w14:textId="77777777" w:rsidR="009071FD" w:rsidRDefault="009071FD" w:rsidP="00A36D00">
      <w:pPr>
        <w:spacing w:after="0" w:line="240" w:lineRule="auto"/>
      </w:pPr>
      <w:r>
        <w:separator/>
      </w:r>
    </w:p>
  </w:endnote>
  <w:endnote w:type="continuationSeparator" w:id="0">
    <w:p w14:paraId="7023FC91" w14:textId="77777777" w:rsidR="009071FD" w:rsidRDefault="009071FD" w:rsidP="00A3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2420745"/>
      <w:docPartObj>
        <w:docPartGallery w:val="Page Numbers (Bottom of Page)"/>
        <w:docPartUnique/>
      </w:docPartObj>
    </w:sdtPr>
    <w:sdtEndPr>
      <w:rPr>
        <w:noProof/>
      </w:rPr>
    </w:sdtEndPr>
    <w:sdtContent>
      <w:p w14:paraId="75F73B1B" w14:textId="4FC4A7E1" w:rsidR="00A36D00" w:rsidRDefault="00A36D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7C26E9" w14:textId="77777777" w:rsidR="00A36D00" w:rsidRDefault="00A36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C630D" w14:textId="77777777" w:rsidR="009071FD" w:rsidRDefault="009071FD" w:rsidP="00A36D00">
      <w:pPr>
        <w:spacing w:after="0" w:line="240" w:lineRule="auto"/>
      </w:pPr>
      <w:r>
        <w:separator/>
      </w:r>
    </w:p>
  </w:footnote>
  <w:footnote w:type="continuationSeparator" w:id="0">
    <w:p w14:paraId="008F0F77" w14:textId="77777777" w:rsidR="009071FD" w:rsidRDefault="009071FD" w:rsidP="00A36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621"/>
    <w:multiLevelType w:val="multilevel"/>
    <w:tmpl w:val="9FC6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E8245E"/>
    <w:multiLevelType w:val="multilevel"/>
    <w:tmpl w:val="E628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396CD3"/>
    <w:multiLevelType w:val="multilevel"/>
    <w:tmpl w:val="75C4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86FC1"/>
    <w:multiLevelType w:val="multilevel"/>
    <w:tmpl w:val="3C6C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D8294F"/>
    <w:multiLevelType w:val="multilevel"/>
    <w:tmpl w:val="07F6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4F56B1"/>
    <w:multiLevelType w:val="multilevel"/>
    <w:tmpl w:val="0EC8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3E1BD1"/>
    <w:multiLevelType w:val="multilevel"/>
    <w:tmpl w:val="AA94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507B2"/>
    <w:multiLevelType w:val="multilevel"/>
    <w:tmpl w:val="E6E0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172DF0"/>
    <w:multiLevelType w:val="hybridMultilevel"/>
    <w:tmpl w:val="0CF67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4"/>
  </w:num>
  <w:num w:numId="5">
    <w:abstractNumId w:val="0"/>
  </w:num>
  <w:num w:numId="6">
    <w:abstractNumId w:val="1"/>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704"/>
    <w:rsid w:val="000854B6"/>
    <w:rsid w:val="001870E8"/>
    <w:rsid w:val="00235284"/>
    <w:rsid w:val="00241FB9"/>
    <w:rsid w:val="002637EF"/>
    <w:rsid w:val="002648B8"/>
    <w:rsid w:val="00287FB5"/>
    <w:rsid w:val="002A2C60"/>
    <w:rsid w:val="002E4EFA"/>
    <w:rsid w:val="003F0704"/>
    <w:rsid w:val="00485477"/>
    <w:rsid w:val="00491162"/>
    <w:rsid w:val="004C4CDB"/>
    <w:rsid w:val="004C5AB8"/>
    <w:rsid w:val="00505107"/>
    <w:rsid w:val="005B18D4"/>
    <w:rsid w:val="005F556C"/>
    <w:rsid w:val="006D0C47"/>
    <w:rsid w:val="00786D60"/>
    <w:rsid w:val="007D5D88"/>
    <w:rsid w:val="00867B56"/>
    <w:rsid w:val="008C79E3"/>
    <w:rsid w:val="009071FD"/>
    <w:rsid w:val="00980D79"/>
    <w:rsid w:val="009B7E95"/>
    <w:rsid w:val="009C7F47"/>
    <w:rsid w:val="00A36D00"/>
    <w:rsid w:val="00A63854"/>
    <w:rsid w:val="00AF31A9"/>
    <w:rsid w:val="00B41D72"/>
    <w:rsid w:val="00BE6A24"/>
    <w:rsid w:val="00BE702E"/>
    <w:rsid w:val="00C3363D"/>
    <w:rsid w:val="00C778FE"/>
    <w:rsid w:val="00D311CD"/>
    <w:rsid w:val="00E47AEC"/>
    <w:rsid w:val="00EB1559"/>
    <w:rsid w:val="00EB3914"/>
    <w:rsid w:val="00EE6AC1"/>
    <w:rsid w:val="00EF6F9F"/>
    <w:rsid w:val="00F54B99"/>
    <w:rsid w:val="00F752B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6BABE"/>
  <w15:chartTrackingRefBased/>
  <w15:docId w15:val="{0C1D44F4-4208-497B-A057-4F7BCC859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7B56"/>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867B56"/>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867B56"/>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7B56"/>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867B56"/>
    <w:rPr>
      <w:rFonts w:ascii="Times New Roman" w:eastAsiaTheme="majorEastAsia" w:hAnsi="Times New Roman" w:cstheme="majorBidi"/>
      <w:b/>
      <w:sz w:val="26"/>
      <w:szCs w:val="23"/>
    </w:rPr>
  </w:style>
  <w:style w:type="paragraph" w:styleId="Caption">
    <w:name w:val="caption"/>
    <w:basedOn w:val="Normal"/>
    <w:next w:val="Normal"/>
    <w:uiPriority w:val="35"/>
    <w:unhideWhenUsed/>
    <w:qFormat/>
    <w:rsid w:val="00AF31A9"/>
    <w:pPr>
      <w:spacing w:after="200" w:line="240" w:lineRule="auto"/>
      <w:jc w:val="center"/>
    </w:pPr>
    <w:rPr>
      <w:i/>
      <w:iCs/>
      <w:color w:val="44546A" w:themeColor="text2"/>
      <w:sz w:val="18"/>
      <w:szCs w:val="16"/>
    </w:rPr>
  </w:style>
  <w:style w:type="paragraph" w:styleId="Title">
    <w:name w:val="Title"/>
    <w:basedOn w:val="Normal"/>
    <w:next w:val="Normal"/>
    <w:link w:val="TitleChar"/>
    <w:uiPriority w:val="10"/>
    <w:qFormat/>
    <w:rsid w:val="00235284"/>
    <w:pPr>
      <w:pBdr>
        <w:bottom w:val="single" w:sz="4" w:space="1" w:color="4472C4" w:themeColor="accent1"/>
      </w:pBdr>
      <w:spacing w:after="0"/>
      <w:contextualSpacing/>
      <w:jc w:val="center"/>
    </w:pPr>
    <w:rPr>
      <w:rFonts w:eastAsiaTheme="majorEastAsia" w:cstheme="majorBidi"/>
      <w:spacing w:val="-10"/>
      <w:kern w:val="28"/>
      <w:sz w:val="52"/>
      <w:szCs w:val="50"/>
    </w:rPr>
  </w:style>
  <w:style w:type="character" w:customStyle="1" w:styleId="TitleChar">
    <w:name w:val="Title Char"/>
    <w:basedOn w:val="DefaultParagraphFont"/>
    <w:link w:val="Title"/>
    <w:uiPriority w:val="10"/>
    <w:rsid w:val="00235284"/>
    <w:rPr>
      <w:rFonts w:ascii="Times New Roman" w:eastAsiaTheme="majorEastAsia" w:hAnsi="Times New Roman" w:cstheme="majorBidi"/>
      <w:spacing w:val="-10"/>
      <w:kern w:val="28"/>
      <w:sz w:val="52"/>
      <w:szCs w:val="50"/>
    </w:rPr>
  </w:style>
  <w:style w:type="character" w:styleId="Hyperlink">
    <w:name w:val="Hyperlink"/>
    <w:basedOn w:val="DefaultParagraphFont"/>
    <w:uiPriority w:val="99"/>
    <w:unhideWhenUsed/>
    <w:rsid w:val="00A36D00"/>
    <w:rPr>
      <w:color w:val="0563C1" w:themeColor="hyperlink"/>
      <w:u w:val="single"/>
    </w:rPr>
  </w:style>
  <w:style w:type="character" w:styleId="UnresolvedMention">
    <w:name w:val="Unresolved Mention"/>
    <w:basedOn w:val="DefaultParagraphFont"/>
    <w:uiPriority w:val="99"/>
    <w:semiHidden/>
    <w:unhideWhenUsed/>
    <w:rsid w:val="00A36D00"/>
    <w:rPr>
      <w:color w:val="605E5C"/>
      <w:shd w:val="clear" w:color="auto" w:fill="E1DFDD"/>
    </w:rPr>
  </w:style>
  <w:style w:type="paragraph" w:styleId="TOCHeading">
    <w:name w:val="TOC Heading"/>
    <w:basedOn w:val="Heading1"/>
    <w:next w:val="Normal"/>
    <w:uiPriority w:val="39"/>
    <w:unhideWhenUsed/>
    <w:qFormat/>
    <w:rsid w:val="00A36D00"/>
    <w:pPr>
      <w:outlineLvl w:val="9"/>
    </w:pPr>
    <w:rPr>
      <w:kern w:val="0"/>
      <w:szCs w:val="32"/>
      <w:lang w:val="en-US" w:bidi="ar-SA"/>
      <w14:ligatures w14:val="none"/>
    </w:rPr>
  </w:style>
  <w:style w:type="paragraph" w:styleId="TOC1">
    <w:name w:val="toc 1"/>
    <w:basedOn w:val="Normal"/>
    <w:next w:val="Normal"/>
    <w:autoRedefine/>
    <w:uiPriority w:val="39"/>
    <w:unhideWhenUsed/>
    <w:rsid w:val="00A36D00"/>
    <w:pPr>
      <w:spacing w:after="100"/>
    </w:pPr>
  </w:style>
  <w:style w:type="paragraph" w:styleId="TOC2">
    <w:name w:val="toc 2"/>
    <w:basedOn w:val="Normal"/>
    <w:next w:val="Normal"/>
    <w:autoRedefine/>
    <w:uiPriority w:val="39"/>
    <w:unhideWhenUsed/>
    <w:rsid w:val="00A36D00"/>
    <w:pPr>
      <w:spacing w:after="100"/>
      <w:ind w:left="220"/>
    </w:pPr>
  </w:style>
  <w:style w:type="paragraph" w:styleId="Header">
    <w:name w:val="header"/>
    <w:basedOn w:val="Normal"/>
    <w:link w:val="HeaderChar"/>
    <w:uiPriority w:val="99"/>
    <w:unhideWhenUsed/>
    <w:rsid w:val="00A36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D00"/>
    <w:rPr>
      <w:rFonts w:cs="Mangal"/>
    </w:rPr>
  </w:style>
  <w:style w:type="paragraph" w:styleId="Footer">
    <w:name w:val="footer"/>
    <w:basedOn w:val="Normal"/>
    <w:link w:val="FooterChar"/>
    <w:uiPriority w:val="99"/>
    <w:unhideWhenUsed/>
    <w:rsid w:val="00A36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D00"/>
    <w:rPr>
      <w:rFonts w:cs="Mangal"/>
    </w:rPr>
  </w:style>
  <w:style w:type="character" w:styleId="FollowedHyperlink">
    <w:name w:val="FollowedHyperlink"/>
    <w:basedOn w:val="DefaultParagraphFont"/>
    <w:uiPriority w:val="99"/>
    <w:semiHidden/>
    <w:unhideWhenUsed/>
    <w:rsid w:val="00AF31A9"/>
    <w:rPr>
      <w:color w:val="954F72" w:themeColor="followedHyperlink"/>
      <w:u w:val="single"/>
    </w:rPr>
  </w:style>
  <w:style w:type="paragraph" w:styleId="TableofFigures">
    <w:name w:val="table of figures"/>
    <w:basedOn w:val="Normal"/>
    <w:next w:val="Normal"/>
    <w:uiPriority w:val="99"/>
    <w:unhideWhenUsed/>
    <w:rsid w:val="00235284"/>
    <w:pPr>
      <w:spacing w:after="0"/>
    </w:pPr>
  </w:style>
  <w:style w:type="paragraph" w:customStyle="1" w:styleId="dx-doi">
    <w:name w:val="dx-doi"/>
    <w:basedOn w:val="Normal"/>
    <w:rsid w:val="002648B8"/>
    <w:pPr>
      <w:spacing w:before="100" w:beforeAutospacing="1" w:after="100" w:afterAutospacing="1" w:line="240" w:lineRule="auto"/>
      <w:jc w:val="left"/>
    </w:pPr>
    <w:rPr>
      <w:rFonts w:eastAsia="Times New Roman" w:cs="Times New Roman"/>
      <w:kern w:val="0"/>
      <w:szCs w:val="24"/>
      <w:lang w:eastAsia="en-IN" w:bidi="ar-SA"/>
      <w14:ligatures w14:val="none"/>
    </w:rPr>
  </w:style>
  <w:style w:type="character" w:customStyle="1" w:styleId="anchor-text">
    <w:name w:val="anchor-text"/>
    <w:basedOn w:val="DefaultParagraphFont"/>
    <w:rsid w:val="002E4EFA"/>
  </w:style>
  <w:style w:type="character" w:styleId="CommentReference">
    <w:name w:val="annotation reference"/>
    <w:basedOn w:val="DefaultParagraphFont"/>
    <w:uiPriority w:val="99"/>
    <w:semiHidden/>
    <w:unhideWhenUsed/>
    <w:rsid w:val="00C778FE"/>
    <w:rPr>
      <w:sz w:val="16"/>
      <w:szCs w:val="16"/>
    </w:rPr>
  </w:style>
  <w:style w:type="paragraph" w:styleId="CommentText">
    <w:name w:val="annotation text"/>
    <w:basedOn w:val="Normal"/>
    <w:link w:val="CommentTextChar"/>
    <w:uiPriority w:val="99"/>
    <w:semiHidden/>
    <w:unhideWhenUsed/>
    <w:rsid w:val="00C778FE"/>
    <w:pPr>
      <w:spacing w:line="240" w:lineRule="auto"/>
    </w:pPr>
    <w:rPr>
      <w:sz w:val="20"/>
      <w:szCs w:val="18"/>
    </w:rPr>
  </w:style>
  <w:style w:type="character" w:customStyle="1" w:styleId="CommentTextChar">
    <w:name w:val="Comment Text Char"/>
    <w:basedOn w:val="DefaultParagraphFont"/>
    <w:link w:val="CommentText"/>
    <w:uiPriority w:val="99"/>
    <w:semiHidden/>
    <w:rsid w:val="00C778FE"/>
    <w:rPr>
      <w:rFonts w:ascii="Times New Roman" w:hAnsi="Times New Roman" w:cs="Mangal"/>
      <w:sz w:val="20"/>
      <w:szCs w:val="18"/>
    </w:rPr>
  </w:style>
  <w:style w:type="paragraph" w:styleId="CommentSubject">
    <w:name w:val="annotation subject"/>
    <w:basedOn w:val="CommentText"/>
    <w:next w:val="CommentText"/>
    <w:link w:val="CommentSubjectChar"/>
    <w:uiPriority w:val="99"/>
    <w:semiHidden/>
    <w:unhideWhenUsed/>
    <w:rsid w:val="00C778FE"/>
    <w:rPr>
      <w:b/>
      <w:bCs/>
    </w:rPr>
  </w:style>
  <w:style w:type="character" w:customStyle="1" w:styleId="CommentSubjectChar">
    <w:name w:val="Comment Subject Char"/>
    <w:basedOn w:val="CommentTextChar"/>
    <w:link w:val="CommentSubject"/>
    <w:uiPriority w:val="99"/>
    <w:semiHidden/>
    <w:rsid w:val="00C778FE"/>
    <w:rPr>
      <w:rFonts w:ascii="Times New Roman" w:hAnsi="Times New Roman" w:cs="Mangal"/>
      <w:b/>
      <w:bCs/>
      <w:sz w:val="20"/>
      <w:szCs w:val="18"/>
    </w:rPr>
  </w:style>
  <w:style w:type="paragraph" w:styleId="BalloonText">
    <w:name w:val="Balloon Text"/>
    <w:basedOn w:val="Normal"/>
    <w:link w:val="BalloonTextChar"/>
    <w:uiPriority w:val="99"/>
    <w:semiHidden/>
    <w:unhideWhenUsed/>
    <w:rsid w:val="00C778FE"/>
    <w:pPr>
      <w:spacing w:after="0" w:line="240" w:lineRule="auto"/>
    </w:pPr>
    <w:rPr>
      <w:rFonts w:ascii="Segoe UI" w:hAnsi="Segoe UI"/>
      <w:sz w:val="18"/>
      <w:szCs w:val="16"/>
    </w:rPr>
  </w:style>
  <w:style w:type="character" w:customStyle="1" w:styleId="BalloonTextChar">
    <w:name w:val="Balloon Text Char"/>
    <w:basedOn w:val="DefaultParagraphFont"/>
    <w:link w:val="BalloonText"/>
    <w:uiPriority w:val="99"/>
    <w:semiHidden/>
    <w:rsid w:val="00C778FE"/>
    <w:rPr>
      <w:rFonts w:ascii="Segoe UI" w:hAnsi="Segoe UI" w:cs="Mangal"/>
      <w:sz w:val="18"/>
      <w:szCs w:val="16"/>
    </w:rPr>
  </w:style>
  <w:style w:type="paragraph" w:styleId="ListParagraph">
    <w:name w:val="List Paragraph"/>
    <w:basedOn w:val="Normal"/>
    <w:uiPriority w:val="34"/>
    <w:qFormat/>
    <w:rsid w:val="00C778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00290">
      <w:bodyDiv w:val="1"/>
      <w:marLeft w:val="0"/>
      <w:marRight w:val="0"/>
      <w:marTop w:val="0"/>
      <w:marBottom w:val="0"/>
      <w:divBdr>
        <w:top w:val="none" w:sz="0" w:space="0" w:color="auto"/>
        <w:left w:val="none" w:sz="0" w:space="0" w:color="auto"/>
        <w:bottom w:val="none" w:sz="0" w:space="0" w:color="auto"/>
        <w:right w:val="none" w:sz="0" w:space="0" w:color="auto"/>
      </w:divBdr>
    </w:div>
    <w:div w:id="126777696">
      <w:bodyDiv w:val="1"/>
      <w:marLeft w:val="0"/>
      <w:marRight w:val="0"/>
      <w:marTop w:val="0"/>
      <w:marBottom w:val="0"/>
      <w:divBdr>
        <w:top w:val="none" w:sz="0" w:space="0" w:color="auto"/>
        <w:left w:val="none" w:sz="0" w:space="0" w:color="auto"/>
        <w:bottom w:val="none" w:sz="0" w:space="0" w:color="auto"/>
        <w:right w:val="none" w:sz="0" w:space="0" w:color="auto"/>
      </w:divBdr>
    </w:div>
    <w:div w:id="149490682">
      <w:bodyDiv w:val="1"/>
      <w:marLeft w:val="0"/>
      <w:marRight w:val="0"/>
      <w:marTop w:val="0"/>
      <w:marBottom w:val="0"/>
      <w:divBdr>
        <w:top w:val="none" w:sz="0" w:space="0" w:color="auto"/>
        <w:left w:val="none" w:sz="0" w:space="0" w:color="auto"/>
        <w:bottom w:val="none" w:sz="0" w:space="0" w:color="auto"/>
        <w:right w:val="none" w:sz="0" w:space="0" w:color="auto"/>
      </w:divBdr>
    </w:div>
    <w:div w:id="209533394">
      <w:bodyDiv w:val="1"/>
      <w:marLeft w:val="0"/>
      <w:marRight w:val="0"/>
      <w:marTop w:val="0"/>
      <w:marBottom w:val="0"/>
      <w:divBdr>
        <w:top w:val="none" w:sz="0" w:space="0" w:color="auto"/>
        <w:left w:val="none" w:sz="0" w:space="0" w:color="auto"/>
        <w:bottom w:val="none" w:sz="0" w:space="0" w:color="auto"/>
        <w:right w:val="none" w:sz="0" w:space="0" w:color="auto"/>
      </w:divBdr>
    </w:div>
    <w:div w:id="213011147">
      <w:bodyDiv w:val="1"/>
      <w:marLeft w:val="0"/>
      <w:marRight w:val="0"/>
      <w:marTop w:val="0"/>
      <w:marBottom w:val="0"/>
      <w:divBdr>
        <w:top w:val="none" w:sz="0" w:space="0" w:color="auto"/>
        <w:left w:val="none" w:sz="0" w:space="0" w:color="auto"/>
        <w:bottom w:val="none" w:sz="0" w:space="0" w:color="auto"/>
        <w:right w:val="none" w:sz="0" w:space="0" w:color="auto"/>
      </w:divBdr>
    </w:div>
    <w:div w:id="284848831">
      <w:bodyDiv w:val="1"/>
      <w:marLeft w:val="0"/>
      <w:marRight w:val="0"/>
      <w:marTop w:val="0"/>
      <w:marBottom w:val="0"/>
      <w:divBdr>
        <w:top w:val="none" w:sz="0" w:space="0" w:color="auto"/>
        <w:left w:val="none" w:sz="0" w:space="0" w:color="auto"/>
        <w:bottom w:val="none" w:sz="0" w:space="0" w:color="auto"/>
        <w:right w:val="none" w:sz="0" w:space="0" w:color="auto"/>
      </w:divBdr>
    </w:div>
    <w:div w:id="367728328">
      <w:bodyDiv w:val="1"/>
      <w:marLeft w:val="0"/>
      <w:marRight w:val="0"/>
      <w:marTop w:val="0"/>
      <w:marBottom w:val="0"/>
      <w:divBdr>
        <w:top w:val="none" w:sz="0" w:space="0" w:color="auto"/>
        <w:left w:val="none" w:sz="0" w:space="0" w:color="auto"/>
        <w:bottom w:val="none" w:sz="0" w:space="0" w:color="auto"/>
        <w:right w:val="none" w:sz="0" w:space="0" w:color="auto"/>
      </w:divBdr>
      <w:divsChild>
        <w:div w:id="1203597161">
          <w:marLeft w:val="0"/>
          <w:marRight w:val="0"/>
          <w:marTop w:val="0"/>
          <w:marBottom w:val="0"/>
          <w:divBdr>
            <w:top w:val="single" w:sz="2" w:space="0" w:color="D9D9E3"/>
            <w:left w:val="single" w:sz="2" w:space="0" w:color="D9D9E3"/>
            <w:bottom w:val="single" w:sz="2" w:space="0" w:color="D9D9E3"/>
            <w:right w:val="single" w:sz="2" w:space="0" w:color="D9D9E3"/>
          </w:divBdr>
          <w:divsChild>
            <w:div w:id="1764909475">
              <w:marLeft w:val="0"/>
              <w:marRight w:val="0"/>
              <w:marTop w:val="0"/>
              <w:marBottom w:val="0"/>
              <w:divBdr>
                <w:top w:val="single" w:sz="2" w:space="0" w:color="D9D9E3"/>
                <w:left w:val="single" w:sz="2" w:space="0" w:color="D9D9E3"/>
                <w:bottom w:val="single" w:sz="2" w:space="0" w:color="D9D9E3"/>
                <w:right w:val="single" w:sz="2" w:space="0" w:color="D9D9E3"/>
              </w:divBdr>
              <w:divsChild>
                <w:div w:id="1788085454">
                  <w:marLeft w:val="0"/>
                  <w:marRight w:val="0"/>
                  <w:marTop w:val="0"/>
                  <w:marBottom w:val="0"/>
                  <w:divBdr>
                    <w:top w:val="single" w:sz="2" w:space="0" w:color="D9D9E3"/>
                    <w:left w:val="single" w:sz="2" w:space="0" w:color="D9D9E3"/>
                    <w:bottom w:val="single" w:sz="2" w:space="0" w:color="D9D9E3"/>
                    <w:right w:val="single" w:sz="2" w:space="0" w:color="D9D9E3"/>
                  </w:divBdr>
                  <w:divsChild>
                    <w:div w:id="419760602">
                      <w:marLeft w:val="0"/>
                      <w:marRight w:val="0"/>
                      <w:marTop w:val="0"/>
                      <w:marBottom w:val="0"/>
                      <w:divBdr>
                        <w:top w:val="single" w:sz="2" w:space="0" w:color="D9D9E3"/>
                        <w:left w:val="single" w:sz="2" w:space="0" w:color="D9D9E3"/>
                        <w:bottom w:val="single" w:sz="2" w:space="0" w:color="D9D9E3"/>
                        <w:right w:val="single" w:sz="2" w:space="0" w:color="D9D9E3"/>
                      </w:divBdr>
                      <w:divsChild>
                        <w:div w:id="1238858641">
                          <w:marLeft w:val="0"/>
                          <w:marRight w:val="0"/>
                          <w:marTop w:val="0"/>
                          <w:marBottom w:val="0"/>
                          <w:divBdr>
                            <w:top w:val="single" w:sz="2" w:space="0" w:color="D9D9E3"/>
                            <w:left w:val="single" w:sz="2" w:space="0" w:color="D9D9E3"/>
                            <w:bottom w:val="single" w:sz="2" w:space="0" w:color="D9D9E3"/>
                            <w:right w:val="single" w:sz="2" w:space="0" w:color="D9D9E3"/>
                          </w:divBdr>
                          <w:divsChild>
                            <w:div w:id="1673069423">
                              <w:marLeft w:val="0"/>
                              <w:marRight w:val="0"/>
                              <w:marTop w:val="100"/>
                              <w:marBottom w:val="100"/>
                              <w:divBdr>
                                <w:top w:val="single" w:sz="2" w:space="0" w:color="D9D9E3"/>
                                <w:left w:val="single" w:sz="2" w:space="0" w:color="D9D9E3"/>
                                <w:bottom w:val="single" w:sz="2" w:space="0" w:color="D9D9E3"/>
                                <w:right w:val="single" w:sz="2" w:space="0" w:color="D9D9E3"/>
                              </w:divBdr>
                              <w:divsChild>
                                <w:div w:id="485903551">
                                  <w:marLeft w:val="0"/>
                                  <w:marRight w:val="0"/>
                                  <w:marTop w:val="0"/>
                                  <w:marBottom w:val="0"/>
                                  <w:divBdr>
                                    <w:top w:val="single" w:sz="2" w:space="0" w:color="D9D9E3"/>
                                    <w:left w:val="single" w:sz="2" w:space="0" w:color="D9D9E3"/>
                                    <w:bottom w:val="single" w:sz="2" w:space="0" w:color="D9D9E3"/>
                                    <w:right w:val="single" w:sz="2" w:space="0" w:color="D9D9E3"/>
                                  </w:divBdr>
                                  <w:divsChild>
                                    <w:div w:id="2134058704">
                                      <w:marLeft w:val="0"/>
                                      <w:marRight w:val="0"/>
                                      <w:marTop w:val="0"/>
                                      <w:marBottom w:val="0"/>
                                      <w:divBdr>
                                        <w:top w:val="single" w:sz="2" w:space="0" w:color="D9D9E3"/>
                                        <w:left w:val="single" w:sz="2" w:space="0" w:color="D9D9E3"/>
                                        <w:bottom w:val="single" w:sz="2" w:space="0" w:color="D9D9E3"/>
                                        <w:right w:val="single" w:sz="2" w:space="0" w:color="D9D9E3"/>
                                      </w:divBdr>
                                      <w:divsChild>
                                        <w:div w:id="831679936">
                                          <w:marLeft w:val="0"/>
                                          <w:marRight w:val="0"/>
                                          <w:marTop w:val="0"/>
                                          <w:marBottom w:val="0"/>
                                          <w:divBdr>
                                            <w:top w:val="single" w:sz="2" w:space="0" w:color="D9D9E3"/>
                                            <w:left w:val="single" w:sz="2" w:space="0" w:color="D9D9E3"/>
                                            <w:bottom w:val="single" w:sz="2" w:space="0" w:color="D9D9E3"/>
                                            <w:right w:val="single" w:sz="2" w:space="0" w:color="D9D9E3"/>
                                          </w:divBdr>
                                          <w:divsChild>
                                            <w:div w:id="1202324815">
                                              <w:marLeft w:val="0"/>
                                              <w:marRight w:val="0"/>
                                              <w:marTop w:val="0"/>
                                              <w:marBottom w:val="0"/>
                                              <w:divBdr>
                                                <w:top w:val="single" w:sz="2" w:space="0" w:color="D9D9E3"/>
                                                <w:left w:val="single" w:sz="2" w:space="0" w:color="D9D9E3"/>
                                                <w:bottom w:val="single" w:sz="2" w:space="0" w:color="D9D9E3"/>
                                                <w:right w:val="single" w:sz="2" w:space="0" w:color="D9D9E3"/>
                                              </w:divBdr>
                                              <w:divsChild>
                                                <w:div w:id="1949048105">
                                                  <w:marLeft w:val="0"/>
                                                  <w:marRight w:val="0"/>
                                                  <w:marTop w:val="0"/>
                                                  <w:marBottom w:val="0"/>
                                                  <w:divBdr>
                                                    <w:top w:val="single" w:sz="2" w:space="0" w:color="D9D9E3"/>
                                                    <w:left w:val="single" w:sz="2" w:space="0" w:color="D9D9E3"/>
                                                    <w:bottom w:val="single" w:sz="2" w:space="0" w:color="D9D9E3"/>
                                                    <w:right w:val="single" w:sz="2" w:space="0" w:color="D9D9E3"/>
                                                  </w:divBdr>
                                                  <w:divsChild>
                                                    <w:div w:id="2079084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2294569">
          <w:marLeft w:val="0"/>
          <w:marRight w:val="0"/>
          <w:marTop w:val="0"/>
          <w:marBottom w:val="0"/>
          <w:divBdr>
            <w:top w:val="none" w:sz="0" w:space="0" w:color="auto"/>
            <w:left w:val="none" w:sz="0" w:space="0" w:color="auto"/>
            <w:bottom w:val="none" w:sz="0" w:space="0" w:color="auto"/>
            <w:right w:val="none" w:sz="0" w:space="0" w:color="auto"/>
          </w:divBdr>
          <w:divsChild>
            <w:div w:id="570038707">
              <w:marLeft w:val="0"/>
              <w:marRight w:val="0"/>
              <w:marTop w:val="0"/>
              <w:marBottom w:val="0"/>
              <w:divBdr>
                <w:top w:val="single" w:sz="2" w:space="0" w:color="D9D9E3"/>
                <w:left w:val="single" w:sz="2" w:space="0" w:color="D9D9E3"/>
                <w:bottom w:val="single" w:sz="2" w:space="0" w:color="D9D9E3"/>
                <w:right w:val="single" w:sz="2" w:space="0" w:color="D9D9E3"/>
              </w:divBdr>
              <w:divsChild>
                <w:div w:id="300042880">
                  <w:marLeft w:val="0"/>
                  <w:marRight w:val="0"/>
                  <w:marTop w:val="0"/>
                  <w:marBottom w:val="0"/>
                  <w:divBdr>
                    <w:top w:val="single" w:sz="2" w:space="0" w:color="D9D9E3"/>
                    <w:left w:val="single" w:sz="2" w:space="0" w:color="D9D9E3"/>
                    <w:bottom w:val="single" w:sz="2" w:space="0" w:color="D9D9E3"/>
                    <w:right w:val="single" w:sz="2" w:space="0" w:color="D9D9E3"/>
                  </w:divBdr>
                  <w:divsChild>
                    <w:div w:id="1135216968">
                      <w:marLeft w:val="0"/>
                      <w:marRight w:val="0"/>
                      <w:marTop w:val="0"/>
                      <w:marBottom w:val="0"/>
                      <w:divBdr>
                        <w:top w:val="single" w:sz="6" w:space="0" w:color="auto"/>
                        <w:left w:val="single" w:sz="6" w:space="0" w:color="auto"/>
                        <w:bottom w:val="single" w:sz="6" w:space="0" w:color="auto"/>
                        <w:right w:val="single" w:sz="6" w:space="0" w:color="auto"/>
                      </w:divBdr>
                      <w:divsChild>
                        <w:div w:id="420949907">
                          <w:marLeft w:val="0"/>
                          <w:marRight w:val="0"/>
                          <w:marTop w:val="0"/>
                          <w:marBottom w:val="0"/>
                          <w:divBdr>
                            <w:top w:val="none" w:sz="0" w:space="0" w:color="auto"/>
                            <w:left w:val="none" w:sz="0" w:space="0" w:color="auto"/>
                            <w:bottom w:val="none" w:sz="0" w:space="0" w:color="auto"/>
                            <w:right w:val="none" w:sz="0" w:space="0" w:color="auto"/>
                          </w:divBdr>
                          <w:divsChild>
                            <w:div w:id="1946572653">
                              <w:marLeft w:val="0"/>
                              <w:marRight w:val="0"/>
                              <w:marTop w:val="0"/>
                              <w:marBottom w:val="0"/>
                              <w:divBdr>
                                <w:top w:val="none" w:sz="0" w:space="0" w:color="auto"/>
                                <w:left w:val="none" w:sz="0" w:space="0" w:color="auto"/>
                                <w:bottom w:val="none" w:sz="0" w:space="0" w:color="auto"/>
                                <w:right w:val="none" w:sz="0" w:space="0" w:color="auto"/>
                              </w:divBdr>
                              <w:divsChild>
                                <w:div w:id="1786188591">
                                  <w:marLeft w:val="0"/>
                                  <w:marRight w:val="0"/>
                                  <w:marTop w:val="0"/>
                                  <w:marBottom w:val="0"/>
                                  <w:divBdr>
                                    <w:top w:val="none" w:sz="0" w:space="0" w:color="auto"/>
                                    <w:left w:val="none" w:sz="0" w:space="0" w:color="auto"/>
                                    <w:bottom w:val="none" w:sz="0" w:space="0" w:color="auto"/>
                                    <w:right w:val="none" w:sz="0" w:space="0" w:color="auto"/>
                                  </w:divBdr>
                                  <w:divsChild>
                                    <w:div w:id="1851331178">
                                      <w:marLeft w:val="0"/>
                                      <w:marRight w:val="0"/>
                                      <w:marTop w:val="0"/>
                                      <w:marBottom w:val="0"/>
                                      <w:divBdr>
                                        <w:top w:val="none" w:sz="0" w:space="0" w:color="auto"/>
                                        <w:left w:val="none" w:sz="0" w:space="0" w:color="auto"/>
                                        <w:bottom w:val="none" w:sz="0" w:space="0" w:color="auto"/>
                                        <w:right w:val="none" w:sz="0" w:space="0" w:color="auto"/>
                                      </w:divBdr>
                                      <w:divsChild>
                                        <w:div w:id="873270669">
                                          <w:marLeft w:val="0"/>
                                          <w:marRight w:val="0"/>
                                          <w:marTop w:val="0"/>
                                          <w:marBottom w:val="0"/>
                                          <w:divBdr>
                                            <w:top w:val="none" w:sz="0" w:space="0" w:color="auto"/>
                                            <w:left w:val="none" w:sz="0" w:space="0" w:color="auto"/>
                                            <w:bottom w:val="none" w:sz="0" w:space="0" w:color="auto"/>
                                            <w:right w:val="none" w:sz="0" w:space="0" w:color="auto"/>
                                          </w:divBdr>
                                          <w:divsChild>
                                            <w:div w:id="963996277">
                                              <w:marLeft w:val="0"/>
                                              <w:marRight w:val="0"/>
                                              <w:marTop w:val="0"/>
                                              <w:marBottom w:val="0"/>
                                              <w:divBdr>
                                                <w:top w:val="none" w:sz="0" w:space="0" w:color="auto"/>
                                                <w:left w:val="none" w:sz="0" w:space="0" w:color="auto"/>
                                                <w:bottom w:val="none" w:sz="0" w:space="0" w:color="auto"/>
                                                <w:right w:val="none" w:sz="0" w:space="0" w:color="auto"/>
                                              </w:divBdr>
                                              <w:divsChild>
                                                <w:div w:id="1340694576">
                                                  <w:marLeft w:val="0"/>
                                                  <w:marRight w:val="0"/>
                                                  <w:marTop w:val="0"/>
                                                  <w:marBottom w:val="0"/>
                                                  <w:divBdr>
                                                    <w:top w:val="none" w:sz="0" w:space="0" w:color="auto"/>
                                                    <w:left w:val="none" w:sz="0" w:space="0" w:color="auto"/>
                                                    <w:bottom w:val="none" w:sz="0" w:space="0" w:color="auto"/>
                                                    <w:right w:val="none" w:sz="0" w:space="0" w:color="auto"/>
                                                  </w:divBdr>
                                                  <w:divsChild>
                                                    <w:div w:id="1334450710">
                                                      <w:marLeft w:val="0"/>
                                                      <w:marRight w:val="0"/>
                                                      <w:marTop w:val="0"/>
                                                      <w:marBottom w:val="0"/>
                                                      <w:divBdr>
                                                        <w:top w:val="none" w:sz="0" w:space="0" w:color="auto"/>
                                                        <w:left w:val="none" w:sz="0" w:space="0" w:color="auto"/>
                                                        <w:bottom w:val="none" w:sz="0" w:space="0" w:color="auto"/>
                                                        <w:right w:val="none" w:sz="0" w:space="0" w:color="auto"/>
                                                      </w:divBdr>
                                                      <w:divsChild>
                                                        <w:div w:id="844054571">
                                                          <w:marLeft w:val="0"/>
                                                          <w:marRight w:val="0"/>
                                                          <w:marTop w:val="0"/>
                                                          <w:marBottom w:val="0"/>
                                                          <w:divBdr>
                                                            <w:top w:val="none" w:sz="0" w:space="0" w:color="auto"/>
                                                            <w:left w:val="none" w:sz="0" w:space="0" w:color="auto"/>
                                                            <w:bottom w:val="none" w:sz="0" w:space="0" w:color="auto"/>
                                                            <w:right w:val="none" w:sz="0" w:space="0" w:color="auto"/>
                                                          </w:divBdr>
                                                          <w:divsChild>
                                                            <w:div w:id="362825898">
                                                              <w:marLeft w:val="0"/>
                                                              <w:marRight w:val="0"/>
                                                              <w:marTop w:val="0"/>
                                                              <w:marBottom w:val="0"/>
                                                              <w:divBdr>
                                                                <w:top w:val="none" w:sz="0" w:space="0" w:color="auto"/>
                                                                <w:left w:val="none" w:sz="0" w:space="0" w:color="auto"/>
                                                                <w:bottom w:val="none" w:sz="0" w:space="0" w:color="auto"/>
                                                                <w:right w:val="none" w:sz="0" w:space="0" w:color="auto"/>
                                                              </w:divBdr>
                                                              <w:divsChild>
                                                                <w:div w:id="1649437240">
                                                                  <w:marLeft w:val="0"/>
                                                                  <w:marRight w:val="0"/>
                                                                  <w:marTop w:val="0"/>
                                                                  <w:marBottom w:val="0"/>
                                                                  <w:divBdr>
                                                                    <w:top w:val="none" w:sz="0" w:space="0" w:color="auto"/>
                                                                    <w:left w:val="none" w:sz="0" w:space="0" w:color="auto"/>
                                                                    <w:bottom w:val="none" w:sz="0" w:space="0" w:color="auto"/>
                                                                    <w:right w:val="none" w:sz="0" w:space="0" w:color="auto"/>
                                                                  </w:divBdr>
                                                                  <w:divsChild>
                                                                    <w:div w:id="10115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9718106">
      <w:bodyDiv w:val="1"/>
      <w:marLeft w:val="0"/>
      <w:marRight w:val="0"/>
      <w:marTop w:val="0"/>
      <w:marBottom w:val="0"/>
      <w:divBdr>
        <w:top w:val="none" w:sz="0" w:space="0" w:color="auto"/>
        <w:left w:val="none" w:sz="0" w:space="0" w:color="auto"/>
        <w:bottom w:val="none" w:sz="0" w:space="0" w:color="auto"/>
        <w:right w:val="none" w:sz="0" w:space="0" w:color="auto"/>
      </w:divBdr>
    </w:div>
    <w:div w:id="427238520">
      <w:bodyDiv w:val="1"/>
      <w:marLeft w:val="0"/>
      <w:marRight w:val="0"/>
      <w:marTop w:val="0"/>
      <w:marBottom w:val="0"/>
      <w:divBdr>
        <w:top w:val="none" w:sz="0" w:space="0" w:color="auto"/>
        <w:left w:val="none" w:sz="0" w:space="0" w:color="auto"/>
        <w:bottom w:val="none" w:sz="0" w:space="0" w:color="auto"/>
        <w:right w:val="none" w:sz="0" w:space="0" w:color="auto"/>
      </w:divBdr>
    </w:div>
    <w:div w:id="439566973">
      <w:bodyDiv w:val="1"/>
      <w:marLeft w:val="0"/>
      <w:marRight w:val="0"/>
      <w:marTop w:val="0"/>
      <w:marBottom w:val="0"/>
      <w:divBdr>
        <w:top w:val="none" w:sz="0" w:space="0" w:color="auto"/>
        <w:left w:val="none" w:sz="0" w:space="0" w:color="auto"/>
        <w:bottom w:val="none" w:sz="0" w:space="0" w:color="auto"/>
        <w:right w:val="none" w:sz="0" w:space="0" w:color="auto"/>
      </w:divBdr>
    </w:div>
    <w:div w:id="637731428">
      <w:bodyDiv w:val="1"/>
      <w:marLeft w:val="0"/>
      <w:marRight w:val="0"/>
      <w:marTop w:val="0"/>
      <w:marBottom w:val="0"/>
      <w:divBdr>
        <w:top w:val="none" w:sz="0" w:space="0" w:color="auto"/>
        <w:left w:val="none" w:sz="0" w:space="0" w:color="auto"/>
        <w:bottom w:val="none" w:sz="0" w:space="0" w:color="auto"/>
        <w:right w:val="none" w:sz="0" w:space="0" w:color="auto"/>
      </w:divBdr>
    </w:div>
    <w:div w:id="737751298">
      <w:bodyDiv w:val="1"/>
      <w:marLeft w:val="0"/>
      <w:marRight w:val="0"/>
      <w:marTop w:val="0"/>
      <w:marBottom w:val="0"/>
      <w:divBdr>
        <w:top w:val="none" w:sz="0" w:space="0" w:color="auto"/>
        <w:left w:val="none" w:sz="0" w:space="0" w:color="auto"/>
        <w:bottom w:val="none" w:sz="0" w:space="0" w:color="auto"/>
        <w:right w:val="none" w:sz="0" w:space="0" w:color="auto"/>
      </w:divBdr>
    </w:div>
    <w:div w:id="758529860">
      <w:bodyDiv w:val="1"/>
      <w:marLeft w:val="0"/>
      <w:marRight w:val="0"/>
      <w:marTop w:val="0"/>
      <w:marBottom w:val="0"/>
      <w:divBdr>
        <w:top w:val="none" w:sz="0" w:space="0" w:color="auto"/>
        <w:left w:val="none" w:sz="0" w:space="0" w:color="auto"/>
        <w:bottom w:val="none" w:sz="0" w:space="0" w:color="auto"/>
        <w:right w:val="none" w:sz="0" w:space="0" w:color="auto"/>
      </w:divBdr>
    </w:div>
    <w:div w:id="774254304">
      <w:bodyDiv w:val="1"/>
      <w:marLeft w:val="0"/>
      <w:marRight w:val="0"/>
      <w:marTop w:val="0"/>
      <w:marBottom w:val="0"/>
      <w:divBdr>
        <w:top w:val="none" w:sz="0" w:space="0" w:color="auto"/>
        <w:left w:val="none" w:sz="0" w:space="0" w:color="auto"/>
        <w:bottom w:val="none" w:sz="0" w:space="0" w:color="auto"/>
        <w:right w:val="none" w:sz="0" w:space="0" w:color="auto"/>
      </w:divBdr>
    </w:div>
    <w:div w:id="805659576">
      <w:bodyDiv w:val="1"/>
      <w:marLeft w:val="0"/>
      <w:marRight w:val="0"/>
      <w:marTop w:val="0"/>
      <w:marBottom w:val="0"/>
      <w:divBdr>
        <w:top w:val="none" w:sz="0" w:space="0" w:color="auto"/>
        <w:left w:val="none" w:sz="0" w:space="0" w:color="auto"/>
        <w:bottom w:val="none" w:sz="0" w:space="0" w:color="auto"/>
        <w:right w:val="none" w:sz="0" w:space="0" w:color="auto"/>
      </w:divBdr>
    </w:div>
    <w:div w:id="1139692848">
      <w:bodyDiv w:val="1"/>
      <w:marLeft w:val="0"/>
      <w:marRight w:val="0"/>
      <w:marTop w:val="0"/>
      <w:marBottom w:val="0"/>
      <w:divBdr>
        <w:top w:val="none" w:sz="0" w:space="0" w:color="auto"/>
        <w:left w:val="none" w:sz="0" w:space="0" w:color="auto"/>
        <w:bottom w:val="none" w:sz="0" w:space="0" w:color="auto"/>
        <w:right w:val="none" w:sz="0" w:space="0" w:color="auto"/>
      </w:divBdr>
    </w:div>
    <w:div w:id="1224171723">
      <w:bodyDiv w:val="1"/>
      <w:marLeft w:val="0"/>
      <w:marRight w:val="0"/>
      <w:marTop w:val="0"/>
      <w:marBottom w:val="0"/>
      <w:divBdr>
        <w:top w:val="none" w:sz="0" w:space="0" w:color="auto"/>
        <w:left w:val="none" w:sz="0" w:space="0" w:color="auto"/>
        <w:bottom w:val="none" w:sz="0" w:space="0" w:color="auto"/>
        <w:right w:val="none" w:sz="0" w:space="0" w:color="auto"/>
      </w:divBdr>
    </w:div>
    <w:div w:id="1285576523">
      <w:bodyDiv w:val="1"/>
      <w:marLeft w:val="0"/>
      <w:marRight w:val="0"/>
      <w:marTop w:val="0"/>
      <w:marBottom w:val="0"/>
      <w:divBdr>
        <w:top w:val="none" w:sz="0" w:space="0" w:color="auto"/>
        <w:left w:val="none" w:sz="0" w:space="0" w:color="auto"/>
        <w:bottom w:val="none" w:sz="0" w:space="0" w:color="auto"/>
        <w:right w:val="none" w:sz="0" w:space="0" w:color="auto"/>
      </w:divBdr>
    </w:div>
    <w:div w:id="1571771258">
      <w:bodyDiv w:val="1"/>
      <w:marLeft w:val="0"/>
      <w:marRight w:val="0"/>
      <w:marTop w:val="0"/>
      <w:marBottom w:val="0"/>
      <w:divBdr>
        <w:top w:val="none" w:sz="0" w:space="0" w:color="auto"/>
        <w:left w:val="none" w:sz="0" w:space="0" w:color="auto"/>
        <w:bottom w:val="none" w:sz="0" w:space="0" w:color="auto"/>
        <w:right w:val="none" w:sz="0" w:space="0" w:color="auto"/>
      </w:divBdr>
    </w:div>
    <w:div w:id="1692612018">
      <w:bodyDiv w:val="1"/>
      <w:marLeft w:val="0"/>
      <w:marRight w:val="0"/>
      <w:marTop w:val="0"/>
      <w:marBottom w:val="0"/>
      <w:divBdr>
        <w:top w:val="none" w:sz="0" w:space="0" w:color="auto"/>
        <w:left w:val="none" w:sz="0" w:space="0" w:color="auto"/>
        <w:bottom w:val="none" w:sz="0" w:space="0" w:color="auto"/>
        <w:right w:val="none" w:sz="0" w:space="0" w:color="auto"/>
      </w:divBdr>
    </w:div>
    <w:div w:id="1887375881">
      <w:bodyDiv w:val="1"/>
      <w:marLeft w:val="0"/>
      <w:marRight w:val="0"/>
      <w:marTop w:val="0"/>
      <w:marBottom w:val="0"/>
      <w:divBdr>
        <w:top w:val="none" w:sz="0" w:space="0" w:color="auto"/>
        <w:left w:val="none" w:sz="0" w:space="0" w:color="auto"/>
        <w:bottom w:val="none" w:sz="0" w:space="0" w:color="auto"/>
        <w:right w:val="none" w:sz="0" w:space="0" w:color="auto"/>
      </w:divBdr>
      <w:divsChild>
        <w:div w:id="974138414">
          <w:marLeft w:val="0"/>
          <w:marRight w:val="0"/>
          <w:marTop w:val="0"/>
          <w:marBottom w:val="0"/>
          <w:divBdr>
            <w:top w:val="single" w:sz="2" w:space="0" w:color="D9D9E3"/>
            <w:left w:val="single" w:sz="2" w:space="0" w:color="D9D9E3"/>
            <w:bottom w:val="single" w:sz="2" w:space="0" w:color="D9D9E3"/>
            <w:right w:val="single" w:sz="2" w:space="0" w:color="D9D9E3"/>
          </w:divBdr>
          <w:divsChild>
            <w:div w:id="2100907495">
              <w:marLeft w:val="0"/>
              <w:marRight w:val="0"/>
              <w:marTop w:val="0"/>
              <w:marBottom w:val="0"/>
              <w:divBdr>
                <w:top w:val="single" w:sz="2" w:space="0" w:color="D9D9E3"/>
                <w:left w:val="single" w:sz="2" w:space="0" w:color="D9D9E3"/>
                <w:bottom w:val="single" w:sz="2" w:space="0" w:color="D9D9E3"/>
                <w:right w:val="single" w:sz="2" w:space="0" w:color="D9D9E3"/>
              </w:divBdr>
              <w:divsChild>
                <w:div w:id="1864172798">
                  <w:marLeft w:val="0"/>
                  <w:marRight w:val="0"/>
                  <w:marTop w:val="0"/>
                  <w:marBottom w:val="0"/>
                  <w:divBdr>
                    <w:top w:val="single" w:sz="2" w:space="0" w:color="D9D9E3"/>
                    <w:left w:val="single" w:sz="2" w:space="0" w:color="D9D9E3"/>
                    <w:bottom w:val="single" w:sz="2" w:space="0" w:color="D9D9E3"/>
                    <w:right w:val="single" w:sz="2" w:space="0" w:color="D9D9E3"/>
                  </w:divBdr>
                  <w:divsChild>
                    <w:div w:id="1362168509">
                      <w:marLeft w:val="0"/>
                      <w:marRight w:val="0"/>
                      <w:marTop w:val="0"/>
                      <w:marBottom w:val="0"/>
                      <w:divBdr>
                        <w:top w:val="single" w:sz="2" w:space="0" w:color="D9D9E3"/>
                        <w:left w:val="single" w:sz="2" w:space="0" w:color="D9D9E3"/>
                        <w:bottom w:val="single" w:sz="2" w:space="0" w:color="D9D9E3"/>
                        <w:right w:val="single" w:sz="2" w:space="0" w:color="D9D9E3"/>
                      </w:divBdr>
                      <w:divsChild>
                        <w:div w:id="380861868">
                          <w:marLeft w:val="0"/>
                          <w:marRight w:val="0"/>
                          <w:marTop w:val="0"/>
                          <w:marBottom w:val="0"/>
                          <w:divBdr>
                            <w:top w:val="single" w:sz="2" w:space="0" w:color="D9D9E3"/>
                            <w:left w:val="single" w:sz="2" w:space="0" w:color="D9D9E3"/>
                            <w:bottom w:val="single" w:sz="2" w:space="0" w:color="D9D9E3"/>
                            <w:right w:val="single" w:sz="2" w:space="0" w:color="D9D9E3"/>
                          </w:divBdr>
                          <w:divsChild>
                            <w:div w:id="341053278">
                              <w:marLeft w:val="0"/>
                              <w:marRight w:val="0"/>
                              <w:marTop w:val="100"/>
                              <w:marBottom w:val="100"/>
                              <w:divBdr>
                                <w:top w:val="single" w:sz="2" w:space="0" w:color="D9D9E3"/>
                                <w:left w:val="single" w:sz="2" w:space="0" w:color="D9D9E3"/>
                                <w:bottom w:val="single" w:sz="2" w:space="0" w:color="D9D9E3"/>
                                <w:right w:val="single" w:sz="2" w:space="0" w:color="D9D9E3"/>
                              </w:divBdr>
                              <w:divsChild>
                                <w:div w:id="71707438">
                                  <w:marLeft w:val="0"/>
                                  <w:marRight w:val="0"/>
                                  <w:marTop w:val="0"/>
                                  <w:marBottom w:val="0"/>
                                  <w:divBdr>
                                    <w:top w:val="single" w:sz="2" w:space="0" w:color="D9D9E3"/>
                                    <w:left w:val="single" w:sz="2" w:space="0" w:color="D9D9E3"/>
                                    <w:bottom w:val="single" w:sz="2" w:space="0" w:color="D9D9E3"/>
                                    <w:right w:val="single" w:sz="2" w:space="0" w:color="D9D9E3"/>
                                  </w:divBdr>
                                  <w:divsChild>
                                    <w:div w:id="9841677">
                                      <w:marLeft w:val="0"/>
                                      <w:marRight w:val="0"/>
                                      <w:marTop w:val="0"/>
                                      <w:marBottom w:val="0"/>
                                      <w:divBdr>
                                        <w:top w:val="single" w:sz="2" w:space="0" w:color="D9D9E3"/>
                                        <w:left w:val="single" w:sz="2" w:space="0" w:color="D9D9E3"/>
                                        <w:bottom w:val="single" w:sz="2" w:space="0" w:color="D9D9E3"/>
                                        <w:right w:val="single" w:sz="2" w:space="0" w:color="D9D9E3"/>
                                      </w:divBdr>
                                      <w:divsChild>
                                        <w:div w:id="1317296868">
                                          <w:marLeft w:val="0"/>
                                          <w:marRight w:val="0"/>
                                          <w:marTop w:val="0"/>
                                          <w:marBottom w:val="0"/>
                                          <w:divBdr>
                                            <w:top w:val="single" w:sz="2" w:space="0" w:color="D9D9E3"/>
                                            <w:left w:val="single" w:sz="2" w:space="0" w:color="D9D9E3"/>
                                            <w:bottom w:val="single" w:sz="2" w:space="0" w:color="D9D9E3"/>
                                            <w:right w:val="single" w:sz="2" w:space="0" w:color="D9D9E3"/>
                                          </w:divBdr>
                                          <w:divsChild>
                                            <w:div w:id="994912317">
                                              <w:marLeft w:val="0"/>
                                              <w:marRight w:val="0"/>
                                              <w:marTop w:val="0"/>
                                              <w:marBottom w:val="0"/>
                                              <w:divBdr>
                                                <w:top w:val="single" w:sz="2" w:space="0" w:color="D9D9E3"/>
                                                <w:left w:val="single" w:sz="2" w:space="0" w:color="D9D9E3"/>
                                                <w:bottom w:val="single" w:sz="2" w:space="0" w:color="D9D9E3"/>
                                                <w:right w:val="single" w:sz="2" w:space="0" w:color="D9D9E3"/>
                                              </w:divBdr>
                                              <w:divsChild>
                                                <w:div w:id="399714382">
                                                  <w:marLeft w:val="0"/>
                                                  <w:marRight w:val="0"/>
                                                  <w:marTop w:val="0"/>
                                                  <w:marBottom w:val="0"/>
                                                  <w:divBdr>
                                                    <w:top w:val="single" w:sz="2" w:space="0" w:color="D9D9E3"/>
                                                    <w:left w:val="single" w:sz="2" w:space="0" w:color="D9D9E3"/>
                                                    <w:bottom w:val="single" w:sz="2" w:space="0" w:color="D9D9E3"/>
                                                    <w:right w:val="single" w:sz="2" w:space="0" w:color="D9D9E3"/>
                                                  </w:divBdr>
                                                  <w:divsChild>
                                                    <w:div w:id="398477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5247589">
          <w:marLeft w:val="0"/>
          <w:marRight w:val="0"/>
          <w:marTop w:val="0"/>
          <w:marBottom w:val="0"/>
          <w:divBdr>
            <w:top w:val="none" w:sz="0" w:space="0" w:color="auto"/>
            <w:left w:val="none" w:sz="0" w:space="0" w:color="auto"/>
            <w:bottom w:val="none" w:sz="0" w:space="0" w:color="auto"/>
            <w:right w:val="none" w:sz="0" w:space="0" w:color="auto"/>
          </w:divBdr>
        </w:div>
      </w:divsChild>
    </w:div>
    <w:div w:id="2025590625">
      <w:bodyDiv w:val="1"/>
      <w:marLeft w:val="0"/>
      <w:marRight w:val="0"/>
      <w:marTop w:val="0"/>
      <w:marBottom w:val="0"/>
      <w:divBdr>
        <w:top w:val="none" w:sz="0" w:space="0" w:color="auto"/>
        <w:left w:val="none" w:sz="0" w:space="0" w:color="auto"/>
        <w:bottom w:val="none" w:sz="0" w:space="0" w:color="auto"/>
        <w:right w:val="none" w:sz="0" w:space="0" w:color="auto"/>
      </w:divBdr>
    </w:div>
    <w:div w:id="2026589401">
      <w:bodyDiv w:val="1"/>
      <w:marLeft w:val="0"/>
      <w:marRight w:val="0"/>
      <w:marTop w:val="0"/>
      <w:marBottom w:val="0"/>
      <w:divBdr>
        <w:top w:val="none" w:sz="0" w:space="0" w:color="auto"/>
        <w:left w:val="none" w:sz="0" w:space="0" w:color="auto"/>
        <w:bottom w:val="none" w:sz="0" w:space="0" w:color="auto"/>
        <w:right w:val="none" w:sz="0" w:space="0" w:color="auto"/>
      </w:divBdr>
      <w:divsChild>
        <w:div w:id="3821259">
          <w:marLeft w:val="0"/>
          <w:marRight w:val="0"/>
          <w:marTop w:val="0"/>
          <w:marBottom w:val="0"/>
          <w:divBdr>
            <w:top w:val="single" w:sz="2" w:space="0" w:color="D9D9E3"/>
            <w:left w:val="single" w:sz="2" w:space="0" w:color="D9D9E3"/>
            <w:bottom w:val="single" w:sz="2" w:space="0" w:color="D9D9E3"/>
            <w:right w:val="single" w:sz="2" w:space="0" w:color="D9D9E3"/>
          </w:divBdr>
          <w:divsChild>
            <w:div w:id="1834025867">
              <w:marLeft w:val="0"/>
              <w:marRight w:val="0"/>
              <w:marTop w:val="0"/>
              <w:marBottom w:val="0"/>
              <w:divBdr>
                <w:top w:val="single" w:sz="2" w:space="0" w:color="D9D9E3"/>
                <w:left w:val="single" w:sz="2" w:space="0" w:color="D9D9E3"/>
                <w:bottom w:val="single" w:sz="2" w:space="0" w:color="D9D9E3"/>
                <w:right w:val="single" w:sz="2" w:space="0" w:color="D9D9E3"/>
              </w:divBdr>
              <w:divsChild>
                <w:div w:id="218442758">
                  <w:marLeft w:val="0"/>
                  <w:marRight w:val="0"/>
                  <w:marTop w:val="0"/>
                  <w:marBottom w:val="0"/>
                  <w:divBdr>
                    <w:top w:val="single" w:sz="2" w:space="0" w:color="D9D9E3"/>
                    <w:left w:val="single" w:sz="2" w:space="0" w:color="D9D9E3"/>
                    <w:bottom w:val="single" w:sz="2" w:space="0" w:color="D9D9E3"/>
                    <w:right w:val="single" w:sz="2" w:space="0" w:color="D9D9E3"/>
                  </w:divBdr>
                  <w:divsChild>
                    <w:div w:id="397753579">
                      <w:marLeft w:val="0"/>
                      <w:marRight w:val="0"/>
                      <w:marTop w:val="0"/>
                      <w:marBottom w:val="0"/>
                      <w:divBdr>
                        <w:top w:val="single" w:sz="2" w:space="0" w:color="D9D9E3"/>
                        <w:left w:val="single" w:sz="2" w:space="0" w:color="D9D9E3"/>
                        <w:bottom w:val="single" w:sz="2" w:space="0" w:color="D9D9E3"/>
                        <w:right w:val="single" w:sz="2" w:space="0" w:color="D9D9E3"/>
                      </w:divBdr>
                      <w:divsChild>
                        <w:div w:id="2100908131">
                          <w:marLeft w:val="0"/>
                          <w:marRight w:val="0"/>
                          <w:marTop w:val="0"/>
                          <w:marBottom w:val="0"/>
                          <w:divBdr>
                            <w:top w:val="single" w:sz="2" w:space="0" w:color="D9D9E3"/>
                            <w:left w:val="single" w:sz="2" w:space="0" w:color="D9D9E3"/>
                            <w:bottom w:val="single" w:sz="2" w:space="0" w:color="D9D9E3"/>
                            <w:right w:val="single" w:sz="2" w:space="0" w:color="D9D9E3"/>
                          </w:divBdr>
                          <w:divsChild>
                            <w:div w:id="1856655702">
                              <w:marLeft w:val="0"/>
                              <w:marRight w:val="0"/>
                              <w:marTop w:val="100"/>
                              <w:marBottom w:val="100"/>
                              <w:divBdr>
                                <w:top w:val="single" w:sz="2" w:space="0" w:color="D9D9E3"/>
                                <w:left w:val="single" w:sz="2" w:space="0" w:color="D9D9E3"/>
                                <w:bottom w:val="single" w:sz="2" w:space="0" w:color="D9D9E3"/>
                                <w:right w:val="single" w:sz="2" w:space="0" w:color="D9D9E3"/>
                              </w:divBdr>
                              <w:divsChild>
                                <w:div w:id="1339112502">
                                  <w:marLeft w:val="0"/>
                                  <w:marRight w:val="0"/>
                                  <w:marTop w:val="0"/>
                                  <w:marBottom w:val="0"/>
                                  <w:divBdr>
                                    <w:top w:val="single" w:sz="2" w:space="0" w:color="D9D9E3"/>
                                    <w:left w:val="single" w:sz="2" w:space="0" w:color="D9D9E3"/>
                                    <w:bottom w:val="single" w:sz="2" w:space="0" w:color="D9D9E3"/>
                                    <w:right w:val="single" w:sz="2" w:space="0" w:color="D9D9E3"/>
                                  </w:divBdr>
                                  <w:divsChild>
                                    <w:div w:id="1756396314">
                                      <w:marLeft w:val="0"/>
                                      <w:marRight w:val="0"/>
                                      <w:marTop w:val="0"/>
                                      <w:marBottom w:val="0"/>
                                      <w:divBdr>
                                        <w:top w:val="single" w:sz="2" w:space="0" w:color="D9D9E3"/>
                                        <w:left w:val="single" w:sz="2" w:space="0" w:color="D9D9E3"/>
                                        <w:bottom w:val="single" w:sz="2" w:space="0" w:color="D9D9E3"/>
                                        <w:right w:val="single" w:sz="2" w:space="0" w:color="D9D9E3"/>
                                      </w:divBdr>
                                      <w:divsChild>
                                        <w:div w:id="585724949">
                                          <w:marLeft w:val="0"/>
                                          <w:marRight w:val="0"/>
                                          <w:marTop w:val="0"/>
                                          <w:marBottom w:val="0"/>
                                          <w:divBdr>
                                            <w:top w:val="single" w:sz="2" w:space="0" w:color="D9D9E3"/>
                                            <w:left w:val="single" w:sz="2" w:space="0" w:color="D9D9E3"/>
                                            <w:bottom w:val="single" w:sz="2" w:space="0" w:color="D9D9E3"/>
                                            <w:right w:val="single" w:sz="2" w:space="0" w:color="D9D9E3"/>
                                          </w:divBdr>
                                          <w:divsChild>
                                            <w:div w:id="1116364941">
                                              <w:marLeft w:val="0"/>
                                              <w:marRight w:val="0"/>
                                              <w:marTop w:val="0"/>
                                              <w:marBottom w:val="0"/>
                                              <w:divBdr>
                                                <w:top w:val="single" w:sz="2" w:space="0" w:color="D9D9E3"/>
                                                <w:left w:val="single" w:sz="2" w:space="0" w:color="D9D9E3"/>
                                                <w:bottom w:val="single" w:sz="2" w:space="0" w:color="D9D9E3"/>
                                                <w:right w:val="single" w:sz="2" w:space="0" w:color="D9D9E3"/>
                                              </w:divBdr>
                                              <w:divsChild>
                                                <w:div w:id="1475485032">
                                                  <w:marLeft w:val="0"/>
                                                  <w:marRight w:val="0"/>
                                                  <w:marTop w:val="0"/>
                                                  <w:marBottom w:val="0"/>
                                                  <w:divBdr>
                                                    <w:top w:val="single" w:sz="2" w:space="0" w:color="D9D9E3"/>
                                                    <w:left w:val="single" w:sz="2" w:space="0" w:color="D9D9E3"/>
                                                    <w:bottom w:val="single" w:sz="2" w:space="0" w:color="D9D9E3"/>
                                                    <w:right w:val="single" w:sz="2" w:space="0" w:color="D9D9E3"/>
                                                  </w:divBdr>
                                                  <w:divsChild>
                                                    <w:div w:id="509181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9047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1wqtxts1xzle7.cloudfront.net/55913341/2017.BAR-REVIEW.LECTURE.7.9.2017_1_1-libre.pdf?1519715244=&amp;response-content-disposition=inline%3B+filename%3DINTELLECTUAL_PROPERTY_LAW.pdf&amp;Expires=1704800192&amp;Signature=Q3qYVRWJkVCvAGyuDyALPSgK8UUXvka0v5S7TjihWgRzc1ndSRnCBtiFlaUcRNNzERZ~JybjZkWOTNXILK8dDMksKcUEqaLcCMGyJvU2sRKaIdrcySLWkpu7C1dXgCGS9-22m92kmecs9OOUAWKWbUrApvjYjlN4g-O3zbVGgFK~Rlqw9pNw4yUZ1MYyEGkRAsCygKizimOl-CbAfx~pyA~60lgOX0NYZYyjXGeWTgvjfC~YLqb36dsPCgkBVPIJW2h4KBtgHBSS1wd-o5xQsbNBtSsheKze5gC3wiDXq6VNzMwielPvLK7fMIWUCggM-rDyRJOMjWp~4vfVnFFsxQ__&amp;Key-Pair-Id=APKAJLOHF5GGSLRBV4ZA" TargetMode="External"/><Relationship Id="rId18" Type="http://schemas.openxmlformats.org/officeDocument/2006/relationships/hyperlink" Target="https://www.tandfonline.com/doi/full/10.1080/13600834.2019.1573501" TargetMode="External"/><Relationship Id="rId3" Type="http://schemas.openxmlformats.org/officeDocument/2006/relationships/styles" Target="styles.xml"/><Relationship Id="rId21" Type="http://schemas.openxmlformats.org/officeDocument/2006/relationships/hyperlink" Target="https://ieeexplore.ieee.org/document/9626810" TargetMode="External"/><Relationship Id="rId7" Type="http://schemas.openxmlformats.org/officeDocument/2006/relationships/endnotes" Target="endnotes.xml"/><Relationship Id="rId12" Type="http://schemas.openxmlformats.org/officeDocument/2006/relationships/hyperlink" Target="https://link.springer.com/article/10.1007/s12243-019-00703-z" TargetMode="External"/><Relationship Id="rId17" Type="http://schemas.openxmlformats.org/officeDocument/2006/relationships/hyperlink" Target="https://doi.org/10.1007/978-981-10-8681-6_6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in/books?hl=en&amp;lr=&amp;id=Vzr3DwAAQBAJ&amp;oi=fnd&amp;pg=PP1&amp;dq=GDPR:+how+to+achieve+and+maintain+compliance&amp;ots=xJZni4m89j&amp;sig=fPie4LGb3qT7jBky5wa5TSvjq18&amp;redir_esc=y" TargetMode="External"/><Relationship Id="rId20" Type="http://schemas.openxmlformats.org/officeDocument/2006/relationships/hyperlink" Target="https://sci-hub.se/10.4018/ijcac.20160701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ferinta.management.ase.ro/archives/2020/PDF/1_4.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eeexplore.ieee.org/document/8760870" TargetMode="External"/><Relationship Id="rId23" Type="http://schemas.openxmlformats.org/officeDocument/2006/relationships/footer" Target="footer1.xml"/><Relationship Id="rId10" Type="http://schemas.openxmlformats.org/officeDocument/2006/relationships/hyperlink" Target="https://ieeexplore.ieee.org/document/9664763" TargetMode="External"/><Relationship Id="rId19" Type="http://schemas.openxmlformats.org/officeDocument/2006/relationships/hyperlink" Target="https://niluferege.blogspot.com/2016/03/itil-cobit-and-iso27001-governanc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8/1742-6596/1551/1/012003" TargetMode="External"/><Relationship Id="rId22" Type="http://schemas.openxmlformats.org/officeDocument/2006/relationships/hyperlink" Target="https://www.taylorfrancis.com/chapters/edit/10.1201/9781003095910-2/artificialintelligence-commerce-prateek-k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B4D3C-BF1E-4F63-9172-DE6084AC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4924</Words>
  <Characters>28073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Mehulgiri Ashvingiri Goswami (2214858)</cp:lastModifiedBy>
  <cp:revision>2</cp:revision>
  <dcterms:created xsi:type="dcterms:W3CDTF">2024-01-09T11:49:00Z</dcterms:created>
  <dcterms:modified xsi:type="dcterms:W3CDTF">2024-01-09T11:49:00Z</dcterms:modified>
</cp:coreProperties>
</file>