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42945" w14:textId="1D553D03" w:rsidR="0038195D" w:rsidRDefault="00581A1F">
      <w:r>
        <w:t>ACADEMIC ASSIGNMENTS</w:t>
      </w:r>
    </w:p>
    <w:p w14:paraId="29B6C102" w14:textId="0E5FA6B9" w:rsidR="00581A1F" w:rsidRPr="00581A1F" w:rsidRDefault="00581A1F" w:rsidP="00581A1F">
      <w:pPr>
        <w:rPr>
          <w:b/>
          <w:bCs/>
        </w:rPr>
      </w:pPr>
      <w:r w:rsidRPr="00581A1F">
        <w:rPr>
          <w:b/>
          <w:bCs/>
        </w:rPr>
        <w:t>Q</w:t>
      </w:r>
      <w:r w:rsidR="00D5442F">
        <w:rPr>
          <w:b/>
          <w:bCs/>
        </w:rPr>
        <w:t>1</w:t>
      </w:r>
      <w:r w:rsidRPr="00581A1F">
        <w:rPr>
          <w:b/>
          <w:bCs/>
        </w:rPr>
        <w:t>) How effectively has the police service adapted to accommodate diversity within the UK? Consider the police force itself and/or the way police engage with diverse communities. (1000)</w:t>
      </w:r>
    </w:p>
    <w:p w14:paraId="631733FB" w14:textId="77777777" w:rsidR="00581A1F" w:rsidRPr="00581A1F" w:rsidRDefault="00581A1F" w:rsidP="00581A1F"/>
    <w:p w14:paraId="0C31FE40" w14:textId="03D9B0B5" w:rsidR="00581A1F" w:rsidRPr="00581A1F" w:rsidRDefault="00581A1F" w:rsidP="00581A1F">
      <w:r w:rsidRPr="00581A1F">
        <w:t>Within the UK, the police service has made a concerted effort to adapt to ever-changing diversity. Not only is this found in the community that the police serve, but also within its own ranks. Considering how effective these accommodations have been working will allow one to understand how successful these efforts have been.</w:t>
      </w:r>
    </w:p>
    <w:p w14:paraId="15FB0D36" w14:textId="77777777" w:rsidR="00156997" w:rsidRPr="00581A1F" w:rsidRDefault="00156997" w:rsidP="00581A1F"/>
    <w:p w14:paraId="40ECAB42" w14:textId="147B6CE1" w:rsidR="00581A1F" w:rsidRPr="00581A1F" w:rsidRDefault="0028517C" w:rsidP="00581A1F">
      <w:r>
        <w:t>T</w:t>
      </w:r>
      <w:r w:rsidR="00581A1F" w:rsidRPr="00581A1F">
        <w:t>he Police Race Action Plan developed by the National Police Chiefs’ Council (NPCC) is a</w:t>
      </w:r>
      <w:r w:rsidR="00C8372E">
        <w:t>n</w:t>
      </w:r>
      <w:r w:rsidR="00581A1F" w:rsidRPr="00581A1F">
        <w:t xml:space="preserve"> attempt to overcome any intolerable behaviour towards Black and ethnic minority people (BAME). Historically, the police have been targeted for having unconscious biases against people within the BAME</w:t>
      </w:r>
      <w:r w:rsidR="00C8372E">
        <w:t xml:space="preserve"> group</w:t>
      </w:r>
      <w:r w:rsidR="00581A1F" w:rsidRPr="00581A1F">
        <w:t xml:space="preserve">. A focus on neighbourhood policing has been one way formulated from the plan in which the police have sought to increase community engagement and remove the idea that the police is a victim of ethnic profiling. </w:t>
      </w:r>
      <w:sdt>
        <w:sdtPr>
          <w:id w:val="132531677"/>
          <w:citation/>
        </w:sdtPr>
        <w:sdtEndPr/>
        <w:sdtContent>
          <w:r w:rsidR="00581A1F" w:rsidRPr="00581A1F">
            <w:fldChar w:fldCharType="begin"/>
          </w:r>
          <w:r w:rsidR="00581A1F" w:rsidRPr="00581A1F">
            <w:instrText xml:space="preserve"> CITATION Col22 \l 2057 </w:instrText>
          </w:r>
          <w:r w:rsidR="00581A1F" w:rsidRPr="00581A1F">
            <w:fldChar w:fldCharType="separate"/>
          </w:r>
          <w:r w:rsidR="00581A1F" w:rsidRPr="00581A1F">
            <w:rPr>
              <w:noProof/>
            </w:rPr>
            <w:t>(College of Policing, 2022)</w:t>
          </w:r>
          <w:r w:rsidR="00581A1F" w:rsidRPr="00581A1F">
            <w:fldChar w:fldCharType="end"/>
          </w:r>
        </w:sdtContent>
      </w:sdt>
      <w:r w:rsidR="00581A1F" w:rsidRPr="00581A1F">
        <w:t xml:space="preserve">. To highlight BAME feeling towards the police, it has been </w:t>
      </w:r>
      <w:proofErr w:type="gramStart"/>
      <w:r w:rsidR="00581A1F" w:rsidRPr="00581A1F">
        <w:t>stated</w:t>
      </w:r>
      <w:proofErr w:type="gramEnd"/>
      <w:r w:rsidR="00581A1F" w:rsidRPr="00581A1F">
        <w:t xml:space="preserve"> that the use of ‘Stop and Search’ powers can be indicative of the BAME view of policing overall. </w:t>
      </w:r>
      <w:sdt>
        <w:sdtPr>
          <w:id w:val="-366065648"/>
          <w:citation/>
        </w:sdtPr>
        <w:sdtEndPr/>
        <w:sdtContent>
          <w:r w:rsidR="00581A1F" w:rsidRPr="00581A1F">
            <w:fldChar w:fldCharType="begin"/>
          </w:r>
          <w:r w:rsidR="00581A1F" w:rsidRPr="00581A1F">
            <w:instrText xml:space="preserve">CITATION Amb22 \l 2057 </w:instrText>
          </w:r>
          <w:r w:rsidR="00581A1F" w:rsidRPr="00581A1F">
            <w:fldChar w:fldCharType="separate"/>
          </w:r>
          <w:r w:rsidR="00581A1F" w:rsidRPr="00581A1F">
            <w:rPr>
              <w:noProof/>
            </w:rPr>
            <w:t>(Evans, et al., 2022)</w:t>
          </w:r>
          <w:r w:rsidR="00581A1F" w:rsidRPr="00581A1F">
            <w:fldChar w:fldCharType="end"/>
          </w:r>
        </w:sdtContent>
      </w:sdt>
      <w:r w:rsidR="00581A1F" w:rsidRPr="00581A1F">
        <w:t xml:space="preserve">. </w:t>
      </w:r>
      <w:r w:rsidR="002F7A06">
        <w:t>T</w:t>
      </w:r>
      <w:r w:rsidR="00581A1F" w:rsidRPr="00581A1F">
        <w:t>he fact that Stop and Search has been viewed as</w:t>
      </w:r>
      <w:r w:rsidR="00A56BAF">
        <w:t xml:space="preserve"> </w:t>
      </w:r>
      <w:r w:rsidR="00D96B74">
        <w:t xml:space="preserve">stigmatising </w:t>
      </w:r>
      <w:r w:rsidR="00581A1F" w:rsidRPr="00581A1F">
        <w:t>automatically means that the police must focus on this aspect in depth, as it is a gateway into understanding feelings of policing from BAME.</w:t>
      </w:r>
      <w:sdt>
        <w:sdtPr>
          <w:id w:val="1066455089"/>
          <w:citation/>
        </w:sdtPr>
        <w:sdtEndPr/>
        <w:sdtContent>
          <w:r w:rsidR="00581A1F" w:rsidRPr="00581A1F">
            <w:fldChar w:fldCharType="begin"/>
          </w:r>
          <w:r w:rsidR="00581A1F" w:rsidRPr="00581A1F">
            <w:instrText xml:space="preserve"> CITATION His23 \l 2057 </w:instrText>
          </w:r>
          <w:r w:rsidR="00581A1F" w:rsidRPr="00581A1F">
            <w:fldChar w:fldCharType="separate"/>
          </w:r>
          <w:r w:rsidR="00581A1F" w:rsidRPr="00581A1F">
            <w:rPr>
              <w:noProof/>
            </w:rPr>
            <w:t xml:space="preserve"> (His Majesty’s Inspectorate of Constabulary and Fire &amp; Rescue Services., 2023)</w:t>
          </w:r>
          <w:r w:rsidR="00581A1F" w:rsidRPr="00581A1F">
            <w:fldChar w:fldCharType="end"/>
          </w:r>
        </w:sdtContent>
      </w:sdt>
      <w:r w:rsidR="00581A1F" w:rsidRPr="00581A1F">
        <w:t xml:space="preserve">  </w:t>
      </w:r>
      <w:r w:rsidR="00A56BAF">
        <w:t>T</w:t>
      </w:r>
      <w:r w:rsidR="00581A1F" w:rsidRPr="00581A1F">
        <w:t xml:space="preserve">he Home Office published stated that there were 24.5 stop searches for every 1,000 Black people, compared with 5.9 for every 1,000 White people. </w:t>
      </w:r>
      <w:sdt>
        <w:sdtPr>
          <w:id w:val="1882511154"/>
          <w:citation/>
        </w:sdtPr>
        <w:sdtEndPr/>
        <w:sdtContent>
          <w:r w:rsidR="00581A1F" w:rsidRPr="00581A1F">
            <w:fldChar w:fldCharType="begin"/>
          </w:r>
          <w:r w:rsidR="00581A1F" w:rsidRPr="00581A1F">
            <w:instrText xml:space="preserve">CITATION Hom24 \l 2057 </w:instrText>
          </w:r>
          <w:r w:rsidR="00581A1F" w:rsidRPr="00581A1F">
            <w:fldChar w:fldCharType="separate"/>
          </w:r>
          <w:r w:rsidR="00581A1F" w:rsidRPr="00581A1F">
            <w:rPr>
              <w:noProof/>
            </w:rPr>
            <w:t>(Home Office, 2024)</w:t>
          </w:r>
          <w:r w:rsidR="00581A1F" w:rsidRPr="00581A1F">
            <w:fldChar w:fldCharType="end"/>
          </w:r>
        </w:sdtContent>
      </w:sdt>
      <w:r w:rsidR="00581A1F" w:rsidRPr="00581A1F">
        <w:t xml:space="preserve"> These figures affirm that there is clear disparity in use of powers against different ethnic backgrounds</w:t>
      </w:r>
      <w:r w:rsidR="00E865CD">
        <w:t>.</w:t>
      </w:r>
      <w:r w:rsidR="00C922D0">
        <w:t xml:space="preserve"> </w:t>
      </w:r>
    </w:p>
    <w:p w14:paraId="5272D253" w14:textId="79AA6528" w:rsidR="00581A1F" w:rsidRPr="00581A1F" w:rsidRDefault="00581A1F" w:rsidP="00581A1F">
      <w:r w:rsidRPr="00581A1F">
        <w:t>Despite this, In a consultation and engagement report, it was stated that strengthening local community engagement received the highest level of public support, which was emulated in the Black workforce survey.</w:t>
      </w:r>
      <w:sdt>
        <w:sdtPr>
          <w:id w:val="-42058038"/>
          <w:citation/>
        </w:sdtPr>
        <w:sdtEndPr/>
        <w:sdtContent>
          <w:r w:rsidRPr="00581A1F">
            <w:fldChar w:fldCharType="begin"/>
          </w:r>
          <w:r w:rsidRPr="00581A1F">
            <w:instrText xml:space="preserve"> CITATION Col24 \l 2057 </w:instrText>
          </w:r>
          <w:r w:rsidRPr="00581A1F">
            <w:fldChar w:fldCharType="separate"/>
          </w:r>
          <w:r w:rsidRPr="00581A1F">
            <w:rPr>
              <w:noProof/>
            </w:rPr>
            <w:t xml:space="preserve"> (College of Policing, 2024)</w:t>
          </w:r>
          <w:r w:rsidRPr="00581A1F">
            <w:fldChar w:fldCharType="end"/>
          </w:r>
        </w:sdtContent>
      </w:sdt>
      <w:r w:rsidRPr="00581A1F">
        <w:t xml:space="preserve"> There is therefore a clear desire for the police and it’s community to commun</w:t>
      </w:r>
      <w:r w:rsidR="00342909">
        <w:t>e, and</w:t>
      </w:r>
      <w:r w:rsidRPr="00581A1F">
        <w:t xml:space="preserve"> the topic of Stop and Search can be raised safely, and held up to public scrutiny to ensure that its practice is fair</w:t>
      </w:r>
      <w:r w:rsidR="00342909">
        <w:t xml:space="preserve">. </w:t>
      </w:r>
      <w:r w:rsidRPr="00581A1F">
        <w:t xml:space="preserve">Subsequently, this can improve inclusivity between police and the communities it serves, as it directly hears the voices of those who feel targeted by this tactic specifically so that a dialogue can be opened that is two way and holds equal respected weighting. Because of this, police have actively engaged less with Stop and Search, exemplifying a positive development. According to a survey conducted from 2010-2024, in 2010, 113 </w:t>
      </w:r>
      <w:r w:rsidR="001B7978" w:rsidRPr="00581A1F">
        <w:t>Black</w:t>
      </w:r>
      <w:r w:rsidRPr="00581A1F">
        <w:t xml:space="preserve"> people per 100,000 were stop and searched, compared to 2024 where it reduced to 22 people per 100,000. This is still higher than white people, of which 6 were searched per 100,000. Whilst there is still a disparity in these figures, there is less usage of ‘Stop and Search’ powers. I do not believe that these are associated with police officers fearing the use of the tactic, but rather, as set out in the Police Race Action Plan, Stop and Search tactics are now being reset and developed in a new national approach, and thus come under greater scrutiny.</w:t>
      </w:r>
      <w:sdt>
        <w:sdtPr>
          <w:id w:val="-356589512"/>
          <w:citation/>
        </w:sdtPr>
        <w:sdtEndPr/>
        <w:sdtContent>
          <w:r w:rsidRPr="00581A1F">
            <w:fldChar w:fldCharType="begin"/>
          </w:r>
          <w:r w:rsidRPr="00581A1F">
            <w:instrText xml:space="preserve"> CITATION Natnd \l 2057 </w:instrText>
          </w:r>
          <w:r w:rsidRPr="00581A1F">
            <w:fldChar w:fldCharType="separate"/>
          </w:r>
          <w:r w:rsidRPr="00581A1F">
            <w:rPr>
              <w:noProof/>
            </w:rPr>
            <w:t xml:space="preserve"> (National Police Chief's Council, n.d)</w:t>
          </w:r>
          <w:r w:rsidRPr="00581A1F">
            <w:fldChar w:fldCharType="end"/>
          </w:r>
        </w:sdtContent>
      </w:sdt>
      <w:r w:rsidRPr="00581A1F">
        <w:t>. The inclusion of BAME communities in the scrutiny of Stop and Search powers opens a crucial dialogue, which helps to foster collaboration in the detection of crime</w:t>
      </w:r>
      <w:r w:rsidR="001B7978" w:rsidRPr="00581A1F">
        <w:t xml:space="preserve">. </w:t>
      </w:r>
      <w:r w:rsidRPr="00581A1F">
        <w:t xml:space="preserve">Not only this, but if marginalised groups are spoken to, then the police service can adapt their efforts to better </w:t>
      </w:r>
      <w:proofErr w:type="gramStart"/>
      <w:r w:rsidRPr="00581A1F">
        <w:t>represent</w:t>
      </w:r>
      <w:proofErr w:type="gramEnd"/>
      <w:r w:rsidRPr="00581A1F">
        <w:t xml:space="preserve"> that community. This ushers </w:t>
      </w:r>
      <w:r w:rsidRPr="00581A1F">
        <w:lastRenderedPageBreak/>
        <w:t xml:space="preserve">diversity within the police, as officers adapt to that community, and understand what is </w:t>
      </w:r>
      <w:r w:rsidR="007E6515" w:rsidRPr="00581A1F">
        <w:t>needed</w:t>
      </w:r>
      <w:r w:rsidRPr="00581A1F">
        <w:t xml:space="preserve"> to </w:t>
      </w:r>
      <w:proofErr w:type="gramStart"/>
      <w:r w:rsidRPr="00581A1F">
        <w:t>represent</w:t>
      </w:r>
      <w:proofErr w:type="gramEnd"/>
      <w:r w:rsidRPr="00581A1F">
        <w:t xml:space="preserve"> groups from varying backgrounds.</w:t>
      </w:r>
    </w:p>
    <w:p w14:paraId="19FBA1B5" w14:textId="77777777" w:rsidR="00581A1F" w:rsidRPr="00581A1F" w:rsidRDefault="00581A1F" w:rsidP="00581A1F"/>
    <w:p w14:paraId="65775147" w14:textId="36B7E873" w:rsidR="00581A1F" w:rsidRPr="00581A1F" w:rsidRDefault="00F13C1B" w:rsidP="00581A1F">
      <w:r>
        <w:t>This has been emulated</w:t>
      </w:r>
      <w:r w:rsidR="00581A1F" w:rsidRPr="00581A1F">
        <w:t xml:space="preserve"> internally in terms of recruitment. Figures once again from the Home Office show that out of 136,274 officers, 91.9% were white, and only 8.1% were from Black, Asian, Mixed or another ethnic minority. </w:t>
      </w:r>
      <w:sdt>
        <w:sdtPr>
          <w:id w:val="-317420289"/>
          <w:citation/>
        </w:sdtPr>
        <w:sdtEndPr/>
        <w:sdtContent>
          <w:r w:rsidR="00581A1F" w:rsidRPr="00581A1F">
            <w:fldChar w:fldCharType="begin"/>
          </w:r>
          <w:r w:rsidR="00581A1F" w:rsidRPr="00581A1F">
            <w:instrText xml:space="preserve"> CITATION Gov23 \l 2057 </w:instrText>
          </w:r>
          <w:r w:rsidR="00581A1F" w:rsidRPr="00581A1F">
            <w:fldChar w:fldCharType="separate"/>
          </w:r>
          <w:r w:rsidR="00581A1F" w:rsidRPr="00581A1F">
            <w:rPr>
              <w:noProof/>
            </w:rPr>
            <w:t>(Gov.uk, 2023)</w:t>
          </w:r>
          <w:r w:rsidR="00581A1F" w:rsidRPr="00581A1F">
            <w:fldChar w:fldCharType="end"/>
          </w:r>
        </w:sdtContent>
      </w:sdt>
      <w:r w:rsidR="00581A1F" w:rsidRPr="00581A1F">
        <w:t xml:space="preserve">. It is therefore clear that there is inequality between white and ethnic minority recruitment. One example of a recruitment campaign is through South Wales Police’s ‘Positive Action Support’ that actively encourages individuals from under-represented communities to receive tailored </w:t>
      </w:r>
      <w:proofErr w:type="gramStart"/>
      <w:r w:rsidR="00581A1F" w:rsidRPr="00581A1F">
        <w:t>assistance</w:t>
      </w:r>
      <w:proofErr w:type="gramEnd"/>
      <w:r w:rsidR="00581A1F" w:rsidRPr="00581A1F">
        <w:t xml:space="preserve"> to pass recruitment, and once in the job, seek success in promotion. </w:t>
      </w:r>
      <w:sdt>
        <w:sdtPr>
          <w:id w:val="23451761"/>
          <w:citation/>
        </w:sdtPr>
        <w:sdtEndPr/>
        <w:sdtContent>
          <w:r w:rsidR="00581A1F" w:rsidRPr="00581A1F">
            <w:fldChar w:fldCharType="begin"/>
          </w:r>
          <w:r w:rsidR="00581A1F" w:rsidRPr="00581A1F">
            <w:instrText xml:space="preserve"> CITATION Sou241 \l 2057 </w:instrText>
          </w:r>
          <w:r w:rsidR="00581A1F" w:rsidRPr="00581A1F">
            <w:fldChar w:fldCharType="separate"/>
          </w:r>
          <w:r w:rsidR="00581A1F" w:rsidRPr="00581A1F">
            <w:rPr>
              <w:noProof/>
            </w:rPr>
            <w:t>(South Wales Police, 2024)</w:t>
          </w:r>
          <w:r w:rsidR="00581A1F" w:rsidRPr="00581A1F">
            <w:fldChar w:fldCharType="end"/>
          </w:r>
        </w:sdtContent>
      </w:sdt>
      <w:r w:rsidR="00581A1F" w:rsidRPr="00581A1F">
        <w:t xml:space="preserve">. This is a method that was set out in the ‘Race Action Plan’, whereby it details targeted mentoring and development programmes for Black officers and staff. </w:t>
      </w:r>
      <w:sdt>
        <w:sdtPr>
          <w:id w:val="-787579209"/>
          <w:citation/>
        </w:sdtPr>
        <w:sdtEndPr/>
        <w:sdtContent>
          <w:r w:rsidR="00581A1F" w:rsidRPr="00581A1F">
            <w:fldChar w:fldCharType="begin"/>
          </w:r>
          <w:r w:rsidR="00581A1F" w:rsidRPr="00581A1F">
            <w:instrText xml:space="preserve"> CITATION Natnd \l 2057 </w:instrText>
          </w:r>
          <w:r w:rsidR="00581A1F" w:rsidRPr="00581A1F">
            <w:fldChar w:fldCharType="separate"/>
          </w:r>
          <w:r w:rsidR="00581A1F" w:rsidRPr="00581A1F">
            <w:rPr>
              <w:noProof/>
            </w:rPr>
            <w:t>(National Police Chief's Council, n.d)</w:t>
          </w:r>
          <w:r w:rsidR="00581A1F" w:rsidRPr="00581A1F">
            <w:fldChar w:fldCharType="end"/>
          </w:r>
        </w:sdtContent>
      </w:sdt>
      <w:r w:rsidR="00581A1F" w:rsidRPr="00581A1F">
        <w:t xml:space="preserve">. According to figures concerning ethnicity in the police work force, there is a gradual increase in representation in </w:t>
      </w:r>
      <w:r w:rsidR="001E1E0E">
        <w:t>BAME groups</w:t>
      </w:r>
      <w:r w:rsidR="00581A1F" w:rsidRPr="00581A1F">
        <w:t xml:space="preserve">, but these are negligible amounts and do not seem to be increasing in line with the aims set out in the Race Action Plan. Between 2005 and 2024, it rose from 3.5% of the total workforce to 8.4%, which signifies a 4.9% increase. </w:t>
      </w:r>
      <w:sdt>
        <w:sdtPr>
          <w:id w:val="1701968462"/>
          <w:citation/>
        </w:sdtPr>
        <w:sdtEndPr/>
        <w:sdtContent>
          <w:r w:rsidR="00581A1F" w:rsidRPr="00581A1F">
            <w:fldChar w:fldCharType="begin"/>
          </w:r>
          <w:r w:rsidR="00581A1F" w:rsidRPr="00581A1F">
            <w:instrText xml:space="preserve"> CITATION Cla21 \l 2057 </w:instrText>
          </w:r>
          <w:r w:rsidR="00581A1F" w:rsidRPr="00581A1F">
            <w:fldChar w:fldCharType="separate"/>
          </w:r>
          <w:r w:rsidR="00581A1F" w:rsidRPr="00581A1F">
            <w:rPr>
              <w:noProof/>
            </w:rPr>
            <w:t>(D, 2021)</w:t>
          </w:r>
          <w:r w:rsidR="00581A1F" w:rsidRPr="00581A1F">
            <w:fldChar w:fldCharType="end"/>
          </w:r>
        </w:sdtContent>
      </w:sdt>
      <w:r w:rsidR="00581A1F" w:rsidRPr="00581A1F">
        <w:t xml:space="preserve">. </w:t>
      </w:r>
    </w:p>
    <w:p w14:paraId="2D75F74C" w14:textId="77777777" w:rsidR="00581A1F" w:rsidRPr="00581A1F" w:rsidRDefault="00581A1F" w:rsidP="00581A1F"/>
    <w:p w14:paraId="219CE4AB" w14:textId="157E07C2" w:rsidR="00581A1F" w:rsidRPr="00581A1F" w:rsidRDefault="00581A1F" w:rsidP="00581A1F">
      <w:r w:rsidRPr="00581A1F">
        <w:t xml:space="preserve">It is argued that this is down to pre-existing negative views of the police. BAME communities still have a deep mistrust of the police and therefore do not consider a career in the police as one that matches with their own personal views and beliefs. </w:t>
      </w:r>
      <w:sdt>
        <w:sdtPr>
          <w:id w:val="-1191827171"/>
          <w:citation/>
        </w:sdtPr>
        <w:sdtEndPr/>
        <w:sdtContent>
          <w:r w:rsidRPr="00581A1F">
            <w:fldChar w:fldCharType="begin"/>
          </w:r>
          <w:r w:rsidRPr="00581A1F">
            <w:instrText xml:space="preserve"> CITATION Chr20 \l 2057 </w:instrText>
          </w:r>
          <w:r w:rsidRPr="00581A1F">
            <w:fldChar w:fldCharType="separate"/>
          </w:r>
          <w:r w:rsidRPr="00581A1F">
            <w:rPr>
              <w:noProof/>
            </w:rPr>
            <w:t>(Wood, 2020)</w:t>
          </w:r>
          <w:r w:rsidRPr="00581A1F">
            <w:fldChar w:fldCharType="end"/>
          </w:r>
        </w:sdtContent>
      </w:sdt>
      <w:r w:rsidRPr="00581A1F">
        <w:t xml:space="preserve"> Chief Constable Jeremy Vaughn argued that based on his personal understanding, South Wales Police are ‘institutionally racist’. </w:t>
      </w:r>
      <w:sdt>
        <w:sdtPr>
          <w:id w:val="-1332684074"/>
          <w:citation/>
        </w:sdtPr>
        <w:sdtEndPr/>
        <w:sdtContent>
          <w:r w:rsidRPr="00581A1F">
            <w:fldChar w:fldCharType="begin"/>
          </w:r>
          <w:r w:rsidRPr="00581A1F">
            <w:instrText xml:space="preserve"> CITATION Sou23 \l 2057 </w:instrText>
          </w:r>
          <w:r w:rsidRPr="00581A1F">
            <w:fldChar w:fldCharType="separate"/>
          </w:r>
          <w:r w:rsidRPr="00581A1F">
            <w:rPr>
              <w:noProof/>
            </w:rPr>
            <w:t>(South Wales Police, 2023)</w:t>
          </w:r>
          <w:r w:rsidRPr="00581A1F">
            <w:fldChar w:fldCharType="end"/>
          </w:r>
        </w:sdtContent>
      </w:sdt>
      <w:r w:rsidRPr="00581A1F">
        <w:t>. Recruitment has not shown its effectiveness to encourage diversity, as the results it has displayed are negligeable and clearly has not alleviated any feeling that people from BAME communities can consider a career in the polic</w:t>
      </w:r>
      <w:r w:rsidR="006C40C2">
        <w:t>e</w:t>
      </w:r>
      <w:r w:rsidRPr="00581A1F">
        <w:t xml:space="preserve">. Their mistrust of the police mean that any career tutoring is not acknowledged, as minorities do not </w:t>
      </w:r>
      <w:r w:rsidR="007E6515" w:rsidRPr="00581A1F">
        <w:t>start</w:t>
      </w:r>
      <w:r w:rsidRPr="00581A1F">
        <w:t xml:space="preserve"> any recruitment processes in the first place. Overall, recruitment efforts have made a somewhat measurable difference, but this is not concerted enough and does not </w:t>
      </w:r>
      <w:proofErr w:type="gramStart"/>
      <w:r w:rsidRPr="00581A1F">
        <w:t>represent</w:t>
      </w:r>
      <w:proofErr w:type="gramEnd"/>
      <w:r w:rsidRPr="00581A1F">
        <w:t xml:space="preserve"> a shift in accompanying diversity. The issue with this strategy is that it only focuses on engaging with minorities to join the police </w:t>
      </w:r>
      <w:proofErr w:type="gramStart"/>
      <w:r w:rsidRPr="00581A1F">
        <w:t>force</w:t>
      </w:r>
      <w:r w:rsidR="006D635F">
        <w:t>,</w:t>
      </w:r>
      <w:r w:rsidRPr="00581A1F">
        <w:t xml:space="preserve"> but</w:t>
      </w:r>
      <w:proofErr w:type="gramEnd"/>
      <w:r w:rsidRPr="00581A1F">
        <w:t xml:space="preserve"> does not continue to support them whilst in the career. It exemplifies a push to increase diversity in the workforce, but only as a statistic, and not in my opinion a genuine effort to engage and </w:t>
      </w:r>
      <w:proofErr w:type="gramStart"/>
      <w:r w:rsidRPr="00581A1F">
        <w:t>retain</w:t>
      </w:r>
      <w:proofErr w:type="gramEnd"/>
      <w:r w:rsidRPr="00581A1F">
        <w:t xml:space="preserve"> ethnic minorities who are seeking a career in policing.</w:t>
      </w:r>
    </w:p>
    <w:p w14:paraId="1AFD4798" w14:textId="77777777" w:rsidR="00581A1F" w:rsidRPr="00581A1F" w:rsidRDefault="00581A1F" w:rsidP="00581A1F"/>
    <w:p w14:paraId="01B05309" w14:textId="29BEE1BD" w:rsidR="00581A1F" w:rsidRDefault="00581A1F" w:rsidP="00581A1F">
      <w:r w:rsidRPr="00581A1F">
        <w:t xml:space="preserve">In conclusion, I would therefore say that whilst there are clear attempts to accommodate diversity in the police force, the efforts being instigated are not intense enough, and still ultimately </w:t>
      </w:r>
      <w:r w:rsidR="007E6515" w:rsidRPr="00581A1F">
        <w:t>do not</w:t>
      </w:r>
      <w:r w:rsidRPr="00581A1F">
        <w:t xml:space="preserve"> </w:t>
      </w:r>
      <w:proofErr w:type="gramStart"/>
      <w:r w:rsidRPr="00581A1F">
        <w:t>represent</w:t>
      </w:r>
      <w:proofErr w:type="gramEnd"/>
      <w:r w:rsidRPr="00581A1F">
        <w:t xml:space="preserve"> the communities they serve. Despite multiple plans, procedures and incentives put in place by the police to engage and </w:t>
      </w:r>
      <w:r w:rsidR="007E6515" w:rsidRPr="00581A1F">
        <w:t>aid</w:t>
      </w:r>
      <w:r w:rsidRPr="00581A1F">
        <w:t xml:space="preserve"> with diversity, as exemplified in this essay, the disproportionate use of stop and search </w:t>
      </w:r>
      <w:r w:rsidR="007E6515" w:rsidRPr="00581A1F">
        <w:t>stays</w:t>
      </w:r>
      <w:r w:rsidRPr="00581A1F">
        <w:t xml:space="preserve">, and career incentives for minority ethnic groups is still not concise and long lasting. There is therefore not enough evidence to suggest that the police have effectively accommodated diversity, so that its ethnic minority community feels fairly treated and represented by it. </w:t>
      </w:r>
    </w:p>
    <w:p w14:paraId="3D878E7B" w14:textId="50D6505D" w:rsidR="001E1E0E" w:rsidRPr="001E1E0E" w:rsidRDefault="001E1E0E" w:rsidP="00581A1F">
      <w:pPr>
        <w:rPr>
          <w:b/>
          <w:bCs/>
          <w:u w:val="single"/>
        </w:rPr>
      </w:pPr>
      <w:r w:rsidRPr="001E1E0E">
        <w:rPr>
          <w:b/>
          <w:bCs/>
          <w:u w:val="single"/>
        </w:rPr>
        <w:t>WC: 1098</w:t>
      </w:r>
    </w:p>
    <w:p w14:paraId="646E3850" w14:textId="77777777" w:rsidR="00581A1F" w:rsidRPr="00581A1F" w:rsidRDefault="00581A1F" w:rsidP="00581A1F"/>
    <w:p w14:paraId="08061D11" w14:textId="77777777" w:rsidR="00581A1F" w:rsidRPr="00581A1F" w:rsidRDefault="00581A1F" w:rsidP="00581A1F"/>
    <w:sdt>
      <w:sdtPr>
        <w:rPr>
          <w:b/>
          <w:bCs/>
        </w:rPr>
        <w:id w:val="-2133401425"/>
        <w:docPartObj>
          <w:docPartGallery w:val="Bibliographies"/>
          <w:docPartUnique/>
        </w:docPartObj>
      </w:sdtPr>
      <w:sdtEndPr/>
      <w:sdtContent/>
    </w:sdt>
    <w:p w14:paraId="3BB0BDEE" w14:textId="2B13ECB6" w:rsidR="00581A1F" w:rsidRPr="00B0429A" w:rsidRDefault="00D5442F" w:rsidP="00B0429A">
      <w:pPr>
        <w:keepNext/>
        <w:keepLines/>
        <w:spacing w:before="360" w:after="80"/>
        <w:outlineLvl w:val="0"/>
      </w:pPr>
      <w:r w:rsidRPr="00D5442F">
        <w:rPr>
          <w:b/>
          <w:bCs/>
        </w:rPr>
        <w:t>Q</w:t>
      </w:r>
      <w:r w:rsidR="00581A1F" w:rsidRPr="00D5442F">
        <w:rPr>
          <w:rFonts w:ascii="Arial" w:eastAsia="Calibri" w:hAnsi="Arial" w:cs="Arial"/>
          <w:b/>
          <w:bCs/>
        </w:rPr>
        <w:t>2</w:t>
      </w:r>
      <w:r w:rsidR="00581A1F" w:rsidRPr="00581A1F">
        <w:rPr>
          <w:rFonts w:ascii="Arial" w:eastAsia="Calibri" w:hAnsi="Arial" w:cs="Arial"/>
          <w:b/>
          <w:bCs/>
        </w:rPr>
        <w:t>) Why is it important to manage mental wellbeing in policing? What can be the consequences if mental wellbeing is not managed appropriately? (1000)</w:t>
      </w:r>
    </w:p>
    <w:p w14:paraId="06731DDE" w14:textId="77777777" w:rsidR="00581A1F" w:rsidRPr="00581A1F" w:rsidRDefault="00581A1F" w:rsidP="00581A1F"/>
    <w:p w14:paraId="094D8F4A" w14:textId="77777777" w:rsidR="00581A1F" w:rsidRPr="00581A1F" w:rsidRDefault="00581A1F" w:rsidP="00581A1F">
      <w:r w:rsidRPr="00581A1F">
        <w:t xml:space="preserve">Managing mental wellbeing in policing is vital due to the volume and type of work that police officers undertake daily. These engagements are often adorned with a significant amount of pressure both internally through their superiors and relevant expectations, and externally through the community of which they serve. Officers are unavoidably exposed to psychologically demanding crimes, incidents or sudden deaths that can have a profound impact on the mental </w:t>
      </w:r>
      <w:proofErr w:type="gramStart"/>
      <w:r w:rsidRPr="00581A1F">
        <w:t>capacity</w:t>
      </w:r>
      <w:proofErr w:type="gramEnd"/>
      <w:r w:rsidRPr="00581A1F">
        <w:t xml:space="preserve"> of that officer. It is therefore crucial that this is managed appropriately, for fear of the consequences of severe mental degradation of that person in a professional and personal sense. </w:t>
      </w:r>
    </w:p>
    <w:p w14:paraId="7F7EC1DA" w14:textId="0EDD87F5" w:rsidR="00581A1F" w:rsidRPr="00581A1F" w:rsidRDefault="00581A1F" w:rsidP="00581A1F">
      <w:r w:rsidRPr="00581A1F">
        <w:t xml:space="preserve">If mental wellbeing is not considered at the forefront of policing, then the service faces experiencing officers accumulating severe mental health issues. In a survey conducted by Mind, in 2015, 60.7% of police service staff </w:t>
      </w:r>
      <w:proofErr w:type="gramStart"/>
      <w:r w:rsidRPr="00581A1F">
        <w:t>stated</w:t>
      </w:r>
      <w:proofErr w:type="gramEnd"/>
      <w:r w:rsidRPr="00581A1F">
        <w:t xml:space="preserve"> that they suffered mental health problems. This increased by 9.7% in 2019 to 70.4% of police service staff. During this time, the most reported mental health problems were anxiety, depression and PTSD. </w:t>
      </w:r>
      <w:sdt>
        <w:sdtPr>
          <w:id w:val="-1793360660"/>
          <w:citation/>
        </w:sdtPr>
        <w:sdtEndPr/>
        <w:sdtContent>
          <w:r w:rsidRPr="00581A1F">
            <w:fldChar w:fldCharType="begin"/>
          </w:r>
          <w:r w:rsidRPr="00581A1F">
            <w:instrText xml:space="preserve"> CITATION Min19 \l 2057 </w:instrText>
          </w:r>
          <w:r w:rsidRPr="00581A1F">
            <w:fldChar w:fldCharType="separate"/>
          </w:r>
          <w:r w:rsidRPr="00581A1F">
            <w:rPr>
              <w:noProof/>
            </w:rPr>
            <w:t>(Mind, 2019)</w:t>
          </w:r>
          <w:r w:rsidRPr="00581A1F">
            <w:fldChar w:fldCharType="end"/>
          </w:r>
        </w:sdtContent>
      </w:sdt>
      <w:r w:rsidRPr="00581A1F">
        <w:t>. According to the Police Federation, as of 9</w:t>
      </w:r>
      <w:r w:rsidRPr="00581A1F">
        <w:rPr>
          <w:vertAlign w:val="superscript"/>
        </w:rPr>
        <w:t>TH</w:t>
      </w:r>
      <w:r w:rsidRPr="00581A1F">
        <w:t xml:space="preserve"> September 2024, 14,500 police officers were signed off work due to these mental health issues. </w:t>
      </w:r>
      <w:sdt>
        <w:sdtPr>
          <w:id w:val="-1062712147"/>
          <w:citation/>
        </w:sdtPr>
        <w:sdtEndPr/>
        <w:sdtContent>
          <w:r w:rsidRPr="00581A1F">
            <w:fldChar w:fldCharType="begin"/>
          </w:r>
          <w:r w:rsidRPr="00581A1F">
            <w:instrText xml:space="preserve"> CITATION Pol24 \l 2057 </w:instrText>
          </w:r>
          <w:r w:rsidRPr="00581A1F">
            <w:fldChar w:fldCharType="separate"/>
          </w:r>
          <w:r w:rsidRPr="00581A1F">
            <w:rPr>
              <w:noProof/>
            </w:rPr>
            <w:t>(Police Federation, 2024)</w:t>
          </w:r>
          <w:r w:rsidRPr="00581A1F">
            <w:fldChar w:fldCharType="end"/>
          </w:r>
        </w:sdtContent>
      </w:sdt>
      <w:r w:rsidRPr="00581A1F">
        <w:t xml:space="preserve">. It is therefore clear that despite the time elapsed between the two studies, severe mental health issues are still a prominent problem that exists in a policing career. As previously mentioned, when not dealt with accordingly, the service risks losing staff for a prolonged period, which will in turn deprive staffing of </w:t>
      </w:r>
      <w:proofErr w:type="gramStart"/>
      <w:r w:rsidRPr="00581A1F">
        <w:t>appropriate resources</w:t>
      </w:r>
      <w:proofErr w:type="gramEnd"/>
      <w:r w:rsidRPr="00581A1F">
        <w:t xml:space="preserve">. This will mean that more stress is placed on officers still </w:t>
      </w:r>
      <w:proofErr w:type="gramStart"/>
      <w:r w:rsidRPr="00581A1F">
        <w:t>operating</w:t>
      </w:r>
      <w:proofErr w:type="gramEnd"/>
      <w:r w:rsidRPr="00581A1F">
        <w:t xml:space="preserve">. In the end, this </w:t>
      </w:r>
      <w:proofErr w:type="gramStart"/>
      <w:r w:rsidRPr="00581A1F">
        <w:t>establishes</w:t>
      </w:r>
      <w:proofErr w:type="gramEnd"/>
      <w:r w:rsidRPr="00581A1F">
        <w:t xml:space="preserve"> a vicious cycle of deteriorating mental health on a personal level, and severely reduced staffing professionally. Not all officers will take the time necessary to acknowledge their mental health, and often will still </w:t>
      </w:r>
      <w:proofErr w:type="gramStart"/>
      <w:r w:rsidRPr="00581A1F">
        <w:t>operate</w:t>
      </w:r>
      <w:proofErr w:type="gramEnd"/>
      <w:r w:rsidRPr="00581A1F">
        <w:t xml:space="preserve"> with PTSD, anxiety or depression still at the forefront of their mind. Officers will work with what is referred to as ‘complex PTSD’ and see symptoms of job dissatisfaction, reduced social interaction and acute hyperarousal. </w:t>
      </w:r>
      <w:sdt>
        <w:sdtPr>
          <w:id w:val="1412270372"/>
          <w:citation/>
        </w:sdtPr>
        <w:sdtEndPr/>
        <w:sdtContent>
          <w:r w:rsidRPr="00581A1F">
            <w:fldChar w:fldCharType="begin"/>
          </w:r>
          <w:r w:rsidRPr="00581A1F">
            <w:instrText xml:space="preserve">CITATION Ben04 \l 2057 </w:instrText>
          </w:r>
          <w:r w:rsidRPr="00581A1F">
            <w:fldChar w:fldCharType="separate"/>
          </w:r>
          <w:r w:rsidRPr="00581A1F">
            <w:rPr>
              <w:noProof/>
            </w:rPr>
            <w:t>(Green, 2004)</w:t>
          </w:r>
          <w:r w:rsidRPr="00581A1F">
            <w:fldChar w:fldCharType="end"/>
          </w:r>
        </w:sdtContent>
      </w:sdt>
      <w:r w:rsidRPr="00581A1F">
        <w:t xml:space="preserve">. This will hinder the performance of that officer dramatically and will ultimately cause morale within the team setting to degrade to a point where other officers become individually affected themselves. </w:t>
      </w:r>
    </w:p>
    <w:p w14:paraId="3CDFBC56" w14:textId="77777777" w:rsidR="00581A1F" w:rsidRPr="00581A1F" w:rsidRDefault="00581A1F" w:rsidP="00581A1F">
      <w:r w:rsidRPr="00581A1F">
        <w:t xml:space="preserve">The topic of unavoidable health implications has been briefly touched upon, but another consequence of a lack of management of mental wellbeing is through poor coping mechanism choices by officers in their personal life. This is strictly relating to abuse of substances such as alcohol, and in </w:t>
      </w:r>
      <w:proofErr w:type="gramStart"/>
      <w:r w:rsidRPr="00581A1F">
        <w:t>some</w:t>
      </w:r>
      <w:proofErr w:type="gramEnd"/>
      <w:r w:rsidRPr="00581A1F">
        <w:t xml:space="preserve"> cases, drugs. A study conducted at University of Liverpool linked heavy alcohol intake to mental health problems in the police. In this, it was </w:t>
      </w:r>
      <w:proofErr w:type="gramStart"/>
      <w:r w:rsidRPr="00581A1F">
        <w:t>stated</w:t>
      </w:r>
      <w:proofErr w:type="gramEnd"/>
      <w:r w:rsidRPr="00581A1F">
        <w:t xml:space="preserve"> that officers who suffered from depression, anxiety and/or PTSD were twice as likely to drink alcohol to harmful level on a regular basis. </w:t>
      </w:r>
      <w:sdt>
        <w:sdtPr>
          <w:id w:val="1971237902"/>
          <w:citation/>
        </w:sdtPr>
        <w:sdtEndPr/>
        <w:sdtContent>
          <w:r w:rsidRPr="00581A1F">
            <w:fldChar w:fldCharType="begin"/>
          </w:r>
          <w:r w:rsidRPr="00581A1F">
            <w:instrText xml:space="preserve"> CITATION Sam21 \l 2057 </w:instrText>
          </w:r>
          <w:r w:rsidRPr="00581A1F">
            <w:fldChar w:fldCharType="separate"/>
          </w:r>
          <w:r w:rsidRPr="00581A1F">
            <w:rPr>
              <w:noProof/>
            </w:rPr>
            <w:t>(Stamper, 2021)</w:t>
          </w:r>
          <w:r w:rsidRPr="00581A1F">
            <w:fldChar w:fldCharType="end"/>
          </w:r>
        </w:sdtContent>
      </w:sdt>
      <w:r w:rsidRPr="00581A1F">
        <w:t xml:space="preserve">. Wider literature on the issue stresses that the consumption of alcohol by officers is linked as a coping mechanism to deal with the mental health issues, as well as deal with the negative outcomes of their job. </w:t>
      </w:r>
      <w:sdt>
        <w:sdtPr>
          <w:id w:val="-2001570630"/>
          <w:citation/>
        </w:sdtPr>
        <w:sdtEndPr/>
        <w:sdtContent>
          <w:r w:rsidRPr="00581A1F">
            <w:fldChar w:fldCharType="begin"/>
          </w:r>
          <w:r w:rsidRPr="00581A1F">
            <w:instrText xml:space="preserve"> CITATION Reh21 \l 2057 </w:instrText>
          </w:r>
          <w:r w:rsidRPr="00581A1F">
            <w:fldChar w:fldCharType="separate"/>
          </w:r>
          <w:r w:rsidRPr="00581A1F">
            <w:rPr>
              <w:noProof/>
            </w:rPr>
            <w:t>(Rehder, et al., 2021)</w:t>
          </w:r>
          <w:r w:rsidRPr="00581A1F">
            <w:fldChar w:fldCharType="end"/>
          </w:r>
        </w:sdtContent>
      </w:sdt>
      <w:r w:rsidRPr="00581A1F">
        <w:t xml:space="preserve">. This will result in </w:t>
      </w:r>
      <w:proofErr w:type="gramStart"/>
      <w:r w:rsidRPr="00581A1F">
        <w:t>several</w:t>
      </w:r>
      <w:proofErr w:type="gramEnd"/>
      <w:r w:rsidRPr="00581A1F">
        <w:t xml:space="preserve"> severe physical health consequences, such as high-blood pressure, cancer and liver disease. </w:t>
      </w:r>
    </w:p>
    <w:p w14:paraId="6E48F7B2" w14:textId="77777777" w:rsidR="00581A1F" w:rsidRPr="00581A1F" w:rsidRDefault="00581A1F" w:rsidP="00581A1F">
      <w:r w:rsidRPr="00581A1F">
        <w:t xml:space="preserve">Furthermore, the impact is not only on the officer themselves, but also the community that they serve. If mental health issues are not addressed appropriately and considering that police </w:t>
      </w:r>
      <w:r w:rsidRPr="00581A1F">
        <w:lastRenderedPageBreak/>
        <w:t xml:space="preserve">officers often deal with public members who are dealing with their own mental health crisis, it is important to understand the impact it can have on officer cognition, and in turn, the results that they produce when dealing with a crisis. It has been analysed by academic literature that, the deployment of lethal decision error made by an officer is often inextricably linked with low cognitive ability. Specifically, they highlighted that an officer in any given crisis with low cognitive ability will focus on their own physiological stresses internally rather than the situation that they are presented with. </w:t>
      </w:r>
      <w:sdt>
        <w:sdtPr>
          <w:id w:val="-36891953"/>
          <w:citation/>
        </w:sdtPr>
        <w:sdtEndPr/>
        <w:sdtContent>
          <w:r w:rsidRPr="00581A1F">
            <w:fldChar w:fldCharType="begin"/>
          </w:r>
          <w:r w:rsidRPr="00581A1F">
            <w:instrText xml:space="preserve"> CITATION Mar25 \l 2057 </w:instrText>
          </w:r>
          <w:r w:rsidRPr="00581A1F">
            <w:fldChar w:fldCharType="separate"/>
          </w:r>
          <w:r w:rsidRPr="00581A1F">
            <w:rPr>
              <w:noProof/>
            </w:rPr>
            <w:t>(Marlatte, et al., 2025)</w:t>
          </w:r>
          <w:r w:rsidRPr="00581A1F">
            <w:fldChar w:fldCharType="end"/>
          </w:r>
        </w:sdtContent>
      </w:sdt>
      <w:r w:rsidRPr="00581A1F">
        <w:t xml:space="preserve">. This heightens the probability that a significant mistake will be made that can potentially end up being a violent and unpredicted outcome that reflects badly on the police force, and its dealings. This relates specifically to such negative approaches such as delayed reactions and poor judgement when under pressure. Not only this, but members of public could see themselves being seriously physically and emotionally harmed simply from a lack of understanding and acknowledgement of police officer mental health wellbeing. </w:t>
      </w:r>
    </w:p>
    <w:p w14:paraId="00535A4F" w14:textId="77777777" w:rsidR="00581A1F" w:rsidRPr="00581A1F" w:rsidRDefault="00581A1F" w:rsidP="00581A1F"/>
    <w:p w14:paraId="18BC38E1" w14:textId="3C85755A" w:rsidR="00581A1F" w:rsidRDefault="00581A1F" w:rsidP="00581A1F">
      <w:r w:rsidRPr="00581A1F">
        <w:t>Managing officer wellbeing in policing is therefore vital for the community it protects, as well as the officer as an individual. A lack of acknowledgement employed by the individual or the establishment will lead to adverse and unwanted results that will diminish the police as a workforce, as well as damage the ability of the police to tackle situations and crises that the community delivers to it. Further stress will be place on police officers, leading to reduced performance and a high turnover in the work force, leading to diminished numbers. This is catastrophic, as the crime being reported will eventually start the outweigh the officers who can deal with it</w:t>
      </w:r>
      <w:r w:rsidR="001B7978" w:rsidRPr="00581A1F">
        <w:t xml:space="preserve">. </w:t>
      </w:r>
      <w:r w:rsidRPr="00581A1F">
        <w:t>Severe health implications must also be included in this consideration, as on a human level the lack of mental health support and management will cause any given officer to suffer on a physiological and emotional level. Ignorance to this is not tolerated under law, and it is a legal governance under the Health and Safety at Work Act 1974 to ensure its employees are catered for in terms of support for their mental and physical health.</w:t>
      </w:r>
      <w:sdt>
        <w:sdtPr>
          <w:id w:val="-479537317"/>
          <w:citation/>
        </w:sdtPr>
        <w:sdtEndPr/>
        <w:sdtContent>
          <w:r w:rsidRPr="00581A1F">
            <w:fldChar w:fldCharType="begin"/>
          </w:r>
          <w:r w:rsidRPr="00581A1F">
            <w:instrText xml:space="preserve"> CITATION Bri25 \l 2057 </w:instrText>
          </w:r>
          <w:r w:rsidRPr="00581A1F">
            <w:fldChar w:fldCharType="separate"/>
          </w:r>
          <w:r w:rsidRPr="00581A1F">
            <w:rPr>
              <w:noProof/>
            </w:rPr>
            <w:t xml:space="preserve"> (British Safety Council, 2025)</w:t>
          </w:r>
          <w:r w:rsidRPr="00581A1F">
            <w:fldChar w:fldCharType="end"/>
          </w:r>
        </w:sdtContent>
      </w:sdt>
      <w:r w:rsidRPr="00581A1F">
        <w:t xml:space="preserve"> Supporting mental health with appropriate resources and interventions will ensure that the officer is operationally capable, and not at risk to the force they work for, the people they serve.</w:t>
      </w:r>
    </w:p>
    <w:p w14:paraId="1DAB4E26" w14:textId="2457311F" w:rsidR="00D60F3A" w:rsidRPr="00D60F3A" w:rsidRDefault="00D60F3A" w:rsidP="00581A1F">
      <w:pPr>
        <w:rPr>
          <w:b/>
          <w:bCs/>
          <w:u w:val="single"/>
        </w:rPr>
      </w:pPr>
      <w:r w:rsidRPr="00D60F3A">
        <w:rPr>
          <w:b/>
          <w:bCs/>
          <w:u w:val="single"/>
        </w:rPr>
        <w:t>WC: 955</w:t>
      </w:r>
    </w:p>
    <w:p w14:paraId="07DEE1B7" w14:textId="77777777" w:rsidR="00581A1F" w:rsidRPr="00581A1F" w:rsidRDefault="00581A1F" w:rsidP="00581A1F"/>
    <w:p w14:paraId="2D85BE78" w14:textId="7BF09F7F" w:rsidR="00581A1F" w:rsidRDefault="00581A1F" w:rsidP="007F3CEA">
      <w:pPr>
        <w:keepNext/>
        <w:keepLines/>
        <w:spacing w:before="360" w:after="80"/>
        <w:outlineLvl w:val="0"/>
      </w:pPr>
    </w:p>
    <w:p w14:paraId="684EEF82" w14:textId="77777777" w:rsidR="007F3CEA" w:rsidRDefault="007F3CEA" w:rsidP="007F3CEA">
      <w:pPr>
        <w:keepNext/>
        <w:keepLines/>
        <w:spacing w:before="360" w:after="80"/>
        <w:outlineLvl w:val="0"/>
      </w:pPr>
    </w:p>
    <w:p w14:paraId="45943E6A" w14:textId="77777777" w:rsidR="00B0429A" w:rsidRDefault="00B0429A" w:rsidP="00BB2091">
      <w:pPr>
        <w:rPr>
          <w:b/>
          <w:bCs/>
        </w:rPr>
      </w:pPr>
    </w:p>
    <w:p w14:paraId="0B331DD0" w14:textId="77777777" w:rsidR="00B0429A" w:rsidRDefault="00B0429A" w:rsidP="00BB2091">
      <w:pPr>
        <w:rPr>
          <w:b/>
          <w:bCs/>
        </w:rPr>
      </w:pPr>
    </w:p>
    <w:p w14:paraId="281EB3BF" w14:textId="77777777" w:rsidR="00B0429A" w:rsidRDefault="00B0429A" w:rsidP="00BB2091">
      <w:pPr>
        <w:rPr>
          <w:b/>
          <w:bCs/>
        </w:rPr>
      </w:pPr>
    </w:p>
    <w:p w14:paraId="54BD8C83" w14:textId="77777777" w:rsidR="00B0429A" w:rsidRDefault="00B0429A" w:rsidP="00BB2091">
      <w:pPr>
        <w:rPr>
          <w:b/>
          <w:bCs/>
        </w:rPr>
      </w:pPr>
    </w:p>
    <w:p w14:paraId="394BDB3D" w14:textId="77777777" w:rsidR="00B0429A" w:rsidRDefault="00B0429A" w:rsidP="00BB2091">
      <w:pPr>
        <w:rPr>
          <w:b/>
          <w:bCs/>
        </w:rPr>
      </w:pPr>
    </w:p>
    <w:p w14:paraId="199CD7EC" w14:textId="77777777" w:rsidR="00B0429A" w:rsidRDefault="00B0429A" w:rsidP="00BB2091">
      <w:pPr>
        <w:rPr>
          <w:b/>
          <w:bCs/>
        </w:rPr>
      </w:pPr>
    </w:p>
    <w:p w14:paraId="704F6A00" w14:textId="77777777" w:rsidR="00B0429A" w:rsidRDefault="00B0429A" w:rsidP="00BB2091">
      <w:pPr>
        <w:rPr>
          <w:b/>
          <w:bCs/>
        </w:rPr>
      </w:pPr>
    </w:p>
    <w:p w14:paraId="7A96AF63" w14:textId="7E8E5315" w:rsidR="00BB2091" w:rsidRPr="00BB2091" w:rsidRDefault="00D5442F" w:rsidP="00BB2091">
      <w:pPr>
        <w:rPr>
          <w:b/>
          <w:bCs/>
        </w:rPr>
      </w:pPr>
      <w:r>
        <w:rPr>
          <w:b/>
          <w:bCs/>
        </w:rPr>
        <w:t>Q</w:t>
      </w:r>
      <w:r w:rsidR="00BB2091" w:rsidRPr="00BB2091">
        <w:rPr>
          <w:b/>
          <w:bCs/>
        </w:rPr>
        <w:t>3) How might personal attitudes, values and bias impact upon the effective investigation of volume crime?</w:t>
      </w:r>
    </w:p>
    <w:p w14:paraId="2E4F8F98" w14:textId="77777777" w:rsidR="00BB2091" w:rsidRDefault="00BB2091"/>
    <w:p w14:paraId="45DB7C5B" w14:textId="43274AAD" w:rsidR="00BB2091" w:rsidRDefault="008E04A3">
      <w:r>
        <w:t xml:space="preserve">The investigation of volume crime </w:t>
      </w:r>
      <w:r w:rsidR="00FB52D6">
        <w:t xml:space="preserve">is a key </w:t>
      </w:r>
      <w:proofErr w:type="gramStart"/>
      <w:r w:rsidR="00FB52D6">
        <w:t>component</w:t>
      </w:r>
      <w:proofErr w:type="gramEnd"/>
      <w:r w:rsidR="00FB52D6">
        <w:t xml:space="preserve"> of modern policing. Such high frequency and </w:t>
      </w:r>
      <w:r w:rsidR="001B7978">
        <w:t>minimal risk</w:t>
      </w:r>
      <w:r w:rsidR="00FB52D6">
        <w:t xml:space="preserve"> incident</w:t>
      </w:r>
      <w:r w:rsidR="00305C2C">
        <w:t>s</w:t>
      </w:r>
      <w:r w:rsidR="00FB52D6">
        <w:t xml:space="preserve"> affect a large group of people, and therefore it is natural that </w:t>
      </w:r>
      <w:r w:rsidR="00784A2F">
        <w:t>any given police officer will</w:t>
      </w:r>
      <w:r w:rsidR="00B56C95">
        <w:t xml:space="preserve"> </w:t>
      </w:r>
      <w:r w:rsidR="00784A2F">
        <w:t xml:space="preserve">engage with volume crime regularly. Because of this repeated exposure, there can be personal biases that affect the decision making and treatment </w:t>
      </w:r>
      <w:r w:rsidR="00473163">
        <w:t xml:space="preserve">of people involved in these crimes, whether suspect or victim. </w:t>
      </w:r>
      <w:r w:rsidR="00D24F82">
        <w:t xml:space="preserve">This essay will explore whether the effective investigation of such crimes </w:t>
      </w:r>
      <w:r w:rsidR="003E5A59">
        <w:t>is</w:t>
      </w:r>
      <w:r w:rsidR="00D24F82">
        <w:t xml:space="preserve"> hindered </w:t>
      </w:r>
      <w:r w:rsidR="000F3B2D">
        <w:t xml:space="preserve">in any significant </w:t>
      </w:r>
      <w:proofErr w:type="gramStart"/>
      <w:r w:rsidR="000F3B2D">
        <w:t>capacity</w:t>
      </w:r>
      <w:proofErr w:type="gramEnd"/>
      <w:r w:rsidR="000F3B2D">
        <w:t xml:space="preserve"> by personal attitudes</w:t>
      </w:r>
      <w:r w:rsidR="000C23C6">
        <w:t>.</w:t>
      </w:r>
    </w:p>
    <w:p w14:paraId="18D93AE6" w14:textId="65DCC90E" w:rsidR="009D0F3C" w:rsidRDefault="00DC6347">
      <w:r>
        <w:t xml:space="preserve">As such, ‘police cynicism’ is one of the first patterns of thought that </w:t>
      </w:r>
      <w:proofErr w:type="gramStart"/>
      <w:r>
        <w:t>immediately</w:t>
      </w:r>
      <w:proofErr w:type="gramEnd"/>
      <w:r>
        <w:t xml:space="preserve"> become </w:t>
      </w:r>
      <w:proofErr w:type="gramStart"/>
      <w:r>
        <w:t>apparent</w:t>
      </w:r>
      <w:proofErr w:type="gramEnd"/>
      <w:r>
        <w:t xml:space="preserve"> when considering this question. This </w:t>
      </w:r>
      <w:r w:rsidR="000F38E7">
        <w:t>kind</w:t>
      </w:r>
      <w:r>
        <w:t xml:space="preserve"> of cynicism refers to the negative and distrustful look that </w:t>
      </w:r>
      <w:proofErr w:type="gramStart"/>
      <w:r>
        <w:t>some</w:t>
      </w:r>
      <w:proofErr w:type="gramEnd"/>
      <w:r>
        <w:t xml:space="preserve"> police officers will have towards the public and the criminal justice system it serves. </w:t>
      </w:r>
      <w:r w:rsidR="00115BA4">
        <w:t>This trait arises when an officer is often repeatedly exposed</w:t>
      </w:r>
      <w:r w:rsidR="0058278A">
        <w:t xml:space="preserve"> to similar fashioned crime, creating a feeling of ‘de-sensitisation’. </w:t>
      </w:r>
      <w:sdt>
        <w:sdtPr>
          <w:id w:val="-95939117"/>
          <w:citation/>
        </w:sdtPr>
        <w:sdtEndPr/>
        <w:sdtContent>
          <w:r w:rsidR="000F38E7">
            <w:fldChar w:fldCharType="begin"/>
          </w:r>
          <w:r w:rsidR="000F38E7">
            <w:instrText xml:space="preserve"> CITATION Cap03 \l 2057 </w:instrText>
          </w:r>
          <w:r w:rsidR="000F38E7">
            <w:fldChar w:fldCharType="separate"/>
          </w:r>
          <w:r w:rsidR="000F38E7" w:rsidRPr="000F38E7">
            <w:rPr>
              <w:noProof/>
            </w:rPr>
            <w:t>(Caplan, 2003)</w:t>
          </w:r>
          <w:r w:rsidR="000F38E7">
            <w:fldChar w:fldCharType="end"/>
          </w:r>
        </w:sdtContent>
      </w:sdt>
      <w:r w:rsidR="008E7B83">
        <w:t xml:space="preserve">. This is overall not a conscious and negative </w:t>
      </w:r>
      <w:r w:rsidR="00741F7A">
        <w:t>factor of being in the police</w:t>
      </w:r>
      <w:r w:rsidR="00290F1A">
        <w:t xml:space="preserve"> whereby a person aims to become less empathetic</w:t>
      </w:r>
      <w:r w:rsidR="00741F7A">
        <w:t xml:space="preserve">, and certainly not a common theme amongst newly sworn officers, however this is mostly found in officers who have </w:t>
      </w:r>
      <w:r w:rsidR="00EC5A23">
        <w:t>several</w:t>
      </w:r>
      <w:r w:rsidR="00741F7A">
        <w:t xml:space="preserve"> years of exposure to traumatic and violent events</w:t>
      </w:r>
      <w:r w:rsidR="00290F1A">
        <w:t xml:space="preserve">. This exposure leads to unconscious </w:t>
      </w:r>
      <w:r w:rsidR="00FF0B7D">
        <w:t xml:space="preserve">desensitization in an attempt not to entwine </w:t>
      </w:r>
      <w:r w:rsidR="001D0DC5">
        <w:t xml:space="preserve">professional response to crime with emotional attachment. </w:t>
      </w:r>
      <w:sdt>
        <w:sdtPr>
          <w:id w:val="1728338212"/>
          <w:citation/>
        </w:sdtPr>
        <w:sdtContent>
          <w:r w:rsidR="001D0DC5">
            <w:fldChar w:fldCharType="begin"/>
          </w:r>
          <w:r w:rsidR="001D0DC5">
            <w:instrText xml:space="preserve"> CITATION Ter15 \l 2057 </w:instrText>
          </w:r>
          <w:r w:rsidR="001D0DC5">
            <w:fldChar w:fldCharType="separate"/>
          </w:r>
          <w:r w:rsidR="001D0DC5" w:rsidRPr="001D0DC5">
            <w:rPr>
              <w:noProof/>
            </w:rPr>
            <w:t>(Warren, 2015)</w:t>
          </w:r>
          <w:r w:rsidR="001D0DC5">
            <w:fldChar w:fldCharType="end"/>
          </w:r>
        </w:sdtContent>
      </w:sdt>
      <w:r w:rsidR="00EC5A23">
        <w:t xml:space="preserve">. This understanding is not groundbreaking in this area of </w:t>
      </w:r>
      <w:r w:rsidR="000941F4">
        <w:t>research and</w:t>
      </w:r>
      <w:r w:rsidR="00EC5A23">
        <w:t xml:space="preserve"> is a </w:t>
      </w:r>
      <w:r w:rsidR="004D2E81">
        <w:t>well-established</w:t>
      </w:r>
      <w:r w:rsidR="00EC5A23">
        <w:t xml:space="preserve"> and accepted fact amongst academic literature, however little consideration is given towards the impact that this </w:t>
      </w:r>
      <w:r w:rsidR="00F665AF">
        <w:t>development produces.</w:t>
      </w:r>
      <w:r w:rsidR="009E2FDC">
        <w:t xml:space="preserve"> The College of Policing</w:t>
      </w:r>
      <w:r w:rsidR="00734371">
        <w:t xml:space="preserve"> has highlighted the issue with </w:t>
      </w:r>
      <w:r w:rsidR="00C92001">
        <w:t>deteriorating</w:t>
      </w:r>
      <w:r w:rsidR="00734371">
        <w:t xml:space="preserve"> victim support, and that this is primarily because of the lack of investigatory updates from officer who attend the calls. </w:t>
      </w:r>
      <w:r w:rsidR="00CC3685">
        <w:t xml:space="preserve">Because volume crime is so common, and the way in which police officers deal with them is inextricably similar, this can lead to </w:t>
      </w:r>
      <w:proofErr w:type="gramStart"/>
      <w:r w:rsidR="00EC3880">
        <w:t>several</w:t>
      </w:r>
      <w:proofErr w:type="gramEnd"/>
      <w:r w:rsidR="00CC3685">
        <w:t xml:space="preserve"> procedural shortcuts</w:t>
      </w:r>
      <w:r w:rsidR="001E6499">
        <w:t xml:space="preserve"> that are taken to deal with the crime quickly, but not necessarily </w:t>
      </w:r>
      <w:r w:rsidR="00E06CB2">
        <w:t xml:space="preserve">thorough. </w:t>
      </w:r>
      <w:sdt>
        <w:sdtPr>
          <w:id w:val="2135284492"/>
          <w:citation/>
        </w:sdtPr>
        <w:sdtContent>
          <w:r w:rsidR="00E06CB2">
            <w:fldChar w:fldCharType="begin"/>
          </w:r>
          <w:r w:rsidR="00E06CB2">
            <w:instrText xml:space="preserve"> CITATION Col241 \l 2057 </w:instrText>
          </w:r>
          <w:r w:rsidR="00E06CB2">
            <w:fldChar w:fldCharType="separate"/>
          </w:r>
          <w:r w:rsidR="00E06CB2" w:rsidRPr="00E06CB2">
            <w:rPr>
              <w:noProof/>
            </w:rPr>
            <w:t>(College of Policing, 2024)</w:t>
          </w:r>
          <w:r w:rsidR="00E06CB2">
            <w:fldChar w:fldCharType="end"/>
          </w:r>
        </w:sdtContent>
      </w:sdt>
      <w:r w:rsidR="00D74FF4">
        <w:t xml:space="preserve">. In the Victims’ </w:t>
      </w:r>
      <w:r w:rsidR="00EC3880">
        <w:t>Commissioner’s</w:t>
      </w:r>
      <w:r w:rsidR="00D74FF4">
        <w:t xml:space="preserve"> report, it is stated that 73% of victims are not confident that reporting a crime will lead to a satisfactory outcome, and it has </w:t>
      </w:r>
      <w:r w:rsidR="002B4B4A">
        <w:t xml:space="preserve">stated that the criminal justice system, that includes the police is ‘underfunded’ and suffers ‘low morale’. </w:t>
      </w:r>
      <w:sdt>
        <w:sdtPr>
          <w:id w:val="386153426"/>
          <w:citation/>
        </w:sdtPr>
        <w:sdtContent>
          <w:r w:rsidR="004400ED">
            <w:fldChar w:fldCharType="begin"/>
          </w:r>
          <w:r w:rsidR="004400ED">
            <w:instrText xml:space="preserve"> CITATION Vic24 \l 2057 </w:instrText>
          </w:r>
          <w:r w:rsidR="004400ED">
            <w:fldChar w:fldCharType="separate"/>
          </w:r>
          <w:r w:rsidR="004400ED" w:rsidRPr="004400ED">
            <w:rPr>
              <w:noProof/>
            </w:rPr>
            <w:t>(Victims Commissioner, 2024)</w:t>
          </w:r>
          <w:r w:rsidR="004400ED">
            <w:fldChar w:fldCharType="end"/>
          </w:r>
        </w:sdtContent>
      </w:sdt>
      <w:r w:rsidR="00F25ADD">
        <w:t xml:space="preserve">. It is therefore clear that </w:t>
      </w:r>
      <w:r w:rsidR="000E6154">
        <w:t xml:space="preserve">repeated exposure to volume crime results in a feeling of cynicism, </w:t>
      </w:r>
      <w:r w:rsidR="006C21BA">
        <w:t xml:space="preserve">and thus a lesser enthused investigation process that is not thorough in nature, and very often leaves the victim feeling that they are not being catered for. </w:t>
      </w:r>
      <w:r w:rsidR="00555D5F">
        <w:t xml:space="preserve">This affects overall victim support not only in the investigation, but for those who have new crimes to report, and it can be the case that victims therefore do not want to report anything to the police for fear of being </w:t>
      </w:r>
      <w:r w:rsidR="0004732D">
        <w:t>unheard or</w:t>
      </w:r>
      <w:r w:rsidR="00555D5F">
        <w:t xml:space="preserve"> treated unprofessionally. </w:t>
      </w:r>
    </w:p>
    <w:p w14:paraId="28CD94B6" w14:textId="77777777" w:rsidR="005A1F46" w:rsidRDefault="005A1F46"/>
    <w:p w14:paraId="244376C5" w14:textId="32A5A53B" w:rsidR="005A1F46" w:rsidRDefault="005A1F46">
      <w:r>
        <w:t xml:space="preserve">As previously mentioned, </w:t>
      </w:r>
      <w:proofErr w:type="gramStart"/>
      <w:r w:rsidR="00CE7071">
        <w:t>several</w:t>
      </w:r>
      <w:proofErr w:type="gramEnd"/>
      <w:r>
        <w:t xml:space="preserve"> values and biases can be embedded deep within an officer’s </w:t>
      </w:r>
      <w:r w:rsidR="0004732D">
        <w:t>mindset and</w:t>
      </w:r>
      <w:r>
        <w:t xml:space="preserve"> may not always be explicit. Instead, I will refer to ‘implicit </w:t>
      </w:r>
      <w:r w:rsidR="0004732D">
        <w:t>biases</w:t>
      </w:r>
      <w:r>
        <w:t xml:space="preserve"> and the impact this will have on the dealing of volume crime. Implicit bias refers to the attitudes, behaviours and motivations </w:t>
      </w:r>
      <w:r w:rsidR="0000394C">
        <w:t xml:space="preserve">that influence any given person’s interpretation and decision making. </w:t>
      </w:r>
      <w:r w:rsidR="00CE7071">
        <w:t>Specifically</w:t>
      </w:r>
      <w:r w:rsidR="0000394C">
        <w:t xml:space="preserve">, within the police, implicit bias will </w:t>
      </w:r>
      <w:r w:rsidR="004646D0">
        <w:t>underline how an officer engages an</w:t>
      </w:r>
      <w:r w:rsidR="002C702E">
        <w:t xml:space="preserve">d </w:t>
      </w:r>
      <w:r w:rsidR="004646D0">
        <w:t xml:space="preserve">deals with victims and suspects. </w:t>
      </w:r>
      <w:r w:rsidR="002C702E">
        <w:t xml:space="preserve">The bias impacts </w:t>
      </w:r>
      <w:r w:rsidR="00CE7071">
        <w:t>officers’</w:t>
      </w:r>
      <w:r w:rsidR="002C702E">
        <w:t xml:space="preserve"> professional approach to dealing with volume crime, as similarly with police cynicism, less investigative efforts are made because of pre-</w:t>
      </w:r>
      <w:r w:rsidR="00B601A7">
        <w:lastRenderedPageBreak/>
        <w:t xml:space="preserve">established opinions of a particular kind of person, or events that are often negative in manner. One way in which this is particularly highlighted </w:t>
      </w:r>
      <w:r w:rsidR="00843BB6">
        <w:t>is through the treatment of Black and Ethnic Minority Groups (BAME) by the police.</w:t>
      </w:r>
      <w:r w:rsidR="00C634EF">
        <w:t xml:space="preserve"> It is well documented </w:t>
      </w:r>
      <w:r w:rsidR="00386C9B">
        <w:t>in the Lammy Report of 2017 that people from BAME backgrounds are overly represented in the custodial sentence</w:t>
      </w:r>
      <w:r w:rsidR="00EB52F2">
        <w:t xml:space="preserve">, and that </w:t>
      </w:r>
      <w:r w:rsidR="001B7978">
        <w:t>Black</w:t>
      </w:r>
      <w:r w:rsidR="00EB52F2">
        <w:t xml:space="preserve"> people for example make up for 3% of the population, but 12% of adult prisoners. </w:t>
      </w:r>
      <w:sdt>
        <w:sdtPr>
          <w:id w:val="1761106399"/>
          <w:citation/>
        </w:sdtPr>
        <w:sdtContent>
          <w:r w:rsidR="00F41253">
            <w:fldChar w:fldCharType="begin"/>
          </w:r>
          <w:r w:rsidR="00F41253">
            <w:instrText xml:space="preserve"> CITATION Dav17 \l 2057 </w:instrText>
          </w:r>
          <w:r w:rsidR="00F41253">
            <w:fldChar w:fldCharType="separate"/>
          </w:r>
          <w:r w:rsidR="00F41253" w:rsidRPr="00F41253">
            <w:rPr>
              <w:noProof/>
            </w:rPr>
            <w:t>(Lammy, 2017)</w:t>
          </w:r>
          <w:r w:rsidR="00F41253">
            <w:fldChar w:fldCharType="end"/>
          </w:r>
        </w:sdtContent>
      </w:sdt>
      <w:r w:rsidR="007F6658">
        <w:t xml:space="preserve">. Research conducted by </w:t>
      </w:r>
      <w:proofErr w:type="gramStart"/>
      <w:r w:rsidR="00E7452E">
        <w:t>numerous</w:t>
      </w:r>
      <w:proofErr w:type="gramEnd"/>
      <w:r w:rsidR="00E7452E">
        <w:t xml:space="preserve"> psychological academics highlights that the mere presence of a person from </w:t>
      </w:r>
      <w:r w:rsidR="001B7978">
        <w:t>an extremely specific</w:t>
      </w:r>
      <w:r w:rsidR="00E7452E">
        <w:t xml:space="preserve"> kind of background, which in this case is namely a </w:t>
      </w:r>
      <w:r w:rsidR="001B7978">
        <w:t>Black</w:t>
      </w:r>
      <w:r w:rsidR="00E7452E">
        <w:t xml:space="preserve"> person, can associate thoughts that th</w:t>
      </w:r>
      <w:r w:rsidR="00874F0E">
        <w:t>ey are violent, and must be a criminal.</w:t>
      </w:r>
      <w:r w:rsidR="00BB5F7F">
        <w:t xml:space="preserve"> This has no </w:t>
      </w:r>
      <w:proofErr w:type="gramStart"/>
      <w:r w:rsidR="00BB5F7F">
        <w:t>objective</w:t>
      </w:r>
      <w:proofErr w:type="gramEnd"/>
      <w:r w:rsidR="00BB5F7F">
        <w:t xml:space="preserve"> </w:t>
      </w:r>
      <w:r w:rsidR="00371035">
        <w:t>basis and</w:t>
      </w:r>
      <w:r w:rsidR="00E44FF0">
        <w:t xml:space="preserve"> can be linked to officer </w:t>
      </w:r>
      <w:proofErr w:type="gramStart"/>
      <w:r w:rsidR="00E44FF0">
        <w:t>perceptions</w:t>
      </w:r>
      <w:proofErr w:type="gramEnd"/>
      <w:r w:rsidR="00E44FF0">
        <w:t xml:space="preserve"> as further scrutiny is given to those from ethnic minority backgrounds</w:t>
      </w:r>
      <w:r w:rsidR="00371035">
        <w:t xml:space="preserve">. </w:t>
      </w:r>
      <w:sdt>
        <w:sdtPr>
          <w:id w:val="1125504962"/>
          <w:citation/>
        </w:sdtPr>
        <w:sdtContent>
          <w:r w:rsidR="00371035">
            <w:fldChar w:fldCharType="begin"/>
          </w:r>
          <w:r w:rsidR="00371035">
            <w:instrText xml:space="preserve"> CITATION Ebe04 \l 2057 </w:instrText>
          </w:r>
          <w:r w:rsidR="00371035">
            <w:fldChar w:fldCharType="separate"/>
          </w:r>
          <w:r w:rsidR="00371035" w:rsidRPr="00371035">
            <w:rPr>
              <w:noProof/>
            </w:rPr>
            <w:t>(Eberhardt, et al., 2004)</w:t>
          </w:r>
          <w:r w:rsidR="00371035">
            <w:fldChar w:fldCharType="end"/>
          </w:r>
        </w:sdtContent>
      </w:sdt>
      <w:r w:rsidR="009104D6">
        <w:t xml:space="preserve">. </w:t>
      </w:r>
      <w:r w:rsidR="008B02AB">
        <w:t>The phrase ‘over policed’ has been used to describe police interaction with ethnic minorities, and what this does</w:t>
      </w:r>
      <w:r w:rsidR="003252BA">
        <w:t xml:space="preserve"> is create a feeling of distrust from these communities. </w:t>
      </w:r>
      <w:sdt>
        <w:sdtPr>
          <w:id w:val="-1686670840"/>
          <w:citation/>
        </w:sdtPr>
        <w:sdtContent>
          <w:r w:rsidR="004144BF">
            <w:fldChar w:fldCharType="begin"/>
          </w:r>
          <w:r w:rsidR="004144BF">
            <w:instrText xml:space="preserve"> CITATION Lam23 \l 2057 </w:instrText>
          </w:r>
          <w:r w:rsidR="004144BF">
            <w:fldChar w:fldCharType="separate"/>
          </w:r>
          <w:r w:rsidR="004144BF" w:rsidRPr="004144BF">
            <w:rPr>
              <w:noProof/>
            </w:rPr>
            <w:t>(Lamble &amp; McElhone, 2023)</w:t>
          </w:r>
          <w:r w:rsidR="004144BF">
            <w:fldChar w:fldCharType="end"/>
          </w:r>
        </w:sdtContent>
      </w:sdt>
      <w:r w:rsidR="003252BA">
        <w:t xml:space="preserve">In turn, volume crime investigation that will include </w:t>
      </w:r>
      <w:r w:rsidR="00761920">
        <w:t>eyewitness</w:t>
      </w:r>
      <w:r w:rsidR="003252BA">
        <w:t xml:space="preserve"> accounts is diminished when </w:t>
      </w:r>
      <w:r w:rsidR="001B7978">
        <w:t xml:space="preserve">a substantial </w:t>
      </w:r>
      <w:proofErr w:type="gramStart"/>
      <w:r w:rsidR="001B7978">
        <w:t>portion</w:t>
      </w:r>
      <w:proofErr w:type="gramEnd"/>
      <w:r w:rsidR="003252BA">
        <w:t xml:space="preserve"> of the population no longer trust the people due to historical treatment, and therefore the propensity fo</w:t>
      </w:r>
      <w:r w:rsidR="00E67CB0">
        <w:t xml:space="preserve">r crimes that are not dealt with properly increases. Not only this, </w:t>
      </w:r>
      <w:r w:rsidR="00000B1C">
        <w:t>but the resources being placed into officers are being directed towards implicit bias rather than objective fact, as officers</w:t>
      </w:r>
      <w:r w:rsidR="00761920">
        <w:t xml:space="preserve">’ attitudes towards certain people skew their judgement of them, which counteracts the impartial stance that they swore to </w:t>
      </w:r>
      <w:r w:rsidR="004144BF">
        <w:t xml:space="preserve">when </w:t>
      </w:r>
      <w:r w:rsidR="00761920">
        <w:t>undertaking the role.</w:t>
      </w:r>
      <w:r w:rsidR="00180508">
        <w:t xml:space="preserve"> </w:t>
      </w:r>
      <w:r w:rsidR="003E0911">
        <w:t xml:space="preserve">In personal experience, one person from a BAME background made the point that they were fearful of stop-search repetition. Stop and Search figures are a particularly poignant </w:t>
      </w:r>
      <w:r w:rsidR="00C8468E">
        <w:t xml:space="preserve">way in which it can be exemplified how distorted the police are towards BAME people. It is also backed up by official statistics, whereby it is </w:t>
      </w:r>
      <w:r w:rsidR="001B7978">
        <w:t>said</w:t>
      </w:r>
      <w:r w:rsidR="00C8468E">
        <w:t xml:space="preserve"> </w:t>
      </w:r>
      <w:r w:rsidR="00EB3C2A">
        <w:t xml:space="preserve">that there were 24.5 stop and searches for every 1,000 </w:t>
      </w:r>
      <w:r w:rsidR="001B7978">
        <w:t>Black</w:t>
      </w:r>
      <w:r w:rsidR="00EB3C2A">
        <w:t xml:space="preserve"> people, and only 5.9 for every </w:t>
      </w:r>
      <w:r w:rsidR="00EB67F7">
        <w:t>1,000-white</w:t>
      </w:r>
      <w:r w:rsidR="00EB3C2A">
        <w:t xml:space="preserve"> people. </w:t>
      </w:r>
      <w:sdt>
        <w:sdtPr>
          <w:id w:val="298966448"/>
          <w:citation/>
        </w:sdtPr>
        <w:sdtContent>
          <w:r w:rsidR="00EB67F7">
            <w:fldChar w:fldCharType="begin"/>
          </w:r>
          <w:r w:rsidR="00EB67F7">
            <w:instrText xml:space="preserve"> CITATION Gov24 \l 2057 </w:instrText>
          </w:r>
          <w:r w:rsidR="00EB67F7">
            <w:fldChar w:fldCharType="separate"/>
          </w:r>
          <w:r w:rsidR="00EB67F7" w:rsidRPr="00EB67F7">
            <w:rPr>
              <w:noProof/>
            </w:rPr>
            <w:t>(Gov.UK, 2024)</w:t>
          </w:r>
          <w:r w:rsidR="00EB67F7">
            <w:fldChar w:fldCharType="end"/>
          </w:r>
        </w:sdtContent>
      </w:sdt>
    </w:p>
    <w:p w14:paraId="09CBA251" w14:textId="3236E2B8" w:rsidR="00BB2091" w:rsidRDefault="00983B67">
      <w:r>
        <w:t xml:space="preserve">In conclusion, personal attitudes, values </w:t>
      </w:r>
      <w:r w:rsidR="00FD68BA">
        <w:t>and biases play a significant role in the effectiveness of investigation into common crime. In the examples provided in this assignment, police cynicism</w:t>
      </w:r>
      <w:r w:rsidR="00352EEB">
        <w:t xml:space="preserve"> and </w:t>
      </w:r>
      <w:r w:rsidR="0004732D">
        <w:t>desensitisation</w:t>
      </w:r>
      <w:r w:rsidR="00352EEB">
        <w:t xml:space="preserve"> along with </w:t>
      </w:r>
      <w:r w:rsidR="00C82317">
        <w:t xml:space="preserve">implicit bias and </w:t>
      </w:r>
      <w:r w:rsidR="001B7978">
        <w:t>negatively stereotyping</w:t>
      </w:r>
      <w:r w:rsidR="00C82317">
        <w:t xml:space="preserve"> effects impartiality and objective decision making. Resources that are </w:t>
      </w:r>
      <w:r w:rsidR="001B7978">
        <w:t>distributed</w:t>
      </w:r>
      <w:r w:rsidR="00C82317">
        <w:t xml:space="preserve"> to support </w:t>
      </w:r>
      <w:r w:rsidR="0004732D">
        <w:t>victims and</w:t>
      </w:r>
      <w:r w:rsidR="00C82317">
        <w:t xml:space="preserve"> solve crime </w:t>
      </w:r>
      <w:r w:rsidR="00B73EA4">
        <w:t xml:space="preserve">will always be </w:t>
      </w:r>
      <w:proofErr w:type="gramStart"/>
      <w:r w:rsidR="00B73EA4">
        <w:t>impacted</w:t>
      </w:r>
      <w:proofErr w:type="gramEnd"/>
      <w:r w:rsidR="00B73EA4">
        <w:t xml:space="preserve"> by </w:t>
      </w:r>
      <w:r w:rsidR="002054D4">
        <w:t>subjective opinions</w:t>
      </w:r>
      <w:r w:rsidR="00B73EA4">
        <w:t xml:space="preserve"> on any given person, or situation, which is often the result of prolonged exposure to similar incidents. To combat this, police forces need to provide extensive training </w:t>
      </w:r>
      <w:r w:rsidR="00582408">
        <w:t>through bias and diversity courses to spread awareness of these issues. These training targets need to be embedded in the curriculum associated with being a police officer, and not a ‘one-off’.</w:t>
      </w:r>
      <w:r w:rsidR="00B26460">
        <w:t xml:space="preserve"> </w:t>
      </w:r>
      <w:r w:rsidR="003E5A59">
        <w:t>Acknowledgement</w:t>
      </w:r>
      <w:r w:rsidR="00B26460">
        <w:t xml:space="preserve"> of these individual attitudes and influences along with management of these issues will not remove the issue entirely, but mitigate its harmful impact on victim support, and </w:t>
      </w:r>
      <w:r w:rsidR="003E5A59">
        <w:t xml:space="preserve">effective investigation into volume crime. </w:t>
      </w:r>
    </w:p>
    <w:p w14:paraId="0824E337" w14:textId="5C1C3492" w:rsidR="00BB2091" w:rsidRPr="00D60F3A" w:rsidRDefault="00D60F3A">
      <w:pPr>
        <w:rPr>
          <w:b/>
          <w:bCs/>
          <w:u w:val="single"/>
        </w:rPr>
      </w:pPr>
      <w:r w:rsidRPr="00D60F3A">
        <w:rPr>
          <w:b/>
          <w:bCs/>
          <w:u w:val="single"/>
        </w:rPr>
        <w:t>WC: 1056</w:t>
      </w:r>
    </w:p>
    <w:p w14:paraId="0B076270" w14:textId="77777777" w:rsidR="00BB2091" w:rsidRDefault="00BB2091"/>
    <w:p w14:paraId="10820D7C" w14:textId="77777777" w:rsidR="00BB2091" w:rsidRDefault="00BB2091"/>
    <w:p w14:paraId="45D50F82" w14:textId="77777777" w:rsidR="00BB2091" w:rsidRDefault="00BB2091"/>
    <w:p w14:paraId="14468029" w14:textId="77777777" w:rsidR="00BB2091" w:rsidRDefault="00BB2091"/>
    <w:p w14:paraId="365F34DB" w14:textId="77777777" w:rsidR="00BB2091" w:rsidRDefault="00BB2091"/>
    <w:p w14:paraId="5883DCCF" w14:textId="77777777" w:rsidR="00BB2091" w:rsidRDefault="00BB2091"/>
    <w:p w14:paraId="47435C47" w14:textId="77777777" w:rsidR="00BB2091" w:rsidRDefault="00BB2091"/>
    <w:p w14:paraId="4EC707A1" w14:textId="2B200CAA" w:rsidR="00581A1F" w:rsidRPr="00B0429A" w:rsidRDefault="00D5442F" w:rsidP="00B0429A">
      <w:pPr>
        <w:spacing w:after="0" w:line="257" w:lineRule="auto"/>
        <w:ind w:right="531"/>
        <w:rPr>
          <w:rFonts w:ascii="Arial" w:eastAsia="Calibri" w:hAnsi="Arial" w:cs="Arial"/>
          <w:b/>
          <w:bCs/>
          <w:kern w:val="0"/>
          <w:lang w:eastAsia="en-GB"/>
          <w14:ligatures w14:val="none"/>
        </w:rPr>
      </w:pPr>
      <w:r>
        <w:rPr>
          <w:b/>
          <w:bCs/>
        </w:rPr>
        <w:lastRenderedPageBreak/>
        <w:t>Q</w:t>
      </w:r>
      <w:r w:rsidR="00B0429A" w:rsidRPr="00B0429A">
        <w:rPr>
          <w:b/>
          <w:bCs/>
        </w:rPr>
        <w:t>4</w:t>
      </w:r>
      <w:r w:rsidR="00581A1F" w:rsidRPr="00B0429A">
        <w:rPr>
          <w:rFonts w:ascii="Arial" w:eastAsia="Calibri" w:hAnsi="Arial" w:cs="Arial"/>
          <w:b/>
          <w:bCs/>
          <w:kern w:val="0"/>
          <w:lang w:eastAsia="en-GB"/>
          <w14:ligatures w14:val="none"/>
        </w:rPr>
        <w:t>) How</w:t>
      </w:r>
      <w:r w:rsidR="00581A1F" w:rsidRPr="00581A1F">
        <w:rPr>
          <w:rFonts w:ascii="Arial" w:eastAsia="Calibri" w:hAnsi="Arial" w:cs="Arial"/>
          <w:b/>
          <w:bCs/>
          <w:kern w:val="0"/>
          <w:lang w:eastAsia="en-GB"/>
          <w14:ligatures w14:val="none"/>
        </w:rPr>
        <w:t xml:space="preserve"> effective is early intervention an effective means of preventing young people from offending or re-offending?</w:t>
      </w:r>
      <w:r w:rsidR="00B0429A">
        <w:rPr>
          <w:rFonts w:ascii="Arial" w:eastAsia="Calibri" w:hAnsi="Arial" w:cs="Arial"/>
          <w:b/>
          <w:bCs/>
          <w:kern w:val="0"/>
          <w:lang w:eastAsia="en-GB"/>
          <w14:ligatures w14:val="none"/>
        </w:rPr>
        <w:t xml:space="preserve"> (1000)</w:t>
      </w:r>
    </w:p>
    <w:p w14:paraId="447C918A" w14:textId="77777777" w:rsidR="00581A1F" w:rsidRPr="00581A1F" w:rsidRDefault="00581A1F" w:rsidP="00581A1F">
      <w:pPr>
        <w:spacing w:after="0" w:line="257" w:lineRule="auto"/>
        <w:ind w:left="567" w:right="531"/>
        <w:rPr>
          <w:rFonts w:ascii="Arial" w:eastAsia="Calibri" w:hAnsi="Arial" w:cs="Arial"/>
          <w:kern w:val="0"/>
          <w:lang w:eastAsia="en-GB"/>
          <w14:ligatures w14:val="none"/>
        </w:rPr>
      </w:pPr>
    </w:p>
    <w:p w14:paraId="79E8441B" w14:textId="77777777" w:rsidR="00581A1F" w:rsidRPr="00581A1F" w:rsidRDefault="00581A1F" w:rsidP="00581A1F">
      <w:pPr>
        <w:spacing w:after="0" w:line="240" w:lineRule="auto"/>
        <w:rPr>
          <w:rFonts w:ascii="Arial" w:eastAsia="Times New Roman" w:hAnsi="Arial" w:cs="Arial"/>
          <w:kern w:val="0"/>
          <w:lang w:eastAsia="en-GB"/>
          <w14:ligatures w14:val="none"/>
        </w:rPr>
      </w:pPr>
      <w:r w:rsidRPr="00581A1F">
        <w:rPr>
          <w:rFonts w:ascii="Arial" w:eastAsia="Times New Roman" w:hAnsi="Arial" w:cs="Arial"/>
          <w:kern w:val="0"/>
          <w:lang w:eastAsia="en-GB"/>
          <w14:ligatures w14:val="none"/>
        </w:rPr>
        <w:t>Early Intervention plans and schemes are overwhelmingly popular within the policing context as an effective means of addressing youth offending. It seeks to understand why young people commit crime but also provide support and assistance to the individual in question to ensure that the likelihood of a young person engaging in crime is significantly reduced, thus mitigating criminal activity, but also focusing on some of the most vulnerable in society.</w:t>
      </w:r>
    </w:p>
    <w:p w14:paraId="5E89AC01" w14:textId="77777777" w:rsidR="00581A1F" w:rsidRPr="00581A1F" w:rsidRDefault="00581A1F" w:rsidP="00581A1F">
      <w:pPr>
        <w:spacing w:after="0" w:line="240" w:lineRule="auto"/>
        <w:rPr>
          <w:rFonts w:ascii="Arial" w:eastAsia="Times New Roman" w:hAnsi="Arial" w:cs="Arial"/>
          <w:kern w:val="0"/>
          <w:lang w:eastAsia="en-GB"/>
          <w14:ligatures w14:val="none"/>
        </w:rPr>
      </w:pPr>
    </w:p>
    <w:p w14:paraId="6298874A" w14:textId="33B4F93D" w:rsidR="00581A1F" w:rsidRPr="00581A1F" w:rsidRDefault="00581A1F" w:rsidP="00581A1F">
      <w:pPr>
        <w:spacing w:after="0" w:line="240" w:lineRule="auto"/>
        <w:rPr>
          <w:rFonts w:ascii="Arial" w:eastAsia="Times New Roman" w:hAnsi="Arial" w:cs="Arial"/>
          <w:kern w:val="0"/>
          <w:lang w:eastAsia="en-GB"/>
          <w14:ligatures w14:val="none"/>
        </w:rPr>
      </w:pPr>
      <w:r w:rsidRPr="00581A1F">
        <w:rPr>
          <w:rFonts w:ascii="Arial" w:eastAsia="Times New Roman" w:hAnsi="Arial" w:cs="Arial"/>
          <w:kern w:val="0"/>
          <w:lang w:eastAsia="en-GB"/>
          <w14:ligatures w14:val="none"/>
        </w:rPr>
        <w:t xml:space="preserve">Initial first conviction ages ranges from 14-16, and therefore it is clear that at </w:t>
      </w:r>
      <w:proofErr w:type="gramStart"/>
      <w:r w:rsidRPr="00581A1F">
        <w:rPr>
          <w:rFonts w:ascii="Arial" w:eastAsia="Times New Roman" w:hAnsi="Arial" w:cs="Arial"/>
          <w:kern w:val="0"/>
          <w:lang w:eastAsia="en-GB"/>
          <w14:ligatures w14:val="none"/>
        </w:rPr>
        <w:t>some</w:t>
      </w:r>
      <w:proofErr w:type="gramEnd"/>
      <w:r w:rsidRPr="00581A1F">
        <w:rPr>
          <w:rFonts w:ascii="Arial" w:eastAsia="Times New Roman" w:hAnsi="Arial" w:cs="Arial"/>
          <w:kern w:val="0"/>
          <w:lang w:eastAsia="en-GB"/>
          <w14:ligatures w14:val="none"/>
        </w:rPr>
        <w:t xml:space="preserve"> in point during youth, certain factors have pushed an individual to consider crime as a reasonable outlet. According to studies, this is derived from several harsh upbringing issues, such as poor parenting, parental involvement in crime and conflict in the home.</w:t>
      </w:r>
      <w:sdt>
        <w:sdtPr>
          <w:rPr>
            <w:rFonts w:ascii="Arial" w:eastAsia="Times New Roman" w:hAnsi="Arial" w:cs="Arial"/>
            <w:kern w:val="0"/>
            <w:lang w:eastAsia="en-GB"/>
            <w14:ligatures w14:val="none"/>
          </w:rPr>
          <w:id w:val="47423617"/>
          <w:citation/>
        </w:sdtPr>
        <w:sdtEndPr/>
        <w:sdtContent>
          <w:r w:rsidRPr="00581A1F">
            <w:rPr>
              <w:rFonts w:ascii="Arial" w:eastAsia="Times New Roman" w:hAnsi="Arial" w:cs="Arial"/>
              <w:kern w:val="0"/>
              <w:lang w:eastAsia="en-GB"/>
              <w14:ligatures w14:val="none"/>
            </w:rPr>
            <w:fldChar w:fldCharType="begin"/>
          </w:r>
          <w:r w:rsidRPr="00581A1F">
            <w:rPr>
              <w:rFonts w:ascii="Arial" w:eastAsia="Times New Roman" w:hAnsi="Arial" w:cs="Arial"/>
              <w:kern w:val="0"/>
              <w:lang w:eastAsia="en-GB"/>
              <w14:ligatures w14:val="none"/>
            </w:rPr>
            <w:instrText xml:space="preserve"> CITATION Far21 \l 2057 </w:instrText>
          </w:r>
          <w:r w:rsidRPr="00581A1F">
            <w:rPr>
              <w:rFonts w:ascii="Arial" w:eastAsia="Times New Roman" w:hAnsi="Arial" w:cs="Arial"/>
              <w:kern w:val="0"/>
              <w:lang w:eastAsia="en-GB"/>
              <w14:ligatures w14:val="none"/>
            </w:rPr>
            <w:fldChar w:fldCharType="separate"/>
          </w:r>
          <w:r w:rsidRPr="00581A1F">
            <w:rPr>
              <w:rFonts w:ascii="Arial" w:eastAsia="Times New Roman" w:hAnsi="Arial" w:cs="Arial"/>
              <w:noProof/>
              <w:kern w:val="0"/>
              <w:lang w:eastAsia="en-GB"/>
              <w14:ligatures w14:val="none"/>
            </w:rPr>
            <w:t xml:space="preserve"> (Farrington, et al., 2021)</w:t>
          </w:r>
          <w:r w:rsidRPr="00581A1F">
            <w:rPr>
              <w:rFonts w:ascii="Arial" w:eastAsia="Times New Roman" w:hAnsi="Arial" w:cs="Arial"/>
              <w:kern w:val="0"/>
              <w:lang w:eastAsia="en-GB"/>
              <w14:ligatures w14:val="none"/>
            </w:rPr>
            <w:fldChar w:fldCharType="end"/>
          </w:r>
        </w:sdtContent>
      </w:sdt>
      <w:r w:rsidRPr="00581A1F">
        <w:rPr>
          <w:rFonts w:ascii="Arial" w:eastAsia="Times New Roman" w:hAnsi="Arial" w:cs="Arial"/>
          <w:kern w:val="0"/>
          <w:lang w:eastAsia="en-GB"/>
          <w14:ligatures w14:val="none"/>
        </w:rPr>
        <w:t xml:space="preserve">. These environments often produce Adverse Childhood Experiences (ACES) which are highly stressful and traumatic events that occur during adolescence. On average, during a 2014 UK study it is </w:t>
      </w:r>
      <w:proofErr w:type="gramStart"/>
      <w:r w:rsidRPr="00581A1F">
        <w:rPr>
          <w:rFonts w:ascii="Arial" w:eastAsia="Times New Roman" w:hAnsi="Arial" w:cs="Arial"/>
          <w:kern w:val="0"/>
          <w:lang w:eastAsia="en-GB"/>
          <w14:ligatures w14:val="none"/>
        </w:rPr>
        <w:t>stated</w:t>
      </w:r>
      <w:proofErr w:type="gramEnd"/>
      <w:r w:rsidRPr="00581A1F">
        <w:rPr>
          <w:rFonts w:ascii="Arial" w:eastAsia="Times New Roman" w:hAnsi="Arial" w:cs="Arial"/>
          <w:kern w:val="0"/>
          <w:lang w:eastAsia="en-GB"/>
          <w14:ligatures w14:val="none"/>
        </w:rPr>
        <w:t xml:space="preserve"> that 47% of people experienced at least one ACE during their lifetime. </w:t>
      </w:r>
      <w:sdt>
        <w:sdtPr>
          <w:rPr>
            <w:rFonts w:ascii="Arial" w:eastAsia="Times New Roman" w:hAnsi="Arial" w:cs="Arial"/>
            <w:kern w:val="0"/>
            <w:lang w:eastAsia="en-GB"/>
            <w14:ligatures w14:val="none"/>
          </w:rPr>
          <w:id w:val="343758859"/>
          <w:citation/>
        </w:sdtPr>
        <w:sdtEndPr/>
        <w:sdtContent>
          <w:r w:rsidRPr="00581A1F">
            <w:rPr>
              <w:rFonts w:ascii="Arial" w:eastAsia="Times New Roman" w:hAnsi="Arial" w:cs="Arial"/>
              <w:kern w:val="0"/>
              <w:lang w:eastAsia="en-GB"/>
              <w14:ligatures w14:val="none"/>
            </w:rPr>
            <w:fldChar w:fldCharType="begin"/>
          </w:r>
          <w:r w:rsidRPr="00581A1F">
            <w:rPr>
              <w:rFonts w:ascii="Arial" w:eastAsia="Times New Roman" w:hAnsi="Arial" w:cs="Arial"/>
              <w:kern w:val="0"/>
              <w:lang w:eastAsia="en-GB"/>
              <w14:ligatures w14:val="none"/>
            </w:rPr>
            <w:instrText xml:space="preserve"> CITATION Man25 \l 2057 </w:instrText>
          </w:r>
          <w:r w:rsidRPr="00581A1F">
            <w:rPr>
              <w:rFonts w:ascii="Arial" w:eastAsia="Times New Roman" w:hAnsi="Arial" w:cs="Arial"/>
              <w:kern w:val="0"/>
              <w:lang w:eastAsia="en-GB"/>
              <w14:ligatures w14:val="none"/>
            </w:rPr>
            <w:fldChar w:fldCharType="separate"/>
          </w:r>
          <w:r w:rsidRPr="00581A1F">
            <w:rPr>
              <w:rFonts w:ascii="Arial" w:eastAsia="Times New Roman" w:hAnsi="Arial" w:cs="Arial"/>
              <w:noProof/>
              <w:kern w:val="0"/>
              <w:lang w:eastAsia="en-GB"/>
              <w14:ligatures w14:val="none"/>
            </w:rPr>
            <w:t>(Manchester University NHS Foundation Trust, 2025)</w:t>
          </w:r>
          <w:r w:rsidRPr="00581A1F">
            <w:rPr>
              <w:rFonts w:ascii="Arial" w:eastAsia="Times New Roman" w:hAnsi="Arial" w:cs="Arial"/>
              <w:kern w:val="0"/>
              <w:lang w:eastAsia="en-GB"/>
              <w14:ligatures w14:val="none"/>
            </w:rPr>
            <w:fldChar w:fldCharType="end"/>
          </w:r>
        </w:sdtContent>
      </w:sdt>
      <w:r w:rsidRPr="00581A1F">
        <w:rPr>
          <w:rFonts w:ascii="Arial" w:eastAsia="Times New Roman" w:hAnsi="Arial" w:cs="Arial"/>
          <w:kern w:val="0"/>
          <w:lang w:eastAsia="en-GB"/>
          <w14:ligatures w14:val="none"/>
        </w:rPr>
        <w:t xml:space="preserve">. Before focusing on the child themselves, it is important to acknowledge how parental intervention support can be accommodated. If studies confirm that youth involvement in crime is because of these ACES, then </w:t>
      </w:r>
      <w:proofErr w:type="gramStart"/>
      <w:r w:rsidRPr="00581A1F">
        <w:rPr>
          <w:rFonts w:ascii="Arial" w:eastAsia="Times New Roman" w:hAnsi="Arial" w:cs="Arial"/>
          <w:kern w:val="0"/>
          <w:lang w:eastAsia="en-GB"/>
          <w14:ligatures w14:val="none"/>
        </w:rPr>
        <w:t>establishing</w:t>
      </w:r>
      <w:proofErr w:type="gramEnd"/>
      <w:r w:rsidRPr="00581A1F">
        <w:rPr>
          <w:rFonts w:ascii="Arial" w:eastAsia="Times New Roman" w:hAnsi="Arial" w:cs="Arial"/>
          <w:kern w:val="0"/>
          <w:lang w:eastAsia="en-GB"/>
          <w14:ligatures w14:val="none"/>
        </w:rPr>
        <w:t xml:space="preserve"> a more functional and emotionally aware environment for the child to </w:t>
      </w:r>
      <w:proofErr w:type="gramStart"/>
      <w:r w:rsidRPr="00581A1F">
        <w:rPr>
          <w:rFonts w:ascii="Arial" w:eastAsia="Times New Roman" w:hAnsi="Arial" w:cs="Arial"/>
          <w:kern w:val="0"/>
          <w:lang w:eastAsia="en-GB"/>
          <w14:ligatures w14:val="none"/>
        </w:rPr>
        <w:t>reside</w:t>
      </w:r>
      <w:proofErr w:type="gramEnd"/>
      <w:r w:rsidRPr="00581A1F">
        <w:rPr>
          <w:rFonts w:ascii="Arial" w:eastAsia="Times New Roman" w:hAnsi="Arial" w:cs="Arial"/>
          <w:kern w:val="0"/>
          <w:lang w:eastAsia="en-GB"/>
          <w14:ligatures w14:val="none"/>
        </w:rPr>
        <w:t xml:space="preserve"> in can theoretically reduce the risk of offending, or re-offending significantly. This has been supported in figure statistics, whereby it is </w:t>
      </w:r>
      <w:proofErr w:type="gramStart"/>
      <w:r w:rsidRPr="00581A1F">
        <w:rPr>
          <w:rFonts w:ascii="Arial" w:eastAsia="Times New Roman" w:hAnsi="Arial" w:cs="Arial"/>
          <w:kern w:val="0"/>
          <w:lang w:eastAsia="en-GB"/>
          <w14:ligatures w14:val="none"/>
        </w:rPr>
        <w:t>stated</w:t>
      </w:r>
      <w:proofErr w:type="gramEnd"/>
      <w:r w:rsidRPr="00581A1F">
        <w:rPr>
          <w:rFonts w:ascii="Arial" w:eastAsia="Times New Roman" w:hAnsi="Arial" w:cs="Arial"/>
          <w:kern w:val="0"/>
          <w:lang w:eastAsia="en-GB"/>
          <w14:ligatures w14:val="none"/>
        </w:rPr>
        <w:t xml:space="preserve"> that </w:t>
      </w:r>
      <w:r w:rsidR="005E3993" w:rsidRPr="005E3993">
        <w:rPr>
          <w:rFonts w:ascii="Arial" w:eastAsia="Times New Roman" w:hAnsi="Arial" w:cs="Arial"/>
          <w:kern w:val="0"/>
          <w:lang w:eastAsia="en-GB"/>
          <w14:ligatures w14:val="none"/>
        </w:rPr>
        <w:t>family</w:t>
      </w:r>
      <w:r w:rsidRPr="00581A1F">
        <w:rPr>
          <w:rFonts w:ascii="Arial" w:eastAsia="Times New Roman" w:hAnsi="Arial" w:cs="Arial"/>
          <w:kern w:val="0"/>
          <w:lang w:eastAsia="en-GB"/>
          <w14:ligatures w14:val="none"/>
        </w:rPr>
        <w:t xml:space="preserve"> who received familial interventions reduced the risk of juvenile delinquency and </w:t>
      </w:r>
      <w:proofErr w:type="gramStart"/>
      <w:r w:rsidRPr="00581A1F">
        <w:rPr>
          <w:rFonts w:ascii="Arial" w:eastAsia="Times New Roman" w:hAnsi="Arial" w:cs="Arial"/>
          <w:kern w:val="0"/>
          <w:lang w:eastAsia="en-GB"/>
          <w14:ligatures w14:val="none"/>
        </w:rPr>
        <w:t>subsequently</w:t>
      </w:r>
      <w:proofErr w:type="gramEnd"/>
      <w:r w:rsidRPr="00581A1F">
        <w:rPr>
          <w:rFonts w:ascii="Arial" w:eastAsia="Times New Roman" w:hAnsi="Arial" w:cs="Arial"/>
          <w:kern w:val="0"/>
          <w:lang w:eastAsia="en-GB"/>
          <w14:ligatures w14:val="none"/>
        </w:rPr>
        <w:t xml:space="preserve"> arrest. </w:t>
      </w:r>
      <w:sdt>
        <w:sdtPr>
          <w:rPr>
            <w:rFonts w:ascii="Arial" w:eastAsia="Times New Roman" w:hAnsi="Arial" w:cs="Arial"/>
            <w:kern w:val="0"/>
            <w:lang w:eastAsia="en-GB"/>
            <w14:ligatures w14:val="none"/>
          </w:rPr>
          <w:id w:val="193284460"/>
          <w:citation/>
        </w:sdtPr>
        <w:sdtEndPr/>
        <w:sdtContent>
          <w:r w:rsidRPr="00581A1F">
            <w:rPr>
              <w:rFonts w:ascii="Arial" w:eastAsia="Times New Roman" w:hAnsi="Arial" w:cs="Arial"/>
              <w:kern w:val="0"/>
              <w:lang w:eastAsia="en-GB"/>
              <w14:ligatures w14:val="none"/>
            </w:rPr>
            <w:fldChar w:fldCharType="begin"/>
          </w:r>
          <w:r w:rsidRPr="00581A1F">
            <w:rPr>
              <w:rFonts w:ascii="Arial" w:eastAsia="Times New Roman" w:hAnsi="Arial" w:cs="Arial"/>
              <w:kern w:val="0"/>
              <w:lang w:eastAsia="en-GB"/>
              <w14:ligatures w14:val="none"/>
            </w:rPr>
            <w:instrText xml:space="preserve"> CITATION Woo01 \l 2057 </w:instrText>
          </w:r>
          <w:r w:rsidRPr="00581A1F">
            <w:rPr>
              <w:rFonts w:ascii="Arial" w:eastAsia="Times New Roman" w:hAnsi="Arial" w:cs="Arial"/>
              <w:kern w:val="0"/>
              <w:lang w:eastAsia="en-GB"/>
              <w14:ligatures w14:val="none"/>
            </w:rPr>
            <w:fldChar w:fldCharType="separate"/>
          </w:r>
          <w:r w:rsidRPr="00581A1F">
            <w:rPr>
              <w:rFonts w:ascii="Arial" w:eastAsia="Times New Roman" w:hAnsi="Arial" w:cs="Arial"/>
              <w:noProof/>
              <w:kern w:val="0"/>
              <w:lang w:eastAsia="en-GB"/>
              <w14:ligatures w14:val="none"/>
            </w:rPr>
            <w:t>(Woolfenden, et al., 2001)</w:t>
          </w:r>
          <w:r w:rsidRPr="00581A1F">
            <w:rPr>
              <w:rFonts w:ascii="Arial" w:eastAsia="Times New Roman" w:hAnsi="Arial" w:cs="Arial"/>
              <w:kern w:val="0"/>
              <w:lang w:eastAsia="en-GB"/>
              <w14:ligatures w14:val="none"/>
            </w:rPr>
            <w:fldChar w:fldCharType="end"/>
          </w:r>
        </w:sdtContent>
      </w:sdt>
      <w:r w:rsidR="00461A33" w:rsidRPr="005E3993">
        <w:rPr>
          <w:rFonts w:ascii="Arial" w:eastAsia="Times New Roman" w:hAnsi="Arial" w:cs="Arial"/>
          <w:kern w:val="0"/>
          <w:lang w:eastAsia="en-GB"/>
          <w14:ligatures w14:val="none"/>
        </w:rPr>
        <w:t xml:space="preserve">. </w:t>
      </w:r>
    </w:p>
    <w:p w14:paraId="47F2F4BD" w14:textId="77777777" w:rsidR="00581A1F" w:rsidRPr="005E3993" w:rsidRDefault="00581A1F">
      <w:pPr>
        <w:rPr>
          <w:rFonts w:ascii="Arial" w:hAnsi="Arial" w:cs="Arial"/>
        </w:rPr>
      </w:pPr>
    </w:p>
    <w:p w14:paraId="13FB610B" w14:textId="6BCA20D5" w:rsidR="0092686B" w:rsidRDefault="005E3993">
      <w:pPr>
        <w:rPr>
          <w:rFonts w:ascii="Arial" w:hAnsi="Arial" w:cs="Arial"/>
        </w:rPr>
      </w:pPr>
      <w:r>
        <w:rPr>
          <w:rFonts w:ascii="Arial" w:hAnsi="Arial" w:cs="Arial"/>
        </w:rPr>
        <w:t>As previously mentioned, one</w:t>
      </w:r>
      <w:r w:rsidR="0092686B" w:rsidRPr="005E3993">
        <w:rPr>
          <w:rFonts w:ascii="Arial" w:hAnsi="Arial" w:cs="Arial"/>
        </w:rPr>
        <w:t xml:space="preserve"> such </w:t>
      </w:r>
      <w:r w:rsidR="003262F7">
        <w:rPr>
          <w:rFonts w:ascii="Arial" w:hAnsi="Arial" w:cs="Arial"/>
        </w:rPr>
        <w:t xml:space="preserve">form of </w:t>
      </w:r>
      <w:r w:rsidR="00685EAD" w:rsidRPr="005E3993">
        <w:rPr>
          <w:rFonts w:ascii="Arial" w:hAnsi="Arial" w:cs="Arial"/>
        </w:rPr>
        <w:t xml:space="preserve">programme that </w:t>
      </w:r>
      <w:r w:rsidR="000C30E6">
        <w:rPr>
          <w:rFonts w:ascii="Arial" w:hAnsi="Arial" w:cs="Arial"/>
        </w:rPr>
        <w:t xml:space="preserve">is widely seen to have a </w:t>
      </w:r>
      <w:r w:rsidR="00685EAD" w:rsidRPr="005E3993">
        <w:rPr>
          <w:rFonts w:ascii="Arial" w:hAnsi="Arial" w:cs="Arial"/>
        </w:rPr>
        <w:t>profound impact on reducing the possibility of youth offending involves parenting programmes</w:t>
      </w:r>
      <w:r w:rsidR="00ED7A5B">
        <w:rPr>
          <w:rFonts w:ascii="Arial" w:hAnsi="Arial" w:cs="Arial"/>
        </w:rPr>
        <w:t>, and for the purposes and constraints of this assignment, I will focus on Multi-Systemic Therapy (</w:t>
      </w:r>
      <w:r w:rsidR="006B715E">
        <w:rPr>
          <w:rFonts w:ascii="Arial" w:hAnsi="Arial" w:cs="Arial"/>
        </w:rPr>
        <w:t>MST).</w:t>
      </w:r>
      <w:r w:rsidR="00685EAD" w:rsidRPr="005E3993">
        <w:rPr>
          <w:rFonts w:ascii="Arial" w:hAnsi="Arial" w:cs="Arial"/>
        </w:rPr>
        <w:t xml:space="preserve"> As previously mentioned, </w:t>
      </w:r>
      <w:proofErr w:type="gramStart"/>
      <w:r w:rsidRPr="005E3993">
        <w:rPr>
          <w:rFonts w:ascii="Arial" w:hAnsi="Arial" w:cs="Arial"/>
        </w:rPr>
        <w:t>most of</w:t>
      </w:r>
      <w:proofErr w:type="gramEnd"/>
      <w:r w:rsidRPr="005E3993">
        <w:rPr>
          <w:rFonts w:ascii="Arial" w:hAnsi="Arial" w:cs="Arial"/>
        </w:rPr>
        <w:t xml:space="preserve"> the</w:t>
      </w:r>
      <w:r w:rsidR="00685EAD" w:rsidRPr="005E3993">
        <w:rPr>
          <w:rFonts w:ascii="Arial" w:hAnsi="Arial" w:cs="Arial"/>
        </w:rPr>
        <w:t xml:space="preserve"> youth offending is a </w:t>
      </w:r>
      <w:r w:rsidR="00C0487F">
        <w:rPr>
          <w:rFonts w:ascii="Arial" w:hAnsi="Arial" w:cs="Arial"/>
        </w:rPr>
        <w:t>reactive projection of their harsh upbringing in an unsupportive family background.</w:t>
      </w:r>
      <w:r w:rsidR="00FC65C6">
        <w:rPr>
          <w:rFonts w:ascii="Arial" w:hAnsi="Arial" w:cs="Arial"/>
        </w:rPr>
        <w:t xml:space="preserve"> </w:t>
      </w:r>
      <w:r w:rsidR="0027123A">
        <w:rPr>
          <w:rFonts w:ascii="Arial" w:hAnsi="Arial" w:cs="Arial"/>
        </w:rPr>
        <w:t>MST encompasses the child’s ‘environment’</w:t>
      </w:r>
      <w:r w:rsidR="00BE4C89">
        <w:rPr>
          <w:rFonts w:ascii="Arial" w:hAnsi="Arial" w:cs="Arial"/>
        </w:rPr>
        <w:t xml:space="preserve"> such as their family, friends and education</w:t>
      </w:r>
      <w:r w:rsidR="0027123A">
        <w:rPr>
          <w:rFonts w:ascii="Arial" w:hAnsi="Arial" w:cs="Arial"/>
        </w:rPr>
        <w:t xml:space="preserve">, rather than simply focusing </w:t>
      </w:r>
      <w:r w:rsidR="006623B9">
        <w:rPr>
          <w:rFonts w:ascii="Arial" w:hAnsi="Arial" w:cs="Arial"/>
        </w:rPr>
        <w:t>on the child as the sole ‘problem’ for their offending.</w:t>
      </w:r>
      <w:r w:rsidR="00EC5EA9">
        <w:rPr>
          <w:rFonts w:ascii="Arial" w:hAnsi="Arial" w:cs="Arial"/>
        </w:rPr>
        <w:t xml:space="preserve"> The age focus on this programme is primarily on </w:t>
      </w:r>
      <w:r w:rsidR="00BE4C89">
        <w:rPr>
          <w:rFonts w:ascii="Arial" w:hAnsi="Arial" w:cs="Arial"/>
        </w:rPr>
        <w:t>11–16-year-olds</w:t>
      </w:r>
      <w:r w:rsidR="00EC5EA9">
        <w:rPr>
          <w:rFonts w:ascii="Arial" w:hAnsi="Arial" w:cs="Arial"/>
        </w:rPr>
        <w:t xml:space="preserve">, which covers the previously mentioned first conviction rates, and targets those most likely to commit </w:t>
      </w:r>
      <w:proofErr w:type="gramStart"/>
      <w:r w:rsidR="00EC5EA9">
        <w:rPr>
          <w:rFonts w:ascii="Arial" w:hAnsi="Arial" w:cs="Arial"/>
        </w:rPr>
        <w:t>some</w:t>
      </w:r>
      <w:proofErr w:type="gramEnd"/>
      <w:r w:rsidR="00EC5EA9">
        <w:rPr>
          <w:rFonts w:ascii="Arial" w:hAnsi="Arial" w:cs="Arial"/>
        </w:rPr>
        <w:t xml:space="preserve"> form of crime. </w:t>
      </w:r>
      <w:r w:rsidR="000C30E6">
        <w:rPr>
          <w:rFonts w:ascii="Arial" w:hAnsi="Arial" w:cs="Arial"/>
        </w:rPr>
        <w:t xml:space="preserve">Whilst theoretically, this scheme is </w:t>
      </w:r>
      <w:r w:rsidR="00CF2BCA">
        <w:rPr>
          <w:rFonts w:ascii="Arial" w:hAnsi="Arial" w:cs="Arial"/>
        </w:rPr>
        <w:t xml:space="preserve">targeted and </w:t>
      </w:r>
      <w:r w:rsidR="00B22AA9">
        <w:rPr>
          <w:rFonts w:ascii="Arial" w:hAnsi="Arial" w:cs="Arial"/>
        </w:rPr>
        <w:t xml:space="preserve">specific to youth offending, the reality is that its effect is minimal when compared with the cost of its implementation. As provided by the College of Policing, it is </w:t>
      </w:r>
      <w:proofErr w:type="gramStart"/>
      <w:r w:rsidR="00B22AA9">
        <w:rPr>
          <w:rFonts w:ascii="Arial" w:hAnsi="Arial" w:cs="Arial"/>
        </w:rPr>
        <w:t>stated</w:t>
      </w:r>
      <w:proofErr w:type="gramEnd"/>
      <w:r w:rsidR="00B22AA9">
        <w:rPr>
          <w:rFonts w:ascii="Arial" w:hAnsi="Arial" w:cs="Arial"/>
        </w:rPr>
        <w:t xml:space="preserve"> that only two out of five studies found that the likelihood of arrest was lower for those receiving </w:t>
      </w:r>
      <w:r w:rsidR="007F7215">
        <w:rPr>
          <w:rFonts w:ascii="Arial" w:hAnsi="Arial" w:cs="Arial"/>
        </w:rPr>
        <w:t xml:space="preserve">MST and one of five studies </w:t>
      </w:r>
      <w:proofErr w:type="gramStart"/>
      <w:r w:rsidR="007F7215">
        <w:rPr>
          <w:rFonts w:ascii="Arial" w:hAnsi="Arial" w:cs="Arial"/>
        </w:rPr>
        <w:t>stated</w:t>
      </w:r>
      <w:proofErr w:type="gramEnd"/>
      <w:r w:rsidR="007F7215">
        <w:rPr>
          <w:rFonts w:ascii="Arial" w:hAnsi="Arial" w:cs="Arial"/>
        </w:rPr>
        <w:t xml:space="preserve"> that the number of arrests was lower for those undertaking MST. </w:t>
      </w:r>
      <w:sdt>
        <w:sdtPr>
          <w:rPr>
            <w:rFonts w:ascii="Arial" w:hAnsi="Arial" w:cs="Arial"/>
          </w:rPr>
          <w:id w:val="-1503740825"/>
          <w:citation/>
        </w:sdtPr>
        <w:sdtEndPr/>
        <w:sdtContent>
          <w:r w:rsidR="007F7215">
            <w:rPr>
              <w:rFonts w:ascii="Arial" w:hAnsi="Arial" w:cs="Arial"/>
            </w:rPr>
            <w:fldChar w:fldCharType="begin"/>
          </w:r>
          <w:r w:rsidR="007F7215">
            <w:rPr>
              <w:rFonts w:ascii="Arial" w:hAnsi="Arial" w:cs="Arial"/>
            </w:rPr>
            <w:instrText xml:space="preserve"> CITATION Col15 \l 2057 </w:instrText>
          </w:r>
          <w:r w:rsidR="007F7215">
            <w:rPr>
              <w:rFonts w:ascii="Arial" w:hAnsi="Arial" w:cs="Arial"/>
            </w:rPr>
            <w:fldChar w:fldCharType="separate"/>
          </w:r>
          <w:r w:rsidR="007F7215" w:rsidRPr="007F7215">
            <w:rPr>
              <w:rFonts w:ascii="Arial" w:hAnsi="Arial" w:cs="Arial"/>
              <w:noProof/>
            </w:rPr>
            <w:t>(College of Policing, 2015)</w:t>
          </w:r>
          <w:r w:rsidR="007F7215">
            <w:rPr>
              <w:rFonts w:ascii="Arial" w:hAnsi="Arial" w:cs="Arial"/>
            </w:rPr>
            <w:fldChar w:fldCharType="end"/>
          </w:r>
        </w:sdtContent>
      </w:sdt>
      <w:r w:rsidR="00475369">
        <w:rPr>
          <w:rFonts w:ascii="Arial" w:hAnsi="Arial" w:cs="Arial"/>
        </w:rPr>
        <w:t>. There is evidence to suggest that there is a delay to the benefits of MST, with a reduction in re-offending only occurring 12-18 months post</w:t>
      </w:r>
      <w:r w:rsidR="00D87BAA">
        <w:rPr>
          <w:rFonts w:ascii="Arial" w:hAnsi="Arial" w:cs="Arial"/>
        </w:rPr>
        <w:t>-treatment. When comparing MST with the Youth Offending Team</w:t>
      </w:r>
      <w:r w:rsidR="00817225">
        <w:rPr>
          <w:rFonts w:ascii="Arial" w:hAnsi="Arial" w:cs="Arial"/>
        </w:rPr>
        <w:t xml:space="preserve"> (YOT)</w:t>
      </w:r>
      <w:r w:rsidR="00D87BAA">
        <w:rPr>
          <w:rFonts w:ascii="Arial" w:hAnsi="Arial" w:cs="Arial"/>
        </w:rPr>
        <w:t xml:space="preserve"> and their schemes,</w:t>
      </w:r>
      <w:r w:rsidR="009E01B8">
        <w:rPr>
          <w:rFonts w:ascii="Arial" w:hAnsi="Arial" w:cs="Arial"/>
        </w:rPr>
        <w:t xml:space="preserve"> a study found that</w:t>
      </w:r>
      <w:r w:rsidR="00D87BAA">
        <w:rPr>
          <w:rFonts w:ascii="Arial" w:hAnsi="Arial" w:cs="Arial"/>
        </w:rPr>
        <w:t xml:space="preserve"> at 18 months, MST </w:t>
      </w:r>
      <w:r w:rsidR="00817225">
        <w:rPr>
          <w:rFonts w:ascii="Arial" w:hAnsi="Arial" w:cs="Arial"/>
        </w:rPr>
        <w:t>saw 90% of its participants not record any offences in the past 6 months, compared to those who participated with YOT at 63%.</w:t>
      </w:r>
      <w:sdt>
        <w:sdtPr>
          <w:rPr>
            <w:rFonts w:ascii="Arial" w:hAnsi="Arial" w:cs="Arial"/>
          </w:rPr>
          <w:id w:val="1812515118"/>
          <w:citation/>
        </w:sdtPr>
        <w:sdtEndPr/>
        <w:sdtContent>
          <w:r w:rsidR="00DE17A3">
            <w:rPr>
              <w:rFonts w:ascii="Arial" w:hAnsi="Arial" w:cs="Arial"/>
            </w:rPr>
            <w:fldChar w:fldCharType="begin"/>
          </w:r>
          <w:r w:rsidR="00DE17A3">
            <w:rPr>
              <w:rFonts w:ascii="Arial" w:hAnsi="Arial" w:cs="Arial"/>
            </w:rPr>
            <w:instrText xml:space="preserve"> CITATION Bor12 \l 2057 </w:instrText>
          </w:r>
          <w:r w:rsidR="00DE17A3">
            <w:rPr>
              <w:rFonts w:ascii="Arial" w:hAnsi="Arial" w:cs="Arial"/>
            </w:rPr>
            <w:fldChar w:fldCharType="separate"/>
          </w:r>
          <w:r w:rsidR="00DE17A3">
            <w:rPr>
              <w:rFonts w:ascii="Arial" w:hAnsi="Arial" w:cs="Arial"/>
              <w:noProof/>
            </w:rPr>
            <w:t xml:space="preserve"> </w:t>
          </w:r>
          <w:r w:rsidR="00DE17A3" w:rsidRPr="00DE17A3">
            <w:rPr>
              <w:rFonts w:ascii="Arial" w:hAnsi="Arial" w:cs="Arial"/>
              <w:noProof/>
            </w:rPr>
            <w:t>(Borduin &amp; Dopp, 2012)</w:t>
          </w:r>
          <w:r w:rsidR="00DE17A3">
            <w:rPr>
              <w:rFonts w:ascii="Arial" w:hAnsi="Arial" w:cs="Arial"/>
            </w:rPr>
            <w:fldChar w:fldCharType="end"/>
          </w:r>
        </w:sdtContent>
      </w:sdt>
      <w:r w:rsidR="002E229F">
        <w:rPr>
          <w:rFonts w:ascii="Arial" w:hAnsi="Arial" w:cs="Arial"/>
        </w:rPr>
        <w:t>.</w:t>
      </w:r>
    </w:p>
    <w:p w14:paraId="60AAA88B" w14:textId="16B242FB" w:rsidR="002E229F" w:rsidRDefault="002E229F">
      <w:pPr>
        <w:rPr>
          <w:rFonts w:ascii="Arial" w:hAnsi="Arial" w:cs="Arial"/>
        </w:rPr>
      </w:pPr>
      <w:r>
        <w:rPr>
          <w:rFonts w:ascii="Arial" w:hAnsi="Arial" w:cs="Arial"/>
        </w:rPr>
        <w:t xml:space="preserve">When considering early intervention, it is important to mention the work surrounding the Youth Offending Teams (YOT) that were set up following the establishment of the Crime and Disorder Act 1998 to deal specifically with youthful offending. </w:t>
      </w:r>
      <w:r w:rsidR="000729FD">
        <w:rPr>
          <w:rFonts w:ascii="Arial" w:hAnsi="Arial" w:cs="Arial"/>
        </w:rPr>
        <w:t xml:space="preserve">The core principle and drive of the YOT is to push youth members of society out of the criminal justice </w:t>
      </w:r>
      <w:r w:rsidR="00A37AD3">
        <w:rPr>
          <w:rFonts w:ascii="Arial" w:hAnsi="Arial" w:cs="Arial"/>
        </w:rPr>
        <w:t>systems and</w:t>
      </w:r>
      <w:r w:rsidR="000729FD">
        <w:rPr>
          <w:rFonts w:ascii="Arial" w:hAnsi="Arial" w:cs="Arial"/>
        </w:rPr>
        <w:t xml:space="preserve"> provide </w:t>
      </w:r>
      <w:r w:rsidR="007B65EE">
        <w:rPr>
          <w:rFonts w:ascii="Arial" w:hAnsi="Arial" w:cs="Arial"/>
        </w:rPr>
        <w:t>specifically</w:t>
      </w:r>
      <w:r w:rsidR="000729FD">
        <w:rPr>
          <w:rFonts w:ascii="Arial" w:hAnsi="Arial" w:cs="Arial"/>
        </w:rPr>
        <w:t xml:space="preserve"> tailored </w:t>
      </w:r>
      <w:r w:rsidR="0021113B">
        <w:rPr>
          <w:rFonts w:ascii="Arial" w:hAnsi="Arial" w:cs="Arial"/>
        </w:rPr>
        <w:t xml:space="preserve">support plans for the offenders themselves. This </w:t>
      </w:r>
      <w:r w:rsidR="00395EE2">
        <w:rPr>
          <w:rFonts w:ascii="Arial" w:hAnsi="Arial" w:cs="Arial"/>
        </w:rPr>
        <w:t>is</w:t>
      </w:r>
      <w:r w:rsidR="0021113B">
        <w:rPr>
          <w:rFonts w:ascii="Arial" w:hAnsi="Arial" w:cs="Arial"/>
        </w:rPr>
        <w:t xml:space="preserve"> a strength of the YOT. The YOT discards a universal</w:t>
      </w:r>
      <w:r w:rsidR="00D42C9C">
        <w:rPr>
          <w:rFonts w:ascii="Arial" w:hAnsi="Arial" w:cs="Arial"/>
        </w:rPr>
        <w:t xml:space="preserve">, </w:t>
      </w:r>
      <w:r w:rsidR="0021113B">
        <w:rPr>
          <w:rFonts w:ascii="Arial" w:hAnsi="Arial" w:cs="Arial"/>
        </w:rPr>
        <w:t xml:space="preserve">simpler route to dealing with youth </w:t>
      </w:r>
      <w:r w:rsidR="00A37AD3">
        <w:rPr>
          <w:rFonts w:ascii="Arial" w:hAnsi="Arial" w:cs="Arial"/>
        </w:rPr>
        <w:t>crime and</w:t>
      </w:r>
      <w:r w:rsidR="0021113B">
        <w:rPr>
          <w:rFonts w:ascii="Arial" w:hAnsi="Arial" w:cs="Arial"/>
        </w:rPr>
        <w:t xml:space="preserve"> instead opts for </w:t>
      </w:r>
      <w:r w:rsidR="006D66FE">
        <w:rPr>
          <w:rFonts w:ascii="Arial" w:hAnsi="Arial" w:cs="Arial"/>
        </w:rPr>
        <w:t xml:space="preserve">meticulous plans for the </w:t>
      </w:r>
      <w:r w:rsidR="00F80A64">
        <w:rPr>
          <w:rFonts w:ascii="Arial" w:hAnsi="Arial" w:cs="Arial"/>
        </w:rPr>
        <w:t>young person itself.</w:t>
      </w:r>
      <w:r w:rsidR="00701A98">
        <w:rPr>
          <w:rFonts w:ascii="Arial" w:hAnsi="Arial" w:cs="Arial"/>
        </w:rPr>
        <w:t xml:space="preserve"> This is often referred to as ‘scaling’ and will </w:t>
      </w:r>
      <w:r w:rsidR="00701A98">
        <w:rPr>
          <w:rFonts w:ascii="Arial" w:hAnsi="Arial" w:cs="Arial"/>
        </w:rPr>
        <w:lastRenderedPageBreak/>
        <w:t>consider what level of intensity the plans need to be, as well as what is more effective of managing risk to the person themselves.</w:t>
      </w:r>
      <w:r w:rsidR="00E42BBC">
        <w:rPr>
          <w:rFonts w:ascii="Arial" w:hAnsi="Arial" w:cs="Arial"/>
        </w:rPr>
        <w:t xml:space="preserve"> The YOT process immediately begins when a young person i</w:t>
      </w:r>
      <w:r w:rsidR="00D5177D">
        <w:rPr>
          <w:rFonts w:ascii="Arial" w:hAnsi="Arial" w:cs="Arial"/>
        </w:rPr>
        <w:t xml:space="preserve">s in court </w:t>
      </w:r>
      <w:r w:rsidR="00D14BBD">
        <w:rPr>
          <w:rFonts w:ascii="Arial" w:hAnsi="Arial" w:cs="Arial"/>
        </w:rPr>
        <w:t>themselves and</w:t>
      </w:r>
      <w:r w:rsidR="00D5177D">
        <w:rPr>
          <w:rFonts w:ascii="Arial" w:hAnsi="Arial" w:cs="Arial"/>
        </w:rPr>
        <w:t xml:space="preserve"> will </w:t>
      </w:r>
      <w:r w:rsidR="00757672">
        <w:rPr>
          <w:rFonts w:ascii="Arial" w:hAnsi="Arial" w:cs="Arial"/>
        </w:rPr>
        <w:t>assist</w:t>
      </w:r>
      <w:r w:rsidR="00D5177D">
        <w:rPr>
          <w:rFonts w:ascii="Arial" w:hAnsi="Arial" w:cs="Arial"/>
        </w:rPr>
        <w:t xml:space="preserve"> to provide the most suitable method of disposal, meaning that there is no delay in support for the young person, and the transition is </w:t>
      </w:r>
      <w:r w:rsidR="00BE3CF7">
        <w:rPr>
          <w:rFonts w:ascii="Arial" w:hAnsi="Arial" w:cs="Arial"/>
        </w:rPr>
        <w:t xml:space="preserve">seamless, as the courts and YOT operate simultaneously. </w:t>
      </w:r>
      <w:sdt>
        <w:sdtPr>
          <w:rPr>
            <w:rFonts w:ascii="Arial" w:hAnsi="Arial" w:cs="Arial"/>
          </w:rPr>
          <w:id w:val="-133184614"/>
          <w:citation/>
        </w:sdtPr>
        <w:sdtEndPr/>
        <w:sdtContent>
          <w:r w:rsidR="00D14BBD">
            <w:rPr>
              <w:rFonts w:ascii="Arial" w:hAnsi="Arial" w:cs="Arial"/>
            </w:rPr>
            <w:fldChar w:fldCharType="begin"/>
          </w:r>
          <w:r w:rsidR="00D14BBD">
            <w:rPr>
              <w:rFonts w:ascii="Arial" w:hAnsi="Arial" w:cs="Arial"/>
            </w:rPr>
            <w:instrText xml:space="preserve"> CITATION YouND \l 2057 </w:instrText>
          </w:r>
          <w:r w:rsidR="00D14BBD">
            <w:rPr>
              <w:rFonts w:ascii="Arial" w:hAnsi="Arial" w:cs="Arial"/>
            </w:rPr>
            <w:fldChar w:fldCharType="separate"/>
          </w:r>
          <w:r w:rsidR="00D14BBD" w:rsidRPr="00D14BBD">
            <w:rPr>
              <w:rFonts w:ascii="Arial" w:hAnsi="Arial" w:cs="Arial"/>
              <w:noProof/>
            </w:rPr>
            <w:t>(Youth Justice Board, N.D)</w:t>
          </w:r>
          <w:r w:rsidR="00D14BBD">
            <w:rPr>
              <w:rFonts w:ascii="Arial" w:hAnsi="Arial" w:cs="Arial"/>
            </w:rPr>
            <w:fldChar w:fldCharType="end"/>
          </w:r>
        </w:sdtContent>
      </w:sdt>
      <w:r w:rsidR="008E3E2D">
        <w:rPr>
          <w:rFonts w:ascii="Arial" w:hAnsi="Arial" w:cs="Arial"/>
        </w:rPr>
        <w:t>. Research has been conducted that concludes that the YOT model of dealing with young people has seen resounding success in reducing the number of children young people going into custody</w:t>
      </w:r>
      <w:r w:rsidR="00290C86">
        <w:rPr>
          <w:rFonts w:ascii="Arial" w:hAnsi="Arial" w:cs="Arial"/>
        </w:rPr>
        <w:t xml:space="preserve"> consistently, thus mitigating the theory of a revolving door, that sees children go in and out of incarceration. </w:t>
      </w:r>
      <w:sdt>
        <w:sdtPr>
          <w:rPr>
            <w:rFonts w:ascii="Arial" w:hAnsi="Arial" w:cs="Arial"/>
          </w:rPr>
          <w:id w:val="1741746935"/>
          <w:citation/>
        </w:sdtPr>
        <w:sdtEndPr/>
        <w:sdtContent>
          <w:r w:rsidR="00A503F7">
            <w:rPr>
              <w:rFonts w:ascii="Arial" w:hAnsi="Arial" w:cs="Arial"/>
            </w:rPr>
            <w:fldChar w:fldCharType="begin"/>
          </w:r>
          <w:r w:rsidR="00A503F7">
            <w:rPr>
              <w:rFonts w:ascii="Arial" w:hAnsi="Arial" w:cs="Arial"/>
            </w:rPr>
            <w:instrText xml:space="preserve"> CITATION You15 \l 2057 </w:instrText>
          </w:r>
          <w:r w:rsidR="00A503F7">
            <w:rPr>
              <w:rFonts w:ascii="Arial" w:hAnsi="Arial" w:cs="Arial"/>
            </w:rPr>
            <w:fldChar w:fldCharType="separate"/>
          </w:r>
          <w:r w:rsidR="00A503F7" w:rsidRPr="00A503F7">
            <w:rPr>
              <w:rFonts w:ascii="Arial" w:hAnsi="Arial" w:cs="Arial"/>
              <w:noProof/>
            </w:rPr>
            <w:t>(Youth Justice Board, 2015)</w:t>
          </w:r>
          <w:r w:rsidR="00A503F7">
            <w:rPr>
              <w:rFonts w:ascii="Arial" w:hAnsi="Arial" w:cs="Arial"/>
            </w:rPr>
            <w:fldChar w:fldCharType="end"/>
          </w:r>
        </w:sdtContent>
      </w:sdt>
      <w:r w:rsidR="00DF4BF5">
        <w:rPr>
          <w:rFonts w:ascii="Arial" w:hAnsi="Arial" w:cs="Arial"/>
        </w:rPr>
        <w:t xml:space="preserve">. In a review conducted by Gov.UK, it was highlighted that in the </w:t>
      </w:r>
      <w:r w:rsidR="002054D4">
        <w:rPr>
          <w:rFonts w:ascii="Arial" w:hAnsi="Arial" w:cs="Arial"/>
        </w:rPr>
        <w:t>preliminary stages</w:t>
      </w:r>
      <w:r w:rsidR="00DF4BF5">
        <w:rPr>
          <w:rFonts w:ascii="Arial" w:hAnsi="Arial" w:cs="Arial"/>
        </w:rPr>
        <w:t xml:space="preserve"> of YOT operation, the number of young people </w:t>
      </w:r>
      <w:r w:rsidR="006302F9">
        <w:rPr>
          <w:rFonts w:ascii="Arial" w:hAnsi="Arial" w:cs="Arial"/>
        </w:rPr>
        <w:t>dealt with by the Youth Justice System has dropped dramatically. The number of children entering the court system since 2007 has dropped by 82%</w:t>
      </w:r>
      <w:r w:rsidR="00233995">
        <w:rPr>
          <w:rFonts w:ascii="Arial" w:hAnsi="Arial" w:cs="Arial"/>
        </w:rPr>
        <w:t>, with the number prosecuted at court equating to 69%.</w:t>
      </w:r>
      <w:sdt>
        <w:sdtPr>
          <w:rPr>
            <w:rFonts w:ascii="Arial" w:hAnsi="Arial" w:cs="Arial"/>
          </w:rPr>
          <w:id w:val="-2105956517"/>
          <w:citation/>
        </w:sdtPr>
        <w:sdtEndPr/>
        <w:sdtContent>
          <w:r w:rsidR="0082583E">
            <w:rPr>
              <w:rFonts w:ascii="Arial" w:hAnsi="Arial" w:cs="Arial"/>
            </w:rPr>
            <w:fldChar w:fldCharType="begin"/>
          </w:r>
          <w:r w:rsidR="0082583E">
            <w:rPr>
              <w:rFonts w:ascii="Arial" w:hAnsi="Arial" w:cs="Arial"/>
            </w:rPr>
            <w:instrText xml:space="preserve"> CITATION Cha16 \l 2057 </w:instrText>
          </w:r>
          <w:r w:rsidR="0082583E">
            <w:rPr>
              <w:rFonts w:ascii="Arial" w:hAnsi="Arial" w:cs="Arial"/>
            </w:rPr>
            <w:fldChar w:fldCharType="separate"/>
          </w:r>
          <w:r w:rsidR="0082583E">
            <w:rPr>
              <w:rFonts w:ascii="Arial" w:hAnsi="Arial" w:cs="Arial"/>
              <w:noProof/>
            </w:rPr>
            <w:t xml:space="preserve"> </w:t>
          </w:r>
          <w:r w:rsidR="0082583E" w:rsidRPr="0082583E">
            <w:rPr>
              <w:rFonts w:ascii="Arial" w:hAnsi="Arial" w:cs="Arial"/>
              <w:noProof/>
            </w:rPr>
            <w:t>(Taylor, 2016)</w:t>
          </w:r>
          <w:r w:rsidR="0082583E">
            <w:rPr>
              <w:rFonts w:ascii="Arial" w:hAnsi="Arial" w:cs="Arial"/>
            </w:rPr>
            <w:fldChar w:fldCharType="end"/>
          </w:r>
        </w:sdtContent>
      </w:sdt>
      <w:r w:rsidR="00A37AD3">
        <w:rPr>
          <w:rFonts w:ascii="Arial" w:hAnsi="Arial" w:cs="Arial"/>
        </w:rPr>
        <w:t>.</w:t>
      </w:r>
    </w:p>
    <w:p w14:paraId="0219EE92" w14:textId="77777777" w:rsidR="00A37AD3" w:rsidRDefault="00A37AD3">
      <w:pPr>
        <w:rPr>
          <w:rFonts w:ascii="Arial" w:hAnsi="Arial" w:cs="Arial"/>
        </w:rPr>
      </w:pPr>
    </w:p>
    <w:p w14:paraId="7452EBCA" w14:textId="21CDEE56" w:rsidR="00A37AD3" w:rsidRDefault="00A37AD3">
      <w:pPr>
        <w:rPr>
          <w:rFonts w:ascii="Arial" w:hAnsi="Arial" w:cs="Arial"/>
        </w:rPr>
      </w:pPr>
      <w:r>
        <w:rPr>
          <w:rFonts w:ascii="Arial" w:hAnsi="Arial" w:cs="Arial"/>
        </w:rPr>
        <w:t>Early intervention</w:t>
      </w:r>
      <w:r w:rsidR="00246E6D">
        <w:rPr>
          <w:rFonts w:ascii="Arial" w:hAnsi="Arial" w:cs="Arial"/>
        </w:rPr>
        <w:t xml:space="preserve"> schemes are</w:t>
      </w:r>
      <w:r w:rsidR="002307FB">
        <w:rPr>
          <w:rFonts w:ascii="Arial" w:hAnsi="Arial" w:cs="Arial"/>
        </w:rPr>
        <w:t xml:space="preserve"> </w:t>
      </w:r>
      <w:r w:rsidR="00246E6D">
        <w:rPr>
          <w:rFonts w:ascii="Arial" w:hAnsi="Arial" w:cs="Arial"/>
        </w:rPr>
        <w:t>documented to have an overall positive impact of youth-</w:t>
      </w:r>
      <w:r w:rsidR="002307FB">
        <w:rPr>
          <w:rFonts w:ascii="Arial" w:hAnsi="Arial" w:cs="Arial"/>
        </w:rPr>
        <w:t>reoffending;</w:t>
      </w:r>
      <w:r w:rsidR="00246E6D">
        <w:rPr>
          <w:rFonts w:ascii="Arial" w:hAnsi="Arial" w:cs="Arial"/>
        </w:rPr>
        <w:t xml:space="preserve"> </w:t>
      </w:r>
      <w:r w:rsidR="00722274">
        <w:rPr>
          <w:rFonts w:ascii="Arial" w:hAnsi="Arial" w:cs="Arial"/>
        </w:rPr>
        <w:t>however,</w:t>
      </w:r>
      <w:r w:rsidR="00246E6D">
        <w:rPr>
          <w:rFonts w:ascii="Arial" w:hAnsi="Arial" w:cs="Arial"/>
        </w:rPr>
        <w:t xml:space="preserve"> it is important to acknowledge the limitations of these plans to build a rounded response as to whether they are effective or not. </w:t>
      </w:r>
      <w:r w:rsidR="00FD1D55">
        <w:rPr>
          <w:rFonts w:ascii="Arial" w:hAnsi="Arial" w:cs="Arial"/>
        </w:rPr>
        <w:t>The argument is raised that whilst</w:t>
      </w:r>
      <w:r w:rsidR="00E12CAB">
        <w:rPr>
          <w:rFonts w:ascii="Arial" w:hAnsi="Arial" w:cs="Arial"/>
        </w:rPr>
        <w:t xml:space="preserve"> numbers would suggest there is a reduction in crimina</w:t>
      </w:r>
      <w:r w:rsidR="00B424EE">
        <w:rPr>
          <w:rFonts w:ascii="Arial" w:hAnsi="Arial" w:cs="Arial"/>
        </w:rPr>
        <w:t>l offending for young people, t</w:t>
      </w:r>
      <w:r w:rsidR="00174348">
        <w:rPr>
          <w:rFonts w:ascii="Arial" w:hAnsi="Arial" w:cs="Arial"/>
        </w:rPr>
        <w:t xml:space="preserve">he diversionary programmes stigmatise young </w:t>
      </w:r>
      <w:r w:rsidR="002307FB">
        <w:rPr>
          <w:rFonts w:ascii="Arial" w:hAnsi="Arial" w:cs="Arial"/>
        </w:rPr>
        <w:t>people and</w:t>
      </w:r>
      <w:r w:rsidR="00174348">
        <w:rPr>
          <w:rFonts w:ascii="Arial" w:hAnsi="Arial" w:cs="Arial"/>
        </w:rPr>
        <w:t xml:space="preserve"> focuses too heavily on their ‘deficits’ rather than their strength</w:t>
      </w:r>
      <w:r w:rsidR="00954512">
        <w:rPr>
          <w:rFonts w:ascii="Arial" w:hAnsi="Arial" w:cs="Arial"/>
        </w:rPr>
        <w:t xml:space="preserve">s. This forces the young person into a cycle of always being involved in prevention schemes, with </w:t>
      </w:r>
      <w:r w:rsidR="003F2B67">
        <w:rPr>
          <w:rFonts w:ascii="Arial" w:hAnsi="Arial" w:cs="Arial"/>
        </w:rPr>
        <w:t>no clarity of when</w:t>
      </w:r>
      <w:r w:rsidR="00954512">
        <w:rPr>
          <w:rFonts w:ascii="Arial" w:hAnsi="Arial" w:cs="Arial"/>
        </w:rPr>
        <w:t xml:space="preserve"> YOT or other </w:t>
      </w:r>
      <w:r w:rsidR="002307FB">
        <w:rPr>
          <w:rFonts w:ascii="Arial" w:hAnsi="Arial" w:cs="Arial"/>
        </w:rPr>
        <w:t>prevention</w:t>
      </w:r>
      <w:r w:rsidR="00954512">
        <w:rPr>
          <w:rFonts w:ascii="Arial" w:hAnsi="Arial" w:cs="Arial"/>
        </w:rPr>
        <w:t xml:space="preserve"> schemes </w:t>
      </w:r>
      <w:r w:rsidR="00941E14">
        <w:rPr>
          <w:rFonts w:ascii="Arial" w:hAnsi="Arial" w:cs="Arial"/>
        </w:rPr>
        <w:t xml:space="preserve">can suitably end. Despite this, it cannot be disregarded that these programmes have reduced </w:t>
      </w:r>
      <w:r w:rsidR="002307FB">
        <w:rPr>
          <w:rFonts w:ascii="Arial" w:hAnsi="Arial" w:cs="Arial"/>
        </w:rPr>
        <w:t>re-offending and</w:t>
      </w:r>
      <w:r w:rsidR="00941E14">
        <w:rPr>
          <w:rFonts w:ascii="Arial" w:hAnsi="Arial" w:cs="Arial"/>
        </w:rPr>
        <w:t xml:space="preserve"> are effective</w:t>
      </w:r>
      <w:r w:rsidR="00DE23F5">
        <w:rPr>
          <w:rFonts w:ascii="Arial" w:hAnsi="Arial" w:cs="Arial"/>
        </w:rPr>
        <w:t xml:space="preserve"> when applied appropriately.</w:t>
      </w:r>
      <w:sdt>
        <w:sdtPr>
          <w:rPr>
            <w:rFonts w:ascii="Arial" w:hAnsi="Arial" w:cs="Arial"/>
          </w:rPr>
          <w:id w:val="1209617049"/>
          <w:citation/>
        </w:sdtPr>
        <w:sdtEndPr/>
        <w:sdtContent>
          <w:r w:rsidR="002B582E">
            <w:rPr>
              <w:rFonts w:ascii="Arial" w:hAnsi="Arial" w:cs="Arial"/>
            </w:rPr>
            <w:fldChar w:fldCharType="begin"/>
          </w:r>
          <w:r w:rsidR="002B582E">
            <w:rPr>
              <w:rFonts w:ascii="Arial" w:hAnsi="Arial" w:cs="Arial"/>
            </w:rPr>
            <w:instrText xml:space="preserve"> CITATION Sea12 \l 2057 </w:instrText>
          </w:r>
          <w:r w:rsidR="002B582E">
            <w:rPr>
              <w:rFonts w:ascii="Arial" w:hAnsi="Arial" w:cs="Arial"/>
            </w:rPr>
            <w:fldChar w:fldCharType="separate"/>
          </w:r>
          <w:r w:rsidR="002B582E">
            <w:rPr>
              <w:rFonts w:ascii="Arial" w:hAnsi="Arial" w:cs="Arial"/>
              <w:noProof/>
            </w:rPr>
            <w:t xml:space="preserve"> </w:t>
          </w:r>
          <w:r w:rsidR="002B582E" w:rsidRPr="002B582E">
            <w:rPr>
              <w:rFonts w:ascii="Arial" w:hAnsi="Arial" w:cs="Arial"/>
              <w:noProof/>
            </w:rPr>
            <w:t>(Creaney, 2012)</w:t>
          </w:r>
          <w:r w:rsidR="002B582E">
            <w:rPr>
              <w:rFonts w:ascii="Arial" w:hAnsi="Arial" w:cs="Arial"/>
            </w:rPr>
            <w:fldChar w:fldCharType="end"/>
          </w:r>
        </w:sdtContent>
      </w:sdt>
    </w:p>
    <w:p w14:paraId="0A803AF9" w14:textId="28A7CA5C" w:rsidR="00DE23F5" w:rsidRDefault="00DE23F5">
      <w:pPr>
        <w:rPr>
          <w:rFonts w:ascii="Arial" w:hAnsi="Arial" w:cs="Arial"/>
        </w:rPr>
      </w:pPr>
      <w:r>
        <w:rPr>
          <w:rFonts w:ascii="Arial" w:hAnsi="Arial" w:cs="Arial"/>
        </w:rPr>
        <w:t>In conclusion,</w:t>
      </w:r>
      <w:r w:rsidR="007D1F3A">
        <w:rPr>
          <w:rFonts w:ascii="Arial" w:hAnsi="Arial" w:cs="Arial"/>
        </w:rPr>
        <w:t xml:space="preserve"> intervention schemes such as MST and </w:t>
      </w:r>
      <w:r w:rsidR="00230E53">
        <w:rPr>
          <w:rFonts w:ascii="Arial" w:hAnsi="Arial" w:cs="Arial"/>
        </w:rPr>
        <w:t xml:space="preserve">the establishment of YOT have proven effective in reducing the amount of young people </w:t>
      </w:r>
      <w:r w:rsidR="008F4527">
        <w:rPr>
          <w:rFonts w:ascii="Arial" w:hAnsi="Arial" w:cs="Arial"/>
        </w:rPr>
        <w:t>entering</w:t>
      </w:r>
      <w:r w:rsidR="00230E53">
        <w:rPr>
          <w:rFonts w:ascii="Arial" w:hAnsi="Arial" w:cs="Arial"/>
        </w:rPr>
        <w:t xml:space="preserve"> the criminal justice system. </w:t>
      </w:r>
      <w:r w:rsidR="00042607">
        <w:rPr>
          <w:rFonts w:ascii="Arial" w:hAnsi="Arial" w:cs="Arial"/>
        </w:rPr>
        <w:t xml:space="preserve">Not only do these schemes focus on the child themselves, but also their environment which builds a more encompassing </w:t>
      </w:r>
      <w:r w:rsidR="008F4527">
        <w:rPr>
          <w:rFonts w:ascii="Arial" w:hAnsi="Arial" w:cs="Arial"/>
        </w:rPr>
        <w:t>response. These</w:t>
      </w:r>
      <w:r w:rsidR="00747EEA">
        <w:rPr>
          <w:rFonts w:ascii="Arial" w:hAnsi="Arial" w:cs="Arial"/>
        </w:rPr>
        <w:t xml:space="preserve"> tailored programmes provide evidence </w:t>
      </w:r>
      <w:r w:rsidR="00503E8F">
        <w:rPr>
          <w:rFonts w:ascii="Arial" w:hAnsi="Arial" w:cs="Arial"/>
        </w:rPr>
        <w:t xml:space="preserve">that organisations are trying to find the root cause of the issues young people are presenting, such as those who </w:t>
      </w:r>
      <w:r w:rsidR="00F8779F">
        <w:rPr>
          <w:rFonts w:ascii="Arial" w:hAnsi="Arial" w:cs="Arial"/>
        </w:rPr>
        <w:t xml:space="preserve">seemingly have had ACES in their life, rather </w:t>
      </w:r>
      <w:r w:rsidR="00177458">
        <w:rPr>
          <w:rFonts w:ascii="Arial" w:hAnsi="Arial" w:cs="Arial"/>
        </w:rPr>
        <w:t xml:space="preserve">than simply facing the issue at face value, and focusing only on what the young person has done </w:t>
      </w:r>
      <w:r w:rsidR="002307FB">
        <w:rPr>
          <w:rFonts w:ascii="Arial" w:hAnsi="Arial" w:cs="Arial"/>
        </w:rPr>
        <w:t>wrong and</w:t>
      </w:r>
      <w:r w:rsidR="00177458">
        <w:rPr>
          <w:rFonts w:ascii="Arial" w:hAnsi="Arial" w:cs="Arial"/>
        </w:rPr>
        <w:t xml:space="preserve"> dealing with it in a </w:t>
      </w:r>
      <w:r w:rsidR="00AA410A">
        <w:rPr>
          <w:rFonts w:ascii="Arial" w:hAnsi="Arial" w:cs="Arial"/>
        </w:rPr>
        <w:t>narrow-minded</w:t>
      </w:r>
      <w:r w:rsidR="00177458">
        <w:rPr>
          <w:rFonts w:ascii="Arial" w:hAnsi="Arial" w:cs="Arial"/>
        </w:rPr>
        <w:t xml:space="preserve"> manner. </w:t>
      </w:r>
      <w:r w:rsidR="00047994">
        <w:rPr>
          <w:rFonts w:ascii="Arial" w:hAnsi="Arial" w:cs="Arial"/>
        </w:rPr>
        <w:t xml:space="preserve">The programmes discussed, amongst many more must maintain this level of broad </w:t>
      </w:r>
      <w:r w:rsidR="00E6348F">
        <w:rPr>
          <w:rFonts w:ascii="Arial" w:hAnsi="Arial" w:cs="Arial"/>
        </w:rPr>
        <w:t>focus and</w:t>
      </w:r>
      <w:r w:rsidR="00047994">
        <w:rPr>
          <w:rFonts w:ascii="Arial" w:hAnsi="Arial" w:cs="Arial"/>
        </w:rPr>
        <w:t xml:space="preserve"> avoid falling into a </w:t>
      </w:r>
      <w:r w:rsidR="00116A0F">
        <w:rPr>
          <w:rFonts w:ascii="Arial" w:hAnsi="Arial" w:cs="Arial"/>
        </w:rPr>
        <w:t xml:space="preserve">universal response to youth offending, as it will ignore a large portion of the push and pull factors associated with youth </w:t>
      </w:r>
      <w:r w:rsidR="002B582E">
        <w:rPr>
          <w:rFonts w:ascii="Arial" w:hAnsi="Arial" w:cs="Arial"/>
        </w:rPr>
        <w:t>offending and</w:t>
      </w:r>
      <w:r w:rsidR="008F4527">
        <w:rPr>
          <w:rFonts w:ascii="Arial" w:hAnsi="Arial" w:cs="Arial"/>
        </w:rPr>
        <w:t xml:space="preserve"> </w:t>
      </w:r>
      <w:r w:rsidR="00AA410A">
        <w:rPr>
          <w:rFonts w:ascii="Arial" w:hAnsi="Arial" w:cs="Arial"/>
        </w:rPr>
        <w:t>create</w:t>
      </w:r>
      <w:r w:rsidR="008F4527">
        <w:rPr>
          <w:rFonts w:ascii="Arial" w:hAnsi="Arial" w:cs="Arial"/>
        </w:rPr>
        <w:t xml:space="preserve"> lasting change for the chil</w:t>
      </w:r>
      <w:r w:rsidR="002B582E">
        <w:rPr>
          <w:rFonts w:ascii="Arial" w:hAnsi="Arial" w:cs="Arial"/>
        </w:rPr>
        <w:t>d.</w:t>
      </w:r>
    </w:p>
    <w:p w14:paraId="524E5696" w14:textId="1D3A374D" w:rsidR="008E07E2" w:rsidRPr="00D60F3A" w:rsidRDefault="00D60F3A">
      <w:pPr>
        <w:rPr>
          <w:rFonts w:ascii="Arial" w:hAnsi="Arial" w:cs="Arial"/>
          <w:b/>
          <w:bCs/>
          <w:u w:val="single"/>
        </w:rPr>
      </w:pPr>
      <w:r w:rsidRPr="00D60F3A">
        <w:rPr>
          <w:rFonts w:ascii="Arial" w:hAnsi="Arial" w:cs="Arial"/>
          <w:b/>
          <w:bCs/>
          <w:u w:val="single"/>
        </w:rPr>
        <w:t>WC:1099</w:t>
      </w:r>
    </w:p>
    <w:p w14:paraId="559A2AB6" w14:textId="77777777" w:rsidR="008E07E2" w:rsidRDefault="008E07E2">
      <w:pPr>
        <w:rPr>
          <w:rFonts w:ascii="Arial" w:hAnsi="Arial" w:cs="Arial"/>
        </w:rPr>
      </w:pPr>
    </w:p>
    <w:p w14:paraId="0C9F38FF" w14:textId="77777777" w:rsidR="002F0F66" w:rsidRDefault="002F0F66">
      <w:pPr>
        <w:rPr>
          <w:rFonts w:ascii="Arial" w:hAnsi="Arial" w:cs="Arial"/>
        </w:rPr>
      </w:pPr>
    </w:p>
    <w:p w14:paraId="46A1BB7C" w14:textId="77777777" w:rsidR="002F0F66" w:rsidRDefault="002F0F66">
      <w:pPr>
        <w:rPr>
          <w:rFonts w:ascii="Arial" w:hAnsi="Arial" w:cs="Arial"/>
        </w:rPr>
      </w:pPr>
    </w:p>
    <w:p w14:paraId="02D5C9AC" w14:textId="77777777" w:rsidR="002F0F66" w:rsidRDefault="002F0F66">
      <w:pPr>
        <w:rPr>
          <w:rFonts w:ascii="Arial" w:hAnsi="Arial" w:cs="Arial"/>
        </w:rPr>
      </w:pPr>
    </w:p>
    <w:p w14:paraId="35476AB2" w14:textId="77777777" w:rsidR="002F0F66" w:rsidRDefault="002F0F66">
      <w:pPr>
        <w:rPr>
          <w:rFonts w:ascii="Arial" w:hAnsi="Arial" w:cs="Arial"/>
        </w:rPr>
      </w:pPr>
    </w:p>
    <w:p w14:paraId="7AAB6EEB" w14:textId="77777777" w:rsidR="002F0F66" w:rsidRDefault="002F0F66">
      <w:pPr>
        <w:rPr>
          <w:rFonts w:ascii="Arial" w:hAnsi="Arial" w:cs="Arial"/>
        </w:rPr>
      </w:pPr>
    </w:p>
    <w:p w14:paraId="18693DAA" w14:textId="77777777" w:rsidR="002F0F66" w:rsidRDefault="002F0F66">
      <w:pPr>
        <w:rPr>
          <w:rFonts w:ascii="Arial" w:hAnsi="Arial" w:cs="Arial"/>
        </w:rPr>
      </w:pPr>
    </w:p>
    <w:p w14:paraId="03DB9B7F" w14:textId="77777777" w:rsidR="002F0F66" w:rsidRDefault="002F0F66">
      <w:pPr>
        <w:rPr>
          <w:rFonts w:ascii="Arial" w:hAnsi="Arial" w:cs="Arial"/>
        </w:rPr>
      </w:pPr>
    </w:p>
    <w:sdt>
      <w:sdtPr>
        <w:id w:val="1266875837"/>
        <w:docPartObj>
          <w:docPartGallery w:val="Bibliographies"/>
          <w:docPartUnique/>
        </w:docPartObj>
      </w:sdtPr>
      <w:sdtEndPr>
        <w:rPr>
          <w:rFonts w:asciiTheme="minorHAnsi" w:eastAsiaTheme="minorHAnsi" w:hAnsiTheme="minorHAnsi" w:cstheme="minorBidi"/>
          <w:color w:val="auto"/>
          <w:sz w:val="22"/>
          <w:szCs w:val="22"/>
        </w:rPr>
      </w:sdtEndPr>
      <w:sdtContent>
        <w:p w14:paraId="46B87EA6" w14:textId="672C3384" w:rsidR="0008026F" w:rsidRDefault="0008026F">
          <w:pPr>
            <w:pStyle w:val="Heading1"/>
          </w:pPr>
          <w:r>
            <w:t>Bibliography</w:t>
          </w:r>
        </w:p>
        <w:sdt>
          <w:sdtPr>
            <w:id w:val="-859123588"/>
            <w:bibliography/>
          </w:sdtPr>
          <w:sdtContent>
            <w:p w14:paraId="634726C6" w14:textId="77777777" w:rsidR="0008026F" w:rsidRDefault="0008026F" w:rsidP="0008026F">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Borduin, C. &amp; Dopp, A., 2012. Multisystemic Therapy Reduces Re-Offending in Young Offenders between 12 and 18 months post treatment.. </w:t>
              </w:r>
              <w:r>
                <w:rPr>
                  <w:i/>
                  <w:iCs/>
                  <w:noProof/>
                </w:rPr>
                <w:t xml:space="preserve">Evidence Based Mental Health, </w:t>
              </w:r>
              <w:r>
                <w:rPr>
                  <w:noProof/>
                </w:rPr>
                <w:t>15(2), pp. pp.1-2.</w:t>
              </w:r>
            </w:p>
            <w:p w14:paraId="3BA75E7C" w14:textId="77777777" w:rsidR="0008026F" w:rsidRDefault="0008026F" w:rsidP="0008026F">
              <w:pPr>
                <w:pStyle w:val="Bibliography"/>
                <w:rPr>
                  <w:noProof/>
                </w:rPr>
              </w:pPr>
              <w:r>
                <w:rPr>
                  <w:noProof/>
                </w:rPr>
                <w:t xml:space="preserve">British Safety Council, 2025. </w:t>
              </w:r>
              <w:r>
                <w:rPr>
                  <w:i/>
                  <w:iCs/>
                  <w:noProof/>
                </w:rPr>
                <w:t xml:space="preserve">The Health and Safety at Work Act Explained. </w:t>
              </w:r>
              <w:r>
                <w:rPr>
                  <w:noProof/>
                </w:rPr>
                <w:t xml:space="preserve">[Online] </w:t>
              </w:r>
              <w:r>
                <w:rPr>
                  <w:noProof/>
                </w:rPr>
                <w:br/>
                <w:t xml:space="preserve">Available at: </w:t>
              </w:r>
              <w:r>
                <w:rPr>
                  <w:noProof/>
                  <w:u w:val="single"/>
                </w:rPr>
                <w:t>https://www.britsafe.org/training-and-learning/informational-resources/the-health-and-safety-at-work-act-explained</w:t>
              </w:r>
              <w:r>
                <w:rPr>
                  <w:noProof/>
                </w:rPr>
                <w:br/>
                <w:t>[Accessed 07 05 2025].</w:t>
              </w:r>
            </w:p>
            <w:p w14:paraId="1EE08BBF" w14:textId="77777777" w:rsidR="0008026F" w:rsidRDefault="0008026F" w:rsidP="0008026F">
              <w:pPr>
                <w:pStyle w:val="Bibliography"/>
                <w:rPr>
                  <w:noProof/>
                </w:rPr>
              </w:pPr>
              <w:r>
                <w:rPr>
                  <w:noProof/>
                </w:rPr>
                <w:t xml:space="preserve">Caplan, J., 2003. Police Cynicism: Police Survival Tool. </w:t>
              </w:r>
              <w:r>
                <w:rPr>
                  <w:i/>
                  <w:iCs/>
                  <w:noProof/>
                </w:rPr>
                <w:t xml:space="preserve">The Police Journal: Theory, Practice and Principles, </w:t>
              </w:r>
              <w:r>
                <w:rPr>
                  <w:noProof/>
                </w:rPr>
                <w:t>76(4), pp. 306-311.</w:t>
              </w:r>
            </w:p>
            <w:p w14:paraId="275DE9EB" w14:textId="77777777" w:rsidR="0008026F" w:rsidRDefault="0008026F" w:rsidP="0008026F">
              <w:pPr>
                <w:pStyle w:val="Bibliography"/>
                <w:rPr>
                  <w:noProof/>
                </w:rPr>
              </w:pPr>
              <w:r>
                <w:rPr>
                  <w:noProof/>
                </w:rPr>
                <w:t xml:space="preserve">College of Policing, 2015. </w:t>
              </w:r>
              <w:r>
                <w:rPr>
                  <w:i/>
                  <w:iCs/>
                  <w:noProof/>
                </w:rPr>
                <w:t xml:space="preserve">Multi-Systemic Therapy. </w:t>
              </w:r>
              <w:r>
                <w:rPr>
                  <w:noProof/>
                </w:rPr>
                <w:t xml:space="preserve">[Online] </w:t>
              </w:r>
              <w:r>
                <w:rPr>
                  <w:noProof/>
                </w:rPr>
                <w:br/>
                <w:t xml:space="preserve">Available at: </w:t>
              </w:r>
              <w:r>
                <w:rPr>
                  <w:noProof/>
                  <w:u w:val="single"/>
                </w:rPr>
                <w:t>https://www.college.police.uk/research/crime-reduction-toolkit/multisystemic-therapy</w:t>
              </w:r>
              <w:r>
                <w:rPr>
                  <w:noProof/>
                </w:rPr>
                <w:br/>
                <w:t>[Accessed 13 May 2025].</w:t>
              </w:r>
            </w:p>
            <w:p w14:paraId="58E39371" w14:textId="77777777" w:rsidR="0008026F" w:rsidRDefault="0008026F" w:rsidP="0008026F">
              <w:pPr>
                <w:pStyle w:val="Bibliography"/>
                <w:rPr>
                  <w:noProof/>
                </w:rPr>
              </w:pPr>
              <w:r>
                <w:rPr>
                  <w:noProof/>
                </w:rPr>
                <w:t xml:space="preserve">College of Policing, 2022. </w:t>
              </w:r>
              <w:r>
                <w:rPr>
                  <w:i/>
                  <w:iCs/>
                  <w:noProof/>
                </w:rPr>
                <w:t xml:space="preserve">Police Race Action Plan: Improving Policing for Black People. </w:t>
              </w:r>
              <w:r>
                <w:rPr>
                  <w:noProof/>
                </w:rPr>
                <w:t xml:space="preserve">[Online] </w:t>
              </w:r>
              <w:r>
                <w:rPr>
                  <w:noProof/>
                </w:rPr>
                <w:br/>
                <w:t xml:space="preserve">Available at: </w:t>
              </w:r>
              <w:r>
                <w:rPr>
                  <w:noProof/>
                  <w:u w:val="single"/>
                </w:rPr>
                <w:t>https://assets.college.police.uk/s3fs-public/Police-Race-Action-Plan.pdf</w:t>
              </w:r>
              <w:r>
                <w:rPr>
                  <w:noProof/>
                </w:rPr>
                <w:br/>
                <w:t>[Accessed 16 January 2025].</w:t>
              </w:r>
            </w:p>
            <w:p w14:paraId="2D9C434C" w14:textId="77777777" w:rsidR="0008026F" w:rsidRDefault="0008026F" w:rsidP="0008026F">
              <w:pPr>
                <w:pStyle w:val="Bibliography"/>
                <w:rPr>
                  <w:noProof/>
                </w:rPr>
              </w:pPr>
              <w:r>
                <w:rPr>
                  <w:noProof/>
                </w:rPr>
                <w:t xml:space="preserve">College of Policing, 2024. </w:t>
              </w:r>
              <w:r>
                <w:rPr>
                  <w:i/>
                  <w:iCs/>
                  <w:noProof/>
                </w:rPr>
                <w:t xml:space="preserve">Police Race Action Plan: Consultation and Engagement Report. </w:t>
              </w:r>
              <w:r>
                <w:rPr>
                  <w:noProof/>
                </w:rPr>
                <w:t xml:space="preserve">[Online] </w:t>
              </w:r>
              <w:r>
                <w:rPr>
                  <w:noProof/>
                </w:rPr>
                <w:br/>
                <w:t xml:space="preserve">Available at: </w:t>
              </w:r>
              <w:r>
                <w:rPr>
                  <w:noProof/>
                  <w:u w:val="single"/>
                </w:rPr>
                <w:t>https://www.npcc.police.uk/SysSiteAssets/media/downloads/our-work/race-action-plan/police-race-action-plan-consultation-report.pdf</w:t>
              </w:r>
              <w:r>
                <w:rPr>
                  <w:noProof/>
                </w:rPr>
                <w:br/>
                <w:t>[Accessed 16 January 2025].</w:t>
              </w:r>
            </w:p>
            <w:p w14:paraId="5ECE8E01" w14:textId="77777777" w:rsidR="0008026F" w:rsidRDefault="0008026F" w:rsidP="0008026F">
              <w:pPr>
                <w:pStyle w:val="Bibliography"/>
                <w:rPr>
                  <w:noProof/>
                </w:rPr>
              </w:pPr>
              <w:r>
                <w:rPr>
                  <w:noProof/>
                </w:rPr>
                <w:t xml:space="preserve">College of Policing, 2024. </w:t>
              </w:r>
              <w:r>
                <w:rPr>
                  <w:i/>
                  <w:iCs/>
                  <w:noProof/>
                </w:rPr>
                <w:t xml:space="preserve">Victims Deserve Highest Standards from Police. </w:t>
              </w:r>
              <w:r>
                <w:rPr>
                  <w:noProof/>
                </w:rPr>
                <w:t xml:space="preserve">[Online] </w:t>
              </w:r>
              <w:r>
                <w:rPr>
                  <w:noProof/>
                </w:rPr>
                <w:br/>
                <w:t xml:space="preserve">Available at: </w:t>
              </w:r>
              <w:r>
                <w:rPr>
                  <w:noProof/>
                  <w:u w:val="single"/>
                </w:rPr>
                <w:t>https://www.college.police.uk/article/victims-deserve-highest-standards-police</w:t>
              </w:r>
              <w:r>
                <w:rPr>
                  <w:noProof/>
                </w:rPr>
                <w:br/>
                <w:t>[Accessed 23 May 2025].</w:t>
              </w:r>
            </w:p>
            <w:p w14:paraId="352A9C92" w14:textId="77777777" w:rsidR="0008026F" w:rsidRDefault="0008026F" w:rsidP="0008026F">
              <w:pPr>
                <w:pStyle w:val="Bibliography"/>
                <w:rPr>
                  <w:noProof/>
                </w:rPr>
              </w:pPr>
              <w:r>
                <w:rPr>
                  <w:noProof/>
                </w:rPr>
                <w:t xml:space="preserve">Creaney, S., 2012. </w:t>
              </w:r>
              <w:r>
                <w:rPr>
                  <w:i/>
                  <w:iCs/>
                  <w:noProof/>
                </w:rPr>
                <w:t xml:space="preserve">Targetting, labelling and stigma: challenging the criminlisation of children and young people - Centre for Crime and Justice Studies. </w:t>
              </w:r>
              <w:r>
                <w:rPr>
                  <w:noProof/>
                </w:rPr>
                <w:t xml:space="preserve">[Online] </w:t>
              </w:r>
              <w:r>
                <w:rPr>
                  <w:noProof/>
                </w:rPr>
                <w:br/>
                <w:t xml:space="preserve">Available at: </w:t>
              </w:r>
              <w:r>
                <w:rPr>
                  <w:noProof/>
                  <w:u w:val="single"/>
                </w:rPr>
                <w:t>https://www.crimeandjustice.org.uk/publications/cjm/article/targeting-labelling-and-stigma-challenging-criminalisation-children-and#:~:text=Principally%20designed%20to%20provide%20support,brings%20%E2%80%A6%27%20(ibid).</w:t>
              </w:r>
              <w:r>
                <w:rPr>
                  <w:noProof/>
                </w:rPr>
                <w:br/>
                <w:t>[Accessed 18 May 2025].</w:t>
              </w:r>
            </w:p>
            <w:p w14:paraId="3EC56F92" w14:textId="77777777" w:rsidR="0008026F" w:rsidRDefault="0008026F" w:rsidP="0008026F">
              <w:pPr>
                <w:pStyle w:val="Bibliography"/>
                <w:rPr>
                  <w:noProof/>
                </w:rPr>
              </w:pPr>
              <w:r>
                <w:rPr>
                  <w:noProof/>
                </w:rPr>
                <w:t xml:space="preserve">D, C., 2021. </w:t>
              </w:r>
              <w:r>
                <w:rPr>
                  <w:i/>
                  <w:iCs/>
                  <w:noProof/>
                </w:rPr>
                <w:t xml:space="preserve">Ethnic Minority Police Officers England and Wales. </w:t>
              </w:r>
              <w:r>
                <w:rPr>
                  <w:noProof/>
                </w:rPr>
                <w:t xml:space="preserve">[Online] </w:t>
              </w:r>
              <w:r>
                <w:rPr>
                  <w:noProof/>
                </w:rPr>
                <w:br/>
                <w:t xml:space="preserve">Available at: </w:t>
              </w:r>
              <w:r>
                <w:rPr>
                  <w:noProof/>
                  <w:u w:val="single"/>
                </w:rPr>
                <w:t>https://www.statista.com/statistics/378147/ethnic-minorities-in-the-police-force-of-england-and-wales-uk/</w:t>
              </w:r>
              <w:r>
                <w:rPr>
                  <w:noProof/>
                </w:rPr>
                <w:br/>
                <w:t>[Accessed 16 January 2025].</w:t>
              </w:r>
            </w:p>
            <w:p w14:paraId="37560869" w14:textId="77777777" w:rsidR="0008026F" w:rsidRDefault="0008026F" w:rsidP="0008026F">
              <w:pPr>
                <w:pStyle w:val="Bibliography"/>
                <w:rPr>
                  <w:noProof/>
                </w:rPr>
              </w:pPr>
              <w:r>
                <w:rPr>
                  <w:noProof/>
                </w:rPr>
                <w:t xml:space="preserve">Eberhardt, J., Purdie, V., Atiba Goff, P. &amp; Davies, P., 2004. Seeing Black: Race, crime and Visual Processing. </w:t>
              </w:r>
              <w:r>
                <w:rPr>
                  <w:i/>
                  <w:iCs/>
                  <w:noProof/>
                </w:rPr>
                <w:t xml:space="preserve">Journal of Personality and Social Pyschology, </w:t>
              </w:r>
              <w:r>
                <w:rPr>
                  <w:noProof/>
                </w:rPr>
                <w:t>87(6), pp. 876-877.</w:t>
              </w:r>
            </w:p>
            <w:p w14:paraId="7A8D6BD9" w14:textId="77777777" w:rsidR="0008026F" w:rsidRDefault="0008026F" w:rsidP="0008026F">
              <w:pPr>
                <w:pStyle w:val="Bibliography"/>
                <w:rPr>
                  <w:noProof/>
                </w:rPr>
              </w:pPr>
              <w:r>
                <w:rPr>
                  <w:noProof/>
                </w:rPr>
                <w:t xml:space="preserve">Evans, A., Olajide, P. &amp; Clements, J., 2022. </w:t>
              </w:r>
              <w:r>
                <w:rPr>
                  <w:i/>
                  <w:iCs/>
                  <w:noProof/>
                </w:rPr>
                <w:t xml:space="preserve">Stop and Search: The Evidence. </w:t>
              </w:r>
              <w:r>
                <w:rPr>
                  <w:noProof/>
                </w:rPr>
                <w:t xml:space="preserve">[Online] </w:t>
              </w:r>
              <w:r>
                <w:rPr>
                  <w:noProof/>
                </w:rPr>
                <w:br/>
                <w:t xml:space="preserve">Available at: </w:t>
              </w:r>
              <w:r>
                <w:rPr>
                  <w:noProof/>
                  <w:u w:val="single"/>
                </w:rPr>
                <w:t>https://www.crestadvisory.com/post/report-stop-and-search-the-evidence</w:t>
              </w:r>
              <w:r>
                <w:rPr>
                  <w:noProof/>
                </w:rPr>
                <w:br/>
                <w:t>[Accessed 16 January 2015].</w:t>
              </w:r>
            </w:p>
            <w:p w14:paraId="1E6F5D85" w14:textId="77777777" w:rsidR="0008026F" w:rsidRDefault="0008026F" w:rsidP="0008026F">
              <w:pPr>
                <w:pStyle w:val="Bibliography"/>
                <w:rPr>
                  <w:noProof/>
                </w:rPr>
              </w:pPr>
              <w:r>
                <w:rPr>
                  <w:noProof/>
                </w:rPr>
                <w:lastRenderedPageBreak/>
                <w:t xml:space="preserve">Farrington, D. P., Jolliffe, D. &amp; Cold, J., 2021. Cohort Profle: The Cambridge Study in Delinquent. </w:t>
              </w:r>
              <w:r>
                <w:rPr>
                  <w:i/>
                  <w:iCs/>
                  <w:noProof/>
                </w:rPr>
                <w:t xml:space="preserve">Journal of Developmental and Life-Course Criminology, </w:t>
              </w:r>
              <w:r>
                <w:rPr>
                  <w:noProof/>
                </w:rPr>
                <w:t>7(1), pp. 283-284.</w:t>
              </w:r>
            </w:p>
            <w:p w14:paraId="31636A32" w14:textId="77777777" w:rsidR="0008026F" w:rsidRDefault="0008026F" w:rsidP="0008026F">
              <w:pPr>
                <w:pStyle w:val="Bibliography"/>
                <w:rPr>
                  <w:noProof/>
                </w:rPr>
              </w:pPr>
              <w:r>
                <w:rPr>
                  <w:noProof/>
                </w:rPr>
                <w:t xml:space="preserve">Gov.uk, 2023. </w:t>
              </w:r>
              <w:r>
                <w:rPr>
                  <w:i/>
                  <w:iCs/>
                  <w:noProof/>
                </w:rPr>
                <w:t xml:space="preserve">Police Workforce. </w:t>
              </w:r>
              <w:r>
                <w:rPr>
                  <w:noProof/>
                </w:rPr>
                <w:t xml:space="preserve">[Online] </w:t>
              </w:r>
              <w:r>
                <w:rPr>
                  <w:noProof/>
                </w:rPr>
                <w:br/>
                <w:t xml:space="preserve">Available at: </w:t>
              </w:r>
              <w:r>
                <w:rPr>
                  <w:noProof/>
                  <w:u w:val="single"/>
                </w:rPr>
                <w:t>https://www.ethnicity-facts-figures.service.gov.uk/workforce-and-business/workforce-diversity/police-workforce/latest/</w:t>
              </w:r>
              <w:r>
                <w:rPr>
                  <w:noProof/>
                </w:rPr>
                <w:br/>
                <w:t>[Accessed 16 January 2025].</w:t>
              </w:r>
            </w:p>
            <w:p w14:paraId="4DEDC074" w14:textId="77777777" w:rsidR="0008026F" w:rsidRDefault="0008026F" w:rsidP="0008026F">
              <w:pPr>
                <w:pStyle w:val="Bibliography"/>
                <w:rPr>
                  <w:noProof/>
                </w:rPr>
              </w:pPr>
              <w:r>
                <w:rPr>
                  <w:noProof/>
                </w:rPr>
                <w:t xml:space="preserve">Gov.UK, 2024. </w:t>
              </w:r>
              <w:r>
                <w:rPr>
                  <w:i/>
                  <w:iCs/>
                  <w:noProof/>
                </w:rPr>
                <w:t xml:space="preserve">Stop and Search. </w:t>
              </w:r>
              <w:r>
                <w:rPr>
                  <w:noProof/>
                </w:rPr>
                <w:t xml:space="preserve">[Online] </w:t>
              </w:r>
              <w:r>
                <w:rPr>
                  <w:noProof/>
                </w:rPr>
                <w:br/>
                <w:t xml:space="preserve">Available at: </w:t>
              </w:r>
              <w:r>
                <w:rPr>
                  <w:noProof/>
                  <w:u w:val="single"/>
                </w:rPr>
                <w:t>https://www.ethnicity-facts-figures.service.gov.uk/crime-justice-and-the-law/policing/stop-and-search/latest/#:~:text=The%20data%20shows%20that%2C%20in,for%20every%201%2C000%20white%20people</w:t>
              </w:r>
              <w:r>
                <w:rPr>
                  <w:noProof/>
                </w:rPr>
                <w:br/>
                <w:t>[Accessed 23 May 2025].</w:t>
              </w:r>
            </w:p>
            <w:p w14:paraId="34FCF623" w14:textId="77777777" w:rsidR="0008026F" w:rsidRDefault="0008026F" w:rsidP="0008026F">
              <w:pPr>
                <w:pStyle w:val="Bibliography"/>
                <w:rPr>
                  <w:noProof/>
                </w:rPr>
              </w:pPr>
              <w:r>
                <w:rPr>
                  <w:noProof/>
                </w:rPr>
                <w:t xml:space="preserve">Green, B., 2004. Post Traumatic Stress Disorder in UK police officers. </w:t>
              </w:r>
              <w:r>
                <w:rPr>
                  <w:i/>
                  <w:iCs/>
                  <w:noProof/>
                </w:rPr>
                <w:t xml:space="preserve">Current Medical Research and Opinion 2, </w:t>
              </w:r>
              <w:r>
                <w:rPr>
                  <w:noProof/>
                </w:rPr>
                <w:t>20(1), pp. 101-105.</w:t>
              </w:r>
            </w:p>
            <w:p w14:paraId="677B67F1" w14:textId="77777777" w:rsidR="0008026F" w:rsidRDefault="0008026F" w:rsidP="0008026F">
              <w:pPr>
                <w:pStyle w:val="Bibliography"/>
                <w:rPr>
                  <w:noProof/>
                </w:rPr>
              </w:pPr>
              <w:r>
                <w:rPr>
                  <w:noProof/>
                </w:rPr>
                <w:t xml:space="preserve">His Majesty’s Inspectorate of Constabulary and Fire &amp; Rescue Services., 2023. </w:t>
              </w:r>
              <w:r>
                <w:rPr>
                  <w:i/>
                  <w:iCs/>
                  <w:noProof/>
                </w:rPr>
                <w:t xml:space="preserve">Report on the Criminal Justice Alliance’s super-complaint - Section 60 of the Criminal Justice and Public Order Act 1994 and independent community scrutiny of stop and search.. </w:t>
              </w:r>
              <w:r>
                <w:rPr>
                  <w:noProof/>
                </w:rPr>
                <w:t xml:space="preserve">[Online] </w:t>
              </w:r>
              <w:r>
                <w:rPr>
                  <w:noProof/>
                </w:rPr>
                <w:br/>
                <w:t xml:space="preserve">Available at: </w:t>
              </w:r>
              <w:r>
                <w:rPr>
                  <w:noProof/>
                  <w:u w:val="single"/>
                </w:rPr>
                <w:t>https://hmicfrs.justiceinspectorates.gov.uk/publication-html/report-on-the-criminal-justice-alliances-stop-and-search-super-complaint/</w:t>
              </w:r>
              <w:r>
                <w:rPr>
                  <w:noProof/>
                </w:rPr>
                <w:br/>
                <w:t>[Accessed 17 January 2025].</w:t>
              </w:r>
            </w:p>
            <w:p w14:paraId="044F707B" w14:textId="77777777" w:rsidR="0008026F" w:rsidRDefault="0008026F" w:rsidP="0008026F">
              <w:pPr>
                <w:pStyle w:val="Bibliography"/>
                <w:rPr>
                  <w:noProof/>
                </w:rPr>
              </w:pPr>
              <w:r>
                <w:rPr>
                  <w:noProof/>
                </w:rPr>
                <w:t xml:space="preserve">Home Office, 2024. </w:t>
              </w:r>
              <w:r>
                <w:rPr>
                  <w:i/>
                  <w:iCs/>
                  <w:noProof/>
                </w:rPr>
                <w:t xml:space="preserve">Stop and Search. </w:t>
              </w:r>
              <w:r>
                <w:rPr>
                  <w:noProof/>
                </w:rPr>
                <w:t xml:space="preserve">[Online] </w:t>
              </w:r>
              <w:r>
                <w:rPr>
                  <w:noProof/>
                </w:rPr>
                <w:br/>
                <w:t xml:space="preserve">Available at: </w:t>
              </w:r>
              <w:r>
                <w:rPr>
                  <w:noProof/>
                  <w:u w:val="single"/>
                </w:rPr>
                <w:t>https://www.ethnicity-facts-figures.service.gov.uk/crime-justice-and-the-law/policing/stop-and-search/latest/</w:t>
              </w:r>
              <w:r>
                <w:rPr>
                  <w:noProof/>
                </w:rPr>
                <w:br/>
                <w:t>[Accessed 16 January 2025].</w:t>
              </w:r>
            </w:p>
            <w:p w14:paraId="769ACFAF" w14:textId="77777777" w:rsidR="0008026F" w:rsidRDefault="0008026F" w:rsidP="0008026F">
              <w:pPr>
                <w:pStyle w:val="Bibliography"/>
                <w:rPr>
                  <w:noProof/>
                </w:rPr>
              </w:pPr>
              <w:r>
                <w:rPr>
                  <w:noProof/>
                </w:rPr>
                <w:t xml:space="preserve">Lamble, S. &amp; McElhone, M., 2023. </w:t>
              </w:r>
              <w:r>
                <w:rPr>
                  <w:i/>
                  <w:iCs/>
                  <w:noProof/>
                </w:rPr>
                <w:t xml:space="preserve">Over-Policed and Under-Protected: Why does nothing change?. </w:t>
              </w:r>
              <w:r>
                <w:rPr>
                  <w:noProof/>
                </w:rPr>
                <w:t xml:space="preserve">[Online] </w:t>
              </w:r>
              <w:r>
                <w:rPr>
                  <w:noProof/>
                </w:rPr>
                <w:br/>
                <w:t xml:space="preserve">Available at: </w:t>
              </w:r>
              <w:r>
                <w:rPr>
                  <w:noProof/>
                  <w:u w:val="single"/>
                </w:rPr>
                <w:t>https://irr.org.uk/article/over-policed-and-under-protected-why-does-nothing-change/</w:t>
              </w:r>
              <w:r>
                <w:rPr>
                  <w:noProof/>
                </w:rPr>
                <w:br/>
                <w:t>[Accessed 23 May 2025].</w:t>
              </w:r>
            </w:p>
            <w:p w14:paraId="2C1E64D6" w14:textId="77777777" w:rsidR="0008026F" w:rsidRDefault="0008026F" w:rsidP="0008026F">
              <w:pPr>
                <w:pStyle w:val="Bibliography"/>
                <w:rPr>
                  <w:noProof/>
                </w:rPr>
              </w:pPr>
              <w:r>
                <w:rPr>
                  <w:noProof/>
                </w:rPr>
                <w:t xml:space="preserve">Lammy, D., 2017. </w:t>
              </w:r>
              <w:r>
                <w:rPr>
                  <w:i/>
                  <w:iCs/>
                  <w:noProof/>
                </w:rPr>
                <w:t xml:space="preserve">The Lammy Review. </w:t>
              </w:r>
              <w:r>
                <w:rPr>
                  <w:noProof/>
                </w:rPr>
                <w:t xml:space="preserve">[Online] </w:t>
              </w:r>
              <w:r>
                <w:rPr>
                  <w:noProof/>
                </w:rPr>
                <w:br/>
                <w:t xml:space="preserve">Available at: </w:t>
              </w:r>
              <w:r>
                <w:rPr>
                  <w:noProof/>
                  <w:u w:val="single"/>
                </w:rPr>
                <w:t>https://assets.publishing.service.gov.uk/media/5a82009040f0b62305b91f49/lammy-review-final-report.pdf</w:t>
              </w:r>
              <w:r>
                <w:rPr>
                  <w:noProof/>
                </w:rPr>
                <w:br/>
                <w:t>[Accessed 23 May 2025].</w:t>
              </w:r>
            </w:p>
            <w:p w14:paraId="250F2DC0" w14:textId="77777777" w:rsidR="0008026F" w:rsidRDefault="0008026F" w:rsidP="0008026F">
              <w:pPr>
                <w:pStyle w:val="Bibliography"/>
                <w:rPr>
                  <w:noProof/>
                </w:rPr>
              </w:pPr>
              <w:r>
                <w:rPr>
                  <w:noProof/>
                </w:rPr>
                <w:t xml:space="preserve">Manchester University NHS Foundation Trust, 2025. </w:t>
              </w:r>
              <w:r>
                <w:rPr>
                  <w:i/>
                  <w:iCs/>
                  <w:noProof/>
                </w:rPr>
                <w:t xml:space="preserve">Adverse Childhood Experiences and Attachment. </w:t>
              </w:r>
              <w:r>
                <w:rPr>
                  <w:noProof/>
                </w:rPr>
                <w:t xml:space="preserve">[Online] </w:t>
              </w:r>
              <w:r>
                <w:rPr>
                  <w:noProof/>
                </w:rPr>
                <w:br/>
                <w:t xml:space="preserve">Available at: </w:t>
              </w:r>
              <w:r>
                <w:rPr>
                  <w:noProof/>
                  <w:u w:val="single"/>
                </w:rPr>
                <w:t>https://mft.nhs.uk/rmch/services/camhs/young-people/adverse-childhood-experiences-aces-and-attachment/</w:t>
              </w:r>
              <w:r>
                <w:rPr>
                  <w:noProof/>
                </w:rPr>
                <w:br/>
                <w:t>[Accessed 29 March 2025].</w:t>
              </w:r>
            </w:p>
            <w:p w14:paraId="525AE794" w14:textId="77777777" w:rsidR="0008026F" w:rsidRDefault="0008026F" w:rsidP="0008026F">
              <w:pPr>
                <w:pStyle w:val="Bibliography"/>
                <w:rPr>
                  <w:noProof/>
                </w:rPr>
              </w:pPr>
              <w:r>
                <w:rPr>
                  <w:noProof/>
                </w:rPr>
                <w:t xml:space="preserve">Marlatte, H., Di-Nota, P. &amp; P.Andersen, J., 2025. Physiological stress differentially impacts cognitive performance during—and memory following—simulated police encounters with persons experiencing a mental health crisis. </w:t>
              </w:r>
              <w:r>
                <w:rPr>
                  <w:i/>
                  <w:iCs/>
                  <w:noProof/>
                </w:rPr>
                <w:t xml:space="preserve">Frontiers in Psychology, </w:t>
              </w:r>
              <w:r>
                <w:rPr>
                  <w:noProof/>
                </w:rPr>
                <w:t>16(1), pp. 1-10.</w:t>
              </w:r>
            </w:p>
            <w:p w14:paraId="047307E3" w14:textId="77777777" w:rsidR="0008026F" w:rsidRDefault="0008026F" w:rsidP="0008026F">
              <w:pPr>
                <w:pStyle w:val="Bibliography"/>
                <w:rPr>
                  <w:noProof/>
                </w:rPr>
              </w:pPr>
              <w:r>
                <w:rPr>
                  <w:noProof/>
                </w:rPr>
                <w:lastRenderedPageBreak/>
                <w:t xml:space="preserve">Mind, 2019. </w:t>
              </w:r>
              <w:r>
                <w:rPr>
                  <w:i/>
                  <w:iCs/>
                  <w:noProof/>
                </w:rPr>
                <w:t xml:space="preserve">Mental Health in the Emergency Services. </w:t>
              </w:r>
              <w:r>
                <w:rPr>
                  <w:noProof/>
                </w:rPr>
                <w:t xml:space="preserve">[Online] </w:t>
              </w:r>
              <w:r>
                <w:rPr>
                  <w:noProof/>
                </w:rPr>
                <w:br/>
                <w:t xml:space="preserve">Available at: </w:t>
              </w:r>
              <w:r>
                <w:rPr>
                  <w:noProof/>
                  <w:u w:val="single"/>
                </w:rPr>
                <w:t>https://www.mind.org.uk/media-a/4849/2019-survey-police-service-summary.pdf</w:t>
              </w:r>
              <w:r>
                <w:rPr>
                  <w:noProof/>
                </w:rPr>
                <w:br/>
                <w:t>[Accessed 17 January 2025].</w:t>
              </w:r>
            </w:p>
            <w:p w14:paraId="4C025140" w14:textId="77777777" w:rsidR="0008026F" w:rsidRDefault="0008026F" w:rsidP="0008026F">
              <w:pPr>
                <w:pStyle w:val="Bibliography"/>
                <w:rPr>
                  <w:noProof/>
                </w:rPr>
              </w:pPr>
              <w:r>
                <w:rPr>
                  <w:noProof/>
                </w:rPr>
                <w:t xml:space="preserve">National Police Chief's Council, n.d. </w:t>
              </w:r>
              <w:r>
                <w:rPr>
                  <w:i/>
                  <w:iCs/>
                  <w:noProof/>
                </w:rPr>
                <w:t xml:space="preserve">Police Race Action Plan: Improving Policing for Black People. </w:t>
              </w:r>
              <w:r>
                <w:rPr>
                  <w:noProof/>
                </w:rPr>
                <w:t xml:space="preserve">[Online] </w:t>
              </w:r>
              <w:r>
                <w:rPr>
                  <w:noProof/>
                </w:rPr>
                <w:br/>
                <w:t xml:space="preserve">Available at: </w:t>
              </w:r>
              <w:r>
                <w:rPr>
                  <w:noProof/>
                  <w:u w:val="single"/>
                </w:rPr>
                <w:t>https://www.npcc.police.uk/SysSiteAssets/media/downloads/our-work/race-action-plan/police-race-action-plan-improving-policing-for-black-people.pdf</w:t>
              </w:r>
              <w:r>
                <w:rPr>
                  <w:noProof/>
                </w:rPr>
                <w:br/>
                <w:t>[Accessed 16 January 2025].</w:t>
              </w:r>
            </w:p>
            <w:p w14:paraId="0FF3F086" w14:textId="77777777" w:rsidR="0008026F" w:rsidRDefault="0008026F" w:rsidP="0008026F">
              <w:pPr>
                <w:pStyle w:val="Bibliography"/>
                <w:rPr>
                  <w:noProof/>
                </w:rPr>
              </w:pPr>
              <w:r>
                <w:rPr>
                  <w:noProof/>
                </w:rPr>
                <w:t xml:space="preserve">Police Federation, 2024. </w:t>
              </w:r>
              <w:r>
                <w:rPr>
                  <w:i/>
                  <w:iCs/>
                  <w:noProof/>
                </w:rPr>
                <w:t xml:space="preserve">Record 14,508 officers were signed off with poor mental health in the past year. </w:t>
              </w:r>
              <w:r>
                <w:rPr>
                  <w:noProof/>
                </w:rPr>
                <w:t xml:space="preserve">[Online] </w:t>
              </w:r>
              <w:r>
                <w:rPr>
                  <w:noProof/>
                </w:rPr>
                <w:br/>
                <w:t xml:space="preserve">Available at: </w:t>
              </w:r>
              <w:r>
                <w:rPr>
                  <w:noProof/>
                  <w:u w:val="single"/>
                </w:rPr>
                <w:t>https://www.polfed.org/news/latest-news/2024/record-14-508-officers-signed-off-with-poor-mental-health-in-past-year/</w:t>
              </w:r>
              <w:r>
                <w:rPr>
                  <w:noProof/>
                </w:rPr>
                <w:br/>
                <w:t>[Accessed 17 January 2025].</w:t>
              </w:r>
            </w:p>
            <w:p w14:paraId="1C5F0A37" w14:textId="77777777" w:rsidR="0008026F" w:rsidRDefault="0008026F" w:rsidP="0008026F">
              <w:pPr>
                <w:pStyle w:val="Bibliography"/>
                <w:rPr>
                  <w:noProof/>
                </w:rPr>
              </w:pPr>
              <w:r>
                <w:rPr>
                  <w:noProof/>
                </w:rPr>
                <w:t xml:space="preserve">Rehder, K. et al., 2021. The Relationships Between Reduced Alcohol Use. </w:t>
              </w:r>
              <w:r>
                <w:rPr>
                  <w:i/>
                  <w:iCs/>
                  <w:noProof/>
                </w:rPr>
                <w:t xml:space="preserve">The Journal of Alternative and Complementary Medicine, </w:t>
              </w:r>
              <w:r>
                <w:rPr>
                  <w:noProof/>
                </w:rPr>
                <w:t>27(11), pp. 984-990.</w:t>
              </w:r>
            </w:p>
            <w:p w14:paraId="0517A90A" w14:textId="77777777" w:rsidR="0008026F" w:rsidRDefault="0008026F" w:rsidP="0008026F">
              <w:pPr>
                <w:pStyle w:val="Bibliography"/>
                <w:rPr>
                  <w:noProof/>
                </w:rPr>
              </w:pPr>
              <w:r>
                <w:rPr>
                  <w:noProof/>
                </w:rPr>
                <w:t xml:space="preserve">South Wales Police, 2023. </w:t>
              </w:r>
              <w:r>
                <w:rPr>
                  <w:i/>
                  <w:iCs/>
                  <w:noProof/>
                </w:rPr>
                <w:t xml:space="preserve">Chief Constable Jeremy Vaughn addresses the National Black Police Association Conference. </w:t>
              </w:r>
              <w:r>
                <w:rPr>
                  <w:noProof/>
                </w:rPr>
                <w:t xml:space="preserve">[Online] </w:t>
              </w:r>
              <w:r>
                <w:rPr>
                  <w:noProof/>
                </w:rPr>
                <w:br/>
                <w:t xml:space="preserve">Available at: </w:t>
              </w:r>
              <w:r>
                <w:rPr>
                  <w:noProof/>
                  <w:u w:val="single"/>
                </w:rPr>
                <w:t>https://www.south-wales.police.uk/news/south-wales/news/2023/hyd-oct/chief-constable-jeremy-vaughan-addresses-the-national-black-police-association-conference/</w:t>
              </w:r>
              <w:r>
                <w:rPr>
                  <w:noProof/>
                </w:rPr>
                <w:br/>
                <w:t>[Accessed 17 January 2025].</w:t>
              </w:r>
            </w:p>
            <w:p w14:paraId="77BC9BED" w14:textId="77777777" w:rsidR="0008026F" w:rsidRDefault="0008026F" w:rsidP="0008026F">
              <w:pPr>
                <w:pStyle w:val="Bibliography"/>
                <w:rPr>
                  <w:noProof/>
                </w:rPr>
              </w:pPr>
              <w:r>
                <w:rPr>
                  <w:noProof/>
                </w:rPr>
                <w:t xml:space="preserve">South Wales Police, 2024. </w:t>
              </w:r>
              <w:r>
                <w:rPr>
                  <w:i/>
                  <w:iCs/>
                  <w:noProof/>
                </w:rPr>
                <w:t xml:space="preserve">Positive Action Support. </w:t>
              </w:r>
              <w:r>
                <w:rPr>
                  <w:noProof/>
                </w:rPr>
                <w:t xml:space="preserve">[Online] </w:t>
              </w:r>
              <w:r>
                <w:rPr>
                  <w:noProof/>
                </w:rPr>
                <w:br/>
                <w:t xml:space="preserve">Available at: </w:t>
              </w:r>
              <w:r>
                <w:rPr>
                  <w:noProof/>
                  <w:u w:val="single"/>
                </w:rPr>
                <w:t>https://www.south-wales.police.uk/police-forces/south-wales-police/areas/careers/careers/positive-action/#:~:text=We%20encourage%20individuals%20from%20under,action%20to%20help%20achieve%20this.</w:t>
              </w:r>
              <w:r>
                <w:rPr>
                  <w:noProof/>
                </w:rPr>
                <w:br/>
                <w:t>[Accessed 16 January 2025].</w:t>
              </w:r>
            </w:p>
            <w:p w14:paraId="19B6D540" w14:textId="77777777" w:rsidR="0008026F" w:rsidRDefault="0008026F" w:rsidP="0008026F">
              <w:pPr>
                <w:pStyle w:val="Bibliography"/>
                <w:rPr>
                  <w:noProof/>
                </w:rPr>
              </w:pPr>
              <w:r>
                <w:rPr>
                  <w:noProof/>
                </w:rPr>
                <w:t xml:space="preserve">Stamper, S., 2021. </w:t>
              </w:r>
              <w:r>
                <w:rPr>
                  <w:i/>
                  <w:iCs/>
                  <w:noProof/>
                </w:rPr>
                <w:t xml:space="preserve">Study finds link between heavy drinking and mental health problems in UK Police Service. </w:t>
              </w:r>
              <w:r>
                <w:rPr>
                  <w:noProof/>
                </w:rPr>
                <w:t xml:space="preserve">[Online] </w:t>
              </w:r>
              <w:r>
                <w:rPr>
                  <w:noProof/>
                </w:rPr>
                <w:br/>
                <w:t xml:space="preserve">Available at: </w:t>
              </w:r>
              <w:r>
                <w:rPr>
                  <w:noProof/>
                  <w:u w:val="single"/>
                </w:rPr>
                <w:t>https://news.liverpool.ac.uk/2021/06/23/study-finds-link-between-heavy-drinking-and-mental-health-problems-in-uk-police-service/?#main-content</w:t>
              </w:r>
              <w:r>
                <w:rPr>
                  <w:noProof/>
                </w:rPr>
                <w:br/>
                <w:t>[Accessed 17 January 2025].</w:t>
              </w:r>
            </w:p>
            <w:p w14:paraId="161FBF5C" w14:textId="77777777" w:rsidR="0008026F" w:rsidRDefault="0008026F" w:rsidP="0008026F">
              <w:pPr>
                <w:pStyle w:val="Bibliography"/>
                <w:rPr>
                  <w:noProof/>
                </w:rPr>
              </w:pPr>
              <w:r>
                <w:rPr>
                  <w:noProof/>
                </w:rPr>
                <w:t xml:space="preserve">Taylor, C., 2016. </w:t>
              </w:r>
              <w:r>
                <w:rPr>
                  <w:i/>
                  <w:iCs/>
                  <w:noProof/>
                </w:rPr>
                <w:t xml:space="preserve">Review of the Youth Justice System in England and Wales.. </w:t>
              </w:r>
              <w:r>
                <w:rPr>
                  <w:noProof/>
                </w:rPr>
                <w:t xml:space="preserve">[Online] </w:t>
              </w:r>
              <w:r>
                <w:rPr>
                  <w:noProof/>
                </w:rPr>
                <w:br/>
                <w:t xml:space="preserve">Available at: </w:t>
              </w:r>
              <w:r>
                <w:rPr>
                  <w:noProof/>
                  <w:u w:val="single"/>
                </w:rPr>
                <w:t>https://assets.publishing.service.gov.uk/media/5a8c01db40f0b6230269dc85/Youth_Justice_the_Scaled_Approach_-_A_framework_for_assessment_and_interventions.pdf</w:t>
              </w:r>
              <w:r>
                <w:rPr>
                  <w:noProof/>
                </w:rPr>
                <w:br/>
                <w:t>[Accessed 2025 May 18].</w:t>
              </w:r>
            </w:p>
            <w:p w14:paraId="5AFCEE5C" w14:textId="77777777" w:rsidR="0008026F" w:rsidRDefault="0008026F" w:rsidP="0008026F">
              <w:pPr>
                <w:pStyle w:val="Bibliography"/>
                <w:rPr>
                  <w:noProof/>
                </w:rPr>
              </w:pPr>
              <w:r>
                <w:rPr>
                  <w:noProof/>
                </w:rPr>
                <w:t xml:space="preserve">Victims Commissioner, 2024. </w:t>
              </w:r>
              <w:r>
                <w:rPr>
                  <w:i/>
                  <w:iCs/>
                  <w:noProof/>
                </w:rPr>
                <w:t xml:space="preserve">Frustrated by Police Inaction, Mounting Delays and often 'left guessing', victims share criminal justice experiences in new report. </w:t>
              </w:r>
              <w:r>
                <w:rPr>
                  <w:noProof/>
                </w:rPr>
                <w:t xml:space="preserve">[Online] </w:t>
              </w:r>
              <w:r>
                <w:rPr>
                  <w:noProof/>
                </w:rPr>
                <w:br/>
                <w:t xml:space="preserve">Available at: </w:t>
              </w:r>
              <w:r>
                <w:rPr>
                  <w:noProof/>
                  <w:u w:val="single"/>
                </w:rPr>
                <w:t>https://victimscommissioner.org.uk/news/frustrated-by-police-inaction-mounting-delays-and-often-left-guessing-victims-share-criminal-justice-experiences-in-new-report/</w:t>
              </w:r>
              <w:r>
                <w:rPr>
                  <w:noProof/>
                </w:rPr>
                <w:br/>
                <w:t>[Accessed 23 May 2025].</w:t>
              </w:r>
            </w:p>
            <w:p w14:paraId="34511345" w14:textId="77777777" w:rsidR="0008026F" w:rsidRDefault="0008026F" w:rsidP="0008026F">
              <w:pPr>
                <w:pStyle w:val="Bibliography"/>
                <w:rPr>
                  <w:noProof/>
                </w:rPr>
              </w:pPr>
              <w:r>
                <w:rPr>
                  <w:noProof/>
                </w:rPr>
                <w:t xml:space="preserve">Warren, T. A., 2015. The Effects of Frequent Exposure to Violence and Trauma on Police Officers. </w:t>
              </w:r>
              <w:r>
                <w:rPr>
                  <w:i/>
                  <w:iCs/>
                  <w:noProof/>
                </w:rPr>
                <w:t xml:space="preserve">Walden Dissertations and Doctoral Studies, </w:t>
              </w:r>
              <w:r>
                <w:rPr>
                  <w:noProof/>
                </w:rPr>
                <w:t>pp. 49-50.</w:t>
              </w:r>
            </w:p>
            <w:p w14:paraId="255CFB5C" w14:textId="77777777" w:rsidR="0008026F" w:rsidRDefault="0008026F" w:rsidP="0008026F">
              <w:pPr>
                <w:pStyle w:val="Bibliography"/>
                <w:rPr>
                  <w:noProof/>
                </w:rPr>
              </w:pPr>
              <w:r>
                <w:rPr>
                  <w:noProof/>
                </w:rPr>
                <w:lastRenderedPageBreak/>
                <w:t xml:space="preserve">Wood, C., 2020. </w:t>
              </w:r>
              <w:r>
                <w:rPr>
                  <w:i/>
                  <w:iCs/>
                  <w:noProof/>
                </w:rPr>
                <w:t xml:space="preserve">Police Diversity 'Why join a force of people you mistrust?. </w:t>
              </w:r>
              <w:r>
                <w:rPr>
                  <w:noProof/>
                </w:rPr>
                <w:t xml:space="preserve">[Online] </w:t>
              </w:r>
              <w:r>
                <w:rPr>
                  <w:noProof/>
                </w:rPr>
                <w:br/>
                <w:t xml:space="preserve">Available at: </w:t>
              </w:r>
              <w:r>
                <w:rPr>
                  <w:noProof/>
                  <w:u w:val="single"/>
                </w:rPr>
                <w:t>https://www.bbc.co.uk/news/uk-wales-53836048</w:t>
              </w:r>
              <w:r>
                <w:rPr>
                  <w:noProof/>
                </w:rPr>
                <w:br/>
                <w:t>[Accessed 17 January 2025].</w:t>
              </w:r>
            </w:p>
            <w:p w14:paraId="7B23C239" w14:textId="77777777" w:rsidR="0008026F" w:rsidRDefault="0008026F" w:rsidP="0008026F">
              <w:pPr>
                <w:pStyle w:val="Bibliography"/>
                <w:rPr>
                  <w:noProof/>
                </w:rPr>
              </w:pPr>
              <w:r>
                <w:rPr>
                  <w:noProof/>
                </w:rPr>
                <w:t xml:space="preserve">Woolfenden, S., Williams, K. &amp; Peat, J., 2001. Family and parenting interventions in children and adolescents. </w:t>
              </w:r>
              <w:r>
                <w:rPr>
                  <w:i/>
                  <w:iCs/>
                  <w:noProof/>
                </w:rPr>
                <w:t xml:space="preserve">Cochrane Database of Systematic Reviews, </w:t>
              </w:r>
              <w:r>
                <w:rPr>
                  <w:noProof/>
                </w:rPr>
                <w:t>1(2), p. 7.</w:t>
              </w:r>
            </w:p>
            <w:p w14:paraId="25DF01B0" w14:textId="77777777" w:rsidR="0008026F" w:rsidRDefault="0008026F" w:rsidP="0008026F">
              <w:pPr>
                <w:pStyle w:val="Bibliography"/>
                <w:rPr>
                  <w:noProof/>
                </w:rPr>
              </w:pPr>
              <w:r>
                <w:rPr>
                  <w:noProof/>
                </w:rPr>
                <w:t xml:space="preserve">Youth Justice Board, 2015. </w:t>
              </w:r>
              <w:r>
                <w:rPr>
                  <w:i/>
                  <w:iCs/>
                  <w:noProof/>
                </w:rPr>
                <w:t xml:space="preserve">Youth Offending Teams: Making the difference for children and young people, victims and communities final report.. </w:t>
              </w:r>
              <w:r>
                <w:rPr>
                  <w:noProof/>
                </w:rPr>
                <w:t xml:space="preserve">[Online] </w:t>
              </w:r>
              <w:r>
                <w:rPr>
                  <w:noProof/>
                </w:rPr>
                <w:br/>
                <w:t xml:space="preserve">Available at: </w:t>
              </w:r>
              <w:r>
                <w:rPr>
                  <w:noProof/>
                  <w:u w:val="single"/>
                </w:rPr>
                <w:t>https://assets.publishing.service.gov.uk/media/5a8c01db40f0b6230269dc85/Youth_Justice_the_Scaled_Approach_-_A_framework_for_assessment_and_interventions.pdf</w:t>
              </w:r>
              <w:r>
                <w:rPr>
                  <w:noProof/>
                </w:rPr>
                <w:br/>
                <w:t>[Accessed 18 May 2025].</w:t>
              </w:r>
            </w:p>
            <w:p w14:paraId="775095E0" w14:textId="77777777" w:rsidR="0008026F" w:rsidRDefault="0008026F" w:rsidP="0008026F">
              <w:pPr>
                <w:pStyle w:val="Bibliography"/>
                <w:rPr>
                  <w:noProof/>
                </w:rPr>
              </w:pPr>
              <w:r>
                <w:rPr>
                  <w:noProof/>
                </w:rPr>
                <w:t xml:space="preserve">Youth Justice Board, N.D. </w:t>
              </w:r>
              <w:r>
                <w:rPr>
                  <w:i/>
                  <w:iCs/>
                  <w:noProof/>
                </w:rPr>
                <w:t xml:space="preserve">Youth Justice: The Scaled Approach. </w:t>
              </w:r>
              <w:r>
                <w:rPr>
                  <w:noProof/>
                </w:rPr>
                <w:t xml:space="preserve">[Online] </w:t>
              </w:r>
              <w:r>
                <w:rPr>
                  <w:noProof/>
                </w:rPr>
                <w:br/>
                <w:t xml:space="preserve">Available at: </w:t>
              </w:r>
              <w:r>
                <w:rPr>
                  <w:noProof/>
                  <w:u w:val="single"/>
                </w:rPr>
                <w:t>https://assets.publishing.service.gov.uk/media/5a8c01db40f0b6230269dc85/Youth_Justice_the_Scaled_Approach_-_A_framework_for_assessment_and_interventions.pdf</w:t>
              </w:r>
              <w:r>
                <w:rPr>
                  <w:noProof/>
                </w:rPr>
                <w:br/>
                <w:t>[Accessed 18 May 2025].</w:t>
              </w:r>
            </w:p>
            <w:p w14:paraId="2EDF86F7" w14:textId="1302A2CC" w:rsidR="0008026F" w:rsidRDefault="0008026F" w:rsidP="0008026F">
              <w:r>
                <w:rPr>
                  <w:b/>
                  <w:bCs/>
                  <w:noProof/>
                </w:rPr>
                <w:fldChar w:fldCharType="end"/>
              </w:r>
            </w:p>
          </w:sdtContent>
        </w:sdt>
      </w:sdtContent>
    </w:sdt>
    <w:p w14:paraId="0EC15C4B" w14:textId="77777777" w:rsidR="002F0F66" w:rsidRPr="005E3993" w:rsidRDefault="002F0F66">
      <w:pPr>
        <w:rPr>
          <w:rFonts w:ascii="Arial" w:hAnsi="Arial" w:cs="Arial"/>
        </w:rPr>
      </w:pPr>
    </w:p>
    <w:sectPr w:rsidR="002F0F66" w:rsidRPr="005E39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796E8" w14:textId="77777777" w:rsidR="001234BB" w:rsidRDefault="001234BB" w:rsidP="007F7215">
      <w:pPr>
        <w:spacing w:after="0" w:line="240" w:lineRule="auto"/>
      </w:pPr>
      <w:r>
        <w:separator/>
      </w:r>
    </w:p>
  </w:endnote>
  <w:endnote w:type="continuationSeparator" w:id="0">
    <w:p w14:paraId="6D839B85" w14:textId="77777777" w:rsidR="001234BB" w:rsidRDefault="001234BB" w:rsidP="007F7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B59DC" w14:textId="77777777" w:rsidR="001234BB" w:rsidRDefault="001234BB" w:rsidP="007F7215">
      <w:pPr>
        <w:spacing w:after="0" w:line="240" w:lineRule="auto"/>
      </w:pPr>
      <w:r>
        <w:separator/>
      </w:r>
    </w:p>
  </w:footnote>
  <w:footnote w:type="continuationSeparator" w:id="0">
    <w:p w14:paraId="0DC43EFF" w14:textId="77777777" w:rsidR="001234BB" w:rsidRDefault="001234BB" w:rsidP="007F72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A1F"/>
    <w:rsid w:val="00000B1C"/>
    <w:rsid w:val="0000394C"/>
    <w:rsid w:val="00042607"/>
    <w:rsid w:val="0004732D"/>
    <w:rsid w:val="00047994"/>
    <w:rsid w:val="000729FD"/>
    <w:rsid w:val="0008026F"/>
    <w:rsid w:val="000917FE"/>
    <w:rsid w:val="000941F4"/>
    <w:rsid w:val="000A0966"/>
    <w:rsid w:val="000C23C6"/>
    <w:rsid w:val="000C30E6"/>
    <w:rsid w:val="000E6154"/>
    <w:rsid w:val="000F38E7"/>
    <w:rsid w:val="000F3B2D"/>
    <w:rsid w:val="00115BA4"/>
    <w:rsid w:val="00116A0F"/>
    <w:rsid w:val="001234BB"/>
    <w:rsid w:val="00156997"/>
    <w:rsid w:val="00164F06"/>
    <w:rsid w:val="00174348"/>
    <w:rsid w:val="00177458"/>
    <w:rsid w:val="00180508"/>
    <w:rsid w:val="00191466"/>
    <w:rsid w:val="001B7978"/>
    <w:rsid w:val="001C6D2C"/>
    <w:rsid w:val="001C778B"/>
    <w:rsid w:val="001D0DC5"/>
    <w:rsid w:val="001E1E0E"/>
    <w:rsid w:val="001E5480"/>
    <w:rsid w:val="001E6499"/>
    <w:rsid w:val="001F05B5"/>
    <w:rsid w:val="001F20F0"/>
    <w:rsid w:val="002054D4"/>
    <w:rsid w:val="00207EF4"/>
    <w:rsid w:val="0021113B"/>
    <w:rsid w:val="0022545E"/>
    <w:rsid w:val="002307FB"/>
    <w:rsid w:val="00230E53"/>
    <w:rsid w:val="00233995"/>
    <w:rsid w:val="00246E6D"/>
    <w:rsid w:val="00265D46"/>
    <w:rsid w:val="0027123A"/>
    <w:rsid w:val="0028517C"/>
    <w:rsid w:val="00290C86"/>
    <w:rsid w:val="00290F1A"/>
    <w:rsid w:val="002B4B4A"/>
    <w:rsid w:val="002B582E"/>
    <w:rsid w:val="002C0C3B"/>
    <w:rsid w:val="002C702E"/>
    <w:rsid w:val="002E229F"/>
    <w:rsid w:val="002F0F66"/>
    <w:rsid w:val="002F7A06"/>
    <w:rsid w:val="00305C2C"/>
    <w:rsid w:val="0031500F"/>
    <w:rsid w:val="003252BA"/>
    <w:rsid w:val="003262F7"/>
    <w:rsid w:val="00330456"/>
    <w:rsid w:val="00342909"/>
    <w:rsid w:val="00352EEB"/>
    <w:rsid w:val="003630F3"/>
    <w:rsid w:val="00371035"/>
    <w:rsid w:val="0038195D"/>
    <w:rsid w:val="00386C9B"/>
    <w:rsid w:val="00395EE2"/>
    <w:rsid w:val="003B1B06"/>
    <w:rsid w:val="003E0911"/>
    <w:rsid w:val="003E5A59"/>
    <w:rsid w:val="003F2B67"/>
    <w:rsid w:val="004144BF"/>
    <w:rsid w:val="004372DD"/>
    <w:rsid w:val="004400ED"/>
    <w:rsid w:val="00461A33"/>
    <w:rsid w:val="004646D0"/>
    <w:rsid w:val="00473163"/>
    <w:rsid w:val="00475369"/>
    <w:rsid w:val="004D2E81"/>
    <w:rsid w:val="00503E8F"/>
    <w:rsid w:val="00515EE5"/>
    <w:rsid w:val="00555D5F"/>
    <w:rsid w:val="00576881"/>
    <w:rsid w:val="00581A1F"/>
    <w:rsid w:val="00582408"/>
    <w:rsid w:val="0058278A"/>
    <w:rsid w:val="005A1F46"/>
    <w:rsid w:val="005C6D98"/>
    <w:rsid w:val="005E3993"/>
    <w:rsid w:val="006302F9"/>
    <w:rsid w:val="00637030"/>
    <w:rsid w:val="006623B9"/>
    <w:rsid w:val="00685EAD"/>
    <w:rsid w:val="006A429A"/>
    <w:rsid w:val="006B4DA8"/>
    <w:rsid w:val="006B715E"/>
    <w:rsid w:val="006C21BA"/>
    <w:rsid w:val="006C40C2"/>
    <w:rsid w:val="006D635F"/>
    <w:rsid w:val="006D66FE"/>
    <w:rsid w:val="00701A98"/>
    <w:rsid w:val="00722274"/>
    <w:rsid w:val="0072580D"/>
    <w:rsid w:val="00734371"/>
    <w:rsid w:val="007359BE"/>
    <w:rsid w:val="00741F7A"/>
    <w:rsid w:val="00747EEA"/>
    <w:rsid w:val="00757672"/>
    <w:rsid w:val="00761920"/>
    <w:rsid w:val="00784A2F"/>
    <w:rsid w:val="007B65EE"/>
    <w:rsid w:val="007D1F3A"/>
    <w:rsid w:val="007E6515"/>
    <w:rsid w:val="007E6E3D"/>
    <w:rsid w:val="007F3CEA"/>
    <w:rsid w:val="007F6658"/>
    <w:rsid w:val="007F7215"/>
    <w:rsid w:val="00817225"/>
    <w:rsid w:val="0082583E"/>
    <w:rsid w:val="00843BB6"/>
    <w:rsid w:val="00874F0E"/>
    <w:rsid w:val="008B02AB"/>
    <w:rsid w:val="008D2C01"/>
    <w:rsid w:val="008E04A3"/>
    <w:rsid w:val="008E07E2"/>
    <w:rsid w:val="008E3E2D"/>
    <w:rsid w:val="008E6DB0"/>
    <w:rsid w:val="008E7B83"/>
    <w:rsid w:val="008F4527"/>
    <w:rsid w:val="009104D6"/>
    <w:rsid w:val="0092686B"/>
    <w:rsid w:val="00941E14"/>
    <w:rsid w:val="00954512"/>
    <w:rsid w:val="00983B67"/>
    <w:rsid w:val="009D0F3C"/>
    <w:rsid w:val="009E01B8"/>
    <w:rsid w:val="009E168B"/>
    <w:rsid w:val="009E2FDC"/>
    <w:rsid w:val="009F66B9"/>
    <w:rsid w:val="00A0201A"/>
    <w:rsid w:val="00A107FC"/>
    <w:rsid w:val="00A2731F"/>
    <w:rsid w:val="00A37AD3"/>
    <w:rsid w:val="00A503F7"/>
    <w:rsid w:val="00A56BAF"/>
    <w:rsid w:val="00AA410A"/>
    <w:rsid w:val="00AD6231"/>
    <w:rsid w:val="00B0429A"/>
    <w:rsid w:val="00B13451"/>
    <w:rsid w:val="00B15792"/>
    <w:rsid w:val="00B20604"/>
    <w:rsid w:val="00B22AA9"/>
    <w:rsid w:val="00B26460"/>
    <w:rsid w:val="00B26D7C"/>
    <w:rsid w:val="00B424EE"/>
    <w:rsid w:val="00B56C95"/>
    <w:rsid w:val="00B601A7"/>
    <w:rsid w:val="00B73EA4"/>
    <w:rsid w:val="00BB2091"/>
    <w:rsid w:val="00BB5F7F"/>
    <w:rsid w:val="00BE3CF7"/>
    <w:rsid w:val="00BE4C89"/>
    <w:rsid w:val="00C0487F"/>
    <w:rsid w:val="00C634EF"/>
    <w:rsid w:val="00C82317"/>
    <w:rsid w:val="00C8372E"/>
    <w:rsid w:val="00C8468E"/>
    <w:rsid w:val="00C92001"/>
    <w:rsid w:val="00C922D0"/>
    <w:rsid w:val="00CC3685"/>
    <w:rsid w:val="00CE0864"/>
    <w:rsid w:val="00CE7071"/>
    <w:rsid w:val="00CF2BCA"/>
    <w:rsid w:val="00D14BBD"/>
    <w:rsid w:val="00D24F82"/>
    <w:rsid w:val="00D42C9C"/>
    <w:rsid w:val="00D5177D"/>
    <w:rsid w:val="00D5442F"/>
    <w:rsid w:val="00D60F3A"/>
    <w:rsid w:val="00D74FF4"/>
    <w:rsid w:val="00D82104"/>
    <w:rsid w:val="00D87BAA"/>
    <w:rsid w:val="00D96B74"/>
    <w:rsid w:val="00DB5BA1"/>
    <w:rsid w:val="00DC6347"/>
    <w:rsid w:val="00DE17A3"/>
    <w:rsid w:val="00DE23F5"/>
    <w:rsid w:val="00DF4BF5"/>
    <w:rsid w:val="00E06CB2"/>
    <w:rsid w:val="00E12CAB"/>
    <w:rsid w:val="00E131AD"/>
    <w:rsid w:val="00E42BBC"/>
    <w:rsid w:val="00E44FF0"/>
    <w:rsid w:val="00E6348F"/>
    <w:rsid w:val="00E67CB0"/>
    <w:rsid w:val="00E7452E"/>
    <w:rsid w:val="00E865CD"/>
    <w:rsid w:val="00EA38C4"/>
    <w:rsid w:val="00EB3C2A"/>
    <w:rsid w:val="00EB52F2"/>
    <w:rsid w:val="00EB67F7"/>
    <w:rsid w:val="00EC3880"/>
    <w:rsid w:val="00EC5A23"/>
    <w:rsid w:val="00EC5EA9"/>
    <w:rsid w:val="00ED7A5B"/>
    <w:rsid w:val="00F13C1B"/>
    <w:rsid w:val="00F25ADD"/>
    <w:rsid w:val="00F41253"/>
    <w:rsid w:val="00F60626"/>
    <w:rsid w:val="00F642B5"/>
    <w:rsid w:val="00F665AF"/>
    <w:rsid w:val="00F80A64"/>
    <w:rsid w:val="00F8779F"/>
    <w:rsid w:val="00FB52D6"/>
    <w:rsid w:val="00FC65C6"/>
    <w:rsid w:val="00FC672B"/>
    <w:rsid w:val="00FD1D55"/>
    <w:rsid w:val="00FD68BA"/>
    <w:rsid w:val="00FF0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9401C"/>
  <w15:chartTrackingRefBased/>
  <w15:docId w15:val="{37165D37-C2B9-4563-BDDC-754C2F9F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A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A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A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A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A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A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A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A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A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A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A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A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A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A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A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A1F"/>
    <w:rPr>
      <w:rFonts w:eastAsiaTheme="majorEastAsia" w:cstheme="majorBidi"/>
      <w:color w:val="272727" w:themeColor="text1" w:themeTint="D8"/>
    </w:rPr>
  </w:style>
  <w:style w:type="paragraph" w:styleId="Title">
    <w:name w:val="Title"/>
    <w:basedOn w:val="Normal"/>
    <w:next w:val="Normal"/>
    <w:link w:val="TitleChar"/>
    <w:uiPriority w:val="10"/>
    <w:qFormat/>
    <w:rsid w:val="00581A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A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A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A1F"/>
    <w:pPr>
      <w:spacing w:before="160"/>
      <w:jc w:val="center"/>
    </w:pPr>
    <w:rPr>
      <w:i/>
      <w:iCs/>
      <w:color w:val="404040" w:themeColor="text1" w:themeTint="BF"/>
    </w:rPr>
  </w:style>
  <w:style w:type="character" w:customStyle="1" w:styleId="QuoteChar">
    <w:name w:val="Quote Char"/>
    <w:basedOn w:val="DefaultParagraphFont"/>
    <w:link w:val="Quote"/>
    <w:uiPriority w:val="29"/>
    <w:rsid w:val="00581A1F"/>
    <w:rPr>
      <w:i/>
      <w:iCs/>
      <w:color w:val="404040" w:themeColor="text1" w:themeTint="BF"/>
    </w:rPr>
  </w:style>
  <w:style w:type="paragraph" w:styleId="ListParagraph">
    <w:name w:val="List Paragraph"/>
    <w:basedOn w:val="Normal"/>
    <w:uiPriority w:val="34"/>
    <w:qFormat/>
    <w:rsid w:val="00581A1F"/>
    <w:pPr>
      <w:ind w:left="720"/>
      <w:contextualSpacing/>
    </w:pPr>
  </w:style>
  <w:style w:type="character" w:styleId="IntenseEmphasis">
    <w:name w:val="Intense Emphasis"/>
    <w:basedOn w:val="DefaultParagraphFont"/>
    <w:uiPriority w:val="21"/>
    <w:qFormat/>
    <w:rsid w:val="00581A1F"/>
    <w:rPr>
      <w:i/>
      <w:iCs/>
      <w:color w:val="0F4761" w:themeColor="accent1" w:themeShade="BF"/>
    </w:rPr>
  </w:style>
  <w:style w:type="paragraph" w:styleId="IntenseQuote">
    <w:name w:val="Intense Quote"/>
    <w:basedOn w:val="Normal"/>
    <w:next w:val="Normal"/>
    <w:link w:val="IntenseQuoteChar"/>
    <w:uiPriority w:val="30"/>
    <w:qFormat/>
    <w:rsid w:val="00581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A1F"/>
    <w:rPr>
      <w:i/>
      <w:iCs/>
      <w:color w:val="0F4761" w:themeColor="accent1" w:themeShade="BF"/>
    </w:rPr>
  </w:style>
  <w:style w:type="character" w:styleId="IntenseReference">
    <w:name w:val="Intense Reference"/>
    <w:basedOn w:val="DefaultParagraphFont"/>
    <w:uiPriority w:val="32"/>
    <w:qFormat/>
    <w:rsid w:val="00581A1F"/>
    <w:rPr>
      <w:b/>
      <w:bCs/>
      <w:smallCaps/>
      <w:color w:val="0F4761" w:themeColor="accent1" w:themeShade="BF"/>
      <w:spacing w:val="5"/>
    </w:rPr>
  </w:style>
  <w:style w:type="paragraph" w:styleId="FootnoteText">
    <w:name w:val="footnote text"/>
    <w:basedOn w:val="Normal"/>
    <w:link w:val="FootnoteTextChar"/>
    <w:uiPriority w:val="99"/>
    <w:semiHidden/>
    <w:unhideWhenUsed/>
    <w:rsid w:val="007F72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215"/>
    <w:rPr>
      <w:sz w:val="20"/>
      <w:szCs w:val="20"/>
    </w:rPr>
  </w:style>
  <w:style w:type="character" w:styleId="FootnoteReference">
    <w:name w:val="footnote reference"/>
    <w:basedOn w:val="DefaultParagraphFont"/>
    <w:uiPriority w:val="99"/>
    <w:semiHidden/>
    <w:unhideWhenUsed/>
    <w:rsid w:val="007F7215"/>
    <w:rPr>
      <w:vertAlign w:val="superscript"/>
    </w:rPr>
  </w:style>
  <w:style w:type="paragraph" w:styleId="Bibliography">
    <w:name w:val="Bibliography"/>
    <w:basedOn w:val="Normal"/>
    <w:next w:val="Normal"/>
    <w:uiPriority w:val="37"/>
    <w:unhideWhenUsed/>
    <w:rsid w:val="008E07E2"/>
  </w:style>
  <w:style w:type="paragraph" w:styleId="Header">
    <w:name w:val="header"/>
    <w:basedOn w:val="Normal"/>
    <w:link w:val="HeaderChar"/>
    <w:uiPriority w:val="99"/>
    <w:unhideWhenUsed/>
    <w:rsid w:val="007F3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CEA"/>
  </w:style>
  <w:style w:type="paragraph" w:styleId="Footer">
    <w:name w:val="footer"/>
    <w:basedOn w:val="Normal"/>
    <w:link w:val="FooterChar"/>
    <w:uiPriority w:val="99"/>
    <w:unhideWhenUsed/>
    <w:rsid w:val="007F3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CEA"/>
  </w:style>
  <w:style w:type="character" w:styleId="Hyperlink">
    <w:name w:val="Hyperlink"/>
    <w:basedOn w:val="DefaultParagraphFont"/>
    <w:uiPriority w:val="99"/>
    <w:unhideWhenUsed/>
    <w:rsid w:val="00B0429A"/>
    <w:rPr>
      <w:color w:val="467886" w:themeColor="hyperlink"/>
      <w:u w:val="single"/>
    </w:rPr>
  </w:style>
  <w:style w:type="character" w:styleId="UnresolvedMention">
    <w:name w:val="Unresolved Mention"/>
    <w:basedOn w:val="DefaultParagraphFont"/>
    <w:uiPriority w:val="99"/>
    <w:semiHidden/>
    <w:unhideWhenUsed/>
    <w:rsid w:val="00B04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3299">
      <w:bodyDiv w:val="1"/>
      <w:marLeft w:val="0"/>
      <w:marRight w:val="0"/>
      <w:marTop w:val="0"/>
      <w:marBottom w:val="0"/>
      <w:divBdr>
        <w:top w:val="none" w:sz="0" w:space="0" w:color="auto"/>
        <w:left w:val="none" w:sz="0" w:space="0" w:color="auto"/>
        <w:bottom w:val="none" w:sz="0" w:space="0" w:color="auto"/>
        <w:right w:val="none" w:sz="0" w:space="0" w:color="auto"/>
      </w:divBdr>
    </w:div>
    <w:div w:id="85461617">
      <w:bodyDiv w:val="1"/>
      <w:marLeft w:val="0"/>
      <w:marRight w:val="0"/>
      <w:marTop w:val="0"/>
      <w:marBottom w:val="0"/>
      <w:divBdr>
        <w:top w:val="none" w:sz="0" w:space="0" w:color="auto"/>
        <w:left w:val="none" w:sz="0" w:space="0" w:color="auto"/>
        <w:bottom w:val="none" w:sz="0" w:space="0" w:color="auto"/>
        <w:right w:val="none" w:sz="0" w:space="0" w:color="auto"/>
      </w:divBdr>
    </w:div>
    <w:div w:id="356010921">
      <w:bodyDiv w:val="1"/>
      <w:marLeft w:val="0"/>
      <w:marRight w:val="0"/>
      <w:marTop w:val="0"/>
      <w:marBottom w:val="0"/>
      <w:divBdr>
        <w:top w:val="none" w:sz="0" w:space="0" w:color="auto"/>
        <w:left w:val="none" w:sz="0" w:space="0" w:color="auto"/>
        <w:bottom w:val="none" w:sz="0" w:space="0" w:color="auto"/>
        <w:right w:val="none" w:sz="0" w:space="0" w:color="auto"/>
      </w:divBdr>
    </w:div>
    <w:div w:id="479929230">
      <w:bodyDiv w:val="1"/>
      <w:marLeft w:val="0"/>
      <w:marRight w:val="0"/>
      <w:marTop w:val="0"/>
      <w:marBottom w:val="0"/>
      <w:divBdr>
        <w:top w:val="none" w:sz="0" w:space="0" w:color="auto"/>
        <w:left w:val="none" w:sz="0" w:space="0" w:color="auto"/>
        <w:bottom w:val="none" w:sz="0" w:space="0" w:color="auto"/>
        <w:right w:val="none" w:sz="0" w:space="0" w:color="auto"/>
      </w:divBdr>
    </w:div>
    <w:div w:id="866141072">
      <w:bodyDiv w:val="1"/>
      <w:marLeft w:val="0"/>
      <w:marRight w:val="0"/>
      <w:marTop w:val="0"/>
      <w:marBottom w:val="0"/>
      <w:divBdr>
        <w:top w:val="none" w:sz="0" w:space="0" w:color="auto"/>
        <w:left w:val="none" w:sz="0" w:space="0" w:color="auto"/>
        <w:bottom w:val="none" w:sz="0" w:space="0" w:color="auto"/>
        <w:right w:val="none" w:sz="0" w:space="0" w:color="auto"/>
      </w:divBdr>
    </w:div>
    <w:div w:id="1059017240">
      <w:bodyDiv w:val="1"/>
      <w:marLeft w:val="0"/>
      <w:marRight w:val="0"/>
      <w:marTop w:val="0"/>
      <w:marBottom w:val="0"/>
      <w:divBdr>
        <w:top w:val="none" w:sz="0" w:space="0" w:color="auto"/>
        <w:left w:val="none" w:sz="0" w:space="0" w:color="auto"/>
        <w:bottom w:val="none" w:sz="0" w:space="0" w:color="auto"/>
        <w:right w:val="none" w:sz="0" w:space="0" w:color="auto"/>
      </w:divBdr>
    </w:div>
    <w:div w:id="1142498548">
      <w:bodyDiv w:val="1"/>
      <w:marLeft w:val="0"/>
      <w:marRight w:val="0"/>
      <w:marTop w:val="0"/>
      <w:marBottom w:val="0"/>
      <w:divBdr>
        <w:top w:val="none" w:sz="0" w:space="0" w:color="auto"/>
        <w:left w:val="none" w:sz="0" w:space="0" w:color="auto"/>
        <w:bottom w:val="none" w:sz="0" w:space="0" w:color="auto"/>
        <w:right w:val="none" w:sz="0" w:space="0" w:color="auto"/>
      </w:divBdr>
    </w:div>
    <w:div w:id="1172138448">
      <w:bodyDiv w:val="1"/>
      <w:marLeft w:val="0"/>
      <w:marRight w:val="0"/>
      <w:marTop w:val="0"/>
      <w:marBottom w:val="0"/>
      <w:divBdr>
        <w:top w:val="none" w:sz="0" w:space="0" w:color="auto"/>
        <w:left w:val="none" w:sz="0" w:space="0" w:color="auto"/>
        <w:bottom w:val="none" w:sz="0" w:space="0" w:color="auto"/>
        <w:right w:val="none" w:sz="0" w:space="0" w:color="auto"/>
      </w:divBdr>
    </w:div>
    <w:div w:id="1250306465">
      <w:bodyDiv w:val="1"/>
      <w:marLeft w:val="0"/>
      <w:marRight w:val="0"/>
      <w:marTop w:val="0"/>
      <w:marBottom w:val="0"/>
      <w:divBdr>
        <w:top w:val="none" w:sz="0" w:space="0" w:color="auto"/>
        <w:left w:val="none" w:sz="0" w:space="0" w:color="auto"/>
        <w:bottom w:val="none" w:sz="0" w:space="0" w:color="auto"/>
        <w:right w:val="none" w:sz="0" w:space="0" w:color="auto"/>
      </w:divBdr>
    </w:div>
    <w:div w:id="1346907278">
      <w:bodyDiv w:val="1"/>
      <w:marLeft w:val="0"/>
      <w:marRight w:val="0"/>
      <w:marTop w:val="0"/>
      <w:marBottom w:val="0"/>
      <w:divBdr>
        <w:top w:val="none" w:sz="0" w:space="0" w:color="auto"/>
        <w:left w:val="none" w:sz="0" w:space="0" w:color="auto"/>
        <w:bottom w:val="none" w:sz="0" w:space="0" w:color="auto"/>
        <w:right w:val="none" w:sz="0" w:space="0" w:color="auto"/>
      </w:divBdr>
    </w:div>
    <w:div w:id="1533113263">
      <w:bodyDiv w:val="1"/>
      <w:marLeft w:val="0"/>
      <w:marRight w:val="0"/>
      <w:marTop w:val="0"/>
      <w:marBottom w:val="0"/>
      <w:divBdr>
        <w:top w:val="none" w:sz="0" w:space="0" w:color="auto"/>
        <w:left w:val="none" w:sz="0" w:space="0" w:color="auto"/>
        <w:bottom w:val="none" w:sz="0" w:space="0" w:color="auto"/>
        <w:right w:val="none" w:sz="0" w:space="0" w:color="auto"/>
      </w:divBdr>
    </w:div>
    <w:div w:id="1588493823">
      <w:bodyDiv w:val="1"/>
      <w:marLeft w:val="0"/>
      <w:marRight w:val="0"/>
      <w:marTop w:val="0"/>
      <w:marBottom w:val="0"/>
      <w:divBdr>
        <w:top w:val="none" w:sz="0" w:space="0" w:color="auto"/>
        <w:left w:val="none" w:sz="0" w:space="0" w:color="auto"/>
        <w:bottom w:val="none" w:sz="0" w:space="0" w:color="auto"/>
        <w:right w:val="none" w:sz="0" w:space="0" w:color="auto"/>
      </w:divBdr>
    </w:div>
    <w:div w:id="1589148852">
      <w:bodyDiv w:val="1"/>
      <w:marLeft w:val="0"/>
      <w:marRight w:val="0"/>
      <w:marTop w:val="0"/>
      <w:marBottom w:val="0"/>
      <w:divBdr>
        <w:top w:val="none" w:sz="0" w:space="0" w:color="auto"/>
        <w:left w:val="none" w:sz="0" w:space="0" w:color="auto"/>
        <w:bottom w:val="none" w:sz="0" w:space="0" w:color="auto"/>
        <w:right w:val="none" w:sz="0" w:space="0" w:color="auto"/>
      </w:divBdr>
    </w:div>
    <w:div w:id="1873301194">
      <w:bodyDiv w:val="1"/>
      <w:marLeft w:val="0"/>
      <w:marRight w:val="0"/>
      <w:marTop w:val="0"/>
      <w:marBottom w:val="0"/>
      <w:divBdr>
        <w:top w:val="none" w:sz="0" w:space="0" w:color="auto"/>
        <w:left w:val="none" w:sz="0" w:space="0" w:color="auto"/>
        <w:bottom w:val="none" w:sz="0" w:space="0" w:color="auto"/>
        <w:right w:val="none" w:sz="0" w:space="0" w:color="auto"/>
      </w:divBdr>
    </w:div>
    <w:div w:id="2016496717">
      <w:bodyDiv w:val="1"/>
      <w:marLeft w:val="0"/>
      <w:marRight w:val="0"/>
      <w:marTop w:val="0"/>
      <w:marBottom w:val="0"/>
      <w:divBdr>
        <w:top w:val="none" w:sz="0" w:space="0" w:color="auto"/>
        <w:left w:val="none" w:sz="0" w:space="0" w:color="auto"/>
        <w:bottom w:val="none" w:sz="0" w:space="0" w:color="auto"/>
        <w:right w:val="none" w:sz="0" w:space="0" w:color="auto"/>
      </w:divBdr>
    </w:div>
    <w:div w:id="2075161322">
      <w:bodyDiv w:val="1"/>
      <w:marLeft w:val="0"/>
      <w:marRight w:val="0"/>
      <w:marTop w:val="0"/>
      <w:marBottom w:val="0"/>
      <w:divBdr>
        <w:top w:val="none" w:sz="0" w:space="0" w:color="auto"/>
        <w:left w:val="none" w:sz="0" w:space="0" w:color="auto"/>
        <w:bottom w:val="none" w:sz="0" w:space="0" w:color="auto"/>
        <w:right w:val="none" w:sz="0" w:space="0" w:color="auto"/>
      </w:divBdr>
    </w:div>
    <w:div w:id="213925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Col22</b:Tag>
    <b:SourceType>InternetSite</b:SourceType>
    <b:Guid>{9155842A-E36F-4478-AAEB-066B6DD39DE8}</b:Guid>
    <b:Author>
      <b:Author>
        <b:Corporate>College of Policing</b:Corporate>
      </b:Author>
    </b:Author>
    <b:Title>Police Race Action Plan: Improving Policing for Black People</b:Title>
    <b:Year>2022</b:Year>
    <b:YearAccessed>2025</b:YearAccessed>
    <b:MonthAccessed>January</b:MonthAccessed>
    <b:DayAccessed>16</b:DayAccessed>
    <b:URL>https://assets.college.police.uk/s3fs-public/Police-Race-Action-Plan.pdf</b:URL>
    <b:RefOrder>1</b:RefOrder>
  </b:Source>
  <b:Source>
    <b:Tag>Amb22</b:Tag>
    <b:SourceType>InternetSite</b:SourceType>
    <b:Guid>{58214E69-409A-4323-9810-3F415D17B853}</b:Guid>
    <b:Author>
      <b:Author>
        <b:NameList>
          <b:Person>
            <b:Last>Evans</b:Last>
            <b:First>Amber</b:First>
          </b:Person>
          <b:Person>
            <b:Last>Olajide</b:Last>
            <b:First>Patrick</b:First>
          </b:Person>
          <b:Person>
            <b:Last>Clements</b:Last>
            <b:First>Jon</b:First>
          </b:Person>
        </b:NameList>
      </b:Author>
    </b:Author>
    <b:Title>Stop and Search: The Evidence</b:Title>
    <b:Year>2022</b:Year>
    <b:YearAccessed>2015</b:YearAccessed>
    <b:MonthAccessed>January</b:MonthAccessed>
    <b:DayAccessed>16</b:DayAccessed>
    <b:URL>https://www.crestadvisory.com/post/report-stop-and-search-the-evidence</b:URL>
    <b:RefOrder>2</b:RefOrder>
  </b:Source>
  <b:Source>
    <b:Tag>His23</b:Tag>
    <b:SourceType>InternetSite</b:SourceType>
    <b:Guid>{8E381253-3B41-4471-ADE6-5FC79D2A8A9B}</b:Guid>
    <b:Author>
      <b:Author>
        <b:Corporate>His Majesty’s Inspectorate of Constabulary and Fire &amp; Rescue Services.</b:Corporate>
      </b:Author>
    </b:Author>
    <b:Title>Report on the Criminal Justice Alliance’s super-complaint - Section 60 of the Criminal Justice and Public Order Act 1994 and independent community scrutiny of stop and search.</b:Title>
    <b:Year>2023</b:Year>
    <b:YearAccessed>2025</b:YearAccessed>
    <b:MonthAccessed>January</b:MonthAccessed>
    <b:DayAccessed>17</b:DayAccessed>
    <b:URL>https://hmicfrs.justiceinspectorates.gov.uk/publication-html/report-on-the-criminal-justice-alliances-stop-and-search-super-complaint/</b:URL>
    <b:RefOrder>3</b:RefOrder>
  </b:Source>
  <b:Source>
    <b:Tag>Hom24</b:Tag>
    <b:SourceType>InternetSite</b:SourceType>
    <b:Guid>{876243D1-8FD8-472C-926A-D4B449724E9C}</b:Guid>
    <b:Title>Stop and Search</b:Title>
    <b:Year>2024</b:Year>
    <b:Author>
      <b:Author>
        <b:Corporate>Home Office</b:Corporate>
      </b:Author>
    </b:Author>
    <b:YearAccessed>2025</b:YearAccessed>
    <b:MonthAccessed>January</b:MonthAccessed>
    <b:DayAccessed>16</b:DayAccessed>
    <b:URL>https://www.ethnicity-facts-figures.service.gov.uk/crime-justice-and-the-law/policing/stop-and-search/latest/</b:URL>
    <b:RefOrder>4</b:RefOrder>
  </b:Source>
  <b:Source>
    <b:Tag>Col24</b:Tag>
    <b:SourceType>InternetSite</b:SourceType>
    <b:Guid>{57DDB43E-86B6-4D5E-8D0C-DCEF6624368B}</b:Guid>
    <b:Author>
      <b:Author>
        <b:Corporate>College of Policing</b:Corporate>
      </b:Author>
    </b:Author>
    <b:Title>Police Race Action Plan: Consultation and Engagement Report</b:Title>
    <b:Year>2024</b:Year>
    <b:YearAccessed>2025</b:YearAccessed>
    <b:MonthAccessed>January</b:MonthAccessed>
    <b:DayAccessed>16</b:DayAccessed>
    <b:URL>https://www.npcc.police.uk/SysSiteAssets/media/downloads/our-work/race-action-plan/police-race-action-plan-consultation-report.pdf</b:URL>
    <b:RefOrder>5</b:RefOrder>
  </b:Source>
  <b:Source>
    <b:Tag>Natnd</b:Tag>
    <b:SourceType>InternetSite</b:SourceType>
    <b:Guid>{8A681B83-FE6A-42A7-BB0F-036621466E15}</b:Guid>
    <b:Author>
      <b:Author>
        <b:Corporate>National Police Chief's Council</b:Corporate>
      </b:Author>
    </b:Author>
    <b:Title>Police Race Action Plan: Improving Policing for Black People</b:Title>
    <b:Year>n.d</b:Year>
    <b:YearAccessed>2025</b:YearAccessed>
    <b:MonthAccessed>January</b:MonthAccessed>
    <b:DayAccessed>16</b:DayAccessed>
    <b:URL>https://www.npcc.police.uk/SysSiteAssets/media/downloads/our-work/race-action-plan/police-race-action-plan-improving-policing-for-black-people.pdf</b:URL>
    <b:RefOrder>6</b:RefOrder>
  </b:Source>
  <b:Source>
    <b:Tag>Gov23</b:Tag>
    <b:SourceType>InternetSite</b:SourceType>
    <b:Guid>{12A64697-06B7-4189-A37B-987506F917EA}</b:Guid>
    <b:Author>
      <b:Author>
        <b:Corporate>Gov.uk</b:Corporate>
      </b:Author>
    </b:Author>
    <b:Title>Police Workforce</b:Title>
    <b:Year>2023</b:Year>
    <b:YearAccessed>2025</b:YearAccessed>
    <b:MonthAccessed>January</b:MonthAccessed>
    <b:DayAccessed>16</b:DayAccessed>
    <b:URL>https://www.ethnicity-facts-figures.service.gov.uk/workforce-and-business/workforce-diversity/police-workforce/latest/</b:URL>
    <b:RefOrder>7</b:RefOrder>
  </b:Source>
  <b:Source>
    <b:Tag>Sou241</b:Tag>
    <b:SourceType>InternetSite</b:SourceType>
    <b:Guid>{89BEC9F1-3853-4207-AEFD-98DA75950515}</b:Guid>
    <b:Author>
      <b:Author>
        <b:Corporate>South Wales Police</b:Corporate>
      </b:Author>
    </b:Author>
    <b:Title>Positive Action Support</b:Title>
    <b:Year>2024</b:Year>
    <b:YearAccessed>2025</b:YearAccessed>
    <b:MonthAccessed>January</b:MonthAccessed>
    <b:DayAccessed>16</b:DayAccessed>
    <b:URL>https://www.south-wales.police.uk/police-forces/south-wales-police/areas/careers/careers/positive-action/#:~:text=We%20encourage%20individuals%20from%20under,action%20to%20help%20achieve%20this.</b:URL>
    <b:RefOrder>8</b:RefOrder>
  </b:Source>
  <b:Source>
    <b:Tag>Cla21</b:Tag>
    <b:SourceType>InternetSite</b:SourceType>
    <b:Guid>{0AD4802E-E287-47BC-8342-995D8F035D80}</b:Guid>
    <b:Author>
      <b:Author>
        <b:NameList>
          <b:Person>
            <b:Last>D</b:Last>
            <b:First>Clark</b:First>
          </b:Person>
        </b:NameList>
      </b:Author>
    </b:Author>
    <b:Title>Ethnic Minority Police Officers England and Wales</b:Title>
    <b:Year>2021</b:Year>
    <b:YearAccessed>2025</b:YearAccessed>
    <b:MonthAccessed>January</b:MonthAccessed>
    <b:DayAccessed>16</b:DayAccessed>
    <b:URL>https://www.statista.com/statistics/378147/ethnic-minorities-in-the-police-force-of-england-and-wales-uk/</b:URL>
    <b:RefOrder>9</b:RefOrder>
  </b:Source>
  <b:Source>
    <b:Tag>Chr20</b:Tag>
    <b:SourceType>InternetSite</b:SourceType>
    <b:Guid>{4CDDC0FC-0A09-4590-BF85-BBF731FDE5DD}</b:Guid>
    <b:Author>
      <b:Author>
        <b:NameList>
          <b:Person>
            <b:Last>Wood</b:Last>
            <b:First>Chris</b:First>
          </b:Person>
        </b:NameList>
      </b:Author>
    </b:Author>
    <b:Title>Police Diversity 'Why join a force of people you mistrust?</b:Title>
    <b:Year>2020</b:Year>
    <b:YearAccessed>2025</b:YearAccessed>
    <b:MonthAccessed>January</b:MonthAccessed>
    <b:DayAccessed>17</b:DayAccessed>
    <b:URL>https://www.bbc.co.uk/news/uk-wales-53836048</b:URL>
    <b:RefOrder>10</b:RefOrder>
  </b:Source>
  <b:Source>
    <b:Tag>Sou23</b:Tag>
    <b:SourceType>InternetSite</b:SourceType>
    <b:Guid>{56CDCA08-A743-4821-B8FA-7A5C977DDD2C}</b:Guid>
    <b:Author>
      <b:Author>
        <b:Corporate>South Wales Police</b:Corporate>
      </b:Author>
    </b:Author>
    <b:Title>Chief Constable Jeremy Vaughn addresses the National Black Police Association Conference</b:Title>
    <b:Year>2023</b:Year>
    <b:YearAccessed>2025</b:YearAccessed>
    <b:MonthAccessed>January</b:MonthAccessed>
    <b:DayAccessed>17</b:DayAccessed>
    <b:URL>https://www.south-wales.police.uk/news/south-wales/news/2023/hyd-oct/chief-constable-jeremy-vaughan-addresses-the-national-black-police-association-conference/</b:URL>
    <b:RefOrder>11</b:RefOrder>
  </b:Source>
  <b:Source>
    <b:Tag>Min19</b:Tag>
    <b:SourceType>InternetSite</b:SourceType>
    <b:Guid>{81BF13F7-7736-4BA4-A134-599B9E27416A}</b:Guid>
    <b:Author>
      <b:Author>
        <b:Corporate>Mind</b:Corporate>
      </b:Author>
    </b:Author>
    <b:Title>Mental Health in the Emergency Services </b:Title>
    <b:Year>2019</b:Year>
    <b:YearAccessed>2025</b:YearAccessed>
    <b:MonthAccessed>January </b:MonthAccessed>
    <b:DayAccessed>17 </b:DayAccessed>
    <b:URL>https://www.mind.org.uk/media-a/4849/2019-survey-police-service-summary.pdf</b:URL>
    <b:RefOrder>12</b:RefOrder>
  </b:Source>
  <b:Source>
    <b:Tag>Pol24</b:Tag>
    <b:SourceType>InternetSite</b:SourceType>
    <b:Guid>{7BC0E3BC-0410-4A27-8720-457C79E70644}</b:Guid>
    <b:Author>
      <b:Author>
        <b:Corporate>Police Federation</b:Corporate>
      </b:Author>
    </b:Author>
    <b:Title>Record 14,508 officers were signed off with poor mental health in the past year</b:Title>
    <b:Year>2024</b:Year>
    <b:YearAccessed>2025</b:YearAccessed>
    <b:MonthAccessed>January</b:MonthAccessed>
    <b:DayAccessed>17</b:DayAccessed>
    <b:URL>https://www.polfed.org/news/latest-news/2024/record-14-508-officers-signed-off-with-poor-mental-health-in-past-year/</b:URL>
    <b:RefOrder>13</b:RefOrder>
  </b:Source>
  <b:Source>
    <b:Tag>Ben04</b:Tag>
    <b:SourceType>JournalArticle</b:SourceType>
    <b:Guid>{77A83F15-19E2-4A2A-A5B0-147F92A1A642}</b:Guid>
    <b:Title>Post Traumatic Stress Disorder in UK police officers</b:Title>
    <b:Year>2004</b:Year>
    <b:Author>
      <b:Author>
        <b:NameList>
          <b:Person>
            <b:Last>Green</b:Last>
            <b:First>Ben</b:First>
          </b:Person>
        </b:NameList>
      </b:Author>
    </b:Author>
    <b:JournalName>Current Medical Research and Opinion 2</b:JournalName>
    <b:Pages>101-105</b:Pages>
    <b:Volume>20</b:Volume>
    <b:Issue>1</b:Issue>
    <b:RefOrder>14</b:RefOrder>
  </b:Source>
  <b:Source>
    <b:Tag>Sam21</b:Tag>
    <b:SourceType>InternetSite</b:SourceType>
    <b:Guid>{73F64DEA-2823-4BCB-A055-1BBA2CCFB3B9}</b:Guid>
    <b:Author>
      <b:Author>
        <b:NameList>
          <b:Person>
            <b:Last>Stamper</b:Last>
            <b:First>Samuel</b:First>
          </b:Person>
        </b:NameList>
      </b:Author>
    </b:Author>
    <b:Title>Study finds link between heavy drinking and mental health problems in UK Police Service</b:Title>
    <b:Year>2021</b:Year>
    <b:YearAccessed>2025</b:YearAccessed>
    <b:MonthAccessed>January</b:MonthAccessed>
    <b:DayAccessed>17</b:DayAccessed>
    <b:URL>https://news.liverpool.ac.uk/2021/06/23/study-finds-link-between-heavy-drinking-and-mental-health-problems-in-uk-police-service/?#main-content</b:URL>
    <b:RefOrder>15</b:RefOrder>
  </b:Source>
  <b:Source>
    <b:Tag>Reh21</b:Tag>
    <b:SourceType>JournalArticle</b:SourceType>
    <b:Guid>{A593AB02-4AA6-4AA7-9D6B-CF02DB35A11A}</b:Guid>
    <b:Author>
      <b:Author>
        <b:NameList>
          <b:Person>
            <b:Last>Rehder</b:Last>
            <b:First>Kristoffer</b:First>
          </b:Person>
          <b:Person>
            <b:Last>Eddy</b:Last>
            <b:First>Ashley</b:First>
          </b:Person>
          <b:Person>
            <b:Last>Kaplan</b:Last>
            <b:First>Josh</b:First>
          </b:Person>
          <b:Person>
            <b:Last>Bergman</b:Last>
            <b:First>Aaron</b:First>
          </b:Person>
          <b:Person>
            <b:First>Michael Christopher</b:First>
          </b:Person>
        </b:NameList>
      </b:Author>
    </b:Author>
    <b:Title>The Relationships Between Reduced Alcohol Use</b:Title>
    <b:Year>2021</b:Year>
    <b:JournalName>The Journal of Alternative and Complementary Medicine</b:JournalName>
    <b:Pages>984-990</b:Pages>
    <b:Volume>27</b:Volume>
    <b:Issue>11</b:Issue>
    <b:RefOrder>16</b:RefOrder>
  </b:Source>
  <b:Source>
    <b:Tag>Mar25</b:Tag>
    <b:SourceType>JournalArticle</b:SourceType>
    <b:Guid>{C3CEB824-11FA-4E42-BD40-444EA95D4460}</b:Guid>
    <b:Title>Physiological stress differentially impacts cognitive performance during—and memory following—simulated police encounters with persons experiencing a mental health crisis</b:Title>
    <b:Year>2025</b:Year>
    <b:JournalName>Frontiers in Psychology</b:JournalName>
    <b:Pages>1-10</b:Pages>
    <b:Volume>16</b:Volume>
    <b:Issue>1</b:Issue>
    <b:Author>
      <b:Author>
        <b:NameList>
          <b:Person>
            <b:Last>Marlatte</b:Last>
            <b:First>Hannah</b:First>
          </b:Person>
          <b:Person>
            <b:Last>Di-Nota</b:Last>
            <b:First>Paula</b:First>
          </b:Person>
          <b:Person>
            <b:Last>P.Andersen</b:Last>
            <b:First>Judith</b:First>
          </b:Person>
        </b:NameList>
      </b:Author>
    </b:Author>
    <b:RefOrder>17</b:RefOrder>
  </b:Source>
  <b:Source>
    <b:Tag>Bri25</b:Tag>
    <b:SourceType>InternetSite</b:SourceType>
    <b:Guid>{AFB22AB0-817A-402C-9709-594FE9413670}</b:Guid>
    <b:Title>The Health and Safety at Work Act Explained</b:Title>
    <b:Year>2025</b:Year>
    <b:Author>
      <b:Author>
        <b:Corporate>British Safety Council</b:Corporate>
      </b:Author>
    </b:Author>
    <b:YearAccessed>2025</b:YearAccessed>
    <b:MonthAccessed>05</b:MonthAccessed>
    <b:DayAccessed>07</b:DayAccessed>
    <b:URL>https://www.britsafe.org/training-and-learning/informational-resources/the-health-and-safety-at-work-act-explained</b:URL>
    <b:RefOrder>18</b:RefOrder>
  </b:Source>
  <b:Source>
    <b:Tag>Far21</b:Tag>
    <b:SourceType>JournalArticle</b:SourceType>
    <b:Guid>{4BEE5631-8103-47F5-A31B-D97AF410FE70}</b:Guid>
    <b:Author>
      <b:Author>
        <b:NameList>
          <b:Person>
            <b:Last>Farrington</b:Last>
            <b:First>David</b:First>
            <b:Middle>P.</b:Middle>
          </b:Person>
          <b:Person>
            <b:Last>Jolliffe</b:Last>
            <b:First>Darrick</b:First>
          </b:Person>
          <b:Person>
            <b:Last>Cold</b:Last>
            <b:First>Jeremy</b:First>
          </b:Person>
        </b:NameList>
      </b:Author>
    </b:Author>
    <b:Title>Cohort Profle: The Cambridge Study in Delinquent</b:Title>
    <b:Year>2021</b:Year>
    <b:YearAccessed>2025</b:YearAccessed>
    <b:MonthAccessed>March</b:MonthAccessed>
    <b:DayAccessed>29</b:DayAccessed>
    <b:JournalName>Journal of Developmental and Life-Course Criminology</b:JournalName>
    <b:Pages>283-284</b:Pages>
    <b:Volume>7</b:Volume>
    <b:Issue>1</b:Issue>
    <b:RefOrder>27</b:RefOrder>
  </b:Source>
  <b:Source>
    <b:Tag>Man25</b:Tag>
    <b:SourceType>InternetSite</b:SourceType>
    <b:Guid>{C5487EA2-E875-4652-90D6-5A89DED80352}</b:Guid>
    <b:Title>Adverse Childhood Experiences and Attachment </b:Title>
    <b:Year>2025</b:Year>
    <b:Author>
      <b:Author>
        <b:Corporate>Manchester University NHS Foundation Trust</b:Corporate>
      </b:Author>
    </b:Author>
    <b:YearAccessed>2025</b:YearAccessed>
    <b:MonthAccessed>March</b:MonthAccessed>
    <b:DayAccessed>29</b:DayAccessed>
    <b:URL>https://mft.nhs.uk/rmch/services/camhs/young-people/adverse-childhood-experiences-aces-and-attachment/</b:URL>
    <b:RefOrder>28</b:RefOrder>
  </b:Source>
  <b:Source>
    <b:Tag>Woo01</b:Tag>
    <b:SourceType>JournalArticle</b:SourceType>
    <b:Guid>{0E158865-DBE4-435F-BA72-5613B3397B90}</b:Guid>
    <b:Title>Family and parenting interventions in children and adolescents</b:Title>
    <b:Year>2001</b:Year>
    <b:JournalName>Cochrane Database of Systematic Reviews</b:JournalName>
    <b:Pages>7</b:Pages>
    <b:Volume>1</b:Volume>
    <b:Issue>2</b:Issue>
    <b:Author>
      <b:Author>
        <b:NameList>
          <b:Person>
            <b:Last>Woolfenden</b:Last>
            <b:First>Susan</b:First>
          </b:Person>
          <b:Person>
            <b:Last>Williams</b:Last>
            <b:First>Katrina</b:First>
          </b:Person>
          <b:Person>
            <b:Last>Peat</b:Last>
            <b:First>Jennifer</b:First>
          </b:Person>
        </b:NameList>
      </b:Author>
    </b:Author>
    <b:RefOrder>29</b:RefOrder>
  </b:Source>
  <b:Source>
    <b:Tag>Col15</b:Tag>
    <b:SourceType>InternetSite</b:SourceType>
    <b:Guid>{D0978F3A-5892-4784-AF9E-6E787BDAB326}</b:Guid>
    <b:Author>
      <b:Author>
        <b:Corporate>College of Policing</b:Corporate>
      </b:Author>
    </b:Author>
    <b:Title>Multi-Systemic Therapy</b:Title>
    <b:Year>2015</b:Year>
    <b:YearAccessed>2025</b:YearAccessed>
    <b:MonthAccessed>May</b:MonthAccessed>
    <b:DayAccessed>13</b:DayAccessed>
    <b:URL>https://www.college.police.uk/research/crime-reduction-toolkit/multisystemic-therapy</b:URL>
    <b:RefOrder>30</b:RefOrder>
  </b:Source>
  <b:Source>
    <b:Tag>Bor12</b:Tag>
    <b:SourceType>JournalArticle</b:SourceType>
    <b:Guid>{9AD9E94E-DCAB-452D-87B1-42E35C70299F}</b:Guid>
    <b:Title>Multisystemic Therapy Reduces Re-Offending in Young Offenders between 12 and 18 months post treatment.</b:Title>
    <b:Year>2012</b:Year>
    <b:Author>
      <b:Author>
        <b:NameList>
          <b:Person>
            <b:Last>Borduin</b:Last>
            <b:First>Charles</b:First>
          </b:Person>
          <b:Person>
            <b:Last>Dopp</b:Last>
            <b:First>Alex</b:First>
          </b:Person>
        </b:NameList>
      </b:Author>
    </b:Author>
    <b:JournalName>Evidence Based Mental Health</b:JournalName>
    <b:Pages>pp.1-2</b:Pages>
    <b:Volume>15</b:Volume>
    <b:Issue>2</b:Issue>
    <b:RefOrder>31</b:RefOrder>
  </b:Source>
  <b:Source>
    <b:Tag>YouND</b:Tag>
    <b:SourceType>DocumentFromInternetSite</b:SourceType>
    <b:Guid>{EC22DBFC-D9A6-4D42-838F-F718AD37861E}</b:Guid>
    <b:Author>
      <b:Author>
        <b:Corporate>Youth Justice Board</b:Corporate>
      </b:Author>
    </b:Author>
    <b:Title>Youth Justice: The Scaled Approach</b:Title>
    <b:Year>N.D</b:Year>
    <b:YearAccessed>2025</b:YearAccessed>
    <b:MonthAccessed>May</b:MonthAccessed>
    <b:DayAccessed>18</b:DayAccessed>
    <b:URL>https://assets.publishing.service.gov.uk/media/5a8c01db40f0b6230269dc85/Youth_Justice_the_Scaled_Approach_-_A_framework_for_assessment_and_interventions.pdf</b:URL>
    <b:RefOrder>32</b:RefOrder>
  </b:Source>
  <b:Source>
    <b:Tag>You15</b:Tag>
    <b:SourceType>DocumentFromInternetSite</b:SourceType>
    <b:Guid>{776911A8-9D5B-4846-9C9A-AFF9BF2293D2}</b:Guid>
    <b:Title>Youth Offending Teams: Making the difference for children and young people, victims and communities final report.</b:Title>
    <b:Year>2015</b:Year>
    <b:YearAccessed>2025</b:YearAccessed>
    <b:MonthAccessed>May</b:MonthAccessed>
    <b:DayAccessed>18</b:DayAccessed>
    <b:URL>https://assets.publishing.service.gov.uk/media/5a8c01db40f0b6230269dc85/Youth_Justice_the_Scaled_Approach_-_A_framework_for_assessment_and_interventions.pdf</b:URL>
    <b:Author>
      <b:Author>
        <b:Corporate>Youth Justice Board</b:Corporate>
      </b:Author>
    </b:Author>
    <b:RefOrder>33</b:RefOrder>
  </b:Source>
  <b:Source>
    <b:Tag>Cha16</b:Tag>
    <b:SourceType>DocumentFromInternetSite</b:SourceType>
    <b:Guid>{65329D55-7A2C-4475-97DC-343711DCA09C}</b:Guid>
    <b:Author>
      <b:Author>
        <b:NameList>
          <b:Person>
            <b:Last>Taylor</b:Last>
            <b:First>Charlie</b:First>
          </b:Person>
        </b:NameList>
      </b:Author>
    </b:Author>
    <b:Title>Review of the Youth Justice System in England and Wales.</b:Title>
    <b:Year>2016</b:Year>
    <b:Month>December</b:Month>
    <b:YearAccessed>18</b:YearAccessed>
    <b:MonthAccessed>May</b:MonthAccessed>
    <b:DayAccessed>2025</b:DayAccessed>
    <b:URL>https://assets.publishing.service.gov.uk/media/5a8c01db40f0b6230269dc85/Youth_Justice_the_Scaled_Approach_-_A_framework_for_assessment_and_interventions.pdf</b:URL>
    <b:RefOrder>34</b:RefOrder>
  </b:Source>
  <b:Source>
    <b:Tag>Sea12</b:Tag>
    <b:SourceType>InternetSite</b:SourceType>
    <b:Guid>{D7C6ED2E-E609-4B97-91E4-900A74913A1F}</b:Guid>
    <b:Title>Targetting, labelling and stigma: challenging the criminlisation of children and young people - Centre for Crime and Justice Studies</b:Title>
    <b:Year>2012</b:Year>
    <b:YearAccessed>2025</b:YearAccessed>
    <b:MonthAccessed>May</b:MonthAccessed>
    <b:DayAccessed>18</b:DayAccessed>
    <b:URL>https://www.crimeandjustice.org.uk/publications/cjm/article/targeting-labelling-and-stigma-challenging-criminalisation-children-and#:~:text=Principally%20designed%20to%20provide%20support,brings%20%E2%80%A6%27%20(ibid).</b:URL>
    <b:Author>
      <b:Author>
        <b:NameList>
          <b:Person>
            <b:Last>Creaney</b:Last>
            <b:First>Sean</b:First>
          </b:Person>
        </b:NameList>
      </b:Author>
    </b:Author>
    <b:RefOrder>35</b:RefOrder>
  </b:Source>
  <b:Source>
    <b:Tag>Cap03</b:Tag>
    <b:SourceType>JournalArticle</b:SourceType>
    <b:Guid>{AB19F1DD-FCAD-4159-AB52-57E7D3797858}</b:Guid>
    <b:Author>
      <b:Author>
        <b:NameList>
          <b:Person>
            <b:Last>Caplan</b:Last>
            <b:First>Joel</b:First>
          </b:Person>
        </b:NameList>
      </b:Author>
    </b:Author>
    <b:Title>Police Cynicism: Police Survival Tool</b:Title>
    <b:Year>2003</b:Year>
    <b:JournalName>The Police Journal: Theory, Practice and Principles</b:JournalName>
    <b:Pages>306-311</b:Pages>
    <b:Volume>76</b:Volume>
    <b:Issue>4</b:Issue>
    <b:RefOrder>19</b:RefOrder>
  </b:Source>
  <b:Source>
    <b:Tag>Ter15</b:Tag>
    <b:SourceType>JournalArticle</b:SourceType>
    <b:Guid>{2500BFED-5BA6-4EF2-8186-2ABA9005CCFF}</b:Guid>
    <b:Title>The Effects of Frequent Exposure to Violence and Trauma on Police Officers</b:Title>
    <b:Year>2015</b:Year>
    <b:Author>
      <b:Author>
        <b:NameList>
          <b:Person>
            <b:Last>Warren</b:Last>
            <b:First>Ternanian</b:First>
            <b:Middle>A.</b:Middle>
          </b:Person>
        </b:NameList>
      </b:Author>
    </b:Author>
    <b:JournalName>Walden Dissertations and Doctoral Studies</b:JournalName>
    <b:Pages>49-50</b:Pages>
    <b:RefOrder>20</b:RefOrder>
  </b:Source>
  <b:Source>
    <b:Tag>Col241</b:Tag>
    <b:SourceType>InternetSite</b:SourceType>
    <b:Guid>{B4721DAA-44B5-4F05-81F4-A009F350CD9F}</b:Guid>
    <b:Title>Victims Deserve Highest Standards from Police</b:Title>
    <b:Year>2024</b:Year>
    <b:Author>
      <b:Author>
        <b:Corporate>College of Policing</b:Corporate>
      </b:Author>
    </b:Author>
    <b:YearAccessed>2025</b:YearAccessed>
    <b:MonthAccessed>May</b:MonthAccessed>
    <b:DayAccessed>23</b:DayAccessed>
    <b:URL>https://www.college.police.uk/article/victims-deserve-highest-standards-police</b:URL>
    <b:RefOrder>21</b:RefOrder>
  </b:Source>
  <b:Source>
    <b:Tag>Vic24</b:Tag>
    <b:SourceType>InternetSite</b:SourceType>
    <b:Guid>{F725E602-E5D3-4A8A-A6AD-0539EFF1667E}</b:Guid>
    <b:Author>
      <b:Author>
        <b:Corporate>Victims Commissioner</b:Corporate>
      </b:Author>
    </b:Author>
    <b:Title>Frustrated by Police Inaction, Mounting Delays and often 'left guessing', victims share criminal justice experiences in new report</b:Title>
    <b:Year>2024</b:Year>
    <b:YearAccessed>2025</b:YearAccessed>
    <b:MonthAccessed>May</b:MonthAccessed>
    <b:DayAccessed>23</b:DayAccessed>
    <b:URL>https://victimscommissioner.org.uk/news/frustrated-by-police-inaction-mounting-delays-and-often-left-guessing-victims-share-criminal-justice-experiences-in-new-report/</b:URL>
    <b:RefOrder>22</b:RefOrder>
  </b:Source>
  <b:Source>
    <b:Tag>Dav17</b:Tag>
    <b:SourceType>InternetSite</b:SourceType>
    <b:Guid>{72087F75-410E-4F05-9777-840797966280}</b:Guid>
    <b:Author>
      <b:Author>
        <b:NameList>
          <b:Person>
            <b:Last>Lammy</b:Last>
            <b:First>David</b:First>
          </b:Person>
        </b:NameList>
      </b:Author>
    </b:Author>
    <b:Title>The Lammy Review</b:Title>
    <b:Year>2017</b:Year>
    <b:YearAccessed>2025</b:YearAccessed>
    <b:MonthAccessed>May</b:MonthAccessed>
    <b:DayAccessed>23</b:DayAccessed>
    <b:URL>https://assets.publishing.service.gov.uk/media/5a82009040f0b62305b91f49/lammy-review-final-report.pdf</b:URL>
    <b:RefOrder>23</b:RefOrder>
  </b:Source>
  <b:Source>
    <b:Tag>Ebe04</b:Tag>
    <b:SourceType>JournalArticle</b:SourceType>
    <b:Guid>{EF6241CD-388E-4674-BF98-EA62BA1F8DF5}</b:Guid>
    <b:Title>Seeing Black: Race, crime and Visual Processing</b:Title>
    <b:Year>2004</b:Year>
    <b:Author>
      <b:Author>
        <b:NameList>
          <b:Person>
            <b:Last>Eberhardt</b:Last>
            <b:First>Jennifer</b:First>
          </b:Person>
          <b:Person>
            <b:Last>Purdie</b:Last>
            <b:First>Valerie</b:First>
          </b:Person>
          <b:Person>
            <b:Last>Atiba Goff</b:Last>
            <b:First>Phillip</b:First>
          </b:Person>
          <b:Person>
            <b:Last>Davies</b:Last>
            <b:First>Paul</b:First>
          </b:Person>
        </b:NameList>
      </b:Author>
    </b:Author>
    <b:JournalName>Journal of Personality and Social Pyschology</b:JournalName>
    <b:Pages>876-877</b:Pages>
    <b:Volume>87</b:Volume>
    <b:Issue>6</b:Issue>
    <b:RefOrder>24</b:RefOrder>
  </b:Source>
  <b:Source>
    <b:Tag>Lam23</b:Tag>
    <b:SourceType>InternetSite</b:SourceType>
    <b:Guid>{C0FEA2FC-C3B0-4F85-86C9-9A24A5955F67}</b:Guid>
    <b:Title>Over-Policed and Under-Protected: Why does nothing change?</b:Title>
    <b:Year>2023</b:Year>
    <b:YearAccessed>2025</b:YearAccessed>
    <b:MonthAccessed>May</b:MonthAccessed>
    <b:DayAccessed>23</b:DayAccessed>
    <b:URL>https://irr.org.uk/article/over-policed-and-under-protected-why-does-nothing-change/</b:URL>
    <b:Author>
      <b:Author>
        <b:NameList>
          <b:Person>
            <b:Last>Lamble</b:Last>
            <b:First>Sarah</b:First>
          </b:Person>
          <b:Person>
            <b:Last>McElhone</b:Last>
            <b:First>Megan</b:First>
          </b:Person>
        </b:NameList>
      </b:Author>
    </b:Author>
    <b:RefOrder>25</b:RefOrder>
  </b:Source>
  <b:Source>
    <b:Tag>Gov24</b:Tag>
    <b:SourceType>InternetSite</b:SourceType>
    <b:Guid>{23FF4F53-C510-4A2A-B7B5-CDD1F58F677F}</b:Guid>
    <b:Author>
      <b:Author>
        <b:Corporate>Gov.UK</b:Corporate>
      </b:Author>
    </b:Author>
    <b:Title>Stop and Search</b:Title>
    <b:Year>2024</b:Year>
    <b:YearAccessed>2025</b:YearAccessed>
    <b:MonthAccessed>May</b:MonthAccessed>
    <b:DayAccessed>23</b:DayAccessed>
    <b:URL>https://www.ethnicity-facts-figures.service.gov.uk/crime-justice-and-the-law/policing/stop-and-search/latest/#:~:text=The%20data%20shows%20that%2C%20in,for%20every%201%2C000%20white%20people</b:URL>
    <b:RefOrder>26</b:RefOrder>
  </b:Source>
</b:Sources>
</file>

<file path=customXml/itemProps1.xml><?xml version="1.0" encoding="utf-8"?>
<ds:datastoreItem xmlns:ds="http://schemas.openxmlformats.org/officeDocument/2006/customXml" ds:itemID="{242D082C-9EFA-4355-A7DF-4ED131B12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5460</Words>
  <Characters>31125</Characters>
  <Application>Microsoft Office Word</Application>
  <DocSecurity>0</DocSecurity>
  <Lines>259</Lines>
  <Paragraphs>73</Paragraphs>
  <ScaleCrop>false</ScaleCrop>
  <Company>South Wales Police</Company>
  <LinksUpToDate>false</LinksUpToDate>
  <CharactersWithSpaces>36512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Prangley,Benjamin swp8806</cp:lastModifiedBy>
  <cp:revision>2</cp:revision>
  <dcterms:created xsi:type="dcterms:W3CDTF">2025-05-23T14:37:00Z</dcterms:created>
  <dcterms:modified xsi:type="dcterms:W3CDTF">2025-05-23T14:37:00Z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2025-05-13T19:24:26Z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1c1fbcc1-8c28-487c-8931-e5e86d40f7cb</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