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1129" w:rsidRDefault="006A1129" w:rsidP="00242D53">
      <w:pPr>
        <w:pStyle w:val="Heading2"/>
      </w:pPr>
      <w:r>
        <w:t xml:space="preserve">In the light of theoretical issues and perspectives explored on the course, consider the connections which might be made between the representation of subjectivity and the representation of gender, sexuality, and/ or class in </w:t>
      </w:r>
      <w:r>
        <w:rPr>
          <w:i/>
        </w:rPr>
        <w:t xml:space="preserve">Tomorrow in the Battle Think on Me. </w:t>
      </w:r>
      <w:r>
        <w:t xml:space="preserve"> </w:t>
      </w:r>
    </w:p>
    <w:p w:rsidR="006A1129" w:rsidRDefault="006A1129" w:rsidP="00D15F02"/>
    <w:p w:rsidR="006A1129" w:rsidRDefault="006A1129" w:rsidP="006A1129">
      <w:pPr>
        <w:jc w:val="both"/>
      </w:pPr>
      <w:r>
        <w:t>Subjectivity according to Punter (2207) p148 is complex, ambiguous, a paradox, whilst it can signify powerlessness as well as authority. Bennet et al (2</w:t>
      </w:r>
      <w:r w:rsidR="00EC0AC4">
        <w:t>016) introduces subjectivity in</w:t>
      </w:r>
      <w:r>
        <w:t xml:space="preserve"> literatures as </w:t>
      </w:r>
      <w:r w:rsidR="004F319E">
        <w:t>a capacity</w:t>
      </w:r>
      <w:r>
        <w:t xml:space="preserve"> to question, de-familiarize, and even transform who or what we are”. However Punter goes on to hypothesise that subjection is that of the result of the power of others, opinions, environment, sex, gender, class </w:t>
      </w:r>
      <w:proofErr w:type="spellStart"/>
      <w:r w:rsidR="004F319E">
        <w:t>etc</w:t>
      </w:r>
      <w:proofErr w:type="spellEnd"/>
      <w:r w:rsidR="004F319E">
        <w:t>,</w:t>
      </w:r>
      <w:r>
        <w:t xml:space="preserve"> can also be seen in the traditional Marxist theories of Capitalism being the effect of societal class system upon people (the subjects) and how this shapes individuals. </w:t>
      </w:r>
    </w:p>
    <w:p w:rsidR="006A1129" w:rsidRDefault="006A1129" w:rsidP="006A1129">
      <w:pPr>
        <w:jc w:val="both"/>
      </w:pPr>
      <w:r>
        <w:t xml:space="preserve"> Marias’ intradiegetic narrator, Victor, is the subject of his own story. Despite him describing himself in his own thoughts as being a “passive kind of person … the sort of person things just happen to” </w:t>
      </w:r>
      <w:proofErr w:type="spellStart"/>
      <w:r>
        <w:t>pge</w:t>
      </w:r>
      <w:proofErr w:type="spellEnd"/>
      <w:r>
        <w:t xml:space="preserve"> 144 Victors self-awareness is somewhat in opposition with the intended readers experience of his story telling, This brings to question the reliability of Victors narrat</w:t>
      </w:r>
      <w:r w:rsidR="00467E8E">
        <w:t>ion.</w:t>
      </w:r>
      <w:r>
        <w:t xml:space="preserve"> Victor has by this point in the novel been highly active in the choices he makes, following Luisa, inserting himself into Marta’s family, attending Marta’s funeral. </w:t>
      </w:r>
      <w:r w:rsidR="004F319E">
        <w:t>Maybe</w:t>
      </w:r>
      <w:r>
        <w:t xml:space="preserve"> he sees these actions as non-consequential and it is the result of these actions that are “veiled and neutral” and somehow not in his control that has caused the psychological stressors which have precipitated his decisions of ….</w:t>
      </w:r>
      <w:r w:rsidR="00467E8E">
        <w:t>”</w:t>
      </w:r>
      <w:proofErr w:type="gramStart"/>
      <w:r>
        <w:t>going</w:t>
      </w:r>
      <w:proofErr w:type="gramEnd"/>
      <w:r>
        <w:t xml:space="preserve"> into battle because of that minimal tremor or pulsation</w:t>
      </w:r>
      <w:r w:rsidR="00467E8E">
        <w:t>”</w:t>
      </w:r>
      <w:r>
        <w:t xml:space="preserve">, </w:t>
      </w:r>
      <w:proofErr w:type="spellStart"/>
      <w:r>
        <w:t>pge</w:t>
      </w:r>
      <w:proofErr w:type="spellEnd"/>
      <w:r>
        <w:t xml:space="preserve"> 145</w:t>
      </w:r>
    </w:p>
    <w:p w:rsidR="006A1129" w:rsidRDefault="006A1129" w:rsidP="006A1129">
      <w:pPr>
        <w:jc w:val="both"/>
      </w:pPr>
      <w:r>
        <w:t xml:space="preserve"> The implied reader is invited to make assumptions</w:t>
      </w:r>
      <w:r w:rsidR="007C7BEF">
        <w:t>, judgements and theories</w:t>
      </w:r>
      <w:r>
        <w:t xml:space="preserve"> through the characterization of Victor</w:t>
      </w:r>
      <w:r w:rsidR="007C7BEF">
        <w:t>.</w:t>
      </w:r>
      <w:r>
        <w:t xml:space="preserve"> </w:t>
      </w:r>
      <w:r w:rsidR="007C7BEF">
        <w:t>The known information is</w:t>
      </w:r>
      <w:r>
        <w:t xml:space="preserve"> he is a well-educated insightful person, else how could he perform his job as a ghost writer, </w:t>
      </w:r>
      <w:proofErr w:type="gramStart"/>
      <w:r>
        <w:t>how</w:t>
      </w:r>
      <w:proofErr w:type="gramEnd"/>
      <w:r>
        <w:t xml:space="preserve"> else could he engineer a royal interview? </w:t>
      </w:r>
      <w:r w:rsidR="004F319E">
        <w:t>So</w:t>
      </w:r>
      <w:r>
        <w:t xml:space="preserve"> why does he state he is a </w:t>
      </w:r>
      <w:r w:rsidR="00384758">
        <w:t xml:space="preserve">passive subject? </w:t>
      </w:r>
      <w:r w:rsidR="007C7BEF">
        <w:t xml:space="preserve">Could this be a glimpse into the unknown? </w:t>
      </w:r>
      <w:r w:rsidR="00384758">
        <w:t>C</w:t>
      </w:r>
      <w:r w:rsidR="007C7BEF">
        <w:t xml:space="preserve">ould it be that as early twentieth century theorists suggested cited Lentricchia and Mcloughlin </w:t>
      </w:r>
      <w:r w:rsidR="00467E8E">
        <w:t>(</w:t>
      </w:r>
      <w:r w:rsidR="007C7BEF">
        <w:t>1995</w:t>
      </w:r>
      <w:proofErr w:type="gramStart"/>
      <w:r w:rsidR="00467E8E">
        <w:t>)</w:t>
      </w:r>
      <w:r w:rsidR="007C7BEF">
        <w:t xml:space="preserve">  the</w:t>
      </w:r>
      <w:proofErr w:type="gramEnd"/>
      <w:r w:rsidR="007C7BEF">
        <w:t xml:space="preserve"> </w:t>
      </w:r>
      <w:r w:rsidR="00384758">
        <w:t xml:space="preserve"> theory of the conscious </w:t>
      </w:r>
      <w:r w:rsidR="007C7BEF">
        <w:t>“that which is known” and “that which is unknown”,</w:t>
      </w:r>
      <w:r w:rsidR="00384758">
        <w:t xml:space="preserve"> </w:t>
      </w:r>
      <w:r w:rsidR="007C7BEF">
        <w:t>the unconscious</w:t>
      </w:r>
      <w:r>
        <w:t xml:space="preserve"> might suggest</w:t>
      </w:r>
      <w:r w:rsidR="00384758">
        <w:t>,</w:t>
      </w:r>
      <w:r>
        <w:t xml:space="preserve"> </w:t>
      </w:r>
      <w:r w:rsidR="007C7BEF">
        <w:t xml:space="preserve">that </w:t>
      </w:r>
      <w:r>
        <w:t xml:space="preserve">Victor is a conduit for the unconscious psychoanalytic conundrum that places the ego and the sense of </w:t>
      </w:r>
      <w:r w:rsidR="00384758">
        <w:t>“</w:t>
      </w:r>
      <w:r>
        <w:t>I</w:t>
      </w:r>
      <w:r w:rsidR="00384758">
        <w:t>”</w:t>
      </w:r>
      <w:r>
        <w:t xml:space="preserve"> and </w:t>
      </w:r>
      <w:r w:rsidR="00384758">
        <w:t>“</w:t>
      </w:r>
      <w:r>
        <w:t>other</w:t>
      </w:r>
      <w:r w:rsidR="00384758">
        <w:t>”</w:t>
      </w:r>
      <w:r>
        <w:t xml:space="preserve"> in a tumultuous battle</w:t>
      </w:r>
      <w:r w:rsidR="007C7BEF">
        <w:t xml:space="preserve"> played out across the novel.</w:t>
      </w:r>
      <w:r w:rsidR="00384758">
        <w:t xml:space="preserve"> The </w:t>
      </w:r>
      <w:r w:rsidR="007C7BEF">
        <w:t>conscious</w:t>
      </w:r>
      <w:r w:rsidR="002A6631">
        <w:t>,</w:t>
      </w:r>
      <w:r w:rsidR="00384758">
        <w:t xml:space="preserve"> and</w:t>
      </w:r>
      <w:r w:rsidR="00467E8E">
        <w:t>,</w:t>
      </w:r>
      <w:r w:rsidR="00384758">
        <w:t xml:space="preserve"> or the unconscious trying to understand</w:t>
      </w:r>
      <w:r>
        <w:t xml:space="preserve"> a set of circumstances that Victor was unable to control</w:t>
      </w:r>
      <w:r w:rsidR="007C7BEF">
        <w:t>,</w:t>
      </w:r>
      <w:r>
        <w:t xml:space="preserve"> – the death of Marta. That in order for Victor to manage the trauma of the event his unconscious is protect</w:t>
      </w:r>
      <w:r w:rsidR="00467E8E">
        <w:t xml:space="preserve">ing his internal sense of self </w:t>
      </w:r>
      <w:bookmarkStart w:id="0" w:name="_GoBack"/>
      <w:bookmarkEnd w:id="0"/>
      <w:r>
        <w:t xml:space="preserve">the </w:t>
      </w:r>
      <w:r w:rsidR="00467E8E">
        <w:t>“</w:t>
      </w:r>
      <w:r>
        <w:t xml:space="preserve">I” in order to preserve his mental wellbeing. On the other hand as Derrida 1930-2004 cited in Bennet and </w:t>
      </w:r>
      <w:proofErr w:type="spellStart"/>
      <w:r>
        <w:t>Royle</w:t>
      </w:r>
      <w:proofErr w:type="spellEnd"/>
      <w:r>
        <w:t xml:space="preserve"> (2007) “reason is only one species of thought – which does not mean thought is irrational”.  </w:t>
      </w:r>
    </w:p>
    <w:p w:rsidR="006A1129" w:rsidRDefault="006A1129" w:rsidP="007C7BEF">
      <w:pPr>
        <w:jc w:val="both"/>
      </w:pPr>
      <w:r>
        <w:t xml:space="preserve">Victor’s long episodic streams of consciousness throughout the novel are consistently used to present alternative paradigms of latent or manifest meaning which could be interpreted through psychoanalytical </w:t>
      </w:r>
      <w:r w:rsidR="00242D53">
        <w:t>Freudian</w:t>
      </w:r>
      <w:r>
        <w:t xml:space="preserve"> or </w:t>
      </w:r>
      <w:proofErr w:type="spellStart"/>
      <w:r>
        <w:t>Lacan</w:t>
      </w:r>
      <w:proofErr w:type="spellEnd"/>
      <w:r>
        <w:t xml:space="preserve"> theory</w:t>
      </w:r>
      <w:r w:rsidR="00242D53">
        <w:t xml:space="preserve"> cited Lentricchia and </w:t>
      </w:r>
      <w:r w:rsidR="004F319E">
        <w:t>Mcloughlin</w:t>
      </w:r>
      <w:r w:rsidR="00242D53">
        <w:t xml:space="preserve"> (1995)</w:t>
      </w:r>
      <w:r>
        <w:t xml:space="preserve">. In fact the repeated conscious memory meandering of Victor </w:t>
      </w:r>
      <w:r w:rsidR="00EC0AC4">
        <w:t>who</w:t>
      </w:r>
      <w:r>
        <w:t xml:space="preserve"> </w:t>
      </w:r>
      <w:r w:rsidR="00EC0AC4">
        <w:t>touches</w:t>
      </w:r>
      <w:r>
        <w:t xml:space="preserve"> on childhood, death, sex be it with characters or events are incumbent of psych</w:t>
      </w:r>
      <w:r w:rsidR="007C7BEF">
        <w:t>o</w:t>
      </w:r>
      <w:r>
        <w:t>analytic</w:t>
      </w:r>
      <w:r w:rsidR="007C7BEF">
        <w:t>al</w:t>
      </w:r>
      <w:r>
        <w:t xml:space="preserve"> theory</w:t>
      </w:r>
      <w:r w:rsidR="002A6631">
        <w:t>,</w:t>
      </w:r>
      <w:r>
        <w:t xml:space="preserve"> project</w:t>
      </w:r>
      <w:r w:rsidR="002A6631">
        <w:t>ing</w:t>
      </w:r>
      <w:r>
        <w:t xml:space="preserve"> a sublime subjectivity that leads the reader to begin to unravel each character. These episodes are teaming with metaphors and interjections of thoughts that Victor or other characters could have experienced had the story taken a different path. At one point Victor imagines and thinks </w:t>
      </w:r>
      <w:proofErr w:type="gramStart"/>
      <w:r w:rsidR="004F319E">
        <w:t>himself</w:t>
      </w:r>
      <w:proofErr w:type="gramEnd"/>
      <w:r>
        <w:t xml:space="preserve"> as Marta and what her </w:t>
      </w:r>
      <w:r>
        <w:lastRenderedPageBreak/>
        <w:t xml:space="preserve">experience of memories and death are. The intended reader is exposed to these carefully </w:t>
      </w:r>
      <w:r w:rsidR="004F319E">
        <w:t>placed passages</w:t>
      </w:r>
      <w:r>
        <w:t xml:space="preserve"> that serve to pace the emplotment, divert the emotional intent</w:t>
      </w:r>
      <w:r w:rsidR="002A6631">
        <w:t>,</w:t>
      </w:r>
      <w:r>
        <w:t xml:space="preserve"> and examine the subjectivity of Victor against the Madrid semi bourg</w:t>
      </w:r>
      <w:r w:rsidR="004F319E">
        <w:t>eoisie</w:t>
      </w:r>
      <w:r>
        <w:t xml:space="preserve"> class culture. Almost warts and all expose of what would normally never be shared, described by </w:t>
      </w:r>
      <w:proofErr w:type="spellStart"/>
      <w:r>
        <w:t>Lacan</w:t>
      </w:r>
      <w:proofErr w:type="spellEnd"/>
      <w:r>
        <w:t xml:space="preserve"> cited Punter 200 “turning metaphor from the status of device…..towards a reflection of the wider ways in which humans consciously or unconsciously deal with the world.  </w:t>
      </w:r>
    </w:p>
    <w:p w:rsidR="00D15F02" w:rsidRDefault="00D15F02" w:rsidP="00D15F02">
      <w:pPr>
        <w:jc w:val="both"/>
      </w:pPr>
      <w:r>
        <w:t xml:space="preserve"> Gender placement </w:t>
      </w:r>
      <w:r w:rsidR="007C7BEF">
        <w:t>within the novel appears to be</w:t>
      </w:r>
      <w:r>
        <w:t xml:space="preserve"> </w:t>
      </w:r>
      <w:r w:rsidR="00117FAF">
        <w:t>very deliberate, it enables the n</w:t>
      </w:r>
      <w:r>
        <w:t>arrator to explore and/or demonstrate the complexities of male Gender not just through his narration but under the influence of the authors presumed intentions of exploring the male psyche. We are</w:t>
      </w:r>
      <w:r w:rsidR="00117FAF">
        <w:t xml:space="preserve"> led to believe this by Marias the author</w:t>
      </w:r>
      <w:r>
        <w:t xml:space="preserve"> </w:t>
      </w:r>
      <w:r w:rsidR="00B82019">
        <w:t xml:space="preserve">who </w:t>
      </w:r>
      <w:r>
        <w:t>has ensured through the characterisation of Victor the intradiegetic narrator is not encumbered by such needs as basic survival i</w:t>
      </w:r>
      <w:r w:rsidR="004F319E">
        <w:t>.</w:t>
      </w:r>
      <w:r>
        <w:t>e</w:t>
      </w:r>
      <w:r w:rsidR="004F319E">
        <w:t>.</w:t>
      </w:r>
      <w:r>
        <w:t xml:space="preserve"> shelter warmth food as in Maslow’s A Theory of Human Motivation (1943)</w:t>
      </w:r>
      <w:r w:rsidR="00117FAF">
        <w:t>.</w:t>
      </w:r>
      <w:r>
        <w:t xml:space="preserve"> </w:t>
      </w:r>
      <w:r w:rsidR="00117FAF">
        <w:t>T</w:t>
      </w:r>
      <w:r>
        <w:t>his popular theory of huma</w:t>
      </w:r>
      <w:r w:rsidR="00117FAF">
        <w:t>ns hierarchy of needs, proposes</w:t>
      </w:r>
      <w:r>
        <w:t xml:space="preserve"> higher questions of human nature and that of self-actualisation </w:t>
      </w:r>
      <w:r w:rsidR="00117FAF">
        <w:t xml:space="preserve">cannot be addressed until the basic human needs are met. </w:t>
      </w:r>
      <w:r>
        <w:t xml:space="preserve">Victor’s stream of consciousness which we know is male gendered can be focalized from this perspective without further clutter of human needs. </w:t>
      </w:r>
    </w:p>
    <w:p w:rsidR="00D15F02" w:rsidRDefault="00D15F02" w:rsidP="00D15F02">
      <w:pPr>
        <w:jc w:val="both"/>
      </w:pPr>
      <w:r>
        <w:t>The patriarchy of</w:t>
      </w:r>
      <w:r w:rsidR="00117FAF">
        <w:t xml:space="preserve"> male domination of the novel could be</w:t>
      </w:r>
      <w:r>
        <w:t xml:space="preserve"> intended</w:t>
      </w:r>
      <w:r w:rsidR="00117FAF">
        <w:t>.  S</w:t>
      </w:r>
      <w:r>
        <w:t>ubvert</w:t>
      </w:r>
      <w:r w:rsidR="00117FAF">
        <w:t>ing</w:t>
      </w:r>
      <w:r>
        <w:t xml:space="preserve"> the context to exposing t</w:t>
      </w:r>
      <w:r w:rsidR="002A6631">
        <w:t>he female state as to be flawed brings into question</w:t>
      </w:r>
      <w:r w:rsidR="00B82019">
        <w:t xml:space="preserve"> the gender placement</w:t>
      </w:r>
      <w:r w:rsidR="00117FAF">
        <w:t xml:space="preserve"> which initiates the intended reader to wonder at the authors plan and purpose of</w:t>
      </w:r>
      <w:r>
        <w:t xml:space="preserve"> the death of Marta</w:t>
      </w:r>
      <w:r w:rsidR="00117FAF">
        <w:t>.</w:t>
      </w:r>
      <w:r>
        <w:t xml:space="preserve"> </w:t>
      </w:r>
      <w:r w:rsidR="00117FAF">
        <w:t xml:space="preserve">Is it an emplotment with a sole purpose to examine </w:t>
      </w:r>
      <w:r w:rsidR="002A6631">
        <w:t xml:space="preserve">Victors </w:t>
      </w:r>
      <w:r w:rsidR="00B82019">
        <w:t xml:space="preserve">male psyche </w:t>
      </w:r>
      <w:proofErr w:type="gramStart"/>
      <w:r w:rsidR="00B82019">
        <w:t>state</w:t>
      </w:r>
      <w:r>
        <w:t xml:space="preserve"> ”</w:t>
      </w:r>
      <w:proofErr w:type="gramEnd"/>
      <w:r>
        <w:t xml:space="preserve"> </w:t>
      </w:r>
      <w:r w:rsidR="00B82019">
        <w:t>I’ve</w:t>
      </w:r>
      <w:r>
        <w:t xml:space="preserve"> already said I don’t care about the medical causes of her death” </w:t>
      </w:r>
      <w:proofErr w:type="spellStart"/>
      <w:r>
        <w:t>pge</w:t>
      </w:r>
      <w:proofErr w:type="spellEnd"/>
      <w:r>
        <w:t xml:space="preserve"> 144. In a passage of </w:t>
      </w:r>
      <w:proofErr w:type="spellStart"/>
      <w:r>
        <w:t>self doubt</w:t>
      </w:r>
      <w:proofErr w:type="spellEnd"/>
      <w:r>
        <w:t xml:space="preserve"> he sees himself as the “ill-fated second best” </w:t>
      </w:r>
      <w:proofErr w:type="spellStart"/>
      <w:r>
        <w:t>pge</w:t>
      </w:r>
      <w:proofErr w:type="spellEnd"/>
      <w:r>
        <w:t xml:space="preserve"> 144 to the faceless Vincente which is why he had been in the position anyway almost jumping to a conclusion</w:t>
      </w:r>
      <w:r w:rsidR="00B82019">
        <w:t xml:space="preserve"> that</w:t>
      </w:r>
      <w:r>
        <w:t xml:space="preserve"> it is the fault of Marta despite her being dead that Victor is </w:t>
      </w:r>
      <w:r w:rsidR="00117FAF">
        <w:t>powerless to change the outcome of his fate.</w:t>
      </w:r>
      <w:r>
        <w:t xml:space="preserve"> </w:t>
      </w:r>
    </w:p>
    <w:p w:rsidR="00D15F02" w:rsidRDefault="00D15F02" w:rsidP="00D15F02">
      <w:pPr>
        <w:jc w:val="both"/>
      </w:pPr>
      <w:r>
        <w:t xml:space="preserve">We see previously Victor sexually objectifying of Anita during the meeting with </w:t>
      </w:r>
      <w:proofErr w:type="gramStart"/>
      <w:r>
        <w:t>The</w:t>
      </w:r>
      <w:proofErr w:type="gramEnd"/>
      <w:r>
        <w:t xml:space="preserve"> one and Only at the palace, </w:t>
      </w:r>
      <w:r w:rsidR="00B82019">
        <w:t xml:space="preserve">Furthermore </w:t>
      </w:r>
      <w:r>
        <w:t>Anita offers an a</w:t>
      </w:r>
      <w:r w:rsidR="006A1129">
        <w:t xml:space="preserve">nswer that The King </w:t>
      </w:r>
      <w:r>
        <w:t>is searching for as regards</w:t>
      </w:r>
      <w:r w:rsidR="006A1129">
        <w:t xml:space="preserve"> to</w:t>
      </w:r>
      <w:r>
        <w:t xml:space="preserve"> the previous spe</w:t>
      </w:r>
      <w:r w:rsidR="00BE10D5">
        <w:t>ech writers need for direction.</w:t>
      </w:r>
      <w:r>
        <w:t xml:space="preserve"> Anita offers a technically advanced metaphor “gyro Compass” a machine that will always find </w:t>
      </w:r>
      <w:r w:rsidR="00BE10D5">
        <w:t>true north, a metaphor for</w:t>
      </w:r>
      <w:r>
        <w:t xml:space="preserve"> your authentic self. Rather than any recognition of this some</w:t>
      </w:r>
      <w:r w:rsidR="00BE10D5">
        <w:t>what genius analogy she</w:t>
      </w:r>
      <w:r w:rsidR="00467E8E">
        <w:t xml:space="preserve"> ignored. </w:t>
      </w:r>
      <w:r>
        <w:t xml:space="preserve">The dismissiveness of Anita by the men in the room points to a fundamental social and institutional acceptance of gender inequality and objectification  its reflection on the disagreeable personality traits or (dark) traits recently researched by Lachowicz- Tabaczek et al 2025 cites </w:t>
      </w:r>
      <w:r w:rsidR="004F319E">
        <w:t>Nussbaum’s</w:t>
      </w:r>
      <w:r>
        <w:t xml:space="preserve"> (1995) theory  that an “individual’s tendency to perceive others, regardless of the context, in a reduced instrumental (only as useful objects) as well as in in a dehumanised (as non-subjects devoid of subjectivity and uniqueness) way.” </w:t>
      </w:r>
    </w:p>
    <w:p w:rsidR="00D15F02" w:rsidRDefault="00D15F02" w:rsidP="00D15F02">
      <w:pPr>
        <w:jc w:val="both"/>
      </w:pPr>
      <w:r w:rsidRPr="00242D53">
        <w:t>Regardless of context and although a misogynistic character</w:t>
      </w:r>
      <w:r w:rsidR="007F5884" w:rsidRPr="00242D53">
        <w:t xml:space="preserve"> the unreliable narrator Victor</w:t>
      </w:r>
      <w:r w:rsidRPr="00242D53">
        <w:t xml:space="preserve"> according to </w:t>
      </w:r>
      <w:r w:rsidR="004F319E" w:rsidRPr="00242D53">
        <w:t>Althusser</w:t>
      </w:r>
      <w:r w:rsidRPr="00242D53">
        <w:t xml:space="preserve"> society should be analysed from an economic base as well as sexua</w:t>
      </w:r>
      <w:r w:rsidR="008A44FB" w:rsidRPr="00242D53">
        <w:t xml:space="preserve">l division </w:t>
      </w:r>
      <w:r w:rsidR="004F319E" w:rsidRPr="00242D53">
        <w:t>Althusser</w:t>
      </w:r>
      <w:r w:rsidR="008A44FB" w:rsidRPr="00242D53">
        <w:t>, (1969)</w:t>
      </w:r>
      <w:r w:rsidR="00242D53" w:rsidRPr="00242D53">
        <w:t xml:space="preserve"> through the</w:t>
      </w:r>
      <w:r w:rsidRPr="00242D53">
        <w:t xml:space="preserve"> re working of Marxist theory of society recognises the role and division of sex as</w:t>
      </w:r>
      <w:r w:rsidR="008A44FB" w:rsidRPr="00242D53">
        <w:t xml:space="preserve"> ideological</w:t>
      </w:r>
      <w:r w:rsidR="00242D53" w:rsidRPr="00242D53">
        <w:t>. H</w:t>
      </w:r>
      <w:r w:rsidR="008A44FB" w:rsidRPr="00242D53">
        <w:t>ow then would this plot work</w:t>
      </w:r>
      <w:r w:rsidR="008A44FB">
        <w:t xml:space="preserve"> i</w:t>
      </w:r>
      <w:r>
        <w:t xml:space="preserve">f the intradiegetic narrator was female was reversed by </w:t>
      </w:r>
      <w:r w:rsidR="008A44FB">
        <w:t xml:space="preserve">the </w:t>
      </w:r>
      <w:r>
        <w:t xml:space="preserve">Gender placement of characters, the emplotment would have been substantially different. For example if Marta had been a man would Victor have been able as a woman to leave the child with a corpse? Possibly yes but the patriarchal stream of subconscious/conscious writing style that Marias has used would have to be presented as female </w:t>
      </w:r>
      <w:r w:rsidR="00B82019">
        <w:t>gendered</w:t>
      </w:r>
      <w:r>
        <w:t xml:space="preserve"> which as </w:t>
      </w:r>
      <w:proofErr w:type="spellStart"/>
      <w:r>
        <w:t>Meheta</w:t>
      </w:r>
      <w:proofErr w:type="spellEnd"/>
      <w:r>
        <w:t xml:space="preserve"> et al 2024 identifies is both physically and psychologically very different</w:t>
      </w:r>
      <w:r w:rsidR="00B82019">
        <w:t>.</w:t>
      </w:r>
      <w:r>
        <w:t xml:space="preserve"> The narrator, Victor is male therefore it is a male psychological experience that is perceived and also a male that does the perceiving. To take this a stage further </w:t>
      </w:r>
      <w:proofErr w:type="spellStart"/>
      <w:r>
        <w:t>Belsey</w:t>
      </w:r>
      <w:proofErr w:type="spellEnd"/>
      <w:r>
        <w:t xml:space="preserve"> (Critical Practice (1992) theorises that the mirror stage (</w:t>
      </w:r>
      <w:proofErr w:type="spellStart"/>
      <w:r>
        <w:t>Lacan</w:t>
      </w:r>
      <w:proofErr w:type="spellEnd"/>
      <w:r>
        <w:t xml:space="preserve">) necessitates a splitting between the I which is perceived and the “I” which does the perceiving if the “I” is gender specific then all perception of plot, character, </w:t>
      </w:r>
      <w:proofErr w:type="spellStart"/>
      <w:r>
        <w:t>etc</w:t>
      </w:r>
      <w:proofErr w:type="spellEnd"/>
      <w:r>
        <w:t xml:space="preserve"> will be gender male and this is so in Marias novel. </w:t>
      </w:r>
    </w:p>
    <w:p w:rsidR="00D15F02" w:rsidRDefault="00D15F02" w:rsidP="001F6E1B">
      <w:pPr>
        <w:jc w:val="both"/>
      </w:pPr>
      <w:r>
        <w:t>The outcome of using the male gender as the “I” according to the psychoanalysts is thus intrinsic to the plot, although each gender being essentially placed to perform a role to heighten the intended readers concern with the human condition, their place in society</w:t>
      </w:r>
      <w:r w:rsidR="00EC0AC4">
        <w:t xml:space="preserve"> is</w:t>
      </w:r>
      <w:r>
        <w:t xml:space="preserve"> either male or female </w:t>
      </w:r>
      <w:r w:rsidR="00EC0AC4">
        <w:t xml:space="preserve">and </w:t>
      </w:r>
      <w:r>
        <w:t xml:space="preserve">raises psychoanalytical esoteric explanations and questions that the text presents repeatedly. As Victor thinks “women know that all they ever get from men are mere concessions – a voluntary surrender of their power, a temporary truce in their authoritarianism- which they can withdraw at any moment.” </w:t>
      </w:r>
      <w:proofErr w:type="spellStart"/>
      <w:proofErr w:type="gramStart"/>
      <w:r>
        <w:t>Pge</w:t>
      </w:r>
      <w:proofErr w:type="spellEnd"/>
      <w:r>
        <w:t xml:space="preserve"> 187</w:t>
      </w:r>
      <w:r w:rsidRPr="007F5884">
        <w:t>.</w:t>
      </w:r>
      <w:proofErr w:type="gramEnd"/>
      <w:r w:rsidRPr="007F5884">
        <w:t xml:space="preserve">  The male dominance of character and the objectifying of the female to the point it can be interpreted as the “</w:t>
      </w:r>
      <w:proofErr w:type="spellStart"/>
      <w:r w:rsidR="001562D0" w:rsidRPr="007F5884">
        <w:t xml:space="preserve">self </w:t>
      </w:r>
      <w:r w:rsidRPr="007F5884">
        <w:t>other</w:t>
      </w:r>
      <w:proofErr w:type="spellEnd"/>
      <w:r w:rsidRPr="007F5884">
        <w:t xml:space="preserve">” </w:t>
      </w:r>
      <w:r w:rsidR="001562D0" w:rsidRPr="007F5884">
        <w:t>an unequal binary division</w:t>
      </w:r>
      <w:r w:rsidR="007F5884" w:rsidRPr="007F5884">
        <w:t xml:space="preserve"> determined by sex as</w:t>
      </w:r>
      <w:r w:rsidR="001562D0" w:rsidRPr="007F5884">
        <w:t xml:space="preserve"> F</w:t>
      </w:r>
      <w:r w:rsidRPr="007F5884">
        <w:t>irestone</w:t>
      </w:r>
      <w:r w:rsidR="007F5884" w:rsidRPr="007F5884">
        <w:t xml:space="preserve"> (1971) states therefore if Marta is interpreted as</w:t>
      </w:r>
      <w:r w:rsidRPr="007F5884">
        <w:t xml:space="preserve"> a subject</w:t>
      </w:r>
      <w:r w:rsidR="007F5884" w:rsidRPr="007F5884">
        <w:t xml:space="preserve"> of </w:t>
      </w:r>
      <w:r w:rsidR="001F6E1B">
        <w:t>“</w:t>
      </w:r>
      <w:r w:rsidR="007F5884" w:rsidRPr="007F5884">
        <w:t>self-other</w:t>
      </w:r>
      <w:r w:rsidR="001F6E1B">
        <w:t>”</w:t>
      </w:r>
      <w:r w:rsidR="007F5884" w:rsidRPr="007F5884">
        <w:t xml:space="preserve"> then </w:t>
      </w:r>
      <w:r w:rsidRPr="007F5884">
        <w:t>th</w:t>
      </w:r>
      <w:r w:rsidR="007F5884" w:rsidRPr="007F5884">
        <w:t>e death of Marta in the plot can further add evidence</w:t>
      </w:r>
      <w:r w:rsidRPr="007F5884">
        <w:t xml:space="preserve"> that </w:t>
      </w:r>
      <w:r w:rsidR="007F5884" w:rsidRPr="007F5884">
        <w:t>Tomorrow in The Battle Think on Me</w:t>
      </w:r>
      <w:r w:rsidRPr="007F5884">
        <w:t xml:space="preserve"> serves as an illustration of patriarchy society.</w:t>
      </w:r>
    </w:p>
    <w:p w:rsidR="00AF6B96" w:rsidRDefault="00D74B0D" w:rsidP="00D15F02">
      <w:pPr>
        <w:jc w:val="both"/>
      </w:pPr>
      <w:r>
        <w:t xml:space="preserve">If </w:t>
      </w:r>
      <w:r w:rsidR="00E13963">
        <w:t xml:space="preserve">then </w:t>
      </w:r>
      <w:r>
        <w:t>a patriarchy society</w:t>
      </w:r>
      <w:r w:rsidR="00460A7D">
        <w:t xml:space="preserve"> is used </w:t>
      </w:r>
      <w:r>
        <w:t>by the author to portray the story</w:t>
      </w:r>
      <w:r w:rsidR="00A06946">
        <w:t>,</w:t>
      </w:r>
      <w:r>
        <w:t xml:space="preserve"> then </w:t>
      </w:r>
      <w:r w:rsidR="00460A7D">
        <w:t>the narrator</w:t>
      </w:r>
      <w:r w:rsidR="00A06946">
        <w:t xml:space="preserve"> also</w:t>
      </w:r>
      <w:r>
        <w:t xml:space="preserve"> needs to show the complexity of class </w:t>
      </w:r>
      <w:r w:rsidR="004F319E">
        <w:t>to the narrat</w:t>
      </w:r>
      <w:r w:rsidR="00A06946">
        <w:t xml:space="preserve">ee </w:t>
      </w:r>
      <w:r>
        <w:t>and how it is determined. To do this the author sets a scene reminiscent of a theatre show</w:t>
      </w:r>
      <w:r w:rsidR="001F6E1B">
        <w:t>,</w:t>
      </w:r>
      <w:r>
        <w:t xml:space="preserve"> which has all the action staged in one </w:t>
      </w:r>
      <w:proofErr w:type="gramStart"/>
      <w:r>
        <w:t>room</w:t>
      </w:r>
      <w:r w:rsidR="001F6E1B">
        <w:t>,</w:t>
      </w:r>
      <w:r>
        <w:t xml:space="preserve"> that</w:t>
      </w:r>
      <w:proofErr w:type="gramEnd"/>
      <w:r>
        <w:t xml:space="preserve"> has its ch</w:t>
      </w:r>
      <w:r w:rsidR="001F6E1B">
        <w:t>aracters entering and leaving as performers reminiscent of Shakespearian</w:t>
      </w:r>
      <w:r>
        <w:t xml:space="preserve"> cameos</w:t>
      </w:r>
      <w:r w:rsidR="001F6E1B">
        <w:t>. I</w:t>
      </w:r>
      <w:r>
        <w:t>ts purpose to the plot</w:t>
      </w:r>
      <w:r w:rsidR="001F6E1B">
        <w:t xml:space="preserve"> is</w:t>
      </w:r>
      <w:r>
        <w:t xml:space="preserve"> as Victors contrived meeting with </w:t>
      </w:r>
      <w:proofErr w:type="spellStart"/>
      <w:r>
        <w:t>Telez</w:t>
      </w:r>
      <w:proofErr w:type="spellEnd"/>
      <w:r w:rsidR="001F6E1B">
        <w:t>,</w:t>
      </w:r>
      <w:r>
        <w:t xml:space="preserve"> </w:t>
      </w:r>
      <w:r w:rsidR="00A06946">
        <w:t xml:space="preserve">and appears </w:t>
      </w:r>
      <w:r>
        <w:t xml:space="preserve">to demonstrate the present societal hierarchy through a </w:t>
      </w:r>
      <w:r w:rsidR="00AF6B96">
        <w:t>r</w:t>
      </w:r>
      <w:r w:rsidR="000B6A59">
        <w:t>epresentation of Post Marxist theory of Class, D. O’Hara cited Lentricchia and McLaughlin (1995)</w:t>
      </w:r>
    </w:p>
    <w:p w:rsidR="00E52291" w:rsidRDefault="00B2361C" w:rsidP="00D15F02">
      <w:pPr>
        <w:jc w:val="both"/>
      </w:pPr>
      <w:r>
        <w:t xml:space="preserve"> </w:t>
      </w:r>
      <w:r w:rsidR="00721814">
        <w:t xml:space="preserve"> </w:t>
      </w:r>
      <w:r w:rsidR="00A06946">
        <w:t xml:space="preserve">If then the </w:t>
      </w:r>
      <w:r>
        <w:t>i</w:t>
      </w:r>
      <w:r w:rsidR="00A06946">
        <w:t>nterview of Victor/Ruiberriz could</w:t>
      </w:r>
      <w:r>
        <w:t xml:space="preserve"> be described as a parody</w:t>
      </w:r>
      <w:r w:rsidR="00A61EAC">
        <w:t xml:space="preserve"> </w:t>
      </w:r>
      <w:r w:rsidR="00721814">
        <w:t>of Marxist theory</w:t>
      </w:r>
      <w:r>
        <w:t xml:space="preserve">. The scene is staged at the palace, </w:t>
      </w:r>
      <w:r w:rsidR="00A06946">
        <w:t>with use</w:t>
      </w:r>
      <w:r>
        <w:t xml:space="preserve"> of metaphorical description from the narrator whom awaits the audience with the King.</w:t>
      </w:r>
      <w:r w:rsidR="00A06946">
        <w:t xml:space="preserve"> Physical</w:t>
      </w:r>
      <w:r>
        <w:t xml:space="preserve"> </w:t>
      </w:r>
      <w:r w:rsidR="00A06946">
        <w:t>e</w:t>
      </w:r>
      <w:r>
        <w:t xml:space="preserve">ntrances and exits </w:t>
      </w:r>
      <w:r w:rsidR="00A06946">
        <w:t xml:space="preserve">are provided </w:t>
      </w:r>
      <w:r w:rsidR="001F6E1B">
        <w:t xml:space="preserve">by </w:t>
      </w:r>
      <w:r>
        <w:t xml:space="preserve">which the </w:t>
      </w:r>
      <w:r w:rsidR="004F319E">
        <w:t>narrator</w:t>
      </w:r>
      <w:r w:rsidR="001F6E1B">
        <w:t xml:space="preserve">s </w:t>
      </w:r>
      <w:proofErr w:type="gramStart"/>
      <w:r w:rsidR="001F6E1B">
        <w:t xml:space="preserve">players </w:t>
      </w:r>
      <w:r w:rsidR="00A61EAC">
        <w:t xml:space="preserve"> the</w:t>
      </w:r>
      <w:proofErr w:type="gramEnd"/>
      <w:r w:rsidR="00A61EAC">
        <w:t xml:space="preserve"> five </w:t>
      </w:r>
      <w:r w:rsidR="00A06946">
        <w:t>character’s</w:t>
      </w:r>
      <w:r w:rsidR="00A61EAC">
        <w:t xml:space="preserve"> representing</w:t>
      </w:r>
      <w:r w:rsidR="00501C72">
        <w:t xml:space="preserve"> Marxist</w:t>
      </w:r>
      <w:r w:rsidR="00A61EAC">
        <w:t xml:space="preserve"> society and its presumed traits</w:t>
      </w:r>
      <w:r w:rsidR="001F6E1B">
        <w:t xml:space="preserve"> are introduced.</w:t>
      </w:r>
      <w:r w:rsidR="00501C72">
        <w:t xml:space="preserve"> F</w:t>
      </w:r>
      <w:r w:rsidR="00A61EAC">
        <w:t>irstly Only the lonely who is presented with no formal name or identity although we are given enough information to place him in the cas</w:t>
      </w:r>
      <w:r w:rsidR="00A52730">
        <w:t>t of King an aristocrat</w:t>
      </w:r>
      <w:r w:rsidR="00C426E3">
        <w:t>,</w:t>
      </w:r>
      <w:r w:rsidR="00A61EAC">
        <w:t xml:space="preserve"> who has little influen</w:t>
      </w:r>
      <w:r w:rsidR="001F6E1B">
        <w:t>ce</w:t>
      </w:r>
      <w:r w:rsidR="00A61EAC">
        <w:t xml:space="preserve"> over his society because of the constraints of the system to which he was born. Tellez</w:t>
      </w:r>
      <w:r w:rsidR="00A52730">
        <w:t xml:space="preserve"> representing the </w:t>
      </w:r>
      <w:r w:rsidR="00805279">
        <w:t>bourgeoisie</w:t>
      </w:r>
      <w:r w:rsidR="00C426E3">
        <w:t>,</w:t>
      </w:r>
      <w:r w:rsidR="00501C72">
        <w:t xml:space="preserve"> a</w:t>
      </w:r>
      <w:r w:rsidR="00A61EAC">
        <w:t xml:space="preserve"> politician and </w:t>
      </w:r>
      <w:r w:rsidR="00A52730">
        <w:t xml:space="preserve">army </w:t>
      </w:r>
      <w:r w:rsidR="00A61EAC">
        <w:t>general</w:t>
      </w:r>
      <w:r w:rsidR="00501C72">
        <w:t>,</w:t>
      </w:r>
      <w:r w:rsidR="00A61EAC">
        <w:t xml:space="preserve"> </w:t>
      </w:r>
      <w:r w:rsidR="00A52730">
        <w:t xml:space="preserve">who </w:t>
      </w:r>
      <w:r w:rsidR="00A61EAC">
        <w:t xml:space="preserve">pulls the puppet </w:t>
      </w:r>
      <w:r w:rsidR="00E52291">
        <w:t>strings of the King. Tellez’s</w:t>
      </w:r>
      <w:r w:rsidR="00A61EAC">
        <w:t xml:space="preserve"> age and </w:t>
      </w:r>
      <w:r w:rsidR="00501C72">
        <w:t>experience being a passport to the</w:t>
      </w:r>
      <w:r w:rsidR="00C426E3">
        <w:t xml:space="preserve"> seniority</w:t>
      </w:r>
      <w:r w:rsidR="00501C72">
        <w:t>,</w:t>
      </w:r>
      <w:r w:rsidR="00C426E3">
        <w:t xml:space="preserve"> and control over the King</w:t>
      </w:r>
      <w:r w:rsidR="00D653F6">
        <w:t>.</w:t>
      </w:r>
      <w:r w:rsidR="00A52730">
        <w:t xml:space="preserve"> </w:t>
      </w:r>
      <w:r w:rsidR="00501C72">
        <w:t>Anita,</w:t>
      </w:r>
      <w:r w:rsidR="00C426E3">
        <w:t xml:space="preserve"> a</w:t>
      </w:r>
      <w:r w:rsidR="00D653F6">
        <w:t xml:space="preserve"> proletariat slave </w:t>
      </w:r>
      <w:r w:rsidR="00A52730">
        <w:t>representing suppression</w:t>
      </w:r>
      <w:r w:rsidR="00501C72">
        <w:t>,</w:t>
      </w:r>
      <w:r w:rsidR="00A52730">
        <w:t xml:space="preserve"> </w:t>
      </w:r>
      <w:r w:rsidR="00A61EAC">
        <w:t xml:space="preserve">a woman sexually objectified </w:t>
      </w:r>
      <w:r w:rsidR="009F7BA6">
        <w:t xml:space="preserve">intellectually dismissed is given a </w:t>
      </w:r>
      <w:r w:rsidR="00C426E3">
        <w:t>stereotypical</w:t>
      </w:r>
      <w:r w:rsidR="009F7BA6">
        <w:t xml:space="preserve"> caring role of </w:t>
      </w:r>
      <w:r w:rsidR="00A52730">
        <w:t xml:space="preserve">the </w:t>
      </w:r>
      <w:r w:rsidR="00E52291">
        <w:t>King</w:t>
      </w:r>
      <w:r w:rsidR="00D653F6">
        <w:t xml:space="preserve">, </w:t>
      </w:r>
      <w:r w:rsidR="009F7BA6">
        <w:t xml:space="preserve"> Sergola old and obedient unquestioning paid little and subservient probably grateful for his job within the proletariat and</w:t>
      </w:r>
      <w:r w:rsidR="00C426E3">
        <w:t xml:space="preserve"> </w:t>
      </w:r>
      <w:r w:rsidR="00E52291">
        <w:t>the penultimate</w:t>
      </w:r>
      <w:r w:rsidR="00C426E3">
        <w:t xml:space="preserve"> puzzling placement of </w:t>
      </w:r>
      <w:r w:rsidR="00E52291">
        <w:t>t</w:t>
      </w:r>
      <w:r w:rsidR="008D2B86">
        <w:t xml:space="preserve">he </w:t>
      </w:r>
      <w:r w:rsidR="00E52291">
        <w:t>senescent</w:t>
      </w:r>
      <w:r w:rsidR="008D2B86">
        <w:t xml:space="preserve"> painter</w:t>
      </w:r>
      <w:r w:rsidR="009F7BA6">
        <w:t xml:space="preserve"> who stands outside the circle as an observer and recorder who adds little to the conversation and is dismissed </w:t>
      </w:r>
      <w:r w:rsidR="008D2B86">
        <w:t xml:space="preserve">by the King </w:t>
      </w:r>
      <w:r w:rsidR="00E52291">
        <w:t>when asked to identify the</w:t>
      </w:r>
      <w:r w:rsidR="009F7BA6">
        <w:t xml:space="preserve"> missing expression “wheel of fortune”</w:t>
      </w:r>
      <w:r w:rsidR="00D653F6">
        <w:t xml:space="preserve"> </w:t>
      </w:r>
    </w:p>
    <w:p w:rsidR="00460A7D" w:rsidRDefault="00D653F6" w:rsidP="00D15F02">
      <w:pPr>
        <w:jc w:val="both"/>
      </w:pPr>
      <w:r>
        <w:t>It is the entrance of the maid – the lumpenprolitariat</w:t>
      </w:r>
      <w:r w:rsidR="008A44FB">
        <w:t xml:space="preserve">, Marxist theory cited Lentricchia and </w:t>
      </w:r>
      <w:r w:rsidR="004F319E">
        <w:t>McLaughlin</w:t>
      </w:r>
      <w:r w:rsidR="008A44FB">
        <w:t xml:space="preserve"> (1995),</w:t>
      </w:r>
      <w:r>
        <w:t xml:space="preserve"> wit</w:t>
      </w:r>
      <w:r w:rsidR="00BE10D5">
        <w:t>h dusters on her feet and a sur</w:t>
      </w:r>
      <w:r>
        <w:t xml:space="preserve">ly expression that Marx calls the </w:t>
      </w:r>
      <w:r w:rsidR="008D2B86">
        <w:t>“</w:t>
      </w:r>
      <w:r>
        <w:t>scum of the earth”</w:t>
      </w:r>
      <w:r w:rsidR="00805279">
        <w:t xml:space="preserve"> n</w:t>
      </w:r>
      <w:r w:rsidR="008A44FB">
        <w:t>ot only comical in behaviour with</w:t>
      </w:r>
      <w:r w:rsidR="00805279">
        <w:t xml:space="preserve"> theatrical timing but unsettling</w:t>
      </w:r>
      <w:r w:rsidR="008A44FB">
        <w:t xml:space="preserve"> for the protagonist who </w:t>
      </w:r>
      <w:r w:rsidR="00805279">
        <w:t>states “she looked like a witch</w:t>
      </w:r>
      <w:proofErr w:type="gramStart"/>
      <w:r w:rsidR="008A44FB">
        <w:t xml:space="preserve">, </w:t>
      </w:r>
      <w:r w:rsidR="00805279">
        <w:t xml:space="preserve"> I</w:t>
      </w:r>
      <w:proofErr w:type="gramEnd"/>
      <w:r w:rsidR="00805279">
        <w:t xml:space="preserve"> thought</w:t>
      </w:r>
      <w:r w:rsidR="008A44FB">
        <w:t xml:space="preserve">, </w:t>
      </w:r>
      <w:r w:rsidR="00805279">
        <w:t xml:space="preserve"> or perhaps a banshee” </w:t>
      </w:r>
      <w:proofErr w:type="spellStart"/>
      <w:r w:rsidR="00805279">
        <w:t>pge</w:t>
      </w:r>
      <w:proofErr w:type="spellEnd"/>
      <w:r w:rsidR="00805279">
        <w:t xml:space="preserve"> 127 </w:t>
      </w:r>
    </w:p>
    <w:p w:rsidR="00C426E3" w:rsidRDefault="00E52291" w:rsidP="00D15F02">
      <w:pPr>
        <w:jc w:val="both"/>
      </w:pPr>
      <w:r>
        <w:t>The palace scene whilst adding depth to the novel</w:t>
      </w:r>
      <w:r w:rsidR="008A44FB">
        <w:t xml:space="preserve"> also serves to</w:t>
      </w:r>
      <w:r w:rsidR="00775E64" w:rsidRPr="00501C72">
        <w:t xml:space="preserve"> add characterization to Victor and </w:t>
      </w:r>
      <w:r w:rsidR="00D15F02" w:rsidRPr="00501C72">
        <w:t>Tellez</w:t>
      </w:r>
      <w:r w:rsidR="00775E64" w:rsidRPr="00501C72">
        <w:t xml:space="preserve"> whilst enjoying an opportunity </w:t>
      </w:r>
      <w:r w:rsidR="00BE10D5">
        <w:t xml:space="preserve">to offer the </w:t>
      </w:r>
      <w:proofErr w:type="spellStart"/>
      <w:r w:rsidR="00BE10D5">
        <w:t>narattee</w:t>
      </w:r>
      <w:proofErr w:type="spellEnd"/>
      <w:r w:rsidR="00BE10D5">
        <w:t xml:space="preserve"> a selection</w:t>
      </w:r>
      <w:r w:rsidR="00775E64" w:rsidRPr="00501C72">
        <w:t xml:space="preserve"> of characters </w:t>
      </w:r>
      <w:r w:rsidR="00D15F02" w:rsidRPr="00501C72">
        <w:t>that</w:t>
      </w:r>
      <w:r w:rsidR="00775E64" w:rsidRPr="00501C72">
        <w:t xml:space="preserve"> may or may be not </w:t>
      </w:r>
      <w:r w:rsidR="008A44FB">
        <w:t xml:space="preserve">represent </w:t>
      </w:r>
      <w:r w:rsidR="00775E64" w:rsidRPr="00501C72">
        <w:t xml:space="preserve">Shakespearian cameos. </w:t>
      </w:r>
      <w:r>
        <w:t>Characters</w:t>
      </w:r>
      <w:r w:rsidR="00D15F02">
        <w:t>,</w:t>
      </w:r>
      <w:r w:rsidR="00775E64" w:rsidRPr="00501C72">
        <w:t xml:space="preserve"> can say more in metaphor than text.  Using  </w:t>
      </w:r>
      <w:r w:rsidR="00C426E3" w:rsidRPr="00501C72">
        <w:t>rather male misogynist, manipulating, scheming</w:t>
      </w:r>
      <w:r w:rsidR="00775E64" w:rsidRPr="00501C72">
        <w:t>,</w:t>
      </w:r>
      <w:r w:rsidR="00C426E3" w:rsidRPr="00501C72">
        <w:t xml:space="preserve"> use of position and power </w:t>
      </w:r>
      <w:r w:rsidR="00775E64" w:rsidRPr="00501C72">
        <w:t xml:space="preserve">so familiar to the intended reader that their sub </w:t>
      </w:r>
      <w:r w:rsidR="00501C72" w:rsidRPr="00501C72">
        <w:t>conscious</w:t>
      </w:r>
      <w:r w:rsidR="00775E64" w:rsidRPr="00501C72">
        <w:t xml:space="preserve"> cannot help recognise</w:t>
      </w:r>
      <w:r w:rsidR="00501C72">
        <w:t xml:space="preserve"> traits and flaws</w:t>
      </w:r>
      <w:r w:rsidR="00775E64" w:rsidRPr="00501C72">
        <w:t xml:space="preserve"> the metaphors of Richard III Falstaff perhaps lady Macbeth and of course Hamlet</w:t>
      </w:r>
      <w:r w:rsidR="00C426E3" w:rsidRPr="00501C72">
        <w:t>.</w:t>
      </w:r>
    </w:p>
    <w:p w:rsidR="00E52291" w:rsidRDefault="00E52291" w:rsidP="00D15F02">
      <w:pPr>
        <w:jc w:val="both"/>
      </w:pPr>
      <w:r w:rsidRPr="0042549A">
        <w:t>This theatre takes place</w:t>
      </w:r>
      <w:r>
        <w:t xml:space="preserve"> at the palace with a scene set</w:t>
      </w:r>
      <w:r w:rsidRPr="0042549A">
        <w:t xml:space="preserve"> for Marias to exploit these characters positions in the plot without reference</w:t>
      </w:r>
      <w:r>
        <w:t xml:space="preserve"> other than the use of the intended reader’s knowledge of metaphor and </w:t>
      </w:r>
      <w:r w:rsidR="00D15F02">
        <w:t>Shakespeare’s</w:t>
      </w:r>
      <w:r>
        <w:t xml:space="preserve"> depiction of </w:t>
      </w:r>
      <w:r w:rsidR="00D15F02">
        <w:t>character’s</w:t>
      </w:r>
      <w:r>
        <w:t xml:space="preserve"> in the rigid Elizabethan society.</w:t>
      </w:r>
      <w:r w:rsidRPr="0042549A">
        <w:t xml:space="preserve"> </w:t>
      </w:r>
      <w:r>
        <w:t>T</w:t>
      </w:r>
      <w:r w:rsidRPr="0042549A">
        <w:t xml:space="preserve">he </w:t>
      </w:r>
      <w:r>
        <w:t xml:space="preserve">intended </w:t>
      </w:r>
      <w:proofErr w:type="spellStart"/>
      <w:r w:rsidRPr="0042549A">
        <w:t>naratee</w:t>
      </w:r>
      <w:proofErr w:type="spellEnd"/>
      <w:r w:rsidRPr="0042549A">
        <w:t xml:space="preserve"> is subtly placed as an audience as if suddenly dropped into a performance of Shakespeare “if all the </w:t>
      </w:r>
      <w:r w:rsidR="008A44FB">
        <w:t xml:space="preserve">world’s a stage and all the </w:t>
      </w:r>
      <w:r w:rsidRPr="0042549A">
        <w:t>men and women merely players”</w:t>
      </w:r>
      <w:r w:rsidR="00242D53">
        <w:t xml:space="preserve"> Shakespeare (As You Like It) as we are moved by Marias through the seven ages of man, this</w:t>
      </w:r>
      <w:r w:rsidRPr="0042549A">
        <w:t xml:space="preserve"> without any infer</w:t>
      </w:r>
      <w:r w:rsidR="00242D53">
        <w:t>ence by the author as to his</w:t>
      </w:r>
      <w:r w:rsidRPr="0042549A">
        <w:t xml:space="preserve"> intention of this other than the way characters are presented and how they represent the class system. </w:t>
      </w:r>
    </w:p>
    <w:p w:rsidR="00D15F02" w:rsidRDefault="00D15F02" w:rsidP="00D15F02">
      <w:pPr>
        <w:jc w:val="both"/>
      </w:pPr>
      <w:r>
        <w:t xml:space="preserve">In order to bring together the complexities of subjectivity I have examined the evidence of literature theory as applied to the topics of Gender, sexuality and class </w:t>
      </w:r>
      <w:r w:rsidR="006A1129">
        <w:t>focused on the palace scene in the novel</w:t>
      </w:r>
      <w:r w:rsidR="000B6A59">
        <w:t>. E</w:t>
      </w:r>
      <w:r>
        <w:t xml:space="preserve">xamining the works of History’s great thinkers </w:t>
      </w:r>
      <w:r w:rsidR="000B6A59">
        <w:t xml:space="preserve">writers </w:t>
      </w:r>
      <w:r>
        <w:t>and theorists and applying some of</w:t>
      </w:r>
      <w:r w:rsidR="000B6A59">
        <w:t xml:space="preserve"> those theories to the text</w:t>
      </w:r>
      <w:r>
        <w:t xml:space="preserve"> shows that the author uses a collective and complex use of ideological thinking and as well as psychoanalytical concepts</w:t>
      </w:r>
      <w:r w:rsidR="000B6A59">
        <w:t>.</w:t>
      </w:r>
      <w:r>
        <w:t xml:space="preserve"> </w:t>
      </w:r>
      <w:r w:rsidR="000B6A59">
        <w:t>Using these concepts</w:t>
      </w:r>
      <w:r>
        <w:t xml:space="preserve"> to explore the human condition </w:t>
      </w:r>
      <w:r w:rsidR="000B6A59">
        <w:t>in all its facets within a</w:t>
      </w:r>
      <w:r>
        <w:t xml:space="preserve"> soc</w:t>
      </w:r>
      <w:r w:rsidR="000B6A59">
        <w:t>iety in which as humans we live. I</w:t>
      </w:r>
      <w:r>
        <w:t xml:space="preserve">n that one cannot live as an individual </w:t>
      </w:r>
      <w:r w:rsidR="000B6A59">
        <w:t>without being part of a society. R</w:t>
      </w:r>
      <w:r>
        <w:t>elationships, choices</w:t>
      </w:r>
      <w:r w:rsidR="000B6A59">
        <w:t>, ideology,</w:t>
      </w:r>
      <w:r>
        <w:t xml:space="preserve"> and emotions  and are defined by our lived experience</w:t>
      </w:r>
      <w:r w:rsidR="000B6A59">
        <w:t>,</w:t>
      </w:r>
      <w:r>
        <w:t xml:space="preserve"> as Aristotle  said</w:t>
      </w:r>
      <w:r w:rsidR="000B6A59">
        <w:t xml:space="preserve"> of the human condition </w:t>
      </w:r>
      <w:r>
        <w:t xml:space="preserve"> </w:t>
      </w:r>
      <w:r w:rsidR="000B6A59">
        <w:t>“</w:t>
      </w:r>
      <w:r>
        <w:t>the whole is greater than the sum of its parts</w:t>
      </w:r>
      <w:r w:rsidR="000B6A59">
        <w:t>”</w:t>
      </w:r>
      <w:r>
        <w:t xml:space="preserve"> in other words the human life is more than one story or experience  and is therefore infinite in its choices.</w:t>
      </w:r>
    </w:p>
    <w:p w:rsidR="00E52291" w:rsidRPr="0042549A" w:rsidRDefault="006A1129" w:rsidP="00242D53">
      <w:pPr>
        <w:pStyle w:val="Heading2"/>
      </w:pPr>
      <w:r>
        <w:t xml:space="preserve">References </w:t>
      </w:r>
    </w:p>
    <w:p w:rsidR="00D15F02" w:rsidRDefault="004F319E" w:rsidP="00D15F02">
      <w:proofErr w:type="spellStart"/>
      <w:r>
        <w:t>Althussar</w:t>
      </w:r>
      <w:proofErr w:type="spellEnd"/>
      <w:r>
        <w:t xml:space="preserve"> L.</w:t>
      </w:r>
      <w:r w:rsidR="00D15F02">
        <w:t xml:space="preserve"> Ideology and Ideological State Apparatus</w:t>
      </w:r>
      <w:r>
        <w:t xml:space="preserve"> (Notes towards an investigation)</w:t>
      </w:r>
      <w:r w:rsidR="00D15F02">
        <w:t xml:space="preserve"> (1969</w:t>
      </w:r>
      <w:r w:rsidR="00FF2706">
        <w:t>)</w:t>
      </w:r>
      <w:r>
        <w:t xml:space="preserve"> https://mforbes.sites.gettysburg.edu </w:t>
      </w:r>
    </w:p>
    <w:p w:rsidR="007537B6" w:rsidRDefault="007537B6" w:rsidP="00D15F02">
      <w:proofErr w:type="gramStart"/>
      <w:r>
        <w:t xml:space="preserve">Bennet A. and </w:t>
      </w:r>
      <w:proofErr w:type="spellStart"/>
      <w:r>
        <w:t>Royle</w:t>
      </w:r>
      <w:proofErr w:type="spellEnd"/>
      <w:r>
        <w:t xml:space="preserve"> N.</w:t>
      </w:r>
      <w:proofErr w:type="gramEnd"/>
      <w:r>
        <w:t xml:space="preserve"> An introduction To Literature Criticism </w:t>
      </w:r>
      <w:proofErr w:type="gramStart"/>
      <w:r>
        <w:t>And</w:t>
      </w:r>
      <w:proofErr w:type="gramEnd"/>
      <w:r>
        <w:t xml:space="preserve"> Theory </w:t>
      </w:r>
      <w:proofErr w:type="spellStart"/>
      <w:r>
        <w:t>Routeledge</w:t>
      </w:r>
      <w:proofErr w:type="spellEnd"/>
      <w:r>
        <w:t xml:space="preserve"> London 6</w:t>
      </w:r>
      <w:r w:rsidRPr="007537B6">
        <w:rPr>
          <w:vertAlign w:val="superscript"/>
        </w:rPr>
        <w:t>th</w:t>
      </w:r>
      <w:r>
        <w:t xml:space="preserve"> </w:t>
      </w:r>
      <w:proofErr w:type="spellStart"/>
      <w:r>
        <w:t>ed</w:t>
      </w:r>
      <w:proofErr w:type="spellEnd"/>
      <w:r>
        <w:t xml:space="preserve"> 2023</w:t>
      </w:r>
    </w:p>
    <w:p w:rsidR="00D15F02" w:rsidRDefault="00D15F02" w:rsidP="00D15F02">
      <w:proofErr w:type="spellStart"/>
      <w:r>
        <w:t>Belsey</w:t>
      </w:r>
      <w:proofErr w:type="spellEnd"/>
      <w:r w:rsidR="00F24F09">
        <w:t xml:space="preserve"> C. </w:t>
      </w:r>
      <w:r>
        <w:t xml:space="preserve"> (Critical Practice </w:t>
      </w:r>
      <w:r w:rsidR="00F24F09">
        <w:t>New accents series Routledge London (2002</w:t>
      </w:r>
      <w:r>
        <w:t>)</w:t>
      </w:r>
    </w:p>
    <w:p w:rsidR="00C87E4C" w:rsidRDefault="00C87E4C" w:rsidP="00D15F02">
      <w:proofErr w:type="spellStart"/>
      <w:proofErr w:type="gramStart"/>
      <w:r>
        <w:t>Belsey</w:t>
      </w:r>
      <w:proofErr w:type="spellEnd"/>
      <w:r>
        <w:t xml:space="preserve"> C. and Moore J.</w:t>
      </w:r>
      <w:proofErr w:type="gramEnd"/>
      <w:r>
        <w:t xml:space="preserve">  </w:t>
      </w:r>
      <w:proofErr w:type="gramStart"/>
      <w:r>
        <w:t>The Feminist Reader.</w:t>
      </w:r>
      <w:proofErr w:type="gramEnd"/>
      <w:r>
        <w:t xml:space="preserve"> </w:t>
      </w:r>
      <w:proofErr w:type="gramStart"/>
      <w:r>
        <w:t xml:space="preserve">Essays in Gender and Politics of Literary </w:t>
      </w:r>
      <w:proofErr w:type="spellStart"/>
      <w:r>
        <w:t>Critisism</w:t>
      </w:r>
      <w:proofErr w:type="spellEnd"/>
      <w:r>
        <w:t>.</w:t>
      </w:r>
      <w:proofErr w:type="gramEnd"/>
      <w:r>
        <w:t xml:space="preserve"> Macmillan Press </w:t>
      </w:r>
      <w:proofErr w:type="gramStart"/>
      <w:r>
        <w:t>Ltd  2</w:t>
      </w:r>
      <w:r w:rsidRPr="00C87E4C">
        <w:rPr>
          <w:vertAlign w:val="superscript"/>
        </w:rPr>
        <w:t>nd</w:t>
      </w:r>
      <w:proofErr w:type="gramEnd"/>
      <w:r>
        <w:t xml:space="preserve"> </w:t>
      </w:r>
      <w:proofErr w:type="spellStart"/>
      <w:r>
        <w:t>ed</w:t>
      </w:r>
      <w:proofErr w:type="spellEnd"/>
      <w:r>
        <w:t xml:space="preserve"> 1997</w:t>
      </w:r>
    </w:p>
    <w:p w:rsidR="00FF2706" w:rsidRDefault="00FF2706" w:rsidP="00FF2706">
      <w:r>
        <w:t xml:space="preserve">Cohen, S. Marc, “Aristotle’s metaphysics”, </w:t>
      </w:r>
      <w:proofErr w:type="gramStart"/>
      <w:r>
        <w:t>The  Stanford</w:t>
      </w:r>
      <w:proofErr w:type="gramEnd"/>
      <w:r>
        <w:t xml:space="preserve">  </w:t>
      </w:r>
      <w:proofErr w:type="spellStart"/>
      <w:r>
        <w:t>Encyclopedia</w:t>
      </w:r>
      <w:proofErr w:type="spellEnd"/>
      <w:r>
        <w:t xml:space="preserve"> of philosophy (Winter 2016 Edition) Edward N. </w:t>
      </w:r>
      <w:proofErr w:type="spellStart"/>
      <w:r>
        <w:t>Zalta</w:t>
      </w:r>
      <w:proofErr w:type="spellEnd"/>
      <w:r>
        <w:t xml:space="preserve"> (</w:t>
      </w:r>
      <w:proofErr w:type="spellStart"/>
      <w:r>
        <w:t>ed</w:t>
      </w:r>
      <w:proofErr w:type="spellEnd"/>
      <w:r>
        <w:t>), URL=  &lt;https:plato.stanford.edu/archives/win2016/entries/ametaphysics/&gt;.</w:t>
      </w:r>
    </w:p>
    <w:p w:rsidR="00FF2706" w:rsidRDefault="00FF2706" w:rsidP="00FF2706">
      <w:r>
        <w:t xml:space="preserve">Firestone S. </w:t>
      </w:r>
      <w:proofErr w:type="gramStart"/>
      <w:r>
        <w:t>The Dialectic of Sex.</w:t>
      </w:r>
      <w:proofErr w:type="gramEnd"/>
      <w:r>
        <w:t xml:space="preserve"> (</w:t>
      </w:r>
      <w:proofErr w:type="gramStart"/>
      <w:r>
        <w:t>London :</w:t>
      </w:r>
      <w:proofErr w:type="gramEnd"/>
      <w:r>
        <w:t xml:space="preserve"> Women’s Press, 1979) p18,19 </w:t>
      </w:r>
    </w:p>
    <w:p w:rsidR="00FF2706" w:rsidRDefault="00FF2706" w:rsidP="00FF2706"/>
    <w:p w:rsidR="00242D53" w:rsidRDefault="00FF2706" w:rsidP="00D15F02">
      <w:r>
        <w:t xml:space="preserve">Green K. and </w:t>
      </w:r>
      <w:proofErr w:type="spellStart"/>
      <w:r>
        <w:t>LeBihan</w:t>
      </w:r>
      <w:proofErr w:type="spellEnd"/>
      <w:r>
        <w:t xml:space="preserve"> J. Critical Theory and Practice </w:t>
      </w:r>
      <w:proofErr w:type="gramStart"/>
      <w:r>
        <w:t>A</w:t>
      </w:r>
      <w:proofErr w:type="gramEnd"/>
      <w:r>
        <w:t xml:space="preserve"> </w:t>
      </w:r>
      <w:proofErr w:type="spellStart"/>
      <w:r>
        <w:t>Coursebook</w:t>
      </w:r>
      <w:proofErr w:type="spellEnd"/>
      <w:r>
        <w:t xml:space="preserve"> DI 2018 – </w:t>
      </w:r>
      <w:hyperlink r:id="rId7" w:history="1">
        <w:r w:rsidRPr="00EF4EEB">
          <w:rPr>
            <w:rStyle w:val="Hyperlink"/>
          </w:rPr>
          <w:t>https://archive.orgdetails/critical</w:t>
        </w:r>
      </w:hyperlink>
      <w:r>
        <w:t xml:space="preserve"> theorypr000gree</w:t>
      </w:r>
    </w:p>
    <w:p w:rsidR="00D15F02" w:rsidRDefault="00D15F02" w:rsidP="00D15F02">
      <w:proofErr w:type="spellStart"/>
      <w:r>
        <w:t>Lachowick</w:t>
      </w:r>
      <w:proofErr w:type="spellEnd"/>
      <w:r>
        <w:t xml:space="preserve">-Tabaczek Kinga et al </w:t>
      </w:r>
      <w:proofErr w:type="gramStart"/>
      <w:r>
        <w:t>Who</w:t>
      </w:r>
      <w:proofErr w:type="gramEnd"/>
      <w:r>
        <w:t xml:space="preserve"> tends to perceive others as useful objects? The relationship between the general tendency to objectify other people and </w:t>
      </w:r>
      <w:proofErr w:type="gramStart"/>
      <w:r>
        <w:t>basic,</w:t>
      </w:r>
      <w:proofErr w:type="gramEnd"/>
      <w:r>
        <w:t xml:space="preserve"> and dark personality traits. Current issues in personality Psychology 2/2025 Vol.13 DOI: </w:t>
      </w:r>
      <w:hyperlink r:id="rId8" w:history="1">
        <w:r w:rsidRPr="00EF4EEB">
          <w:rPr>
            <w:rStyle w:val="Hyperlink"/>
          </w:rPr>
          <w:t>https://Personality</w:t>
        </w:r>
      </w:hyperlink>
      <w:r>
        <w:t xml:space="preserve"> Psychology 2025</w:t>
      </w:r>
      <w:proofErr w:type="gramStart"/>
      <w:r>
        <w:t>;13</w:t>
      </w:r>
      <w:proofErr w:type="gramEnd"/>
      <w:r>
        <w:t xml:space="preserve">(2):118-126 </w:t>
      </w:r>
    </w:p>
    <w:p w:rsidR="00242D53" w:rsidRDefault="00242D53" w:rsidP="00242D53">
      <w:r>
        <w:t xml:space="preserve">Lentricchia F. and McLaughlin T. Critical Terms for </w:t>
      </w:r>
      <w:r w:rsidR="00FF2706">
        <w:t>Literary</w:t>
      </w:r>
      <w:r>
        <w:t xml:space="preserve"> Study University of Chicago Press 2</w:t>
      </w:r>
      <w:r w:rsidRPr="007537B6">
        <w:rPr>
          <w:vertAlign w:val="superscript"/>
        </w:rPr>
        <w:t>nd</w:t>
      </w:r>
      <w:r>
        <w:t xml:space="preserve"> </w:t>
      </w:r>
      <w:proofErr w:type="spellStart"/>
      <w:proofErr w:type="gramStart"/>
      <w:r>
        <w:t>ed</w:t>
      </w:r>
      <w:proofErr w:type="spellEnd"/>
      <w:r>
        <w:t xml:space="preserve">  1995</w:t>
      </w:r>
      <w:proofErr w:type="gramEnd"/>
      <w:r>
        <w:t xml:space="preserve"> </w:t>
      </w:r>
    </w:p>
    <w:p w:rsidR="00FF2706" w:rsidRDefault="00FF2706" w:rsidP="00242D53">
      <w:r>
        <w:t xml:space="preserve">Maslow </w:t>
      </w:r>
      <w:proofErr w:type="gramStart"/>
      <w:r>
        <w:t>A.H  A</w:t>
      </w:r>
      <w:proofErr w:type="gramEnd"/>
      <w:r>
        <w:t xml:space="preserve"> Theory of Human Motivation (1945) cited Classics in the history of psychology. York University Toronto (2000)                                      </w:t>
      </w:r>
    </w:p>
    <w:p w:rsidR="00242D53" w:rsidRDefault="00242D53" w:rsidP="00242D53">
      <w:proofErr w:type="spellStart"/>
      <w:r>
        <w:t>Meheta</w:t>
      </w:r>
      <w:proofErr w:type="spellEnd"/>
      <w:r>
        <w:t xml:space="preserve"> S et </w:t>
      </w:r>
      <w:proofErr w:type="gramStart"/>
      <w:r>
        <w:t>al  Understanding</w:t>
      </w:r>
      <w:proofErr w:type="gramEnd"/>
      <w:r>
        <w:t xml:space="preserve"> Female and male insights into psychology: Who thinks what? Journal of lifestyle Medicine 2024 Feb 29</w:t>
      </w:r>
      <w:proofErr w:type="gramStart"/>
      <w:r>
        <w:t>;14</w:t>
      </w:r>
      <w:proofErr w:type="gramEnd"/>
      <w:r>
        <w:t xml:space="preserve">(1):1-5. </w:t>
      </w:r>
      <w:proofErr w:type="spellStart"/>
      <w:r>
        <w:t>Doi</w:t>
      </w:r>
      <w:proofErr w:type="spellEnd"/>
      <w:r>
        <w:t xml:space="preserve">: 10.15280/jlm.2024.14.1.1 </w:t>
      </w:r>
    </w:p>
    <w:p w:rsidR="00FF2706" w:rsidRDefault="00FF2706" w:rsidP="00FF2706">
      <w:r>
        <w:t>Punter D. Metaphor the new critical idiom Routledge London and New York 2007</w:t>
      </w:r>
    </w:p>
    <w:p w:rsidR="00242D53" w:rsidRDefault="00FF2706" w:rsidP="00D15F02">
      <w:proofErr w:type="gramStart"/>
      <w:r>
        <w:t xml:space="preserve">Rimmon-Kenan S. Narrative Fiction </w:t>
      </w:r>
      <w:proofErr w:type="spellStart"/>
      <w:r>
        <w:t>contempory</w:t>
      </w:r>
      <w:proofErr w:type="spellEnd"/>
      <w:r>
        <w:t xml:space="preserve"> poetics.</w:t>
      </w:r>
      <w:proofErr w:type="gramEnd"/>
      <w:r>
        <w:t xml:space="preserve"> Routledge 1983</w:t>
      </w:r>
    </w:p>
    <w:p w:rsidR="00242D53" w:rsidRDefault="00242D53" w:rsidP="00D15F02">
      <w:r>
        <w:t xml:space="preserve">Swati </w:t>
      </w:r>
      <w:proofErr w:type="spellStart"/>
      <w:r>
        <w:t>Meheta</w:t>
      </w:r>
      <w:proofErr w:type="spellEnd"/>
      <w:r>
        <w:t xml:space="preserve"> et </w:t>
      </w:r>
      <w:proofErr w:type="gramStart"/>
      <w:r>
        <w:t>al  Understanding</w:t>
      </w:r>
      <w:proofErr w:type="gramEnd"/>
      <w:r>
        <w:t xml:space="preserve"> Female and Male Insights in psychology: Who Thinks what? Journal of Lifestyle Medicine 2024 Feb 29</w:t>
      </w:r>
      <w:proofErr w:type="gramStart"/>
      <w:r>
        <w:t>;14</w:t>
      </w:r>
      <w:proofErr w:type="gramEnd"/>
      <w:r>
        <w:t xml:space="preserve">(1):1-5.doi: </w:t>
      </w:r>
      <w:hyperlink r:id="rId9" w:history="1">
        <w:r w:rsidRPr="00EF4EEB">
          <w:rPr>
            <w:rStyle w:val="Hyperlink"/>
          </w:rPr>
          <w:t>https://doi.org/10.15280/jlm.2024.14.1.1</w:t>
        </w:r>
      </w:hyperlink>
    </w:p>
    <w:p w:rsidR="00242D53" w:rsidRDefault="00242D53" w:rsidP="00242D53">
      <w:pPr>
        <w:jc w:val="both"/>
      </w:pPr>
      <w:proofErr w:type="gramStart"/>
      <w:r>
        <w:t xml:space="preserve">The Issue of social classes in </w:t>
      </w:r>
      <w:r w:rsidR="00FF2706">
        <w:t>Shakespeare’s</w:t>
      </w:r>
      <w:r>
        <w:t xml:space="preserve"> works (2023 February 28.</w:t>
      </w:r>
      <w:proofErr w:type="gramEnd"/>
      <w:r>
        <w:t xml:space="preserve"> Grades fixer .com. Retrieved December 29.2025 from https://gradesfixer.com /free-essay-examples/theissue-of-social-classes-in-shakespeare-works </w:t>
      </w:r>
    </w:p>
    <w:p w:rsidR="00F24F09" w:rsidRDefault="00F24F09" w:rsidP="00D15F02"/>
    <w:p w:rsidR="00D15F02" w:rsidRDefault="00D15F02" w:rsidP="00D15F02"/>
    <w:p w:rsidR="00D15F02" w:rsidRDefault="00D15F02" w:rsidP="008D2B86">
      <w:pPr>
        <w:jc w:val="both"/>
      </w:pPr>
    </w:p>
    <w:sectPr w:rsidR="00D15F0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A66" w:rsidRDefault="00055A66" w:rsidP="00242D53">
      <w:pPr>
        <w:spacing w:after="0" w:line="240" w:lineRule="auto"/>
      </w:pPr>
      <w:r>
        <w:separator/>
      </w:r>
    </w:p>
  </w:endnote>
  <w:endnote w:type="continuationSeparator" w:id="0">
    <w:p w:rsidR="00055A66" w:rsidRDefault="00055A66" w:rsidP="00242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A66" w:rsidRDefault="00055A66" w:rsidP="00242D53">
      <w:pPr>
        <w:spacing w:after="0" w:line="240" w:lineRule="auto"/>
      </w:pPr>
      <w:r>
        <w:separator/>
      </w:r>
    </w:p>
  </w:footnote>
  <w:footnote w:type="continuationSeparator" w:id="0">
    <w:p w:rsidR="00055A66" w:rsidRDefault="00055A66" w:rsidP="00242D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D53" w:rsidRDefault="00242D53">
    <w:pPr>
      <w:pStyle w:val="Header"/>
    </w:pPr>
    <w:r>
      <w:t>Alison Evans 251219318126</w:t>
    </w:r>
  </w:p>
  <w:p w:rsidR="00242D53" w:rsidRDefault="00242D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4F8"/>
    <w:rsid w:val="00055A66"/>
    <w:rsid w:val="000822CA"/>
    <w:rsid w:val="000B6A59"/>
    <w:rsid w:val="00117FAF"/>
    <w:rsid w:val="001241CE"/>
    <w:rsid w:val="001562D0"/>
    <w:rsid w:val="001F6E1B"/>
    <w:rsid w:val="00202229"/>
    <w:rsid w:val="00242D53"/>
    <w:rsid w:val="002A6631"/>
    <w:rsid w:val="00337A18"/>
    <w:rsid w:val="00384758"/>
    <w:rsid w:val="0042549A"/>
    <w:rsid w:val="00460A7D"/>
    <w:rsid w:val="00467E8E"/>
    <w:rsid w:val="004F319E"/>
    <w:rsid w:val="00501C72"/>
    <w:rsid w:val="00673327"/>
    <w:rsid w:val="006A1129"/>
    <w:rsid w:val="00721814"/>
    <w:rsid w:val="0074035A"/>
    <w:rsid w:val="007537B6"/>
    <w:rsid w:val="00775E64"/>
    <w:rsid w:val="007C7BEF"/>
    <w:rsid w:val="007F5884"/>
    <w:rsid w:val="00805279"/>
    <w:rsid w:val="00824F43"/>
    <w:rsid w:val="008A44FB"/>
    <w:rsid w:val="008D2B86"/>
    <w:rsid w:val="009F7BA6"/>
    <w:rsid w:val="00A06946"/>
    <w:rsid w:val="00A52730"/>
    <w:rsid w:val="00A61EAC"/>
    <w:rsid w:val="00AF6B96"/>
    <w:rsid w:val="00B2361C"/>
    <w:rsid w:val="00B358D8"/>
    <w:rsid w:val="00B82019"/>
    <w:rsid w:val="00BE10D5"/>
    <w:rsid w:val="00C044F8"/>
    <w:rsid w:val="00C426E3"/>
    <w:rsid w:val="00C87E4C"/>
    <w:rsid w:val="00D15F02"/>
    <w:rsid w:val="00D653F6"/>
    <w:rsid w:val="00D713E5"/>
    <w:rsid w:val="00D74B0D"/>
    <w:rsid w:val="00E13963"/>
    <w:rsid w:val="00E52291"/>
    <w:rsid w:val="00EB3670"/>
    <w:rsid w:val="00EC0AC4"/>
    <w:rsid w:val="00F24F09"/>
    <w:rsid w:val="00FF27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242D5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1C72"/>
    <w:rPr>
      <w:color w:val="0000FF" w:themeColor="hyperlink"/>
      <w:u w:val="single"/>
    </w:rPr>
  </w:style>
  <w:style w:type="paragraph" w:styleId="Header">
    <w:name w:val="header"/>
    <w:basedOn w:val="Normal"/>
    <w:link w:val="HeaderChar"/>
    <w:uiPriority w:val="99"/>
    <w:unhideWhenUsed/>
    <w:rsid w:val="00242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2D53"/>
  </w:style>
  <w:style w:type="paragraph" w:styleId="Footer">
    <w:name w:val="footer"/>
    <w:basedOn w:val="Normal"/>
    <w:link w:val="FooterChar"/>
    <w:uiPriority w:val="99"/>
    <w:unhideWhenUsed/>
    <w:rsid w:val="00242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2D53"/>
  </w:style>
  <w:style w:type="paragraph" w:styleId="BalloonText">
    <w:name w:val="Balloon Text"/>
    <w:basedOn w:val="Normal"/>
    <w:link w:val="BalloonTextChar"/>
    <w:uiPriority w:val="99"/>
    <w:semiHidden/>
    <w:unhideWhenUsed/>
    <w:rsid w:val="00242D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2D53"/>
    <w:rPr>
      <w:rFonts w:ascii="Tahoma" w:hAnsi="Tahoma" w:cs="Tahoma"/>
      <w:sz w:val="16"/>
      <w:szCs w:val="16"/>
    </w:rPr>
  </w:style>
  <w:style w:type="character" w:customStyle="1" w:styleId="Heading2Char">
    <w:name w:val="Heading 2 Char"/>
    <w:basedOn w:val="DefaultParagraphFont"/>
    <w:link w:val="Heading2"/>
    <w:uiPriority w:val="9"/>
    <w:rsid w:val="00242D53"/>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242D5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1C72"/>
    <w:rPr>
      <w:color w:val="0000FF" w:themeColor="hyperlink"/>
      <w:u w:val="single"/>
    </w:rPr>
  </w:style>
  <w:style w:type="paragraph" w:styleId="Header">
    <w:name w:val="header"/>
    <w:basedOn w:val="Normal"/>
    <w:link w:val="HeaderChar"/>
    <w:uiPriority w:val="99"/>
    <w:unhideWhenUsed/>
    <w:rsid w:val="00242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2D53"/>
  </w:style>
  <w:style w:type="paragraph" w:styleId="Footer">
    <w:name w:val="footer"/>
    <w:basedOn w:val="Normal"/>
    <w:link w:val="FooterChar"/>
    <w:uiPriority w:val="99"/>
    <w:unhideWhenUsed/>
    <w:rsid w:val="00242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2D53"/>
  </w:style>
  <w:style w:type="paragraph" w:styleId="BalloonText">
    <w:name w:val="Balloon Text"/>
    <w:basedOn w:val="Normal"/>
    <w:link w:val="BalloonTextChar"/>
    <w:uiPriority w:val="99"/>
    <w:semiHidden/>
    <w:unhideWhenUsed/>
    <w:rsid w:val="00242D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2D53"/>
    <w:rPr>
      <w:rFonts w:ascii="Tahoma" w:hAnsi="Tahoma" w:cs="Tahoma"/>
      <w:sz w:val="16"/>
      <w:szCs w:val="16"/>
    </w:rPr>
  </w:style>
  <w:style w:type="character" w:customStyle="1" w:styleId="Heading2Char">
    <w:name w:val="Heading 2 Char"/>
    <w:basedOn w:val="DefaultParagraphFont"/>
    <w:link w:val="Heading2"/>
    <w:uiPriority w:val="9"/>
    <w:rsid w:val="00242D53"/>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rsonality" TargetMode="External"/><Relationship Id="rId3" Type="http://schemas.openxmlformats.org/officeDocument/2006/relationships/settings" Target="settings.xml"/><Relationship Id="rId7" Type="http://schemas.openxmlformats.org/officeDocument/2006/relationships/hyperlink" Target="https://archive.orgdetails/critical"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5280/jlm.2024.14.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5</Pages>
  <Words>2383</Words>
  <Characters>13588</Characters>
  <Application>Microsoft Office Word</Application>
  <DocSecurity>0</DocSecurity>
  <Lines>113</Lines>
  <Paragraphs>31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In the light of theoretical issues and perspectives explored on the course, cons</vt:lpstr>
      <vt:lpstr>    References </vt:lpstr>
    </vt:vector>
  </TitlesOfParts>
  <Company/>
  <LinksUpToDate>false</LinksUpToDate>
  <CharactersWithSpaces>15940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dc:creator>
  <cp:lastModifiedBy>Alison</cp:lastModifiedBy>
  <cp:revision>3</cp:revision>
  <cp:lastPrinted>2026-01-18T19:23:00Z</cp:lastPrinted>
  <dcterms:created xsi:type="dcterms:W3CDTF">2026-01-18T21:18:00Z</dcterms:created>
  <dcterms:modified xsi:type="dcterms:W3CDTF">2026-01-18T22:42:00Z</dcterms:modified>
</cp:coreProperties>
</file>