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D32" w:rsidRDefault="00974819" w:rsidP="00AC22B7">
      <w:pPr>
        <w:rPr>
          <w:u w:val="single"/>
        </w:rPr>
      </w:pPr>
      <w:r>
        <w:rPr>
          <w:rFonts w:ascii="Georgia" w:eastAsia="SimSun" w:hAnsi="Georgia" w:cs="Times New Roman"/>
          <w:noProof/>
          <w:color w:val="000000"/>
          <w:sz w:val="21"/>
          <w:szCs w:val="21"/>
          <w:lang w:eastAsia="en-GB"/>
        </w:rPr>
        <w:drawing>
          <wp:inline distT="0" distB="0" distL="0" distR="0" wp14:anchorId="761046A7" wp14:editId="69737DC9">
            <wp:extent cx="2062480" cy="861060"/>
            <wp:effectExtent l="0" t="0" r="0" b="0"/>
            <wp:docPr id="1" name="Picture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62480" cy="861060"/>
                    </a:xfrm>
                    <a:prstGeom prst="rect">
                      <a:avLst/>
                    </a:prstGeom>
                    <a:noFill/>
                    <a:ln>
                      <a:noFill/>
                    </a:ln>
                  </pic:spPr>
                </pic:pic>
              </a:graphicData>
            </a:graphic>
          </wp:inline>
        </w:drawing>
      </w:r>
    </w:p>
    <w:p w:rsidR="00D54D32" w:rsidRPr="009C14C4" w:rsidRDefault="00D54D32" w:rsidP="00D54D32">
      <w:pPr>
        <w:spacing w:after="0" w:line="240" w:lineRule="auto"/>
        <w:ind w:right="-334" w:firstLine="720"/>
        <w:jc w:val="center"/>
        <w:rPr>
          <w:rFonts w:ascii="Arial" w:eastAsia="SimSun" w:hAnsi="Arial" w:cs="Arial"/>
          <w:b/>
          <w:color w:val="000000"/>
          <w:sz w:val="28"/>
          <w:szCs w:val="28"/>
          <w:lang w:val="cy-GB" w:eastAsia="zh-CN"/>
        </w:rPr>
      </w:pPr>
      <w:r w:rsidRPr="009C14C4">
        <w:rPr>
          <w:rFonts w:ascii="Arial" w:eastAsia="SimSun" w:hAnsi="Arial" w:cs="Arial"/>
          <w:b/>
          <w:color w:val="000000"/>
          <w:sz w:val="28"/>
          <w:szCs w:val="28"/>
          <w:lang w:val="cy-GB" w:eastAsia="zh-CN"/>
        </w:rPr>
        <w:t>Postgraduate/Distance Learning</w:t>
      </w:r>
    </w:p>
    <w:p w:rsidR="00D54D32" w:rsidRPr="009C14C4" w:rsidRDefault="00D54D32" w:rsidP="00D54D32">
      <w:pPr>
        <w:spacing w:after="0" w:line="240" w:lineRule="auto"/>
        <w:ind w:left="-180" w:right="-334"/>
        <w:jc w:val="center"/>
        <w:rPr>
          <w:rFonts w:ascii="Arial" w:eastAsia="SimSun" w:hAnsi="Arial" w:cs="Arial"/>
          <w:b/>
          <w:color w:val="000000"/>
          <w:sz w:val="28"/>
          <w:szCs w:val="28"/>
          <w:lang w:eastAsia="zh-CN"/>
        </w:rPr>
      </w:pPr>
      <w:r w:rsidRPr="009C14C4">
        <w:rPr>
          <w:rFonts w:ascii="Arial" w:eastAsia="SimSun" w:hAnsi="Arial" w:cs="Arial"/>
          <w:b/>
          <w:color w:val="000000"/>
          <w:sz w:val="28"/>
          <w:szCs w:val="28"/>
          <w:lang w:val="cy-GB" w:eastAsia="zh-CN"/>
        </w:rPr>
        <w:t>Assignment coversheet &amp; feedback form</w:t>
      </w:r>
    </w:p>
    <w:p w:rsidR="00D54D32" w:rsidRPr="009C14C4" w:rsidRDefault="00D54D32" w:rsidP="00D54D32">
      <w:pPr>
        <w:spacing w:after="0" w:line="240" w:lineRule="auto"/>
        <w:rPr>
          <w:rFonts w:ascii="Arial" w:eastAsia="SimSun" w:hAnsi="Arial" w:cs="Arial"/>
          <w:sz w:val="28"/>
          <w:szCs w:val="28"/>
          <w:lang w:val="cy-GB" w:eastAsia="zh-CN"/>
        </w:rPr>
      </w:pPr>
    </w:p>
    <w:p w:rsidR="00D54D32" w:rsidRPr="009C14C4" w:rsidRDefault="00D54D32" w:rsidP="00D54D32">
      <w:pPr>
        <w:keepNext/>
        <w:spacing w:after="0" w:line="240" w:lineRule="auto"/>
        <w:ind w:left="720"/>
        <w:jc w:val="center"/>
        <w:outlineLvl w:val="2"/>
        <w:rPr>
          <w:rFonts w:ascii="Tahoma" w:eastAsia="SimSun" w:hAnsi="Tahoma" w:cs="Tahoma"/>
          <w:b/>
          <w:bCs/>
          <w:sz w:val="20"/>
          <w:szCs w:val="20"/>
          <w:lang w:val="cy-GB" w:eastAsia="zh-CN"/>
        </w:rPr>
      </w:pPr>
      <w:r w:rsidRPr="009C14C4">
        <w:rPr>
          <w:rFonts w:ascii="Tahoma" w:eastAsia="SimSun" w:hAnsi="Tahoma" w:cs="Tahoma"/>
          <w:b/>
          <w:bCs/>
          <w:sz w:val="20"/>
          <w:szCs w:val="20"/>
          <w:lang w:val="cy-GB" w:eastAsia="zh-CN"/>
        </w:rPr>
        <w:t>THIS SHEET MUST BE THE FIRST PAGE OF THE ASSIGNMENT YOU ARE SUBMITTING  (DO NOT SEND AS A SEPARATE FILE)</w:t>
      </w:r>
    </w:p>
    <w:p w:rsidR="00D54D32" w:rsidRPr="009C14C4" w:rsidRDefault="00D54D32" w:rsidP="00D54D32">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709"/>
        <w:gridCol w:w="1134"/>
        <w:gridCol w:w="1802"/>
      </w:tblGrid>
      <w:tr w:rsidR="00D54D32" w:rsidRPr="009C14C4" w:rsidTr="00F372D4">
        <w:trPr>
          <w:trHeight w:val="614"/>
        </w:trPr>
        <w:tc>
          <w:tcPr>
            <w:tcW w:w="8856" w:type="dxa"/>
            <w:gridSpan w:val="5"/>
          </w:tcPr>
          <w:p w:rsidR="00D54D32" w:rsidRPr="009C14C4" w:rsidRDefault="00D54D32" w:rsidP="00F372D4">
            <w:pPr>
              <w:spacing w:after="0" w:line="240" w:lineRule="auto"/>
              <w:ind w:right="34"/>
              <w:rPr>
                <w:rFonts w:ascii="Arial" w:eastAsia="SimSun" w:hAnsi="Arial" w:cs="Arial"/>
                <w:color w:val="000000"/>
                <w:lang w:eastAsia="zh-CN"/>
              </w:rPr>
            </w:pPr>
            <w:r w:rsidRPr="009C14C4">
              <w:rPr>
                <w:rFonts w:ascii="Arial" w:eastAsia="SimSun" w:hAnsi="Arial" w:cs="Arial"/>
                <w:b/>
                <w:color w:val="000000"/>
                <w:lang w:eastAsia="zh-CN"/>
              </w:rPr>
              <w:t>For completion by the student</w:t>
            </w:r>
            <w:r w:rsidRPr="009C14C4">
              <w:rPr>
                <w:rFonts w:ascii="Arial" w:eastAsia="SimSun" w:hAnsi="Arial" w:cs="Arial"/>
                <w:color w:val="000000"/>
                <w:lang w:eastAsia="zh-CN"/>
              </w:rPr>
              <w:t>:</w:t>
            </w:r>
          </w:p>
        </w:tc>
      </w:tr>
      <w:tr w:rsidR="00D54D32" w:rsidRPr="009C14C4" w:rsidTr="00F372D4">
        <w:trPr>
          <w:trHeight w:val="718"/>
        </w:trPr>
        <w:tc>
          <w:tcPr>
            <w:tcW w:w="8856" w:type="dxa"/>
            <w:gridSpan w:val="5"/>
          </w:tcPr>
          <w:p w:rsidR="00D54D32" w:rsidRPr="009C14C4" w:rsidRDefault="00D54D32" w:rsidP="00F372D4">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Student Name:</w:t>
            </w:r>
            <w:r>
              <w:rPr>
                <w:rFonts w:ascii="Arial" w:eastAsia="SimSun" w:hAnsi="Arial" w:cs="Arial"/>
                <w:color w:val="000000"/>
                <w:lang w:eastAsia="zh-CN"/>
              </w:rPr>
              <w:t xml:space="preserve">  Susan Miles</w:t>
            </w:r>
          </w:p>
        </w:tc>
      </w:tr>
      <w:tr w:rsidR="00D54D32" w:rsidRPr="009C14C4" w:rsidTr="00F372D4">
        <w:trPr>
          <w:trHeight w:val="849"/>
        </w:trPr>
        <w:tc>
          <w:tcPr>
            <w:tcW w:w="4788" w:type="dxa"/>
          </w:tcPr>
          <w:p w:rsidR="00D54D32" w:rsidRPr="009C14C4" w:rsidRDefault="00D54D32" w:rsidP="00F372D4">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Module code:</w:t>
            </w:r>
            <w:r w:rsidR="004E003A">
              <w:rPr>
                <w:rFonts w:ascii="Arial" w:eastAsia="SimSun" w:hAnsi="Arial" w:cs="Arial"/>
                <w:color w:val="000000"/>
                <w:lang w:eastAsia="zh-CN"/>
              </w:rPr>
              <w:t xml:space="preserve"> CSEN7021</w:t>
            </w:r>
          </w:p>
          <w:p w:rsidR="00D54D32" w:rsidRPr="009C14C4" w:rsidRDefault="00D54D32" w:rsidP="00F372D4">
            <w:pPr>
              <w:spacing w:after="0" w:line="240" w:lineRule="auto"/>
              <w:ind w:right="34"/>
              <w:rPr>
                <w:rFonts w:ascii="Arial" w:eastAsia="SimSun" w:hAnsi="Arial" w:cs="Arial"/>
                <w:color w:val="000000"/>
                <w:lang w:eastAsia="zh-CN"/>
              </w:rPr>
            </w:pPr>
          </w:p>
          <w:p w:rsidR="00D54D32" w:rsidRPr="009C14C4" w:rsidRDefault="00D54D32" w:rsidP="00F372D4">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Module title:</w:t>
            </w:r>
            <w:r>
              <w:rPr>
                <w:rFonts w:ascii="Arial" w:eastAsia="SimSun" w:hAnsi="Arial" w:cs="Arial"/>
                <w:color w:val="000000"/>
                <w:lang w:eastAsia="zh-CN"/>
              </w:rPr>
              <w:t xml:space="preserve"> </w:t>
            </w:r>
            <w:r w:rsidR="004E003A">
              <w:rPr>
                <w:rFonts w:ascii="Arial" w:eastAsia="SimSun" w:hAnsi="Arial" w:cs="Arial"/>
                <w:color w:val="000000"/>
                <w:lang w:eastAsia="zh-CN"/>
              </w:rPr>
              <w:t>The Shock of the New: From Modernism to Post-Modernism</w:t>
            </w:r>
          </w:p>
          <w:p w:rsidR="00D54D32" w:rsidRPr="009C14C4" w:rsidRDefault="00D54D32" w:rsidP="00F372D4">
            <w:pPr>
              <w:spacing w:after="0" w:line="240" w:lineRule="auto"/>
              <w:ind w:right="34"/>
              <w:rPr>
                <w:rFonts w:ascii="Arial" w:eastAsia="SimSun" w:hAnsi="Arial" w:cs="Arial"/>
                <w:color w:val="000000"/>
                <w:lang w:eastAsia="zh-CN"/>
              </w:rPr>
            </w:pPr>
          </w:p>
        </w:tc>
        <w:tc>
          <w:tcPr>
            <w:tcW w:w="2266" w:type="dxa"/>
            <w:gridSpan w:val="3"/>
          </w:tcPr>
          <w:p w:rsidR="00D54D32" w:rsidRDefault="00D54D32" w:rsidP="00F372D4">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Student ID number:</w:t>
            </w:r>
          </w:p>
          <w:p w:rsidR="00D54D32" w:rsidRDefault="00D54D32" w:rsidP="00F372D4">
            <w:pPr>
              <w:spacing w:after="0" w:line="240" w:lineRule="auto"/>
              <w:ind w:right="34"/>
              <w:rPr>
                <w:rFonts w:ascii="Arial" w:eastAsia="SimSun" w:hAnsi="Arial" w:cs="Arial"/>
                <w:color w:val="000000"/>
                <w:lang w:eastAsia="zh-CN"/>
              </w:rPr>
            </w:pPr>
          </w:p>
          <w:p w:rsidR="00D54D32" w:rsidRPr="009C14C4" w:rsidRDefault="00D54D32" w:rsidP="00F372D4">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1602293</w:t>
            </w:r>
          </w:p>
        </w:tc>
        <w:tc>
          <w:tcPr>
            <w:tcW w:w="1802" w:type="dxa"/>
          </w:tcPr>
          <w:p w:rsidR="00D54D32" w:rsidRPr="009C14C4" w:rsidRDefault="00D54D32" w:rsidP="00F372D4">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Educational support needs:</w:t>
            </w:r>
          </w:p>
          <w:p w:rsidR="00D54D32" w:rsidRPr="009C14C4" w:rsidRDefault="00D54D32" w:rsidP="00F372D4">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Yes/</w:t>
            </w:r>
            <w:r w:rsidRPr="009C14C4">
              <w:rPr>
                <w:rFonts w:ascii="Arial" w:eastAsia="SimSun" w:hAnsi="Arial" w:cs="Arial"/>
                <w:b/>
                <w:color w:val="000000"/>
                <w:lang w:eastAsia="zh-CN"/>
              </w:rPr>
              <w:t>No</w:t>
            </w:r>
          </w:p>
        </w:tc>
      </w:tr>
      <w:tr w:rsidR="00D54D32" w:rsidRPr="009C14C4" w:rsidTr="00F372D4">
        <w:trPr>
          <w:trHeight w:val="1139"/>
        </w:trPr>
        <w:tc>
          <w:tcPr>
            <w:tcW w:w="8856" w:type="dxa"/>
            <w:gridSpan w:val="5"/>
          </w:tcPr>
          <w:p w:rsidR="00D54D32" w:rsidRPr="009C14C4" w:rsidRDefault="00D54D32" w:rsidP="00F372D4">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Module tutor:</w:t>
            </w:r>
            <w:r>
              <w:rPr>
                <w:rFonts w:ascii="Arial" w:eastAsia="SimSun" w:hAnsi="Arial" w:cs="Arial"/>
                <w:color w:val="000000"/>
                <w:lang w:eastAsia="zh-CN"/>
              </w:rPr>
              <w:t xml:space="preserve"> </w:t>
            </w:r>
            <w:r w:rsidR="004E003A">
              <w:rPr>
                <w:rFonts w:ascii="Arial" w:eastAsia="SimSun" w:hAnsi="Arial" w:cs="Arial"/>
                <w:color w:val="000000"/>
                <w:lang w:eastAsia="zh-CN"/>
              </w:rPr>
              <w:t>Jeni Williams</w:t>
            </w:r>
          </w:p>
          <w:p w:rsidR="00D54D32" w:rsidRPr="009C14C4" w:rsidRDefault="00D54D32" w:rsidP="00F372D4">
            <w:pPr>
              <w:spacing w:after="0" w:line="240" w:lineRule="auto"/>
              <w:ind w:right="34"/>
              <w:rPr>
                <w:rFonts w:ascii="Arial" w:eastAsia="SimSun" w:hAnsi="Arial" w:cs="Arial"/>
                <w:color w:val="000000"/>
                <w:lang w:eastAsia="zh-CN"/>
              </w:rPr>
            </w:pPr>
          </w:p>
          <w:p w:rsidR="00D54D32" w:rsidRPr="009C14C4" w:rsidRDefault="00D54D32" w:rsidP="00F372D4">
            <w:pPr>
              <w:spacing w:after="0" w:line="240" w:lineRule="auto"/>
              <w:ind w:right="34"/>
              <w:rPr>
                <w:rFonts w:ascii="Arial" w:eastAsia="SimSun" w:hAnsi="Arial" w:cs="Arial"/>
                <w:color w:val="000000"/>
                <w:lang w:eastAsia="zh-CN"/>
              </w:rPr>
            </w:pPr>
          </w:p>
          <w:p w:rsidR="00D54D32" w:rsidRPr="009C14C4" w:rsidRDefault="00D54D32" w:rsidP="004E003A">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Assignment due date:</w:t>
            </w:r>
            <w:r>
              <w:rPr>
                <w:rFonts w:ascii="Arial" w:eastAsia="SimSun" w:hAnsi="Arial" w:cs="Arial"/>
                <w:color w:val="000000"/>
                <w:lang w:eastAsia="zh-CN"/>
              </w:rPr>
              <w:t xml:space="preserve"> </w:t>
            </w:r>
            <w:r w:rsidR="004E003A">
              <w:rPr>
                <w:rFonts w:ascii="Arial" w:eastAsia="SimSun" w:hAnsi="Arial" w:cs="Arial"/>
                <w:color w:val="000000"/>
                <w:lang w:eastAsia="zh-CN"/>
              </w:rPr>
              <w:t>23</w:t>
            </w:r>
            <w:r w:rsidR="004E003A" w:rsidRPr="004E003A">
              <w:rPr>
                <w:rFonts w:ascii="Arial" w:eastAsia="SimSun" w:hAnsi="Arial" w:cs="Arial"/>
                <w:color w:val="000000"/>
                <w:vertAlign w:val="superscript"/>
                <w:lang w:eastAsia="zh-CN"/>
              </w:rPr>
              <w:t>rd</w:t>
            </w:r>
            <w:r w:rsidR="004E003A">
              <w:rPr>
                <w:rFonts w:ascii="Arial" w:eastAsia="SimSun" w:hAnsi="Arial" w:cs="Arial"/>
                <w:color w:val="000000"/>
                <w:lang w:eastAsia="zh-CN"/>
              </w:rPr>
              <w:t xml:space="preserve"> to 25</w:t>
            </w:r>
            <w:r w:rsidR="004E003A" w:rsidRPr="004E003A">
              <w:rPr>
                <w:rFonts w:ascii="Arial" w:eastAsia="SimSun" w:hAnsi="Arial" w:cs="Arial"/>
                <w:color w:val="000000"/>
                <w:vertAlign w:val="superscript"/>
                <w:lang w:eastAsia="zh-CN"/>
              </w:rPr>
              <w:t>th</w:t>
            </w:r>
            <w:r w:rsidR="004E003A">
              <w:rPr>
                <w:rFonts w:ascii="Arial" w:eastAsia="SimSun" w:hAnsi="Arial" w:cs="Arial"/>
                <w:color w:val="000000"/>
                <w:lang w:eastAsia="zh-CN"/>
              </w:rPr>
              <w:t xml:space="preserve"> March 2018</w:t>
            </w:r>
          </w:p>
        </w:tc>
      </w:tr>
      <w:tr w:rsidR="00D54D32" w:rsidRPr="009C14C4" w:rsidTr="00F372D4">
        <w:trPr>
          <w:trHeight w:val="978"/>
        </w:trPr>
        <w:tc>
          <w:tcPr>
            <w:tcW w:w="8856" w:type="dxa"/>
            <w:gridSpan w:val="5"/>
            <w:tcBorders>
              <w:bottom w:val="single" w:sz="4" w:space="0" w:color="000000"/>
            </w:tcBorders>
          </w:tcPr>
          <w:p w:rsidR="00D54D32" w:rsidRPr="009C14C4" w:rsidRDefault="00D54D32" w:rsidP="00F372D4">
            <w:pPr>
              <w:spacing w:after="0" w:line="240" w:lineRule="auto"/>
              <w:rPr>
                <w:rFonts w:ascii="Arial" w:eastAsia="SimSun" w:hAnsi="Arial" w:cs="Arial"/>
                <w:lang w:eastAsia="zh-CN"/>
              </w:rPr>
            </w:pPr>
            <w:r w:rsidRPr="009C14C4">
              <w:rPr>
                <w:rFonts w:ascii="Arial" w:eastAsia="SimSun" w:hAnsi="Arial" w:cs="Arial"/>
                <w:lang w:eastAsia="zh-CN"/>
              </w:rPr>
              <w:t>If your module has multiple submissions please indicate which piece of work this is.</w:t>
            </w:r>
          </w:p>
          <w:p w:rsidR="00D54D32" w:rsidRPr="009C14C4" w:rsidRDefault="00D54D32" w:rsidP="00F372D4">
            <w:pPr>
              <w:spacing w:after="0" w:line="240" w:lineRule="auto"/>
              <w:rPr>
                <w:rFonts w:ascii="Arial" w:eastAsia="SimSun" w:hAnsi="Arial" w:cs="Arial"/>
                <w:lang w:eastAsia="zh-CN"/>
              </w:rPr>
            </w:pPr>
          </w:p>
          <w:p w:rsidR="00D54D32" w:rsidRPr="009C14C4" w:rsidRDefault="00D54D32" w:rsidP="00F372D4">
            <w:pPr>
              <w:spacing w:after="0" w:line="240" w:lineRule="auto"/>
              <w:rPr>
                <w:rFonts w:ascii="Arial" w:eastAsia="SimSun" w:hAnsi="Arial" w:cs="Arial"/>
                <w:lang w:eastAsia="zh-CN"/>
              </w:rPr>
            </w:pPr>
            <w:r w:rsidRPr="009C14C4">
              <w:rPr>
                <w:rFonts w:ascii="Arial" w:eastAsia="SimSun" w:hAnsi="Arial" w:cs="Arial"/>
                <w:lang w:eastAsia="zh-CN"/>
              </w:rPr>
              <w:t>1</w:t>
            </w:r>
            <w:r w:rsidRPr="009C14C4">
              <w:rPr>
                <w:rFonts w:ascii="Arial" w:eastAsia="SimSun" w:hAnsi="Arial" w:cs="Arial"/>
                <w:vertAlign w:val="superscript"/>
                <w:lang w:eastAsia="zh-CN"/>
              </w:rPr>
              <w:t xml:space="preserve">st </w:t>
            </w:r>
            <w:r w:rsidRPr="009C14C4">
              <w:rPr>
                <w:rFonts w:ascii="Arial" w:eastAsia="SimSun" w:hAnsi="Arial" w:cs="Arial"/>
                <w:lang w:eastAsia="zh-CN"/>
              </w:rPr>
              <w:fldChar w:fldCharType="begin">
                <w:ffData>
                  <w:name w:val="Check13"/>
                  <w:enabled/>
                  <w:calcOnExit w:val="0"/>
                  <w:checkBox>
                    <w:sizeAuto/>
                    <w:default w:val="0"/>
                  </w:checkBox>
                </w:ffData>
              </w:fldChar>
            </w:r>
            <w:bookmarkStart w:id="0" w:name="Check13"/>
            <w:r w:rsidRPr="009C14C4">
              <w:rPr>
                <w:rFonts w:ascii="Arial" w:eastAsia="SimSun" w:hAnsi="Arial" w:cs="Arial"/>
                <w:lang w:eastAsia="zh-CN"/>
              </w:rPr>
              <w:instrText xml:space="preserve"> FORMCHECKBOX </w:instrText>
            </w:r>
            <w:r w:rsidR="001D75E1">
              <w:rPr>
                <w:rFonts w:ascii="Arial" w:eastAsia="SimSun" w:hAnsi="Arial" w:cs="Arial"/>
                <w:lang w:eastAsia="zh-CN"/>
              </w:rPr>
            </w:r>
            <w:r w:rsidR="001D75E1">
              <w:rPr>
                <w:rFonts w:ascii="Arial" w:eastAsia="SimSun" w:hAnsi="Arial" w:cs="Arial"/>
                <w:lang w:eastAsia="zh-CN"/>
              </w:rPr>
              <w:fldChar w:fldCharType="separate"/>
            </w:r>
            <w:r w:rsidRPr="009C14C4">
              <w:rPr>
                <w:rFonts w:ascii="Arial" w:eastAsia="SimSun" w:hAnsi="Arial" w:cs="Arial"/>
                <w:lang w:eastAsia="zh-CN"/>
              </w:rPr>
              <w:fldChar w:fldCharType="end"/>
            </w:r>
            <w:bookmarkEnd w:id="0"/>
            <w:r w:rsidRPr="009C14C4">
              <w:rPr>
                <w:rFonts w:ascii="Arial" w:eastAsia="SimSun" w:hAnsi="Arial" w:cs="Arial"/>
                <w:lang w:eastAsia="zh-CN"/>
              </w:rPr>
              <w:t xml:space="preserve">    2</w:t>
            </w:r>
            <w:r w:rsidRPr="009C14C4">
              <w:rPr>
                <w:rFonts w:ascii="Arial" w:eastAsia="SimSun" w:hAnsi="Arial" w:cs="Arial"/>
                <w:vertAlign w:val="superscript"/>
                <w:lang w:eastAsia="zh-CN"/>
              </w:rPr>
              <w:t>nd</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4"/>
                  <w:enabled/>
                  <w:calcOnExit w:val="0"/>
                  <w:checkBox>
                    <w:sizeAuto/>
                    <w:default w:val="0"/>
                  </w:checkBox>
                </w:ffData>
              </w:fldChar>
            </w:r>
            <w:bookmarkStart w:id="1" w:name="Check14"/>
            <w:r w:rsidRPr="009C14C4">
              <w:rPr>
                <w:rFonts w:ascii="Arial" w:eastAsia="SimSun" w:hAnsi="Arial" w:cs="Arial"/>
                <w:lang w:eastAsia="zh-CN"/>
              </w:rPr>
              <w:instrText xml:space="preserve"> FORMCHECKBOX </w:instrText>
            </w:r>
            <w:r w:rsidR="001D75E1">
              <w:rPr>
                <w:rFonts w:ascii="Arial" w:eastAsia="SimSun" w:hAnsi="Arial" w:cs="Arial"/>
                <w:lang w:eastAsia="zh-CN"/>
              </w:rPr>
            </w:r>
            <w:r w:rsidR="001D75E1">
              <w:rPr>
                <w:rFonts w:ascii="Arial" w:eastAsia="SimSun" w:hAnsi="Arial" w:cs="Arial"/>
                <w:lang w:eastAsia="zh-CN"/>
              </w:rPr>
              <w:fldChar w:fldCharType="separate"/>
            </w:r>
            <w:r w:rsidRPr="009C14C4">
              <w:rPr>
                <w:rFonts w:ascii="Arial" w:eastAsia="SimSun" w:hAnsi="Arial" w:cs="Arial"/>
                <w:lang w:eastAsia="zh-CN"/>
              </w:rPr>
              <w:fldChar w:fldCharType="end"/>
            </w:r>
            <w:bookmarkEnd w:id="1"/>
            <w:r w:rsidRPr="009C14C4">
              <w:rPr>
                <w:rFonts w:ascii="Arial" w:eastAsia="SimSun" w:hAnsi="Arial" w:cs="Arial"/>
                <w:lang w:eastAsia="zh-CN"/>
              </w:rPr>
              <w:t xml:space="preserve">     3</w:t>
            </w:r>
            <w:r w:rsidRPr="009C14C4">
              <w:rPr>
                <w:rFonts w:ascii="Arial" w:eastAsia="SimSun" w:hAnsi="Arial" w:cs="Arial"/>
                <w:vertAlign w:val="superscript"/>
                <w:lang w:eastAsia="zh-CN"/>
              </w:rPr>
              <w:t>rd</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5"/>
                  <w:enabled/>
                  <w:calcOnExit w:val="0"/>
                  <w:checkBox>
                    <w:sizeAuto/>
                    <w:default w:val="0"/>
                  </w:checkBox>
                </w:ffData>
              </w:fldChar>
            </w:r>
            <w:bookmarkStart w:id="2" w:name="Check15"/>
            <w:r w:rsidRPr="009C14C4">
              <w:rPr>
                <w:rFonts w:ascii="Arial" w:eastAsia="SimSun" w:hAnsi="Arial" w:cs="Arial"/>
                <w:lang w:eastAsia="zh-CN"/>
              </w:rPr>
              <w:instrText xml:space="preserve"> FORMCHECKBOX </w:instrText>
            </w:r>
            <w:r w:rsidR="001D75E1">
              <w:rPr>
                <w:rFonts w:ascii="Arial" w:eastAsia="SimSun" w:hAnsi="Arial" w:cs="Arial"/>
                <w:lang w:eastAsia="zh-CN"/>
              </w:rPr>
            </w:r>
            <w:r w:rsidR="001D75E1">
              <w:rPr>
                <w:rFonts w:ascii="Arial" w:eastAsia="SimSun" w:hAnsi="Arial" w:cs="Arial"/>
                <w:lang w:eastAsia="zh-CN"/>
              </w:rPr>
              <w:fldChar w:fldCharType="separate"/>
            </w:r>
            <w:r w:rsidRPr="009C14C4">
              <w:rPr>
                <w:rFonts w:ascii="Arial" w:eastAsia="SimSun" w:hAnsi="Arial" w:cs="Arial"/>
                <w:lang w:eastAsia="zh-CN"/>
              </w:rPr>
              <w:fldChar w:fldCharType="end"/>
            </w:r>
            <w:bookmarkEnd w:id="2"/>
            <w:r w:rsidRPr="009C14C4">
              <w:rPr>
                <w:rFonts w:ascii="Arial" w:eastAsia="SimSun" w:hAnsi="Arial" w:cs="Arial"/>
                <w:lang w:eastAsia="zh-CN"/>
              </w:rPr>
              <w:t xml:space="preserve">      4</w:t>
            </w:r>
            <w:r w:rsidRPr="009C14C4">
              <w:rPr>
                <w:rFonts w:ascii="Arial" w:eastAsia="SimSun" w:hAnsi="Arial" w:cs="Arial"/>
                <w:vertAlign w:val="superscript"/>
                <w:lang w:eastAsia="zh-CN"/>
              </w:rPr>
              <w:t>th</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6"/>
                  <w:enabled/>
                  <w:calcOnExit w:val="0"/>
                  <w:checkBox>
                    <w:sizeAuto/>
                    <w:default w:val="0"/>
                  </w:checkBox>
                </w:ffData>
              </w:fldChar>
            </w:r>
            <w:bookmarkStart w:id="3" w:name="Check16"/>
            <w:r w:rsidRPr="009C14C4">
              <w:rPr>
                <w:rFonts w:ascii="Arial" w:eastAsia="SimSun" w:hAnsi="Arial" w:cs="Arial"/>
                <w:lang w:eastAsia="zh-CN"/>
              </w:rPr>
              <w:instrText xml:space="preserve"> FORMCHECKBOX </w:instrText>
            </w:r>
            <w:r w:rsidR="001D75E1">
              <w:rPr>
                <w:rFonts w:ascii="Arial" w:eastAsia="SimSun" w:hAnsi="Arial" w:cs="Arial"/>
                <w:lang w:eastAsia="zh-CN"/>
              </w:rPr>
            </w:r>
            <w:r w:rsidR="001D75E1">
              <w:rPr>
                <w:rFonts w:ascii="Arial" w:eastAsia="SimSun" w:hAnsi="Arial" w:cs="Arial"/>
                <w:lang w:eastAsia="zh-CN"/>
              </w:rPr>
              <w:fldChar w:fldCharType="separate"/>
            </w:r>
            <w:r w:rsidRPr="009C14C4">
              <w:rPr>
                <w:rFonts w:ascii="Arial" w:eastAsia="SimSun" w:hAnsi="Arial" w:cs="Arial"/>
                <w:lang w:eastAsia="zh-CN"/>
              </w:rPr>
              <w:fldChar w:fldCharType="end"/>
            </w:r>
            <w:bookmarkEnd w:id="3"/>
            <w:r w:rsidRPr="009C14C4">
              <w:rPr>
                <w:rFonts w:ascii="Arial" w:eastAsia="SimSun" w:hAnsi="Arial" w:cs="Arial"/>
                <w:lang w:eastAsia="zh-CN"/>
              </w:rPr>
              <w:t xml:space="preserve">      5</w:t>
            </w:r>
            <w:r w:rsidRPr="009C14C4">
              <w:rPr>
                <w:rFonts w:ascii="Arial" w:eastAsia="SimSun" w:hAnsi="Arial" w:cs="Arial"/>
                <w:vertAlign w:val="superscript"/>
                <w:lang w:eastAsia="zh-CN"/>
              </w:rPr>
              <w:t>th</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7"/>
                  <w:enabled/>
                  <w:calcOnExit w:val="0"/>
                  <w:checkBox>
                    <w:sizeAuto/>
                    <w:default w:val="0"/>
                  </w:checkBox>
                </w:ffData>
              </w:fldChar>
            </w:r>
            <w:bookmarkStart w:id="4" w:name="Check17"/>
            <w:r w:rsidRPr="009C14C4">
              <w:rPr>
                <w:rFonts w:ascii="Arial" w:eastAsia="SimSun" w:hAnsi="Arial" w:cs="Arial"/>
                <w:lang w:eastAsia="zh-CN"/>
              </w:rPr>
              <w:instrText xml:space="preserve"> FORMCHECKBOX </w:instrText>
            </w:r>
            <w:r w:rsidR="001D75E1">
              <w:rPr>
                <w:rFonts w:ascii="Arial" w:eastAsia="SimSun" w:hAnsi="Arial" w:cs="Arial"/>
                <w:lang w:eastAsia="zh-CN"/>
              </w:rPr>
            </w:r>
            <w:r w:rsidR="001D75E1">
              <w:rPr>
                <w:rFonts w:ascii="Arial" w:eastAsia="SimSun" w:hAnsi="Arial" w:cs="Arial"/>
                <w:lang w:eastAsia="zh-CN"/>
              </w:rPr>
              <w:fldChar w:fldCharType="separate"/>
            </w:r>
            <w:r w:rsidRPr="009C14C4">
              <w:rPr>
                <w:rFonts w:ascii="Arial" w:eastAsia="SimSun" w:hAnsi="Arial" w:cs="Arial"/>
                <w:lang w:eastAsia="zh-CN"/>
              </w:rPr>
              <w:fldChar w:fldCharType="end"/>
            </w:r>
            <w:bookmarkEnd w:id="4"/>
            <w:r w:rsidRPr="009C14C4">
              <w:rPr>
                <w:rFonts w:ascii="Arial" w:eastAsia="SimSun" w:hAnsi="Arial" w:cs="Arial"/>
                <w:lang w:eastAsia="zh-CN"/>
              </w:rPr>
              <w:t xml:space="preserve">      6</w:t>
            </w:r>
            <w:r w:rsidRPr="009C14C4">
              <w:rPr>
                <w:rFonts w:ascii="Arial" w:eastAsia="SimSun" w:hAnsi="Arial" w:cs="Arial"/>
                <w:vertAlign w:val="superscript"/>
                <w:lang w:eastAsia="zh-CN"/>
              </w:rPr>
              <w:t>th</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8"/>
                  <w:enabled/>
                  <w:calcOnExit w:val="0"/>
                  <w:checkBox>
                    <w:sizeAuto/>
                    <w:default w:val="0"/>
                  </w:checkBox>
                </w:ffData>
              </w:fldChar>
            </w:r>
            <w:bookmarkStart w:id="5" w:name="Check18"/>
            <w:r w:rsidRPr="009C14C4">
              <w:rPr>
                <w:rFonts w:ascii="Arial" w:eastAsia="SimSun" w:hAnsi="Arial" w:cs="Arial"/>
                <w:lang w:eastAsia="zh-CN"/>
              </w:rPr>
              <w:instrText xml:space="preserve"> FORMCHECKBOX </w:instrText>
            </w:r>
            <w:r w:rsidR="001D75E1">
              <w:rPr>
                <w:rFonts w:ascii="Arial" w:eastAsia="SimSun" w:hAnsi="Arial" w:cs="Arial"/>
                <w:lang w:eastAsia="zh-CN"/>
              </w:rPr>
            </w:r>
            <w:r w:rsidR="001D75E1">
              <w:rPr>
                <w:rFonts w:ascii="Arial" w:eastAsia="SimSun" w:hAnsi="Arial" w:cs="Arial"/>
                <w:lang w:eastAsia="zh-CN"/>
              </w:rPr>
              <w:fldChar w:fldCharType="separate"/>
            </w:r>
            <w:r w:rsidRPr="009C14C4">
              <w:rPr>
                <w:rFonts w:ascii="Arial" w:eastAsia="SimSun" w:hAnsi="Arial" w:cs="Arial"/>
                <w:lang w:eastAsia="zh-CN"/>
              </w:rPr>
              <w:fldChar w:fldCharType="end"/>
            </w:r>
            <w:bookmarkEnd w:id="5"/>
          </w:p>
        </w:tc>
      </w:tr>
      <w:tr w:rsidR="00D54D32" w:rsidRPr="009C14C4" w:rsidTr="00F372D4">
        <w:trPr>
          <w:trHeight w:val="978"/>
        </w:trPr>
        <w:tc>
          <w:tcPr>
            <w:tcW w:w="8856" w:type="dxa"/>
            <w:gridSpan w:val="5"/>
            <w:shd w:val="clear" w:color="auto" w:fill="D9D9D9"/>
          </w:tcPr>
          <w:p w:rsidR="00D54D32" w:rsidRPr="009C14C4" w:rsidRDefault="00D54D32" w:rsidP="00F372D4">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I confirm that this is my original work and that I have adhered to the University policy on plagiarism.</w:t>
            </w:r>
          </w:p>
          <w:p w:rsidR="00D54D32" w:rsidRPr="009C14C4" w:rsidRDefault="00D54D32" w:rsidP="00F372D4">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Signed …………</w:t>
            </w:r>
            <w:r>
              <w:rPr>
                <w:rFonts w:ascii="Arial" w:eastAsia="SimSun" w:hAnsi="Arial" w:cs="Arial"/>
                <w:color w:val="000000"/>
                <w:lang w:eastAsia="zh-CN"/>
              </w:rPr>
              <w:t>Susan Miles</w:t>
            </w:r>
            <w:r w:rsidRPr="009C14C4">
              <w:rPr>
                <w:rFonts w:ascii="Arial" w:eastAsia="SimSun" w:hAnsi="Arial" w:cs="Arial"/>
                <w:color w:val="000000"/>
                <w:lang w:eastAsia="zh-CN"/>
              </w:rPr>
              <w:t>…………………………………………………</w:t>
            </w:r>
          </w:p>
          <w:p w:rsidR="00D54D32" w:rsidRPr="009C14C4" w:rsidRDefault="00D54D32" w:rsidP="00F372D4">
            <w:pPr>
              <w:spacing w:after="0" w:line="240" w:lineRule="auto"/>
              <w:ind w:right="34"/>
              <w:rPr>
                <w:rFonts w:ascii="Calibri" w:eastAsia="SimSun" w:hAnsi="Calibri" w:cs="Calibri"/>
                <w:b/>
                <w:color w:val="000000"/>
                <w:sz w:val="44"/>
                <w:szCs w:val="44"/>
                <w:lang w:eastAsia="zh-CN"/>
              </w:rPr>
            </w:pPr>
            <w:r w:rsidRPr="009C14C4">
              <w:rPr>
                <w:rFonts w:ascii="Calibri" w:eastAsia="SimSun" w:hAnsi="Calibri" w:cs="Tahoma"/>
                <w:b/>
                <w:color w:val="000000"/>
                <w:sz w:val="24"/>
                <w:szCs w:val="24"/>
                <w:lang w:eastAsia="zh-CN"/>
              </w:rPr>
              <w:t xml:space="preserve">Email submission: if you are submitting this form via email, please tick this box </w:t>
            </w:r>
            <w:r w:rsidRPr="009C14C4">
              <w:rPr>
                <w:rFonts w:ascii="Calibri" w:eastAsia="SimSun" w:hAnsi="Calibri" w:cs="Calibri"/>
                <w:b/>
                <w:color w:val="000000"/>
                <w:sz w:val="44"/>
                <w:szCs w:val="44"/>
                <w:lang w:eastAsia="zh-CN"/>
              </w:rPr>
              <w:t>□</w:t>
            </w:r>
          </w:p>
          <w:p w:rsidR="00D54D32" w:rsidRPr="009C14C4" w:rsidRDefault="00D54D32" w:rsidP="00F372D4">
            <w:pPr>
              <w:spacing w:after="0" w:line="240" w:lineRule="auto"/>
              <w:ind w:right="34"/>
              <w:rPr>
                <w:rFonts w:ascii="Arial" w:eastAsia="SimSun" w:hAnsi="Arial" w:cs="Arial"/>
                <w:color w:val="000000"/>
                <w:lang w:eastAsia="zh-CN"/>
              </w:rPr>
            </w:pPr>
            <w:r w:rsidRPr="009C14C4">
              <w:rPr>
                <w:rFonts w:ascii="Calibri" w:eastAsia="SimSun" w:hAnsi="Calibri" w:cs="Tahoma"/>
                <w:b/>
                <w:color w:val="000000"/>
                <w:sz w:val="24"/>
                <w:szCs w:val="24"/>
                <w:lang w:eastAsia="zh-CN"/>
              </w:rPr>
              <w:t>(as a substitute for your signature) to confirm that you agree to the above declaration.</w:t>
            </w:r>
          </w:p>
        </w:tc>
      </w:tr>
      <w:tr w:rsidR="00D54D32" w:rsidRPr="009C14C4" w:rsidTr="00F372D4">
        <w:trPr>
          <w:trHeight w:val="3972"/>
        </w:trPr>
        <w:tc>
          <w:tcPr>
            <w:tcW w:w="8856" w:type="dxa"/>
            <w:gridSpan w:val="5"/>
          </w:tcPr>
          <w:p w:rsidR="00D54D32" w:rsidRPr="009C14C4" w:rsidRDefault="00D54D32" w:rsidP="00F372D4">
            <w:pPr>
              <w:spacing w:after="0" w:line="240" w:lineRule="auto"/>
              <w:rPr>
                <w:rFonts w:ascii="Arial" w:eastAsia="SimSun" w:hAnsi="Arial" w:cs="Times New Roman"/>
                <w:b/>
                <w:sz w:val="24"/>
                <w:szCs w:val="24"/>
                <w:lang w:eastAsia="zh-CN"/>
              </w:rPr>
            </w:pPr>
          </w:p>
          <w:p w:rsidR="00D54D32" w:rsidRPr="009C14C4" w:rsidRDefault="00D54D32" w:rsidP="00F372D4">
            <w:pPr>
              <w:spacing w:after="0" w:line="240" w:lineRule="auto"/>
              <w:rPr>
                <w:rFonts w:ascii="Arial" w:eastAsia="SimSun" w:hAnsi="Arial" w:cs="Times New Roman"/>
                <w:sz w:val="24"/>
                <w:szCs w:val="24"/>
                <w:lang w:eastAsia="zh-CN"/>
              </w:rPr>
            </w:pPr>
            <w:r w:rsidRPr="009C14C4">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54D32" w:rsidRPr="009C14C4" w:rsidTr="00F372D4">
              <w:tc>
                <w:tcPr>
                  <w:tcW w:w="6970" w:type="dxa"/>
                </w:tcPr>
                <w:p w:rsidR="00D54D32" w:rsidRPr="009C14C4" w:rsidRDefault="00D54D32" w:rsidP="00F372D4">
                  <w:pPr>
                    <w:spacing w:after="0" w:line="240" w:lineRule="auto"/>
                    <w:rPr>
                      <w:rFonts w:ascii="Arial" w:eastAsia="SimSun" w:hAnsi="Arial" w:cs="Times New Roman"/>
                      <w:sz w:val="20"/>
                      <w:szCs w:val="20"/>
                      <w:lang w:eastAsia="zh-CN"/>
                    </w:rPr>
                  </w:pPr>
                </w:p>
                <w:p w:rsidR="00D54D32" w:rsidRPr="009C14C4" w:rsidRDefault="00D54D32" w:rsidP="00F372D4">
                  <w:pPr>
                    <w:spacing w:after="0" w:line="240" w:lineRule="auto"/>
                    <w:rPr>
                      <w:rFonts w:ascii="Arial" w:eastAsia="SimSun" w:hAnsi="Arial" w:cs="Times New Roman"/>
                      <w:sz w:val="20"/>
                      <w:szCs w:val="20"/>
                      <w:lang w:eastAsia="zh-CN"/>
                    </w:rPr>
                  </w:pPr>
                  <w:r w:rsidRPr="009C14C4">
                    <w:rPr>
                      <w:rFonts w:ascii="Arial" w:eastAsia="SimSun" w:hAnsi="Arial" w:cs="Times New Roman"/>
                      <w:sz w:val="20"/>
                      <w:szCs w:val="20"/>
                      <w:lang w:eastAsia="zh-CN"/>
                    </w:rPr>
                    <w:t>1</w:t>
                  </w:r>
                  <w:r w:rsidRPr="009C14C4">
                    <w:rPr>
                      <w:rFonts w:ascii="Arial" w:eastAsia="SimSun" w:hAnsi="Arial" w:cs="Times New Roman"/>
                      <w:sz w:val="20"/>
                      <w:szCs w:val="20"/>
                      <w:vertAlign w:val="superscript"/>
                      <w:lang w:eastAsia="zh-CN"/>
                    </w:rPr>
                    <w:t>st</w:t>
                  </w:r>
                  <w:r w:rsidRPr="009C14C4">
                    <w:rPr>
                      <w:rFonts w:ascii="Arial" w:eastAsia="SimSun" w:hAnsi="Arial" w:cs="Times New Roman"/>
                      <w:sz w:val="20"/>
                      <w:szCs w:val="20"/>
                      <w:lang w:eastAsia="zh-CN"/>
                    </w:rPr>
                    <w:t xml:space="preserve"> Marker’s Provisional mark</w:t>
                  </w:r>
                </w:p>
              </w:tc>
              <w:tc>
                <w:tcPr>
                  <w:tcW w:w="1660" w:type="dxa"/>
                </w:tcPr>
                <w:p w:rsidR="00D54D32" w:rsidRDefault="00D54D32" w:rsidP="00F372D4">
                  <w:pPr>
                    <w:spacing w:after="0" w:line="240" w:lineRule="auto"/>
                    <w:rPr>
                      <w:rFonts w:ascii="Arial" w:eastAsia="SimSun" w:hAnsi="Arial" w:cs="Times New Roman"/>
                      <w:sz w:val="20"/>
                      <w:szCs w:val="20"/>
                      <w:lang w:eastAsia="zh-CN"/>
                    </w:rPr>
                  </w:pPr>
                </w:p>
                <w:p w:rsidR="00C01427" w:rsidRPr="00974819" w:rsidRDefault="00C01427" w:rsidP="00974819">
                  <w:pPr>
                    <w:spacing w:after="0" w:line="240" w:lineRule="auto"/>
                    <w:jc w:val="center"/>
                    <w:rPr>
                      <w:rFonts w:ascii="Palatino Linotype" w:eastAsia="SimSun" w:hAnsi="Palatino Linotype" w:cs="Times New Roman"/>
                      <w:sz w:val="20"/>
                      <w:szCs w:val="20"/>
                      <w:lang w:eastAsia="zh-CN"/>
                    </w:rPr>
                  </w:pPr>
                  <w:r w:rsidRPr="00974819">
                    <w:rPr>
                      <w:rFonts w:ascii="Palatino Linotype" w:eastAsia="SimSun" w:hAnsi="Palatino Linotype" w:cs="Times New Roman"/>
                      <w:szCs w:val="20"/>
                      <w:lang w:eastAsia="zh-CN"/>
                    </w:rPr>
                    <w:t>72</w:t>
                  </w:r>
                </w:p>
              </w:tc>
            </w:tr>
            <w:tr w:rsidR="00D54D32" w:rsidRPr="009C14C4" w:rsidTr="00F372D4">
              <w:tc>
                <w:tcPr>
                  <w:tcW w:w="6970" w:type="dxa"/>
                </w:tcPr>
                <w:p w:rsidR="00D54D32" w:rsidRPr="009C14C4" w:rsidRDefault="00D54D32" w:rsidP="00F372D4">
                  <w:pPr>
                    <w:spacing w:after="0" w:line="240" w:lineRule="auto"/>
                    <w:rPr>
                      <w:rFonts w:ascii="Arial" w:eastAsia="SimSun" w:hAnsi="Arial" w:cs="Times New Roman"/>
                      <w:sz w:val="20"/>
                      <w:szCs w:val="20"/>
                      <w:lang w:eastAsia="zh-CN"/>
                    </w:rPr>
                  </w:pPr>
                </w:p>
                <w:p w:rsidR="00D54D32" w:rsidRPr="009C14C4" w:rsidRDefault="00D54D32" w:rsidP="00F372D4">
                  <w:pPr>
                    <w:spacing w:after="0" w:line="240" w:lineRule="auto"/>
                    <w:rPr>
                      <w:rFonts w:ascii="Arial" w:eastAsia="SimSun" w:hAnsi="Arial" w:cs="Times New Roman"/>
                      <w:sz w:val="20"/>
                      <w:szCs w:val="20"/>
                      <w:lang w:eastAsia="zh-CN"/>
                    </w:rPr>
                  </w:pPr>
                  <w:r w:rsidRPr="009C14C4">
                    <w:rPr>
                      <w:rFonts w:ascii="Arial" w:eastAsia="SimSun" w:hAnsi="Arial" w:cs="Times New Roman"/>
                      <w:sz w:val="20"/>
                      <w:szCs w:val="20"/>
                      <w:lang w:eastAsia="zh-CN"/>
                    </w:rPr>
                    <w:t>2</w:t>
                  </w:r>
                  <w:r w:rsidRPr="009C14C4">
                    <w:rPr>
                      <w:rFonts w:ascii="Arial" w:eastAsia="SimSun" w:hAnsi="Arial" w:cs="Times New Roman"/>
                      <w:sz w:val="20"/>
                      <w:szCs w:val="20"/>
                      <w:vertAlign w:val="superscript"/>
                      <w:lang w:eastAsia="zh-CN"/>
                    </w:rPr>
                    <w:t>nd</w:t>
                  </w:r>
                  <w:r w:rsidRPr="009C14C4">
                    <w:rPr>
                      <w:rFonts w:ascii="Arial" w:eastAsia="SimSun" w:hAnsi="Arial" w:cs="Times New Roman"/>
                      <w:sz w:val="20"/>
                      <w:szCs w:val="20"/>
                      <w:lang w:eastAsia="zh-CN"/>
                    </w:rPr>
                    <w:t xml:space="preserve"> Marker’s/Moderator’s provisional mark</w:t>
                  </w:r>
                </w:p>
              </w:tc>
              <w:tc>
                <w:tcPr>
                  <w:tcW w:w="1660" w:type="dxa"/>
                </w:tcPr>
                <w:p w:rsidR="00D54D32" w:rsidRPr="009C14C4" w:rsidRDefault="00D54D32" w:rsidP="00F372D4">
                  <w:pPr>
                    <w:spacing w:after="0" w:line="240" w:lineRule="auto"/>
                    <w:rPr>
                      <w:rFonts w:ascii="Arial" w:eastAsia="SimSun" w:hAnsi="Arial" w:cs="Times New Roman"/>
                      <w:sz w:val="20"/>
                      <w:szCs w:val="20"/>
                      <w:lang w:eastAsia="zh-CN"/>
                    </w:rPr>
                  </w:pPr>
                </w:p>
              </w:tc>
            </w:tr>
            <w:tr w:rsidR="00D54D32" w:rsidRPr="009C14C4" w:rsidTr="00F372D4">
              <w:tc>
                <w:tcPr>
                  <w:tcW w:w="6970" w:type="dxa"/>
                </w:tcPr>
                <w:p w:rsidR="00D54D32" w:rsidRPr="009C14C4" w:rsidRDefault="00D54D32" w:rsidP="00F372D4">
                  <w:pPr>
                    <w:spacing w:after="0" w:line="240" w:lineRule="auto"/>
                    <w:rPr>
                      <w:rFonts w:ascii="Arial" w:eastAsia="SimSun" w:hAnsi="Arial" w:cs="Times New Roman"/>
                      <w:sz w:val="20"/>
                      <w:szCs w:val="20"/>
                      <w:lang w:eastAsia="zh-CN"/>
                    </w:rPr>
                  </w:pPr>
                  <w:r w:rsidRPr="009C14C4">
                    <w:rPr>
                      <w:rFonts w:ascii="Arial" w:eastAsia="SimSun" w:hAnsi="Arial" w:cs="Times New Roman"/>
                      <w:sz w:val="20"/>
                      <w:szCs w:val="20"/>
                      <w:lang w:eastAsia="zh-CN"/>
                    </w:rPr>
                    <w:t xml:space="preserve">Agreed Internal Mark: </w:t>
                  </w:r>
                </w:p>
                <w:p w:rsidR="00D54D32" w:rsidRPr="009C14C4" w:rsidRDefault="00D54D32" w:rsidP="00F372D4">
                  <w:pPr>
                    <w:spacing w:after="0" w:line="240" w:lineRule="auto"/>
                    <w:rPr>
                      <w:rFonts w:ascii="Arial" w:eastAsia="SimSun" w:hAnsi="Arial" w:cs="Times New Roman"/>
                      <w:sz w:val="20"/>
                      <w:szCs w:val="20"/>
                      <w:highlight w:val="yellow"/>
                      <w:lang w:eastAsia="zh-CN"/>
                    </w:rPr>
                  </w:pPr>
                </w:p>
              </w:tc>
              <w:tc>
                <w:tcPr>
                  <w:tcW w:w="1660" w:type="dxa"/>
                </w:tcPr>
                <w:p w:rsidR="00D54D32" w:rsidRPr="009C14C4" w:rsidRDefault="00D54D32" w:rsidP="00F372D4">
                  <w:pPr>
                    <w:spacing w:after="0" w:line="240" w:lineRule="auto"/>
                    <w:rPr>
                      <w:rFonts w:ascii="Arial" w:eastAsia="SimSun" w:hAnsi="Arial" w:cs="Times New Roman"/>
                      <w:sz w:val="20"/>
                      <w:szCs w:val="20"/>
                      <w:highlight w:val="yellow"/>
                      <w:lang w:eastAsia="zh-CN"/>
                    </w:rPr>
                  </w:pPr>
                </w:p>
              </w:tc>
            </w:tr>
            <w:tr w:rsidR="00D54D32" w:rsidRPr="009C14C4" w:rsidTr="00F372D4">
              <w:tc>
                <w:tcPr>
                  <w:tcW w:w="6970" w:type="dxa"/>
                </w:tcPr>
                <w:p w:rsidR="00D54D32" w:rsidRPr="009C14C4" w:rsidRDefault="00D54D32" w:rsidP="00F372D4">
                  <w:pPr>
                    <w:spacing w:after="0" w:line="240" w:lineRule="auto"/>
                    <w:rPr>
                      <w:rFonts w:ascii="Arial" w:eastAsia="SimSun" w:hAnsi="Arial" w:cs="Times New Roman"/>
                      <w:sz w:val="20"/>
                      <w:szCs w:val="20"/>
                      <w:lang w:eastAsia="zh-CN"/>
                    </w:rPr>
                  </w:pPr>
                </w:p>
                <w:p w:rsidR="00D54D32" w:rsidRPr="009C14C4" w:rsidRDefault="00D54D32" w:rsidP="00F372D4">
                  <w:pPr>
                    <w:spacing w:after="0" w:line="240" w:lineRule="auto"/>
                    <w:rPr>
                      <w:rFonts w:ascii="Arial" w:eastAsia="SimSun" w:hAnsi="Arial" w:cs="Times New Roman"/>
                      <w:sz w:val="20"/>
                      <w:szCs w:val="20"/>
                      <w:lang w:eastAsia="zh-CN"/>
                    </w:rPr>
                  </w:pPr>
                  <w:r w:rsidRPr="009C14C4">
                    <w:rPr>
                      <w:rFonts w:ascii="Arial" w:eastAsia="SimSun" w:hAnsi="Arial" w:cs="Times New Roman"/>
                      <w:sz w:val="20"/>
                      <w:szCs w:val="20"/>
                      <w:lang w:eastAsia="zh-CN"/>
                    </w:rPr>
                    <w:t>External Examiner’s mark (if relevant)</w:t>
                  </w:r>
                </w:p>
              </w:tc>
              <w:tc>
                <w:tcPr>
                  <w:tcW w:w="1660" w:type="dxa"/>
                </w:tcPr>
                <w:p w:rsidR="00D54D32" w:rsidRPr="009C14C4" w:rsidRDefault="00D54D32" w:rsidP="00F372D4">
                  <w:pPr>
                    <w:spacing w:after="0" w:line="240" w:lineRule="auto"/>
                    <w:rPr>
                      <w:rFonts w:ascii="Arial" w:eastAsia="SimSun" w:hAnsi="Arial" w:cs="Times New Roman"/>
                      <w:sz w:val="20"/>
                      <w:szCs w:val="20"/>
                      <w:lang w:eastAsia="zh-CN"/>
                    </w:rPr>
                  </w:pPr>
                </w:p>
              </w:tc>
            </w:tr>
            <w:tr w:rsidR="00D54D32" w:rsidRPr="009C14C4" w:rsidTr="00F372D4">
              <w:tc>
                <w:tcPr>
                  <w:tcW w:w="6970" w:type="dxa"/>
                </w:tcPr>
                <w:p w:rsidR="00D54D32" w:rsidRPr="009C14C4" w:rsidRDefault="00D54D32" w:rsidP="00F372D4">
                  <w:pPr>
                    <w:spacing w:after="0" w:line="240" w:lineRule="auto"/>
                    <w:rPr>
                      <w:rFonts w:ascii="Arial" w:eastAsia="SimSun" w:hAnsi="Arial" w:cs="Times New Roman"/>
                      <w:sz w:val="20"/>
                      <w:szCs w:val="20"/>
                      <w:lang w:eastAsia="zh-CN"/>
                    </w:rPr>
                  </w:pPr>
                </w:p>
                <w:p w:rsidR="00D54D32" w:rsidRPr="009C14C4" w:rsidRDefault="00D54D32" w:rsidP="00F372D4">
                  <w:pPr>
                    <w:spacing w:after="0" w:line="240" w:lineRule="auto"/>
                    <w:rPr>
                      <w:rFonts w:ascii="Arial" w:eastAsia="SimSun" w:hAnsi="Arial" w:cs="Times New Roman"/>
                      <w:b/>
                      <w:sz w:val="20"/>
                      <w:szCs w:val="20"/>
                      <w:lang w:eastAsia="zh-CN"/>
                    </w:rPr>
                  </w:pPr>
                  <w:r w:rsidRPr="009C14C4">
                    <w:rPr>
                      <w:rFonts w:ascii="Arial" w:eastAsia="SimSun" w:hAnsi="Arial" w:cs="Times New Roman"/>
                      <w:b/>
                      <w:sz w:val="20"/>
                      <w:szCs w:val="20"/>
                      <w:lang w:eastAsia="zh-CN"/>
                    </w:rPr>
                    <w:t>Final Mark</w:t>
                  </w:r>
                </w:p>
                <w:p w:rsidR="00D54D32" w:rsidRPr="009C14C4" w:rsidRDefault="00D54D32" w:rsidP="00F372D4">
                  <w:pPr>
                    <w:spacing w:after="0" w:line="240" w:lineRule="auto"/>
                    <w:rPr>
                      <w:rFonts w:ascii="Arial" w:eastAsia="SimSun" w:hAnsi="Arial" w:cs="Times New Roman"/>
                      <w:sz w:val="20"/>
                      <w:szCs w:val="20"/>
                      <w:lang w:eastAsia="zh-CN"/>
                    </w:rPr>
                  </w:pPr>
                </w:p>
              </w:tc>
              <w:tc>
                <w:tcPr>
                  <w:tcW w:w="1660" w:type="dxa"/>
                </w:tcPr>
                <w:p w:rsidR="00D54D32" w:rsidRPr="009C14C4" w:rsidRDefault="00D54D32" w:rsidP="00F372D4">
                  <w:pPr>
                    <w:spacing w:after="0" w:line="240" w:lineRule="auto"/>
                    <w:rPr>
                      <w:rFonts w:ascii="Arial" w:eastAsia="SimSun" w:hAnsi="Arial" w:cs="Times New Roman"/>
                      <w:sz w:val="20"/>
                      <w:szCs w:val="20"/>
                      <w:lang w:eastAsia="zh-CN"/>
                    </w:rPr>
                  </w:pPr>
                </w:p>
              </w:tc>
            </w:tr>
          </w:tbl>
          <w:p w:rsidR="00D54D32" w:rsidRPr="009C14C4" w:rsidRDefault="00D54D32" w:rsidP="00F372D4">
            <w:pPr>
              <w:spacing w:after="0" w:line="240" w:lineRule="auto"/>
              <w:ind w:left="142" w:right="34"/>
              <w:rPr>
                <w:rFonts w:ascii="Arial" w:eastAsia="SimSun" w:hAnsi="Arial" w:cs="Arial"/>
                <w:b/>
                <w:color w:val="000000"/>
                <w:lang w:eastAsia="zh-CN"/>
              </w:rPr>
            </w:pPr>
          </w:p>
          <w:p w:rsidR="00D54D32" w:rsidRPr="009C14C4" w:rsidRDefault="00D54D32" w:rsidP="00F372D4">
            <w:pPr>
              <w:spacing w:after="0" w:line="240" w:lineRule="auto"/>
              <w:ind w:left="142" w:right="34"/>
              <w:rPr>
                <w:rFonts w:ascii="Arial" w:eastAsia="SimSun" w:hAnsi="Arial" w:cs="Arial"/>
                <w:color w:val="000000"/>
                <w:lang w:eastAsia="zh-CN"/>
              </w:rPr>
            </w:pPr>
            <w:r w:rsidRPr="009C14C4">
              <w:rPr>
                <w:rFonts w:ascii="Arial" w:eastAsia="SimSun" w:hAnsi="Arial" w:cs="Arial"/>
                <w:b/>
                <w:color w:val="000000"/>
                <w:lang w:eastAsia="zh-CN"/>
              </w:rPr>
              <w:t>NB.</w:t>
            </w:r>
            <w:r w:rsidRPr="009C14C4">
              <w:rPr>
                <w:rFonts w:ascii="Arial" w:eastAsia="SimSun" w:hAnsi="Arial" w:cs="Arial"/>
                <w:color w:val="000000"/>
                <w:lang w:eastAsia="zh-CN"/>
              </w:rPr>
              <w:t xml:space="preserve">  All marks are provisional until confirmed by the Final Examination Board.</w:t>
            </w:r>
          </w:p>
          <w:p w:rsidR="00D54D32" w:rsidRPr="009C14C4" w:rsidRDefault="00D54D32" w:rsidP="00F372D4">
            <w:pPr>
              <w:spacing w:after="0" w:line="240" w:lineRule="auto"/>
              <w:rPr>
                <w:rFonts w:ascii="Arial" w:eastAsia="SimSun" w:hAnsi="Arial" w:cs="Arial"/>
                <w:b/>
                <w:color w:val="000000"/>
                <w:lang w:eastAsia="zh-CN"/>
              </w:rPr>
            </w:pPr>
          </w:p>
          <w:p w:rsidR="00D54D32" w:rsidRPr="009C14C4" w:rsidRDefault="00D54D32" w:rsidP="00F372D4">
            <w:pPr>
              <w:spacing w:after="0" w:line="240" w:lineRule="auto"/>
              <w:rPr>
                <w:rFonts w:ascii="Arial" w:eastAsia="SimSun" w:hAnsi="Arial" w:cs="Arial"/>
                <w:b/>
                <w:color w:val="000000"/>
                <w:lang w:eastAsia="zh-CN"/>
              </w:rPr>
            </w:pPr>
          </w:p>
          <w:p w:rsidR="00D54D32" w:rsidRPr="009C14C4" w:rsidRDefault="00D54D32" w:rsidP="00F372D4">
            <w:pPr>
              <w:spacing w:after="0" w:line="240" w:lineRule="auto"/>
              <w:rPr>
                <w:rFonts w:ascii="Arial" w:eastAsia="SimSun" w:hAnsi="Arial" w:cs="Arial"/>
                <w:b/>
                <w:color w:val="000000"/>
                <w:lang w:eastAsia="zh-CN"/>
              </w:rPr>
            </w:pPr>
          </w:p>
          <w:p w:rsidR="00D54D32" w:rsidRPr="009C14C4" w:rsidRDefault="00D54D32" w:rsidP="00F372D4">
            <w:pPr>
              <w:spacing w:after="0" w:line="240" w:lineRule="auto"/>
              <w:rPr>
                <w:rFonts w:ascii="Arial" w:eastAsia="SimSun" w:hAnsi="Arial" w:cs="Arial"/>
                <w:b/>
                <w:color w:val="000000"/>
                <w:lang w:eastAsia="zh-CN"/>
              </w:rPr>
            </w:pPr>
            <w:r w:rsidRPr="009C14C4">
              <w:rPr>
                <w:rFonts w:ascii="Arial" w:eastAsia="SimSun" w:hAnsi="Arial" w:cs="Arial"/>
                <w:b/>
                <w:color w:val="000000"/>
                <w:lang w:eastAsia="zh-CN"/>
              </w:rPr>
              <w:t>For completion by Marker 1 :</w:t>
            </w:r>
          </w:p>
          <w:p w:rsidR="00D54D32" w:rsidRPr="009C14C4" w:rsidRDefault="00D54D32" w:rsidP="00F372D4">
            <w:pPr>
              <w:spacing w:before="100" w:beforeAutospacing="1" w:after="100" w:afterAutospacing="1" w:line="240" w:lineRule="auto"/>
              <w:rPr>
                <w:rFonts w:ascii="Arial" w:eastAsia="SimSun" w:hAnsi="Arial" w:cs="Arial"/>
                <w:color w:val="000000"/>
                <w:lang w:eastAsia="zh-CN"/>
              </w:rPr>
            </w:pPr>
            <w:r w:rsidRPr="009C14C4">
              <w:rPr>
                <w:rFonts w:ascii="Arial" w:eastAsia="SimSun" w:hAnsi="Arial" w:cs="Arial"/>
                <w:color w:val="000000"/>
                <w:lang w:eastAsia="zh-CN"/>
              </w:rPr>
              <w:t>Comments:</w:t>
            </w:r>
          </w:p>
          <w:p w:rsidR="00C01427" w:rsidRDefault="00C01427" w:rsidP="00C01427">
            <w:pPr>
              <w:spacing w:before="100" w:beforeAutospacing="1" w:after="100" w:afterAutospacing="1" w:line="240" w:lineRule="auto"/>
              <w:rPr>
                <w:rFonts w:ascii="Palatino Linotype" w:eastAsia="SimSun" w:hAnsi="Palatino Linotype" w:cs="Arial"/>
                <w:color w:val="000000"/>
                <w:lang w:eastAsia="zh-CN"/>
              </w:rPr>
            </w:pPr>
            <w:r w:rsidRPr="00C01427">
              <w:rPr>
                <w:rFonts w:ascii="Palatino Linotype" w:eastAsia="SimSun" w:hAnsi="Palatino Linotype" w:cs="Arial"/>
                <w:color w:val="000000"/>
                <w:lang w:eastAsia="zh-CN"/>
              </w:rPr>
              <w:t>Delivered with clarity and confidence</w:t>
            </w:r>
            <w:r>
              <w:rPr>
                <w:rFonts w:ascii="Palatino Linotype" w:eastAsia="SimSun" w:hAnsi="Palatino Linotype" w:cs="Arial"/>
                <w:color w:val="000000"/>
                <w:lang w:eastAsia="zh-CN"/>
              </w:rPr>
              <w:t>, this presentation demonstrates a close familiarity with the primary texts and a substantial backdrop of secondary material</w:t>
            </w:r>
            <w:r w:rsidR="004763C0" w:rsidRPr="00C01427">
              <w:rPr>
                <w:rFonts w:ascii="Palatino Linotype" w:eastAsia="SimSun" w:hAnsi="Palatino Linotype" w:cs="Arial"/>
                <w:color w:val="000000"/>
                <w:lang w:eastAsia="zh-CN"/>
              </w:rPr>
              <w:t xml:space="preserve"> </w:t>
            </w:r>
            <w:r w:rsidR="004763C0">
              <w:rPr>
                <w:rFonts w:ascii="Palatino Linotype" w:eastAsia="SimSun" w:hAnsi="Palatino Linotype" w:cs="Arial"/>
                <w:color w:val="000000"/>
                <w:lang w:eastAsia="zh-CN"/>
              </w:rPr>
              <w:t xml:space="preserve">relating the readings to their </w:t>
            </w:r>
            <w:r w:rsidR="004763C0" w:rsidRPr="00C01427">
              <w:rPr>
                <w:rFonts w:ascii="Palatino Linotype" w:eastAsia="SimSun" w:hAnsi="Palatino Linotype" w:cs="Arial"/>
                <w:color w:val="000000"/>
                <w:lang w:eastAsia="zh-CN"/>
              </w:rPr>
              <w:t>historical and socio-cultural contexts</w:t>
            </w:r>
            <w:r>
              <w:rPr>
                <w:rFonts w:ascii="Palatino Linotype" w:eastAsia="SimSun" w:hAnsi="Palatino Linotype" w:cs="Arial"/>
                <w:color w:val="000000"/>
                <w:lang w:eastAsia="zh-CN"/>
              </w:rPr>
              <w:t xml:space="preserve">. The presentation is well structured, signposted and coherent with a preamble addressing the complexity of the selected texts and the rationale for your particular choice of topic within them. </w:t>
            </w:r>
          </w:p>
          <w:p w:rsidR="004763C0" w:rsidRDefault="00974819" w:rsidP="004763C0">
            <w:pPr>
              <w:spacing w:before="100" w:beforeAutospacing="1" w:after="100" w:afterAutospacing="1" w:line="240" w:lineRule="auto"/>
              <w:rPr>
                <w:rFonts w:ascii="Palatino Linotype" w:eastAsia="SimSun" w:hAnsi="Palatino Linotype" w:cs="Arial"/>
                <w:color w:val="000000"/>
                <w:lang w:eastAsia="zh-CN"/>
              </w:rPr>
            </w:pPr>
            <w:r>
              <w:rPr>
                <w:rFonts w:ascii="Palatino Linotype" w:eastAsia="SimSun" w:hAnsi="Palatino Linotype" w:cs="Arial"/>
                <w:color w:val="000000"/>
                <w:lang w:eastAsia="zh-CN"/>
              </w:rPr>
              <w:t xml:space="preserve">You write with sensitivity, perception and passion, </w:t>
            </w:r>
            <w:r w:rsidR="00C01427">
              <w:rPr>
                <w:rFonts w:ascii="Palatino Linotype" w:eastAsia="SimSun" w:hAnsi="Palatino Linotype" w:cs="Arial"/>
                <w:color w:val="000000"/>
                <w:lang w:eastAsia="zh-CN"/>
              </w:rPr>
              <w:t>mov</w:t>
            </w:r>
            <w:r>
              <w:rPr>
                <w:rFonts w:ascii="Palatino Linotype" w:eastAsia="SimSun" w:hAnsi="Palatino Linotype" w:cs="Arial"/>
                <w:color w:val="000000"/>
                <w:lang w:eastAsia="zh-CN"/>
              </w:rPr>
              <w:t>ing</w:t>
            </w:r>
            <w:r w:rsidR="00C01427">
              <w:rPr>
                <w:rFonts w:ascii="Palatino Linotype" w:eastAsia="SimSun" w:hAnsi="Palatino Linotype" w:cs="Arial"/>
                <w:color w:val="000000"/>
                <w:lang w:eastAsia="zh-CN"/>
              </w:rPr>
              <w:t xml:space="preserve"> effortlessly between detailed knowledge of text and period to the </w:t>
            </w:r>
            <w:r w:rsidR="00C01427" w:rsidRPr="00C01427">
              <w:rPr>
                <w:rFonts w:ascii="Palatino Linotype" w:eastAsia="SimSun" w:hAnsi="Palatino Linotype" w:cs="Arial"/>
                <w:color w:val="000000"/>
                <w:lang w:eastAsia="zh-CN"/>
              </w:rPr>
              <w:t xml:space="preserve">key concepts and philosophical assumptions </w:t>
            </w:r>
            <w:r w:rsidR="00C01427">
              <w:rPr>
                <w:rFonts w:ascii="Palatino Linotype" w:eastAsia="SimSun" w:hAnsi="Palatino Linotype" w:cs="Arial"/>
                <w:color w:val="000000"/>
                <w:lang w:eastAsia="zh-CN"/>
              </w:rPr>
              <w:t xml:space="preserve">underpinning literary Modernism (here time and being), demonstrating a grasp of the </w:t>
            </w:r>
            <w:r w:rsidR="00C01427" w:rsidRPr="00C01427">
              <w:rPr>
                <w:rFonts w:ascii="Palatino Linotype" w:eastAsia="SimSun" w:hAnsi="Palatino Linotype" w:cs="Arial"/>
                <w:color w:val="000000"/>
                <w:lang w:eastAsia="zh-CN"/>
              </w:rPr>
              <w:t>formal and thematic features</w:t>
            </w:r>
            <w:r w:rsidR="00C01427">
              <w:rPr>
                <w:rFonts w:ascii="Palatino Linotype" w:eastAsia="SimSun" w:hAnsi="Palatino Linotype" w:cs="Arial"/>
                <w:color w:val="000000"/>
                <w:lang w:eastAsia="zh-CN"/>
              </w:rPr>
              <w:t xml:space="preserve"> that</w:t>
            </w:r>
            <w:r w:rsidR="00C01427" w:rsidRPr="00C01427">
              <w:rPr>
                <w:rFonts w:ascii="Palatino Linotype" w:eastAsia="SimSun" w:hAnsi="Palatino Linotype" w:cs="Arial"/>
                <w:color w:val="000000"/>
                <w:lang w:eastAsia="zh-CN"/>
              </w:rPr>
              <w:t xml:space="preserve"> characteris</w:t>
            </w:r>
            <w:r w:rsidR="00C01427">
              <w:rPr>
                <w:rFonts w:ascii="Palatino Linotype" w:eastAsia="SimSun" w:hAnsi="Palatino Linotype" w:cs="Arial"/>
                <w:color w:val="000000"/>
                <w:lang w:eastAsia="zh-CN"/>
              </w:rPr>
              <w:t>e them (here fragmentation, isolation, loss of security)</w:t>
            </w:r>
            <w:r w:rsidR="004763C0">
              <w:rPr>
                <w:rFonts w:ascii="Palatino Linotype" w:eastAsia="SimSun" w:hAnsi="Palatino Linotype" w:cs="Arial"/>
                <w:color w:val="000000"/>
                <w:lang w:eastAsia="zh-CN"/>
              </w:rPr>
              <w:t xml:space="preserve">. </w:t>
            </w:r>
            <w:r w:rsidR="00C01427">
              <w:rPr>
                <w:rFonts w:ascii="Palatino Linotype" w:eastAsia="SimSun" w:hAnsi="Palatino Linotype" w:cs="Arial"/>
                <w:color w:val="000000"/>
                <w:lang w:eastAsia="zh-CN"/>
              </w:rPr>
              <w:t xml:space="preserve">  </w:t>
            </w:r>
          </w:p>
          <w:p w:rsidR="00F6415A" w:rsidRDefault="00F6415A" w:rsidP="004763C0">
            <w:pPr>
              <w:spacing w:before="100" w:beforeAutospacing="1" w:after="100" w:afterAutospacing="1" w:line="240" w:lineRule="auto"/>
              <w:rPr>
                <w:rFonts w:ascii="Palatino Linotype" w:eastAsia="SimSun" w:hAnsi="Palatino Linotype" w:cs="Arial"/>
                <w:color w:val="000000"/>
                <w:lang w:eastAsia="zh-CN"/>
              </w:rPr>
            </w:pPr>
            <w:r>
              <w:rPr>
                <w:rFonts w:ascii="Palatino Linotype" w:hAnsi="Palatino Linotype"/>
                <w:lang w:val="en-US"/>
              </w:rPr>
              <w:t>Please see additional marginal comments</w:t>
            </w:r>
            <w:bookmarkStart w:id="6" w:name="_GoBack"/>
            <w:bookmarkEnd w:id="6"/>
          </w:p>
          <w:p w:rsidR="004763C0" w:rsidRDefault="00C01427" w:rsidP="004763C0">
            <w:pPr>
              <w:spacing w:before="100" w:beforeAutospacing="1" w:after="100" w:afterAutospacing="1" w:line="240" w:lineRule="auto"/>
              <w:rPr>
                <w:rFonts w:ascii="Palatino Linotype" w:eastAsia="SimSun" w:hAnsi="Palatino Linotype" w:cs="Arial"/>
                <w:color w:val="000000"/>
                <w:lang w:eastAsia="zh-CN"/>
              </w:rPr>
            </w:pPr>
            <w:r>
              <w:rPr>
                <w:rFonts w:ascii="Palatino Linotype" w:eastAsia="SimSun" w:hAnsi="Palatino Linotype" w:cs="Arial"/>
                <w:color w:val="000000"/>
                <w:lang w:eastAsia="zh-CN"/>
              </w:rPr>
              <w:t>Extremely pleasing work</w:t>
            </w:r>
            <w:r w:rsidR="004763C0">
              <w:rPr>
                <w:rFonts w:ascii="Palatino Linotype" w:eastAsia="SimSun" w:hAnsi="Palatino Linotype" w:cs="Arial"/>
                <w:color w:val="000000"/>
                <w:lang w:eastAsia="zh-CN"/>
              </w:rPr>
              <w:t xml:space="preserve">. </w:t>
            </w:r>
            <w:r>
              <w:rPr>
                <w:rFonts w:ascii="Palatino Linotype" w:eastAsia="SimSun" w:hAnsi="Palatino Linotype" w:cs="Arial"/>
                <w:color w:val="000000"/>
                <w:lang w:eastAsia="zh-CN"/>
              </w:rPr>
              <w:t xml:space="preserve"> </w:t>
            </w:r>
          </w:p>
          <w:p w:rsidR="004763C0" w:rsidRPr="00C01427" w:rsidRDefault="004763C0" w:rsidP="004763C0">
            <w:pPr>
              <w:spacing w:before="100" w:beforeAutospacing="1" w:after="100" w:afterAutospacing="1" w:line="240" w:lineRule="auto"/>
              <w:rPr>
                <w:rFonts w:ascii="Palatino Linotype" w:eastAsia="SimSun" w:hAnsi="Palatino Linotype" w:cs="Arial"/>
                <w:color w:val="000000"/>
                <w:lang w:eastAsia="zh-CN"/>
              </w:rPr>
            </w:pPr>
          </w:p>
        </w:tc>
      </w:tr>
      <w:tr w:rsidR="00D54D32" w:rsidRPr="009C14C4" w:rsidTr="004763C0">
        <w:trPr>
          <w:trHeight w:val="492"/>
        </w:trPr>
        <w:tc>
          <w:tcPr>
            <w:tcW w:w="5920" w:type="dxa"/>
            <w:gridSpan w:val="3"/>
          </w:tcPr>
          <w:p w:rsidR="00D54D32" w:rsidRPr="009C14C4" w:rsidRDefault="00D54D32" w:rsidP="004763C0">
            <w:pPr>
              <w:spacing w:before="100" w:beforeAutospacing="1" w:after="100" w:afterAutospacing="1" w:line="240" w:lineRule="auto"/>
              <w:ind w:left="142" w:right="34"/>
              <w:rPr>
                <w:rFonts w:ascii="Arial" w:eastAsia="SimSun" w:hAnsi="Arial" w:cs="Arial"/>
                <w:color w:val="000000"/>
                <w:lang w:eastAsia="zh-CN"/>
              </w:rPr>
            </w:pPr>
            <w:r w:rsidRPr="009C14C4">
              <w:rPr>
                <w:rFonts w:ascii="Arial" w:eastAsia="SimSun" w:hAnsi="Arial" w:cs="Arial"/>
                <w:color w:val="000000"/>
                <w:lang w:eastAsia="zh-CN"/>
              </w:rPr>
              <w:lastRenderedPageBreak/>
              <w:t>Marker’s signature:</w:t>
            </w:r>
            <w:r w:rsidR="004763C0">
              <w:rPr>
                <w:rFonts w:ascii="Arial" w:eastAsia="SimSun" w:hAnsi="Arial" w:cs="Arial"/>
                <w:color w:val="000000"/>
                <w:lang w:eastAsia="zh-CN"/>
              </w:rPr>
              <w:t xml:space="preserve">  </w:t>
            </w:r>
            <w:r w:rsidR="004763C0" w:rsidRPr="004763C0">
              <w:rPr>
                <w:rFonts w:ascii="Palatino Linotype" w:eastAsia="SimSun" w:hAnsi="Palatino Linotype" w:cs="Arial"/>
                <w:color w:val="000000"/>
                <w:lang w:eastAsia="zh-CN"/>
              </w:rPr>
              <w:t xml:space="preserve">Jeni Williams </w:t>
            </w:r>
          </w:p>
        </w:tc>
        <w:tc>
          <w:tcPr>
            <w:tcW w:w="2936" w:type="dxa"/>
            <w:gridSpan w:val="2"/>
          </w:tcPr>
          <w:p w:rsidR="00D54D32" w:rsidRPr="009C14C4" w:rsidRDefault="00D54D32" w:rsidP="00F372D4">
            <w:pPr>
              <w:spacing w:before="100" w:beforeAutospacing="1" w:after="0" w:afterAutospacing="1" w:line="240" w:lineRule="auto"/>
              <w:ind w:left="142" w:right="34"/>
              <w:rPr>
                <w:rFonts w:ascii="Arial" w:eastAsia="SimSun" w:hAnsi="Arial" w:cs="Arial"/>
                <w:color w:val="000000"/>
                <w:lang w:eastAsia="zh-CN"/>
              </w:rPr>
            </w:pPr>
            <w:r w:rsidRPr="009C14C4">
              <w:rPr>
                <w:rFonts w:ascii="Arial" w:eastAsia="SimSun" w:hAnsi="Arial" w:cs="Arial"/>
                <w:color w:val="000000"/>
                <w:lang w:eastAsia="zh-CN"/>
              </w:rPr>
              <w:t>Date:</w:t>
            </w:r>
            <w:r w:rsidR="004763C0" w:rsidRPr="004763C0">
              <w:rPr>
                <w:rFonts w:ascii="Palatino Linotype" w:eastAsia="SimSun" w:hAnsi="Palatino Linotype" w:cs="Arial"/>
                <w:color w:val="000000"/>
                <w:lang w:eastAsia="zh-CN"/>
              </w:rPr>
              <w:t xml:space="preserve"> 30 April 2018</w:t>
            </w:r>
          </w:p>
        </w:tc>
      </w:tr>
      <w:tr w:rsidR="00D54D32" w:rsidRPr="009C14C4" w:rsidTr="00F372D4">
        <w:tc>
          <w:tcPr>
            <w:tcW w:w="8856" w:type="dxa"/>
            <w:gridSpan w:val="5"/>
          </w:tcPr>
          <w:p w:rsidR="00D54D32" w:rsidRPr="009C14C4" w:rsidRDefault="00D54D32" w:rsidP="00F372D4">
            <w:pPr>
              <w:spacing w:after="0" w:line="240" w:lineRule="auto"/>
              <w:ind w:right="-334"/>
              <w:rPr>
                <w:rFonts w:ascii="Arial" w:eastAsia="SimSun" w:hAnsi="Arial" w:cs="Arial"/>
                <w:bCs/>
                <w:i/>
                <w:color w:val="000000"/>
                <w:lang w:eastAsia="zh-CN"/>
              </w:rPr>
            </w:pPr>
          </w:p>
          <w:p w:rsidR="00D54D32" w:rsidRPr="009C14C4" w:rsidRDefault="00D54D32" w:rsidP="00F372D4">
            <w:pPr>
              <w:spacing w:after="0" w:line="240" w:lineRule="auto"/>
              <w:ind w:right="-334"/>
              <w:rPr>
                <w:rFonts w:ascii="Arial" w:eastAsia="SimSun" w:hAnsi="Arial" w:cs="Arial"/>
                <w:b/>
                <w:bCs/>
                <w:color w:val="000000"/>
                <w:lang w:eastAsia="zh-CN"/>
              </w:rPr>
            </w:pPr>
            <w:r w:rsidRPr="009C14C4">
              <w:rPr>
                <w:rFonts w:ascii="Arial" w:eastAsia="SimSun" w:hAnsi="Arial" w:cs="Arial"/>
                <w:b/>
                <w:bCs/>
                <w:color w:val="000000"/>
                <w:lang w:eastAsia="zh-CN"/>
              </w:rPr>
              <w:t>For completion by Marker 2/Moderator:</w:t>
            </w:r>
          </w:p>
          <w:p w:rsidR="00D54D32" w:rsidRPr="009C14C4" w:rsidRDefault="00D54D32" w:rsidP="00F372D4">
            <w:pPr>
              <w:spacing w:after="0" w:line="240" w:lineRule="auto"/>
              <w:ind w:right="-334"/>
              <w:rPr>
                <w:rFonts w:ascii="Arial" w:eastAsia="SimSun" w:hAnsi="Arial" w:cs="Arial"/>
                <w:b/>
                <w:bCs/>
                <w:color w:val="000000"/>
                <w:lang w:eastAsia="zh-CN"/>
              </w:rPr>
            </w:pPr>
          </w:p>
          <w:p w:rsidR="00D54D32" w:rsidRPr="009C14C4" w:rsidRDefault="00D54D32" w:rsidP="00F372D4">
            <w:pPr>
              <w:spacing w:after="0" w:line="240" w:lineRule="auto"/>
              <w:ind w:right="-334"/>
              <w:rPr>
                <w:rFonts w:ascii="Arial" w:eastAsia="SimSun" w:hAnsi="Arial" w:cs="Arial"/>
                <w:bCs/>
                <w:color w:val="000000"/>
                <w:lang w:eastAsia="zh-CN"/>
              </w:rPr>
            </w:pPr>
            <w:r w:rsidRPr="009C14C4">
              <w:rPr>
                <w:rFonts w:ascii="Arial" w:eastAsia="SimSun" w:hAnsi="Arial" w:cs="Arial"/>
                <w:bCs/>
                <w:color w:val="000000"/>
                <w:lang w:eastAsia="zh-CN"/>
              </w:rPr>
              <w:t>Comments:</w:t>
            </w:r>
          </w:p>
          <w:p w:rsidR="00D54D32" w:rsidRPr="009C14C4" w:rsidRDefault="00D54D32" w:rsidP="00F372D4">
            <w:pPr>
              <w:spacing w:after="0" w:line="240" w:lineRule="auto"/>
              <w:ind w:right="-334"/>
              <w:rPr>
                <w:rFonts w:ascii="Arial" w:eastAsia="SimSun" w:hAnsi="Arial" w:cs="Arial"/>
                <w:bCs/>
                <w:color w:val="000000"/>
                <w:lang w:eastAsia="zh-CN"/>
              </w:rPr>
            </w:pPr>
          </w:p>
          <w:p w:rsidR="00D54D32" w:rsidRPr="009C14C4" w:rsidRDefault="00D54D32" w:rsidP="00F372D4">
            <w:pPr>
              <w:spacing w:after="0" w:line="240" w:lineRule="auto"/>
              <w:ind w:right="-334"/>
              <w:rPr>
                <w:rFonts w:ascii="Arial" w:eastAsia="SimSun" w:hAnsi="Arial" w:cs="Arial"/>
                <w:bCs/>
                <w:color w:val="000000"/>
                <w:lang w:eastAsia="zh-CN"/>
              </w:rPr>
            </w:pPr>
          </w:p>
          <w:p w:rsidR="00D54D32" w:rsidRPr="009C14C4" w:rsidRDefault="00D54D32" w:rsidP="00F372D4">
            <w:pPr>
              <w:spacing w:after="0" w:line="240" w:lineRule="auto"/>
              <w:ind w:right="-334"/>
              <w:rPr>
                <w:rFonts w:ascii="Arial" w:eastAsia="SimSun" w:hAnsi="Arial" w:cs="Arial"/>
                <w:bCs/>
                <w:color w:val="000000"/>
                <w:lang w:eastAsia="zh-CN"/>
              </w:rPr>
            </w:pPr>
          </w:p>
        </w:tc>
      </w:tr>
      <w:tr w:rsidR="00D54D32" w:rsidRPr="009C14C4" w:rsidTr="00F372D4">
        <w:trPr>
          <w:trHeight w:val="720"/>
        </w:trPr>
        <w:tc>
          <w:tcPr>
            <w:tcW w:w="5211" w:type="dxa"/>
            <w:gridSpan w:val="2"/>
          </w:tcPr>
          <w:p w:rsidR="00D54D32" w:rsidRPr="009C14C4" w:rsidRDefault="00D54D32" w:rsidP="00F372D4">
            <w:pPr>
              <w:spacing w:after="0" w:line="240" w:lineRule="auto"/>
              <w:ind w:right="-334"/>
              <w:rPr>
                <w:rFonts w:ascii="Arial" w:eastAsia="SimSun" w:hAnsi="Arial" w:cs="Arial"/>
                <w:bCs/>
                <w:color w:val="000000"/>
                <w:lang w:eastAsia="zh-CN"/>
              </w:rPr>
            </w:pPr>
            <w:r w:rsidRPr="009C14C4">
              <w:rPr>
                <w:rFonts w:ascii="Arial" w:eastAsia="SimSun" w:hAnsi="Arial" w:cs="Arial"/>
                <w:bCs/>
                <w:color w:val="000000"/>
                <w:lang w:eastAsia="zh-CN"/>
              </w:rPr>
              <w:t>Marker’s Signature:</w:t>
            </w:r>
          </w:p>
        </w:tc>
        <w:tc>
          <w:tcPr>
            <w:tcW w:w="3645" w:type="dxa"/>
            <w:gridSpan w:val="3"/>
          </w:tcPr>
          <w:p w:rsidR="00D54D32" w:rsidRPr="009C14C4" w:rsidRDefault="00D54D32" w:rsidP="00F372D4">
            <w:pPr>
              <w:spacing w:after="0" w:line="240" w:lineRule="auto"/>
              <w:ind w:right="-334"/>
              <w:rPr>
                <w:rFonts w:ascii="Arial" w:eastAsia="SimSun" w:hAnsi="Arial" w:cs="Arial"/>
                <w:bCs/>
                <w:color w:val="000000"/>
                <w:lang w:eastAsia="zh-CN"/>
              </w:rPr>
            </w:pPr>
            <w:r w:rsidRPr="009C14C4">
              <w:rPr>
                <w:rFonts w:ascii="Arial" w:eastAsia="SimSun" w:hAnsi="Arial" w:cs="Arial"/>
                <w:bCs/>
                <w:color w:val="000000"/>
                <w:lang w:eastAsia="zh-CN"/>
              </w:rPr>
              <w:t>Date:</w:t>
            </w:r>
          </w:p>
        </w:tc>
      </w:tr>
      <w:tr w:rsidR="00D54D32" w:rsidRPr="009C14C4" w:rsidTr="00F372D4">
        <w:trPr>
          <w:trHeight w:val="720"/>
        </w:trPr>
        <w:tc>
          <w:tcPr>
            <w:tcW w:w="8856" w:type="dxa"/>
            <w:gridSpan w:val="5"/>
          </w:tcPr>
          <w:p w:rsidR="00D54D32" w:rsidRPr="009C14C4" w:rsidRDefault="00D54D32" w:rsidP="00F372D4">
            <w:pPr>
              <w:spacing w:after="0" w:line="240" w:lineRule="auto"/>
              <w:rPr>
                <w:rFonts w:ascii="Arial" w:eastAsia="SimSun" w:hAnsi="Arial" w:cs="Arial"/>
                <w:b/>
                <w:lang w:eastAsia="zh-CN"/>
              </w:rPr>
            </w:pPr>
            <w:r w:rsidRPr="009C14C4">
              <w:rPr>
                <w:rFonts w:ascii="Arial" w:eastAsia="SimSun" w:hAnsi="Arial" w:cs="Arial"/>
                <w:b/>
                <w:lang w:eastAsia="zh-CN"/>
              </w:rPr>
              <w:t>AGREED INTERNAL MARK (where necessary):</w:t>
            </w:r>
          </w:p>
          <w:p w:rsidR="00D54D32" w:rsidRPr="009C14C4" w:rsidRDefault="00D54D32" w:rsidP="00F372D4">
            <w:pPr>
              <w:spacing w:after="0" w:line="240" w:lineRule="auto"/>
              <w:rPr>
                <w:rFonts w:ascii="Arial" w:eastAsia="SimSun" w:hAnsi="Arial" w:cs="Arial"/>
                <w:b/>
                <w:lang w:eastAsia="zh-CN"/>
              </w:rPr>
            </w:pPr>
          </w:p>
          <w:p w:rsidR="00D54D32" w:rsidRPr="009C14C4" w:rsidRDefault="00D54D32" w:rsidP="00F372D4">
            <w:pPr>
              <w:spacing w:after="0" w:line="240" w:lineRule="auto"/>
              <w:rPr>
                <w:rFonts w:ascii="Arial" w:eastAsia="SimSun" w:hAnsi="Arial" w:cs="Arial"/>
                <w:b/>
                <w:lang w:eastAsia="zh-CN"/>
              </w:rPr>
            </w:pPr>
            <w:r w:rsidRPr="009C14C4">
              <w:rPr>
                <w:rFonts w:ascii="Arial" w:eastAsia="SimSun" w:hAnsi="Arial" w:cs="Arial"/>
                <w:b/>
                <w:lang w:eastAsia="zh-CN"/>
              </w:rPr>
              <w:t>Comment on process on arriving at agreed mark:</w:t>
            </w:r>
          </w:p>
          <w:p w:rsidR="00D54D32" w:rsidRPr="009C14C4" w:rsidRDefault="00D54D32" w:rsidP="00F372D4">
            <w:pPr>
              <w:spacing w:after="0" w:line="240" w:lineRule="auto"/>
              <w:rPr>
                <w:rFonts w:ascii="Arial" w:eastAsia="SimSun" w:hAnsi="Arial" w:cs="Arial"/>
                <w:b/>
                <w:lang w:eastAsia="zh-CN"/>
              </w:rPr>
            </w:pPr>
          </w:p>
          <w:p w:rsidR="00D54D32" w:rsidRPr="009C14C4" w:rsidRDefault="00D54D32" w:rsidP="00F372D4">
            <w:pPr>
              <w:spacing w:after="0" w:line="240" w:lineRule="auto"/>
              <w:rPr>
                <w:rFonts w:ascii="Arial" w:eastAsia="SimSun" w:hAnsi="Arial" w:cs="Arial"/>
                <w:b/>
                <w:lang w:eastAsia="zh-CN"/>
              </w:rPr>
            </w:pPr>
          </w:p>
        </w:tc>
      </w:tr>
      <w:tr w:rsidR="00D54D32" w:rsidRPr="009C14C4" w:rsidTr="00F372D4">
        <w:trPr>
          <w:trHeight w:val="720"/>
        </w:trPr>
        <w:tc>
          <w:tcPr>
            <w:tcW w:w="8856" w:type="dxa"/>
            <w:gridSpan w:val="5"/>
          </w:tcPr>
          <w:p w:rsidR="00D54D32" w:rsidRPr="009C14C4" w:rsidRDefault="00D54D32" w:rsidP="00F372D4">
            <w:pPr>
              <w:spacing w:after="0" w:line="240" w:lineRule="auto"/>
              <w:rPr>
                <w:rFonts w:ascii="Arial" w:eastAsia="SimSun" w:hAnsi="Arial" w:cs="Arial"/>
                <w:b/>
                <w:lang w:eastAsia="zh-CN"/>
              </w:rPr>
            </w:pPr>
            <w:r w:rsidRPr="009C14C4">
              <w:rPr>
                <w:rFonts w:ascii="Arial" w:eastAsia="SimSun" w:hAnsi="Arial" w:cs="Arial"/>
                <w:b/>
                <w:lang w:eastAsia="zh-CN"/>
              </w:rPr>
              <w:t>External Examiner’s comments (if relevant)</w:t>
            </w:r>
          </w:p>
          <w:p w:rsidR="00D54D32" w:rsidRPr="009C14C4" w:rsidRDefault="00D54D32" w:rsidP="00F372D4">
            <w:pPr>
              <w:spacing w:after="0" w:line="240" w:lineRule="auto"/>
              <w:ind w:right="-334"/>
              <w:rPr>
                <w:rFonts w:ascii="Arial" w:eastAsia="SimSun" w:hAnsi="Arial" w:cs="Arial"/>
                <w:bCs/>
                <w:color w:val="000000"/>
                <w:lang w:eastAsia="zh-CN"/>
              </w:rPr>
            </w:pPr>
          </w:p>
          <w:p w:rsidR="00D54D32" w:rsidRPr="009C14C4" w:rsidRDefault="00D54D32" w:rsidP="00F372D4">
            <w:pPr>
              <w:spacing w:after="0" w:line="240" w:lineRule="auto"/>
              <w:ind w:right="-334"/>
              <w:rPr>
                <w:rFonts w:ascii="Arial" w:eastAsia="SimSun" w:hAnsi="Arial" w:cs="Arial"/>
                <w:bCs/>
                <w:color w:val="000000"/>
                <w:lang w:eastAsia="zh-CN"/>
              </w:rPr>
            </w:pPr>
          </w:p>
          <w:p w:rsidR="00D54D32" w:rsidRPr="009C14C4" w:rsidRDefault="00D54D32" w:rsidP="00F372D4">
            <w:pPr>
              <w:spacing w:after="0" w:line="240" w:lineRule="auto"/>
              <w:ind w:right="-334"/>
              <w:rPr>
                <w:rFonts w:ascii="Arial" w:eastAsia="SimSun" w:hAnsi="Arial" w:cs="Arial"/>
                <w:bCs/>
                <w:color w:val="000000"/>
                <w:lang w:eastAsia="zh-CN"/>
              </w:rPr>
            </w:pPr>
          </w:p>
        </w:tc>
      </w:tr>
      <w:tr w:rsidR="00D54D32" w:rsidRPr="009C14C4" w:rsidTr="00F372D4">
        <w:trPr>
          <w:trHeight w:val="720"/>
        </w:trPr>
        <w:tc>
          <w:tcPr>
            <w:tcW w:w="5211" w:type="dxa"/>
            <w:gridSpan w:val="2"/>
          </w:tcPr>
          <w:p w:rsidR="00D54D32" w:rsidRPr="009C14C4" w:rsidRDefault="00D54D32" w:rsidP="00F372D4">
            <w:pPr>
              <w:spacing w:after="0" w:line="240" w:lineRule="auto"/>
              <w:rPr>
                <w:rFonts w:ascii="Arial" w:eastAsia="SimSun" w:hAnsi="Arial" w:cs="Arial"/>
                <w:lang w:eastAsia="zh-CN"/>
              </w:rPr>
            </w:pPr>
            <w:r w:rsidRPr="009C14C4">
              <w:rPr>
                <w:rFonts w:ascii="Arial" w:eastAsia="SimSun" w:hAnsi="Arial" w:cs="Arial"/>
                <w:lang w:eastAsia="zh-CN"/>
              </w:rPr>
              <w:t>External Examiner’s Signature:</w:t>
            </w:r>
          </w:p>
        </w:tc>
        <w:tc>
          <w:tcPr>
            <w:tcW w:w="3645" w:type="dxa"/>
            <w:gridSpan w:val="3"/>
          </w:tcPr>
          <w:p w:rsidR="00D54D32" w:rsidRPr="009C14C4" w:rsidRDefault="00D54D32" w:rsidP="00F372D4">
            <w:pPr>
              <w:spacing w:after="0" w:line="240" w:lineRule="auto"/>
              <w:rPr>
                <w:rFonts w:ascii="Arial" w:eastAsia="SimSun" w:hAnsi="Arial" w:cs="Arial"/>
                <w:lang w:eastAsia="zh-CN"/>
              </w:rPr>
            </w:pPr>
            <w:r w:rsidRPr="009C14C4">
              <w:rPr>
                <w:rFonts w:ascii="Arial" w:eastAsia="SimSun" w:hAnsi="Arial" w:cs="Arial"/>
                <w:lang w:eastAsia="zh-CN"/>
              </w:rPr>
              <w:t>Date:</w:t>
            </w:r>
          </w:p>
        </w:tc>
      </w:tr>
    </w:tbl>
    <w:p w:rsidR="00D54D32" w:rsidRPr="009C14C4" w:rsidRDefault="00D54D32" w:rsidP="00D54D32">
      <w:pPr>
        <w:spacing w:after="0" w:line="240" w:lineRule="auto"/>
        <w:ind w:right="-334"/>
        <w:rPr>
          <w:rFonts w:ascii="Trebuchet MS" w:eastAsia="SimSun" w:hAnsi="Trebuchet MS" w:cs="Tahoma"/>
          <w:bCs/>
          <w:color w:val="000000"/>
          <w:sz w:val="24"/>
          <w:szCs w:val="24"/>
          <w:lang w:eastAsia="zh-CN"/>
        </w:rPr>
      </w:pPr>
    </w:p>
    <w:p w:rsidR="00D54D32" w:rsidRDefault="00D54D32" w:rsidP="00D54D32">
      <w:pPr>
        <w:rPr>
          <w:rFonts w:cs="Arial"/>
          <w:color w:val="333333"/>
          <w:sz w:val="28"/>
          <w:szCs w:val="28"/>
          <w:u w:val="single"/>
          <w:shd w:val="clear" w:color="auto" w:fill="FFFFFF"/>
        </w:rPr>
      </w:pPr>
    </w:p>
    <w:p w:rsidR="00D54D32" w:rsidRDefault="00D54D32" w:rsidP="00D54D32">
      <w:pPr>
        <w:rPr>
          <w:rFonts w:cs="Arial"/>
          <w:color w:val="333333"/>
          <w:sz w:val="28"/>
          <w:szCs w:val="28"/>
          <w:u w:val="single"/>
          <w:shd w:val="clear" w:color="auto" w:fill="FFFFFF"/>
        </w:rPr>
      </w:pPr>
    </w:p>
    <w:p w:rsidR="00D54D32" w:rsidRDefault="00D54D32" w:rsidP="00D54D32">
      <w:pPr>
        <w:rPr>
          <w:rFonts w:cs="Arial"/>
          <w:color w:val="333333"/>
          <w:sz w:val="28"/>
          <w:szCs w:val="28"/>
          <w:u w:val="single"/>
          <w:shd w:val="clear" w:color="auto" w:fill="FFFFFF"/>
        </w:rPr>
      </w:pPr>
    </w:p>
    <w:p w:rsidR="00D54D32" w:rsidRDefault="00D54D32" w:rsidP="00D54D32">
      <w:pPr>
        <w:rPr>
          <w:rFonts w:cs="Arial"/>
          <w:color w:val="333333"/>
          <w:sz w:val="28"/>
          <w:szCs w:val="28"/>
          <w:u w:val="single"/>
          <w:shd w:val="clear" w:color="auto" w:fill="FFFFFF"/>
        </w:rPr>
      </w:pPr>
    </w:p>
    <w:p w:rsidR="00D54D32" w:rsidRDefault="00D54D32" w:rsidP="00D54D32">
      <w:pPr>
        <w:rPr>
          <w:rFonts w:cs="Arial"/>
          <w:color w:val="333333"/>
          <w:sz w:val="28"/>
          <w:szCs w:val="28"/>
          <w:u w:val="single"/>
          <w:shd w:val="clear" w:color="auto" w:fill="FFFFFF"/>
        </w:rPr>
      </w:pPr>
    </w:p>
    <w:p w:rsidR="00D54D32" w:rsidRPr="00D54D32" w:rsidRDefault="00D54D32" w:rsidP="00D54D32">
      <w:pPr>
        <w:rPr>
          <w:rFonts w:cstheme="minorHAnsi"/>
          <w:b/>
          <w:color w:val="000000" w:themeColor="text1"/>
          <w:sz w:val="24"/>
          <w:szCs w:val="24"/>
          <w:u w:val="single"/>
          <w:shd w:val="clear" w:color="auto" w:fill="FFFFFF"/>
        </w:rPr>
      </w:pPr>
    </w:p>
    <w:p w:rsidR="00D54D32" w:rsidRDefault="00D54D32" w:rsidP="00981059">
      <w:pPr>
        <w:jc w:val="center"/>
        <w:rPr>
          <w:u w:val="single"/>
        </w:rPr>
      </w:pPr>
    </w:p>
    <w:p w:rsidR="00BE2A81" w:rsidRPr="009F5E97" w:rsidRDefault="00981059" w:rsidP="00981059">
      <w:pPr>
        <w:jc w:val="center"/>
        <w:rPr>
          <w:i/>
          <w:u w:val="single"/>
        </w:rPr>
      </w:pPr>
      <w:r>
        <w:rPr>
          <w:u w:val="single"/>
        </w:rPr>
        <w:t>The Presentation of</w:t>
      </w:r>
      <w:r w:rsidR="00A330E8">
        <w:rPr>
          <w:u w:val="single"/>
        </w:rPr>
        <w:t xml:space="preserve"> ‘Life’ and </w:t>
      </w:r>
      <w:r w:rsidR="00AD7116">
        <w:rPr>
          <w:u w:val="single"/>
        </w:rPr>
        <w:t xml:space="preserve">‘Death’ in </w:t>
      </w:r>
      <w:r w:rsidR="00AD7116">
        <w:rPr>
          <w:i/>
          <w:u w:val="single"/>
        </w:rPr>
        <w:t xml:space="preserve">The Waste Land </w:t>
      </w:r>
      <w:r w:rsidR="00AD7116">
        <w:rPr>
          <w:u w:val="single"/>
        </w:rPr>
        <w:t xml:space="preserve">and </w:t>
      </w:r>
      <w:r w:rsidR="00AD7116">
        <w:rPr>
          <w:i/>
          <w:u w:val="single"/>
        </w:rPr>
        <w:t>Duino Elegies</w:t>
      </w:r>
    </w:p>
    <w:p w:rsidR="00BC6BEB" w:rsidRDefault="003367A4" w:rsidP="00D3550D">
      <w:pPr>
        <w:jc w:val="both"/>
      </w:pPr>
      <w:r>
        <w:t>T</w:t>
      </w:r>
      <w:r w:rsidR="006D2EA9">
        <w:t>.</w:t>
      </w:r>
      <w:r>
        <w:t xml:space="preserve"> S</w:t>
      </w:r>
      <w:r w:rsidR="006D2EA9">
        <w:t>.</w:t>
      </w:r>
      <w:r>
        <w:t xml:space="preserve"> Eliot’s </w:t>
      </w:r>
      <w:r>
        <w:rPr>
          <w:i/>
        </w:rPr>
        <w:t xml:space="preserve">The Waste Land </w:t>
      </w:r>
      <w:r w:rsidR="00F230FE">
        <w:t xml:space="preserve">and </w:t>
      </w:r>
      <w:r>
        <w:t xml:space="preserve">Rainer Maria Rilke’s </w:t>
      </w:r>
      <w:r>
        <w:rPr>
          <w:i/>
        </w:rPr>
        <w:t>Duino Elegies</w:t>
      </w:r>
      <w:r w:rsidR="00282EE7">
        <w:t xml:space="preserve"> were</w:t>
      </w:r>
      <w:r>
        <w:t xml:space="preserve"> written at the height of what </w:t>
      </w:r>
      <w:r w:rsidR="00981059">
        <w:t>is now deemed as the</w:t>
      </w:r>
      <w:r w:rsidR="0046534C">
        <w:t xml:space="preserve"> modernist period.</w:t>
      </w:r>
      <w:r w:rsidR="00282EE7">
        <w:t xml:space="preserve"> </w:t>
      </w:r>
      <w:r w:rsidR="0046534C">
        <w:t xml:space="preserve">  </w:t>
      </w:r>
      <w:r w:rsidR="00BC6BEB">
        <w:t xml:space="preserve">Marvin </w:t>
      </w:r>
      <w:r w:rsidR="009F5E97">
        <w:t>Perry points out that</w:t>
      </w:r>
      <w:r w:rsidR="0046534C">
        <w:t xml:space="preserve"> ‘by the early twentieth century…. Western intellectuals no longer possessed a clear and unified idea of who the human was; individuals seemed strangers unto themselves, and life seemed devoid of an overriding purpose, a discoverable meaning’</w:t>
      </w:r>
      <w:r w:rsidR="00D3550D">
        <w:t>.</w:t>
      </w:r>
      <w:r w:rsidR="0046534C">
        <w:rPr>
          <w:rStyle w:val="FootnoteReference"/>
        </w:rPr>
        <w:footnoteReference w:id="1"/>
      </w:r>
      <w:r w:rsidR="0046534C">
        <w:t xml:space="preserve"> </w:t>
      </w:r>
      <w:r w:rsidR="00981059">
        <w:t xml:space="preserve"> </w:t>
      </w:r>
      <w:r w:rsidR="00282EE7">
        <w:t>The modernist period was</w:t>
      </w:r>
      <w:r w:rsidR="00295DCF">
        <w:t xml:space="preserve"> </w:t>
      </w:r>
      <w:r w:rsidR="00D3550D">
        <w:t xml:space="preserve">indeed </w:t>
      </w:r>
      <w:r w:rsidR="00295DCF">
        <w:t xml:space="preserve">a time where great changes had </w:t>
      </w:r>
      <w:r w:rsidR="00981059">
        <w:t xml:space="preserve">already </w:t>
      </w:r>
      <w:r w:rsidR="00295DCF">
        <w:t>occur</w:t>
      </w:r>
      <w:r w:rsidR="0046534C">
        <w:t>red</w:t>
      </w:r>
      <w:r w:rsidR="00981059">
        <w:t xml:space="preserve"> and were continuing to happen</w:t>
      </w:r>
      <w:r w:rsidR="0046534C">
        <w:t xml:space="preserve">; </w:t>
      </w:r>
      <w:r w:rsidR="00D3550D">
        <w:t xml:space="preserve">alongside </w:t>
      </w:r>
      <w:r w:rsidR="00224C2A">
        <w:t xml:space="preserve">industrialisation and </w:t>
      </w:r>
      <w:r w:rsidR="0046534C">
        <w:t>technological and scientific advances there was t</w:t>
      </w:r>
      <w:r w:rsidR="00282EE7">
        <w:t>he event and aftermath of World War One</w:t>
      </w:r>
      <w:r w:rsidR="001158EB">
        <w:t xml:space="preserve"> and the impact of the Russian Revolution. </w:t>
      </w:r>
      <w:r w:rsidR="0046534C">
        <w:t xml:space="preserve"> </w:t>
      </w:r>
      <w:r w:rsidR="00D3550D">
        <w:t xml:space="preserve"> </w:t>
      </w:r>
      <w:r w:rsidR="00BC6BEB">
        <w:t>A</w:t>
      </w:r>
      <w:r w:rsidR="00053B45">
        <w:t xml:space="preserve"> focus upon the ‘self’ and introspection which primarily </w:t>
      </w:r>
      <w:r w:rsidR="00C30561">
        <w:t>developed</w:t>
      </w:r>
      <w:r w:rsidR="00053B45">
        <w:t xml:space="preserve"> from Freudian thought</w:t>
      </w:r>
      <w:r w:rsidR="00BC6BEB">
        <w:t xml:space="preserve"> also emerged</w:t>
      </w:r>
      <w:r w:rsidR="00053B45">
        <w:t xml:space="preserve">. </w:t>
      </w:r>
      <w:r w:rsidR="00282EE7">
        <w:t xml:space="preserve"> Another </w:t>
      </w:r>
      <w:r w:rsidR="00053B45">
        <w:t xml:space="preserve">aspect of change </w:t>
      </w:r>
      <w:r w:rsidR="00295DCF">
        <w:t xml:space="preserve">was the notion of </w:t>
      </w:r>
      <w:r w:rsidR="00282EE7">
        <w:t xml:space="preserve">how time was experienced as put forward by </w:t>
      </w:r>
      <w:r w:rsidR="00981059">
        <w:t xml:space="preserve">the philosopher </w:t>
      </w:r>
      <w:r w:rsidR="00282EE7">
        <w:t>Henri Bergson.</w:t>
      </w:r>
      <w:r w:rsidR="0046534C">
        <w:t xml:space="preserve">  </w:t>
      </w:r>
      <w:r w:rsidR="00981059">
        <w:t xml:space="preserve">This presentation explores how T. S. Eliot’s </w:t>
      </w:r>
      <w:r w:rsidR="001C6738">
        <w:rPr>
          <w:i/>
        </w:rPr>
        <w:t xml:space="preserve">The Waste Land </w:t>
      </w:r>
      <w:r w:rsidR="00BC6BEB">
        <w:t xml:space="preserve">and Rainer Maria </w:t>
      </w:r>
      <w:r w:rsidR="00981059">
        <w:t xml:space="preserve">Rilke’s </w:t>
      </w:r>
      <w:r w:rsidR="001C6738">
        <w:rPr>
          <w:i/>
        </w:rPr>
        <w:t>Duino Elegies</w:t>
      </w:r>
      <w:r w:rsidR="001C6738">
        <w:t xml:space="preserve"> </w:t>
      </w:r>
      <w:r w:rsidR="00BC6BEB">
        <w:t xml:space="preserve">responded to such a tumultuous time in terms of the presentation of the </w:t>
      </w:r>
      <w:r w:rsidR="001C6738">
        <w:t>concept</w:t>
      </w:r>
      <w:r w:rsidR="00981059">
        <w:t>s of ‘life’ and</w:t>
      </w:r>
      <w:r w:rsidR="001C6738">
        <w:t xml:space="preserve"> ‘</w:t>
      </w:r>
      <w:commentRangeStart w:id="7"/>
      <w:r w:rsidR="001C6738">
        <w:t>death</w:t>
      </w:r>
      <w:commentRangeEnd w:id="7"/>
      <w:r w:rsidR="00AA5693">
        <w:rPr>
          <w:rStyle w:val="CommentReference"/>
        </w:rPr>
        <w:commentReference w:id="7"/>
      </w:r>
      <w:r w:rsidR="001C6738">
        <w:t>’</w:t>
      </w:r>
      <w:r w:rsidR="00BC6BEB">
        <w:t>.</w:t>
      </w:r>
    </w:p>
    <w:p w:rsidR="00D35D53" w:rsidRDefault="001D7A82" w:rsidP="00D3550D">
      <w:pPr>
        <w:jc w:val="both"/>
        <w:rPr>
          <w:rFonts w:cstheme="minorHAnsi"/>
          <w:color w:val="000000" w:themeColor="text1"/>
        </w:rPr>
      </w:pPr>
      <w:commentRangeStart w:id="8"/>
      <w:r>
        <w:rPr>
          <w:rFonts w:cstheme="minorHAnsi"/>
          <w:color w:val="000000" w:themeColor="text1"/>
        </w:rPr>
        <w:t xml:space="preserve">In the late nineteenth and early twentieth centuries, </w:t>
      </w:r>
      <w:r w:rsidR="00981059">
        <w:rPr>
          <w:rFonts w:cstheme="minorHAnsi"/>
          <w:color w:val="000000" w:themeColor="text1"/>
        </w:rPr>
        <w:t xml:space="preserve">Henri </w:t>
      </w:r>
      <w:r w:rsidR="00FC3AC8">
        <w:rPr>
          <w:rFonts w:cstheme="minorHAnsi"/>
          <w:color w:val="000000" w:themeColor="text1"/>
        </w:rPr>
        <w:t xml:space="preserve">Bergson </w:t>
      </w:r>
      <w:commentRangeEnd w:id="8"/>
      <w:r w:rsidR="00AA5693">
        <w:rPr>
          <w:rStyle w:val="CommentReference"/>
        </w:rPr>
        <w:commentReference w:id="8"/>
      </w:r>
      <w:r w:rsidR="00981059">
        <w:rPr>
          <w:rFonts w:cstheme="minorHAnsi"/>
          <w:color w:val="000000" w:themeColor="text1"/>
        </w:rPr>
        <w:t>postulated that</w:t>
      </w:r>
      <w:r w:rsidR="00FC3AC8">
        <w:rPr>
          <w:rFonts w:cstheme="minorHAnsi"/>
          <w:color w:val="000000" w:themeColor="text1"/>
        </w:rPr>
        <w:t xml:space="preserve"> ‘we trail behind us unawares of the whole of our past; but our memory pours into our present only the odd recollection or two that in some way complete(s) our situation’.</w:t>
      </w:r>
      <w:r w:rsidR="00FC3AC8">
        <w:rPr>
          <w:rStyle w:val="FootnoteReference"/>
          <w:rFonts w:cstheme="minorHAnsi"/>
          <w:color w:val="000000" w:themeColor="text1"/>
        </w:rPr>
        <w:footnoteReference w:id="2"/>
      </w:r>
      <w:r>
        <w:rPr>
          <w:rFonts w:cstheme="minorHAnsi"/>
          <w:color w:val="000000" w:themeColor="text1"/>
        </w:rPr>
        <w:t xml:space="preserve">   This idea</w:t>
      </w:r>
      <w:r w:rsidR="00981059">
        <w:rPr>
          <w:rFonts w:cstheme="minorHAnsi"/>
          <w:color w:val="000000" w:themeColor="text1"/>
        </w:rPr>
        <w:t xml:space="preserve"> of the </w:t>
      </w:r>
      <w:r w:rsidR="00EE3348">
        <w:rPr>
          <w:rFonts w:cstheme="minorHAnsi"/>
          <w:color w:val="000000" w:themeColor="text1"/>
        </w:rPr>
        <w:t xml:space="preserve">past </w:t>
      </w:r>
      <w:r>
        <w:rPr>
          <w:rFonts w:cstheme="minorHAnsi"/>
          <w:color w:val="000000" w:themeColor="text1"/>
        </w:rPr>
        <w:t>playing a part in creating</w:t>
      </w:r>
      <w:r w:rsidR="00981059">
        <w:rPr>
          <w:rFonts w:cstheme="minorHAnsi"/>
          <w:color w:val="000000" w:themeColor="text1"/>
        </w:rPr>
        <w:t xml:space="preserve"> the present is shown in several ways in </w:t>
      </w:r>
      <w:r w:rsidR="00981059">
        <w:rPr>
          <w:rFonts w:cstheme="minorHAnsi"/>
          <w:i/>
          <w:color w:val="000000" w:themeColor="text1"/>
        </w:rPr>
        <w:t xml:space="preserve">The Waste </w:t>
      </w:r>
      <w:r w:rsidR="00981059" w:rsidRPr="001D7A82">
        <w:rPr>
          <w:rFonts w:cstheme="minorHAnsi"/>
          <w:i/>
          <w:color w:val="000000" w:themeColor="text1"/>
        </w:rPr>
        <w:t>Land</w:t>
      </w:r>
      <w:r w:rsidR="00981059">
        <w:rPr>
          <w:rFonts w:cstheme="minorHAnsi"/>
          <w:color w:val="000000" w:themeColor="text1"/>
        </w:rPr>
        <w:t xml:space="preserve">.  </w:t>
      </w:r>
      <w:r w:rsidR="00FC3AC8" w:rsidRPr="00981059">
        <w:rPr>
          <w:rFonts w:cstheme="minorHAnsi"/>
          <w:color w:val="000000" w:themeColor="text1"/>
        </w:rPr>
        <w:t>The</w:t>
      </w:r>
      <w:r w:rsidR="00FC3AC8">
        <w:rPr>
          <w:rFonts w:cstheme="minorHAnsi"/>
          <w:color w:val="000000" w:themeColor="text1"/>
        </w:rPr>
        <w:t xml:space="preserve"> </w:t>
      </w:r>
      <w:r w:rsidR="00EE3348">
        <w:rPr>
          <w:rFonts w:cstheme="minorHAnsi"/>
          <w:color w:val="000000" w:themeColor="text1"/>
        </w:rPr>
        <w:t>impact of</w:t>
      </w:r>
      <w:r w:rsidR="00FC3AC8">
        <w:rPr>
          <w:rFonts w:cstheme="minorHAnsi"/>
          <w:color w:val="000000" w:themeColor="text1"/>
        </w:rPr>
        <w:t xml:space="preserve"> </w:t>
      </w:r>
      <w:r>
        <w:rPr>
          <w:rFonts w:cstheme="minorHAnsi"/>
          <w:color w:val="000000" w:themeColor="text1"/>
        </w:rPr>
        <w:t xml:space="preserve">the presence of </w:t>
      </w:r>
      <w:r w:rsidR="00FC3AC8">
        <w:rPr>
          <w:rFonts w:cstheme="minorHAnsi"/>
          <w:color w:val="000000" w:themeColor="text1"/>
        </w:rPr>
        <w:t xml:space="preserve">past figures, both real </w:t>
      </w:r>
      <w:r>
        <w:rPr>
          <w:rFonts w:cstheme="minorHAnsi"/>
          <w:color w:val="000000" w:themeColor="text1"/>
        </w:rPr>
        <w:t>and mythical infiltrate the poem</w:t>
      </w:r>
      <w:r w:rsidR="00EE3348">
        <w:rPr>
          <w:rFonts w:cstheme="minorHAnsi"/>
          <w:color w:val="000000" w:themeColor="text1"/>
        </w:rPr>
        <w:t xml:space="preserve">; this </w:t>
      </w:r>
      <w:r>
        <w:rPr>
          <w:rFonts w:cstheme="minorHAnsi"/>
          <w:color w:val="000000" w:themeColor="text1"/>
        </w:rPr>
        <w:t>not only illustrates what became</w:t>
      </w:r>
      <w:r w:rsidR="00EE3348">
        <w:rPr>
          <w:rFonts w:cstheme="minorHAnsi"/>
          <w:color w:val="000000" w:themeColor="text1"/>
        </w:rPr>
        <w:t xml:space="preserve"> </w:t>
      </w:r>
      <w:r w:rsidR="00FC3AC8">
        <w:rPr>
          <w:rFonts w:cstheme="minorHAnsi"/>
          <w:color w:val="000000" w:themeColor="text1"/>
        </w:rPr>
        <w:t xml:space="preserve">the modernist dichotomy between origin and </w:t>
      </w:r>
      <w:r>
        <w:rPr>
          <w:rFonts w:cstheme="minorHAnsi"/>
          <w:color w:val="000000" w:themeColor="text1"/>
        </w:rPr>
        <w:t>originality</w:t>
      </w:r>
      <w:r w:rsidR="00B433AB">
        <w:rPr>
          <w:rFonts w:cstheme="minorHAnsi"/>
          <w:color w:val="000000" w:themeColor="text1"/>
        </w:rPr>
        <w:t xml:space="preserve"> in terms of the ‘old’ instilling some order into the ‘new’</w:t>
      </w:r>
      <w:r>
        <w:rPr>
          <w:rFonts w:cstheme="minorHAnsi"/>
          <w:color w:val="000000" w:themeColor="text1"/>
        </w:rPr>
        <w:t xml:space="preserve">, it also </w:t>
      </w:r>
      <w:r w:rsidR="00EE3348">
        <w:rPr>
          <w:rFonts w:cstheme="minorHAnsi"/>
          <w:color w:val="000000" w:themeColor="text1"/>
        </w:rPr>
        <w:t>suggests that we live our lives affected by what has already happened</w:t>
      </w:r>
      <w:r w:rsidR="00A330E8">
        <w:rPr>
          <w:rFonts w:cstheme="minorHAnsi"/>
          <w:color w:val="000000" w:themeColor="text1"/>
        </w:rPr>
        <w:t xml:space="preserve">. </w:t>
      </w:r>
      <w:r>
        <w:rPr>
          <w:rFonts w:cstheme="minorHAnsi"/>
          <w:color w:val="000000" w:themeColor="text1"/>
        </w:rPr>
        <w:t xml:space="preserve"> ‘Life’ becomes somewhat fragmented, thus foregrounding the fragmentation of society at</w:t>
      </w:r>
      <w:r w:rsidR="00D35D53">
        <w:rPr>
          <w:rFonts w:cstheme="minorHAnsi"/>
          <w:color w:val="000000" w:themeColor="text1"/>
        </w:rPr>
        <w:t xml:space="preserve"> the time the poem was written. </w:t>
      </w:r>
      <w:r w:rsidR="00FC3AC8" w:rsidRPr="00506623">
        <w:rPr>
          <w:rFonts w:cstheme="minorHAnsi"/>
          <w:color w:val="000000" w:themeColor="text1"/>
          <w:sz w:val="21"/>
          <w:szCs w:val="21"/>
        </w:rPr>
        <w:t xml:space="preserve">The lines ‘That corpse you planted </w:t>
      </w:r>
      <w:r w:rsidR="00FE5CFE">
        <w:rPr>
          <w:rFonts w:cstheme="minorHAnsi"/>
          <w:color w:val="000000" w:themeColor="text1"/>
        </w:rPr>
        <w:t>last year in your garden….</w:t>
      </w:r>
      <w:r w:rsidR="00FC3AC8" w:rsidRPr="00506623">
        <w:rPr>
          <w:rFonts w:cstheme="minorHAnsi"/>
          <w:color w:val="000000" w:themeColor="text1"/>
        </w:rPr>
        <w:t>Has it began to sprout?’</w:t>
      </w:r>
      <w:r w:rsidR="00FC3AC8" w:rsidRPr="00506623">
        <w:rPr>
          <w:rStyle w:val="FootnoteReference"/>
          <w:rFonts w:cstheme="minorHAnsi"/>
          <w:color w:val="000000" w:themeColor="text1"/>
        </w:rPr>
        <w:footnoteReference w:id="3"/>
      </w:r>
      <w:r w:rsidR="00FC3AC8" w:rsidRPr="00506623">
        <w:rPr>
          <w:rFonts w:cstheme="minorHAnsi"/>
          <w:color w:val="000000" w:themeColor="text1"/>
        </w:rPr>
        <w:t xml:space="preserve"> </w:t>
      </w:r>
      <w:r w:rsidR="00EE3348">
        <w:rPr>
          <w:rFonts w:cstheme="minorHAnsi"/>
          <w:color w:val="000000" w:themeColor="text1"/>
        </w:rPr>
        <w:t xml:space="preserve">initially suggests </w:t>
      </w:r>
      <w:r w:rsidR="00E96AD7">
        <w:rPr>
          <w:rFonts w:cstheme="minorHAnsi"/>
          <w:color w:val="000000" w:themeColor="text1"/>
        </w:rPr>
        <w:t xml:space="preserve">the possibility of </w:t>
      </w:r>
      <w:r w:rsidR="00EE3348">
        <w:rPr>
          <w:rFonts w:cstheme="minorHAnsi"/>
          <w:color w:val="000000" w:themeColor="text1"/>
        </w:rPr>
        <w:t>growth, but the fact that it i</w:t>
      </w:r>
      <w:r w:rsidR="00FE5CFE">
        <w:rPr>
          <w:rFonts w:cstheme="minorHAnsi"/>
          <w:color w:val="000000" w:themeColor="text1"/>
        </w:rPr>
        <w:t>s a ‘corpse’ implies once again,</w:t>
      </w:r>
      <w:r w:rsidR="00EE3348">
        <w:rPr>
          <w:rFonts w:cstheme="minorHAnsi"/>
          <w:color w:val="000000" w:themeColor="text1"/>
        </w:rPr>
        <w:t xml:space="preserve"> a present haunted by the past</w:t>
      </w:r>
      <w:r>
        <w:rPr>
          <w:rFonts w:cstheme="minorHAnsi"/>
          <w:color w:val="000000" w:themeColor="text1"/>
        </w:rPr>
        <w:t xml:space="preserve"> dead</w:t>
      </w:r>
      <w:r w:rsidR="00EE3348">
        <w:rPr>
          <w:rFonts w:cstheme="minorHAnsi"/>
          <w:color w:val="000000" w:themeColor="text1"/>
        </w:rPr>
        <w:t xml:space="preserve">. </w:t>
      </w:r>
      <w:r w:rsidR="00FC3AC8" w:rsidRPr="00506623">
        <w:rPr>
          <w:rFonts w:cstheme="minorHAnsi"/>
          <w:color w:val="000000" w:themeColor="text1"/>
        </w:rPr>
        <w:t xml:space="preserve"> The image of a corpse coming back to life </w:t>
      </w:r>
      <w:r w:rsidR="00A330E8">
        <w:rPr>
          <w:rFonts w:cstheme="minorHAnsi"/>
          <w:color w:val="000000" w:themeColor="text1"/>
        </w:rPr>
        <w:t xml:space="preserve">also </w:t>
      </w:r>
      <w:r w:rsidR="00FC3AC8" w:rsidRPr="00506623">
        <w:rPr>
          <w:rFonts w:cstheme="minorHAnsi"/>
          <w:color w:val="000000" w:themeColor="text1"/>
        </w:rPr>
        <w:t xml:space="preserve">defamiliarises the reader </w:t>
      </w:r>
      <w:r w:rsidR="00FE5CFE">
        <w:rPr>
          <w:rFonts w:cstheme="minorHAnsi"/>
          <w:color w:val="000000" w:themeColor="text1"/>
        </w:rPr>
        <w:t>and insists</w:t>
      </w:r>
      <w:r>
        <w:rPr>
          <w:rFonts w:cstheme="minorHAnsi"/>
          <w:color w:val="000000" w:themeColor="text1"/>
        </w:rPr>
        <w:t xml:space="preserve"> that the reader plays an active part in making meaning from such an</w:t>
      </w:r>
      <w:r w:rsidR="00D35D53">
        <w:rPr>
          <w:rFonts w:cstheme="minorHAnsi"/>
          <w:color w:val="000000" w:themeColor="text1"/>
        </w:rPr>
        <w:t xml:space="preserve"> unusual</w:t>
      </w:r>
      <w:r>
        <w:rPr>
          <w:rFonts w:cstheme="minorHAnsi"/>
          <w:color w:val="000000" w:themeColor="text1"/>
        </w:rPr>
        <w:t xml:space="preserve"> image.   It also </w:t>
      </w:r>
      <w:r w:rsidR="00EE3348">
        <w:rPr>
          <w:rFonts w:cstheme="minorHAnsi"/>
          <w:color w:val="000000" w:themeColor="text1"/>
        </w:rPr>
        <w:t>illustrates</w:t>
      </w:r>
      <w:r w:rsidR="00FC3AC8">
        <w:rPr>
          <w:rFonts w:cstheme="minorHAnsi"/>
          <w:color w:val="000000" w:themeColor="text1"/>
        </w:rPr>
        <w:t xml:space="preserve"> </w:t>
      </w:r>
      <w:r w:rsidR="00FC3AC8" w:rsidRPr="00506623">
        <w:rPr>
          <w:rFonts w:cstheme="minorHAnsi"/>
          <w:color w:val="000000" w:themeColor="text1"/>
        </w:rPr>
        <w:t>Maud Ellman</w:t>
      </w:r>
      <w:r w:rsidR="00FC3AC8">
        <w:rPr>
          <w:rFonts w:cstheme="minorHAnsi"/>
          <w:color w:val="000000" w:themeColor="text1"/>
        </w:rPr>
        <w:t>’s point that</w:t>
      </w:r>
      <w:r w:rsidR="00FC3AC8" w:rsidRPr="00506623">
        <w:rPr>
          <w:rFonts w:cstheme="minorHAnsi"/>
          <w:color w:val="000000" w:themeColor="text1"/>
        </w:rPr>
        <w:t xml:space="preserve"> ‘</w:t>
      </w:r>
      <w:r w:rsidR="00FC3AC8" w:rsidRPr="00506623">
        <w:rPr>
          <w:rFonts w:cstheme="minorHAnsi"/>
          <w:i/>
          <w:color w:val="000000" w:themeColor="text1"/>
        </w:rPr>
        <w:t xml:space="preserve">The Waste Land </w:t>
      </w:r>
      <w:r w:rsidR="00FC3AC8" w:rsidRPr="00506623">
        <w:rPr>
          <w:rFonts w:cstheme="minorHAnsi"/>
          <w:color w:val="000000" w:themeColor="text1"/>
        </w:rPr>
        <w:t>does not fear the dead themselves so much as their invasion of the living’</w:t>
      </w:r>
      <w:commentRangeStart w:id="9"/>
      <w:r w:rsidR="00E96AD7">
        <w:rPr>
          <w:rFonts w:cstheme="minorHAnsi"/>
          <w:color w:val="000000" w:themeColor="text1"/>
        </w:rPr>
        <w:t>.</w:t>
      </w:r>
      <w:r w:rsidR="00FC3AC8" w:rsidRPr="00506623">
        <w:rPr>
          <w:rStyle w:val="FootnoteReference"/>
          <w:rFonts w:cstheme="minorHAnsi"/>
          <w:color w:val="000000" w:themeColor="text1"/>
        </w:rPr>
        <w:footnoteReference w:id="4"/>
      </w:r>
      <w:commentRangeEnd w:id="9"/>
      <w:r w:rsidR="00AA5693">
        <w:rPr>
          <w:rStyle w:val="CommentReference"/>
        </w:rPr>
        <w:commentReference w:id="9"/>
      </w:r>
      <w:r w:rsidR="00FC3AC8" w:rsidRPr="00506623">
        <w:rPr>
          <w:rFonts w:cstheme="minorHAnsi"/>
          <w:color w:val="000000" w:themeColor="text1"/>
        </w:rPr>
        <w:t xml:space="preserve"> </w:t>
      </w:r>
      <w:r>
        <w:rPr>
          <w:rFonts w:cstheme="minorHAnsi"/>
          <w:color w:val="000000" w:themeColor="text1"/>
        </w:rPr>
        <w:t xml:space="preserve"> </w:t>
      </w:r>
    </w:p>
    <w:p w:rsidR="00506623" w:rsidRPr="00E7217D" w:rsidRDefault="00E463E2" w:rsidP="00D3550D">
      <w:pPr>
        <w:jc w:val="both"/>
      </w:pPr>
      <w:r w:rsidRPr="00506623">
        <w:rPr>
          <w:rFonts w:cstheme="minorHAnsi"/>
        </w:rPr>
        <w:t>As Matthew Taunton expla</w:t>
      </w:r>
      <w:r w:rsidR="00D3550D">
        <w:rPr>
          <w:rFonts w:cstheme="minorHAnsi"/>
        </w:rPr>
        <w:t xml:space="preserve">ins, Henri Bergson’s comparison </w:t>
      </w:r>
      <w:r w:rsidRPr="00506623">
        <w:rPr>
          <w:rFonts w:cstheme="minorHAnsi"/>
        </w:rPr>
        <w:t xml:space="preserve"> of ‘pure duration’ with ‘demarcations of the clock’</w:t>
      </w:r>
      <w:r w:rsidRPr="00506623">
        <w:rPr>
          <w:rStyle w:val="FootnoteReference"/>
          <w:rFonts w:cstheme="minorHAnsi"/>
        </w:rPr>
        <w:footnoteReference w:id="5"/>
      </w:r>
      <w:r w:rsidR="00D3550D">
        <w:rPr>
          <w:rFonts w:cstheme="minorHAnsi"/>
        </w:rPr>
        <w:t xml:space="preserve"> provided a  different approach to ‘time</w:t>
      </w:r>
      <w:r w:rsidRPr="00506623">
        <w:rPr>
          <w:rFonts w:cstheme="minorHAnsi"/>
        </w:rPr>
        <w:t xml:space="preserve">’ </w:t>
      </w:r>
      <w:r w:rsidR="00FC3AC8">
        <w:rPr>
          <w:rFonts w:cstheme="minorHAnsi"/>
        </w:rPr>
        <w:t>by arguing that time could not</w:t>
      </w:r>
      <w:r w:rsidRPr="00506623">
        <w:rPr>
          <w:rFonts w:cstheme="minorHAnsi"/>
        </w:rPr>
        <w:t xml:space="preserve"> be </w:t>
      </w:r>
      <w:r w:rsidR="00295DCF" w:rsidRPr="00506623">
        <w:rPr>
          <w:rFonts w:cstheme="minorHAnsi"/>
        </w:rPr>
        <w:t xml:space="preserve">measured </w:t>
      </w:r>
      <w:r w:rsidR="00295DCF" w:rsidRPr="00506623">
        <w:rPr>
          <w:rFonts w:cstheme="minorHAnsi"/>
        </w:rPr>
        <w:lastRenderedPageBreak/>
        <w:t>purel</w:t>
      </w:r>
      <w:r w:rsidR="00D3550D">
        <w:rPr>
          <w:rFonts w:cstheme="minorHAnsi"/>
        </w:rPr>
        <w:t xml:space="preserve">y by the ticking of the clock.  </w:t>
      </w:r>
      <w:r w:rsidR="00FC3AC8">
        <w:rPr>
          <w:rFonts w:cstheme="minorHAnsi"/>
          <w:color w:val="000000" w:themeColor="text1"/>
        </w:rPr>
        <w:t>The</w:t>
      </w:r>
      <w:r w:rsidR="00506623">
        <w:rPr>
          <w:rFonts w:cstheme="minorHAnsi"/>
          <w:color w:val="000000" w:themeColor="text1"/>
        </w:rPr>
        <w:t xml:space="preserve"> </w:t>
      </w:r>
      <w:r w:rsidR="00FC3AC8">
        <w:rPr>
          <w:rFonts w:cstheme="minorHAnsi"/>
          <w:color w:val="000000" w:themeColor="text1"/>
        </w:rPr>
        <w:t>passing of</w:t>
      </w:r>
      <w:r w:rsidR="00506623">
        <w:rPr>
          <w:rFonts w:cstheme="minorHAnsi"/>
          <w:color w:val="000000" w:themeColor="text1"/>
        </w:rPr>
        <w:t xml:space="preserve"> tempo</w:t>
      </w:r>
      <w:r w:rsidR="00FC3AC8">
        <w:rPr>
          <w:rFonts w:cstheme="minorHAnsi"/>
          <w:color w:val="000000" w:themeColor="text1"/>
        </w:rPr>
        <w:t xml:space="preserve">ral time and Bergson’s ‘duree’ is juxtaposed in </w:t>
      </w:r>
      <w:r w:rsidR="00D3550D">
        <w:rPr>
          <w:rFonts w:cstheme="minorHAnsi"/>
          <w:i/>
          <w:color w:val="000000" w:themeColor="text1"/>
        </w:rPr>
        <w:t xml:space="preserve">The </w:t>
      </w:r>
      <w:r w:rsidR="00D3550D" w:rsidRPr="00D35D53">
        <w:rPr>
          <w:rFonts w:cstheme="minorHAnsi"/>
          <w:i/>
          <w:color w:val="000000" w:themeColor="text1"/>
        </w:rPr>
        <w:t>Waste Land</w:t>
      </w:r>
      <w:r w:rsidR="00D3550D">
        <w:rPr>
          <w:rFonts w:cstheme="minorHAnsi"/>
          <w:color w:val="000000" w:themeColor="text1"/>
        </w:rPr>
        <w:t xml:space="preserve">. </w:t>
      </w:r>
      <w:r w:rsidR="00FC3AC8">
        <w:rPr>
          <w:rFonts w:cstheme="minorHAnsi"/>
          <w:color w:val="000000" w:themeColor="text1"/>
        </w:rPr>
        <w:t xml:space="preserve">  There is </w:t>
      </w:r>
      <w:r w:rsidR="00506623">
        <w:rPr>
          <w:rFonts w:cstheme="minorHAnsi"/>
          <w:color w:val="000000" w:themeColor="text1"/>
        </w:rPr>
        <w:t>‘the final stroke of nine’ as ‘Sain</w:t>
      </w:r>
      <w:r w:rsidR="00FC3AC8">
        <w:rPr>
          <w:rFonts w:cstheme="minorHAnsi"/>
          <w:color w:val="000000" w:themeColor="text1"/>
        </w:rPr>
        <w:t>t Mary Woolnoth kept the hours’,</w:t>
      </w:r>
      <w:r w:rsidR="00506623">
        <w:rPr>
          <w:rStyle w:val="FootnoteReference"/>
          <w:rFonts w:cstheme="minorHAnsi"/>
          <w:color w:val="000000" w:themeColor="text1"/>
        </w:rPr>
        <w:footnoteReference w:id="6"/>
      </w:r>
      <w:r w:rsidR="00506623">
        <w:rPr>
          <w:rFonts w:cstheme="minorHAnsi"/>
          <w:color w:val="000000" w:themeColor="text1"/>
        </w:rPr>
        <w:t xml:space="preserve"> </w:t>
      </w:r>
      <w:r w:rsidR="00FC3AC8">
        <w:rPr>
          <w:rFonts w:cstheme="minorHAnsi"/>
          <w:color w:val="000000" w:themeColor="text1"/>
        </w:rPr>
        <w:t xml:space="preserve"> </w:t>
      </w:r>
      <w:r w:rsidR="003E40AC">
        <w:rPr>
          <w:rFonts w:cstheme="minorHAnsi"/>
          <w:color w:val="000000" w:themeColor="text1"/>
        </w:rPr>
        <w:t>which</w:t>
      </w:r>
      <w:r w:rsidR="00FE218C">
        <w:rPr>
          <w:rFonts w:cstheme="minorHAnsi"/>
          <w:color w:val="000000" w:themeColor="text1"/>
        </w:rPr>
        <w:t xml:space="preserve"> suggests </w:t>
      </w:r>
      <w:r w:rsidR="003E40AC">
        <w:rPr>
          <w:rFonts w:cstheme="minorHAnsi"/>
          <w:color w:val="000000" w:themeColor="text1"/>
        </w:rPr>
        <w:t>that despite differing</w:t>
      </w:r>
      <w:r w:rsidR="00B433AB">
        <w:rPr>
          <w:rFonts w:cstheme="minorHAnsi"/>
          <w:color w:val="000000" w:themeColor="text1"/>
        </w:rPr>
        <w:t xml:space="preserve"> individual</w:t>
      </w:r>
      <w:r w:rsidR="003E40AC">
        <w:rPr>
          <w:rFonts w:cstheme="minorHAnsi"/>
          <w:color w:val="000000" w:themeColor="text1"/>
        </w:rPr>
        <w:t xml:space="preserve"> internal time, </w:t>
      </w:r>
      <w:r w:rsidR="00FE218C">
        <w:rPr>
          <w:rFonts w:cstheme="minorHAnsi"/>
          <w:color w:val="000000" w:themeColor="text1"/>
        </w:rPr>
        <w:t xml:space="preserve">there is no escape from the passing of time, and thus </w:t>
      </w:r>
      <w:r w:rsidR="00FE5CFE">
        <w:rPr>
          <w:rFonts w:cstheme="minorHAnsi"/>
          <w:color w:val="000000" w:themeColor="text1"/>
        </w:rPr>
        <w:t>life becomes an existence</w:t>
      </w:r>
      <w:r w:rsidR="00D35D53">
        <w:rPr>
          <w:rFonts w:cstheme="minorHAnsi"/>
          <w:color w:val="000000" w:themeColor="text1"/>
        </w:rPr>
        <w:t xml:space="preserve"> within such parameters</w:t>
      </w:r>
      <w:r w:rsidR="00FE218C">
        <w:rPr>
          <w:rFonts w:cstheme="minorHAnsi"/>
          <w:color w:val="000000" w:themeColor="text1"/>
        </w:rPr>
        <w:t>.</w:t>
      </w:r>
      <w:r w:rsidR="00D35D53">
        <w:rPr>
          <w:rFonts w:cstheme="minorHAnsi"/>
          <w:color w:val="000000" w:themeColor="text1"/>
        </w:rPr>
        <w:t xml:space="preserve"> </w:t>
      </w:r>
      <w:r w:rsidR="00FE218C" w:rsidRPr="00E7217D">
        <w:rPr>
          <w:rFonts w:cstheme="minorHAnsi"/>
          <w:color w:val="000000" w:themeColor="text1"/>
        </w:rPr>
        <w:t xml:space="preserve"> </w:t>
      </w:r>
      <w:r w:rsidR="00D35D53">
        <w:rPr>
          <w:rFonts w:cstheme="minorHAnsi"/>
          <w:color w:val="000000" w:themeColor="text1"/>
        </w:rPr>
        <w:t xml:space="preserve"> ‘T</w:t>
      </w:r>
      <w:r w:rsidR="007C330C">
        <w:rPr>
          <w:rFonts w:cstheme="minorHAnsi"/>
          <w:color w:val="000000" w:themeColor="text1"/>
        </w:rPr>
        <w:t xml:space="preserve">ime’ </w:t>
      </w:r>
      <w:r w:rsidR="00D35D53">
        <w:rPr>
          <w:rFonts w:cstheme="minorHAnsi"/>
          <w:color w:val="000000" w:themeColor="text1"/>
        </w:rPr>
        <w:t xml:space="preserve">in the temporal </w:t>
      </w:r>
      <w:r w:rsidR="00B433AB">
        <w:rPr>
          <w:rFonts w:cstheme="minorHAnsi"/>
          <w:color w:val="000000" w:themeColor="text1"/>
        </w:rPr>
        <w:t>sense had become</w:t>
      </w:r>
      <w:r w:rsidR="007C330C">
        <w:rPr>
          <w:rFonts w:cstheme="minorHAnsi"/>
          <w:color w:val="000000" w:themeColor="text1"/>
        </w:rPr>
        <w:t xml:space="preserve"> a</w:t>
      </w:r>
      <w:r w:rsidR="00FE218C" w:rsidRPr="00694070">
        <w:rPr>
          <w:rFonts w:cstheme="minorHAnsi"/>
          <w:color w:val="000000" w:themeColor="text1"/>
        </w:rPr>
        <w:t xml:space="preserve"> caricat</w:t>
      </w:r>
      <w:r w:rsidR="007C330C">
        <w:rPr>
          <w:rFonts w:cstheme="minorHAnsi"/>
          <w:color w:val="000000" w:themeColor="text1"/>
        </w:rPr>
        <w:t xml:space="preserve">ure of </w:t>
      </w:r>
      <w:r w:rsidR="00B433AB">
        <w:rPr>
          <w:rFonts w:cstheme="minorHAnsi"/>
          <w:color w:val="000000" w:themeColor="text1"/>
        </w:rPr>
        <w:t>evolution in the early twentieth century</w:t>
      </w:r>
      <w:r w:rsidR="007C330C">
        <w:rPr>
          <w:rFonts w:cstheme="minorHAnsi"/>
          <w:color w:val="000000" w:themeColor="text1"/>
        </w:rPr>
        <w:t>; however</w:t>
      </w:r>
      <w:r w:rsidR="00B433AB">
        <w:rPr>
          <w:rFonts w:cstheme="minorHAnsi"/>
          <w:color w:val="000000" w:themeColor="text1"/>
        </w:rPr>
        <w:t xml:space="preserve"> in </w:t>
      </w:r>
      <w:r w:rsidR="00B433AB">
        <w:rPr>
          <w:rFonts w:cstheme="minorHAnsi"/>
          <w:i/>
          <w:color w:val="000000" w:themeColor="text1"/>
        </w:rPr>
        <w:t>The Waste Land</w:t>
      </w:r>
      <w:r w:rsidR="007C330C">
        <w:t xml:space="preserve"> t</w:t>
      </w:r>
      <w:r w:rsidR="00FC3AC8">
        <w:rPr>
          <w:rFonts w:cstheme="minorHAnsi"/>
          <w:color w:val="000000" w:themeColor="text1"/>
        </w:rPr>
        <w:t>he</w:t>
      </w:r>
      <w:r w:rsidR="00D3550D">
        <w:rPr>
          <w:rFonts w:cstheme="minorHAnsi"/>
          <w:color w:val="000000" w:themeColor="text1"/>
        </w:rPr>
        <w:t xml:space="preserve"> polyphony of voices, </w:t>
      </w:r>
      <w:r w:rsidR="00FC3AC8">
        <w:rPr>
          <w:rFonts w:cstheme="minorHAnsi"/>
          <w:color w:val="000000" w:themeColor="text1"/>
        </w:rPr>
        <w:t>the absence of</w:t>
      </w:r>
      <w:r w:rsidR="00786CC9">
        <w:rPr>
          <w:rFonts w:cstheme="minorHAnsi"/>
          <w:color w:val="000000" w:themeColor="text1"/>
        </w:rPr>
        <w:t xml:space="preserve"> linearity and </w:t>
      </w:r>
      <w:r w:rsidR="00B433AB">
        <w:rPr>
          <w:rFonts w:cstheme="minorHAnsi"/>
          <w:color w:val="000000" w:themeColor="text1"/>
        </w:rPr>
        <w:t>apparent disjointedness</w:t>
      </w:r>
      <w:r w:rsidR="00FC3AC8">
        <w:rPr>
          <w:rFonts w:cstheme="minorHAnsi"/>
          <w:color w:val="000000" w:themeColor="text1"/>
        </w:rPr>
        <w:t xml:space="preserve"> subv</w:t>
      </w:r>
      <w:r w:rsidR="00A04A88">
        <w:rPr>
          <w:rFonts w:cstheme="minorHAnsi"/>
          <w:color w:val="000000" w:themeColor="text1"/>
        </w:rPr>
        <w:t>erts the ‘conventional’ view of the experience of time, instead pointing to a different internal rhythm</w:t>
      </w:r>
      <w:r w:rsidR="00B433AB">
        <w:rPr>
          <w:rFonts w:cstheme="minorHAnsi"/>
          <w:color w:val="000000" w:themeColor="text1"/>
        </w:rPr>
        <w:t xml:space="preserve"> and in the process, derailing ideas of unstoppable change in </w:t>
      </w:r>
      <w:commentRangeStart w:id="10"/>
      <w:r w:rsidR="00B433AB">
        <w:rPr>
          <w:rFonts w:cstheme="minorHAnsi"/>
          <w:color w:val="000000" w:themeColor="text1"/>
        </w:rPr>
        <w:t>society</w:t>
      </w:r>
      <w:commentRangeEnd w:id="10"/>
      <w:r w:rsidR="00AA5693">
        <w:rPr>
          <w:rStyle w:val="CommentReference"/>
        </w:rPr>
        <w:commentReference w:id="10"/>
      </w:r>
      <w:r w:rsidR="007C330C">
        <w:rPr>
          <w:rFonts w:cstheme="minorHAnsi"/>
          <w:color w:val="000000" w:themeColor="text1"/>
        </w:rPr>
        <w:t xml:space="preserve">.  As closing time is repeatedly called in ‘A Game of Chess’, </w:t>
      </w:r>
      <w:r w:rsidR="00786CC9">
        <w:rPr>
          <w:rFonts w:cstheme="minorHAnsi"/>
          <w:color w:val="000000" w:themeColor="text1"/>
        </w:rPr>
        <w:t>t</w:t>
      </w:r>
      <w:r w:rsidR="003E5774">
        <w:rPr>
          <w:rFonts w:cstheme="minorHAnsi"/>
          <w:color w:val="000000" w:themeColor="text1"/>
        </w:rPr>
        <w:t xml:space="preserve">he declaration that </w:t>
      </w:r>
      <w:r w:rsidR="00506623">
        <w:rPr>
          <w:rFonts w:cstheme="minorHAnsi"/>
          <w:color w:val="000000" w:themeColor="text1"/>
        </w:rPr>
        <w:t xml:space="preserve"> </w:t>
      </w:r>
      <w:r w:rsidR="00506623" w:rsidRPr="000D5B7B">
        <w:rPr>
          <w:rFonts w:cstheme="minorHAnsi"/>
          <w:color w:val="000000" w:themeColor="text1"/>
        </w:rPr>
        <w:t>‘I was neither/Living nor dead’</w:t>
      </w:r>
      <w:r w:rsidR="00506623">
        <w:rPr>
          <w:rStyle w:val="FootnoteReference"/>
          <w:rFonts w:cstheme="minorHAnsi"/>
          <w:color w:val="000000" w:themeColor="text1"/>
        </w:rPr>
        <w:footnoteReference w:id="7"/>
      </w:r>
      <w:r w:rsidR="00506623">
        <w:rPr>
          <w:rFonts w:cstheme="minorHAnsi"/>
          <w:color w:val="000000" w:themeColor="text1"/>
        </w:rPr>
        <w:t xml:space="preserve"> </w:t>
      </w:r>
      <w:r w:rsidR="007C330C">
        <w:rPr>
          <w:rFonts w:cstheme="minorHAnsi"/>
          <w:color w:val="000000" w:themeColor="text1"/>
        </w:rPr>
        <w:t xml:space="preserve">signals </w:t>
      </w:r>
      <w:r w:rsidR="003E5774">
        <w:rPr>
          <w:rFonts w:cstheme="minorHAnsi"/>
          <w:color w:val="000000" w:themeColor="text1"/>
        </w:rPr>
        <w:t>life as one of paralysis,</w:t>
      </w:r>
      <w:r w:rsidR="001A184F">
        <w:rPr>
          <w:rFonts w:cstheme="minorHAnsi"/>
          <w:color w:val="000000" w:themeColor="text1"/>
        </w:rPr>
        <w:t xml:space="preserve"> where man is caught between the constraint</w:t>
      </w:r>
      <w:r w:rsidR="00B433AB">
        <w:rPr>
          <w:rFonts w:cstheme="minorHAnsi"/>
          <w:color w:val="000000" w:themeColor="text1"/>
        </w:rPr>
        <w:t xml:space="preserve">s of internal and external time; despite the presence of an internal clock, the passing of time cannot ever be stopped. </w:t>
      </w:r>
    </w:p>
    <w:p w:rsidR="00DF09B1" w:rsidRDefault="00321EBF" w:rsidP="00E7217D">
      <w:pPr>
        <w:jc w:val="both"/>
      </w:pPr>
      <w:r>
        <w:t xml:space="preserve">Rilke </w:t>
      </w:r>
      <w:r w:rsidR="008756E9">
        <w:t xml:space="preserve">wrote </w:t>
      </w:r>
      <w:r w:rsidR="007C330C">
        <w:t xml:space="preserve">the </w:t>
      </w:r>
      <w:r w:rsidR="008756E9">
        <w:rPr>
          <w:i/>
        </w:rPr>
        <w:t xml:space="preserve">Duino Elegies </w:t>
      </w:r>
      <w:r w:rsidR="007C330C">
        <w:t>several years before</w:t>
      </w:r>
      <w:r w:rsidR="008756E9">
        <w:t xml:space="preserve"> </w:t>
      </w:r>
      <w:r w:rsidR="008756E9">
        <w:rPr>
          <w:i/>
        </w:rPr>
        <w:t xml:space="preserve">The Waste Land </w:t>
      </w:r>
      <w:r w:rsidR="008756E9">
        <w:t xml:space="preserve">was published.  </w:t>
      </w:r>
      <w:r w:rsidR="001A184F">
        <w:t xml:space="preserve">Like </w:t>
      </w:r>
      <w:r w:rsidR="00E7217D">
        <w:rPr>
          <w:i/>
        </w:rPr>
        <w:t>The Waste Land</w:t>
      </w:r>
      <w:r w:rsidR="00E7217D">
        <w:t xml:space="preserve"> </w:t>
      </w:r>
      <w:r w:rsidR="001A184F">
        <w:t>which questions the nature of existence by asking</w:t>
      </w:r>
      <w:r w:rsidR="00E7217D">
        <w:t xml:space="preserve"> ‘What shall we ever do?’</w:t>
      </w:r>
      <w:r w:rsidR="00B433AB">
        <w:rPr>
          <w:rStyle w:val="FootnoteReference"/>
        </w:rPr>
        <w:footnoteReference w:id="8"/>
      </w:r>
      <w:r w:rsidR="00E7217D">
        <w:t xml:space="preserve">, ‘The First Elegy’ </w:t>
      </w:r>
      <w:r w:rsidR="007C330C">
        <w:t>similarly alludes to this</w:t>
      </w:r>
      <w:r w:rsidR="001A184F">
        <w:t>, by suggesting that each day</w:t>
      </w:r>
      <w:r w:rsidR="007C330C">
        <w:t xml:space="preserve"> </w:t>
      </w:r>
      <w:r w:rsidR="00E7217D">
        <w:t>we</w:t>
      </w:r>
      <w:r w:rsidR="001A184F">
        <w:t xml:space="preserve"> tend to</w:t>
      </w:r>
      <w:r w:rsidR="00E7217D">
        <w:t xml:space="preserve"> ‘settle on’ </w:t>
      </w:r>
      <w:r w:rsidR="001A184F">
        <w:t>a ‘specific tree on a hillside’</w:t>
      </w:r>
      <w:r w:rsidR="00E7217D">
        <w:rPr>
          <w:rStyle w:val="FootnoteReference"/>
        </w:rPr>
        <w:footnoteReference w:id="9"/>
      </w:r>
      <w:r w:rsidR="001A184F">
        <w:t xml:space="preserve"> thus living life habitually and governed by external factors.</w:t>
      </w:r>
      <w:r w:rsidR="00E7217D">
        <w:t xml:space="preserve"> </w:t>
      </w:r>
      <w:r w:rsidR="00B433AB">
        <w:t xml:space="preserve"> Thus the suggestion that we risk</w:t>
      </w:r>
      <w:r w:rsidR="00E7217D">
        <w:t xml:space="preserve"> </w:t>
      </w:r>
      <w:r w:rsidR="007C330C">
        <w:t>‘</w:t>
      </w:r>
      <w:r w:rsidR="00E7217D">
        <w:t>dying</w:t>
      </w:r>
      <w:r w:rsidR="007C330C">
        <w:t>’</w:t>
      </w:r>
      <w:r w:rsidR="00E7217D">
        <w:t xml:space="preserve"> in life is again foregrounded.</w:t>
      </w:r>
      <w:r w:rsidR="00E7217D" w:rsidRPr="00E7217D">
        <w:t xml:space="preserve"> </w:t>
      </w:r>
      <w:r w:rsidR="007C330C">
        <w:t xml:space="preserve">  </w:t>
      </w:r>
      <w:r w:rsidR="00B433AB">
        <w:t>As in Eliot’s poetry</w:t>
      </w:r>
      <w:r w:rsidR="00E7217D">
        <w:t>, the impact of B</w:t>
      </w:r>
      <w:r w:rsidR="00B433AB">
        <w:t xml:space="preserve">ergson can also be seen; in </w:t>
      </w:r>
      <w:r w:rsidR="007C330C">
        <w:t>‘The Fourth E</w:t>
      </w:r>
      <w:r w:rsidR="00E7217D">
        <w:t>legy</w:t>
      </w:r>
      <w:r w:rsidR="007C330C">
        <w:t>’</w:t>
      </w:r>
      <w:r w:rsidR="00E7217D">
        <w:t xml:space="preserve"> it is stated that ‘what stood behind its figures was more than past and what spread before us was not the future’.</w:t>
      </w:r>
      <w:r w:rsidR="00E7217D">
        <w:rPr>
          <w:rStyle w:val="FootnoteReference"/>
        </w:rPr>
        <w:footnoteReference w:id="10"/>
      </w:r>
      <w:r w:rsidR="00E7217D" w:rsidRPr="00014ED9">
        <w:t xml:space="preserve"> </w:t>
      </w:r>
      <w:r w:rsidR="00CB59F5">
        <w:t xml:space="preserve"> It is suggested therefore, as </w:t>
      </w:r>
      <w:r w:rsidR="001A184F">
        <w:t>in</w:t>
      </w:r>
      <w:r w:rsidR="00CB59F5">
        <w:t xml:space="preserve"> </w:t>
      </w:r>
      <w:r w:rsidR="00CB59F5">
        <w:rPr>
          <w:i/>
        </w:rPr>
        <w:t>The Waste Land</w:t>
      </w:r>
      <w:r w:rsidR="00CB59F5">
        <w:t xml:space="preserve"> that living</w:t>
      </w:r>
      <w:r w:rsidR="006D2F27">
        <w:t xml:space="preserve"> wholly</w:t>
      </w:r>
      <w:r w:rsidR="00CB59F5">
        <w:t xml:space="preserve"> in the present is not possible</w:t>
      </w:r>
      <w:r w:rsidR="00BE7C09">
        <w:t xml:space="preserve"> and that the impact of memories and the past actually create our</w:t>
      </w:r>
      <w:r w:rsidR="006D2F27">
        <w:t xml:space="preserve"> fragmented</w:t>
      </w:r>
      <w:r w:rsidR="00BE7C09">
        <w:t xml:space="preserve"> existence</w:t>
      </w:r>
      <w:r w:rsidR="00CB59F5">
        <w:t xml:space="preserve">. </w:t>
      </w:r>
      <w:r w:rsidR="00E7217D">
        <w:t xml:space="preserve"> </w:t>
      </w:r>
    </w:p>
    <w:p w:rsidR="00CB59F5" w:rsidRDefault="001A184F" w:rsidP="00980E76">
      <w:pPr>
        <w:jc w:val="both"/>
      </w:pPr>
      <w:r>
        <w:t xml:space="preserve">However, in contrast to </w:t>
      </w:r>
      <w:r>
        <w:rPr>
          <w:i/>
        </w:rPr>
        <w:t xml:space="preserve">The Waste Land </w:t>
      </w:r>
      <w:r>
        <w:t>Rilke appears to offer a ‘solution’;  In ‘The First Elegy’</w:t>
      </w:r>
      <w:r w:rsidR="00E7217D">
        <w:t xml:space="preserve"> </w:t>
      </w:r>
      <w:r w:rsidR="006D2F27">
        <w:t xml:space="preserve">it is stated that </w:t>
      </w:r>
      <w:r w:rsidR="00E7217D">
        <w:t>‘the living are wrong to draw such distinctions so clearly’</w:t>
      </w:r>
      <w:r w:rsidR="00E7217D">
        <w:rPr>
          <w:rStyle w:val="FootnoteReference"/>
        </w:rPr>
        <w:footnoteReference w:id="11"/>
      </w:r>
      <w:r w:rsidR="00CB59F5">
        <w:t xml:space="preserve"> and it is from this viewpoint that </w:t>
      </w:r>
      <w:r w:rsidR="00E7217D">
        <w:t>a</w:t>
      </w:r>
      <w:r w:rsidR="006D2F27">
        <w:t>n</w:t>
      </w:r>
      <w:r w:rsidR="00E7217D">
        <w:t xml:space="preserve"> </w:t>
      </w:r>
      <w:r>
        <w:t>answer</w:t>
      </w:r>
      <w:r w:rsidR="00CB59F5">
        <w:t xml:space="preserve"> </w:t>
      </w:r>
      <w:r>
        <w:t>emerges regarding</w:t>
      </w:r>
      <w:r w:rsidR="00CB59F5">
        <w:t xml:space="preserve"> how life and death should </w:t>
      </w:r>
      <w:r w:rsidR="00FE5CFE">
        <w:t xml:space="preserve">be </w:t>
      </w:r>
      <w:r w:rsidR="00CB59F5">
        <w:t>viewed</w:t>
      </w:r>
      <w:r w:rsidR="006D2F27">
        <w:t>.  A</w:t>
      </w:r>
      <w:r w:rsidR="00E7217D">
        <w:t>s Spender points out,  Rilke saw that ‘life and death had to be different sides of single existence, like the bright and dark sides of the moon’</w:t>
      </w:r>
      <w:r w:rsidR="00CB59F5">
        <w:t>.</w:t>
      </w:r>
      <w:r w:rsidR="00CB59F5">
        <w:rPr>
          <w:rStyle w:val="FootnoteReference"/>
        </w:rPr>
        <w:footnoteReference w:id="12"/>
      </w:r>
      <w:r w:rsidR="00E7217D">
        <w:t xml:space="preserve"> </w:t>
      </w:r>
      <w:r w:rsidR="00CB59F5">
        <w:t>Indeed, in ‘The First Elegy’ it is suggested that death must be faced as the narrator declares ‘</w:t>
      </w:r>
      <w:commentRangeStart w:id="11"/>
      <w:r w:rsidR="00CB59F5">
        <w:t>Fling this emptiness out of your arms, back into the spaces into which we breathe and suddenly the birds will feel the more expansive air’.</w:t>
      </w:r>
      <w:r w:rsidR="00CB59F5">
        <w:rPr>
          <w:rStyle w:val="FootnoteReference"/>
        </w:rPr>
        <w:footnoteReference w:id="13"/>
      </w:r>
      <w:r w:rsidR="00CB59F5">
        <w:t xml:space="preserve"> </w:t>
      </w:r>
      <w:r w:rsidR="006D2F27">
        <w:t xml:space="preserve"> </w:t>
      </w:r>
      <w:commentRangeEnd w:id="11"/>
      <w:r w:rsidR="00AA5693">
        <w:rPr>
          <w:rStyle w:val="CommentReference"/>
        </w:rPr>
        <w:commentReference w:id="11"/>
      </w:r>
      <w:r>
        <w:t>This</w:t>
      </w:r>
      <w:r w:rsidR="00CB59F5">
        <w:t xml:space="preserve"> </w:t>
      </w:r>
      <w:r w:rsidR="006D2F27">
        <w:t>highlights</w:t>
      </w:r>
      <w:r w:rsidR="00CB59F5">
        <w:t xml:space="preserve"> that in order to appreciate life with any </w:t>
      </w:r>
      <w:proofErr w:type="gramStart"/>
      <w:r w:rsidR="00CB59F5">
        <w:t>intensity,</w:t>
      </w:r>
      <w:proofErr w:type="gramEnd"/>
      <w:r w:rsidR="00CB59F5">
        <w:t xml:space="preserve"> death </w:t>
      </w:r>
      <w:r w:rsidR="00CB59F5" w:rsidRPr="00014ED9">
        <w:rPr>
          <w:i/>
        </w:rPr>
        <w:t xml:space="preserve">must </w:t>
      </w:r>
      <w:r w:rsidR="00CB59F5">
        <w:t>be fully recognised and accepted.</w:t>
      </w:r>
      <w:r w:rsidR="00CB59F5" w:rsidRPr="000D5B7B">
        <w:t xml:space="preserve"> </w:t>
      </w:r>
      <w:r w:rsidR="00CB59F5">
        <w:t xml:space="preserve"> </w:t>
      </w:r>
      <w:r>
        <w:t xml:space="preserve">It is also implored </w:t>
      </w:r>
      <w:r w:rsidR="00CB59F5">
        <w:t xml:space="preserve">that we should truly listen to the whisper ‘of all those who died young </w:t>
      </w:r>
      <w:r>
        <w:t xml:space="preserve">‘ </w:t>
      </w:r>
      <w:r w:rsidR="00CB59F5">
        <w:t xml:space="preserve">and </w:t>
      </w:r>
      <w:r>
        <w:t>b</w:t>
      </w:r>
      <w:r w:rsidR="00CB59F5">
        <w:t>y doing so it will actually help</w:t>
      </w:r>
      <w:r>
        <w:t xml:space="preserve"> the dead</w:t>
      </w:r>
      <w:r w:rsidR="00CB59F5">
        <w:t xml:space="preserve"> ‘to shake off the sense of injustice that still troubles’ their deaths and ‘holds them back in the onward process of their soul’</w:t>
      </w:r>
      <w:r w:rsidR="00FE5CFE">
        <w:t>.</w:t>
      </w:r>
      <w:r w:rsidR="00CB59F5">
        <w:rPr>
          <w:rStyle w:val="FootnoteReference"/>
        </w:rPr>
        <w:footnoteReference w:id="14"/>
      </w:r>
      <w:r w:rsidR="006D2F27">
        <w:t xml:space="preserve"> </w:t>
      </w:r>
      <w:r w:rsidR="00CB59F5">
        <w:t xml:space="preserve"> </w:t>
      </w:r>
      <w:r w:rsidR="006D2F27">
        <w:t xml:space="preserve">In </w:t>
      </w:r>
      <w:r w:rsidR="00CB59F5">
        <w:t xml:space="preserve"> Walsh’s words ‘through a profound openness to pain and death, a greater consciousness of the tot</w:t>
      </w:r>
      <w:r w:rsidR="006D2F27">
        <w:t>ality of existence’</w:t>
      </w:r>
      <w:r w:rsidR="00CB59F5">
        <w:rPr>
          <w:rStyle w:val="FootnoteReference"/>
        </w:rPr>
        <w:footnoteReference w:id="15"/>
      </w:r>
      <w:r w:rsidR="006D2F27">
        <w:t xml:space="preserve"> is obtai</w:t>
      </w:r>
      <w:r w:rsidR="00FE5CFE">
        <w:t>ned and indeed,</w:t>
      </w:r>
      <w:r w:rsidR="006D2F27">
        <w:t xml:space="preserve"> the elegy states that by fully embracing the voices of the dead, a transcendence is reached.  </w:t>
      </w:r>
      <w:r>
        <w:t xml:space="preserve">The references to the dying young </w:t>
      </w:r>
      <w:r w:rsidR="00FE5CFE">
        <w:t xml:space="preserve">foregrounds the trauma caused to society from the event of </w:t>
      </w:r>
      <w:r>
        <w:t>the millions who died in the First World War an</w:t>
      </w:r>
      <w:r w:rsidR="00BE7C09">
        <w:t xml:space="preserve">d the elegies elaborate on how viewing death in a completely different way is not only liberating for the living but also those who have </w:t>
      </w:r>
      <w:commentRangeStart w:id="12"/>
      <w:r w:rsidR="00BE7C09">
        <w:t>died</w:t>
      </w:r>
      <w:commentRangeEnd w:id="12"/>
      <w:r w:rsidR="00AA5693">
        <w:rPr>
          <w:rStyle w:val="CommentReference"/>
        </w:rPr>
        <w:commentReference w:id="12"/>
      </w:r>
      <w:r w:rsidR="00BE7C09">
        <w:t xml:space="preserve">. </w:t>
      </w:r>
    </w:p>
    <w:p w:rsidR="00E35AF0" w:rsidRDefault="00321EBF" w:rsidP="00D3550D">
      <w:pPr>
        <w:jc w:val="both"/>
      </w:pPr>
      <w:r>
        <w:lastRenderedPageBreak/>
        <w:t>Walsh</w:t>
      </w:r>
      <w:r w:rsidR="006D2F27">
        <w:t xml:space="preserve"> also</w:t>
      </w:r>
      <w:r>
        <w:t xml:space="preserve"> points out that ‘life’ in the elegies, can be seen as a ‘long infancy’.</w:t>
      </w:r>
      <w:r>
        <w:rPr>
          <w:rStyle w:val="FootnoteReference"/>
        </w:rPr>
        <w:footnoteReference w:id="16"/>
      </w:r>
      <w:r w:rsidR="00224C2A">
        <w:t xml:space="preserve"> </w:t>
      </w:r>
      <w:r>
        <w:t xml:space="preserve"> Indeed, the imagery of the ‘</w:t>
      </w:r>
      <w:r w:rsidR="002D6553">
        <w:t>early-departed’</w:t>
      </w:r>
      <w:r>
        <w:t xml:space="preserve"> being ‘weaned </w:t>
      </w:r>
      <w:r w:rsidR="002D6553">
        <w:t>gently from earthly things,</w:t>
      </w:r>
      <w:r w:rsidR="00891AEB">
        <w:t xml:space="preserve"> </w:t>
      </w:r>
      <w:r w:rsidR="002D6553">
        <w:t>as one outgrows</w:t>
      </w:r>
      <w:r>
        <w:t xml:space="preserve"> the mother’s </w:t>
      </w:r>
      <w:r w:rsidR="002D6553">
        <w:t xml:space="preserve">mild </w:t>
      </w:r>
      <w:r>
        <w:t>breast’</w:t>
      </w:r>
      <w:r>
        <w:rPr>
          <w:rStyle w:val="FootnoteReference"/>
        </w:rPr>
        <w:footnoteReference w:id="17"/>
      </w:r>
      <w:r>
        <w:t xml:space="preserve"> </w:t>
      </w:r>
      <w:r w:rsidR="00224C2A">
        <w:t xml:space="preserve"> </w:t>
      </w:r>
      <w:r>
        <w:t>foregrounds</w:t>
      </w:r>
      <w:r w:rsidR="00224C2A">
        <w:t xml:space="preserve"> the period of</w:t>
      </w:r>
      <w:r>
        <w:t xml:space="preserve"> life almost as </w:t>
      </w:r>
      <w:r w:rsidR="00224C2A">
        <w:t xml:space="preserve">that of a </w:t>
      </w:r>
      <w:r>
        <w:t>childhood</w:t>
      </w:r>
      <w:r w:rsidR="002D6553">
        <w:t xml:space="preserve"> and a precursor to what comes next</w:t>
      </w:r>
      <w:r>
        <w:t xml:space="preserve">, and thus </w:t>
      </w:r>
      <w:r w:rsidR="00224C2A">
        <w:t xml:space="preserve">when </w:t>
      </w:r>
      <w:r>
        <w:t>death</w:t>
      </w:r>
      <w:r w:rsidR="00224C2A">
        <w:t xml:space="preserve"> </w:t>
      </w:r>
      <w:r w:rsidR="002D6553">
        <w:t>does arrive it is</w:t>
      </w:r>
      <w:r w:rsidR="00224C2A">
        <w:t xml:space="preserve"> not final, but </w:t>
      </w:r>
      <w:r>
        <w:t>a continuation</w:t>
      </w:r>
      <w:r w:rsidR="002D6553">
        <w:t xml:space="preserve"> or next step</w:t>
      </w:r>
      <w:r>
        <w:t xml:space="preserve"> of life.</w:t>
      </w:r>
      <w:r w:rsidR="00E35AF0">
        <w:t xml:space="preserve">  </w:t>
      </w:r>
      <w:r w:rsidR="002D6553">
        <w:t xml:space="preserve"> The</w:t>
      </w:r>
      <w:r w:rsidR="00E35AF0">
        <w:t xml:space="preserve"> reference to birth foregrounds the eternal renewal of life and one which is not spoiled by death as this is purely that which must be accepted in</w:t>
      </w:r>
      <w:r w:rsidR="002D6553">
        <w:t xml:space="preserve"> order to live life intensely.  This concept is </w:t>
      </w:r>
      <w:proofErr w:type="gramStart"/>
      <w:r w:rsidR="002D6553">
        <w:t xml:space="preserve">in </w:t>
      </w:r>
      <w:r w:rsidR="00984338">
        <w:t xml:space="preserve"> contrast</w:t>
      </w:r>
      <w:proofErr w:type="gramEnd"/>
      <w:r w:rsidR="00984338">
        <w:t xml:space="preserve"> to that portrayed in </w:t>
      </w:r>
      <w:r w:rsidR="00984338">
        <w:rPr>
          <w:i/>
        </w:rPr>
        <w:t>The Waste Land</w:t>
      </w:r>
      <w:r w:rsidR="00984338">
        <w:t xml:space="preserve">; the actual waste land is </w:t>
      </w:r>
      <w:r w:rsidR="001158EB" w:rsidRPr="000D5B7B">
        <w:rPr>
          <w:rFonts w:cstheme="minorHAnsi"/>
          <w:color w:val="000000" w:themeColor="text1"/>
        </w:rPr>
        <w:t>conveyed through the startling imagery of a ‘dead mountain mouth of carious teeth that cannot spit’.</w:t>
      </w:r>
      <w:r w:rsidR="001158EB">
        <w:rPr>
          <w:rStyle w:val="FootnoteReference"/>
          <w:rFonts w:cstheme="minorHAnsi"/>
          <w:color w:val="000000" w:themeColor="text1"/>
        </w:rPr>
        <w:footnoteReference w:id="18"/>
      </w:r>
      <w:r w:rsidR="001158EB" w:rsidRPr="000D5B7B">
        <w:rPr>
          <w:rFonts w:cstheme="minorHAnsi"/>
          <w:color w:val="000000" w:themeColor="text1"/>
        </w:rPr>
        <w:t xml:space="preserve">  </w:t>
      </w:r>
      <w:r w:rsidR="00984338">
        <w:t>T</w:t>
      </w:r>
      <w:r w:rsidR="001158EB">
        <w:t xml:space="preserve">he </w:t>
      </w:r>
      <w:r w:rsidR="00984338">
        <w:t xml:space="preserve">dry, arid land </w:t>
      </w:r>
      <w:r w:rsidR="00E35AF0">
        <w:t xml:space="preserve">and indirect reference </w:t>
      </w:r>
      <w:r w:rsidR="00984338">
        <w:t>to the</w:t>
      </w:r>
      <w:r w:rsidR="00E35AF0">
        <w:t xml:space="preserve"> mythical figure of the Fisher King conveys an impression of isolation and </w:t>
      </w:r>
      <w:commentRangeStart w:id="13"/>
      <w:r w:rsidR="00E35AF0">
        <w:t xml:space="preserve">infertility </w:t>
      </w:r>
      <w:commentRangeEnd w:id="13"/>
      <w:r w:rsidR="00AA5693">
        <w:rPr>
          <w:rStyle w:val="CommentReference"/>
        </w:rPr>
        <w:commentReference w:id="13"/>
      </w:r>
      <w:r w:rsidR="00E35AF0">
        <w:t xml:space="preserve">and thus a far more negative and inescapable view of what </w:t>
      </w:r>
      <w:proofErr w:type="gramStart"/>
      <w:r w:rsidR="00E35AF0">
        <w:t xml:space="preserve">constitutes </w:t>
      </w:r>
      <w:r w:rsidR="002D6553">
        <w:t xml:space="preserve"> the</w:t>
      </w:r>
      <w:proofErr w:type="gramEnd"/>
      <w:r w:rsidR="002D6553">
        <w:t xml:space="preserve"> nature of </w:t>
      </w:r>
      <w:r w:rsidR="00E35AF0">
        <w:t xml:space="preserve">living and </w:t>
      </w:r>
      <w:r w:rsidR="002D6553">
        <w:t xml:space="preserve">finality of </w:t>
      </w:r>
      <w:r w:rsidR="00E35AF0">
        <w:t>dying.</w:t>
      </w:r>
    </w:p>
    <w:p w:rsidR="007B2594" w:rsidRDefault="002D45A6" w:rsidP="00D3550D">
      <w:pPr>
        <w:jc w:val="both"/>
      </w:pPr>
      <w:r>
        <w:t xml:space="preserve">In conclusion, both Eliot and Rilke explore the concept of Bergsonian time, and in doing so, subvert the notion of life as </w:t>
      </w:r>
      <w:r w:rsidR="00BE7C09">
        <w:t>a linear process,</w:t>
      </w:r>
      <w:r>
        <w:t xml:space="preserve"> marchin</w:t>
      </w:r>
      <w:r w:rsidR="00035505">
        <w:t>g towards an ultim</w:t>
      </w:r>
      <w:r w:rsidR="002768AA">
        <w:t xml:space="preserve">ate end.  Instead, </w:t>
      </w:r>
      <w:r w:rsidR="00035505">
        <w:t xml:space="preserve">memories and </w:t>
      </w:r>
      <w:r>
        <w:t>the past</w:t>
      </w:r>
      <w:r w:rsidR="00BE2879">
        <w:t xml:space="preserve"> are seen to impact upon the present</w:t>
      </w:r>
      <w:r w:rsidR="006D2F27">
        <w:t xml:space="preserve"> creating a fragmented existence within a dislocated society</w:t>
      </w:r>
      <w:r w:rsidR="002D6553">
        <w:t>.  However, as</w:t>
      </w:r>
      <w:r>
        <w:t xml:space="preserve"> </w:t>
      </w:r>
      <w:r w:rsidR="000D5B7B" w:rsidRPr="00E35AF0">
        <w:rPr>
          <w:i/>
        </w:rPr>
        <w:t>The Waste Land</w:t>
      </w:r>
      <w:r w:rsidR="00E35AF0">
        <w:t xml:space="preserve"> </w:t>
      </w:r>
      <w:r>
        <w:t>portrays life</w:t>
      </w:r>
      <w:r w:rsidR="006D2F27">
        <w:t xml:space="preserve"> as being </w:t>
      </w:r>
      <w:r w:rsidR="002768AA">
        <w:t>haunted by</w:t>
      </w:r>
      <w:r w:rsidR="00035505">
        <w:t xml:space="preserve"> </w:t>
      </w:r>
      <w:r w:rsidR="006D2F27">
        <w:t>the past</w:t>
      </w:r>
      <w:r w:rsidR="00E35AF0">
        <w:t>, whilst the upcoming event of actual death is surrounded by uncertainty and inescapability</w:t>
      </w:r>
      <w:r>
        <w:t xml:space="preserve">, </w:t>
      </w:r>
      <w:r w:rsidR="00E35AF0">
        <w:t xml:space="preserve">the </w:t>
      </w:r>
      <w:r w:rsidR="00E35AF0">
        <w:rPr>
          <w:i/>
        </w:rPr>
        <w:t>Duino Elegies</w:t>
      </w:r>
      <w:r>
        <w:t xml:space="preserve"> suggest </w:t>
      </w:r>
      <w:r w:rsidR="00E35AF0">
        <w:t xml:space="preserve">that life can be lived </w:t>
      </w:r>
      <w:r w:rsidR="000D5B7B">
        <w:t>fully</w:t>
      </w:r>
      <w:r w:rsidR="00E35AF0">
        <w:t xml:space="preserve"> by</w:t>
      </w:r>
      <w:r w:rsidR="000D5B7B">
        <w:t xml:space="preserve"> accepting dea</w:t>
      </w:r>
      <w:r w:rsidR="00035505">
        <w:t>th; certainly, by</w:t>
      </w:r>
      <w:r w:rsidR="000D5B7B">
        <w:t xml:space="preserve"> attempting to ignore death </w:t>
      </w:r>
      <w:r w:rsidR="00E35AF0">
        <w:t>the living are</w:t>
      </w:r>
      <w:r w:rsidR="006D2F27">
        <w:t xml:space="preserve"> actually dying and those who are already dead suffer through the negativity associated with death.</w:t>
      </w:r>
      <w:r w:rsidR="000E4E0E">
        <w:t xml:space="preserve"> </w:t>
      </w:r>
      <w:r>
        <w:t xml:space="preserve"> </w:t>
      </w:r>
      <w:r w:rsidR="006D2F27">
        <w:t>Another difference between the two poems concerns</w:t>
      </w:r>
      <w:r>
        <w:t xml:space="preserve"> Rilke’s view of life and d</w:t>
      </w:r>
      <w:r w:rsidR="00035505">
        <w:t xml:space="preserve">eath </w:t>
      </w:r>
      <w:r w:rsidR="006D2F27">
        <w:t>as stemming</w:t>
      </w:r>
      <w:r w:rsidR="00035505">
        <w:t xml:space="preserve"> from the ‘mother’</w:t>
      </w:r>
      <w:r w:rsidR="006D2F27">
        <w:t xml:space="preserve"> and thus alluding to birth and renewal.  </w:t>
      </w:r>
      <w:r>
        <w:t xml:space="preserve"> </w:t>
      </w:r>
      <w:r w:rsidR="00980E76">
        <w:t>Eliot</w:t>
      </w:r>
      <w:r>
        <w:t>’s</w:t>
      </w:r>
      <w:r w:rsidR="00980E76">
        <w:t xml:space="preserve"> </w:t>
      </w:r>
      <w:r>
        <w:t xml:space="preserve">allusion to the Fisher King and an actual waste land implies </w:t>
      </w:r>
      <w:r w:rsidR="00035505">
        <w:t xml:space="preserve">infertility and </w:t>
      </w:r>
      <w:r>
        <w:t>stagnation.</w:t>
      </w:r>
      <w:r w:rsidR="00980E76">
        <w:t xml:space="preserve">  </w:t>
      </w:r>
      <w:r w:rsidR="00035505">
        <w:t>Both Eliot and Rilke’s poetry, as a response to all that had happened in the early twentieth cen</w:t>
      </w:r>
      <w:r w:rsidR="00035F41">
        <w:t xml:space="preserve">tury thus acts to </w:t>
      </w:r>
      <w:r w:rsidR="00BE2879">
        <w:t>redefine perceptions of life and death</w:t>
      </w:r>
      <w:r w:rsidR="002D6553">
        <w:t xml:space="preserve"> and illustrates the seeking of an </w:t>
      </w:r>
      <w:r w:rsidR="00A250AD">
        <w:t>‘undiscoverable meaning’</w:t>
      </w:r>
      <w:r w:rsidR="002D6553">
        <w:t>,</w:t>
      </w:r>
      <w:r w:rsidR="00BE2879">
        <w:t xml:space="preserve"> a</w:t>
      </w:r>
      <w:r w:rsidR="00A250AD">
        <w:t>nd</w:t>
      </w:r>
      <w:r w:rsidR="002D6553">
        <w:t xml:space="preserve"> in the process, both reflects</w:t>
      </w:r>
      <w:r w:rsidR="00BE2879">
        <w:t xml:space="preserve"> </w:t>
      </w:r>
      <w:r w:rsidR="002D6553">
        <w:t>and continues</w:t>
      </w:r>
      <w:r w:rsidR="00D35D53">
        <w:t xml:space="preserve"> to perpetuate </w:t>
      </w:r>
      <w:r w:rsidR="00A250AD">
        <w:t>the</w:t>
      </w:r>
      <w:r w:rsidR="00D35D53">
        <w:t xml:space="preserve"> changing ideologies of the early twentieth century. </w:t>
      </w:r>
    </w:p>
    <w:p w:rsidR="00035505" w:rsidRDefault="00035505" w:rsidP="00D3550D">
      <w:pPr>
        <w:jc w:val="both"/>
      </w:pPr>
    </w:p>
    <w:p w:rsidR="00B80A5E" w:rsidRDefault="00B80A5E" w:rsidP="00D3550D">
      <w:pPr>
        <w:jc w:val="both"/>
      </w:pPr>
    </w:p>
    <w:p w:rsidR="00454A6D" w:rsidRPr="00A250AD" w:rsidRDefault="00454A6D" w:rsidP="00D3550D">
      <w:pPr>
        <w:jc w:val="both"/>
        <w:rPr>
          <w:u w:val="single"/>
        </w:rPr>
      </w:pPr>
      <w:r w:rsidRPr="00A250AD">
        <w:rPr>
          <w:u w:val="single"/>
        </w:rPr>
        <w:t>Bibliography</w:t>
      </w:r>
    </w:p>
    <w:p w:rsidR="00C6487C" w:rsidRDefault="003B437E" w:rsidP="00A250AD">
      <w:r w:rsidRPr="00A250AD">
        <w:t xml:space="preserve">Bergson, Henri,  </w:t>
      </w:r>
      <w:r w:rsidRPr="00A250AD">
        <w:rPr>
          <w:i/>
        </w:rPr>
        <w:t xml:space="preserve">Creative Evolution </w:t>
      </w:r>
      <w:r w:rsidRPr="00A250AD">
        <w:t>(New York: Henry Holt and Company, 1911)</w:t>
      </w:r>
    </w:p>
    <w:p w:rsidR="006D2EA9" w:rsidRPr="00A250AD" w:rsidRDefault="006D2EA9" w:rsidP="00A250AD"/>
    <w:p w:rsidR="005F75FE" w:rsidRPr="00A250AD" w:rsidRDefault="005F75FE" w:rsidP="00A250AD">
      <w:pPr>
        <w:pStyle w:val="FootnoteText"/>
        <w:rPr>
          <w:sz w:val="22"/>
          <w:szCs w:val="22"/>
        </w:rPr>
      </w:pPr>
      <w:r w:rsidRPr="00A250AD">
        <w:rPr>
          <w:sz w:val="22"/>
          <w:szCs w:val="22"/>
        </w:rPr>
        <w:t xml:space="preserve">Burrows, Mark S.,  ‘The Poet Alone Unites The World:  The Poetics of </w:t>
      </w:r>
      <w:r w:rsidR="009270D6">
        <w:rPr>
          <w:sz w:val="22"/>
          <w:szCs w:val="22"/>
        </w:rPr>
        <w:t xml:space="preserve">Praise in </w:t>
      </w:r>
      <w:r w:rsidRPr="00A250AD">
        <w:rPr>
          <w:sz w:val="22"/>
          <w:szCs w:val="22"/>
        </w:rPr>
        <w:t xml:space="preserve">Maria Rainer Rilke’s </w:t>
      </w:r>
      <w:r w:rsidRPr="00A250AD">
        <w:rPr>
          <w:i/>
          <w:sz w:val="22"/>
          <w:szCs w:val="22"/>
        </w:rPr>
        <w:t>The Duino Elegies</w:t>
      </w:r>
      <w:r w:rsidR="009270D6">
        <w:rPr>
          <w:sz w:val="22"/>
          <w:szCs w:val="22"/>
        </w:rPr>
        <w:t>’ in</w:t>
      </w:r>
      <w:r w:rsidRPr="00A250AD">
        <w:rPr>
          <w:sz w:val="22"/>
          <w:szCs w:val="22"/>
        </w:rPr>
        <w:t xml:space="preserve"> </w:t>
      </w:r>
      <w:r w:rsidRPr="00A250AD">
        <w:rPr>
          <w:i/>
          <w:sz w:val="22"/>
          <w:szCs w:val="22"/>
        </w:rPr>
        <w:t xml:space="preserve">Literature &amp; </w:t>
      </w:r>
      <w:r w:rsidR="002068BF" w:rsidRPr="00A250AD">
        <w:rPr>
          <w:i/>
          <w:sz w:val="22"/>
          <w:szCs w:val="22"/>
        </w:rPr>
        <w:t>Theology,</w:t>
      </w:r>
      <w:r w:rsidR="009270D6">
        <w:rPr>
          <w:sz w:val="22"/>
          <w:szCs w:val="22"/>
        </w:rPr>
        <w:t xml:space="preserve"> 29 (</w:t>
      </w:r>
      <w:r w:rsidRPr="00A250AD">
        <w:rPr>
          <w:sz w:val="22"/>
          <w:szCs w:val="22"/>
        </w:rPr>
        <w:t>2015</w:t>
      </w:r>
      <w:r w:rsidR="009270D6">
        <w:rPr>
          <w:sz w:val="22"/>
          <w:szCs w:val="22"/>
        </w:rPr>
        <w:t>),</w:t>
      </w:r>
      <w:r w:rsidRPr="00A250AD">
        <w:rPr>
          <w:sz w:val="22"/>
          <w:szCs w:val="22"/>
        </w:rPr>
        <w:t xml:space="preserve"> pp.415 - 430</w:t>
      </w:r>
    </w:p>
    <w:p w:rsidR="00F363E5" w:rsidRPr="00A250AD" w:rsidRDefault="00F363E5" w:rsidP="00A250AD"/>
    <w:p w:rsidR="00F363E5" w:rsidRDefault="00145798" w:rsidP="00A250AD">
      <w:r w:rsidRPr="00A250AD">
        <w:t xml:space="preserve">Eliot,  T. S., </w:t>
      </w:r>
      <w:r w:rsidRPr="00A250AD">
        <w:rPr>
          <w:i/>
        </w:rPr>
        <w:t xml:space="preserve">The Waste Land </w:t>
      </w:r>
      <w:r w:rsidRPr="00A250AD">
        <w:t xml:space="preserve">in </w:t>
      </w:r>
      <w:r w:rsidRPr="00A250AD">
        <w:rPr>
          <w:i/>
        </w:rPr>
        <w:t>The Waste Land</w:t>
      </w:r>
      <w:r w:rsidRPr="00A250AD">
        <w:t xml:space="preserve"> </w:t>
      </w:r>
      <w:r w:rsidRPr="00A250AD">
        <w:rPr>
          <w:i/>
        </w:rPr>
        <w:t xml:space="preserve">(Norton Critical Edition) </w:t>
      </w:r>
      <w:r w:rsidRPr="00A250AD">
        <w:t>ed. by Michael North</w:t>
      </w:r>
      <w:r w:rsidRPr="00A250AD">
        <w:rPr>
          <w:i/>
        </w:rPr>
        <w:t xml:space="preserve"> </w:t>
      </w:r>
      <w:r w:rsidRPr="00A250AD">
        <w:t xml:space="preserve">(New York: W. W. Norton &amp; Company Inc., 2001) </w:t>
      </w:r>
    </w:p>
    <w:p w:rsidR="009270D6" w:rsidRPr="00A250AD" w:rsidRDefault="009270D6" w:rsidP="00A250AD"/>
    <w:p w:rsidR="00C6487C" w:rsidRDefault="00F363E5" w:rsidP="00A250AD">
      <w:r w:rsidRPr="00A250AD">
        <w:t xml:space="preserve">Ellman, Maud, ‘A Sphinx without a Secret’ in </w:t>
      </w:r>
      <w:r w:rsidRPr="00A250AD">
        <w:rPr>
          <w:i/>
        </w:rPr>
        <w:t xml:space="preserve">The Poetics of Impersonality: T. S. Eliot and Ezra Pound </w:t>
      </w:r>
      <w:r w:rsidRPr="00A250AD">
        <w:t>(Cambridge: Harvard University Press, 1987) pp.91-109</w:t>
      </w:r>
    </w:p>
    <w:p w:rsidR="00F07CDB" w:rsidRPr="00A250AD" w:rsidRDefault="00F07CDB" w:rsidP="00A250AD"/>
    <w:p w:rsidR="00F363E5" w:rsidRDefault="0069468E" w:rsidP="00A250AD">
      <w:r>
        <w:lastRenderedPageBreak/>
        <w:t xml:space="preserve">Nicholls, Peter, </w:t>
      </w:r>
      <w:r>
        <w:rPr>
          <w:i/>
        </w:rPr>
        <w:t>Modernisms</w:t>
      </w:r>
      <w:r>
        <w:t xml:space="preserve">, </w:t>
      </w:r>
      <w:r>
        <w:rPr>
          <w:i/>
        </w:rPr>
        <w:t>A Literary Guide</w:t>
      </w:r>
      <w:r>
        <w:t xml:space="preserve">, </w:t>
      </w:r>
      <w:r w:rsidR="00F07CDB">
        <w:t>(Palgrave Macmillan, 2009)</w:t>
      </w:r>
    </w:p>
    <w:p w:rsidR="00F07CDB" w:rsidRPr="0069468E" w:rsidRDefault="00F07CDB" w:rsidP="00A250AD"/>
    <w:p w:rsidR="00F363E5" w:rsidRPr="00A250AD" w:rsidRDefault="00F363E5" w:rsidP="00A250AD">
      <w:pPr>
        <w:pStyle w:val="FootnoteText"/>
        <w:rPr>
          <w:sz w:val="22"/>
          <w:szCs w:val="22"/>
        </w:rPr>
      </w:pPr>
      <w:r w:rsidRPr="00A250AD">
        <w:rPr>
          <w:sz w:val="22"/>
          <w:szCs w:val="22"/>
        </w:rPr>
        <w:t xml:space="preserve">Perry, Marvin, </w:t>
      </w:r>
      <w:r w:rsidRPr="00A250AD">
        <w:rPr>
          <w:i/>
          <w:sz w:val="22"/>
          <w:szCs w:val="22"/>
        </w:rPr>
        <w:t>An Intellectual History of Modern Europe</w:t>
      </w:r>
      <w:r w:rsidR="006D2EA9">
        <w:rPr>
          <w:i/>
          <w:sz w:val="22"/>
          <w:szCs w:val="22"/>
        </w:rPr>
        <w:t>,</w:t>
      </w:r>
      <w:r w:rsidRPr="00A250AD">
        <w:rPr>
          <w:i/>
          <w:sz w:val="22"/>
          <w:szCs w:val="22"/>
        </w:rPr>
        <w:t xml:space="preserve"> </w:t>
      </w:r>
      <w:r w:rsidRPr="00A250AD">
        <w:rPr>
          <w:sz w:val="22"/>
          <w:szCs w:val="22"/>
        </w:rPr>
        <w:t xml:space="preserve">(Houghton Mifflin, 1993) </w:t>
      </w:r>
    </w:p>
    <w:p w:rsidR="00C6487C" w:rsidRPr="00A250AD" w:rsidRDefault="00C6487C" w:rsidP="00A250AD">
      <w:pPr>
        <w:rPr>
          <w:i/>
        </w:rPr>
      </w:pPr>
    </w:p>
    <w:p w:rsidR="00F363E5" w:rsidRPr="00A250AD" w:rsidRDefault="00F363E5" w:rsidP="00A250AD">
      <w:r w:rsidRPr="00A250AD">
        <w:t>Rilke, Rainer</w:t>
      </w:r>
      <w:r w:rsidR="00E115C8" w:rsidRPr="00A250AD">
        <w:t xml:space="preserve"> Maria</w:t>
      </w:r>
      <w:r w:rsidRPr="00A250AD">
        <w:t xml:space="preserve">, </w:t>
      </w:r>
      <w:r w:rsidRPr="00A250AD">
        <w:rPr>
          <w:i/>
        </w:rPr>
        <w:t>Duino Elegies</w:t>
      </w:r>
      <w:r w:rsidRPr="00A250AD">
        <w:t>, (London: Enitharmon, 2006)</w:t>
      </w:r>
    </w:p>
    <w:p w:rsidR="00F363E5" w:rsidRPr="00A250AD" w:rsidRDefault="00F363E5" w:rsidP="00A250AD"/>
    <w:p w:rsidR="00F363E5" w:rsidRPr="00A250AD" w:rsidRDefault="00F363E5" w:rsidP="00A250AD">
      <w:r w:rsidRPr="00A250AD">
        <w:t>Ryan, Judith</w:t>
      </w:r>
      <w:r w:rsidR="009270D6">
        <w:t>,</w:t>
      </w:r>
      <w:r w:rsidRPr="00A250AD">
        <w:t xml:space="preserve">  </w:t>
      </w:r>
      <w:r w:rsidRPr="00A250AD">
        <w:rPr>
          <w:i/>
        </w:rPr>
        <w:t>Rilke, Modernism and Poetic Tradition</w:t>
      </w:r>
      <w:r w:rsidRPr="00A250AD">
        <w:t>, (Cambridge: Cambridge University Press, 1999)</w:t>
      </w:r>
    </w:p>
    <w:p w:rsidR="00F363E5" w:rsidRPr="00A250AD" w:rsidRDefault="00F363E5" w:rsidP="00A250AD">
      <w:pPr>
        <w:pStyle w:val="FootnoteText"/>
        <w:rPr>
          <w:sz w:val="22"/>
          <w:szCs w:val="22"/>
        </w:rPr>
      </w:pPr>
    </w:p>
    <w:p w:rsidR="00F363E5" w:rsidRPr="00A250AD" w:rsidRDefault="00F363E5" w:rsidP="00A250AD">
      <w:pPr>
        <w:pStyle w:val="FootnoteText"/>
        <w:rPr>
          <w:sz w:val="22"/>
          <w:szCs w:val="22"/>
        </w:rPr>
      </w:pPr>
      <w:r w:rsidRPr="00A250AD">
        <w:rPr>
          <w:sz w:val="22"/>
          <w:szCs w:val="22"/>
        </w:rPr>
        <w:t xml:space="preserve">Smith, Stan ‘Broken Images: </w:t>
      </w:r>
      <w:r w:rsidRPr="00A250AD">
        <w:rPr>
          <w:i/>
          <w:sz w:val="22"/>
          <w:szCs w:val="22"/>
        </w:rPr>
        <w:t xml:space="preserve">The Waste Land </w:t>
      </w:r>
      <w:r w:rsidRPr="00A250AD">
        <w:rPr>
          <w:sz w:val="22"/>
          <w:szCs w:val="22"/>
        </w:rPr>
        <w:t xml:space="preserve">and the European Crisis’ in </w:t>
      </w:r>
      <w:r w:rsidRPr="00A250AD">
        <w:rPr>
          <w:i/>
          <w:sz w:val="22"/>
          <w:szCs w:val="22"/>
        </w:rPr>
        <w:t>The Origins of Modernism: Eliot, Pound, Yeats and the Rhetoric of Renewal</w:t>
      </w:r>
      <w:r w:rsidR="009270D6">
        <w:rPr>
          <w:i/>
          <w:sz w:val="22"/>
          <w:szCs w:val="22"/>
        </w:rPr>
        <w:t>,</w:t>
      </w:r>
      <w:r w:rsidRPr="00A250AD">
        <w:rPr>
          <w:sz w:val="22"/>
          <w:szCs w:val="22"/>
        </w:rPr>
        <w:t xml:space="preserve"> (Hertfordshire: Harvester Wheatsheaf, 1994) pp.126 - 151</w:t>
      </w:r>
    </w:p>
    <w:p w:rsidR="00F363E5" w:rsidRPr="00A250AD" w:rsidRDefault="00F363E5" w:rsidP="00A250AD"/>
    <w:p w:rsidR="00F363E5" w:rsidRPr="00A250AD" w:rsidRDefault="00F363E5" w:rsidP="00A250AD">
      <w:r w:rsidRPr="00A250AD">
        <w:t xml:space="preserve">Spender, Stephen,  ‘Rilke and the </w:t>
      </w:r>
      <w:r w:rsidR="009270D6">
        <w:t xml:space="preserve">Angels, Eliot and the Shrines’ in </w:t>
      </w:r>
      <w:r w:rsidRPr="00A250AD">
        <w:rPr>
          <w:i/>
        </w:rPr>
        <w:t>The Sewanee Review</w:t>
      </w:r>
      <w:r w:rsidR="009270D6">
        <w:rPr>
          <w:i/>
        </w:rPr>
        <w:t>,</w:t>
      </w:r>
      <w:r w:rsidRPr="00A250AD">
        <w:rPr>
          <w:i/>
        </w:rPr>
        <w:t xml:space="preserve"> </w:t>
      </w:r>
      <w:r w:rsidR="009270D6">
        <w:t>61</w:t>
      </w:r>
      <w:r w:rsidRPr="00A250AD">
        <w:rPr>
          <w:i/>
        </w:rPr>
        <w:t xml:space="preserve"> </w:t>
      </w:r>
      <w:r w:rsidR="009270D6">
        <w:t>(</w:t>
      </w:r>
      <w:r w:rsidRPr="00A250AD">
        <w:t>1953</w:t>
      </w:r>
      <w:r w:rsidR="009270D6">
        <w:t>)</w:t>
      </w:r>
      <w:r w:rsidRPr="00A250AD">
        <w:t xml:space="preserve">  p</w:t>
      </w:r>
      <w:r w:rsidR="009270D6">
        <w:t>p</w:t>
      </w:r>
      <w:r w:rsidRPr="00A250AD">
        <w:t>.557 – 581</w:t>
      </w:r>
    </w:p>
    <w:p w:rsidR="00C6487C" w:rsidRPr="00A250AD" w:rsidRDefault="00C6487C" w:rsidP="00A250AD"/>
    <w:p w:rsidR="00F363E5" w:rsidRPr="009270D6" w:rsidRDefault="00F363E5" w:rsidP="00A250AD">
      <w:r w:rsidRPr="00A250AD">
        <w:t xml:space="preserve">Taunton, Matthew, ‘Modernism, time and consciousness: the influence of Henri Bergson and Marcel Proust’ (2016)  </w:t>
      </w:r>
      <w:r w:rsidR="009270D6" w:rsidRPr="009270D6">
        <w:rPr>
          <w:color w:val="000000" w:themeColor="text1"/>
        </w:rPr>
        <w:t>&lt;</w:t>
      </w:r>
      <w:hyperlink r:id="rId11" w:history="1">
        <w:r w:rsidRPr="009270D6">
          <w:rPr>
            <w:rStyle w:val="Hyperlink"/>
            <w:color w:val="000000" w:themeColor="text1"/>
            <w:u w:val="none"/>
          </w:rPr>
          <w:t>https://www.bl.uk/20th-century-literature/articles/modernism-time-and-consciousness-the-influence-of-henri-bergson-and-marcel-proustNicholls</w:t>
        </w:r>
      </w:hyperlink>
      <w:r w:rsidR="009270D6" w:rsidRPr="009270D6">
        <w:rPr>
          <w:rStyle w:val="Hyperlink"/>
          <w:color w:val="000000" w:themeColor="text1"/>
          <w:u w:val="none"/>
        </w:rPr>
        <w:t>&gt;</w:t>
      </w:r>
      <w:r w:rsidR="009270D6">
        <w:rPr>
          <w:rStyle w:val="Hyperlink"/>
          <w:color w:val="000000" w:themeColor="text1"/>
          <w:u w:val="none"/>
        </w:rPr>
        <w:t xml:space="preserve"> [accessed 23</w:t>
      </w:r>
      <w:r w:rsidR="009270D6" w:rsidRPr="009270D6">
        <w:rPr>
          <w:rStyle w:val="Hyperlink"/>
          <w:color w:val="000000" w:themeColor="text1"/>
          <w:u w:val="none"/>
          <w:vertAlign w:val="superscript"/>
        </w:rPr>
        <w:t>rd</w:t>
      </w:r>
      <w:r w:rsidR="009270D6">
        <w:rPr>
          <w:rStyle w:val="Hyperlink"/>
          <w:color w:val="000000" w:themeColor="text1"/>
          <w:u w:val="none"/>
        </w:rPr>
        <w:t xml:space="preserve"> March 2018]</w:t>
      </w:r>
    </w:p>
    <w:p w:rsidR="00F363E5" w:rsidRPr="00A250AD" w:rsidRDefault="00F363E5" w:rsidP="00A250AD"/>
    <w:p w:rsidR="00E3579A" w:rsidRPr="00A250AD" w:rsidRDefault="00F363E5" w:rsidP="009270D6">
      <w:r w:rsidRPr="00A250AD">
        <w:t>Walsh, Kelly S., ‘The Unbearable Openness of Death: Elegies of Rilke and Woolf’</w:t>
      </w:r>
      <w:r w:rsidR="002D6553">
        <w:t xml:space="preserve"> in</w:t>
      </w:r>
      <w:r w:rsidRPr="00A250AD">
        <w:t xml:space="preserve">  </w:t>
      </w:r>
      <w:r w:rsidRPr="00A250AD">
        <w:rPr>
          <w:i/>
        </w:rPr>
        <w:t>Journal of Modern Literature</w:t>
      </w:r>
      <w:r w:rsidR="009270D6">
        <w:rPr>
          <w:i/>
        </w:rPr>
        <w:t xml:space="preserve">, </w:t>
      </w:r>
      <w:r w:rsidR="009270D6">
        <w:t>32, (2009) pp.1-21</w:t>
      </w:r>
    </w:p>
    <w:sectPr w:rsidR="00E3579A" w:rsidRPr="00A250AD">
      <w:footerReference w:type="default" r:id="rId1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7" w:author="Administrator" w:date="2018-04-30T21:12:00Z" w:initials="A">
    <w:p w:rsidR="00AA5693" w:rsidRDefault="00AA5693">
      <w:pPr>
        <w:pStyle w:val="CommentText"/>
      </w:pPr>
      <w:r>
        <w:rPr>
          <w:rStyle w:val="CommentReference"/>
        </w:rPr>
        <w:annotationRef/>
      </w:r>
      <w:r>
        <w:t>Good clear introduction</w:t>
      </w:r>
    </w:p>
  </w:comment>
  <w:comment w:id="8" w:author="Administrator" w:date="2018-04-30T21:12:00Z" w:initials="A">
    <w:p w:rsidR="00AA5693" w:rsidRDefault="00AA5693">
      <w:pPr>
        <w:pStyle w:val="CommentText"/>
      </w:pPr>
      <w:r>
        <w:rPr>
          <w:rStyle w:val="CommentReference"/>
        </w:rPr>
        <w:annotationRef/>
      </w:r>
      <w:r>
        <w:t>1911??</w:t>
      </w:r>
    </w:p>
  </w:comment>
  <w:comment w:id="9" w:author="Administrator" w:date="2018-04-30T21:18:00Z" w:initials="A">
    <w:p w:rsidR="00AA5693" w:rsidRDefault="00AA5693">
      <w:pPr>
        <w:pStyle w:val="CommentText"/>
      </w:pPr>
      <w:r>
        <w:rPr>
          <w:rStyle w:val="CommentReference"/>
        </w:rPr>
        <w:annotationRef/>
      </w:r>
      <w:r>
        <w:t xml:space="preserve">Good  </w:t>
      </w:r>
    </w:p>
  </w:comment>
  <w:comment w:id="10" w:author="Administrator" w:date="2018-04-30T21:18:00Z" w:initials="A">
    <w:p w:rsidR="00AA5693" w:rsidRDefault="00AA5693">
      <w:pPr>
        <w:pStyle w:val="CommentText"/>
      </w:pPr>
      <w:r>
        <w:rPr>
          <w:rStyle w:val="CommentReference"/>
        </w:rPr>
        <w:annotationRef/>
      </w:r>
      <w:r>
        <w:t xml:space="preserve">Excellent </w:t>
      </w:r>
    </w:p>
  </w:comment>
  <w:comment w:id="11" w:author="Administrator" w:date="2018-04-30T21:19:00Z" w:initials="A">
    <w:p w:rsidR="00AA5693" w:rsidRDefault="00AA5693">
      <w:pPr>
        <w:pStyle w:val="CommentText"/>
      </w:pPr>
      <w:r>
        <w:rPr>
          <w:rStyle w:val="CommentReference"/>
        </w:rPr>
        <w:annotationRef/>
      </w:r>
      <w:r>
        <w:t xml:space="preserve">Indicate line breaks </w:t>
      </w:r>
    </w:p>
  </w:comment>
  <w:comment w:id="12" w:author="Administrator" w:date="2018-04-30T21:21:00Z" w:initials="A">
    <w:p w:rsidR="00AA5693" w:rsidRDefault="00AA5693">
      <w:pPr>
        <w:pStyle w:val="CommentText"/>
      </w:pPr>
      <w:r>
        <w:rPr>
          <w:rStyle w:val="CommentReference"/>
        </w:rPr>
        <w:annotationRef/>
      </w:r>
      <w:r>
        <w:t>Good. Supported well. Both poets responding to the Great War of course</w:t>
      </w:r>
    </w:p>
  </w:comment>
  <w:comment w:id="13" w:author="Administrator" w:date="2018-04-30T21:23:00Z" w:initials="A">
    <w:p w:rsidR="00AA5693" w:rsidRDefault="00AA5693">
      <w:pPr>
        <w:pStyle w:val="CommentText"/>
      </w:pPr>
      <w:r>
        <w:rPr>
          <w:rStyle w:val="CommentReference"/>
        </w:rPr>
        <w:annotationRef/>
      </w:r>
      <w:r>
        <w:t xml:space="preserve">Indeed </w:t>
      </w:r>
      <w:proofErr w:type="spellStart"/>
      <w:r>
        <w:t>Lill</w:t>
      </w:r>
      <w:proofErr w:type="spellEnd"/>
      <w:r>
        <w:t>, in the Game of Chess, has had an abortion she is damaged (needs new teeth) but ‘she nearly died of young George’. The child as threat to the mother. Difficult births in a sterile land</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5E1" w:rsidRDefault="001D75E1" w:rsidP="007B2594">
      <w:pPr>
        <w:spacing w:after="0" w:line="240" w:lineRule="auto"/>
      </w:pPr>
      <w:r>
        <w:separator/>
      </w:r>
    </w:p>
  </w:endnote>
  <w:endnote w:type="continuationSeparator" w:id="0">
    <w:p w:rsidR="001D75E1" w:rsidRDefault="001D75E1" w:rsidP="007B2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041582"/>
      <w:docPartObj>
        <w:docPartGallery w:val="Page Numbers (Bottom of Page)"/>
        <w:docPartUnique/>
      </w:docPartObj>
    </w:sdtPr>
    <w:sdtEndPr>
      <w:rPr>
        <w:noProof/>
      </w:rPr>
    </w:sdtEndPr>
    <w:sdtContent>
      <w:p w:rsidR="00D54D32" w:rsidRDefault="00D54D32">
        <w:pPr>
          <w:pStyle w:val="Footer"/>
          <w:jc w:val="center"/>
        </w:pPr>
        <w:r>
          <w:fldChar w:fldCharType="begin"/>
        </w:r>
        <w:r>
          <w:instrText xml:space="preserve"> PAGE   \* MERGEFORMAT </w:instrText>
        </w:r>
        <w:r>
          <w:fldChar w:fldCharType="separate"/>
        </w:r>
        <w:r w:rsidR="00F6415A">
          <w:rPr>
            <w:noProof/>
          </w:rPr>
          <w:t>2</w:t>
        </w:r>
        <w:r>
          <w:rPr>
            <w:noProof/>
          </w:rPr>
          <w:fldChar w:fldCharType="end"/>
        </w:r>
      </w:p>
    </w:sdtContent>
  </w:sdt>
  <w:p w:rsidR="00D54D32" w:rsidRDefault="00D54D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5E1" w:rsidRDefault="001D75E1" w:rsidP="007B2594">
      <w:pPr>
        <w:spacing w:after="0" w:line="240" w:lineRule="auto"/>
      </w:pPr>
      <w:r>
        <w:separator/>
      </w:r>
    </w:p>
  </w:footnote>
  <w:footnote w:type="continuationSeparator" w:id="0">
    <w:p w:rsidR="001D75E1" w:rsidRDefault="001D75E1" w:rsidP="007B2594">
      <w:pPr>
        <w:spacing w:after="0" w:line="240" w:lineRule="auto"/>
      </w:pPr>
      <w:r>
        <w:continuationSeparator/>
      </w:r>
    </w:p>
  </w:footnote>
  <w:footnote w:id="1">
    <w:p w:rsidR="00E96AD7" w:rsidRDefault="00E96AD7" w:rsidP="0046534C">
      <w:pPr>
        <w:pStyle w:val="FootnoteText"/>
      </w:pPr>
      <w:r>
        <w:rPr>
          <w:rStyle w:val="FootnoteReference"/>
        </w:rPr>
        <w:footnoteRef/>
      </w:r>
      <w:r>
        <w:t xml:space="preserve"> Marvin Perry, </w:t>
      </w:r>
      <w:r>
        <w:rPr>
          <w:i/>
        </w:rPr>
        <w:t xml:space="preserve">An Intellectual History of Modern Europe </w:t>
      </w:r>
      <w:r>
        <w:t>(Houghton Mifflin, 1993) p.348</w:t>
      </w:r>
    </w:p>
  </w:footnote>
  <w:footnote w:id="2">
    <w:p w:rsidR="00E96AD7" w:rsidRPr="003B437E" w:rsidRDefault="00E96AD7" w:rsidP="00FC3AC8">
      <w:pPr>
        <w:pStyle w:val="FootnoteText"/>
      </w:pPr>
      <w:r>
        <w:rPr>
          <w:rStyle w:val="FootnoteReference"/>
        </w:rPr>
        <w:footnoteRef/>
      </w:r>
      <w:r>
        <w:t xml:space="preserve"> Henri Bergson, </w:t>
      </w:r>
      <w:r w:rsidRPr="003B437E">
        <w:rPr>
          <w:i/>
        </w:rPr>
        <w:t>Creative Evolution</w:t>
      </w:r>
      <w:r>
        <w:rPr>
          <w:i/>
        </w:rPr>
        <w:t xml:space="preserve"> </w:t>
      </w:r>
      <w:r>
        <w:t>(New York: Henry Holt and Company, 1911), p.167</w:t>
      </w:r>
    </w:p>
  </w:footnote>
  <w:footnote w:id="3">
    <w:p w:rsidR="00E96AD7" w:rsidRDefault="00E96AD7" w:rsidP="00FC3AC8">
      <w:pPr>
        <w:pStyle w:val="FootnoteText"/>
      </w:pPr>
      <w:r>
        <w:rPr>
          <w:rStyle w:val="FootnoteReference"/>
        </w:rPr>
        <w:footnoteRef/>
      </w:r>
      <w:r>
        <w:t xml:space="preserve"> </w:t>
      </w:r>
      <w:r w:rsidR="00A250AD">
        <w:t xml:space="preserve">T. S. Eliot, </w:t>
      </w:r>
      <w:r w:rsidR="00A250AD">
        <w:rPr>
          <w:i/>
        </w:rPr>
        <w:t xml:space="preserve">The Waste Land </w:t>
      </w:r>
      <w:r w:rsidR="00A250AD">
        <w:t xml:space="preserve">in </w:t>
      </w:r>
      <w:r w:rsidR="00A250AD" w:rsidRPr="000C4F12">
        <w:rPr>
          <w:i/>
        </w:rPr>
        <w:t>The Waste Land</w:t>
      </w:r>
      <w:r w:rsidR="00A250AD">
        <w:t xml:space="preserve"> </w:t>
      </w:r>
      <w:r w:rsidR="00A250AD">
        <w:rPr>
          <w:i/>
        </w:rPr>
        <w:t xml:space="preserve">(Norton Critical Edition) </w:t>
      </w:r>
      <w:r w:rsidR="00A250AD">
        <w:t>ed. by Michael North</w:t>
      </w:r>
      <w:r w:rsidR="00A250AD">
        <w:rPr>
          <w:i/>
        </w:rPr>
        <w:t xml:space="preserve"> </w:t>
      </w:r>
      <w:r w:rsidR="00A250AD">
        <w:t>(New York: W. W. Norton &amp; Company Inc., 2001) lines 71 - 73</w:t>
      </w:r>
    </w:p>
  </w:footnote>
  <w:footnote w:id="4">
    <w:p w:rsidR="00E96AD7" w:rsidRPr="00145798" w:rsidRDefault="00E96AD7" w:rsidP="00FC3AC8">
      <w:pPr>
        <w:pStyle w:val="FootnoteText"/>
      </w:pPr>
      <w:r>
        <w:rPr>
          <w:rStyle w:val="FootnoteReference"/>
        </w:rPr>
        <w:footnoteRef/>
      </w:r>
      <w:r>
        <w:t xml:space="preserve"> Maud Ellman, ‘A Sphinx without a Secret’ in </w:t>
      </w:r>
      <w:r>
        <w:rPr>
          <w:i/>
        </w:rPr>
        <w:t xml:space="preserve">The Poetics of Impersonality: T. S. Eliot and Ezra Pound </w:t>
      </w:r>
      <w:r>
        <w:t>(Cambridge: Harvard University Press, 1987) p. 93</w:t>
      </w:r>
    </w:p>
  </w:footnote>
  <w:footnote w:id="5">
    <w:p w:rsidR="00E96AD7" w:rsidRDefault="00E96AD7">
      <w:pPr>
        <w:pStyle w:val="FootnoteText"/>
      </w:pPr>
      <w:r>
        <w:rPr>
          <w:rStyle w:val="FootnoteReference"/>
        </w:rPr>
        <w:footnoteRef/>
      </w:r>
      <w:r>
        <w:t xml:space="preserve"> Matthew Taunton, ‘Modernism, time and consciousness: the influence of Henri Bergson and Marcel Proust’ (2016)  </w:t>
      </w:r>
      <w:r w:rsidR="009874BB">
        <w:t>&lt;</w:t>
      </w:r>
      <w:r w:rsidRPr="00E463E2">
        <w:t>https://www.bl.uk/20th-century-literature/articles/modernism-time-and-consciousness-the-influence-of-henri-bergson-and-marcel-proust</w:t>
      </w:r>
      <w:r w:rsidR="009874BB">
        <w:t>&gt; [accessed 23rd March 2018]</w:t>
      </w:r>
    </w:p>
  </w:footnote>
  <w:footnote w:id="6">
    <w:p w:rsidR="00E96AD7" w:rsidRDefault="00E96AD7" w:rsidP="00506623">
      <w:pPr>
        <w:pStyle w:val="FootnoteText"/>
      </w:pPr>
      <w:r>
        <w:rPr>
          <w:rStyle w:val="FootnoteReference"/>
        </w:rPr>
        <w:footnoteRef/>
      </w:r>
      <w:r>
        <w:t xml:space="preserve"> </w:t>
      </w:r>
      <w:r w:rsidR="00A250AD">
        <w:rPr>
          <w:i/>
        </w:rPr>
        <w:t xml:space="preserve">The Waste Land, </w:t>
      </w:r>
      <w:r>
        <w:t>lines 67 - 68</w:t>
      </w:r>
    </w:p>
  </w:footnote>
  <w:footnote w:id="7">
    <w:p w:rsidR="00E96AD7" w:rsidRDefault="00E96AD7" w:rsidP="00506623">
      <w:pPr>
        <w:pStyle w:val="FootnoteText"/>
      </w:pPr>
      <w:r>
        <w:rPr>
          <w:rStyle w:val="FootnoteReference"/>
        </w:rPr>
        <w:footnoteRef/>
      </w:r>
      <w:r>
        <w:t xml:space="preserve"> </w:t>
      </w:r>
      <w:r>
        <w:rPr>
          <w:i/>
        </w:rPr>
        <w:t>The Waste Land</w:t>
      </w:r>
      <w:r>
        <w:t>,  line 40</w:t>
      </w:r>
    </w:p>
  </w:footnote>
  <w:footnote w:id="8">
    <w:p w:rsidR="00B433AB" w:rsidRPr="00B433AB" w:rsidRDefault="00B433AB">
      <w:pPr>
        <w:pStyle w:val="FootnoteText"/>
        <w:rPr>
          <w:i/>
        </w:rPr>
      </w:pPr>
      <w:r>
        <w:rPr>
          <w:rStyle w:val="FootnoteReference"/>
        </w:rPr>
        <w:footnoteRef/>
      </w:r>
      <w:r>
        <w:t xml:space="preserve"> </w:t>
      </w:r>
      <w:r>
        <w:rPr>
          <w:i/>
        </w:rPr>
        <w:t xml:space="preserve">The Waste Land, </w:t>
      </w:r>
      <w:r w:rsidR="009874BB">
        <w:t>line 134</w:t>
      </w:r>
    </w:p>
  </w:footnote>
  <w:footnote w:id="9">
    <w:p w:rsidR="00E96AD7" w:rsidRDefault="00E96AD7" w:rsidP="00E7217D">
      <w:pPr>
        <w:pStyle w:val="FootnoteText"/>
      </w:pPr>
      <w:r>
        <w:rPr>
          <w:rStyle w:val="FootnoteReference"/>
        </w:rPr>
        <w:footnoteRef/>
      </w:r>
      <w:r>
        <w:t xml:space="preserve"> </w:t>
      </w:r>
      <w:r w:rsidR="009874BB">
        <w:t xml:space="preserve">Rainer Maria Rilke, ‘The First Elegy’ in </w:t>
      </w:r>
      <w:r w:rsidR="009874BB">
        <w:rPr>
          <w:i/>
        </w:rPr>
        <w:t xml:space="preserve">Duino Elegies </w:t>
      </w:r>
      <w:r w:rsidR="009874BB">
        <w:t>(London: Enitharmon, 2006)</w:t>
      </w:r>
    </w:p>
  </w:footnote>
  <w:footnote w:id="10">
    <w:p w:rsidR="00E96AD7" w:rsidRDefault="00E96AD7" w:rsidP="00E7217D">
      <w:pPr>
        <w:pStyle w:val="FootnoteText"/>
      </w:pPr>
      <w:r>
        <w:rPr>
          <w:rStyle w:val="FootnoteReference"/>
        </w:rPr>
        <w:footnoteRef/>
      </w:r>
      <w:r>
        <w:t xml:space="preserve"> </w:t>
      </w:r>
      <w:r>
        <w:rPr>
          <w:i/>
        </w:rPr>
        <w:t>Duino Elegies</w:t>
      </w:r>
      <w:r>
        <w:t>, The Fourth Elegy</w:t>
      </w:r>
    </w:p>
  </w:footnote>
  <w:footnote w:id="11">
    <w:p w:rsidR="00E96AD7" w:rsidRDefault="00E96AD7" w:rsidP="00E7217D">
      <w:pPr>
        <w:pStyle w:val="FootnoteText"/>
      </w:pPr>
      <w:r>
        <w:rPr>
          <w:rStyle w:val="FootnoteReference"/>
        </w:rPr>
        <w:footnoteRef/>
      </w:r>
      <w:r>
        <w:t xml:space="preserve"> </w:t>
      </w:r>
      <w:r>
        <w:rPr>
          <w:i/>
        </w:rPr>
        <w:t>Duino Elegies</w:t>
      </w:r>
      <w:r>
        <w:t>, The First Elegy</w:t>
      </w:r>
    </w:p>
  </w:footnote>
  <w:footnote w:id="12">
    <w:p w:rsidR="00E96AD7" w:rsidRDefault="00E96AD7">
      <w:pPr>
        <w:pStyle w:val="FootnoteText"/>
      </w:pPr>
      <w:r>
        <w:rPr>
          <w:rStyle w:val="FootnoteReference"/>
        </w:rPr>
        <w:footnoteRef/>
      </w:r>
      <w:r>
        <w:t xml:space="preserve"> Stephen Spender</w:t>
      </w:r>
      <w:r w:rsidR="002D6553">
        <w:t>,</w:t>
      </w:r>
      <w:r>
        <w:t xml:space="preserve"> ‘Rilke and the Angels, Eliot and the Shrines’, </w:t>
      </w:r>
      <w:r>
        <w:rPr>
          <w:i/>
        </w:rPr>
        <w:t xml:space="preserve">The Sewanee Review (61) 4 </w:t>
      </w:r>
      <w:r>
        <w:t>1953  p.568 - 569</w:t>
      </w:r>
    </w:p>
  </w:footnote>
  <w:footnote w:id="13">
    <w:p w:rsidR="00E96AD7" w:rsidRPr="00E115C8" w:rsidRDefault="00E96AD7" w:rsidP="00CB59F5">
      <w:pPr>
        <w:pStyle w:val="FootnoteText"/>
      </w:pPr>
      <w:r>
        <w:rPr>
          <w:rStyle w:val="FootnoteReference"/>
        </w:rPr>
        <w:footnoteRef/>
      </w:r>
      <w:r>
        <w:t xml:space="preserve"> </w:t>
      </w:r>
      <w:r w:rsidR="009874BB">
        <w:rPr>
          <w:i/>
        </w:rPr>
        <w:t>Duino Elegies</w:t>
      </w:r>
      <w:r w:rsidR="009874BB">
        <w:t>, The First Elegy</w:t>
      </w:r>
    </w:p>
  </w:footnote>
  <w:footnote w:id="14">
    <w:p w:rsidR="00E96AD7" w:rsidRDefault="00E96AD7" w:rsidP="00CB59F5">
      <w:pPr>
        <w:pStyle w:val="FootnoteText"/>
      </w:pPr>
      <w:r>
        <w:rPr>
          <w:rStyle w:val="FootnoteReference"/>
        </w:rPr>
        <w:footnoteRef/>
      </w:r>
      <w:r>
        <w:t xml:space="preserve"> </w:t>
      </w:r>
      <w:r>
        <w:rPr>
          <w:i/>
        </w:rPr>
        <w:t>Duino Elegies</w:t>
      </w:r>
      <w:r>
        <w:t>, The First Elegy</w:t>
      </w:r>
    </w:p>
  </w:footnote>
  <w:footnote w:id="15">
    <w:p w:rsidR="00E96AD7" w:rsidRPr="00817857" w:rsidRDefault="00E96AD7" w:rsidP="00CB59F5">
      <w:pPr>
        <w:pStyle w:val="FootnoteText"/>
      </w:pPr>
      <w:r>
        <w:rPr>
          <w:rStyle w:val="FootnoteReference"/>
        </w:rPr>
        <w:footnoteRef/>
      </w:r>
      <w:r>
        <w:t xml:space="preserve"> Kelly S</w:t>
      </w:r>
      <w:r w:rsidR="009874BB">
        <w:t>.</w:t>
      </w:r>
      <w:r>
        <w:t xml:space="preserve"> Walsh</w:t>
      </w:r>
      <w:r w:rsidR="009874BB">
        <w:t>,</w:t>
      </w:r>
      <w:r>
        <w:t xml:space="preserve"> ‘The Unbearable Openness of Death: Elegies of Rilke and Woolf’ </w:t>
      </w:r>
      <w:r w:rsidR="009874BB">
        <w:t>in</w:t>
      </w:r>
      <w:r>
        <w:t xml:space="preserve"> </w:t>
      </w:r>
      <w:r>
        <w:rPr>
          <w:i/>
        </w:rPr>
        <w:t>Journal of Modern Literature</w:t>
      </w:r>
      <w:r w:rsidR="009874BB">
        <w:rPr>
          <w:i/>
        </w:rPr>
        <w:t>,</w:t>
      </w:r>
      <w:r>
        <w:rPr>
          <w:i/>
        </w:rPr>
        <w:t xml:space="preserve"> </w:t>
      </w:r>
      <w:r>
        <w:t xml:space="preserve">(32) 4, </w:t>
      </w:r>
      <w:r w:rsidR="009874BB">
        <w:t>(</w:t>
      </w:r>
      <w:r>
        <w:t>2009</w:t>
      </w:r>
      <w:r w:rsidR="009874BB">
        <w:t>)</w:t>
      </w:r>
      <w:r>
        <w:t xml:space="preserve"> p.3</w:t>
      </w:r>
    </w:p>
  </w:footnote>
  <w:footnote w:id="16">
    <w:p w:rsidR="00E96AD7" w:rsidRDefault="00E96AD7" w:rsidP="00321EBF">
      <w:pPr>
        <w:pStyle w:val="FootnoteText"/>
      </w:pPr>
      <w:r>
        <w:rPr>
          <w:rStyle w:val="FootnoteReference"/>
        </w:rPr>
        <w:footnoteRef/>
      </w:r>
      <w:r>
        <w:t xml:space="preserve"> Walsh, p. 5</w:t>
      </w:r>
    </w:p>
  </w:footnote>
  <w:footnote w:id="17">
    <w:p w:rsidR="00E96AD7" w:rsidRDefault="00E96AD7" w:rsidP="00321EBF">
      <w:pPr>
        <w:pStyle w:val="FootnoteText"/>
      </w:pPr>
      <w:r>
        <w:rPr>
          <w:rStyle w:val="FootnoteReference"/>
        </w:rPr>
        <w:footnoteRef/>
      </w:r>
      <w:r>
        <w:t xml:space="preserve"> </w:t>
      </w:r>
      <w:r>
        <w:rPr>
          <w:i/>
        </w:rPr>
        <w:t>Duino Elegies</w:t>
      </w:r>
      <w:r>
        <w:t>, The First Elegy</w:t>
      </w:r>
    </w:p>
  </w:footnote>
  <w:footnote w:id="18">
    <w:p w:rsidR="00E96AD7" w:rsidRDefault="00E96AD7" w:rsidP="001158EB">
      <w:pPr>
        <w:pStyle w:val="FootnoteText"/>
      </w:pPr>
      <w:r>
        <w:rPr>
          <w:rStyle w:val="FootnoteReference"/>
        </w:rPr>
        <w:footnoteRef/>
      </w:r>
      <w:r>
        <w:t xml:space="preserve"> </w:t>
      </w:r>
      <w:r>
        <w:rPr>
          <w:i/>
        </w:rPr>
        <w:t>The Waste Land</w:t>
      </w:r>
      <w:r>
        <w:t>, line 339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F20C2"/>
    <w:multiLevelType w:val="hybridMultilevel"/>
    <w:tmpl w:val="CAEC37D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500E63CB"/>
    <w:multiLevelType w:val="hybridMultilevel"/>
    <w:tmpl w:val="3B4AD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A210ABB"/>
    <w:multiLevelType w:val="hybridMultilevel"/>
    <w:tmpl w:val="4F7C9D12"/>
    <w:lvl w:ilvl="0" w:tplc="D6D8D51C">
      <w:numFmt w:val="bullet"/>
      <w:lvlText w:val="-"/>
      <w:lvlJc w:val="left"/>
      <w:pPr>
        <w:ind w:left="408" w:hanging="360"/>
      </w:pPr>
      <w:rPr>
        <w:rFonts w:ascii="Calibri" w:eastAsiaTheme="minorHAnsi" w:hAnsi="Calibri" w:cs="Calibri" w:hint="default"/>
        <w:i w:val="0"/>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A5E"/>
    <w:rsid w:val="000048AF"/>
    <w:rsid w:val="00014ED9"/>
    <w:rsid w:val="000329E1"/>
    <w:rsid w:val="00035505"/>
    <w:rsid w:val="00035F41"/>
    <w:rsid w:val="00053B45"/>
    <w:rsid w:val="000A7C53"/>
    <w:rsid w:val="000B5ED9"/>
    <w:rsid w:val="000C4F12"/>
    <w:rsid w:val="000D5B7B"/>
    <w:rsid w:val="000E4E0E"/>
    <w:rsid w:val="00101740"/>
    <w:rsid w:val="001158EB"/>
    <w:rsid w:val="00117EE7"/>
    <w:rsid w:val="0012031F"/>
    <w:rsid w:val="00145798"/>
    <w:rsid w:val="001A184F"/>
    <w:rsid w:val="001C6738"/>
    <w:rsid w:val="001D75E1"/>
    <w:rsid w:val="001D7A82"/>
    <w:rsid w:val="001E454B"/>
    <w:rsid w:val="001F1AC2"/>
    <w:rsid w:val="00200940"/>
    <w:rsid w:val="002068BF"/>
    <w:rsid w:val="00212A0A"/>
    <w:rsid w:val="00223183"/>
    <w:rsid w:val="00224C2A"/>
    <w:rsid w:val="002528F3"/>
    <w:rsid w:val="00263A2B"/>
    <w:rsid w:val="00267CF7"/>
    <w:rsid w:val="0027159B"/>
    <w:rsid w:val="002768AA"/>
    <w:rsid w:val="00282EE7"/>
    <w:rsid w:val="00291ACB"/>
    <w:rsid w:val="00295DCF"/>
    <w:rsid w:val="002A3C8D"/>
    <w:rsid w:val="002D45A6"/>
    <w:rsid w:val="002D6553"/>
    <w:rsid w:val="00321EBF"/>
    <w:rsid w:val="003367A4"/>
    <w:rsid w:val="003753A5"/>
    <w:rsid w:val="003A2391"/>
    <w:rsid w:val="003B437E"/>
    <w:rsid w:val="003C3B04"/>
    <w:rsid w:val="003E40AC"/>
    <w:rsid w:val="003E5774"/>
    <w:rsid w:val="00454A6D"/>
    <w:rsid w:val="0046534C"/>
    <w:rsid w:val="00475EEE"/>
    <w:rsid w:val="004763C0"/>
    <w:rsid w:val="004835BA"/>
    <w:rsid w:val="004A28DD"/>
    <w:rsid w:val="004A307A"/>
    <w:rsid w:val="004C5747"/>
    <w:rsid w:val="004D550F"/>
    <w:rsid w:val="004E003A"/>
    <w:rsid w:val="004F590D"/>
    <w:rsid w:val="00506623"/>
    <w:rsid w:val="00512E95"/>
    <w:rsid w:val="005301C0"/>
    <w:rsid w:val="00554832"/>
    <w:rsid w:val="005A2579"/>
    <w:rsid w:val="005B48F6"/>
    <w:rsid w:val="005F75FE"/>
    <w:rsid w:val="006367A0"/>
    <w:rsid w:val="006647E8"/>
    <w:rsid w:val="00694070"/>
    <w:rsid w:val="0069468E"/>
    <w:rsid w:val="006D2EA9"/>
    <w:rsid w:val="006D2F27"/>
    <w:rsid w:val="007119F1"/>
    <w:rsid w:val="007564F7"/>
    <w:rsid w:val="00786CC9"/>
    <w:rsid w:val="00787BC3"/>
    <w:rsid w:val="007B2594"/>
    <w:rsid w:val="007C330C"/>
    <w:rsid w:val="00810560"/>
    <w:rsid w:val="00817857"/>
    <w:rsid w:val="00851020"/>
    <w:rsid w:val="00874B04"/>
    <w:rsid w:val="008756E9"/>
    <w:rsid w:val="00891AEB"/>
    <w:rsid w:val="008A1C07"/>
    <w:rsid w:val="008A4489"/>
    <w:rsid w:val="008D2615"/>
    <w:rsid w:val="008E2247"/>
    <w:rsid w:val="0091772C"/>
    <w:rsid w:val="009245A4"/>
    <w:rsid w:val="009270D6"/>
    <w:rsid w:val="00974819"/>
    <w:rsid w:val="00980E76"/>
    <w:rsid w:val="00981059"/>
    <w:rsid w:val="00984338"/>
    <w:rsid w:val="009874BB"/>
    <w:rsid w:val="00995418"/>
    <w:rsid w:val="009B2D83"/>
    <w:rsid w:val="009D3B92"/>
    <w:rsid w:val="009F2D99"/>
    <w:rsid w:val="009F5E97"/>
    <w:rsid w:val="00A04A88"/>
    <w:rsid w:val="00A250AD"/>
    <w:rsid w:val="00A330E8"/>
    <w:rsid w:val="00A82AF9"/>
    <w:rsid w:val="00A933D7"/>
    <w:rsid w:val="00AA5693"/>
    <w:rsid w:val="00AB28CC"/>
    <w:rsid w:val="00AC22B7"/>
    <w:rsid w:val="00AD7116"/>
    <w:rsid w:val="00AE5292"/>
    <w:rsid w:val="00AF2CD3"/>
    <w:rsid w:val="00B3131C"/>
    <w:rsid w:val="00B433AB"/>
    <w:rsid w:val="00B51944"/>
    <w:rsid w:val="00B63C0F"/>
    <w:rsid w:val="00B80A5E"/>
    <w:rsid w:val="00BC6BEB"/>
    <w:rsid w:val="00BD6737"/>
    <w:rsid w:val="00BE2879"/>
    <w:rsid w:val="00BE2A81"/>
    <w:rsid w:val="00BE7C09"/>
    <w:rsid w:val="00C0113C"/>
    <w:rsid w:val="00C01427"/>
    <w:rsid w:val="00C1367D"/>
    <w:rsid w:val="00C17B99"/>
    <w:rsid w:val="00C30561"/>
    <w:rsid w:val="00C444CC"/>
    <w:rsid w:val="00C6487C"/>
    <w:rsid w:val="00CB59F5"/>
    <w:rsid w:val="00D10DC8"/>
    <w:rsid w:val="00D258DD"/>
    <w:rsid w:val="00D269B3"/>
    <w:rsid w:val="00D31D79"/>
    <w:rsid w:val="00D3550D"/>
    <w:rsid w:val="00D35D53"/>
    <w:rsid w:val="00D54D32"/>
    <w:rsid w:val="00D950E5"/>
    <w:rsid w:val="00DA4654"/>
    <w:rsid w:val="00DD1268"/>
    <w:rsid w:val="00DF09B1"/>
    <w:rsid w:val="00DF0C87"/>
    <w:rsid w:val="00E02B0E"/>
    <w:rsid w:val="00E115C8"/>
    <w:rsid w:val="00E32213"/>
    <w:rsid w:val="00E3579A"/>
    <w:rsid w:val="00E35AF0"/>
    <w:rsid w:val="00E45006"/>
    <w:rsid w:val="00E463E2"/>
    <w:rsid w:val="00E47E0D"/>
    <w:rsid w:val="00E50A1C"/>
    <w:rsid w:val="00E71641"/>
    <w:rsid w:val="00E7217D"/>
    <w:rsid w:val="00E96AD7"/>
    <w:rsid w:val="00EC1B7F"/>
    <w:rsid w:val="00EE3348"/>
    <w:rsid w:val="00F07CDB"/>
    <w:rsid w:val="00F12851"/>
    <w:rsid w:val="00F21B9B"/>
    <w:rsid w:val="00F222C3"/>
    <w:rsid w:val="00F230FE"/>
    <w:rsid w:val="00F3126C"/>
    <w:rsid w:val="00F363E5"/>
    <w:rsid w:val="00F6415A"/>
    <w:rsid w:val="00F8386B"/>
    <w:rsid w:val="00F9283B"/>
    <w:rsid w:val="00FC3AC8"/>
    <w:rsid w:val="00FD511D"/>
    <w:rsid w:val="00FD5890"/>
    <w:rsid w:val="00FE218C"/>
    <w:rsid w:val="00FE4DCF"/>
    <w:rsid w:val="00FE5CFE"/>
    <w:rsid w:val="00FE6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7B2594"/>
    <w:pPr>
      <w:spacing w:after="0" w:line="240" w:lineRule="auto"/>
    </w:pPr>
    <w:rPr>
      <w:sz w:val="20"/>
      <w:szCs w:val="20"/>
    </w:rPr>
  </w:style>
  <w:style w:type="character" w:customStyle="1" w:styleId="EndnoteTextChar">
    <w:name w:val="Endnote Text Char"/>
    <w:basedOn w:val="DefaultParagraphFont"/>
    <w:link w:val="EndnoteText"/>
    <w:uiPriority w:val="99"/>
    <w:rsid w:val="007B2594"/>
    <w:rPr>
      <w:sz w:val="20"/>
      <w:szCs w:val="20"/>
    </w:rPr>
  </w:style>
  <w:style w:type="character" w:styleId="EndnoteReference">
    <w:name w:val="endnote reference"/>
    <w:basedOn w:val="DefaultParagraphFont"/>
    <w:uiPriority w:val="99"/>
    <w:semiHidden/>
    <w:unhideWhenUsed/>
    <w:rsid w:val="007B2594"/>
    <w:rPr>
      <w:vertAlign w:val="superscript"/>
    </w:rPr>
  </w:style>
  <w:style w:type="paragraph" w:styleId="FootnoteText">
    <w:name w:val="footnote text"/>
    <w:basedOn w:val="Normal"/>
    <w:link w:val="FootnoteTextChar"/>
    <w:uiPriority w:val="99"/>
    <w:semiHidden/>
    <w:unhideWhenUsed/>
    <w:rsid w:val="00E463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63E2"/>
    <w:rPr>
      <w:sz w:val="20"/>
      <w:szCs w:val="20"/>
    </w:rPr>
  </w:style>
  <w:style w:type="character" w:styleId="FootnoteReference">
    <w:name w:val="footnote reference"/>
    <w:basedOn w:val="DefaultParagraphFont"/>
    <w:uiPriority w:val="99"/>
    <w:semiHidden/>
    <w:unhideWhenUsed/>
    <w:rsid w:val="00E463E2"/>
    <w:rPr>
      <w:vertAlign w:val="superscript"/>
    </w:rPr>
  </w:style>
  <w:style w:type="paragraph" w:styleId="ListParagraph">
    <w:name w:val="List Paragraph"/>
    <w:basedOn w:val="Normal"/>
    <w:uiPriority w:val="34"/>
    <w:qFormat/>
    <w:rsid w:val="00E02B0E"/>
    <w:pPr>
      <w:ind w:left="720"/>
      <w:contextualSpacing/>
    </w:pPr>
  </w:style>
  <w:style w:type="character" w:styleId="Hyperlink">
    <w:name w:val="Hyperlink"/>
    <w:basedOn w:val="DefaultParagraphFont"/>
    <w:uiPriority w:val="99"/>
    <w:unhideWhenUsed/>
    <w:rsid w:val="00C6487C"/>
    <w:rPr>
      <w:color w:val="0563C1" w:themeColor="hyperlink"/>
      <w:u w:val="single"/>
    </w:rPr>
  </w:style>
  <w:style w:type="paragraph" w:styleId="Header">
    <w:name w:val="header"/>
    <w:basedOn w:val="Normal"/>
    <w:link w:val="HeaderChar"/>
    <w:uiPriority w:val="99"/>
    <w:unhideWhenUsed/>
    <w:rsid w:val="00D54D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D32"/>
  </w:style>
  <w:style w:type="paragraph" w:styleId="Footer">
    <w:name w:val="footer"/>
    <w:basedOn w:val="Normal"/>
    <w:link w:val="FooterChar"/>
    <w:uiPriority w:val="99"/>
    <w:unhideWhenUsed/>
    <w:rsid w:val="00D54D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D32"/>
  </w:style>
  <w:style w:type="paragraph" w:styleId="BalloonText">
    <w:name w:val="Balloon Text"/>
    <w:basedOn w:val="Normal"/>
    <w:link w:val="BalloonTextChar"/>
    <w:uiPriority w:val="99"/>
    <w:semiHidden/>
    <w:unhideWhenUsed/>
    <w:rsid w:val="00C305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0561"/>
    <w:rPr>
      <w:rFonts w:ascii="Segoe UI" w:hAnsi="Segoe UI" w:cs="Segoe UI"/>
      <w:sz w:val="18"/>
      <w:szCs w:val="18"/>
    </w:rPr>
  </w:style>
  <w:style w:type="character" w:styleId="CommentReference">
    <w:name w:val="annotation reference"/>
    <w:basedOn w:val="DefaultParagraphFont"/>
    <w:uiPriority w:val="99"/>
    <w:semiHidden/>
    <w:unhideWhenUsed/>
    <w:rsid w:val="00AA5693"/>
    <w:rPr>
      <w:sz w:val="16"/>
      <w:szCs w:val="16"/>
    </w:rPr>
  </w:style>
  <w:style w:type="paragraph" w:styleId="CommentText">
    <w:name w:val="annotation text"/>
    <w:basedOn w:val="Normal"/>
    <w:link w:val="CommentTextChar"/>
    <w:uiPriority w:val="99"/>
    <w:semiHidden/>
    <w:unhideWhenUsed/>
    <w:rsid w:val="00AA5693"/>
    <w:pPr>
      <w:spacing w:line="240" w:lineRule="auto"/>
    </w:pPr>
    <w:rPr>
      <w:sz w:val="20"/>
      <w:szCs w:val="20"/>
    </w:rPr>
  </w:style>
  <w:style w:type="character" w:customStyle="1" w:styleId="CommentTextChar">
    <w:name w:val="Comment Text Char"/>
    <w:basedOn w:val="DefaultParagraphFont"/>
    <w:link w:val="CommentText"/>
    <w:uiPriority w:val="99"/>
    <w:semiHidden/>
    <w:rsid w:val="00AA5693"/>
    <w:rPr>
      <w:sz w:val="20"/>
      <w:szCs w:val="20"/>
    </w:rPr>
  </w:style>
  <w:style w:type="paragraph" w:styleId="CommentSubject">
    <w:name w:val="annotation subject"/>
    <w:basedOn w:val="CommentText"/>
    <w:next w:val="CommentText"/>
    <w:link w:val="CommentSubjectChar"/>
    <w:uiPriority w:val="99"/>
    <w:semiHidden/>
    <w:unhideWhenUsed/>
    <w:rsid w:val="00AA5693"/>
    <w:rPr>
      <w:b/>
      <w:bCs/>
    </w:rPr>
  </w:style>
  <w:style w:type="character" w:customStyle="1" w:styleId="CommentSubjectChar">
    <w:name w:val="Comment Subject Char"/>
    <w:basedOn w:val="CommentTextChar"/>
    <w:link w:val="CommentSubject"/>
    <w:uiPriority w:val="99"/>
    <w:semiHidden/>
    <w:rsid w:val="00AA5693"/>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7B2594"/>
    <w:pPr>
      <w:spacing w:after="0" w:line="240" w:lineRule="auto"/>
    </w:pPr>
    <w:rPr>
      <w:sz w:val="20"/>
      <w:szCs w:val="20"/>
    </w:rPr>
  </w:style>
  <w:style w:type="character" w:customStyle="1" w:styleId="EndnoteTextChar">
    <w:name w:val="Endnote Text Char"/>
    <w:basedOn w:val="DefaultParagraphFont"/>
    <w:link w:val="EndnoteText"/>
    <w:uiPriority w:val="99"/>
    <w:rsid w:val="007B2594"/>
    <w:rPr>
      <w:sz w:val="20"/>
      <w:szCs w:val="20"/>
    </w:rPr>
  </w:style>
  <w:style w:type="character" w:styleId="EndnoteReference">
    <w:name w:val="endnote reference"/>
    <w:basedOn w:val="DefaultParagraphFont"/>
    <w:uiPriority w:val="99"/>
    <w:semiHidden/>
    <w:unhideWhenUsed/>
    <w:rsid w:val="007B2594"/>
    <w:rPr>
      <w:vertAlign w:val="superscript"/>
    </w:rPr>
  </w:style>
  <w:style w:type="paragraph" w:styleId="FootnoteText">
    <w:name w:val="footnote text"/>
    <w:basedOn w:val="Normal"/>
    <w:link w:val="FootnoteTextChar"/>
    <w:uiPriority w:val="99"/>
    <w:semiHidden/>
    <w:unhideWhenUsed/>
    <w:rsid w:val="00E463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63E2"/>
    <w:rPr>
      <w:sz w:val="20"/>
      <w:szCs w:val="20"/>
    </w:rPr>
  </w:style>
  <w:style w:type="character" w:styleId="FootnoteReference">
    <w:name w:val="footnote reference"/>
    <w:basedOn w:val="DefaultParagraphFont"/>
    <w:uiPriority w:val="99"/>
    <w:semiHidden/>
    <w:unhideWhenUsed/>
    <w:rsid w:val="00E463E2"/>
    <w:rPr>
      <w:vertAlign w:val="superscript"/>
    </w:rPr>
  </w:style>
  <w:style w:type="paragraph" w:styleId="ListParagraph">
    <w:name w:val="List Paragraph"/>
    <w:basedOn w:val="Normal"/>
    <w:uiPriority w:val="34"/>
    <w:qFormat/>
    <w:rsid w:val="00E02B0E"/>
    <w:pPr>
      <w:ind w:left="720"/>
      <w:contextualSpacing/>
    </w:pPr>
  </w:style>
  <w:style w:type="character" w:styleId="Hyperlink">
    <w:name w:val="Hyperlink"/>
    <w:basedOn w:val="DefaultParagraphFont"/>
    <w:uiPriority w:val="99"/>
    <w:unhideWhenUsed/>
    <w:rsid w:val="00C6487C"/>
    <w:rPr>
      <w:color w:val="0563C1" w:themeColor="hyperlink"/>
      <w:u w:val="single"/>
    </w:rPr>
  </w:style>
  <w:style w:type="paragraph" w:styleId="Header">
    <w:name w:val="header"/>
    <w:basedOn w:val="Normal"/>
    <w:link w:val="HeaderChar"/>
    <w:uiPriority w:val="99"/>
    <w:unhideWhenUsed/>
    <w:rsid w:val="00D54D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D32"/>
  </w:style>
  <w:style w:type="paragraph" w:styleId="Footer">
    <w:name w:val="footer"/>
    <w:basedOn w:val="Normal"/>
    <w:link w:val="FooterChar"/>
    <w:uiPriority w:val="99"/>
    <w:unhideWhenUsed/>
    <w:rsid w:val="00D54D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D32"/>
  </w:style>
  <w:style w:type="paragraph" w:styleId="BalloonText">
    <w:name w:val="Balloon Text"/>
    <w:basedOn w:val="Normal"/>
    <w:link w:val="BalloonTextChar"/>
    <w:uiPriority w:val="99"/>
    <w:semiHidden/>
    <w:unhideWhenUsed/>
    <w:rsid w:val="00C305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0561"/>
    <w:rPr>
      <w:rFonts w:ascii="Segoe UI" w:hAnsi="Segoe UI" w:cs="Segoe UI"/>
      <w:sz w:val="18"/>
      <w:szCs w:val="18"/>
    </w:rPr>
  </w:style>
  <w:style w:type="character" w:styleId="CommentReference">
    <w:name w:val="annotation reference"/>
    <w:basedOn w:val="DefaultParagraphFont"/>
    <w:uiPriority w:val="99"/>
    <w:semiHidden/>
    <w:unhideWhenUsed/>
    <w:rsid w:val="00AA5693"/>
    <w:rPr>
      <w:sz w:val="16"/>
      <w:szCs w:val="16"/>
    </w:rPr>
  </w:style>
  <w:style w:type="paragraph" w:styleId="CommentText">
    <w:name w:val="annotation text"/>
    <w:basedOn w:val="Normal"/>
    <w:link w:val="CommentTextChar"/>
    <w:uiPriority w:val="99"/>
    <w:semiHidden/>
    <w:unhideWhenUsed/>
    <w:rsid w:val="00AA5693"/>
    <w:pPr>
      <w:spacing w:line="240" w:lineRule="auto"/>
    </w:pPr>
    <w:rPr>
      <w:sz w:val="20"/>
      <w:szCs w:val="20"/>
    </w:rPr>
  </w:style>
  <w:style w:type="character" w:customStyle="1" w:styleId="CommentTextChar">
    <w:name w:val="Comment Text Char"/>
    <w:basedOn w:val="DefaultParagraphFont"/>
    <w:link w:val="CommentText"/>
    <w:uiPriority w:val="99"/>
    <w:semiHidden/>
    <w:rsid w:val="00AA5693"/>
    <w:rPr>
      <w:sz w:val="20"/>
      <w:szCs w:val="20"/>
    </w:rPr>
  </w:style>
  <w:style w:type="paragraph" w:styleId="CommentSubject">
    <w:name w:val="annotation subject"/>
    <w:basedOn w:val="CommentText"/>
    <w:next w:val="CommentText"/>
    <w:link w:val="CommentSubjectChar"/>
    <w:uiPriority w:val="99"/>
    <w:semiHidden/>
    <w:unhideWhenUsed/>
    <w:rsid w:val="00AA5693"/>
    <w:rPr>
      <w:b/>
      <w:bCs/>
    </w:rPr>
  </w:style>
  <w:style w:type="character" w:customStyle="1" w:styleId="CommentSubjectChar">
    <w:name w:val="Comment Subject Char"/>
    <w:basedOn w:val="CommentTextChar"/>
    <w:link w:val="CommentSubject"/>
    <w:uiPriority w:val="99"/>
    <w:semiHidden/>
    <w:rsid w:val="00AA56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l.uk/20th-century-literature/articles/modernism-time-and-consciousness-the-influence-of-henri-bergson-and-marcel-proustNicholls" TargetMode="External"/><Relationship Id="rId5" Type="http://schemas.openxmlformats.org/officeDocument/2006/relationships/settings" Target="settings.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BD5A4-D838-4FE6-8A65-FE1E83F02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1911</Words>
  <Characters>10899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12785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cp:revision>
  <cp:lastPrinted>2018-03-24T11:04:00Z</cp:lastPrinted>
  <dcterms:created xsi:type="dcterms:W3CDTF">2018-04-30T20:57:00Z</dcterms:created>
  <dcterms:modified xsi:type="dcterms:W3CDTF">2018-05-08T10:48:00Z</dcterms:modified>
</cp:coreProperties>
</file>