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F7933"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E2DB607" wp14:editId="5AACD9D2">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B6F759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3936EF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E2DB60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B6F759F"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3936EF5"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42D3EBB" wp14:editId="46CC65EC">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42C141D"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A0C5302"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42D3EBB"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42C141D"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A0C5302"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5E96FFE"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A6EEE58" wp14:editId="7CBA771D">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CCF21DA" w14:textId="77777777" w:rsidR="00530E16" w:rsidRDefault="004468F8">
                            <w:pPr>
                              <w:spacing w:after="0" w:line="240" w:lineRule="auto"/>
                              <w:textDirection w:val="btLr"/>
                            </w:pPr>
                            <w:r>
                              <w:rPr>
                                <w:rFonts w:ascii="Play" w:eastAsia="Play" w:hAnsi="Play" w:cs="Play"/>
                                <w:color w:val="262626"/>
                                <w:sz w:val="72"/>
                              </w:rPr>
                              <w:t>Individual Report</w:t>
                            </w:r>
                          </w:p>
                          <w:p w14:paraId="6152ABC5" w14:textId="77777777" w:rsidR="00530E16" w:rsidRDefault="004468F8">
                            <w:pPr>
                              <w:spacing w:before="120" w:line="277" w:lineRule="auto"/>
                              <w:textDirection w:val="btLr"/>
                            </w:pPr>
                            <w:r>
                              <w:rPr>
                                <w:color w:val="404040"/>
                                <w:sz w:val="36"/>
                              </w:rPr>
                              <w:t>Module Name: Digital Skills and Research Methods</w:t>
                            </w:r>
                          </w:p>
                          <w:p w14:paraId="3B947CE8" w14:textId="77777777" w:rsidR="00530E16" w:rsidRDefault="004468F8">
                            <w:pPr>
                              <w:spacing w:before="120" w:line="277" w:lineRule="auto"/>
                              <w:textDirection w:val="btLr"/>
                            </w:pPr>
                            <w:r>
                              <w:rPr>
                                <w:color w:val="404040"/>
                                <w:sz w:val="36"/>
                              </w:rPr>
                              <w:t>Module Code: LCHS 4007</w:t>
                            </w:r>
                          </w:p>
                          <w:p w14:paraId="4A88B00A" w14:textId="46C69334" w:rsidR="00530E16" w:rsidRDefault="004468F8">
                            <w:pPr>
                              <w:spacing w:before="120" w:line="277" w:lineRule="auto"/>
                              <w:textDirection w:val="btLr"/>
                            </w:pPr>
                            <w:r>
                              <w:rPr>
                                <w:color w:val="404040"/>
                                <w:sz w:val="36"/>
                              </w:rPr>
                              <w:t xml:space="preserve">Student name: </w:t>
                            </w:r>
                            <w:r w:rsidR="00E71E9A">
                              <w:rPr>
                                <w:color w:val="404040"/>
                                <w:sz w:val="36"/>
                              </w:rPr>
                              <w:t>Kinga Motyl</w:t>
                            </w:r>
                          </w:p>
                          <w:p w14:paraId="78D64EB7" w14:textId="6293BFE5" w:rsidR="00530E16" w:rsidRDefault="004468F8">
                            <w:pPr>
                              <w:spacing w:before="120" w:line="277" w:lineRule="auto"/>
                              <w:textDirection w:val="btLr"/>
                            </w:pPr>
                            <w:r>
                              <w:rPr>
                                <w:color w:val="404040"/>
                                <w:sz w:val="36"/>
                              </w:rPr>
                              <w:t>Student ID:</w:t>
                            </w:r>
                            <w:r w:rsidR="00B042D7">
                              <w:rPr>
                                <w:color w:val="404040"/>
                                <w:sz w:val="36"/>
                              </w:rPr>
                              <w:t>2533</w:t>
                            </w:r>
                            <w:r w:rsidR="00943F4B">
                              <w:rPr>
                                <w:color w:val="404040"/>
                                <w:sz w:val="36"/>
                              </w:rPr>
                              <w:t>097</w:t>
                            </w:r>
                          </w:p>
                          <w:p w14:paraId="5096AF93" w14:textId="69F9FE04" w:rsidR="00530E16" w:rsidRDefault="004468F8">
                            <w:pPr>
                              <w:spacing w:before="120" w:line="277" w:lineRule="auto"/>
                              <w:textDirection w:val="btLr"/>
                            </w:pPr>
                            <w:r>
                              <w:rPr>
                                <w:color w:val="404040"/>
                                <w:sz w:val="36"/>
                              </w:rPr>
                              <w:t xml:space="preserve">Lecturer’s Name: </w:t>
                            </w:r>
                            <w:r w:rsidR="00943F4B">
                              <w:rPr>
                                <w:color w:val="404040"/>
                                <w:sz w:val="36"/>
                              </w:rPr>
                              <w:t>Kwame Assa</w:t>
                            </w:r>
                            <w:r w:rsidR="00525C1B">
                              <w:rPr>
                                <w:color w:val="404040"/>
                                <w:sz w:val="36"/>
                              </w:rPr>
                              <w:t>-Agyei</w:t>
                            </w:r>
                          </w:p>
                        </w:txbxContent>
                      </wps:txbx>
                      <wps:bodyPr spcFirstLastPara="1" wrap="square" lIns="0" tIns="0" rIns="0" bIns="0" anchor="t" anchorCtr="0">
                        <a:noAutofit/>
                      </wps:bodyPr>
                    </wps:wsp>
                  </a:graphicData>
                </a:graphic>
              </wp:anchor>
            </w:drawing>
          </mc:Choice>
          <mc:Fallback>
            <w:pict>
              <v:rect w14:anchorId="2A6EEE58"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6CCF21DA" w14:textId="77777777" w:rsidR="00530E16" w:rsidRDefault="004468F8">
                      <w:pPr>
                        <w:spacing w:after="0" w:line="240" w:lineRule="auto"/>
                        <w:textDirection w:val="btLr"/>
                      </w:pPr>
                      <w:r>
                        <w:rPr>
                          <w:rFonts w:ascii="Play" w:eastAsia="Play" w:hAnsi="Play" w:cs="Play"/>
                          <w:color w:val="262626"/>
                          <w:sz w:val="72"/>
                        </w:rPr>
                        <w:t>Individual Report</w:t>
                      </w:r>
                    </w:p>
                    <w:p w14:paraId="6152ABC5" w14:textId="77777777" w:rsidR="00530E16" w:rsidRDefault="004468F8">
                      <w:pPr>
                        <w:spacing w:before="120" w:line="277" w:lineRule="auto"/>
                        <w:textDirection w:val="btLr"/>
                      </w:pPr>
                      <w:r>
                        <w:rPr>
                          <w:color w:val="404040"/>
                          <w:sz w:val="36"/>
                        </w:rPr>
                        <w:t>Module Name: Digital Skills and Research Methods</w:t>
                      </w:r>
                    </w:p>
                    <w:p w14:paraId="3B947CE8" w14:textId="77777777" w:rsidR="00530E16" w:rsidRDefault="004468F8">
                      <w:pPr>
                        <w:spacing w:before="120" w:line="277" w:lineRule="auto"/>
                        <w:textDirection w:val="btLr"/>
                      </w:pPr>
                      <w:r>
                        <w:rPr>
                          <w:color w:val="404040"/>
                          <w:sz w:val="36"/>
                        </w:rPr>
                        <w:t>Module Code: LCHS 4007</w:t>
                      </w:r>
                    </w:p>
                    <w:p w14:paraId="4A88B00A" w14:textId="46C69334" w:rsidR="00530E16" w:rsidRDefault="004468F8">
                      <w:pPr>
                        <w:spacing w:before="120" w:line="277" w:lineRule="auto"/>
                        <w:textDirection w:val="btLr"/>
                      </w:pPr>
                      <w:r>
                        <w:rPr>
                          <w:color w:val="404040"/>
                          <w:sz w:val="36"/>
                        </w:rPr>
                        <w:t xml:space="preserve">Student name: </w:t>
                      </w:r>
                      <w:r w:rsidR="00E71E9A">
                        <w:rPr>
                          <w:color w:val="404040"/>
                          <w:sz w:val="36"/>
                        </w:rPr>
                        <w:t>Kinga Motyl</w:t>
                      </w:r>
                    </w:p>
                    <w:p w14:paraId="78D64EB7" w14:textId="6293BFE5" w:rsidR="00530E16" w:rsidRDefault="004468F8">
                      <w:pPr>
                        <w:spacing w:before="120" w:line="277" w:lineRule="auto"/>
                        <w:textDirection w:val="btLr"/>
                      </w:pPr>
                      <w:r>
                        <w:rPr>
                          <w:color w:val="404040"/>
                          <w:sz w:val="36"/>
                        </w:rPr>
                        <w:t>Student ID:</w:t>
                      </w:r>
                      <w:r w:rsidR="00B042D7">
                        <w:rPr>
                          <w:color w:val="404040"/>
                          <w:sz w:val="36"/>
                        </w:rPr>
                        <w:t>2533</w:t>
                      </w:r>
                      <w:r w:rsidR="00943F4B">
                        <w:rPr>
                          <w:color w:val="404040"/>
                          <w:sz w:val="36"/>
                        </w:rPr>
                        <w:t>097</w:t>
                      </w:r>
                    </w:p>
                    <w:p w14:paraId="5096AF93" w14:textId="69F9FE04" w:rsidR="00530E16" w:rsidRDefault="004468F8">
                      <w:pPr>
                        <w:spacing w:before="120" w:line="277" w:lineRule="auto"/>
                        <w:textDirection w:val="btLr"/>
                      </w:pPr>
                      <w:r>
                        <w:rPr>
                          <w:color w:val="404040"/>
                          <w:sz w:val="36"/>
                        </w:rPr>
                        <w:t xml:space="preserve">Lecturer’s Name: </w:t>
                      </w:r>
                      <w:r w:rsidR="00943F4B">
                        <w:rPr>
                          <w:color w:val="404040"/>
                          <w:sz w:val="36"/>
                        </w:rPr>
                        <w:t>Kwame Assa</w:t>
                      </w:r>
                      <w:r w:rsidR="00525C1B">
                        <w:rPr>
                          <w:color w:val="404040"/>
                          <w:sz w:val="36"/>
                        </w:rPr>
                        <w:t>-Agyei</w:t>
                      </w:r>
                    </w:p>
                  </w:txbxContent>
                </v:textbox>
                <w10:wrap anchorx="page" anchory="page"/>
              </v:rect>
            </w:pict>
          </mc:Fallback>
        </mc:AlternateContent>
      </w:r>
      <w:r>
        <w:br w:type="page"/>
      </w:r>
    </w:p>
    <w:p w14:paraId="477A54A4" w14:textId="77777777" w:rsidR="00530E16" w:rsidRDefault="00530E16">
      <w:pPr>
        <w:rPr>
          <w:rFonts w:ascii="Arial" w:eastAsia="Arial" w:hAnsi="Arial" w:cs="Arial"/>
        </w:rPr>
      </w:pPr>
    </w:p>
    <w:p w14:paraId="3B0DEA99"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421EA651" w14:textId="77777777" w:rsidR="005D3A8A"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7481359" w:history="1">
            <w:r w:rsidR="005D3A8A" w:rsidRPr="009A0E0D">
              <w:rPr>
                <w:rStyle w:val="Hyperlink"/>
                <w:rFonts w:eastAsia="Arial"/>
                <w:noProof/>
              </w:rPr>
              <w:t>Introduction</w:t>
            </w:r>
            <w:r w:rsidR="005D3A8A">
              <w:rPr>
                <w:noProof/>
                <w:webHidden/>
              </w:rPr>
              <w:tab/>
            </w:r>
            <w:r w:rsidR="005D3A8A">
              <w:rPr>
                <w:noProof/>
                <w:webHidden/>
              </w:rPr>
              <w:fldChar w:fldCharType="begin"/>
            </w:r>
            <w:r w:rsidR="005D3A8A">
              <w:rPr>
                <w:noProof/>
                <w:webHidden/>
              </w:rPr>
              <w:instrText xml:space="preserve"> PAGEREF _Toc227481359 \h </w:instrText>
            </w:r>
            <w:r w:rsidR="005D3A8A">
              <w:rPr>
                <w:noProof/>
                <w:webHidden/>
              </w:rPr>
            </w:r>
            <w:r w:rsidR="005D3A8A">
              <w:rPr>
                <w:noProof/>
                <w:webHidden/>
              </w:rPr>
              <w:fldChar w:fldCharType="separate"/>
            </w:r>
            <w:r w:rsidR="005D3A8A">
              <w:rPr>
                <w:noProof/>
                <w:webHidden/>
              </w:rPr>
              <w:t>2</w:t>
            </w:r>
            <w:r w:rsidR="005D3A8A">
              <w:rPr>
                <w:noProof/>
                <w:webHidden/>
              </w:rPr>
              <w:fldChar w:fldCharType="end"/>
            </w:r>
          </w:hyperlink>
        </w:p>
        <w:p w14:paraId="2CDF41FA" w14:textId="77777777" w:rsidR="005D3A8A" w:rsidRDefault="005D3A8A">
          <w:pPr>
            <w:pStyle w:val="TOC1"/>
            <w:tabs>
              <w:tab w:val="right" w:leader="dot" w:pos="9016"/>
            </w:tabs>
            <w:rPr>
              <w:rFonts w:asciiTheme="minorHAnsi" w:eastAsiaTheme="minorEastAsia" w:hAnsiTheme="minorHAnsi" w:cstheme="minorBidi"/>
              <w:noProof/>
              <w:sz w:val="22"/>
              <w:szCs w:val="22"/>
            </w:rPr>
          </w:pPr>
          <w:hyperlink w:anchor="_Toc227481360" w:history="1">
            <w:r w:rsidRPr="009A0E0D">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_Toc227481360 \h </w:instrText>
            </w:r>
            <w:r>
              <w:rPr>
                <w:noProof/>
                <w:webHidden/>
              </w:rPr>
            </w:r>
            <w:r>
              <w:rPr>
                <w:noProof/>
                <w:webHidden/>
              </w:rPr>
              <w:fldChar w:fldCharType="separate"/>
            </w:r>
            <w:r>
              <w:rPr>
                <w:noProof/>
                <w:webHidden/>
              </w:rPr>
              <w:t>2</w:t>
            </w:r>
            <w:r>
              <w:rPr>
                <w:noProof/>
                <w:webHidden/>
              </w:rPr>
              <w:fldChar w:fldCharType="end"/>
            </w:r>
          </w:hyperlink>
        </w:p>
        <w:p w14:paraId="0BF2D16A" w14:textId="77777777" w:rsidR="005D3A8A" w:rsidRDefault="005D3A8A">
          <w:pPr>
            <w:pStyle w:val="TOC2"/>
            <w:tabs>
              <w:tab w:val="right" w:leader="dot" w:pos="9016"/>
            </w:tabs>
            <w:rPr>
              <w:rFonts w:asciiTheme="minorHAnsi" w:eastAsiaTheme="minorEastAsia" w:hAnsiTheme="minorHAnsi" w:cstheme="minorBidi"/>
              <w:noProof/>
              <w:sz w:val="22"/>
              <w:szCs w:val="22"/>
            </w:rPr>
          </w:pPr>
          <w:hyperlink w:anchor="_Toc227481361" w:history="1">
            <w:r w:rsidRPr="009A0E0D">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_Toc227481361 \h </w:instrText>
            </w:r>
            <w:r>
              <w:rPr>
                <w:noProof/>
                <w:webHidden/>
              </w:rPr>
            </w:r>
            <w:r>
              <w:rPr>
                <w:noProof/>
                <w:webHidden/>
              </w:rPr>
              <w:fldChar w:fldCharType="separate"/>
            </w:r>
            <w:r>
              <w:rPr>
                <w:noProof/>
                <w:webHidden/>
              </w:rPr>
              <w:t>2</w:t>
            </w:r>
            <w:r>
              <w:rPr>
                <w:noProof/>
                <w:webHidden/>
              </w:rPr>
              <w:fldChar w:fldCharType="end"/>
            </w:r>
          </w:hyperlink>
        </w:p>
        <w:p w14:paraId="7D588ED2" w14:textId="77777777" w:rsidR="005D3A8A" w:rsidRDefault="005D3A8A">
          <w:pPr>
            <w:pStyle w:val="TOC2"/>
            <w:tabs>
              <w:tab w:val="right" w:leader="dot" w:pos="9016"/>
            </w:tabs>
            <w:rPr>
              <w:rFonts w:asciiTheme="minorHAnsi" w:eastAsiaTheme="minorEastAsia" w:hAnsiTheme="minorHAnsi" w:cstheme="minorBidi"/>
              <w:noProof/>
              <w:sz w:val="22"/>
              <w:szCs w:val="22"/>
            </w:rPr>
          </w:pPr>
          <w:hyperlink w:anchor="_Toc227481362" w:history="1">
            <w:r w:rsidRPr="009A0E0D">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_Toc227481362 \h </w:instrText>
            </w:r>
            <w:r>
              <w:rPr>
                <w:noProof/>
                <w:webHidden/>
              </w:rPr>
            </w:r>
            <w:r>
              <w:rPr>
                <w:noProof/>
                <w:webHidden/>
              </w:rPr>
              <w:fldChar w:fldCharType="separate"/>
            </w:r>
            <w:r>
              <w:rPr>
                <w:noProof/>
                <w:webHidden/>
              </w:rPr>
              <w:t>3</w:t>
            </w:r>
            <w:r>
              <w:rPr>
                <w:noProof/>
                <w:webHidden/>
              </w:rPr>
              <w:fldChar w:fldCharType="end"/>
            </w:r>
          </w:hyperlink>
        </w:p>
        <w:p w14:paraId="496BFAC9" w14:textId="77777777" w:rsidR="005D3A8A" w:rsidRDefault="005D3A8A">
          <w:pPr>
            <w:pStyle w:val="TOC1"/>
            <w:tabs>
              <w:tab w:val="right" w:leader="dot" w:pos="9016"/>
            </w:tabs>
            <w:rPr>
              <w:rFonts w:asciiTheme="minorHAnsi" w:eastAsiaTheme="minorEastAsia" w:hAnsiTheme="minorHAnsi" w:cstheme="minorBidi"/>
              <w:noProof/>
              <w:sz w:val="22"/>
              <w:szCs w:val="22"/>
            </w:rPr>
          </w:pPr>
          <w:hyperlink w:anchor="_Toc227481363" w:history="1">
            <w:r w:rsidRPr="009A0E0D">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_Toc227481363 \h </w:instrText>
            </w:r>
            <w:r>
              <w:rPr>
                <w:noProof/>
                <w:webHidden/>
              </w:rPr>
            </w:r>
            <w:r>
              <w:rPr>
                <w:noProof/>
                <w:webHidden/>
              </w:rPr>
              <w:fldChar w:fldCharType="separate"/>
            </w:r>
            <w:r>
              <w:rPr>
                <w:noProof/>
                <w:webHidden/>
              </w:rPr>
              <w:t>3</w:t>
            </w:r>
            <w:r>
              <w:rPr>
                <w:noProof/>
                <w:webHidden/>
              </w:rPr>
              <w:fldChar w:fldCharType="end"/>
            </w:r>
          </w:hyperlink>
        </w:p>
        <w:p w14:paraId="4E80CB75" w14:textId="77777777" w:rsidR="005D3A8A" w:rsidRDefault="005D3A8A">
          <w:pPr>
            <w:pStyle w:val="TOC2"/>
            <w:tabs>
              <w:tab w:val="right" w:leader="dot" w:pos="9016"/>
            </w:tabs>
            <w:rPr>
              <w:rFonts w:asciiTheme="minorHAnsi" w:eastAsiaTheme="minorEastAsia" w:hAnsiTheme="minorHAnsi" w:cstheme="minorBidi"/>
              <w:noProof/>
              <w:sz w:val="22"/>
              <w:szCs w:val="22"/>
            </w:rPr>
          </w:pPr>
          <w:hyperlink w:anchor="_Toc227481364" w:history="1">
            <w:r w:rsidRPr="009A0E0D">
              <w:rPr>
                <w:rStyle w:val="Hyperlink"/>
                <w:rFonts w:eastAsia="Arial"/>
                <w:noProof/>
              </w:rPr>
              <w:t>2.1 Source Evaluation</w:t>
            </w:r>
            <w:r>
              <w:rPr>
                <w:noProof/>
                <w:webHidden/>
              </w:rPr>
              <w:tab/>
            </w:r>
            <w:r>
              <w:rPr>
                <w:noProof/>
                <w:webHidden/>
              </w:rPr>
              <w:fldChar w:fldCharType="begin"/>
            </w:r>
            <w:r>
              <w:rPr>
                <w:noProof/>
                <w:webHidden/>
              </w:rPr>
              <w:instrText xml:space="preserve"> PAGEREF _Toc227481364 \h </w:instrText>
            </w:r>
            <w:r>
              <w:rPr>
                <w:noProof/>
                <w:webHidden/>
              </w:rPr>
            </w:r>
            <w:r>
              <w:rPr>
                <w:noProof/>
                <w:webHidden/>
              </w:rPr>
              <w:fldChar w:fldCharType="separate"/>
            </w:r>
            <w:r>
              <w:rPr>
                <w:noProof/>
                <w:webHidden/>
              </w:rPr>
              <w:t>3</w:t>
            </w:r>
            <w:r>
              <w:rPr>
                <w:noProof/>
                <w:webHidden/>
              </w:rPr>
              <w:fldChar w:fldCharType="end"/>
            </w:r>
          </w:hyperlink>
        </w:p>
        <w:p w14:paraId="3E0A2A8F" w14:textId="77777777" w:rsidR="005D3A8A" w:rsidRDefault="005D3A8A">
          <w:pPr>
            <w:pStyle w:val="TOC2"/>
            <w:tabs>
              <w:tab w:val="right" w:leader="dot" w:pos="9016"/>
            </w:tabs>
            <w:rPr>
              <w:rFonts w:asciiTheme="minorHAnsi" w:eastAsiaTheme="minorEastAsia" w:hAnsiTheme="minorHAnsi" w:cstheme="minorBidi"/>
              <w:noProof/>
              <w:sz w:val="22"/>
              <w:szCs w:val="22"/>
            </w:rPr>
          </w:pPr>
          <w:hyperlink w:anchor="_Toc227481365" w:history="1">
            <w:r w:rsidRPr="009A0E0D">
              <w:rPr>
                <w:rStyle w:val="Hyperlink"/>
                <w:rFonts w:eastAsia="Arial"/>
                <w:noProof/>
              </w:rPr>
              <w:t>2.2 Gaps in Current Research</w:t>
            </w:r>
            <w:r>
              <w:rPr>
                <w:noProof/>
                <w:webHidden/>
              </w:rPr>
              <w:tab/>
            </w:r>
            <w:r>
              <w:rPr>
                <w:noProof/>
                <w:webHidden/>
              </w:rPr>
              <w:fldChar w:fldCharType="begin"/>
            </w:r>
            <w:r>
              <w:rPr>
                <w:noProof/>
                <w:webHidden/>
              </w:rPr>
              <w:instrText xml:space="preserve"> PAGEREF _Toc227481365 \h </w:instrText>
            </w:r>
            <w:r>
              <w:rPr>
                <w:noProof/>
                <w:webHidden/>
              </w:rPr>
            </w:r>
            <w:r>
              <w:rPr>
                <w:noProof/>
                <w:webHidden/>
              </w:rPr>
              <w:fldChar w:fldCharType="separate"/>
            </w:r>
            <w:r>
              <w:rPr>
                <w:noProof/>
                <w:webHidden/>
              </w:rPr>
              <w:t>4</w:t>
            </w:r>
            <w:r>
              <w:rPr>
                <w:noProof/>
                <w:webHidden/>
              </w:rPr>
              <w:fldChar w:fldCharType="end"/>
            </w:r>
          </w:hyperlink>
        </w:p>
        <w:p w14:paraId="270F8EBC" w14:textId="77777777" w:rsidR="005D3A8A" w:rsidRDefault="005D3A8A">
          <w:pPr>
            <w:pStyle w:val="TOC1"/>
            <w:tabs>
              <w:tab w:val="right" w:leader="dot" w:pos="9016"/>
            </w:tabs>
            <w:rPr>
              <w:rFonts w:asciiTheme="minorHAnsi" w:eastAsiaTheme="minorEastAsia" w:hAnsiTheme="minorHAnsi" w:cstheme="minorBidi"/>
              <w:noProof/>
              <w:sz w:val="22"/>
              <w:szCs w:val="22"/>
            </w:rPr>
          </w:pPr>
          <w:hyperlink w:anchor="_Toc227481366" w:history="1">
            <w:r w:rsidRPr="009A0E0D">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_Toc227481366 \h </w:instrText>
            </w:r>
            <w:r>
              <w:rPr>
                <w:noProof/>
                <w:webHidden/>
              </w:rPr>
            </w:r>
            <w:r>
              <w:rPr>
                <w:noProof/>
                <w:webHidden/>
              </w:rPr>
              <w:fldChar w:fldCharType="separate"/>
            </w:r>
            <w:r>
              <w:rPr>
                <w:noProof/>
                <w:webHidden/>
              </w:rPr>
              <w:t>4</w:t>
            </w:r>
            <w:r>
              <w:rPr>
                <w:noProof/>
                <w:webHidden/>
              </w:rPr>
              <w:fldChar w:fldCharType="end"/>
            </w:r>
          </w:hyperlink>
        </w:p>
        <w:p w14:paraId="1AE39386" w14:textId="77777777" w:rsidR="005D3A8A" w:rsidRDefault="005D3A8A">
          <w:pPr>
            <w:pStyle w:val="TOC2"/>
            <w:tabs>
              <w:tab w:val="right" w:leader="dot" w:pos="9016"/>
            </w:tabs>
            <w:rPr>
              <w:rFonts w:asciiTheme="minorHAnsi" w:eastAsiaTheme="minorEastAsia" w:hAnsiTheme="minorHAnsi" w:cstheme="minorBidi"/>
              <w:noProof/>
              <w:sz w:val="22"/>
              <w:szCs w:val="22"/>
            </w:rPr>
          </w:pPr>
          <w:hyperlink w:anchor="_Toc227481367" w:history="1">
            <w:r w:rsidRPr="009A0E0D">
              <w:rPr>
                <w:rStyle w:val="Hyperlink"/>
                <w:rFonts w:eastAsia="Arial"/>
                <w:noProof/>
              </w:rPr>
              <w:t>3.1 Definitions and Examples</w:t>
            </w:r>
            <w:r>
              <w:rPr>
                <w:noProof/>
                <w:webHidden/>
              </w:rPr>
              <w:tab/>
            </w:r>
            <w:r>
              <w:rPr>
                <w:noProof/>
                <w:webHidden/>
              </w:rPr>
              <w:fldChar w:fldCharType="begin"/>
            </w:r>
            <w:r>
              <w:rPr>
                <w:noProof/>
                <w:webHidden/>
              </w:rPr>
              <w:instrText xml:space="preserve"> PAGEREF _Toc227481367 \h </w:instrText>
            </w:r>
            <w:r>
              <w:rPr>
                <w:noProof/>
                <w:webHidden/>
              </w:rPr>
            </w:r>
            <w:r>
              <w:rPr>
                <w:noProof/>
                <w:webHidden/>
              </w:rPr>
              <w:fldChar w:fldCharType="separate"/>
            </w:r>
            <w:r>
              <w:rPr>
                <w:noProof/>
                <w:webHidden/>
              </w:rPr>
              <w:t>4</w:t>
            </w:r>
            <w:r>
              <w:rPr>
                <w:noProof/>
                <w:webHidden/>
              </w:rPr>
              <w:fldChar w:fldCharType="end"/>
            </w:r>
          </w:hyperlink>
        </w:p>
        <w:p w14:paraId="279F2B43" w14:textId="77777777" w:rsidR="005D3A8A" w:rsidRDefault="005D3A8A">
          <w:pPr>
            <w:pStyle w:val="TOC2"/>
            <w:tabs>
              <w:tab w:val="right" w:leader="dot" w:pos="9016"/>
            </w:tabs>
            <w:rPr>
              <w:rFonts w:asciiTheme="minorHAnsi" w:eastAsiaTheme="minorEastAsia" w:hAnsiTheme="minorHAnsi" w:cstheme="minorBidi"/>
              <w:noProof/>
              <w:sz w:val="22"/>
              <w:szCs w:val="22"/>
            </w:rPr>
          </w:pPr>
          <w:hyperlink w:anchor="_Toc227481368" w:history="1">
            <w:r w:rsidRPr="009A0E0D">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_Toc227481368 \h </w:instrText>
            </w:r>
            <w:r>
              <w:rPr>
                <w:noProof/>
                <w:webHidden/>
              </w:rPr>
            </w:r>
            <w:r>
              <w:rPr>
                <w:noProof/>
                <w:webHidden/>
              </w:rPr>
              <w:fldChar w:fldCharType="separate"/>
            </w:r>
            <w:r>
              <w:rPr>
                <w:noProof/>
                <w:webHidden/>
              </w:rPr>
              <w:t>5</w:t>
            </w:r>
            <w:r>
              <w:rPr>
                <w:noProof/>
                <w:webHidden/>
              </w:rPr>
              <w:fldChar w:fldCharType="end"/>
            </w:r>
          </w:hyperlink>
        </w:p>
        <w:p w14:paraId="204B69EE" w14:textId="77777777" w:rsidR="005D3A8A" w:rsidRDefault="005D3A8A">
          <w:pPr>
            <w:pStyle w:val="TOC1"/>
            <w:tabs>
              <w:tab w:val="right" w:leader="dot" w:pos="9016"/>
            </w:tabs>
            <w:rPr>
              <w:rFonts w:asciiTheme="minorHAnsi" w:eastAsiaTheme="minorEastAsia" w:hAnsiTheme="minorHAnsi" w:cstheme="minorBidi"/>
              <w:noProof/>
              <w:sz w:val="22"/>
              <w:szCs w:val="22"/>
            </w:rPr>
          </w:pPr>
          <w:hyperlink w:anchor="_Toc227481369" w:history="1">
            <w:r w:rsidRPr="009A0E0D">
              <w:rPr>
                <w:rStyle w:val="Hyperlink"/>
                <w:rFonts w:eastAsia="Arial"/>
                <w:noProof/>
              </w:rPr>
              <w:t>Task 4 – Data Collection</w:t>
            </w:r>
            <w:r>
              <w:rPr>
                <w:noProof/>
                <w:webHidden/>
              </w:rPr>
              <w:tab/>
            </w:r>
            <w:r>
              <w:rPr>
                <w:noProof/>
                <w:webHidden/>
              </w:rPr>
              <w:fldChar w:fldCharType="begin"/>
            </w:r>
            <w:r>
              <w:rPr>
                <w:noProof/>
                <w:webHidden/>
              </w:rPr>
              <w:instrText xml:space="preserve"> PAGEREF _Toc227481369 \h </w:instrText>
            </w:r>
            <w:r>
              <w:rPr>
                <w:noProof/>
                <w:webHidden/>
              </w:rPr>
            </w:r>
            <w:r>
              <w:rPr>
                <w:noProof/>
                <w:webHidden/>
              </w:rPr>
              <w:fldChar w:fldCharType="separate"/>
            </w:r>
            <w:r>
              <w:rPr>
                <w:noProof/>
                <w:webHidden/>
              </w:rPr>
              <w:t>5</w:t>
            </w:r>
            <w:r>
              <w:rPr>
                <w:noProof/>
                <w:webHidden/>
              </w:rPr>
              <w:fldChar w:fldCharType="end"/>
            </w:r>
          </w:hyperlink>
        </w:p>
        <w:p w14:paraId="082B98F8" w14:textId="77777777" w:rsidR="005D3A8A" w:rsidRDefault="005D3A8A">
          <w:pPr>
            <w:pStyle w:val="TOC2"/>
            <w:tabs>
              <w:tab w:val="right" w:leader="dot" w:pos="9016"/>
            </w:tabs>
            <w:rPr>
              <w:rFonts w:asciiTheme="minorHAnsi" w:eastAsiaTheme="minorEastAsia" w:hAnsiTheme="minorHAnsi" w:cstheme="minorBidi"/>
              <w:noProof/>
              <w:sz w:val="22"/>
              <w:szCs w:val="22"/>
            </w:rPr>
          </w:pPr>
          <w:hyperlink w:anchor="_Toc227481370" w:history="1">
            <w:r w:rsidRPr="009A0E0D">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_Toc227481370 \h </w:instrText>
            </w:r>
            <w:r>
              <w:rPr>
                <w:noProof/>
                <w:webHidden/>
              </w:rPr>
            </w:r>
            <w:r>
              <w:rPr>
                <w:noProof/>
                <w:webHidden/>
              </w:rPr>
              <w:fldChar w:fldCharType="separate"/>
            </w:r>
            <w:r>
              <w:rPr>
                <w:noProof/>
                <w:webHidden/>
              </w:rPr>
              <w:t>5</w:t>
            </w:r>
            <w:r>
              <w:rPr>
                <w:noProof/>
                <w:webHidden/>
              </w:rPr>
              <w:fldChar w:fldCharType="end"/>
            </w:r>
          </w:hyperlink>
        </w:p>
        <w:p w14:paraId="0B981CD7" w14:textId="77777777" w:rsidR="005D3A8A" w:rsidRDefault="005D3A8A">
          <w:pPr>
            <w:pStyle w:val="TOC2"/>
            <w:tabs>
              <w:tab w:val="right" w:leader="dot" w:pos="9016"/>
            </w:tabs>
            <w:rPr>
              <w:rFonts w:asciiTheme="minorHAnsi" w:eastAsiaTheme="minorEastAsia" w:hAnsiTheme="minorHAnsi" w:cstheme="minorBidi"/>
              <w:noProof/>
              <w:sz w:val="22"/>
              <w:szCs w:val="22"/>
            </w:rPr>
          </w:pPr>
          <w:hyperlink w:anchor="_Toc227481371" w:history="1">
            <w:r w:rsidRPr="009A0E0D">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_Toc227481371 \h </w:instrText>
            </w:r>
            <w:r>
              <w:rPr>
                <w:noProof/>
                <w:webHidden/>
              </w:rPr>
            </w:r>
            <w:r>
              <w:rPr>
                <w:noProof/>
                <w:webHidden/>
              </w:rPr>
              <w:fldChar w:fldCharType="separate"/>
            </w:r>
            <w:r>
              <w:rPr>
                <w:noProof/>
                <w:webHidden/>
              </w:rPr>
              <w:t>5</w:t>
            </w:r>
            <w:r>
              <w:rPr>
                <w:noProof/>
                <w:webHidden/>
              </w:rPr>
              <w:fldChar w:fldCharType="end"/>
            </w:r>
          </w:hyperlink>
        </w:p>
        <w:p w14:paraId="6597272A" w14:textId="77777777" w:rsidR="005D3A8A" w:rsidRDefault="005D3A8A">
          <w:pPr>
            <w:pStyle w:val="TOC2"/>
            <w:tabs>
              <w:tab w:val="right" w:leader="dot" w:pos="9016"/>
            </w:tabs>
            <w:rPr>
              <w:rFonts w:asciiTheme="minorHAnsi" w:eastAsiaTheme="minorEastAsia" w:hAnsiTheme="minorHAnsi" w:cstheme="minorBidi"/>
              <w:noProof/>
              <w:sz w:val="22"/>
              <w:szCs w:val="22"/>
            </w:rPr>
          </w:pPr>
          <w:hyperlink w:anchor="_Toc227481372" w:history="1">
            <w:r w:rsidRPr="009A0E0D">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_Toc227481372 \h </w:instrText>
            </w:r>
            <w:r>
              <w:rPr>
                <w:noProof/>
                <w:webHidden/>
              </w:rPr>
            </w:r>
            <w:r>
              <w:rPr>
                <w:noProof/>
                <w:webHidden/>
              </w:rPr>
              <w:fldChar w:fldCharType="separate"/>
            </w:r>
            <w:r>
              <w:rPr>
                <w:noProof/>
                <w:webHidden/>
              </w:rPr>
              <w:t>6</w:t>
            </w:r>
            <w:r>
              <w:rPr>
                <w:noProof/>
                <w:webHidden/>
              </w:rPr>
              <w:fldChar w:fldCharType="end"/>
            </w:r>
          </w:hyperlink>
        </w:p>
        <w:p w14:paraId="72C665E6" w14:textId="77777777" w:rsidR="005D3A8A" w:rsidRDefault="005D3A8A">
          <w:pPr>
            <w:pStyle w:val="TOC1"/>
            <w:tabs>
              <w:tab w:val="right" w:leader="dot" w:pos="9016"/>
            </w:tabs>
            <w:rPr>
              <w:rFonts w:asciiTheme="minorHAnsi" w:eastAsiaTheme="minorEastAsia" w:hAnsiTheme="minorHAnsi" w:cstheme="minorBidi"/>
              <w:noProof/>
              <w:sz w:val="22"/>
              <w:szCs w:val="22"/>
            </w:rPr>
          </w:pPr>
          <w:hyperlink w:anchor="_Toc227481373" w:history="1">
            <w:r w:rsidRPr="009A0E0D">
              <w:rPr>
                <w:rStyle w:val="Hyperlink"/>
                <w:rFonts w:eastAsia="Arial"/>
                <w:noProof/>
              </w:rPr>
              <w:t>Conclusion</w:t>
            </w:r>
            <w:r>
              <w:rPr>
                <w:noProof/>
                <w:webHidden/>
              </w:rPr>
              <w:tab/>
            </w:r>
            <w:r>
              <w:rPr>
                <w:noProof/>
                <w:webHidden/>
              </w:rPr>
              <w:fldChar w:fldCharType="begin"/>
            </w:r>
            <w:r>
              <w:rPr>
                <w:noProof/>
                <w:webHidden/>
              </w:rPr>
              <w:instrText xml:space="preserve"> PAGEREF _Toc227481373 \h </w:instrText>
            </w:r>
            <w:r>
              <w:rPr>
                <w:noProof/>
                <w:webHidden/>
              </w:rPr>
            </w:r>
            <w:r>
              <w:rPr>
                <w:noProof/>
                <w:webHidden/>
              </w:rPr>
              <w:fldChar w:fldCharType="separate"/>
            </w:r>
            <w:r>
              <w:rPr>
                <w:noProof/>
                <w:webHidden/>
              </w:rPr>
              <w:t>6</w:t>
            </w:r>
            <w:r>
              <w:rPr>
                <w:noProof/>
                <w:webHidden/>
              </w:rPr>
              <w:fldChar w:fldCharType="end"/>
            </w:r>
          </w:hyperlink>
        </w:p>
        <w:p w14:paraId="40401B1F" w14:textId="77777777" w:rsidR="005D3A8A" w:rsidRDefault="005D3A8A">
          <w:pPr>
            <w:pStyle w:val="TOC1"/>
            <w:tabs>
              <w:tab w:val="right" w:leader="dot" w:pos="9016"/>
            </w:tabs>
            <w:rPr>
              <w:rFonts w:asciiTheme="minorHAnsi" w:eastAsiaTheme="minorEastAsia" w:hAnsiTheme="minorHAnsi" w:cstheme="minorBidi"/>
              <w:noProof/>
              <w:sz w:val="22"/>
              <w:szCs w:val="22"/>
            </w:rPr>
          </w:pPr>
          <w:hyperlink w:anchor="_Toc227481374" w:history="1">
            <w:r w:rsidRPr="009A0E0D">
              <w:rPr>
                <w:rStyle w:val="Hyperlink"/>
                <w:rFonts w:eastAsia="Arial"/>
                <w:noProof/>
              </w:rPr>
              <w:t>Reference List</w:t>
            </w:r>
            <w:r>
              <w:rPr>
                <w:noProof/>
                <w:webHidden/>
              </w:rPr>
              <w:tab/>
            </w:r>
            <w:r>
              <w:rPr>
                <w:noProof/>
                <w:webHidden/>
              </w:rPr>
              <w:fldChar w:fldCharType="begin"/>
            </w:r>
            <w:r>
              <w:rPr>
                <w:noProof/>
                <w:webHidden/>
              </w:rPr>
              <w:instrText xml:space="preserve"> PAGEREF _Toc227481374 \h </w:instrText>
            </w:r>
            <w:r>
              <w:rPr>
                <w:noProof/>
                <w:webHidden/>
              </w:rPr>
            </w:r>
            <w:r>
              <w:rPr>
                <w:noProof/>
                <w:webHidden/>
              </w:rPr>
              <w:fldChar w:fldCharType="separate"/>
            </w:r>
            <w:r>
              <w:rPr>
                <w:noProof/>
                <w:webHidden/>
              </w:rPr>
              <w:t>7</w:t>
            </w:r>
            <w:r>
              <w:rPr>
                <w:noProof/>
                <w:webHidden/>
              </w:rPr>
              <w:fldChar w:fldCharType="end"/>
            </w:r>
          </w:hyperlink>
        </w:p>
        <w:p w14:paraId="4BA2A85B" w14:textId="77777777" w:rsidR="00530E16" w:rsidRPr="00CF650B" w:rsidRDefault="004468F8">
          <w:r>
            <w:fldChar w:fldCharType="end"/>
          </w:r>
        </w:p>
      </w:sdtContent>
    </w:sdt>
    <w:p w14:paraId="3A2177B6" w14:textId="77777777" w:rsidR="00530E16" w:rsidRDefault="00530E16">
      <w:pPr>
        <w:rPr>
          <w:rFonts w:ascii="Arial" w:eastAsia="Arial" w:hAnsi="Arial" w:cs="Arial"/>
        </w:rPr>
      </w:pPr>
    </w:p>
    <w:p w14:paraId="30FA53FD" w14:textId="77777777" w:rsidR="00530E16" w:rsidRDefault="00530E16">
      <w:pPr>
        <w:rPr>
          <w:rFonts w:ascii="Arial" w:eastAsia="Arial" w:hAnsi="Arial" w:cs="Arial"/>
        </w:rPr>
      </w:pPr>
    </w:p>
    <w:p w14:paraId="0E74E6B5" w14:textId="77777777" w:rsidR="00530E16" w:rsidRDefault="00530E16">
      <w:pPr>
        <w:rPr>
          <w:rFonts w:ascii="Arial" w:eastAsia="Arial" w:hAnsi="Arial" w:cs="Arial"/>
        </w:rPr>
      </w:pPr>
    </w:p>
    <w:p w14:paraId="35C36068" w14:textId="77777777" w:rsidR="00530E16" w:rsidRDefault="00530E16">
      <w:pPr>
        <w:rPr>
          <w:rFonts w:ascii="Arial" w:eastAsia="Arial" w:hAnsi="Arial" w:cs="Arial"/>
        </w:rPr>
      </w:pPr>
    </w:p>
    <w:p w14:paraId="23564788" w14:textId="77777777" w:rsidR="00530E16" w:rsidRDefault="00530E16">
      <w:pPr>
        <w:rPr>
          <w:rFonts w:ascii="Arial" w:eastAsia="Arial" w:hAnsi="Arial" w:cs="Arial"/>
        </w:rPr>
      </w:pPr>
    </w:p>
    <w:p w14:paraId="4002E667" w14:textId="77777777" w:rsidR="00530E16" w:rsidRDefault="00530E16">
      <w:pPr>
        <w:rPr>
          <w:rFonts w:ascii="Arial" w:eastAsia="Arial" w:hAnsi="Arial" w:cs="Arial"/>
        </w:rPr>
      </w:pPr>
    </w:p>
    <w:p w14:paraId="4A4DC786" w14:textId="77777777" w:rsidR="00530E16" w:rsidRDefault="00530E16">
      <w:pPr>
        <w:rPr>
          <w:rFonts w:ascii="Arial" w:eastAsia="Arial" w:hAnsi="Arial" w:cs="Arial"/>
        </w:rPr>
      </w:pPr>
    </w:p>
    <w:p w14:paraId="24EC2BCF" w14:textId="77777777" w:rsidR="00530E16" w:rsidRDefault="00530E16">
      <w:pPr>
        <w:rPr>
          <w:rFonts w:ascii="Arial" w:eastAsia="Arial" w:hAnsi="Arial" w:cs="Arial"/>
        </w:rPr>
      </w:pPr>
    </w:p>
    <w:p w14:paraId="13596CA8" w14:textId="77777777" w:rsidR="00530E16" w:rsidRDefault="00530E16">
      <w:pPr>
        <w:rPr>
          <w:rFonts w:ascii="Arial" w:eastAsia="Arial" w:hAnsi="Arial" w:cs="Arial"/>
        </w:rPr>
      </w:pPr>
    </w:p>
    <w:p w14:paraId="68AA354E"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4CBEE17" w14:textId="77777777" w:rsidR="00530E16" w:rsidRDefault="00530E16">
      <w:pPr>
        <w:rPr>
          <w:rFonts w:ascii="Arial" w:eastAsia="Arial" w:hAnsi="Arial" w:cs="Arial"/>
        </w:rPr>
      </w:pPr>
    </w:p>
    <w:p w14:paraId="791C9083" w14:textId="28759BC9" w:rsidR="005D3A8A" w:rsidRPr="005D3A8A" w:rsidRDefault="005D3A8A" w:rsidP="005D3A8A">
      <w:pPr>
        <w:pStyle w:val="Heading1"/>
        <w:rPr>
          <w:rFonts w:eastAsia="Arial"/>
        </w:rPr>
      </w:pPr>
      <w:bookmarkStart w:id="0" w:name="_Toc227481359"/>
      <w:r w:rsidRPr="005D3A8A">
        <w:rPr>
          <w:rFonts w:eastAsia="Arial"/>
        </w:rPr>
        <w:lastRenderedPageBreak/>
        <w:t>Introduction</w:t>
      </w:r>
      <w:bookmarkEnd w:id="0"/>
    </w:p>
    <w:p w14:paraId="6B2D2FFA" w14:textId="4DAB3893"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Depression is a widely recognised mental health condition that significantly affects how individuals think, feel, and function in their daily lives. It is characterised by persistent low mood, loss of interest, and reduced motivation, which can severely impair social, educational, and occupational functioning (World Health Organization, 2025). If left untreated, depression can lead to long-term health complications and, in severe cases, increased risk of self-harm or suicide (National Institute for Health and Care Excellence, 2022).</w:t>
      </w:r>
    </w:p>
    <w:p w14:paraId="3F967AF6" w14:textId="77777777"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Within the UK, depression represents a major public health concern, placing considerable pressure on health and social care services due to increasing demand and limited resources (NHS Digital, 2023). This report will examine depression as a key issue affecting specific populations, particularly young adults and women, and explore its wider implications for health and social care systems. It will also evaluate relevant academic and professional sources, discuss appropriate research methodologies, and consider suitable data collection methods. Through this analysis, the report aims to demonstrate how research can contribute to a better understanding of depression and support improved care outcomes.</w:t>
      </w:r>
    </w:p>
    <w:p w14:paraId="0AF81400" w14:textId="77777777" w:rsidR="005D3A8A" w:rsidRPr="005D3A8A" w:rsidRDefault="005D3A8A" w:rsidP="005D3A8A">
      <w:pPr>
        <w:spacing w:line="360" w:lineRule="auto"/>
        <w:jc w:val="both"/>
        <w:rPr>
          <w:rFonts w:ascii="Arial" w:eastAsia="Arial" w:hAnsi="Arial" w:cs="Arial"/>
          <w:sz w:val="22"/>
          <w:szCs w:val="22"/>
        </w:rPr>
      </w:pPr>
    </w:p>
    <w:p w14:paraId="6A23F54D" w14:textId="77777777" w:rsidR="005D3A8A" w:rsidRPr="005D3A8A" w:rsidRDefault="005D3A8A" w:rsidP="005D3A8A">
      <w:pPr>
        <w:pStyle w:val="Heading1"/>
        <w:rPr>
          <w:rFonts w:eastAsia="Arial"/>
        </w:rPr>
      </w:pPr>
      <w:bookmarkStart w:id="1" w:name="_Toc227481360"/>
      <w:r w:rsidRPr="005D3A8A">
        <w:rPr>
          <w:rFonts w:eastAsia="Arial"/>
        </w:rPr>
        <w:t>Task 1 – Selection of a Research Topic</w:t>
      </w:r>
      <w:bookmarkEnd w:id="1"/>
    </w:p>
    <w:p w14:paraId="41D2EED5" w14:textId="4F8475FB" w:rsidR="005D3A8A" w:rsidRPr="005D3A8A" w:rsidRDefault="005D3A8A" w:rsidP="005D3A8A">
      <w:pPr>
        <w:pStyle w:val="Heading2"/>
        <w:rPr>
          <w:rFonts w:eastAsia="Arial"/>
        </w:rPr>
      </w:pPr>
      <w:bookmarkStart w:id="2" w:name="_Toc227481361"/>
      <w:r w:rsidRPr="005D3A8A">
        <w:rPr>
          <w:rFonts w:eastAsia="Arial"/>
        </w:rPr>
        <w:t>1.1 The Issue and Why It Matters</w:t>
      </w:r>
      <w:bookmarkEnd w:id="2"/>
    </w:p>
    <w:p w14:paraId="1C4B1511" w14:textId="7E37324E"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Depression can affect individuals across all age groups; however, evidence suggests that certain populations are more vulnerable. For example, women are approximately twice as likely to experience depression compared to men, and young adults are increasingly affected due to social, economic, and environmental pressures (World Health Organization, 2025; NICE, 2022).</w:t>
      </w:r>
    </w:p>
    <w:p w14:paraId="0386D7F5" w14:textId="44A4D004"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The impact of depression extends beyond the individual, significantly affecting health and social care systems. Increasing prevalence has led to greater demand for mental health services, resulting in long waiting times and limited access to timely support (NHS Digital, 2023). This places additional strain on professionals, including psychological wellbeing practitioners (PWPs), who play a key role in delivering early interventions through services such as NHS Talking Therapies (British Psychological Society, 2023).</w:t>
      </w:r>
    </w:p>
    <w:p w14:paraId="0A7D0779" w14:textId="2F85D71F"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 xml:space="preserve">Furthermore, untreated depression can worsen over time, leading to more complex health conditions and increased reliance on long-term care services (Luo et al., 2025). This highlights the importance of early identification, effective treatment, and integrated care approaches. </w:t>
      </w:r>
      <w:r w:rsidRPr="005D3A8A">
        <w:rPr>
          <w:rFonts w:ascii="Arial" w:eastAsia="Arial" w:hAnsi="Arial" w:cs="Arial"/>
          <w:sz w:val="22"/>
          <w:szCs w:val="22"/>
        </w:rPr>
        <w:lastRenderedPageBreak/>
        <w:t>Addressing depression is therefore essential not only for improving individual well-being but also for reducing pressure on health and social care systems and improving service efficiency.</w:t>
      </w:r>
    </w:p>
    <w:p w14:paraId="4E525C54" w14:textId="0DEC501A" w:rsidR="005D3A8A" w:rsidRPr="005D3A8A" w:rsidRDefault="005D3A8A" w:rsidP="005D3A8A">
      <w:pPr>
        <w:pStyle w:val="Heading2"/>
        <w:rPr>
          <w:rFonts w:eastAsia="Arial"/>
        </w:rPr>
      </w:pPr>
      <w:bookmarkStart w:id="3" w:name="_Toc227481362"/>
      <w:r w:rsidRPr="005D3A8A">
        <w:rPr>
          <w:rFonts w:eastAsia="Arial"/>
        </w:rPr>
        <w:t>1.2 Personal Reflection – Why I Chose This Topic</w:t>
      </w:r>
      <w:bookmarkEnd w:id="3"/>
    </w:p>
    <w:p w14:paraId="2C770ABF" w14:textId="7FDD4F50"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This topic was chosen due to both personal and professional motivations. I have a strong interest in mental health and recognise the significant impact depression can have on individuals and their families. Personal experience of supporting a close relative with depression has increased my awareness of the emotional and practical challenges associated with this condition.</w:t>
      </w:r>
    </w:p>
    <w:p w14:paraId="6DE410BC" w14:textId="77777777"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In addition, my current role as a sales assistant has enabled me to develop interpersonal skills such as communication, empathy, and active listening. These skills are directly relevant to working in health and social care settings. My long-term career goal is to become a Psychological Wellbeing Practitioner (PWP), where I aim to support individuals experiencing depression and anxiety. Therefore, studying this topic contributes to my professional development by enhancing my understanding of mental health issues and evidence-based practice.</w:t>
      </w:r>
    </w:p>
    <w:p w14:paraId="6162E3D9" w14:textId="77777777" w:rsidR="005D3A8A" w:rsidRPr="005D3A8A" w:rsidRDefault="005D3A8A" w:rsidP="005D3A8A">
      <w:pPr>
        <w:spacing w:line="360" w:lineRule="auto"/>
        <w:jc w:val="both"/>
        <w:rPr>
          <w:rFonts w:ascii="Arial" w:eastAsia="Arial" w:hAnsi="Arial" w:cs="Arial"/>
          <w:sz w:val="22"/>
          <w:szCs w:val="22"/>
        </w:rPr>
      </w:pPr>
    </w:p>
    <w:p w14:paraId="29CBD6DF" w14:textId="77777777" w:rsidR="005D3A8A" w:rsidRPr="005D3A8A" w:rsidRDefault="005D3A8A" w:rsidP="005D3A8A">
      <w:pPr>
        <w:pStyle w:val="Heading1"/>
        <w:rPr>
          <w:rFonts w:eastAsia="Arial"/>
        </w:rPr>
      </w:pPr>
      <w:bookmarkStart w:id="4" w:name="_Toc227481363"/>
      <w:r w:rsidRPr="005D3A8A">
        <w:rPr>
          <w:rFonts w:eastAsia="Arial"/>
        </w:rPr>
        <w:t>Task 2 – Evaluating Information Sources</w:t>
      </w:r>
      <w:bookmarkEnd w:id="4"/>
    </w:p>
    <w:p w14:paraId="4F59EB2C" w14:textId="6838A446" w:rsidR="005D3A8A" w:rsidRPr="005D3A8A" w:rsidRDefault="005D3A8A" w:rsidP="005D3A8A">
      <w:pPr>
        <w:pStyle w:val="Heading2"/>
        <w:rPr>
          <w:rFonts w:eastAsia="Arial"/>
        </w:rPr>
      </w:pPr>
      <w:bookmarkStart w:id="5" w:name="_Toc227481364"/>
      <w:r w:rsidRPr="005D3A8A">
        <w:rPr>
          <w:rFonts w:eastAsia="Arial"/>
        </w:rPr>
        <w:t>2.1 Source Evaluation</w:t>
      </w:r>
      <w:bookmarkEnd w:id="5"/>
    </w:p>
    <w:p w14:paraId="58436A06" w14:textId="6F35D7A0"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The World Health Organization (2025) provides a highly credible and authoritative source of information on depression. It defines the condition, outlines key symptoms, and highlights its global prevalence. As an international organisation that relies on evidence-based research, this source is reliable and relevant. However, while it offers a broad overview, it lacks detailed context specific to the UK.</w:t>
      </w:r>
    </w:p>
    <w:p w14:paraId="21FEA884" w14:textId="4DB391F8"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Creswell and Creswell (2018) present a well-established academic text on research design, widely used within health and social care research. This source is valuable for understanding qualitative, quantitative, and mixed-methods approaches. Although it does not focus specifically on depression, it provides a strong theoretical foundation for designing research studies and selec</w:t>
      </w:r>
      <w:r>
        <w:rPr>
          <w:rFonts w:ascii="Arial" w:eastAsia="Arial" w:hAnsi="Arial" w:cs="Arial"/>
          <w:sz w:val="22"/>
          <w:szCs w:val="22"/>
        </w:rPr>
        <w:t>ting appropriate methodologies.</w:t>
      </w:r>
    </w:p>
    <w:p w14:paraId="561FA25C" w14:textId="6ECD4773"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 xml:space="preserve">The NHS Digital (2023) report offers current and context-specific data on mental health service provision in the UK. It highlights issues such as waiting times and service accessibility, demonstrating the real-world impact of depression on healthcare systems. As a government </w:t>
      </w:r>
      <w:r w:rsidRPr="005D3A8A">
        <w:rPr>
          <w:rFonts w:ascii="Arial" w:eastAsia="Arial" w:hAnsi="Arial" w:cs="Arial"/>
          <w:sz w:val="22"/>
          <w:szCs w:val="22"/>
        </w:rPr>
        <w:lastRenderedPageBreak/>
        <w:t>source, it is considered highly reliable. However, it mainly focuses on service performance rather than individual experiences of depression.</w:t>
      </w:r>
    </w:p>
    <w:p w14:paraId="4265C27B" w14:textId="2CA3A951"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Additional supporting evidence from NICE (2022) and Luo et al. (2025) strengthens understanding by providing clinical guidance and highlighting the consequences of untreated depression. Together, these sources contribute to a well-roun</w:t>
      </w:r>
      <w:r>
        <w:rPr>
          <w:rFonts w:ascii="Arial" w:eastAsia="Arial" w:hAnsi="Arial" w:cs="Arial"/>
          <w:sz w:val="22"/>
          <w:szCs w:val="22"/>
        </w:rPr>
        <w:t>ded understanding of the topic.</w:t>
      </w:r>
    </w:p>
    <w:p w14:paraId="1C10AC0D" w14:textId="543AFA3E" w:rsidR="005D3A8A" w:rsidRPr="005D3A8A" w:rsidRDefault="005D3A8A" w:rsidP="005D3A8A">
      <w:pPr>
        <w:pStyle w:val="Heading2"/>
        <w:rPr>
          <w:rFonts w:eastAsia="Arial"/>
        </w:rPr>
      </w:pPr>
      <w:bookmarkStart w:id="6" w:name="_Toc227481365"/>
      <w:r w:rsidRPr="005D3A8A">
        <w:rPr>
          <w:rFonts w:eastAsia="Arial"/>
        </w:rPr>
        <w:t>2.2 Gaps in Current Research</w:t>
      </w:r>
      <w:bookmarkEnd w:id="6"/>
    </w:p>
    <w:p w14:paraId="48D2E80D" w14:textId="1C54868A"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Despite extensive research on depression, several gaps remain. Much of the existing literature focuses on prevalence, diagnosis, and treatment outcomes, with less emphasis on long-term lived experiences of individuals. There is also limited research exploring depression in specific populations, such as older adult</w:t>
      </w:r>
      <w:r>
        <w:rPr>
          <w:rFonts w:ascii="Arial" w:eastAsia="Arial" w:hAnsi="Arial" w:cs="Arial"/>
          <w:sz w:val="22"/>
          <w:szCs w:val="22"/>
        </w:rPr>
        <w:t>s or culturally diverse groups.</w:t>
      </w:r>
    </w:p>
    <w:p w14:paraId="1DEF7B5F" w14:textId="6DD9E567"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Additionally, while biological explanations such as serotonin imbalance are widely discussed, there is ongoing debate regarding their validity and completeness. Social and environmental factors, including digital influences and lifestyle changes, require further exploration.</w:t>
      </w:r>
    </w:p>
    <w:p w14:paraId="0C2E8954" w14:textId="2A4CA476"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Another key gap relates to the use of digital interventions, such as online therapies and remote support services. While these approaches are increasing, there is limited evidence regarding their long-term effectiveness. Addressing these gaps through future research would improve understanding and inform more effecti</w:t>
      </w:r>
      <w:r>
        <w:rPr>
          <w:rFonts w:ascii="Arial" w:eastAsia="Arial" w:hAnsi="Arial" w:cs="Arial"/>
          <w:sz w:val="22"/>
          <w:szCs w:val="22"/>
        </w:rPr>
        <w:t>ve and inclusive interventions.</w:t>
      </w:r>
    </w:p>
    <w:p w14:paraId="705718F4" w14:textId="77777777" w:rsidR="005D3A8A" w:rsidRPr="005D3A8A" w:rsidRDefault="005D3A8A" w:rsidP="005D3A8A">
      <w:pPr>
        <w:pStyle w:val="Heading1"/>
        <w:rPr>
          <w:rFonts w:eastAsia="Arial"/>
        </w:rPr>
      </w:pPr>
      <w:bookmarkStart w:id="7" w:name="_Toc227481366"/>
      <w:r w:rsidRPr="005D3A8A">
        <w:rPr>
          <w:rFonts w:eastAsia="Arial"/>
        </w:rPr>
        <w:t>Task 3 – Research Methodologies</w:t>
      </w:r>
      <w:bookmarkEnd w:id="7"/>
    </w:p>
    <w:p w14:paraId="4057DBD6" w14:textId="25B14A2B" w:rsidR="005D3A8A" w:rsidRPr="005D3A8A" w:rsidRDefault="005D3A8A" w:rsidP="005D3A8A">
      <w:pPr>
        <w:pStyle w:val="Heading2"/>
        <w:rPr>
          <w:rFonts w:eastAsia="Arial"/>
        </w:rPr>
      </w:pPr>
      <w:bookmarkStart w:id="8" w:name="_Toc227481367"/>
      <w:r w:rsidRPr="005D3A8A">
        <w:rPr>
          <w:rFonts w:eastAsia="Arial"/>
        </w:rPr>
        <w:t>3.1 Definitions and Examples</w:t>
      </w:r>
      <w:bookmarkEnd w:id="8"/>
    </w:p>
    <w:p w14:paraId="6D060C08" w14:textId="7A8EB94B"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Quantitative research involves the collection and analysis of numerical data to identify patterns and relationships. It is commonly used in health and social care to measure variables such as prevalence rates and treatment outcomes (Creswell and Creswell, 2018). For example, surveys can be used to determine how many individuals experience depression within a specific population.</w:t>
      </w:r>
    </w:p>
    <w:p w14:paraId="0AE08AF7" w14:textId="2B50DAF1"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Qualitative research focuses on exploring individuals’ experiences, perceptions, and emotions. Methods such as interviews and focus groups provide in-depth insights into how depression affects daily life and well-being (Lim, 2024). This approach supports person-centred care by highlighting individual perspectives.</w:t>
      </w:r>
    </w:p>
    <w:p w14:paraId="633FE3EB" w14:textId="77777777"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 xml:space="preserve">Mixed-methods research combines both quantitative and qualitative approaches, allowing researchers to gain a more comprehensive understanding of complex issues. For instance, </w:t>
      </w:r>
      <w:r w:rsidRPr="005D3A8A">
        <w:rPr>
          <w:rFonts w:ascii="Arial" w:eastAsia="Arial" w:hAnsi="Arial" w:cs="Arial"/>
          <w:sz w:val="22"/>
          <w:szCs w:val="22"/>
        </w:rPr>
        <w:lastRenderedPageBreak/>
        <w:t>combining statistical data with personal narratives can provide both breadth and depth of analysis.</w:t>
      </w:r>
    </w:p>
    <w:p w14:paraId="2517A56F" w14:textId="77777777" w:rsidR="005D3A8A" w:rsidRPr="005D3A8A" w:rsidRDefault="005D3A8A" w:rsidP="005D3A8A">
      <w:pPr>
        <w:spacing w:line="360" w:lineRule="auto"/>
        <w:jc w:val="both"/>
        <w:rPr>
          <w:rFonts w:ascii="Arial" w:eastAsia="Arial" w:hAnsi="Arial" w:cs="Arial"/>
          <w:sz w:val="22"/>
          <w:szCs w:val="22"/>
        </w:rPr>
      </w:pPr>
    </w:p>
    <w:p w14:paraId="026DAEA3" w14:textId="1958DA60" w:rsidR="005D3A8A" w:rsidRPr="005D3A8A" w:rsidRDefault="005D3A8A" w:rsidP="005D3A8A">
      <w:pPr>
        <w:pStyle w:val="Heading2"/>
        <w:rPr>
          <w:rFonts w:eastAsia="Arial"/>
        </w:rPr>
      </w:pPr>
      <w:bookmarkStart w:id="9" w:name="_Toc227481368"/>
      <w:r w:rsidRPr="005D3A8A">
        <w:rPr>
          <w:rFonts w:eastAsia="Arial"/>
        </w:rPr>
        <w:t>3.2 Chosen Methodology and Justification</w:t>
      </w:r>
      <w:bookmarkEnd w:id="9"/>
    </w:p>
    <w:p w14:paraId="2B2056B2" w14:textId="1F8E4EFF"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A mixed-methods approach is the most appropriate for this study. This method allows for the integration of statistical data with personal experiences, providing a more complete understanding of depression (Barroga, 2022).</w:t>
      </w:r>
    </w:p>
    <w:p w14:paraId="12AABB84" w14:textId="77777777"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Quantitative data can be used to identify patterns and prevalence, while qualitative data provides insight into emotional and psychological experiences. This approach supports both evidence-based practice and person-centred care, making it particularly suitable for health and social care research. Therefore, using mixed methods ensures a balanced and comprehensive analysis of depression.</w:t>
      </w:r>
    </w:p>
    <w:p w14:paraId="6E92C65A" w14:textId="77777777" w:rsidR="005D3A8A" w:rsidRPr="005D3A8A" w:rsidRDefault="005D3A8A" w:rsidP="005D3A8A">
      <w:pPr>
        <w:spacing w:line="360" w:lineRule="auto"/>
        <w:jc w:val="both"/>
        <w:rPr>
          <w:rFonts w:ascii="Arial" w:eastAsia="Arial" w:hAnsi="Arial" w:cs="Arial"/>
          <w:sz w:val="22"/>
          <w:szCs w:val="22"/>
        </w:rPr>
      </w:pPr>
    </w:p>
    <w:p w14:paraId="01397049" w14:textId="77777777" w:rsidR="005D3A8A" w:rsidRPr="005D3A8A" w:rsidRDefault="005D3A8A" w:rsidP="005D3A8A">
      <w:pPr>
        <w:pStyle w:val="Heading1"/>
        <w:rPr>
          <w:rFonts w:eastAsia="Arial"/>
        </w:rPr>
      </w:pPr>
      <w:bookmarkStart w:id="10" w:name="_Toc227481369"/>
      <w:r w:rsidRPr="005D3A8A">
        <w:rPr>
          <w:rFonts w:eastAsia="Arial"/>
        </w:rPr>
        <w:t>Task 4 – Data Collection</w:t>
      </w:r>
      <w:bookmarkEnd w:id="10"/>
    </w:p>
    <w:p w14:paraId="6009AEBC" w14:textId="49D41913" w:rsidR="005D3A8A" w:rsidRPr="005D3A8A" w:rsidRDefault="005D3A8A" w:rsidP="005D3A8A">
      <w:pPr>
        <w:pStyle w:val="Heading2"/>
        <w:rPr>
          <w:rFonts w:eastAsia="Arial"/>
        </w:rPr>
      </w:pPr>
      <w:bookmarkStart w:id="11" w:name="_Toc227481370"/>
      <w:r w:rsidRPr="005D3A8A">
        <w:rPr>
          <w:rFonts w:eastAsia="Arial"/>
        </w:rPr>
        <w:t>4.1 Primary vs Secondary Data</w:t>
      </w:r>
      <w:bookmarkEnd w:id="11"/>
    </w:p>
    <w:p w14:paraId="712D326B" w14:textId="7B761C79"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Primary data refers to information collected directly from participants through methods such as interviews, surveys, and observations. It is specific to the research question and provides first-hand insights.</w:t>
      </w:r>
    </w:p>
    <w:p w14:paraId="48A95C11" w14:textId="1B12A9DA"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Secondary data involves the use of existing information, such as academic literature, reports, and statistical datasets. It is cost-effective and allows researchers to build on previous studies (Creswell and Creswell, 2018).</w:t>
      </w:r>
    </w:p>
    <w:p w14:paraId="75049A39" w14:textId="0BBB746E"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Both types of data are important in health and social care research. Primary data offers depth and relevance, while secondary data provides broader context and s</w:t>
      </w:r>
      <w:r>
        <w:rPr>
          <w:rFonts w:ascii="Arial" w:eastAsia="Arial" w:hAnsi="Arial" w:cs="Arial"/>
          <w:sz w:val="22"/>
          <w:szCs w:val="22"/>
        </w:rPr>
        <w:t>upports validation of findings.</w:t>
      </w:r>
    </w:p>
    <w:p w14:paraId="4EC29FEE" w14:textId="5A3A3E87" w:rsidR="005D3A8A" w:rsidRPr="005D3A8A" w:rsidRDefault="005D3A8A" w:rsidP="005D3A8A">
      <w:pPr>
        <w:pStyle w:val="Heading2"/>
        <w:rPr>
          <w:rFonts w:eastAsia="Arial"/>
        </w:rPr>
      </w:pPr>
      <w:bookmarkStart w:id="12" w:name="_Toc227481371"/>
      <w:r w:rsidRPr="005D3A8A">
        <w:rPr>
          <w:rFonts w:eastAsia="Arial"/>
        </w:rPr>
        <w:t>4.2 Chosen Data Type and Justification</w:t>
      </w:r>
      <w:bookmarkEnd w:id="12"/>
    </w:p>
    <w:p w14:paraId="54E71923" w14:textId="7C1B3A32"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For this study, primary data collection is most appropriate. Depression is a complex and subjective condition, and understanding it requires direct engagement with individuals’ experiences. Interviews or questionnaires would allow participants to describe how depression affects their daily lives.</w:t>
      </w:r>
    </w:p>
    <w:p w14:paraId="40BC3AF7" w14:textId="77777777"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lastRenderedPageBreak/>
        <w:t>When combined with a mixed-methods approach, primary data enables both detailed qualitative insights and measurable quantitative outcomes. This strengthens the reliability and validity of the research.</w:t>
      </w:r>
    </w:p>
    <w:p w14:paraId="102EFB1D" w14:textId="77777777" w:rsidR="005D3A8A" w:rsidRPr="005D3A8A" w:rsidRDefault="005D3A8A" w:rsidP="005D3A8A">
      <w:pPr>
        <w:spacing w:line="360" w:lineRule="auto"/>
        <w:jc w:val="both"/>
        <w:rPr>
          <w:rFonts w:ascii="Arial" w:eastAsia="Arial" w:hAnsi="Arial" w:cs="Arial"/>
          <w:sz w:val="22"/>
          <w:szCs w:val="22"/>
        </w:rPr>
      </w:pPr>
    </w:p>
    <w:p w14:paraId="1FD723AC" w14:textId="3B9494DD" w:rsidR="005D3A8A" w:rsidRPr="005D3A8A" w:rsidRDefault="005D3A8A" w:rsidP="005D3A8A">
      <w:pPr>
        <w:pStyle w:val="Heading2"/>
        <w:rPr>
          <w:rFonts w:eastAsia="Arial"/>
        </w:rPr>
      </w:pPr>
      <w:bookmarkStart w:id="13" w:name="_Toc227481372"/>
      <w:r w:rsidRPr="005D3A8A">
        <w:rPr>
          <w:rFonts w:eastAsia="Arial"/>
        </w:rPr>
        <w:t>4.3 Advantages and Challenges</w:t>
      </w:r>
      <w:bookmarkEnd w:id="13"/>
    </w:p>
    <w:p w14:paraId="210E1197" w14:textId="30B4FDFE"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Primary data offers several advantages, including relevance, accuracy, and depth. It allows researchers to gather detailed information directly from participants, supporting a person-centred approach.</w:t>
      </w:r>
    </w:p>
    <w:p w14:paraId="33C5A0A7" w14:textId="77777777"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However, there are also challenges. Data collection can be time-consuming and costly, and working with vulnerable individuals requires careful ethical considerations. Researchers must ensure confidentiality, informed consent, and emotional support where necessary. Despite these challenges, primary data remains essential for producing meaningful and reliable research outcomes.</w:t>
      </w:r>
    </w:p>
    <w:p w14:paraId="3FB0F57E" w14:textId="77777777" w:rsidR="005D3A8A" w:rsidRPr="005D3A8A" w:rsidRDefault="005D3A8A" w:rsidP="005D3A8A">
      <w:pPr>
        <w:spacing w:line="360" w:lineRule="auto"/>
        <w:jc w:val="both"/>
        <w:rPr>
          <w:rFonts w:ascii="Arial" w:eastAsia="Arial" w:hAnsi="Arial" w:cs="Arial"/>
          <w:sz w:val="22"/>
          <w:szCs w:val="22"/>
        </w:rPr>
      </w:pPr>
    </w:p>
    <w:p w14:paraId="1DBD1F05" w14:textId="2A80B37F" w:rsidR="005D3A8A" w:rsidRPr="005D3A8A" w:rsidRDefault="005D3A8A" w:rsidP="005D3A8A">
      <w:pPr>
        <w:pStyle w:val="Heading1"/>
        <w:rPr>
          <w:rFonts w:eastAsia="Arial"/>
        </w:rPr>
      </w:pPr>
      <w:bookmarkStart w:id="14" w:name="_Toc227481373"/>
      <w:r w:rsidRPr="005D3A8A">
        <w:rPr>
          <w:rFonts w:eastAsia="Arial"/>
        </w:rPr>
        <w:t>Conclusion</w:t>
      </w:r>
      <w:bookmarkEnd w:id="14"/>
    </w:p>
    <w:p w14:paraId="7B5BC055" w14:textId="77777777"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In conclusion, depression is a significant mental health issue with wide-ranging impacts on individuals and health and social care systems. This report has demonstrated the importance of understanding depression through credible sources, appropriate research methodologies, and effective data collection methods. A mixed-methods approach, supported by primary data, provides a comprehensive understanding of both statistical trends and personal experiences. Addressing gaps in current research and improving access to services are essential steps towards enhancing mental health outcomes and supporting individuals affected by depression.</w:t>
      </w:r>
    </w:p>
    <w:p w14:paraId="09EE7298" w14:textId="77777777" w:rsidR="005D3A8A" w:rsidRPr="005D3A8A" w:rsidRDefault="005D3A8A" w:rsidP="005D3A8A">
      <w:pPr>
        <w:spacing w:line="360" w:lineRule="auto"/>
        <w:jc w:val="both"/>
        <w:rPr>
          <w:rFonts w:ascii="Arial" w:eastAsia="Arial" w:hAnsi="Arial" w:cs="Arial"/>
          <w:sz w:val="22"/>
          <w:szCs w:val="22"/>
        </w:rPr>
      </w:pPr>
    </w:p>
    <w:p w14:paraId="0E7144A0" w14:textId="77777777" w:rsidR="005D3A8A" w:rsidRDefault="005D3A8A">
      <w:pPr>
        <w:rPr>
          <w:rFonts w:ascii="Arial" w:eastAsia="Arial" w:hAnsi="Arial" w:cs="Arial"/>
          <w:sz w:val="22"/>
          <w:szCs w:val="22"/>
        </w:rPr>
      </w:pPr>
      <w:r>
        <w:rPr>
          <w:rFonts w:ascii="Arial" w:eastAsia="Arial" w:hAnsi="Arial" w:cs="Arial"/>
          <w:sz w:val="22"/>
          <w:szCs w:val="22"/>
        </w:rPr>
        <w:br w:type="page"/>
      </w:r>
    </w:p>
    <w:p w14:paraId="21993A8B" w14:textId="35F18B14" w:rsidR="005D3A8A" w:rsidRPr="005D3A8A" w:rsidRDefault="005D3A8A" w:rsidP="005D3A8A">
      <w:pPr>
        <w:pStyle w:val="Heading1"/>
        <w:rPr>
          <w:rFonts w:eastAsia="Arial"/>
        </w:rPr>
      </w:pPr>
      <w:bookmarkStart w:id="15" w:name="_Toc227481374"/>
      <w:r w:rsidRPr="005D3A8A">
        <w:rPr>
          <w:rFonts w:eastAsia="Arial"/>
        </w:rPr>
        <w:lastRenderedPageBreak/>
        <w:t>Reference List</w:t>
      </w:r>
      <w:bookmarkEnd w:id="15"/>
      <w:r w:rsidRPr="005D3A8A">
        <w:rPr>
          <w:rFonts w:eastAsia="Arial"/>
        </w:rPr>
        <w:t xml:space="preserve"> </w:t>
      </w:r>
    </w:p>
    <w:p w14:paraId="38D26863" w14:textId="77682C42"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 xml:space="preserve">Barroga, E. (2022) ‘A practical guide to writing quantitative and qualitative research questions and methods’, Journal of Korean Medical Science, 37(16), e121. Available at: </w:t>
      </w:r>
      <w:hyperlink r:id="rId10" w:history="1">
        <w:r w:rsidRPr="005D3A8A">
          <w:rPr>
            <w:rStyle w:val="Hyperlink"/>
            <w:rFonts w:ascii="Arial" w:eastAsia="Arial" w:hAnsi="Arial" w:cs="Arial"/>
            <w:sz w:val="22"/>
            <w:szCs w:val="22"/>
          </w:rPr>
          <w:t>https://doi.org/10.3346/jkms.2022.37.e121</w:t>
        </w:r>
      </w:hyperlink>
      <w:r w:rsidRPr="005D3A8A">
        <w:rPr>
          <w:rFonts w:ascii="Arial" w:eastAsia="Arial" w:hAnsi="Arial" w:cs="Arial"/>
          <w:sz w:val="22"/>
          <w:szCs w:val="22"/>
        </w:rPr>
        <w:t xml:space="preserve"> (Accessed: 14 April 2026).</w:t>
      </w:r>
    </w:p>
    <w:p w14:paraId="191C1A33" w14:textId="53135298"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 xml:space="preserve">British Psychological Society (2023) Psychological Wellbeing Practitioner (PWP). Available at: </w:t>
      </w:r>
      <w:hyperlink r:id="rId11" w:history="1">
        <w:r w:rsidRPr="005D3A8A">
          <w:rPr>
            <w:rStyle w:val="Hyperlink"/>
            <w:rFonts w:ascii="Arial" w:eastAsia="Arial" w:hAnsi="Arial" w:cs="Arial"/>
            <w:sz w:val="22"/>
            <w:szCs w:val="22"/>
          </w:rPr>
          <w:t>https://www.bps.org.uk/psychological-wellbeing-practitioner-pwp</w:t>
        </w:r>
      </w:hyperlink>
      <w:r w:rsidRPr="005D3A8A">
        <w:rPr>
          <w:rFonts w:ascii="Arial" w:eastAsia="Arial" w:hAnsi="Arial" w:cs="Arial"/>
          <w:sz w:val="22"/>
          <w:szCs w:val="22"/>
        </w:rPr>
        <w:t xml:space="preserve">  (Accessed: 14 April 2026).</w:t>
      </w:r>
    </w:p>
    <w:p w14:paraId="5732C6F3" w14:textId="706D4426"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 xml:space="preserve">Creswell, J.W. and Creswell, J.D. (2018) Research design: Qualitative, quantitative and mixed methods approaches. 5th </w:t>
      </w:r>
      <w:proofErr w:type="spellStart"/>
      <w:r w:rsidRPr="005D3A8A">
        <w:rPr>
          <w:rFonts w:ascii="Arial" w:eastAsia="Arial" w:hAnsi="Arial" w:cs="Arial"/>
          <w:sz w:val="22"/>
          <w:szCs w:val="22"/>
        </w:rPr>
        <w:t>edn</w:t>
      </w:r>
      <w:proofErr w:type="spellEnd"/>
      <w:r w:rsidRPr="005D3A8A">
        <w:rPr>
          <w:rFonts w:ascii="Arial" w:eastAsia="Arial" w:hAnsi="Arial" w:cs="Arial"/>
          <w:sz w:val="22"/>
          <w:szCs w:val="22"/>
        </w:rPr>
        <w:t>. London: SAGE.</w:t>
      </w:r>
    </w:p>
    <w:p w14:paraId="7C4DB5B6" w14:textId="0C5F9D42"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 xml:space="preserve">Lim, W.M. (2024) ‘What is qualitative research? An overview and guidelines’, Australasian Marketing Journal, 33(2), pp. 199–229. Available at: </w:t>
      </w:r>
      <w:hyperlink r:id="rId12" w:history="1">
        <w:r w:rsidRPr="005D3A8A">
          <w:rPr>
            <w:rStyle w:val="Hyperlink"/>
            <w:rFonts w:ascii="Arial" w:eastAsia="Arial" w:hAnsi="Arial" w:cs="Arial"/>
            <w:sz w:val="22"/>
            <w:szCs w:val="22"/>
          </w:rPr>
          <w:t>https://doi.org/10.1177/14413582241264619</w:t>
        </w:r>
      </w:hyperlink>
      <w:r w:rsidRPr="005D3A8A">
        <w:rPr>
          <w:rFonts w:ascii="Arial" w:eastAsia="Arial" w:hAnsi="Arial" w:cs="Arial"/>
          <w:sz w:val="22"/>
          <w:szCs w:val="22"/>
        </w:rPr>
        <w:t xml:space="preserve"> (Accessed: 14 April 2026).</w:t>
      </w:r>
    </w:p>
    <w:p w14:paraId="7227F01F" w14:textId="6A8D22BB"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Luo, G. et al. (2025) ‘Impact of duration of untreated illness on clinical outcomes in depression’, Journal of Affective Disorders.</w:t>
      </w:r>
    </w:p>
    <w:p w14:paraId="3B9CB30C" w14:textId="4745C1B7"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National Institute for Health and Care Excellence (2022) Depression in adults: Treatment and management. Available at: https://www.nice.org.uk</w:t>
      </w:r>
    </w:p>
    <w:p w14:paraId="24409CF0" w14:textId="6993791C"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NHS Digital (2023) Mental health services monthly statistics. Available at: https://digital.nhs.uk</w:t>
      </w:r>
    </w:p>
    <w:p w14:paraId="7E1FE3DD" w14:textId="77777777" w:rsidR="005D3A8A" w:rsidRPr="005D3A8A" w:rsidRDefault="005D3A8A" w:rsidP="005D3A8A">
      <w:pPr>
        <w:spacing w:line="360" w:lineRule="auto"/>
        <w:jc w:val="both"/>
        <w:rPr>
          <w:rFonts w:ascii="Arial" w:eastAsia="Arial" w:hAnsi="Arial" w:cs="Arial"/>
          <w:sz w:val="22"/>
          <w:szCs w:val="22"/>
        </w:rPr>
      </w:pPr>
      <w:r w:rsidRPr="005D3A8A">
        <w:rPr>
          <w:rFonts w:ascii="Arial" w:eastAsia="Arial" w:hAnsi="Arial" w:cs="Arial"/>
          <w:sz w:val="22"/>
          <w:szCs w:val="22"/>
        </w:rPr>
        <w:t xml:space="preserve">World Health Organization (2025) Depression. Available at: </w:t>
      </w:r>
      <w:hyperlink r:id="rId13" w:history="1">
        <w:r w:rsidRPr="005D3A8A">
          <w:rPr>
            <w:rStyle w:val="Hyperlink"/>
            <w:rFonts w:ascii="Arial" w:eastAsia="Arial" w:hAnsi="Arial" w:cs="Arial"/>
            <w:sz w:val="22"/>
            <w:szCs w:val="22"/>
          </w:rPr>
          <w:t>https://www.who.int</w:t>
        </w:r>
      </w:hyperlink>
      <w:r w:rsidRPr="005D3A8A">
        <w:rPr>
          <w:rFonts w:ascii="Arial" w:eastAsia="Arial" w:hAnsi="Arial" w:cs="Arial"/>
          <w:sz w:val="22"/>
          <w:szCs w:val="22"/>
        </w:rPr>
        <w:t xml:space="preserve"> (Accessed: 14 April 2026).</w:t>
      </w:r>
    </w:p>
    <w:p w14:paraId="1355E1C1" w14:textId="58A647DE" w:rsidR="00920E11" w:rsidRPr="005D3A8A" w:rsidRDefault="00920E11" w:rsidP="005D3A8A">
      <w:pPr>
        <w:spacing w:line="360" w:lineRule="auto"/>
        <w:jc w:val="both"/>
        <w:rPr>
          <w:rFonts w:ascii="Arial" w:eastAsia="Arial" w:hAnsi="Arial" w:cs="Arial"/>
          <w:sz w:val="22"/>
          <w:szCs w:val="22"/>
        </w:rPr>
      </w:pPr>
    </w:p>
    <w:p w14:paraId="073D0F71" w14:textId="77777777" w:rsidR="005D3A8A" w:rsidRPr="005D3A8A" w:rsidRDefault="005D3A8A" w:rsidP="005D3A8A">
      <w:pPr>
        <w:spacing w:line="360" w:lineRule="auto"/>
        <w:jc w:val="both"/>
        <w:rPr>
          <w:rFonts w:ascii="Arial" w:eastAsia="Arial" w:hAnsi="Arial" w:cs="Arial"/>
          <w:sz w:val="22"/>
          <w:szCs w:val="22"/>
        </w:rPr>
      </w:pPr>
    </w:p>
    <w:sectPr w:rsidR="005D3A8A" w:rsidRPr="005D3A8A"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99347" w14:textId="77777777" w:rsidR="00C451E6" w:rsidRDefault="00C451E6" w:rsidP="002A1842">
      <w:pPr>
        <w:spacing w:after="0" w:line="240" w:lineRule="auto"/>
      </w:pPr>
      <w:r>
        <w:separator/>
      </w:r>
    </w:p>
  </w:endnote>
  <w:endnote w:type="continuationSeparator" w:id="0">
    <w:p w14:paraId="0FA985EE" w14:textId="77777777" w:rsidR="00C451E6" w:rsidRDefault="00C451E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91CFAD3" w14:textId="77777777" w:rsidR="00722EFE" w:rsidRDefault="00722EFE">
        <w:pPr>
          <w:pStyle w:val="Footer"/>
          <w:jc w:val="center"/>
        </w:pPr>
        <w:r>
          <w:fldChar w:fldCharType="begin"/>
        </w:r>
        <w:r>
          <w:instrText xml:space="preserve"> PAGE   \* MERGEFORMAT </w:instrText>
        </w:r>
        <w:r>
          <w:fldChar w:fldCharType="separate"/>
        </w:r>
        <w:r w:rsidR="00250161">
          <w:rPr>
            <w:noProof/>
          </w:rPr>
          <w:t>7</w:t>
        </w:r>
        <w:r>
          <w:rPr>
            <w:noProof/>
          </w:rPr>
          <w:fldChar w:fldCharType="end"/>
        </w:r>
      </w:p>
    </w:sdtContent>
  </w:sdt>
  <w:p w14:paraId="47CF50C9"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AB1CE9E"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1250712C"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E87BC1" w14:textId="77777777" w:rsidR="00C451E6" w:rsidRDefault="00C451E6" w:rsidP="002A1842">
      <w:pPr>
        <w:spacing w:after="0" w:line="240" w:lineRule="auto"/>
      </w:pPr>
      <w:r>
        <w:separator/>
      </w:r>
    </w:p>
  </w:footnote>
  <w:footnote w:type="continuationSeparator" w:id="0">
    <w:p w14:paraId="2D58CFD4" w14:textId="77777777" w:rsidR="00C451E6" w:rsidRDefault="00C451E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977865">
    <w:abstractNumId w:val="5"/>
  </w:num>
  <w:num w:numId="2" w16cid:durableId="1448233691">
    <w:abstractNumId w:val="3"/>
  </w:num>
  <w:num w:numId="3" w16cid:durableId="1497529050">
    <w:abstractNumId w:val="2"/>
  </w:num>
  <w:num w:numId="4" w16cid:durableId="1922985380">
    <w:abstractNumId w:val="1"/>
  </w:num>
  <w:num w:numId="5" w16cid:durableId="1462917474">
    <w:abstractNumId w:val="4"/>
  </w:num>
  <w:num w:numId="6" w16cid:durableId="1180122973">
    <w:abstractNumId w:val="0"/>
  </w:num>
  <w:num w:numId="7" w16cid:durableId="127475310">
    <w:abstractNumId w:val="7"/>
  </w:num>
  <w:num w:numId="8" w16cid:durableId="15849890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967"/>
    <w:rsid w:val="00000AFF"/>
    <w:rsid w:val="00001027"/>
    <w:rsid w:val="00002440"/>
    <w:rsid w:val="00005A18"/>
    <w:rsid w:val="00021430"/>
    <w:rsid w:val="00021AF1"/>
    <w:rsid w:val="00022205"/>
    <w:rsid w:val="0002289B"/>
    <w:rsid w:val="00026748"/>
    <w:rsid w:val="00030CC0"/>
    <w:rsid w:val="00037F04"/>
    <w:rsid w:val="000445CB"/>
    <w:rsid w:val="0004544D"/>
    <w:rsid w:val="0004719F"/>
    <w:rsid w:val="00051B7E"/>
    <w:rsid w:val="00052EF5"/>
    <w:rsid w:val="000547BE"/>
    <w:rsid w:val="00056687"/>
    <w:rsid w:val="0006449E"/>
    <w:rsid w:val="000741A6"/>
    <w:rsid w:val="00074B1D"/>
    <w:rsid w:val="0008021A"/>
    <w:rsid w:val="000805FD"/>
    <w:rsid w:val="00080626"/>
    <w:rsid w:val="00091436"/>
    <w:rsid w:val="0009466D"/>
    <w:rsid w:val="000A1A7D"/>
    <w:rsid w:val="000A5D04"/>
    <w:rsid w:val="000B1CE8"/>
    <w:rsid w:val="000B710A"/>
    <w:rsid w:val="000C4BE3"/>
    <w:rsid w:val="000C4F00"/>
    <w:rsid w:val="000C4F90"/>
    <w:rsid w:val="000D03AB"/>
    <w:rsid w:val="000D1A1A"/>
    <w:rsid w:val="000E38F3"/>
    <w:rsid w:val="000E3EFE"/>
    <w:rsid w:val="000F2966"/>
    <w:rsid w:val="000F3FBC"/>
    <w:rsid w:val="00111527"/>
    <w:rsid w:val="00112509"/>
    <w:rsid w:val="00113D9C"/>
    <w:rsid w:val="00126127"/>
    <w:rsid w:val="00126828"/>
    <w:rsid w:val="00131967"/>
    <w:rsid w:val="001361D7"/>
    <w:rsid w:val="00141069"/>
    <w:rsid w:val="00142A9B"/>
    <w:rsid w:val="00155B4C"/>
    <w:rsid w:val="00156CB0"/>
    <w:rsid w:val="00163E28"/>
    <w:rsid w:val="00172AD1"/>
    <w:rsid w:val="00173481"/>
    <w:rsid w:val="001750E6"/>
    <w:rsid w:val="001754F5"/>
    <w:rsid w:val="0017576B"/>
    <w:rsid w:val="001768CC"/>
    <w:rsid w:val="00181211"/>
    <w:rsid w:val="001813E7"/>
    <w:rsid w:val="0018525F"/>
    <w:rsid w:val="00192678"/>
    <w:rsid w:val="001A03F5"/>
    <w:rsid w:val="001A04AD"/>
    <w:rsid w:val="001A3C40"/>
    <w:rsid w:val="001B25AA"/>
    <w:rsid w:val="001B6C19"/>
    <w:rsid w:val="001C3585"/>
    <w:rsid w:val="001D05DB"/>
    <w:rsid w:val="001D1FC0"/>
    <w:rsid w:val="001E0AF6"/>
    <w:rsid w:val="001E23B4"/>
    <w:rsid w:val="001E59B5"/>
    <w:rsid w:val="001E6EC6"/>
    <w:rsid w:val="001F039A"/>
    <w:rsid w:val="001F2C8B"/>
    <w:rsid w:val="001F3063"/>
    <w:rsid w:val="00203057"/>
    <w:rsid w:val="00203476"/>
    <w:rsid w:val="00203AF0"/>
    <w:rsid w:val="00211210"/>
    <w:rsid w:val="00217C95"/>
    <w:rsid w:val="00217F02"/>
    <w:rsid w:val="0022047A"/>
    <w:rsid w:val="002278C3"/>
    <w:rsid w:val="002361D4"/>
    <w:rsid w:val="00236EBE"/>
    <w:rsid w:val="00237A53"/>
    <w:rsid w:val="00244F5B"/>
    <w:rsid w:val="00250161"/>
    <w:rsid w:val="002519FF"/>
    <w:rsid w:val="00261FD4"/>
    <w:rsid w:val="0026325C"/>
    <w:rsid w:val="002636A5"/>
    <w:rsid w:val="00263D1A"/>
    <w:rsid w:val="002658F1"/>
    <w:rsid w:val="00275968"/>
    <w:rsid w:val="00283153"/>
    <w:rsid w:val="00294B46"/>
    <w:rsid w:val="002A1842"/>
    <w:rsid w:val="002B1B16"/>
    <w:rsid w:val="002D5BDD"/>
    <w:rsid w:val="002D6126"/>
    <w:rsid w:val="002E143C"/>
    <w:rsid w:val="002F63DE"/>
    <w:rsid w:val="003067DB"/>
    <w:rsid w:val="003070D3"/>
    <w:rsid w:val="00311D4E"/>
    <w:rsid w:val="00311DF5"/>
    <w:rsid w:val="00316C48"/>
    <w:rsid w:val="00330011"/>
    <w:rsid w:val="0033297C"/>
    <w:rsid w:val="00352ADC"/>
    <w:rsid w:val="0035430F"/>
    <w:rsid w:val="00355485"/>
    <w:rsid w:val="00367160"/>
    <w:rsid w:val="00371941"/>
    <w:rsid w:val="00374BBC"/>
    <w:rsid w:val="003754FE"/>
    <w:rsid w:val="003757AE"/>
    <w:rsid w:val="0038281D"/>
    <w:rsid w:val="003828EC"/>
    <w:rsid w:val="003A28A4"/>
    <w:rsid w:val="003B5458"/>
    <w:rsid w:val="003D5CF2"/>
    <w:rsid w:val="003F2918"/>
    <w:rsid w:val="003F51CD"/>
    <w:rsid w:val="004034D7"/>
    <w:rsid w:val="004040EE"/>
    <w:rsid w:val="00404492"/>
    <w:rsid w:val="00407946"/>
    <w:rsid w:val="004123B0"/>
    <w:rsid w:val="00412B35"/>
    <w:rsid w:val="00416F03"/>
    <w:rsid w:val="00417CF6"/>
    <w:rsid w:val="00427ED1"/>
    <w:rsid w:val="00432D05"/>
    <w:rsid w:val="00432D75"/>
    <w:rsid w:val="004413C9"/>
    <w:rsid w:val="004468F8"/>
    <w:rsid w:val="00446EB2"/>
    <w:rsid w:val="00447B30"/>
    <w:rsid w:val="00452DBA"/>
    <w:rsid w:val="00464E87"/>
    <w:rsid w:val="00465ED7"/>
    <w:rsid w:val="00471E2B"/>
    <w:rsid w:val="00477E22"/>
    <w:rsid w:val="004805D4"/>
    <w:rsid w:val="004926EE"/>
    <w:rsid w:val="00492729"/>
    <w:rsid w:val="004A169A"/>
    <w:rsid w:val="004A5F94"/>
    <w:rsid w:val="004B75FF"/>
    <w:rsid w:val="004B7FF2"/>
    <w:rsid w:val="004C5D6D"/>
    <w:rsid w:val="004C6B6E"/>
    <w:rsid w:val="004D4618"/>
    <w:rsid w:val="004E33B7"/>
    <w:rsid w:val="004E3D23"/>
    <w:rsid w:val="004F7E0F"/>
    <w:rsid w:val="005024C8"/>
    <w:rsid w:val="0050662D"/>
    <w:rsid w:val="00506B5D"/>
    <w:rsid w:val="00511E57"/>
    <w:rsid w:val="00514C6A"/>
    <w:rsid w:val="005242A8"/>
    <w:rsid w:val="0052435E"/>
    <w:rsid w:val="0052532A"/>
    <w:rsid w:val="00525C1B"/>
    <w:rsid w:val="00530774"/>
    <w:rsid w:val="00530E16"/>
    <w:rsid w:val="0053159D"/>
    <w:rsid w:val="005364B2"/>
    <w:rsid w:val="005369A4"/>
    <w:rsid w:val="00545BB7"/>
    <w:rsid w:val="00550516"/>
    <w:rsid w:val="005562C5"/>
    <w:rsid w:val="005600F4"/>
    <w:rsid w:val="00560CE9"/>
    <w:rsid w:val="0057186E"/>
    <w:rsid w:val="00572324"/>
    <w:rsid w:val="00575E73"/>
    <w:rsid w:val="005775CE"/>
    <w:rsid w:val="005825E9"/>
    <w:rsid w:val="0058705E"/>
    <w:rsid w:val="00587063"/>
    <w:rsid w:val="00593088"/>
    <w:rsid w:val="00593AF3"/>
    <w:rsid w:val="005A31C8"/>
    <w:rsid w:val="005B720C"/>
    <w:rsid w:val="005C08D9"/>
    <w:rsid w:val="005C52E5"/>
    <w:rsid w:val="005C5DD4"/>
    <w:rsid w:val="005C61B0"/>
    <w:rsid w:val="005C7647"/>
    <w:rsid w:val="005D3A8A"/>
    <w:rsid w:val="005F1D1F"/>
    <w:rsid w:val="00607F60"/>
    <w:rsid w:val="00610CE4"/>
    <w:rsid w:val="006145AB"/>
    <w:rsid w:val="00623DEE"/>
    <w:rsid w:val="006251D3"/>
    <w:rsid w:val="006310F4"/>
    <w:rsid w:val="00642D5E"/>
    <w:rsid w:val="00646479"/>
    <w:rsid w:val="006578B3"/>
    <w:rsid w:val="00661F89"/>
    <w:rsid w:val="00663656"/>
    <w:rsid w:val="006640E0"/>
    <w:rsid w:val="00672021"/>
    <w:rsid w:val="006748BB"/>
    <w:rsid w:val="00691F8C"/>
    <w:rsid w:val="00693986"/>
    <w:rsid w:val="006B1F36"/>
    <w:rsid w:val="006B4985"/>
    <w:rsid w:val="006C2172"/>
    <w:rsid w:val="006C38CE"/>
    <w:rsid w:val="006D0DF1"/>
    <w:rsid w:val="006D72B9"/>
    <w:rsid w:val="006E0F38"/>
    <w:rsid w:val="006E6F1B"/>
    <w:rsid w:val="006F0ABB"/>
    <w:rsid w:val="007040E9"/>
    <w:rsid w:val="00716ABC"/>
    <w:rsid w:val="00721B72"/>
    <w:rsid w:val="00722EFE"/>
    <w:rsid w:val="007241F5"/>
    <w:rsid w:val="00724AD3"/>
    <w:rsid w:val="00735E32"/>
    <w:rsid w:val="00752C9E"/>
    <w:rsid w:val="007550AF"/>
    <w:rsid w:val="00755D60"/>
    <w:rsid w:val="007637E9"/>
    <w:rsid w:val="00771F01"/>
    <w:rsid w:val="00775E84"/>
    <w:rsid w:val="00784A03"/>
    <w:rsid w:val="0079054C"/>
    <w:rsid w:val="007B5710"/>
    <w:rsid w:val="007B6317"/>
    <w:rsid w:val="007B6F08"/>
    <w:rsid w:val="007B744B"/>
    <w:rsid w:val="007C1BFC"/>
    <w:rsid w:val="007D310C"/>
    <w:rsid w:val="007D5888"/>
    <w:rsid w:val="007E0A71"/>
    <w:rsid w:val="007E3409"/>
    <w:rsid w:val="007E74B3"/>
    <w:rsid w:val="007F1EE0"/>
    <w:rsid w:val="007F3861"/>
    <w:rsid w:val="007F6C06"/>
    <w:rsid w:val="00804F12"/>
    <w:rsid w:val="00806C5E"/>
    <w:rsid w:val="00810458"/>
    <w:rsid w:val="0081057C"/>
    <w:rsid w:val="008148C2"/>
    <w:rsid w:val="00821DA2"/>
    <w:rsid w:val="00823B9D"/>
    <w:rsid w:val="00825271"/>
    <w:rsid w:val="00826DE2"/>
    <w:rsid w:val="00833FEE"/>
    <w:rsid w:val="0083732D"/>
    <w:rsid w:val="00852B50"/>
    <w:rsid w:val="008565F8"/>
    <w:rsid w:val="00861E6B"/>
    <w:rsid w:val="00876423"/>
    <w:rsid w:val="00887A76"/>
    <w:rsid w:val="00895378"/>
    <w:rsid w:val="008C4374"/>
    <w:rsid w:val="008D0351"/>
    <w:rsid w:val="008E117E"/>
    <w:rsid w:val="008E20B3"/>
    <w:rsid w:val="008E38C4"/>
    <w:rsid w:val="008E513C"/>
    <w:rsid w:val="008E7834"/>
    <w:rsid w:val="008F0B26"/>
    <w:rsid w:val="008F7AAB"/>
    <w:rsid w:val="00904E0C"/>
    <w:rsid w:val="00905BD6"/>
    <w:rsid w:val="00914E4C"/>
    <w:rsid w:val="00920E11"/>
    <w:rsid w:val="00921A83"/>
    <w:rsid w:val="00922862"/>
    <w:rsid w:val="0092519C"/>
    <w:rsid w:val="009367A5"/>
    <w:rsid w:val="00940448"/>
    <w:rsid w:val="00943F4B"/>
    <w:rsid w:val="00946CE0"/>
    <w:rsid w:val="009506C8"/>
    <w:rsid w:val="009524FA"/>
    <w:rsid w:val="0095277F"/>
    <w:rsid w:val="009640C7"/>
    <w:rsid w:val="009716F1"/>
    <w:rsid w:val="009758E5"/>
    <w:rsid w:val="009815C9"/>
    <w:rsid w:val="00981749"/>
    <w:rsid w:val="009A00AE"/>
    <w:rsid w:val="009A09FA"/>
    <w:rsid w:val="009A71B5"/>
    <w:rsid w:val="009C0973"/>
    <w:rsid w:val="009C5A9D"/>
    <w:rsid w:val="009C67DC"/>
    <w:rsid w:val="009D3537"/>
    <w:rsid w:val="009F60D1"/>
    <w:rsid w:val="00A052DA"/>
    <w:rsid w:val="00A061BB"/>
    <w:rsid w:val="00A067FB"/>
    <w:rsid w:val="00A114C1"/>
    <w:rsid w:val="00A1724D"/>
    <w:rsid w:val="00A3145D"/>
    <w:rsid w:val="00A3237E"/>
    <w:rsid w:val="00A3440C"/>
    <w:rsid w:val="00A37F63"/>
    <w:rsid w:val="00A548BF"/>
    <w:rsid w:val="00A54CF4"/>
    <w:rsid w:val="00A6381A"/>
    <w:rsid w:val="00A6610B"/>
    <w:rsid w:val="00A67282"/>
    <w:rsid w:val="00A75B15"/>
    <w:rsid w:val="00A81CEB"/>
    <w:rsid w:val="00A82049"/>
    <w:rsid w:val="00A84FB2"/>
    <w:rsid w:val="00A93916"/>
    <w:rsid w:val="00AA0C89"/>
    <w:rsid w:val="00AB3B25"/>
    <w:rsid w:val="00AC77AC"/>
    <w:rsid w:val="00AD009E"/>
    <w:rsid w:val="00AD12DB"/>
    <w:rsid w:val="00AD41D1"/>
    <w:rsid w:val="00AD6434"/>
    <w:rsid w:val="00AD7918"/>
    <w:rsid w:val="00AE06EA"/>
    <w:rsid w:val="00AE7E8E"/>
    <w:rsid w:val="00B017B0"/>
    <w:rsid w:val="00B042D7"/>
    <w:rsid w:val="00B07152"/>
    <w:rsid w:val="00B12621"/>
    <w:rsid w:val="00B34ADF"/>
    <w:rsid w:val="00B50B7A"/>
    <w:rsid w:val="00B5382A"/>
    <w:rsid w:val="00B552F0"/>
    <w:rsid w:val="00B5561D"/>
    <w:rsid w:val="00B62501"/>
    <w:rsid w:val="00B651F1"/>
    <w:rsid w:val="00B65ED6"/>
    <w:rsid w:val="00B6773E"/>
    <w:rsid w:val="00B74591"/>
    <w:rsid w:val="00B7475D"/>
    <w:rsid w:val="00B76969"/>
    <w:rsid w:val="00B80015"/>
    <w:rsid w:val="00B831A5"/>
    <w:rsid w:val="00B909CF"/>
    <w:rsid w:val="00BA0043"/>
    <w:rsid w:val="00BA1745"/>
    <w:rsid w:val="00BA326C"/>
    <w:rsid w:val="00BA4EFF"/>
    <w:rsid w:val="00BB1F59"/>
    <w:rsid w:val="00BB7F9C"/>
    <w:rsid w:val="00BD57F0"/>
    <w:rsid w:val="00BE09C6"/>
    <w:rsid w:val="00BE6454"/>
    <w:rsid w:val="00BF030A"/>
    <w:rsid w:val="00BF031F"/>
    <w:rsid w:val="00BF070E"/>
    <w:rsid w:val="00BF2583"/>
    <w:rsid w:val="00BF54E1"/>
    <w:rsid w:val="00C011C3"/>
    <w:rsid w:val="00C0195B"/>
    <w:rsid w:val="00C04A2A"/>
    <w:rsid w:val="00C06C33"/>
    <w:rsid w:val="00C06FDB"/>
    <w:rsid w:val="00C10F1C"/>
    <w:rsid w:val="00C111A9"/>
    <w:rsid w:val="00C12E47"/>
    <w:rsid w:val="00C162A0"/>
    <w:rsid w:val="00C25552"/>
    <w:rsid w:val="00C41F8D"/>
    <w:rsid w:val="00C451E6"/>
    <w:rsid w:val="00C47197"/>
    <w:rsid w:val="00C5110D"/>
    <w:rsid w:val="00C53F80"/>
    <w:rsid w:val="00C65975"/>
    <w:rsid w:val="00C70645"/>
    <w:rsid w:val="00C70891"/>
    <w:rsid w:val="00C757D3"/>
    <w:rsid w:val="00C75B66"/>
    <w:rsid w:val="00C846D3"/>
    <w:rsid w:val="00C90E35"/>
    <w:rsid w:val="00C929BA"/>
    <w:rsid w:val="00CA1BA4"/>
    <w:rsid w:val="00CA3777"/>
    <w:rsid w:val="00CA78B7"/>
    <w:rsid w:val="00CB0745"/>
    <w:rsid w:val="00CB17C9"/>
    <w:rsid w:val="00CD4F48"/>
    <w:rsid w:val="00CD6DC1"/>
    <w:rsid w:val="00CF2F75"/>
    <w:rsid w:val="00CF328E"/>
    <w:rsid w:val="00CF3991"/>
    <w:rsid w:val="00CF650B"/>
    <w:rsid w:val="00CF6C2A"/>
    <w:rsid w:val="00D0167B"/>
    <w:rsid w:val="00D071A1"/>
    <w:rsid w:val="00D14654"/>
    <w:rsid w:val="00D16B12"/>
    <w:rsid w:val="00D3285F"/>
    <w:rsid w:val="00D46D97"/>
    <w:rsid w:val="00D519B8"/>
    <w:rsid w:val="00D55A98"/>
    <w:rsid w:val="00D62A9C"/>
    <w:rsid w:val="00D637E1"/>
    <w:rsid w:val="00D805B6"/>
    <w:rsid w:val="00D90130"/>
    <w:rsid w:val="00DA29E8"/>
    <w:rsid w:val="00DA5386"/>
    <w:rsid w:val="00DB1634"/>
    <w:rsid w:val="00DB181C"/>
    <w:rsid w:val="00DB6E5A"/>
    <w:rsid w:val="00DD0AC5"/>
    <w:rsid w:val="00DD30D0"/>
    <w:rsid w:val="00DD36A1"/>
    <w:rsid w:val="00DD3D5C"/>
    <w:rsid w:val="00DD3E96"/>
    <w:rsid w:val="00DD4D6F"/>
    <w:rsid w:val="00DE0E9B"/>
    <w:rsid w:val="00DE25DA"/>
    <w:rsid w:val="00DE4E06"/>
    <w:rsid w:val="00DE7B21"/>
    <w:rsid w:val="00DF02EF"/>
    <w:rsid w:val="00DF6286"/>
    <w:rsid w:val="00E22486"/>
    <w:rsid w:val="00E31691"/>
    <w:rsid w:val="00E53D92"/>
    <w:rsid w:val="00E64FA4"/>
    <w:rsid w:val="00E71E9A"/>
    <w:rsid w:val="00E76AF5"/>
    <w:rsid w:val="00E77621"/>
    <w:rsid w:val="00E8216A"/>
    <w:rsid w:val="00E83264"/>
    <w:rsid w:val="00E87439"/>
    <w:rsid w:val="00E94571"/>
    <w:rsid w:val="00E959EF"/>
    <w:rsid w:val="00EA04EC"/>
    <w:rsid w:val="00EA56F4"/>
    <w:rsid w:val="00EB2F8B"/>
    <w:rsid w:val="00EB6840"/>
    <w:rsid w:val="00EB7B01"/>
    <w:rsid w:val="00EB7D7D"/>
    <w:rsid w:val="00EC31CB"/>
    <w:rsid w:val="00EC54D8"/>
    <w:rsid w:val="00ED76CB"/>
    <w:rsid w:val="00EE3140"/>
    <w:rsid w:val="00EE527C"/>
    <w:rsid w:val="00EF11E5"/>
    <w:rsid w:val="00EF1E4A"/>
    <w:rsid w:val="00EF345F"/>
    <w:rsid w:val="00EF56A1"/>
    <w:rsid w:val="00F029FF"/>
    <w:rsid w:val="00F21FD3"/>
    <w:rsid w:val="00F305E6"/>
    <w:rsid w:val="00F32610"/>
    <w:rsid w:val="00F400C9"/>
    <w:rsid w:val="00F427E7"/>
    <w:rsid w:val="00F535F3"/>
    <w:rsid w:val="00F57B9B"/>
    <w:rsid w:val="00F614F6"/>
    <w:rsid w:val="00F618F2"/>
    <w:rsid w:val="00F70942"/>
    <w:rsid w:val="00F76F64"/>
    <w:rsid w:val="00FA52BD"/>
    <w:rsid w:val="00FB23C8"/>
    <w:rsid w:val="00FB27C7"/>
    <w:rsid w:val="00FB4A20"/>
    <w:rsid w:val="00FC194A"/>
    <w:rsid w:val="00FC1A91"/>
    <w:rsid w:val="00FC61CC"/>
    <w:rsid w:val="00FD0DC6"/>
    <w:rsid w:val="00FD1ADD"/>
    <w:rsid w:val="00FD1D5F"/>
    <w:rsid w:val="00FD5DC6"/>
    <w:rsid w:val="00FE3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7217A"/>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customStyle="1" w:styleId="UnresolvedMention1">
    <w:name w:val="Unresolved Mention1"/>
    <w:basedOn w:val="DefaultParagraphFont"/>
    <w:uiPriority w:val="99"/>
    <w:semiHidden/>
    <w:unhideWhenUsed/>
    <w:rsid w:val="00C019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ho.int"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177/14413582241264619"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ps.org.uk/psychological-wellbeing-practitioner-pwp"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doi.org/10.3346/jkms.2022.37.e121"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57CC9050-9A9C-4E93-93B6-92CEB14BA0C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2015</Words>
  <Characters>11490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Kinga Motyl</cp:lastModifiedBy>
  <cp:revision>2</cp:revision>
  <dcterms:created xsi:type="dcterms:W3CDTF">2026-04-19T20:45:00Z</dcterms:created>
  <dcterms:modified xsi:type="dcterms:W3CDTF">2026-04-19T20:45:00Z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94db1743-d187-4c59-8064-b2e3da87ea91</vt:lpwstr>
  </property>
</Properties>
</file>