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79892" w14:textId="77777777" w:rsidR="005852B5" w:rsidRPr="00DE54E8" w:rsidRDefault="005852B5" w:rsidP="005852B5">
      <w:pPr>
        <w:spacing w:line="360" w:lineRule="auto"/>
        <w:rPr>
          <w:rFonts w:ascii="Arial" w:hAnsi="Arial" w:cs="Arial"/>
          <w:sz w:val="24"/>
          <w:szCs w:val="24"/>
        </w:rPr>
      </w:pPr>
      <w:r w:rsidRPr="00DE54E8">
        <w:rPr>
          <w:rFonts w:ascii="Arial" w:hAnsi="Arial" w:cs="Arial"/>
          <w:sz w:val="24"/>
          <w:szCs w:val="24"/>
        </w:rPr>
        <w:t>Life After Death: A critical literature review to establish how</w:t>
      </w:r>
      <w:r w:rsidRPr="00DE54E8">
        <w:rPr>
          <w:rFonts w:ascii="Arial" w:hAnsi="Arial" w:cs="Arial"/>
          <w:color w:val="FF0000"/>
          <w:sz w:val="24"/>
          <w:szCs w:val="24"/>
        </w:rPr>
        <w:t xml:space="preserve"> </w:t>
      </w:r>
      <w:r w:rsidRPr="00DE54E8">
        <w:rPr>
          <w:rFonts w:ascii="Arial" w:hAnsi="Arial" w:cs="Arial"/>
          <w:sz w:val="24"/>
          <w:szCs w:val="24"/>
        </w:rPr>
        <w:t>Western-based therapeutic treatment can effectively traverse cross-cultural boundaries to help heal the psychological trauma suffered by children and young people formerly abducted by the terrorist organization Boko Haram in Nigeria</w:t>
      </w:r>
    </w:p>
    <w:p w14:paraId="5C84C864" w14:textId="77777777" w:rsidR="005852B5" w:rsidRDefault="005852B5" w:rsidP="005852B5">
      <w:pPr>
        <w:spacing w:line="360" w:lineRule="auto"/>
        <w:jc w:val="both"/>
        <w:rPr>
          <w:rFonts w:ascii="Arial" w:hAnsi="Arial" w:cs="Arial"/>
          <w:b/>
          <w:bCs/>
          <w:sz w:val="24"/>
          <w:szCs w:val="24"/>
        </w:rPr>
      </w:pPr>
    </w:p>
    <w:p w14:paraId="6D089CBC" w14:textId="77777777" w:rsidR="005852B5" w:rsidRPr="00713652" w:rsidRDefault="005852B5" w:rsidP="005852B5">
      <w:pPr>
        <w:spacing w:line="360" w:lineRule="auto"/>
        <w:rPr>
          <w:rFonts w:ascii="Arial" w:hAnsi="Arial" w:cs="Arial"/>
          <w:sz w:val="24"/>
          <w:szCs w:val="24"/>
        </w:rPr>
      </w:pPr>
      <w:r w:rsidRPr="00D325BA">
        <w:rPr>
          <w:rFonts w:ascii="Arial" w:hAnsi="Arial" w:cs="Arial"/>
          <w:sz w:val="24"/>
          <w:szCs w:val="24"/>
        </w:rPr>
        <w:t>Key words</w:t>
      </w:r>
      <w:r>
        <w:rPr>
          <w:rFonts w:ascii="Arial" w:hAnsi="Arial" w:cs="Arial"/>
          <w:b/>
          <w:bCs/>
          <w:sz w:val="24"/>
          <w:szCs w:val="24"/>
        </w:rPr>
        <w:t xml:space="preserve">; </w:t>
      </w:r>
      <w:r w:rsidRPr="00321363">
        <w:rPr>
          <w:rFonts w:ascii="Arial" w:hAnsi="Arial" w:cs="Arial"/>
          <w:sz w:val="24"/>
          <w:szCs w:val="24"/>
        </w:rPr>
        <w:t>psychological</w:t>
      </w:r>
      <w:r>
        <w:rPr>
          <w:rFonts w:ascii="Arial" w:hAnsi="Arial" w:cs="Arial"/>
          <w:b/>
          <w:bCs/>
          <w:sz w:val="24"/>
          <w:szCs w:val="24"/>
        </w:rPr>
        <w:t xml:space="preserve"> </w:t>
      </w:r>
      <w:r w:rsidRPr="00B64D43">
        <w:rPr>
          <w:rFonts w:ascii="Arial" w:hAnsi="Arial" w:cs="Arial"/>
          <w:sz w:val="24"/>
          <w:szCs w:val="24"/>
        </w:rPr>
        <w:t>trauma, cultural differences, gender</w:t>
      </w:r>
      <w:r>
        <w:rPr>
          <w:rFonts w:ascii="Arial" w:hAnsi="Arial" w:cs="Arial"/>
          <w:sz w:val="24"/>
          <w:szCs w:val="24"/>
        </w:rPr>
        <w:t xml:space="preserve"> differentiation, therapeutic </w:t>
      </w:r>
      <w:r w:rsidRPr="00713652">
        <w:rPr>
          <w:rFonts w:ascii="Arial" w:hAnsi="Arial" w:cs="Arial"/>
          <w:sz w:val="24"/>
          <w:szCs w:val="24"/>
        </w:rPr>
        <w:t>treatment efficacy.</w:t>
      </w:r>
    </w:p>
    <w:p w14:paraId="7E71D486" w14:textId="77777777" w:rsidR="005852B5" w:rsidRPr="007336B9" w:rsidRDefault="005852B5" w:rsidP="005852B5">
      <w:pPr>
        <w:spacing w:line="360" w:lineRule="auto"/>
        <w:rPr>
          <w:rFonts w:ascii="Arial" w:hAnsi="Arial" w:cs="Arial"/>
          <w:b/>
          <w:bCs/>
          <w:color w:val="FF0000"/>
          <w:sz w:val="24"/>
          <w:szCs w:val="24"/>
          <w:u w:val="single"/>
        </w:rPr>
      </w:pPr>
    </w:p>
    <w:p w14:paraId="6FF31F2C" w14:textId="77777777" w:rsidR="005852B5" w:rsidRPr="00D325BA" w:rsidRDefault="005852B5" w:rsidP="005852B5">
      <w:pPr>
        <w:spacing w:line="360" w:lineRule="auto"/>
        <w:jc w:val="both"/>
        <w:rPr>
          <w:rFonts w:ascii="Arial" w:hAnsi="Arial" w:cs="Arial"/>
          <w:sz w:val="24"/>
          <w:szCs w:val="24"/>
        </w:rPr>
      </w:pPr>
      <w:r w:rsidRPr="00D325BA">
        <w:rPr>
          <w:rFonts w:ascii="Arial" w:hAnsi="Arial" w:cs="Arial"/>
          <w:sz w:val="24"/>
          <w:szCs w:val="24"/>
        </w:rPr>
        <w:t xml:space="preserve">Chapter 1 </w:t>
      </w:r>
    </w:p>
    <w:p w14:paraId="5CFFDCFC" w14:textId="77777777" w:rsidR="005852B5" w:rsidRPr="00D325BA" w:rsidRDefault="005852B5" w:rsidP="005852B5">
      <w:pPr>
        <w:spacing w:line="360" w:lineRule="auto"/>
        <w:jc w:val="both"/>
        <w:rPr>
          <w:rFonts w:ascii="Arial" w:hAnsi="Arial" w:cs="Arial"/>
          <w:sz w:val="24"/>
          <w:szCs w:val="24"/>
        </w:rPr>
      </w:pPr>
      <w:r w:rsidRPr="00D325BA">
        <w:rPr>
          <w:rFonts w:ascii="Arial" w:hAnsi="Arial" w:cs="Arial"/>
          <w:sz w:val="24"/>
          <w:szCs w:val="24"/>
        </w:rPr>
        <w:t>1.1 Introduction</w:t>
      </w:r>
    </w:p>
    <w:p w14:paraId="5ECD8F14" w14:textId="00D17E65" w:rsidR="005852B5" w:rsidRPr="007A62D9" w:rsidRDefault="005852B5" w:rsidP="005852B5">
      <w:pPr>
        <w:spacing w:line="360" w:lineRule="auto"/>
        <w:jc w:val="both"/>
        <w:rPr>
          <w:rFonts w:ascii="Arial" w:hAnsi="Arial" w:cs="Arial"/>
          <w:b/>
          <w:bCs/>
          <w:color w:val="FF0000"/>
          <w:sz w:val="24"/>
          <w:szCs w:val="24"/>
        </w:rPr>
      </w:pPr>
      <w:r w:rsidRPr="008A48AF">
        <w:rPr>
          <w:rFonts w:ascii="Arial" w:hAnsi="Arial" w:cs="Arial"/>
          <w:sz w:val="24"/>
          <w:szCs w:val="24"/>
        </w:rPr>
        <w:t>This dissertation</w:t>
      </w:r>
      <w:r>
        <w:rPr>
          <w:rFonts w:ascii="Arial" w:hAnsi="Arial" w:cs="Arial"/>
          <w:sz w:val="24"/>
          <w:szCs w:val="24"/>
        </w:rPr>
        <w:t>, written from a social constructivist viewpoint, has</w:t>
      </w:r>
      <w:r w:rsidRPr="008A48AF">
        <w:rPr>
          <w:rFonts w:ascii="Arial" w:hAnsi="Arial" w:cs="Arial"/>
          <w:sz w:val="24"/>
          <w:szCs w:val="24"/>
        </w:rPr>
        <w:t xml:space="preserve"> take</w:t>
      </w:r>
      <w:r>
        <w:rPr>
          <w:rFonts w:ascii="Arial" w:hAnsi="Arial" w:cs="Arial"/>
          <w:sz w:val="24"/>
          <w:szCs w:val="24"/>
        </w:rPr>
        <w:t>n</w:t>
      </w:r>
      <w:r w:rsidRPr="008A48AF">
        <w:rPr>
          <w:rFonts w:ascii="Arial" w:hAnsi="Arial" w:cs="Arial"/>
          <w:sz w:val="24"/>
          <w:szCs w:val="24"/>
        </w:rPr>
        <w:t xml:space="preserve"> the form of a literature review to </w:t>
      </w:r>
      <w:r>
        <w:rPr>
          <w:rFonts w:ascii="Arial" w:hAnsi="Arial" w:cs="Arial"/>
          <w:sz w:val="24"/>
          <w:szCs w:val="24"/>
        </w:rPr>
        <w:t>investigate</w:t>
      </w:r>
      <w:r w:rsidRPr="008A48AF">
        <w:rPr>
          <w:rFonts w:ascii="Arial" w:hAnsi="Arial" w:cs="Arial"/>
          <w:sz w:val="24"/>
          <w:szCs w:val="24"/>
        </w:rPr>
        <w:t xml:space="preserve"> and </w:t>
      </w:r>
      <w:r>
        <w:rPr>
          <w:rFonts w:ascii="Arial" w:hAnsi="Arial" w:cs="Arial"/>
          <w:sz w:val="24"/>
          <w:szCs w:val="24"/>
        </w:rPr>
        <w:t>cognize</w:t>
      </w:r>
      <w:r w:rsidRPr="008A48AF">
        <w:rPr>
          <w:rFonts w:ascii="Arial" w:hAnsi="Arial" w:cs="Arial"/>
          <w:sz w:val="24"/>
          <w:szCs w:val="24"/>
        </w:rPr>
        <w:t xml:space="preserve"> the plight of thousands of children and adolescents living in Nigeria, whose mental health </w:t>
      </w:r>
      <w:r>
        <w:rPr>
          <w:rFonts w:ascii="Arial" w:hAnsi="Arial" w:cs="Arial"/>
          <w:sz w:val="24"/>
          <w:szCs w:val="24"/>
        </w:rPr>
        <w:t>has been</w:t>
      </w:r>
      <w:r w:rsidRPr="008A48AF">
        <w:rPr>
          <w:rFonts w:ascii="Arial" w:hAnsi="Arial" w:cs="Arial"/>
          <w:sz w:val="24"/>
          <w:szCs w:val="24"/>
        </w:rPr>
        <w:t xml:space="preserve"> severely affected by the</w:t>
      </w:r>
      <w:r>
        <w:rPr>
          <w:rFonts w:ascii="Arial" w:hAnsi="Arial" w:cs="Arial"/>
          <w:sz w:val="24"/>
          <w:szCs w:val="24"/>
        </w:rPr>
        <w:t xml:space="preserve"> ramifications </w:t>
      </w:r>
      <w:r w:rsidRPr="008A48AF">
        <w:rPr>
          <w:rFonts w:ascii="Arial" w:hAnsi="Arial" w:cs="Arial"/>
          <w:sz w:val="24"/>
          <w:szCs w:val="24"/>
        </w:rPr>
        <w:t>and</w:t>
      </w:r>
      <w:r>
        <w:rPr>
          <w:rFonts w:ascii="Arial" w:hAnsi="Arial" w:cs="Arial"/>
          <w:sz w:val="24"/>
          <w:szCs w:val="24"/>
        </w:rPr>
        <w:t xml:space="preserve"> </w:t>
      </w:r>
      <w:r w:rsidRPr="008A48AF">
        <w:rPr>
          <w:rFonts w:ascii="Arial" w:hAnsi="Arial" w:cs="Arial"/>
          <w:sz w:val="24"/>
          <w:szCs w:val="24"/>
        </w:rPr>
        <w:t xml:space="preserve">impact of civil unrest which has ravaged Nigeria’s society for decades. The severe trauma suffered by Boko Haram abductees </w:t>
      </w:r>
      <w:r>
        <w:rPr>
          <w:rFonts w:ascii="Arial" w:hAnsi="Arial" w:cs="Arial"/>
          <w:sz w:val="24"/>
          <w:szCs w:val="24"/>
        </w:rPr>
        <w:t>has</w:t>
      </w:r>
      <w:r w:rsidRPr="008A48AF">
        <w:rPr>
          <w:rFonts w:ascii="Arial" w:hAnsi="Arial" w:cs="Arial"/>
          <w:sz w:val="24"/>
          <w:szCs w:val="24"/>
        </w:rPr>
        <w:t xml:space="preserve"> be</w:t>
      </w:r>
      <w:r>
        <w:rPr>
          <w:rFonts w:ascii="Arial" w:hAnsi="Arial" w:cs="Arial"/>
          <w:sz w:val="24"/>
          <w:szCs w:val="24"/>
        </w:rPr>
        <w:t>en</w:t>
      </w:r>
      <w:r w:rsidRPr="008A48AF">
        <w:rPr>
          <w:rFonts w:ascii="Arial" w:hAnsi="Arial" w:cs="Arial"/>
          <w:sz w:val="24"/>
          <w:szCs w:val="24"/>
        </w:rPr>
        <w:t xml:space="preserve"> highlighted to expound the difficulties children </w:t>
      </w:r>
      <w:r>
        <w:rPr>
          <w:rFonts w:ascii="Arial" w:hAnsi="Arial" w:cs="Arial"/>
          <w:sz w:val="24"/>
          <w:szCs w:val="24"/>
        </w:rPr>
        <w:t xml:space="preserve">and young people </w:t>
      </w:r>
      <w:r w:rsidRPr="008A48AF">
        <w:rPr>
          <w:rFonts w:ascii="Arial" w:hAnsi="Arial" w:cs="Arial"/>
          <w:sz w:val="24"/>
          <w:szCs w:val="24"/>
        </w:rPr>
        <w:t xml:space="preserve">face living in a society where there is a governance parsimony to fund mental health facilities and treatment (Brown, 2017; Nocon, 2017; WHO, 2021). The application of </w:t>
      </w:r>
      <w:r>
        <w:rPr>
          <w:rFonts w:ascii="Arial" w:hAnsi="Arial" w:cs="Arial"/>
          <w:sz w:val="24"/>
          <w:szCs w:val="24"/>
        </w:rPr>
        <w:t xml:space="preserve">etic </w:t>
      </w:r>
      <w:r w:rsidRPr="008A48AF">
        <w:rPr>
          <w:rFonts w:ascii="Arial" w:hAnsi="Arial" w:cs="Arial"/>
          <w:sz w:val="24"/>
          <w:szCs w:val="24"/>
        </w:rPr>
        <w:t xml:space="preserve">Western-based therapeutic treatment </w:t>
      </w:r>
      <w:r>
        <w:rPr>
          <w:rFonts w:ascii="Arial" w:hAnsi="Arial" w:cs="Arial"/>
          <w:sz w:val="24"/>
          <w:szCs w:val="24"/>
        </w:rPr>
        <w:t>has</w:t>
      </w:r>
      <w:r w:rsidRPr="008A48AF">
        <w:rPr>
          <w:rFonts w:ascii="Arial" w:hAnsi="Arial" w:cs="Arial"/>
          <w:sz w:val="24"/>
          <w:szCs w:val="24"/>
        </w:rPr>
        <w:t xml:space="preserve"> be</w:t>
      </w:r>
      <w:r>
        <w:rPr>
          <w:rFonts w:ascii="Arial" w:hAnsi="Arial" w:cs="Arial"/>
          <w:sz w:val="24"/>
          <w:szCs w:val="24"/>
        </w:rPr>
        <w:t>en</w:t>
      </w:r>
      <w:r w:rsidRPr="008A48AF">
        <w:rPr>
          <w:rFonts w:ascii="Arial" w:hAnsi="Arial" w:cs="Arial"/>
          <w:sz w:val="24"/>
          <w:szCs w:val="24"/>
        </w:rPr>
        <w:t xml:space="preserve"> </w:t>
      </w:r>
      <w:r>
        <w:rPr>
          <w:rFonts w:ascii="Arial" w:hAnsi="Arial" w:cs="Arial"/>
          <w:sz w:val="24"/>
          <w:szCs w:val="24"/>
        </w:rPr>
        <w:t>examined</w:t>
      </w:r>
      <w:r w:rsidRPr="008A48AF">
        <w:rPr>
          <w:rFonts w:ascii="Arial" w:hAnsi="Arial" w:cs="Arial"/>
          <w:sz w:val="24"/>
          <w:szCs w:val="24"/>
        </w:rPr>
        <w:t xml:space="preserve"> to ascertain its </w:t>
      </w:r>
      <w:r>
        <w:rPr>
          <w:rFonts w:ascii="Arial" w:hAnsi="Arial" w:cs="Arial"/>
          <w:sz w:val="24"/>
          <w:szCs w:val="24"/>
        </w:rPr>
        <w:t>efficacy</w:t>
      </w:r>
      <w:r w:rsidRPr="008A48AF">
        <w:rPr>
          <w:rFonts w:ascii="Arial" w:hAnsi="Arial" w:cs="Arial"/>
          <w:sz w:val="24"/>
          <w:szCs w:val="24"/>
        </w:rPr>
        <w:t xml:space="preserve">, whilst establishing the implications of a paucity in cultural </w:t>
      </w:r>
      <w:r>
        <w:rPr>
          <w:rFonts w:ascii="Arial" w:hAnsi="Arial" w:cs="Arial"/>
          <w:sz w:val="24"/>
          <w:szCs w:val="24"/>
        </w:rPr>
        <w:t xml:space="preserve">differentiation and </w:t>
      </w:r>
      <w:r w:rsidRPr="008A48AF">
        <w:rPr>
          <w:rFonts w:ascii="Arial" w:hAnsi="Arial" w:cs="Arial"/>
          <w:sz w:val="24"/>
          <w:szCs w:val="24"/>
        </w:rPr>
        <w:t>adaptations (Kaiser, 2019; Koc and Kafa, 2019; Lawrence and Falaye, 2020; Rathod, 2017).</w:t>
      </w:r>
      <w:r w:rsidRPr="008A48AF">
        <w:rPr>
          <w:rFonts w:ascii="Arial" w:hAnsi="Arial" w:cs="Arial"/>
          <w:color w:val="FF0000"/>
          <w:sz w:val="24"/>
          <w:szCs w:val="24"/>
        </w:rPr>
        <w:t xml:space="preserve"> </w:t>
      </w:r>
      <w:r w:rsidRPr="008A48AF">
        <w:rPr>
          <w:rFonts w:ascii="Arial" w:hAnsi="Arial" w:cs="Arial"/>
          <w:sz w:val="24"/>
          <w:szCs w:val="24"/>
        </w:rPr>
        <w:t xml:space="preserve">The </w:t>
      </w:r>
      <w:r>
        <w:rPr>
          <w:rFonts w:ascii="Arial" w:hAnsi="Arial" w:cs="Arial"/>
          <w:sz w:val="24"/>
          <w:szCs w:val="24"/>
        </w:rPr>
        <w:t>heterogeneity</w:t>
      </w:r>
      <w:r w:rsidRPr="008A48AF">
        <w:rPr>
          <w:rFonts w:ascii="Arial" w:hAnsi="Arial" w:cs="Arial"/>
          <w:sz w:val="24"/>
          <w:szCs w:val="24"/>
        </w:rPr>
        <w:t xml:space="preserve"> of Nigerian culture </w:t>
      </w:r>
      <w:r>
        <w:rPr>
          <w:rFonts w:ascii="Arial" w:hAnsi="Arial" w:cs="Arial"/>
          <w:sz w:val="24"/>
          <w:szCs w:val="24"/>
        </w:rPr>
        <w:t>has</w:t>
      </w:r>
      <w:r w:rsidRPr="008A48AF">
        <w:rPr>
          <w:rFonts w:ascii="Arial" w:hAnsi="Arial" w:cs="Arial"/>
          <w:sz w:val="24"/>
          <w:szCs w:val="24"/>
        </w:rPr>
        <w:t xml:space="preserve"> be</w:t>
      </w:r>
      <w:r>
        <w:rPr>
          <w:rFonts w:ascii="Arial" w:hAnsi="Arial" w:cs="Arial"/>
          <w:sz w:val="24"/>
          <w:szCs w:val="24"/>
        </w:rPr>
        <w:t>en</w:t>
      </w:r>
      <w:r w:rsidRPr="008A48AF">
        <w:rPr>
          <w:rFonts w:ascii="Arial" w:hAnsi="Arial" w:cs="Arial"/>
          <w:sz w:val="24"/>
          <w:szCs w:val="24"/>
        </w:rPr>
        <w:t xml:space="preserve"> explored to </w:t>
      </w:r>
      <w:r>
        <w:rPr>
          <w:rFonts w:ascii="Arial" w:hAnsi="Arial" w:cs="Arial"/>
          <w:sz w:val="24"/>
          <w:szCs w:val="24"/>
        </w:rPr>
        <w:t>emphasise</w:t>
      </w:r>
      <w:r w:rsidRPr="008A48AF">
        <w:rPr>
          <w:rFonts w:ascii="Arial" w:hAnsi="Arial" w:cs="Arial"/>
          <w:sz w:val="24"/>
          <w:szCs w:val="24"/>
        </w:rPr>
        <w:t xml:space="preserve"> the </w:t>
      </w:r>
      <w:r>
        <w:rPr>
          <w:rFonts w:ascii="Arial" w:hAnsi="Arial" w:cs="Arial"/>
          <w:sz w:val="24"/>
          <w:szCs w:val="24"/>
        </w:rPr>
        <w:t xml:space="preserve">variants of its’ </w:t>
      </w:r>
      <w:r w:rsidRPr="008A48AF">
        <w:rPr>
          <w:rFonts w:ascii="Arial" w:hAnsi="Arial" w:cs="Arial"/>
          <w:sz w:val="24"/>
          <w:szCs w:val="24"/>
        </w:rPr>
        <w:t>ecological system and gender differentiation</w:t>
      </w:r>
      <w:r>
        <w:rPr>
          <w:rFonts w:ascii="Arial" w:hAnsi="Arial" w:cs="Arial"/>
          <w:sz w:val="24"/>
          <w:szCs w:val="24"/>
        </w:rPr>
        <w:t xml:space="preserve"> compared to the West,</w:t>
      </w:r>
      <w:r w:rsidRPr="008A48AF">
        <w:rPr>
          <w:rFonts w:ascii="Arial" w:hAnsi="Arial" w:cs="Arial"/>
          <w:sz w:val="24"/>
          <w:szCs w:val="24"/>
        </w:rPr>
        <w:t xml:space="preserve"> which impacts both trauma suffered and the efficacy of applied therapeutic treatment (Ebuyeni,</w:t>
      </w:r>
      <w:r>
        <w:rPr>
          <w:rFonts w:ascii="Arial" w:hAnsi="Arial" w:cs="Arial"/>
          <w:sz w:val="24"/>
          <w:szCs w:val="24"/>
        </w:rPr>
        <w:t xml:space="preserve"> </w:t>
      </w:r>
      <w:r w:rsidRPr="008A48AF">
        <w:rPr>
          <w:rFonts w:ascii="Arial" w:hAnsi="Arial" w:cs="Arial"/>
          <w:sz w:val="24"/>
          <w:szCs w:val="24"/>
        </w:rPr>
        <w:t xml:space="preserve">Chizekie and Dariah, 2018; Kadir, Shenoda and Goldhagen, 2019). An extensive review </w:t>
      </w:r>
      <w:r>
        <w:rPr>
          <w:rFonts w:ascii="Arial" w:hAnsi="Arial" w:cs="Arial"/>
          <w:sz w:val="24"/>
          <w:szCs w:val="24"/>
        </w:rPr>
        <w:t>has</w:t>
      </w:r>
      <w:r w:rsidRPr="008A48AF">
        <w:rPr>
          <w:rFonts w:ascii="Arial" w:hAnsi="Arial" w:cs="Arial"/>
          <w:sz w:val="24"/>
          <w:szCs w:val="24"/>
        </w:rPr>
        <w:t xml:space="preserve"> be</w:t>
      </w:r>
      <w:r>
        <w:rPr>
          <w:rFonts w:ascii="Arial" w:hAnsi="Arial" w:cs="Arial"/>
          <w:sz w:val="24"/>
          <w:szCs w:val="24"/>
        </w:rPr>
        <w:t>en</w:t>
      </w:r>
      <w:r w:rsidRPr="008A48AF">
        <w:rPr>
          <w:rFonts w:ascii="Arial" w:hAnsi="Arial" w:cs="Arial"/>
          <w:sz w:val="24"/>
          <w:szCs w:val="24"/>
        </w:rPr>
        <w:t xml:space="preserve"> conducted, and evidence </w:t>
      </w:r>
      <w:r>
        <w:rPr>
          <w:rFonts w:ascii="Arial" w:hAnsi="Arial" w:cs="Arial"/>
          <w:sz w:val="24"/>
          <w:szCs w:val="24"/>
        </w:rPr>
        <w:t>has</w:t>
      </w:r>
      <w:r w:rsidRPr="008A48AF">
        <w:rPr>
          <w:rFonts w:ascii="Arial" w:hAnsi="Arial" w:cs="Arial"/>
          <w:sz w:val="24"/>
          <w:szCs w:val="24"/>
        </w:rPr>
        <w:t xml:space="preserve"> be</w:t>
      </w:r>
      <w:r>
        <w:rPr>
          <w:rFonts w:ascii="Arial" w:hAnsi="Arial" w:cs="Arial"/>
          <w:sz w:val="24"/>
          <w:szCs w:val="24"/>
        </w:rPr>
        <w:t>en</w:t>
      </w:r>
      <w:r w:rsidRPr="008A48AF">
        <w:rPr>
          <w:rFonts w:ascii="Arial" w:hAnsi="Arial" w:cs="Arial"/>
          <w:sz w:val="24"/>
          <w:szCs w:val="24"/>
        </w:rPr>
        <w:t xml:space="preserve"> collated by critiquing current literature available within the last five years from peer reviewed journals, systematic reviews, meta-analysis, trusted news articles and Government statistics, whilst gathering qualitative and quantitative data from both empirical and non-empirical research to enable a broad scope of information. However, seminal work included </w:t>
      </w:r>
      <w:r w:rsidRPr="008A48AF">
        <w:rPr>
          <w:rFonts w:ascii="Arial" w:hAnsi="Arial" w:cs="Arial"/>
          <w:sz w:val="24"/>
          <w:szCs w:val="24"/>
        </w:rPr>
        <w:lastRenderedPageBreak/>
        <w:t>may</w:t>
      </w:r>
      <w:r>
        <w:rPr>
          <w:rFonts w:ascii="Arial" w:hAnsi="Arial" w:cs="Arial"/>
          <w:sz w:val="24"/>
          <w:szCs w:val="24"/>
        </w:rPr>
        <w:t xml:space="preserve"> be</w:t>
      </w:r>
      <w:r w:rsidRPr="008A48AF">
        <w:rPr>
          <w:rFonts w:ascii="Arial" w:hAnsi="Arial" w:cs="Arial"/>
          <w:sz w:val="24"/>
          <w:szCs w:val="24"/>
        </w:rPr>
        <w:t xml:space="preserve"> older. This review </w:t>
      </w:r>
      <w:r>
        <w:rPr>
          <w:rFonts w:ascii="Arial" w:hAnsi="Arial" w:cs="Arial"/>
          <w:sz w:val="24"/>
          <w:szCs w:val="24"/>
        </w:rPr>
        <w:t>has</w:t>
      </w:r>
      <w:r w:rsidRPr="008A48AF">
        <w:rPr>
          <w:rFonts w:ascii="Arial" w:hAnsi="Arial" w:cs="Arial"/>
          <w:sz w:val="24"/>
          <w:szCs w:val="24"/>
        </w:rPr>
        <w:t xml:space="preserve"> endeavour</w:t>
      </w:r>
      <w:r>
        <w:rPr>
          <w:rFonts w:ascii="Arial" w:hAnsi="Arial" w:cs="Arial"/>
          <w:sz w:val="24"/>
          <w:szCs w:val="24"/>
        </w:rPr>
        <w:t>ed</w:t>
      </w:r>
      <w:r w:rsidRPr="008A48AF">
        <w:rPr>
          <w:rFonts w:ascii="Arial" w:hAnsi="Arial" w:cs="Arial"/>
          <w:sz w:val="24"/>
          <w:szCs w:val="24"/>
        </w:rPr>
        <w:t xml:space="preserve"> to answer the research question by achieving the following aim and objectives</w:t>
      </w:r>
      <w:r>
        <w:rPr>
          <w:rFonts w:ascii="Arial" w:hAnsi="Arial" w:cs="Arial"/>
          <w:sz w:val="24"/>
          <w:szCs w:val="24"/>
        </w:rPr>
        <w:t xml:space="preserve">: </w:t>
      </w:r>
    </w:p>
    <w:p w14:paraId="0EF6E2D0" w14:textId="77777777" w:rsidR="005852B5" w:rsidRDefault="005852B5" w:rsidP="005852B5">
      <w:pPr>
        <w:spacing w:line="360" w:lineRule="auto"/>
        <w:jc w:val="both"/>
        <w:rPr>
          <w:rFonts w:ascii="Arial" w:hAnsi="Arial" w:cs="Arial"/>
          <w:sz w:val="24"/>
          <w:szCs w:val="24"/>
        </w:rPr>
      </w:pPr>
    </w:p>
    <w:p w14:paraId="3067F24C" w14:textId="77777777" w:rsidR="005852B5" w:rsidRPr="00D325BA" w:rsidRDefault="005852B5" w:rsidP="005852B5">
      <w:pPr>
        <w:spacing w:line="360" w:lineRule="auto"/>
        <w:jc w:val="both"/>
        <w:rPr>
          <w:rFonts w:ascii="Arial" w:hAnsi="Arial" w:cs="Arial"/>
          <w:sz w:val="24"/>
          <w:szCs w:val="24"/>
        </w:rPr>
      </w:pPr>
      <w:r w:rsidRPr="00D325BA">
        <w:rPr>
          <w:rFonts w:ascii="Arial" w:hAnsi="Arial" w:cs="Arial"/>
          <w:sz w:val="24"/>
          <w:szCs w:val="24"/>
        </w:rPr>
        <w:t>1.2 Aims and Objectives</w:t>
      </w:r>
    </w:p>
    <w:p w14:paraId="1EC711F2" w14:textId="77777777" w:rsidR="005852B5" w:rsidRPr="00D325BA" w:rsidRDefault="005852B5" w:rsidP="005852B5">
      <w:pPr>
        <w:spacing w:line="360" w:lineRule="auto"/>
        <w:jc w:val="both"/>
        <w:rPr>
          <w:rFonts w:ascii="Arial" w:hAnsi="Arial" w:cs="Arial"/>
          <w:sz w:val="24"/>
          <w:szCs w:val="24"/>
        </w:rPr>
      </w:pPr>
      <w:r w:rsidRPr="00D325BA">
        <w:rPr>
          <w:rFonts w:ascii="Arial" w:hAnsi="Arial" w:cs="Arial"/>
          <w:sz w:val="24"/>
          <w:szCs w:val="24"/>
        </w:rPr>
        <w:t xml:space="preserve">Aim  </w:t>
      </w:r>
    </w:p>
    <w:p w14:paraId="56083D91" w14:textId="77777777" w:rsidR="005852B5" w:rsidRPr="008A48AF" w:rsidRDefault="005852B5" w:rsidP="005852B5">
      <w:pPr>
        <w:pStyle w:val="ListParagraph"/>
        <w:numPr>
          <w:ilvl w:val="1"/>
          <w:numId w:val="4"/>
        </w:numPr>
        <w:spacing w:line="360" w:lineRule="auto"/>
        <w:ind w:left="0"/>
        <w:jc w:val="both"/>
        <w:rPr>
          <w:rFonts w:ascii="Arial" w:hAnsi="Arial" w:cs="Arial"/>
          <w:sz w:val="24"/>
          <w:szCs w:val="24"/>
        </w:rPr>
      </w:pPr>
      <w:r w:rsidRPr="008A48AF">
        <w:rPr>
          <w:rFonts w:ascii="Arial" w:hAnsi="Arial" w:cs="Arial"/>
          <w:sz w:val="24"/>
          <w:szCs w:val="24"/>
        </w:rPr>
        <w:t xml:space="preserve">To ascertain </w:t>
      </w:r>
      <w:r>
        <w:rPr>
          <w:rFonts w:ascii="Arial" w:hAnsi="Arial" w:cs="Arial"/>
          <w:sz w:val="24"/>
          <w:szCs w:val="24"/>
        </w:rPr>
        <w:t xml:space="preserve">how </w:t>
      </w:r>
      <w:r w:rsidRPr="008A48AF">
        <w:rPr>
          <w:rFonts w:ascii="Arial" w:hAnsi="Arial" w:cs="Arial"/>
          <w:sz w:val="24"/>
          <w:szCs w:val="24"/>
        </w:rPr>
        <w:t xml:space="preserve">Western-based therapeutic treatment can effectively traverse cross-cultural boundaries to help heal the trauma of Nigerian children and </w:t>
      </w:r>
      <w:r>
        <w:rPr>
          <w:rFonts w:ascii="Arial" w:hAnsi="Arial" w:cs="Arial"/>
          <w:sz w:val="24"/>
          <w:szCs w:val="24"/>
        </w:rPr>
        <w:t>young people</w:t>
      </w:r>
      <w:r w:rsidRPr="008A48AF">
        <w:rPr>
          <w:rFonts w:ascii="Arial" w:hAnsi="Arial" w:cs="Arial"/>
          <w:sz w:val="24"/>
          <w:szCs w:val="24"/>
        </w:rPr>
        <w:t xml:space="preserve"> abducted by the Boko Haram</w:t>
      </w:r>
    </w:p>
    <w:p w14:paraId="152EB68D" w14:textId="77777777" w:rsidR="005852B5" w:rsidRPr="00D325BA" w:rsidRDefault="005852B5" w:rsidP="005852B5">
      <w:pPr>
        <w:spacing w:line="360" w:lineRule="auto"/>
        <w:jc w:val="both"/>
        <w:rPr>
          <w:rFonts w:ascii="Arial" w:hAnsi="Arial" w:cs="Arial"/>
          <w:sz w:val="24"/>
          <w:szCs w:val="24"/>
        </w:rPr>
      </w:pPr>
      <w:r w:rsidRPr="00D325BA">
        <w:rPr>
          <w:rFonts w:ascii="Arial" w:hAnsi="Arial" w:cs="Arial"/>
          <w:sz w:val="24"/>
          <w:szCs w:val="24"/>
        </w:rPr>
        <w:t>Objectives</w:t>
      </w:r>
    </w:p>
    <w:p w14:paraId="3C1DEEA7" w14:textId="77777777" w:rsidR="005852B5" w:rsidRPr="008A48AF" w:rsidRDefault="005852B5" w:rsidP="005852B5">
      <w:pPr>
        <w:pStyle w:val="ListParagraph"/>
        <w:numPr>
          <w:ilvl w:val="1"/>
          <w:numId w:val="4"/>
        </w:numPr>
        <w:spacing w:line="360" w:lineRule="auto"/>
        <w:ind w:left="0"/>
        <w:jc w:val="both"/>
        <w:rPr>
          <w:rFonts w:ascii="Arial" w:hAnsi="Arial" w:cs="Arial"/>
          <w:sz w:val="24"/>
          <w:szCs w:val="24"/>
        </w:rPr>
      </w:pPr>
      <w:r w:rsidRPr="008A48AF">
        <w:rPr>
          <w:rFonts w:ascii="Arial" w:hAnsi="Arial" w:cs="Arial"/>
          <w:sz w:val="24"/>
          <w:szCs w:val="24"/>
        </w:rPr>
        <w:t xml:space="preserve">To explore the </w:t>
      </w:r>
      <w:r w:rsidRPr="00D325BA">
        <w:rPr>
          <w:rFonts w:ascii="Arial" w:hAnsi="Arial" w:cs="Arial"/>
          <w:sz w:val="24"/>
          <w:szCs w:val="24"/>
        </w:rPr>
        <w:t>trauma</w:t>
      </w:r>
      <w:r w:rsidRPr="008A48AF">
        <w:rPr>
          <w:rFonts w:ascii="Arial" w:hAnsi="Arial" w:cs="Arial"/>
          <w:sz w:val="24"/>
          <w:szCs w:val="24"/>
        </w:rPr>
        <w:t xml:space="preserve"> suffered by war-abducted children and adolescents living in Nigeria, including an exploration of the Western definition of trauma. </w:t>
      </w:r>
    </w:p>
    <w:p w14:paraId="635955AE" w14:textId="77777777" w:rsidR="005852B5" w:rsidRPr="008A48AF" w:rsidRDefault="005852B5" w:rsidP="005852B5">
      <w:pPr>
        <w:pStyle w:val="ListParagraph"/>
        <w:numPr>
          <w:ilvl w:val="1"/>
          <w:numId w:val="4"/>
        </w:numPr>
        <w:spacing w:line="360" w:lineRule="auto"/>
        <w:ind w:left="0"/>
        <w:jc w:val="both"/>
        <w:rPr>
          <w:rFonts w:ascii="Arial" w:hAnsi="Arial" w:cs="Arial"/>
          <w:sz w:val="24"/>
          <w:szCs w:val="24"/>
        </w:rPr>
      </w:pPr>
      <w:r w:rsidRPr="008A48AF">
        <w:rPr>
          <w:rFonts w:ascii="Arial" w:hAnsi="Arial" w:cs="Arial"/>
          <w:sz w:val="24"/>
          <w:szCs w:val="24"/>
        </w:rPr>
        <w:t xml:space="preserve">To consider the implications of Nigeria’s diverse </w:t>
      </w:r>
      <w:r w:rsidRPr="00D325BA">
        <w:rPr>
          <w:rFonts w:ascii="Arial" w:hAnsi="Arial" w:cs="Arial"/>
          <w:sz w:val="24"/>
          <w:szCs w:val="24"/>
        </w:rPr>
        <w:t xml:space="preserve">culture </w:t>
      </w:r>
      <w:r w:rsidRPr="008A48AF">
        <w:rPr>
          <w:rFonts w:ascii="Arial" w:hAnsi="Arial" w:cs="Arial"/>
          <w:sz w:val="24"/>
          <w:szCs w:val="24"/>
        </w:rPr>
        <w:t>whilst focusing on the</w:t>
      </w:r>
      <w:r>
        <w:rPr>
          <w:rFonts w:ascii="Arial" w:hAnsi="Arial" w:cs="Arial"/>
          <w:sz w:val="24"/>
          <w:szCs w:val="24"/>
        </w:rPr>
        <w:t xml:space="preserve"> ecosystem and the</w:t>
      </w:r>
      <w:r w:rsidRPr="008A48AF">
        <w:rPr>
          <w:rFonts w:ascii="Arial" w:hAnsi="Arial" w:cs="Arial"/>
          <w:sz w:val="24"/>
          <w:szCs w:val="24"/>
        </w:rPr>
        <w:t xml:space="preserve"> child </w:t>
      </w:r>
    </w:p>
    <w:p w14:paraId="7538EC51" w14:textId="77777777" w:rsidR="005852B5" w:rsidRDefault="005852B5" w:rsidP="005852B5">
      <w:pPr>
        <w:pStyle w:val="ListParagraph"/>
        <w:numPr>
          <w:ilvl w:val="1"/>
          <w:numId w:val="4"/>
        </w:numPr>
        <w:spacing w:line="360" w:lineRule="auto"/>
        <w:ind w:left="0"/>
        <w:jc w:val="both"/>
        <w:rPr>
          <w:rFonts w:ascii="Arial" w:hAnsi="Arial" w:cs="Arial"/>
          <w:sz w:val="24"/>
          <w:szCs w:val="24"/>
        </w:rPr>
      </w:pPr>
      <w:r w:rsidRPr="008A48AF">
        <w:rPr>
          <w:rFonts w:ascii="Arial" w:hAnsi="Arial" w:cs="Arial"/>
          <w:sz w:val="24"/>
          <w:szCs w:val="24"/>
        </w:rPr>
        <w:t xml:space="preserve">To understand the importance of </w:t>
      </w:r>
      <w:r w:rsidRPr="00D325BA">
        <w:rPr>
          <w:rFonts w:ascii="Arial" w:hAnsi="Arial" w:cs="Arial"/>
          <w:sz w:val="24"/>
          <w:szCs w:val="24"/>
        </w:rPr>
        <w:t>gender differentiation</w:t>
      </w:r>
      <w:r w:rsidRPr="008A48AF">
        <w:rPr>
          <w:rFonts w:ascii="Arial" w:hAnsi="Arial" w:cs="Arial"/>
          <w:sz w:val="24"/>
          <w:szCs w:val="24"/>
        </w:rPr>
        <w:t xml:space="preserve"> in relation to </w:t>
      </w:r>
      <w:r>
        <w:rPr>
          <w:rFonts w:ascii="Arial" w:hAnsi="Arial" w:cs="Arial"/>
          <w:sz w:val="24"/>
          <w:szCs w:val="24"/>
        </w:rPr>
        <w:t xml:space="preserve">culture, </w:t>
      </w:r>
      <w:r w:rsidRPr="008A48AF">
        <w:rPr>
          <w:rFonts w:ascii="Arial" w:hAnsi="Arial" w:cs="Arial"/>
          <w:sz w:val="24"/>
          <w:szCs w:val="24"/>
        </w:rPr>
        <w:t>trauma suffered, and efficacy of treatment</w:t>
      </w:r>
    </w:p>
    <w:p w14:paraId="23CEE626" w14:textId="77777777" w:rsidR="005852B5" w:rsidRPr="004340FF" w:rsidRDefault="005852B5" w:rsidP="005852B5">
      <w:pPr>
        <w:pStyle w:val="ListParagraph"/>
        <w:numPr>
          <w:ilvl w:val="1"/>
          <w:numId w:val="4"/>
        </w:numPr>
        <w:spacing w:line="360" w:lineRule="auto"/>
        <w:ind w:left="0"/>
        <w:jc w:val="both"/>
        <w:rPr>
          <w:rFonts w:ascii="Arial" w:hAnsi="Arial" w:cs="Arial"/>
          <w:sz w:val="24"/>
          <w:szCs w:val="24"/>
        </w:rPr>
      </w:pPr>
      <w:r w:rsidRPr="004340FF">
        <w:rPr>
          <w:rFonts w:ascii="Arial" w:hAnsi="Arial" w:cs="Arial"/>
          <w:sz w:val="24"/>
          <w:szCs w:val="24"/>
        </w:rPr>
        <w:t xml:space="preserve">To highlight culturally efficacious psychotherapeutic treatment </w:t>
      </w:r>
    </w:p>
    <w:p w14:paraId="53600A0F" w14:textId="77777777" w:rsidR="005852B5" w:rsidRDefault="005852B5" w:rsidP="005852B5">
      <w:pPr>
        <w:spacing w:line="360" w:lineRule="auto"/>
        <w:jc w:val="both"/>
        <w:rPr>
          <w:rFonts w:ascii="Arial" w:hAnsi="Arial" w:cs="Arial"/>
          <w:b/>
          <w:bCs/>
          <w:color w:val="FF0000"/>
          <w:sz w:val="24"/>
          <w:szCs w:val="24"/>
        </w:rPr>
      </w:pPr>
    </w:p>
    <w:p w14:paraId="266EBB84" w14:textId="77777777" w:rsidR="005852B5" w:rsidRPr="000F566C" w:rsidRDefault="005852B5" w:rsidP="005852B5">
      <w:pPr>
        <w:spacing w:line="360" w:lineRule="auto"/>
        <w:jc w:val="both"/>
        <w:rPr>
          <w:rFonts w:ascii="Arial" w:hAnsi="Arial" w:cs="Arial"/>
          <w:b/>
          <w:bCs/>
          <w:color w:val="FF0000"/>
          <w:sz w:val="24"/>
          <w:szCs w:val="24"/>
        </w:rPr>
      </w:pPr>
    </w:p>
    <w:p w14:paraId="011C772C" w14:textId="77777777" w:rsidR="005852B5" w:rsidRDefault="005852B5" w:rsidP="005852B5">
      <w:pPr>
        <w:spacing w:line="360" w:lineRule="auto"/>
        <w:rPr>
          <w:rFonts w:ascii="Arial" w:hAnsi="Arial" w:cs="Arial"/>
          <w:b/>
          <w:bCs/>
          <w:sz w:val="24"/>
          <w:szCs w:val="24"/>
        </w:rPr>
      </w:pPr>
      <w:r w:rsidRPr="00C93292">
        <w:rPr>
          <w:rFonts w:ascii="Arial" w:hAnsi="Arial" w:cs="Arial"/>
          <w:sz w:val="24"/>
          <w:szCs w:val="24"/>
        </w:rPr>
        <w:t>1.3 Database search engines</w:t>
      </w:r>
    </w:p>
    <w:p w14:paraId="3C1479A6" w14:textId="77777777" w:rsidR="005852B5" w:rsidRDefault="005852B5" w:rsidP="005852B5">
      <w:pPr>
        <w:spacing w:line="360" w:lineRule="auto"/>
        <w:jc w:val="both"/>
        <w:rPr>
          <w:rFonts w:ascii="Arial" w:hAnsi="Arial" w:cs="Arial"/>
          <w:sz w:val="24"/>
          <w:szCs w:val="24"/>
        </w:rPr>
      </w:pPr>
      <w:r w:rsidRPr="006D1EBD">
        <w:rPr>
          <w:rFonts w:ascii="Arial" w:hAnsi="Arial" w:cs="Arial"/>
          <w:b/>
          <w:bCs/>
          <w:sz w:val="24"/>
          <w:szCs w:val="24"/>
        </w:rPr>
        <w:t xml:space="preserve"> </w:t>
      </w:r>
      <w:r w:rsidRPr="00801B57">
        <w:rPr>
          <w:rFonts w:ascii="Arial" w:hAnsi="Arial" w:cs="Arial"/>
          <w:sz w:val="24"/>
          <w:szCs w:val="24"/>
        </w:rPr>
        <w:t>African Journals Online (Open Access)</w:t>
      </w:r>
      <w:r>
        <w:rPr>
          <w:rFonts w:ascii="Arial" w:hAnsi="Arial" w:cs="Arial"/>
          <w:sz w:val="24"/>
          <w:szCs w:val="24"/>
        </w:rPr>
        <w:t xml:space="preserve">, </w:t>
      </w:r>
      <w:r w:rsidRPr="00801B57">
        <w:rPr>
          <w:rFonts w:ascii="Arial" w:hAnsi="Arial" w:cs="Arial"/>
          <w:sz w:val="24"/>
          <w:szCs w:val="24"/>
        </w:rPr>
        <w:t>BioMed Central</w:t>
      </w:r>
      <w:r>
        <w:rPr>
          <w:rFonts w:ascii="Arial" w:hAnsi="Arial" w:cs="Arial"/>
          <w:sz w:val="24"/>
          <w:szCs w:val="24"/>
        </w:rPr>
        <w:t xml:space="preserve">, </w:t>
      </w:r>
      <w:r w:rsidRPr="00801B57">
        <w:rPr>
          <w:rFonts w:ascii="Arial" w:hAnsi="Arial" w:cs="Arial"/>
          <w:sz w:val="24"/>
          <w:szCs w:val="24"/>
        </w:rPr>
        <w:t>Open Access Free</w:t>
      </w:r>
      <w:r>
        <w:rPr>
          <w:rFonts w:ascii="Arial" w:hAnsi="Arial" w:cs="Arial"/>
          <w:sz w:val="24"/>
          <w:szCs w:val="24"/>
        </w:rPr>
        <w:t xml:space="preserve">, </w:t>
      </w:r>
      <w:r w:rsidRPr="00801B57">
        <w:rPr>
          <w:rFonts w:ascii="Arial" w:hAnsi="Arial" w:cs="Arial"/>
          <w:sz w:val="24"/>
          <w:szCs w:val="24"/>
        </w:rPr>
        <w:t>BMJ Open Access Journals</w:t>
      </w:r>
      <w:r>
        <w:rPr>
          <w:rFonts w:ascii="Arial" w:hAnsi="Arial" w:cs="Arial"/>
          <w:sz w:val="24"/>
          <w:szCs w:val="24"/>
        </w:rPr>
        <w:t>, Business Source Complete, Cambridge University Press Journals, EBSCOhost Academic Search Premier, EBSCOhost APA PsycArticles, EBSCOhost Humanities Source, Elsevier Science Direct, John Wiley Online Library, JSTOR Arts and Sciences, Public Library of Science (PloS) Journals Open Access, Sage Journals Collection, Springer Journals, Taylor &amp; Francis Humanities Collection, Taylor &amp; Francis Journals Complete, Taylor &amp; Francis -Social Sciences and Humanities Collection</w:t>
      </w:r>
    </w:p>
    <w:p w14:paraId="788BA4A7" w14:textId="77777777" w:rsidR="005852B5" w:rsidRDefault="005852B5" w:rsidP="005852B5">
      <w:pPr>
        <w:spacing w:line="360" w:lineRule="auto"/>
        <w:rPr>
          <w:rFonts w:ascii="Arial" w:hAnsi="Arial" w:cs="Arial"/>
          <w:b/>
          <w:bCs/>
          <w:color w:val="FF0000"/>
          <w:sz w:val="24"/>
          <w:szCs w:val="24"/>
        </w:rPr>
      </w:pPr>
    </w:p>
    <w:p w14:paraId="20388DAF" w14:textId="77777777" w:rsidR="005852B5" w:rsidRDefault="005852B5" w:rsidP="005852B5">
      <w:pPr>
        <w:spacing w:line="360" w:lineRule="auto"/>
        <w:rPr>
          <w:rFonts w:ascii="Arial" w:hAnsi="Arial" w:cs="Arial"/>
          <w:b/>
          <w:bCs/>
          <w:color w:val="FF0000"/>
          <w:sz w:val="24"/>
          <w:szCs w:val="24"/>
        </w:rPr>
      </w:pPr>
    </w:p>
    <w:p w14:paraId="34A04585" w14:textId="77777777" w:rsidR="005852B5" w:rsidRPr="007F4BF7" w:rsidRDefault="005852B5" w:rsidP="005852B5">
      <w:pPr>
        <w:spacing w:line="360" w:lineRule="auto"/>
        <w:rPr>
          <w:rFonts w:ascii="Arial" w:hAnsi="Arial" w:cs="Arial"/>
          <w:b/>
          <w:bCs/>
          <w:color w:val="FF0000"/>
          <w:sz w:val="24"/>
          <w:szCs w:val="24"/>
        </w:rPr>
      </w:pPr>
    </w:p>
    <w:p w14:paraId="0397DC15" w14:textId="77777777" w:rsidR="005852B5" w:rsidRDefault="005852B5" w:rsidP="005852B5">
      <w:pPr>
        <w:spacing w:line="360" w:lineRule="auto"/>
        <w:rPr>
          <w:rFonts w:ascii="Arial" w:hAnsi="Arial" w:cs="Arial"/>
          <w:sz w:val="24"/>
          <w:szCs w:val="24"/>
        </w:rPr>
      </w:pPr>
      <w:r w:rsidRPr="00280CA7">
        <w:rPr>
          <w:rFonts w:ascii="Arial" w:hAnsi="Arial" w:cs="Arial"/>
          <w:sz w:val="24"/>
          <w:szCs w:val="24"/>
        </w:rPr>
        <w:t>1.4 Database key search terms</w:t>
      </w:r>
    </w:p>
    <w:p w14:paraId="73E2C028" w14:textId="77777777" w:rsidR="005852B5" w:rsidRPr="00827862" w:rsidRDefault="005852B5" w:rsidP="005852B5">
      <w:pPr>
        <w:spacing w:line="360" w:lineRule="auto"/>
        <w:jc w:val="both"/>
        <w:rPr>
          <w:rFonts w:ascii="Arial" w:hAnsi="Arial" w:cs="Arial"/>
          <w:sz w:val="24"/>
          <w:szCs w:val="24"/>
        </w:rPr>
      </w:pPr>
      <w:r>
        <w:rPr>
          <w:rFonts w:ascii="Arial" w:hAnsi="Arial" w:cs="Arial"/>
          <w:sz w:val="24"/>
          <w:szCs w:val="24"/>
        </w:rPr>
        <w:t xml:space="preserve">*Child is interchangeable with children/infants/adolescents/young people/teenagers/juveniles/boy/ girl/ male/ female,  *Child soldier is interchangeable with children abducted/forced to fight in conflict/CAFFAG,  *Therapy is interchangeable with treatment/interventions/therapeutic, Trauma and *children living in conflict-affected/war-affected Nigeria, Types of trauma suffered by *children/*child soldiers living in Nigeria, Western definition of trauma, PTSD, Cross-cultural boundaries + counselling/therapy/therapeutic/psychological/psychosocial/psychotherapeutic treatment or therapy, Boko Haram + *children/*child soldiers, *Child soldiers living in Nigeria, *Therapy + Nigerian *child soldiers, Gender differentiation and *child soldiers/ *children living in Nigeria, Cultural diversity/eco system, therapeutic treatment applied to </w:t>
      </w:r>
      <w:bookmarkStart w:id="0" w:name="_Hlk100505639"/>
      <w:r>
        <w:rPr>
          <w:rFonts w:ascii="Arial" w:hAnsi="Arial" w:cs="Arial"/>
          <w:sz w:val="24"/>
          <w:szCs w:val="24"/>
        </w:rPr>
        <w:t>*child soldiers/ *children living in Nigeria</w:t>
      </w:r>
      <w:bookmarkEnd w:id="0"/>
      <w:r>
        <w:rPr>
          <w:rFonts w:ascii="Arial" w:hAnsi="Arial" w:cs="Arial"/>
          <w:sz w:val="24"/>
          <w:szCs w:val="24"/>
        </w:rPr>
        <w:t>, Sustainable *therapy +, Effective *therapy +, Design studies strengths and weakness +, Longitudinal studies +, Randomized control trials (RCT) +</w:t>
      </w:r>
    </w:p>
    <w:p w14:paraId="5CF2B704" w14:textId="77777777" w:rsidR="005852B5" w:rsidRDefault="005852B5" w:rsidP="005852B5">
      <w:pPr>
        <w:spacing w:line="360" w:lineRule="auto"/>
        <w:jc w:val="both"/>
        <w:rPr>
          <w:rFonts w:ascii="Roboto" w:hAnsi="Roboto"/>
          <w:color w:val="53565A"/>
          <w:sz w:val="21"/>
          <w:szCs w:val="21"/>
          <w:shd w:val="clear" w:color="auto" w:fill="FFFFFF"/>
        </w:rPr>
      </w:pPr>
    </w:p>
    <w:p w14:paraId="6663F14A" w14:textId="77777777" w:rsidR="005852B5" w:rsidRPr="00280CA7" w:rsidRDefault="005852B5" w:rsidP="005852B5">
      <w:pPr>
        <w:spacing w:line="360" w:lineRule="auto"/>
        <w:rPr>
          <w:rFonts w:ascii="Arial" w:hAnsi="Arial" w:cs="Arial"/>
          <w:sz w:val="24"/>
          <w:szCs w:val="24"/>
        </w:rPr>
      </w:pPr>
      <w:r w:rsidRPr="00280CA7">
        <w:rPr>
          <w:rFonts w:ascii="Arial" w:hAnsi="Arial" w:cs="Arial"/>
          <w:sz w:val="24"/>
          <w:szCs w:val="24"/>
        </w:rPr>
        <w:t>1.5 Justifiable and significant</w:t>
      </w:r>
    </w:p>
    <w:p w14:paraId="232C7FBF" w14:textId="518ADC7F" w:rsidR="005852B5" w:rsidRDefault="005852B5" w:rsidP="005852B5">
      <w:pPr>
        <w:spacing w:line="360" w:lineRule="auto"/>
        <w:jc w:val="both"/>
        <w:rPr>
          <w:rFonts w:ascii="Arial" w:hAnsi="Arial" w:cs="Arial"/>
          <w:color w:val="FF0000"/>
          <w:sz w:val="24"/>
          <w:szCs w:val="24"/>
        </w:rPr>
      </w:pPr>
      <w:r w:rsidRPr="009239B6">
        <w:rPr>
          <w:rFonts w:ascii="Arial" w:hAnsi="Arial" w:cs="Arial"/>
          <w:sz w:val="24"/>
          <w:szCs w:val="24"/>
        </w:rPr>
        <w:t xml:space="preserve">The rigorous review of extant literature is justifiable and significant to the field of psychotherapy as </w:t>
      </w:r>
      <w:r>
        <w:rPr>
          <w:rFonts w:ascii="Arial" w:hAnsi="Arial" w:cs="Arial"/>
          <w:sz w:val="24"/>
          <w:szCs w:val="24"/>
        </w:rPr>
        <w:t xml:space="preserve">evidence suggests that there is a definite paucity of research in this area which hampers the efficacious psychotherapeutic treatment of former child soldiers (  ). Further research is necessary to fill this disparity in current literature, to enable the psychological healing of CAFFAG, whilst also being critical to </w:t>
      </w:r>
      <w:r w:rsidRPr="00C76D8A">
        <w:rPr>
          <w:rFonts w:ascii="Arial" w:hAnsi="Arial" w:cs="Arial"/>
          <w:sz w:val="24"/>
          <w:szCs w:val="24"/>
        </w:rPr>
        <w:t>enhancing the future socioeconomic development of Nigeria and holistic well-being of future generations</w:t>
      </w:r>
      <w:r w:rsidR="00984575">
        <w:rPr>
          <w:rFonts w:ascii="Arial" w:hAnsi="Arial" w:cs="Arial"/>
          <w:sz w:val="24"/>
          <w:szCs w:val="24"/>
        </w:rPr>
        <w:t xml:space="preserve"> (  )</w:t>
      </w:r>
      <w:r w:rsidRPr="00C76D8A">
        <w:rPr>
          <w:rFonts w:ascii="Arial" w:hAnsi="Arial" w:cs="Arial"/>
          <w:sz w:val="24"/>
          <w:szCs w:val="24"/>
        </w:rPr>
        <w:t>. There is a lack of research ascertaining whether Western-based treatment can effectively cross cultural boundaries, whilst being applicable to trauma and gender differentiation</w:t>
      </w:r>
      <w:r>
        <w:rPr>
          <w:rFonts w:ascii="Arial" w:hAnsi="Arial" w:cs="Arial"/>
          <w:sz w:val="24"/>
          <w:szCs w:val="24"/>
        </w:rPr>
        <w:t xml:space="preserve"> (  )</w:t>
      </w:r>
      <w:r w:rsidRPr="00C76D8A">
        <w:rPr>
          <w:rFonts w:ascii="Arial" w:hAnsi="Arial" w:cs="Arial"/>
          <w:sz w:val="24"/>
          <w:szCs w:val="24"/>
        </w:rPr>
        <w:t xml:space="preserve">. </w:t>
      </w:r>
      <w:r>
        <w:rPr>
          <w:rFonts w:ascii="Arial" w:hAnsi="Arial" w:cs="Arial"/>
          <w:sz w:val="24"/>
          <w:szCs w:val="24"/>
        </w:rPr>
        <w:t>T</w:t>
      </w:r>
      <w:r w:rsidRPr="009239B6">
        <w:rPr>
          <w:rFonts w:ascii="Arial" w:hAnsi="Arial" w:cs="Arial"/>
          <w:sz w:val="24"/>
          <w:szCs w:val="24"/>
        </w:rPr>
        <w:t>housands of Nigerian children are forcibly coerced to become child soldiers within the terrorist group, Boko Haram suffering long lasting psychological damage</w:t>
      </w:r>
      <w:r>
        <w:rPr>
          <w:rFonts w:ascii="Arial" w:hAnsi="Arial" w:cs="Arial"/>
          <w:sz w:val="24"/>
          <w:szCs w:val="24"/>
        </w:rPr>
        <w:t xml:space="preserve">. However, although evidence suggests that immediate effective psychotherapeutic treatment can improve psychological resilience, the question remains if Western-based therapeutic models can culturally navigate boundaries to produce positive </w:t>
      </w:r>
      <w:r>
        <w:rPr>
          <w:rFonts w:ascii="Arial" w:hAnsi="Arial" w:cs="Arial"/>
          <w:sz w:val="24"/>
          <w:szCs w:val="24"/>
        </w:rPr>
        <w:lastRenderedPageBreak/>
        <w:t>outcome measures (  )</w:t>
      </w:r>
      <w:r w:rsidRPr="009239B6">
        <w:rPr>
          <w:rFonts w:ascii="Arial" w:hAnsi="Arial" w:cs="Arial"/>
          <w:sz w:val="24"/>
          <w:szCs w:val="24"/>
        </w:rPr>
        <w:t>. Evidence suggests children as young as 6 years old are brutally kidnapped, tortured, and forced to commit heinous crimes without receiving effective psychotherapeutic treatment when released from the violent faction</w:t>
      </w:r>
      <w:r>
        <w:rPr>
          <w:rFonts w:ascii="Arial" w:hAnsi="Arial" w:cs="Arial"/>
          <w:sz w:val="24"/>
          <w:szCs w:val="24"/>
        </w:rPr>
        <w:t xml:space="preserve">, due to a lack of global knowledge and understanding of trauma suffered by child </w:t>
      </w:r>
      <w:r w:rsidR="00834FFE">
        <w:rPr>
          <w:rFonts w:ascii="Arial" w:hAnsi="Arial" w:cs="Arial"/>
          <w:sz w:val="24"/>
          <w:szCs w:val="24"/>
        </w:rPr>
        <w:t xml:space="preserve">soldiers </w:t>
      </w:r>
      <w:r w:rsidR="00834FFE" w:rsidRPr="009239B6">
        <w:rPr>
          <w:rFonts w:ascii="Arial" w:hAnsi="Arial" w:cs="Arial"/>
          <w:sz w:val="24"/>
          <w:szCs w:val="24"/>
        </w:rPr>
        <w:t>(</w:t>
      </w:r>
      <w:r w:rsidRPr="009239B6">
        <w:rPr>
          <w:rFonts w:ascii="Arial" w:hAnsi="Arial" w:cs="Arial"/>
          <w:sz w:val="24"/>
          <w:szCs w:val="24"/>
        </w:rPr>
        <w:t xml:space="preserve">  ). Deprived of immediate psychological intervention</w:t>
      </w:r>
      <w:r>
        <w:rPr>
          <w:rFonts w:ascii="Arial" w:hAnsi="Arial" w:cs="Arial"/>
          <w:sz w:val="24"/>
          <w:szCs w:val="24"/>
        </w:rPr>
        <w:t>s</w:t>
      </w:r>
      <w:r w:rsidRPr="009239B6">
        <w:rPr>
          <w:rFonts w:ascii="Arial" w:hAnsi="Arial" w:cs="Arial"/>
          <w:sz w:val="24"/>
          <w:szCs w:val="24"/>
        </w:rPr>
        <w:t>, the mental health and holistic development of thousands of children is at stake, and their future adult life may be affected without eff</w:t>
      </w:r>
      <w:r>
        <w:rPr>
          <w:rFonts w:ascii="Arial" w:hAnsi="Arial" w:cs="Arial"/>
          <w:sz w:val="24"/>
          <w:szCs w:val="24"/>
        </w:rPr>
        <w:t>icacious</w:t>
      </w:r>
      <w:r w:rsidRPr="009239B6">
        <w:rPr>
          <w:rFonts w:ascii="Arial" w:hAnsi="Arial" w:cs="Arial"/>
          <w:sz w:val="24"/>
          <w:szCs w:val="24"/>
        </w:rPr>
        <w:t xml:space="preserve"> mental health treatment and support from families, communities. This has wider implications for the future development of </w:t>
      </w:r>
      <w:r w:rsidRPr="00144431">
        <w:rPr>
          <w:rFonts w:ascii="Arial" w:hAnsi="Arial" w:cs="Arial"/>
          <w:sz w:val="24"/>
          <w:szCs w:val="24"/>
        </w:rPr>
        <w:t xml:space="preserve">Nigeria as a progressive, equalitarian society. </w:t>
      </w:r>
    </w:p>
    <w:p w14:paraId="7D2D9062" w14:textId="77777777" w:rsidR="005852B5" w:rsidRPr="000A384B" w:rsidRDefault="005852B5" w:rsidP="005852B5">
      <w:pPr>
        <w:spacing w:line="360" w:lineRule="auto"/>
        <w:jc w:val="both"/>
        <w:rPr>
          <w:rFonts w:ascii="Arial" w:hAnsi="Arial" w:cs="Arial"/>
          <w:color w:val="FF0000"/>
          <w:sz w:val="24"/>
          <w:szCs w:val="24"/>
        </w:rPr>
      </w:pPr>
    </w:p>
    <w:p w14:paraId="5809032D" w14:textId="11202EEB" w:rsidR="005852B5" w:rsidRPr="0088363F" w:rsidRDefault="005852B5" w:rsidP="005852B5">
      <w:pPr>
        <w:spacing w:line="360" w:lineRule="auto"/>
        <w:jc w:val="both"/>
        <w:rPr>
          <w:rFonts w:ascii="Arial" w:hAnsi="Arial" w:cs="Arial"/>
          <w:b/>
          <w:bCs/>
          <w:color w:val="FF0000"/>
          <w:sz w:val="24"/>
          <w:szCs w:val="24"/>
        </w:rPr>
      </w:pPr>
      <w:r w:rsidRPr="009239B6">
        <w:rPr>
          <w:rFonts w:ascii="Arial" w:hAnsi="Arial" w:cs="Arial"/>
          <w:sz w:val="24"/>
          <w:szCs w:val="24"/>
        </w:rPr>
        <w:t xml:space="preserve">There is a disparity of </w:t>
      </w:r>
      <w:r>
        <w:rPr>
          <w:rFonts w:ascii="Arial" w:hAnsi="Arial" w:cs="Arial"/>
          <w:sz w:val="24"/>
          <w:szCs w:val="24"/>
        </w:rPr>
        <w:t xml:space="preserve">robust and </w:t>
      </w:r>
      <w:r w:rsidRPr="009239B6">
        <w:rPr>
          <w:rFonts w:ascii="Arial" w:hAnsi="Arial" w:cs="Arial"/>
          <w:sz w:val="24"/>
          <w:szCs w:val="24"/>
        </w:rPr>
        <w:t xml:space="preserve">reliable current research in several areas that hinders the cultural suitability and application of </w:t>
      </w:r>
      <w:r>
        <w:rPr>
          <w:rFonts w:ascii="Arial" w:hAnsi="Arial" w:cs="Arial"/>
          <w:sz w:val="24"/>
          <w:szCs w:val="24"/>
        </w:rPr>
        <w:t xml:space="preserve">Western-based </w:t>
      </w:r>
      <w:r w:rsidRPr="009239B6">
        <w:rPr>
          <w:rFonts w:ascii="Arial" w:hAnsi="Arial" w:cs="Arial"/>
          <w:sz w:val="24"/>
          <w:szCs w:val="24"/>
        </w:rPr>
        <w:t xml:space="preserve">therapeutic treatment </w:t>
      </w:r>
      <w:r>
        <w:rPr>
          <w:rFonts w:ascii="Arial" w:hAnsi="Arial" w:cs="Arial"/>
          <w:sz w:val="24"/>
          <w:szCs w:val="24"/>
        </w:rPr>
        <w:t>applied to</w:t>
      </w:r>
      <w:r w:rsidRPr="009239B6">
        <w:rPr>
          <w:rFonts w:ascii="Arial" w:hAnsi="Arial" w:cs="Arial"/>
          <w:sz w:val="24"/>
          <w:szCs w:val="24"/>
        </w:rPr>
        <w:t xml:space="preserve"> former Nigerian child soldiers</w:t>
      </w:r>
      <w:r>
        <w:rPr>
          <w:rFonts w:ascii="Arial" w:hAnsi="Arial" w:cs="Arial"/>
          <w:sz w:val="24"/>
          <w:szCs w:val="24"/>
        </w:rPr>
        <w:t xml:space="preserve"> (  )</w:t>
      </w:r>
      <w:r w:rsidRPr="009239B6">
        <w:rPr>
          <w:rFonts w:ascii="Arial" w:hAnsi="Arial" w:cs="Arial"/>
          <w:sz w:val="24"/>
          <w:szCs w:val="24"/>
        </w:rPr>
        <w:t>.</w:t>
      </w:r>
      <w:r w:rsidRPr="000A384B">
        <w:rPr>
          <w:rFonts w:ascii="Arial" w:hAnsi="Arial" w:cs="Arial"/>
          <w:color w:val="FF0000"/>
          <w:sz w:val="24"/>
          <w:szCs w:val="24"/>
        </w:rPr>
        <w:t xml:space="preserve"> </w:t>
      </w:r>
      <w:r w:rsidRPr="00584F10">
        <w:rPr>
          <w:rFonts w:ascii="Arial" w:hAnsi="Arial" w:cs="Arial"/>
          <w:sz w:val="24"/>
          <w:szCs w:val="24"/>
        </w:rPr>
        <w:t>A paucity of research into the efficacy of Western-based therapeutic treatment and Nigerian child soldiers</w:t>
      </w:r>
      <w:r>
        <w:rPr>
          <w:rFonts w:ascii="Arial" w:hAnsi="Arial" w:cs="Arial"/>
          <w:sz w:val="24"/>
          <w:szCs w:val="24"/>
        </w:rPr>
        <w:t>,</w:t>
      </w:r>
      <w:r w:rsidRPr="00584F10">
        <w:rPr>
          <w:rFonts w:ascii="Arial" w:hAnsi="Arial" w:cs="Arial"/>
          <w:sz w:val="24"/>
          <w:szCs w:val="24"/>
        </w:rPr>
        <w:t xml:space="preserve"> is heightened by a lack of evidence supporting the importance of gender differentiation</w:t>
      </w:r>
      <w:r>
        <w:rPr>
          <w:rFonts w:ascii="Arial" w:hAnsi="Arial" w:cs="Arial"/>
          <w:sz w:val="24"/>
          <w:szCs w:val="24"/>
        </w:rPr>
        <w:t xml:space="preserve"> (  )</w:t>
      </w:r>
      <w:r w:rsidRPr="00584F10">
        <w:rPr>
          <w:rFonts w:ascii="Arial" w:hAnsi="Arial" w:cs="Arial"/>
          <w:sz w:val="24"/>
          <w:szCs w:val="24"/>
        </w:rPr>
        <w:t xml:space="preserve">. Studies in this area highlight the historical and cultural inequalities embedded in Nigerian society, the disregard for females and lack of value placed on </w:t>
      </w:r>
      <w:r>
        <w:rPr>
          <w:rFonts w:ascii="Arial" w:hAnsi="Arial" w:cs="Arial"/>
          <w:sz w:val="24"/>
          <w:szCs w:val="24"/>
        </w:rPr>
        <w:t>females</w:t>
      </w:r>
      <w:r w:rsidRPr="00584F10">
        <w:rPr>
          <w:rFonts w:ascii="Arial" w:hAnsi="Arial" w:cs="Arial"/>
          <w:sz w:val="24"/>
          <w:szCs w:val="24"/>
        </w:rPr>
        <w:t xml:space="preserve"> worth. Societal inequalities are replicated for </w:t>
      </w:r>
      <w:r>
        <w:rPr>
          <w:rFonts w:ascii="Arial" w:hAnsi="Arial" w:cs="Arial"/>
          <w:sz w:val="24"/>
          <w:szCs w:val="24"/>
        </w:rPr>
        <w:t>girl</w:t>
      </w:r>
      <w:r w:rsidRPr="00584F10">
        <w:rPr>
          <w:rFonts w:ascii="Arial" w:hAnsi="Arial" w:cs="Arial"/>
          <w:sz w:val="24"/>
          <w:szCs w:val="24"/>
        </w:rPr>
        <w:t xml:space="preserve"> child soldiers within their existence in Boko Haram, increasing the psychological trauma suffered by girls (Durojaye and Owoeye, 2017). De Veauuse Brown, et al. (2022) argue that despite Nigeria’s Sustainable Developmental Goals (SDG) </w:t>
      </w:r>
      <w:r>
        <w:rPr>
          <w:rFonts w:ascii="Arial" w:hAnsi="Arial" w:cs="Arial"/>
          <w:sz w:val="24"/>
          <w:szCs w:val="24"/>
        </w:rPr>
        <w:t xml:space="preserve">for </w:t>
      </w:r>
      <w:r w:rsidRPr="00584F10">
        <w:rPr>
          <w:rFonts w:ascii="Arial" w:hAnsi="Arial" w:cs="Arial"/>
          <w:sz w:val="24"/>
          <w:szCs w:val="24"/>
        </w:rPr>
        <w:t>2030 to end sexual violence against women, gender inequality within Nigerian society and a cultural imbalance of power impedes women being treated fairly</w:t>
      </w:r>
      <w:r>
        <w:rPr>
          <w:rFonts w:ascii="Arial" w:hAnsi="Arial" w:cs="Arial"/>
          <w:sz w:val="24"/>
          <w:szCs w:val="24"/>
        </w:rPr>
        <w:t xml:space="preserve">, whilst </w:t>
      </w:r>
      <w:r w:rsidRPr="00584F10">
        <w:rPr>
          <w:rFonts w:ascii="Arial" w:hAnsi="Arial" w:cs="Arial"/>
          <w:sz w:val="24"/>
          <w:szCs w:val="24"/>
        </w:rPr>
        <w:t>propagat</w:t>
      </w:r>
      <w:r>
        <w:rPr>
          <w:rFonts w:ascii="Arial" w:hAnsi="Arial" w:cs="Arial"/>
          <w:sz w:val="24"/>
          <w:szCs w:val="24"/>
        </w:rPr>
        <w:t>ing</w:t>
      </w:r>
      <w:r w:rsidRPr="00584F10">
        <w:rPr>
          <w:rFonts w:ascii="Arial" w:hAnsi="Arial" w:cs="Arial"/>
          <w:sz w:val="24"/>
          <w:szCs w:val="24"/>
        </w:rPr>
        <w:t xml:space="preserve"> sexual violence,</w:t>
      </w:r>
      <w:r>
        <w:rPr>
          <w:rFonts w:ascii="Arial" w:hAnsi="Arial" w:cs="Arial"/>
          <w:sz w:val="24"/>
          <w:szCs w:val="24"/>
        </w:rPr>
        <w:t xml:space="preserve"> and</w:t>
      </w:r>
      <w:r w:rsidRPr="00584F10">
        <w:rPr>
          <w:rFonts w:ascii="Arial" w:hAnsi="Arial" w:cs="Arial"/>
          <w:sz w:val="24"/>
          <w:szCs w:val="24"/>
        </w:rPr>
        <w:t xml:space="preserve"> amplifying the psychological trauma suffered by girl child soldiers</w:t>
      </w:r>
      <w:r>
        <w:rPr>
          <w:rFonts w:ascii="Arial" w:hAnsi="Arial" w:cs="Arial"/>
          <w:sz w:val="24"/>
          <w:szCs w:val="24"/>
        </w:rPr>
        <w:t xml:space="preserve"> (  )</w:t>
      </w:r>
      <w:r w:rsidRPr="00584F10">
        <w:rPr>
          <w:rFonts w:ascii="Arial" w:hAnsi="Arial" w:cs="Arial"/>
          <w:sz w:val="24"/>
          <w:szCs w:val="24"/>
        </w:rPr>
        <w:t>. Cultural differences exist between Nigeria and the West and yet there is a lack of therapeutic treatments that take these disparities in to account, whilst the West continue to apply an e</w:t>
      </w:r>
      <w:r>
        <w:rPr>
          <w:rFonts w:ascii="Arial" w:hAnsi="Arial" w:cs="Arial"/>
          <w:sz w:val="24"/>
          <w:szCs w:val="24"/>
        </w:rPr>
        <w:t>t</w:t>
      </w:r>
      <w:r w:rsidRPr="00584F10">
        <w:rPr>
          <w:rFonts w:ascii="Arial" w:hAnsi="Arial" w:cs="Arial"/>
          <w:sz w:val="24"/>
          <w:szCs w:val="24"/>
        </w:rPr>
        <w:t>ic approach</w:t>
      </w:r>
      <w:r>
        <w:rPr>
          <w:rFonts w:ascii="Arial" w:hAnsi="Arial" w:cs="Arial"/>
          <w:sz w:val="24"/>
          <w:szCs w:val="24"/>
        </w:rPr>
        <w:t xml:space="preserve"> (Ebigo, Elekwachi and Nweze, 2017: King, et al. 2016: Koc and Kafa, 2018: Rathod, 2017)</w:t>
      </w:r>
      <w:r w:rsidRPr="00584F10">
        <w:rPr>
          <w:rFonts w:ascii="Arial" w:hAnsi="Arial" w:cs="Arial"/>
          <w:sz w:val="24"/>
          <w:szCs w:val="24"/>
        </w:rPr>
        <w:t>.</w:t>
      </w:r>
      <w:r>
        <w:rPr>
          <w:rFonts w:ascii="Arial" w:hAnsi="Arial" w:cs="Arial"/>
          <w:sz w:val="24"/>
          <w:szCs w:val="24"/>
        </w:rPr>
        <w:t xml:space="preserve"> </w:t>
      </w:r>
    </w:p>
    <w:p w14:paraId="6CCBADB0" w14:textId="77777777" w:rsidR="005852B5" w:rsidRPr="00584F10" w:rsidRDefault="005852B5" w:rsidP="005852B5">
      <w:pPr>
        <w:spacing w:line="360" w:lineRule="auto"/>
        <w:jc w:val="both"/>
        <w:rPr>
          <w:rFonts w:ascii="Arial" w:hAnsi="Arial" w:cs="Arial"/>
          <w:sz w:val="24"/>
          <w:szCs w:val="24"/>
        </w:rPr>
      </w:pPr>
    </w:p>
    <w:p w14:paraId="5CD318B2" w14:textId="1AB4A831" w:rsidR="005852B5" w:rsidRDefault="005852B5" w:rsidP="005852B5">
      <w:pPr>
        <w:spacing w:line="360" w:lineRule="auto"/>
        <w:jc w:val="both"/>
        <w:rPr>
          <w:rFonts w:ascii="Arial" w:hAnsi="Arial" w:cs="Arial"/>
          <w:color w:val="FF0000"/>
          <w:sz w:val="24"/>
          <w:szCs w:val="24"/>
        </w:rPr>
      </w:pPr>
      <w:r>
        <w:rPr>
          <w:rFonts w:ascii="Arial" w:hAnsi="Arial" w:cs="Arial"/>
          <w:sz w:val="24"/>
          <w:szCs w:val="24"/>
        </w:rPr>
        <w:t xml:space="preserve">The justification for this thorough review has been demonstrated by also considering extant </w:t>
      </w:r>
      <w:r w:rsidRPr="00584F10">
        <w:rPr>
          <w:rFonts w:ascii="Arial" w:hAnsi="Arial" w:cs="Arial"/>
          <w:sz w:val="24"/>
          <w:szCs w:val="24"/>
        </w:rPr>
        <w:t xml:space="preserve">literature </w:t>
      </w:r>
      <w:r>
        <w:rPr>
          <w:rFonts w:ascii="Arial" w:hAnsi="Arial" w:cs="Arial"/>
          <w:sz w:val="24"/>
          <w:szCs w:val="24"/>
        </w:rPr>
        <w:t xml:space="preserve">which </w:t>
      </w:r>
      <w:r w:rsidRPr="00584F10">
        <w:rPr>
          <w:rFonts w:ascii="Arial" w:hAnsi="Arial" w:cs="Arial"/>
          <w:sz w:val="24"/>
          <w:szCs w:val="24"/>
        </w:rPr>
        <w:t>p</w:t>
      </w:r>
      <w:r>
        <w:rPr>
          <w:rFonts w:ascii="Arial" w:hAnsi="Arial" w:cs="Arial"/>
          <w:sz w:val="24"/>
          <w:szCs w:val="24"/>
        </w:rPr>
        <w:t xml:space="preserve">urports </w:t>
      </w:r>
      <w:r w:rsidRPr="00584F10">
        <w:rPr>
          <w:rFonts w:ascii="Arial" w:hAnsi="Arial" w:cs="Arial"/>
          <w:sz w:val="24"/>
          <w:szCs w:val="24"/>
        </w:rPr>
        <w:t xml:space="preserve">that cultural differences are </w:t>
      </w:r>
      <w:r>
        <w:rPr>
          <w:rFonts w:ascii="Arial" w:hAnsi="Arial" w:cs="Arial"/>
          <w:sz w:val="24"/>
          <w:szCs w:val="24"/>
        </w:rPr>
        <w:lastRenderedPageBreak/>
        <w:t>extraneous</w:t>
      </w:r>
      <w:r w:rsidRPr="00584F10">
        <w:rPr>
          <w:rFonts w:ascii="Arial" w:hAnsi="Arial" w:cs="Arial"/>
          <w:sz w:val="24"/>
          <w:szCs w:val="24"/>
        </w:rPr>
        <w:t>,</w:t>
      </w:r>
      <w:r>
        <w:rPr>
          <w:rFonts w:ascii="Arial" w:hAnsi="Arial" w:cs="Arial"/>
          <w:sz w:val="24"/>
          <w:szCs w:val="24"/>
        </w:rPr>
        <w:t xml:space="preserve"> positing </w:t>
      </w:r>
      <w:r w:rsidRPr="00584F10">
        <w:rPr>
          <w:rFonts w:ascii="Arial" w:hAnsi="Arial" w:cs="Arial"/>
          <w:sz w:val="24"/>
          <w:szCs w:val="24"/>
        </w:rPr>
        <w:t xml:space="preserve">that Western-based ideology can effectively treat psychological trauma when the core conditions of empathy, congruence, and unconditional positive regard (UPR) are in place </w:t>
      </w:r>
      <w:r w:rsidRPr="002D65CD">
        <w:rPr>
          <w:rFonts w:ascii="Arial" w:hAnsi="Arial" w:cs="Arial"/>
          <w:sz w:val="24"/>
          <w:szCs w:val="24"/>
        </w:rPr>
        <w:t xml:space="preserve">(Amusan and Ejoke, 2017: Nocon, et al. 2017). </w:t>
      </w:r>
      <w:r>
        <w:rPr>
          <w:rFonts w:ascii="Arial" w:hAnsi="Arial" w:cs="Arial"/>
          <w:sz w:val="24"/>
          <w:szCs w:val="24"/>
        </w:rPr>
        <w:t>Furthermore, the</w:t>
      </w:r>
      <w:r w:rsidRPr="00584F10">
        <w:rPr>
          <w:rFonts w:ascii="Arial" w:hAnsi="Arial" w:cs="Arial"/>
          <w:sz w:val="24"/>
          <w:szCs w:val="24"/>
        </w:rPr>
        <w:t xml:space="preserve"> </w:t>
      </w:r>
      <w:r>
        <w:rPr>
          <w:rFonts w:ascii="Arial" w:hAnsi="Arial" w:cs="Arial"/>
          <w:sz w:val="24"/>
          <w:szCs w:val="24"/>
        </w:rPr>
        <w:t xml:space="preserve">significance of this review has also been evidenced by considering the </w:t>
      </w:r>
      <w:r w:rsidRPr="00584F10">
        <w:rPr>
          <w:rFonts w:ascii="Arial" w:hAnsi="Arial" w:cs="Arial"/>
          <w:sz w:val="24"/>
          <w:szCs w:val="24"/>
        </w:rPr>
        <w:t>globally recognised DSM-V definition of trauma</w:t>
      </w:r>
      <w:r>
        <w:rPr>
          <w:rFonts w:ascii="Arial" w:hAnsi="Arial" w:cs="Arial"/>
          <w:sz w:val="24"/>
          <w:szCs w:val="24"/>
        </w:rPr>
        <w:t>. This has</w:t>
      </w:r>
      <w:r w:rsidRPr="00584F10">
        <w:rPr>
          <w:rFonts w:ascii="Arial" w:hAnsi="Arial" w:cs="Arial"/>
          <w:sz w:val="24"/>
          <w:szCs w:val="24"/>
        </w:rPr>
        <w:t xml:space="preserve"> be</w:t>
      </w:r>
      <w:r>
        <w:rPr>
          <w:rFonts w:ascii="Arial" w:hAnsi="Arial" w:cs="Arial"/>
          <w:sz w:val="24"/>
          <w:szCs w:val="24"/>
        </w:rPr>
        <w:t>en</w:t>
      </w:r>
      <w:r w:rsidRPr="00584F10">
        <w:rPr>
          <w:rFonts w:ascii="Arial" w:hAnsi="Arial" w:cs="Arial"/>
          <w:sz w:val="24"/>
          <w:szCs w:val="24"/>
        </w:rPr>
        <w:t xml:space="preserve"> discussed to accentuate the s</w:t>
      </w:r>
      <w:r>
        <w:rPr>
          <w:rFonts w:ascii="Arial" w:hAnsi="Arial" w:cs="Arial"/>
          <w:sz w:val="24"/>
          <w:szCs w:val="24"/>
        </w:rPr>
        <w:t>evere</w:t>
      </w:r>
      <w:r w:rsidRPr="00584F10">
        <w:rPr>
          <w:rFonts w:ascii="Arial" w:hAnsi="Arial" w:cs="Arial"/>
          <w:sz w:val="24"/>
          <w:szCs w:val="24"/>
        </w:rPr>
        <w:t xml:space="preserve"> </w:t>
      </w:r>
      <w:r>
        <w:rPr>
          <w:rFonts w:ascii="Arial" w:hAnsi="Arial" w:cs="Arial"/>
          <w:sz w:val="24"/>
          <w:szCs w:val="24"/>
        </w:rPr>
        <w:t xml:space="preserve">social stressors and sustained </w:t>
      </w:r>
      <w:r w:rsidRPr="00584F10">
        <w:rPr>
          <w:rFonts w:ascii="Arial" w:hAnsi="Arial" w:cs="Arial"/>
          <w:sz w:val="24"/>
          <w:szCs w:val="24"/>
        </w:rPr>
        <w:t>cumulative traumatic experiences suffered by child soldiers in Nigeria</w:t>
      </w:r>
      <w:r>
        <w:rPr>
          <w:rFonts w:ascii="Arial" w:hAnsi="Arial" w:cs="Arial"/>
          <w:sz w:val="24"/>
          <w:szCs w:val="24"/>
        </w:rPr>
        <w:t>, and to</w:t>
      </w:r>
      <w:r w:rsidRPr="00584F10">
        <w:rPr>
          <w:rFonts w:ascii="Arial" w:hAnsi="Arial" w:cs="Arial"/>
          <w:sz w:val="24"/>
          <w:szCs w:val="24"/>
        </w:rPr>
        <w:t xml:space="preserve"> </w:t>
      </w:r>
      <w:r>
        <w:rPr>
          <w:rFonts w:ascii="Arial" w:hAnsi="Arial" w:cs="Arial"/>
          <w:sz w:val="24"/>
          <w:szCs w:val="24"/>
        </w:rPr>
        <w:t>ascertain</w:t>
      </w:r>
      <w:r w:rsidRPr="00584F10">
        <w:rPr>
          <w:rFonts w:ascii="Arial" w:hAnsi="Arial" w:cs="Arial"/>
          <w:sz w:val="24"/>
          <w:szCs w:val="24"/>
        </w:rPr>
        <w:t xml:space="preserve"> whether th</w:t>
      </w:r>
      <w:r>
        <w:rPr>
          <w:rFonts w:ascii="Arial" w:hAnsi="Arial" w:cs="Arial"/>
          <w:sz w:val="24"/>
          <w:szCs w:val="24"/>
        </w:rPr>
        <w:t xml:space="preserve">e internationally recognised </w:t>
      </w:r>
      <w:r w:rsidRPr="00584F10">
        <w:rPr>
          <w:rFonts w:ascii="Arial" w:hAnsi="Arial" w:cs="Arial"/>
          <w:sz w:val="24"/>
          <w:szCs w:val="24"/>
        </w:rPr>
        <w:t xml:space="preserve">definition </w:t>
      </w:r>
      <w:r>
        <w:rPr>
          <w:rFonts w:ascii="Arial" w:hAnsi="Arial" w:cs="Arial"/>
          <w:sz w:val="24"/>
          <w:szCs w:val="24"/>
        </w:rPr>
        <w:t xml:space="preserve">of trauma </w:t>
      </w:r>
      <w:r w:rsidRPr="00584F10">
        <w:rPr>
          <w:rFonts w:ascii="Arial" w:hAnsi="Arial" w:cs="Arial"/>
          <w:sz w:val="24"/>
          <w:szCs w:val="24"/>
        </w:rPr>
        <w:t xml:space="preserve">can be </w:t>
      </w:r>
      <w:r>
        <w:rPr>
          <w:rFonts w:ascii="Arial" w:hAnsi="Arial" w:cs="Arial"/>
          <w:sz w:val="24"/>
          <w:szCs w:val="24"/>
        </w:rPr>
        <w:t xml:space="preserve">effectively </w:t>
      </w:r>
      <w:r w:rsidRPr="00584F10">
        <w:rPr>
          <w:rFonts w:ascii="Arial" w:hAnsi="Arial" w:cs="Arial"/>
          <w:sz w:val="24"/>
          <w:szCs w:val="24"/>
        </w:rPr>
        <w:t xml:space="preserve">applied to </w:t>
      </w:r>
      <w:r>
        <w:rPr>
          <w:rFonts w:ascii="Arial" w:hAnsi="Arial" w:cs="Arial"/>
          <w:sz w:val="24"/>
          <w:szCs w:val="24"/>
        </w:rPr>
        <w:t>the child soldiers</w:t>
      </w:r>
      <w:r w:rsidRPr="00584F10">
        <w:rPr>
          <w:rFonts w:ascii="Arial" w:hAnsi="Arial" w:cs="Arial"/>
          <w:sz w:val="24"/>
          <w:szCs w:val="24"/>
        </w:rPr>
        <w:t xml:space="preserve"> </w:t>
      </w:r>
      <w:r w:rsidRPr="008A48AF">
        <w:rPr>
          <w:rFonts w:ascii="Arial" w:hAnsi="Arial" w:cs="Arial"/>
          <w:sz w:val="24"/>
          <w:szCs w:val="24"/>
        </w:rPr>
        <w:t>(Adewuya, et al. 2018; Amusan and Ejoke, 2017; Ebuenyi, Chikezie and Dariah, 2018; Kaiser, et al. 2019; Koc and Kafa, 201</w:t>
      </w:r>
      <w:r>
        <w:rPr>
          <w:rFonts w:ascii="Arial" w:hAnsi="Arial" w:cs="Arial"/>
          <w:sz w:val="24"/>
          <w:szCs w:val="24"/>
        </w:rPr>
        <w:t>8</w:t>
      </w:r>
      <w:r w:rsidRPr="008A48AF">
        <w:rPr>
          <w:rFonts w:ascii="Arial" w:hAnsi="Arial" w:cs="Arial"/>
          <w:sz w:val="24"/>
          <w:szCs w:val="24"/>
        </w:rPr>
        <w:t xml:space="preserve">; Lawrence and Falaye, 2020; Nocon, et al. 2017). </w:t>
      </w:r>
      <w:r w:rsidRPr="00FE2682">
        <w:rPr>
          <w:rFonts w:ascii="Arial" w:hAnsi="Arial" w:cs="Arial"/>
          <w:sz w:val="24"/>
          <w:szCs w:val="24"/>
        </w:rPr>
        <w:t>The relevance of this should not be underestimated as the correct diagnosis of trauma is pivotal to applying suitable treatment and producing a positive outcome (</w:t>
      </w:r>
      <w:r>
        <w:rPr>
          <w:rFonts w:ascii="Arial" w:hAnsi="Arial" w:cs="Arial"/>
          <w:sz w:val="24"/>
          <w:szCs w:val="24"/>
        </w:rPr>
        <w:t>Green and Colucci, 2020: Koc and Kafa, 2018: Rathod, 2017</w:t>
      </w:r>
      <w:r w:rsidRPr="00FE2682">
        <w:rPr>
          <w:rFonts w:ascii="Arial" w:hAnsi="Arial" w:cs="Arial"/>
          <w:sz w:val="24"/>
          <w:szCs w:val="24"/>
        </w:rPr>
        <w:t xml:space="preserve">). </w:t>
      </w:r>
      <w:r w:rsidRPr="0088363F">
        <w:rPr>
          <w:rFonts w:ascii="Arial" w:hAnsi="Arial" w:cs="Arial"/>
          <w:sz w:val="24"/>
          <w:szCs w:val="24"/>
        </w:rPr>
        <w:t xml:space="preserve">Considering the fast growing population of Nigeria, the continued civil unrest and lack of mental health facilities, this research topic will endeavour to answer the set question in the hope of highlighting intrinsic problems that will help to ease an ongoing crisis. Addressing the mental health of all people, especially children and adolescents is vital to improving Nigeria’s future development and providing children with the opportunity to be healed from their traumatic experiences in the hope of life after death.  </w:t>
      </w:r>
      <w:r w:rsidRPr="008A48AF">
        <w:rPr>
          <w:rFonts w:ascii="Arial" w:hAnsi="Arial" w:cs="Arial"/>
          <w:sz w:val="24"/>
          <w:szCs w:val="24"/>
        </w:rPr>
        <w:t xml:space="preserve"> </w:t>
      </w:r>
    </w:p>
    <w:p w14:paraId="296743E6" w14:textId="77777777" w:rsidR="005852B5" w:rsidRDefault="005852B5" w:rsidP="005852B5">
      <w:pPr>
        <w:spacing w:line="360" w:lineRule="auto"/>
        <w:jc w:val="both"/>
        <w:rPr>
          <w:rFonts w:ascii="Arial" w:hAnsi="Arial" w:cs="Arial"/>
          <w:color w:val="FF0000"/>
          <w:sz w:val="24"/>
          <w:szCs w:val="24"/>
        </w:rPr>
      </w:pPr>
    </w:p>
    <w:p w14:paraId="79A4A338" w14:textId="77777777" w:rsidR="005852B5" w:rsidRPr="00E8507A" w:rsidRDefault="005852B5" w:rsidP="005852B5">
      <w:pPr>
        <w:spacing w:line="360" w:lineRule="auto"/>
        <w:jc w:val="both"/>
        <w:rPr>
          <w:rFonts w:ascii="Arial" w:hAnsi="Arial" w:cs="Arial"/>
          <w:sz w:val="24"/>
          <w:szCs w:val="24"/>
        </w:rPr>
      </w:pPr>
      <w:r w:rsidRPr="00E8507A">
        <w:rPr>
          <w:rFonts w:ascii="Arial" w:hAnsi="Arial" w:cs="Arial"/>
          <w:sz w:val="24"/>
          <w:szCs w:val="24"/>
        </w:rPr>
        <w:t xml:space="preserve">Definition of child </w:t>
      </w:r>
    </w:p>
    <w:p w14:paraId="3C16A54A" w14:textId="1FA529D5"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The definition of the term child is</w:t>
      </w:r>
      <w:r w:rsidRPr="00C67691">
        <w:rPr>
          <w:rFonts w:ascii="Arial" w:hAnsi="Arial" w:cs="Arial"/>
          <w:sz w:val="24"/>
          <w:szCs w:val="24"/>
        </w:rPr>
        <w:t xml:space="preserve"> debated as </w:t>
      </w:r>
      <w:r>
        <w:rPr>
          <w:rFonts w:ascii="Arial" w:hAnsi="Arial" w:cs="Arial"/>
          <w:sz w:val="24"/>
          <w:szCs w:val="24"/>
        </w:rPr>
        <w:t>it is</w:t>
      </w:r>
      <w:r w:rsidRPr="00C67691">
        <w:rPr>
          <w:rFonts w:ascii="Arial" w:hAnsi="Arial" w:cs="Arial"/>
          <w:sz w:val="24"/>
          <w:szCs w:val="24"/>
        </w:rPr>
        <w:t xml:space="preserve"> socially constructed</w:t>
      </w:r>
      <w:r>
        <w:rPr>
          <w:rFonts w:ascii="Arial" w:hAnsi="Arial" w:cs="Arial"/>
          <w:sz w:val="24"/>
          <w:szCs w:val="24"/>
        </w:rPr>
        <w:t>,</w:t>
      </w:r>
      <w:r w:rsidRPr="00C67691">
        <w:rPr>
          <w:rFonts w:ascii="Arial" w:hAnsi="Arial" w:cs="Arial"/>
          <w:sz w:val="24"/>
          <w:szCs w:val="24"/>
        </w:rPr>
        <w:t xml:space="preserve"> contingent both culturally and historically.</w:t>
      </w:r>
      <w:r>
        <w:rPr>
          <w:rFonts w:ascii="Arial" w:hAnsi="Arial" w:cs="Arial"/>
          <w:sz w:val="24"/>
          <w:szCs w:val="24"/>
        </w:rPr>
        <w:t xml:space="preserve"> Nevertheless, cultural variations put to one side, a</w:t>
      </w:r>
      <w:r w:rsidRPr="00455C84">
        <w:rPr>
          <w:rFonts w:ascii="Arial" w:hAnsi="Arial" w:cs="Arial"/>
          <w:sz w:val="24"/>
          <w:szCs w:val="24"/>
        </w:rPr>
        <w:t>ccording to the United</w:t>
      </w:r>
      <w:r>
        <w:rPr>
          <w:rFonts w:ascii="Arial" w:hAnsi="Arial" w:cs="Arial"/>
          <w:sz w:val="24"/>
          <w:szCs w:val="24"/>
        </w:rPr>
        <w:t xml:space="preserve"> Nations Convention of the Rights of the Child (UNCRC), a child can be defined as anyone below the age of 18 years (UNICEF, 2022a; 2022b). It is widely considered that the primary role of parents is to protect and care for their children, whilst the state is obligated to ensure this is carried out (Save the Children, 2022 and UNICEF, 2022a; 2022b). The UNCRC consists of 41 articles which details the rights of every child under the age of 18 years. There are four key themes; protection, survival, participation, and development and four </w:t>
      </w:r>
      <w:r>
        <w:rPr>
          <w:rFonts w:ascii="Arial" w:hAnsi="Arial" w:cs="Arial"/>
          <w:sz w:val="24"/>
          <w:szCs w:val="24"/>
        </w:rPr>
        <w:lastRenderedPageBreak/>
        <w:t xml:space="preserve">general principles; the UNCRC is available to all children (article 2), the child should always be the primary consideration (article 3), children have a right to life, development, and survival (article 6) and the child’s voice should always be heard (article 12) (Save the Children, 2022 and UNICEF, 2022a; 2022b). 196 countries have ratified the UNCRC, agreeing to the definition of a child being under 18 years, including Nigeria (UNICEF, 2022a: 2022b). However, the age of a child is defined differently in particular African countries, such as Malawi and Libya where a child is considered to be under the age of 16 years, and 15 years in Somalia (Save the Children, 2022 and UNICEF, 2022b). </w:t>
      </w:r>
    </w:p>
    <w:p w14:paraId="4BCFCACB" w14:textId="77777777" w:rsidR="005852B5" w:rsidRDefault="005852B5" w:rsidP="005852B5">
      <w:pPr>
        <w:spacing w:line="360" w:lineRule="auto"/>
        <w:jc w:val="both"/>
        <w:rPr>
          <w:rFonts w:ascii="Arial" w:hAnsi="Arial" w:cs="Arial"/>
          <w:b/>
          <w:bCs/>
          <w:color w:val="FF0000"/>
          <w:sz w:val="24"/>
          <w:szCs w:val="24"/>
        </w:rPr>
      </w:pPr>
    </w:p>
    <w:p w14:paraId="7DA3AF73" w14:textId="77777777" w:rsidR="005852B5" w:rsidRPr="00E8507A" w:rsidRDefault="005852B5" w:rsidP="005852B5">
      <w:pPr>
        <w:spacing w:line="360" w:lineRule="auto"/>
        <w:jc w:val="both"/>
        <w:rPr>
          <w:rFonts w:ascii="Arial" w:hAnsi="Arial" w:cs="Arial"/>
          <w:sz w:val="24"/>
          <w:szCs w:val="24"/>
        </w:rPr>
      </w:pPr>
      <w:r w:rsidRPr="00E8507A">
        <w:rPr>
          <w:rFonts w:ascii="Arial" w:hAnsi="Arial" w:cs="Arial"/>
          <w:sz w:val="24"/>
          <w:szCs w:val="24"/>
        </w:rPr>
        <w:t>Definition of child soldier</w:t>
      </w:r>
    </w:p>
    <w:p w14:paraId="7FD84E3D" w14:textId="26DBD63C" w:rsidR="005852B5" w:rsidRPr="001776A3" w:rsidRDefault="005852B5" w:rsidP="00870E8E">
      <w:pPr>
        <w:spacing w:line="360" w:lineRule="auto"/>
        <w:jc w:val="both"/>
        <w:rPr>
          <w:rFonts w:ascii="Arial" w:hAnsi="Arial" w:cs="Arial"/>
          <w:b/>
          <w:bCs/>
          <w:sz w:val="24"/>
          <w:szCs w:val="24"/>
          <w:u w:val="single"/>
        </w:rPr>
      </w:pPr>
      <w:r>
        <w:rPr>
          <w:rFonts w:ascii="Arial" w:hAnsi="Arial" w:cs="Arial"/>
          <w:sz w:val="24"/>
          <w:szCs w:val="24"/>
        </w:rPr>
        <w:t xml:space="preserve">It is universally agreed by the Paris Principles (UNICEF, 2007) and UN Cape Town Principles (Nuhanovic Foundation, 2022), that the term child soldier can be defined as children under the age of 18 years who are recruited by an armed faction, and used for any role including: combat, messenger, domestic duties, and as sex slaves. </w:t>
      </w:r>
      <w:r w:rsidRPr="008A48AF">
        <w:rPr>
          <w:rFonts w:ascii="Arial" w:hAnsi="Arial" w:cs="Arial"/>
          <w:sz w:val="24"/>
          <w:szCs w:val="24"/>
        </w:rPr>
        <w:t>Amusan and Ejoke (2017) and Rathod, (2017) state the term ‘child soldier’ is applied to abducted children who are forced to fight alongside adults, suffer torture, witness unspeakable brutalities, and are coerced into committing heinous crimes against their own family, friends, and communities. Child</w:t>
      </w:r>
      <w:r>
        <w:rPr>
          <w:rFonts w:ascii="Arial" w:hAnsi="Arial" w:cs="Arial"/>
          <w:sz w:val="24"/>
          <w:szCs w:val="24"/>
        </w:rPr>
        <w:t xml:space="preserve"> soldiers</w:t>
      </w:r>
      <w:r w:rsidRPr="008A48AF">
        <w:rPr>
          <w:rFonts w:ascii="Arial" w:hAnsi="Arial" w:cs="Arial"/>
          <w:sz w:val="24"/>
          <w:szCs w:val="24"/>
        </w:rPr>
        <w:t xml:space="preserve"> are forced to take drugs, so they become less resistant to carrying out assaults, quickly becoming addicted to marijuana and cocaine (Amusan and Ejoke, 2017; Are, et al. 2021; BBC New, 2016; Eseadi, et al. 2016). </w:t>
      </w:r>
      <w:r>
        <w:rPr>
          <w:rFonts w:ascii="Arial" w:hAnsi="Arial" w:cs="Arial"/>
          <w:sz w:val="24"/>
          <w:szCs w:val="24"/>
        </w:rPr>
        <w:t>However, it is important to note that children are not always forcibly abducted by rebel groups (Eseadi, et al. 2016: Nocon, et al. 2017: Olsson, et al. 2020). Nocon, et al. (2017)</w:t>
      </w:r>
      <w:r w:rsidRPr="00BA4130">
        <w:rPr>
          <w:rFonts w:ascii="Arial" w:hAnsi="Arial" w:cs="Arial"/>
          <w:color w:val="FF0000"/>
          <w:sz w:val="24"/>
          <w:szCs w:val="24"/>
        </w:rPr>
        <w:t xml:space="preserve"> </w:t>
      </w:r>
      <w:r>
        <w:rPr>
          <w:rFonts w:ascii="Arial" w:hAnsi="Arial" w:cs="Arial"/>
          <w:sz w:val="24"/>
          <w:szCs w:val="24"/>
        </w:rPr>
        <w:t xml:space="preserve">argues that some choose to re-join armed factions not only to escape social stressors such as lack of family, shelter, and poverty, but also to evade reprisals from their community, coupled with the isolation and attached stigma as a result of being a former child soldier. Msuya, (2020) and Levin, (2020) claim this is a moot point, as child soldiers are often considered as not having freedom of choice, nonetheless, there are cases where the child has acted autonomously, albeit, coerced by social pressures. </w:t>
      </w:r>
    </w:p>
    <w:p w14:paraId="283E76B1" w14:textId="77777777" w:rsidR="005852B5" w:rsidRDefault="005852B5" w:rsidP="005852B5">
      <w:pPr>
        <w:spacing w:line="360" w:lineRule="auto"/>
        <w:jc w:val="both"/>
        <w:rPr>
          <w:rFonts w:ascii="Arial" w:hAnsi="Arial" w:cs="Arial"/>
          <w:sz w:val="24"/>
          <w:szCs w:val="24"/>
        </w:rPr>
      </w:pPr>
    </w:p>
    <w:p w14:paraId="27BDFFDA" w14:textId="77777777" w:rsidR="005852B5" w:rsidRPr="00E8507A" w:rsidRDefault="005852B5" w:rsidP="005852B5">
      <w:pPr>
        <w:spacing w:line="360" w:lineRule="auto"/>
        <w:jc w:val="both"/>
        <w:rPr>
          <w:rFonts w:ascii="Arial" w:hAnsi="Arial" w:cs="Arial"/>
          <w:sz w:val="24"/>
          <w:szCs w:val="24"/>
        </w:rPr>
      </w:pPr>
      <w:r w:rsidRPr="00E8507A">
        <w:rPr>
          <w:rFonts w:ascii="Arial" w:hAnsi="Arial" w:cs="Arial"/>
          <w:sz w:val="24"/>
          <w:szCs w:val="24"/>
        </w:rPr>
        <w:lastRenderedPageBreak/>
        <w:t>Chapter 2</w:t>
      </w:r>
    </w:p>
    <w:p w14:paraId="3F0D147A" w14:textId="77777777" w:rsidR="005852B5" w:rsidRPr="00E8507A" w:rsidRDefault="005852B5" w:rsidP="005852B5">
      <w:pPr>
        <w:spacing w:line="360" w:lineRule="auto"/>
        <w:jc w:val="both"/>
        <w:rPr>
          <w:rFonts w:ascii="Arial" w:hAnsi="Arial" w:cs="Arial"/>
          <w:sz w:val="24"/>
          <w:szCs w:val="24"/>
        </w:rPr>
      </w:pPr>
      <w:r w:rsidRPr="00E8507A">
        <w:rPr>
          <w:rFonts w:ascii="Arial" w:hAnsi="Arial" w:cs="Arial"/>
          <w:sz w:val="24"/>
          <w:szCs w:val="24"/>
        </w:rPr>
        <w:t xml:space="preserve">Critique of literature </w:t>
      </w:r>
    </w:p>
    <w:p w14:paraId="73D774B1" w14:textId="77777777" w:rsidR="005852B5" w:rsidRDefault="005852B5" w:rsidP="005852B5">
      <w:pPr>
        <w:spacing w:line="360" w:lineRule="auto"/>
        <w:jc w:val="both"/>
        <w:rPr>
          <w:rFonts w:ascii="Arial" w:hAnsi="Arial" w:cs="Arial"/>
          <w:sz w:val="24"/>
          <w:szCs w:val="24"/>
        </w:rPr>
      </w:pPr>
      <w:r w:rsidRPr="00E8507A">
        <w:rPr>
          <w:rFonts w:ascii="Arial" w:hAnsi="Arial" w:cs="Arial"/>
          <w:sz w:val="24"/>
          <w:szCs w:val="24"/>
        </w:rPr>
        <w:t xml:space="preserve">2.1 </w:t>
      </w:r>
      <w:r>
        <w:rPr>
          <w:rFonts w:ascii="Arial" w:hAnsi="Arial" w:cs="Arial"/>
          <w:sz w:val="24"/>
          <w:szCs w:val="24"/>
        </w:rPr>
        <w:t>Definition of t</w:t>
      </w:r>
      <w:r w:rsidRPr="00E8507A">
        <w:rPr>
          <w:rFonts w:ascii="Arial" w:hAnsi="Arial" w:cs="Arial"/>
          <w:sz w:val="24"/>
          <w:szCs w:val="24"/>
        </w:rPr>
        <w:t>rauma</w:t>
      </w:r>
    </w:p>
    <w:p w14:paraId="2BA4AB7B" w14:textId="3FE74DC7" w:rsidR="005852B5" w:rsidRDefault="005852B5" w:rsidP="005852B5">
      <w:pPr>
        <w:spacing w:line="360" w:lineRule="auto"/>
        <w:jc w:val="both"/>
        <w:rPr>
          <w:rFonts w:ascii="Arial" w:hAnsi="Arial" w:cs="Arial"/>
          <w:b/>
          <w:bCs/>
          <w:color w:val="FF0000"/>
          <w:sz w:val="24"/>
          <w:szCs w:val="24"/>
        </w:rPr>
      </w:pPr>
      <w:r w:rsidRPr="000C2F3E">
        <w:rPr>
          <w:rFonts w:ascii="Arial" w:hAnsi="Arial" w:cs="Arial"/>
          <w:sz w:val="24"/>
          <w:szCs w:val="24"/>
        </w:rPr>
        <w:t xml:space="preserve">The critique of literature will begin by </w:t>
      </w:r>
      <w:r>
        <w:rPr>
          <w:rFonts w:ascii="Arial" w:hAnsi="Arial" w:cs="Arial"/>
          <w:sz w:val="24"/>
          <w:szCs w:val="24"/>
        </w:rPr>
        <w:t xml:space="preserve">discussing the global definition of trauma as stated in the Diagnostic and Statistical Manual of Mental Disorders (DSM-5-TR), followed by a brief comparison of traumatic experiences (TEs) suffered in the West compared to Nigeria. Subsequently, a discussion on trauma will be addressed to accentuate the differences between TEs in Nigeria and the Western world. </w:t>
      </w:r>
      <w:r w:rsidRPr="00214693">
        <w:rPr>
          <w:rFonts w:ascii="Arial" w:hAnsi="Arial" w:cs="Arial"/>
          <w:sz w:val="24"/>
          <w:szCs w:val="24"/>
        </w:rPr>
        <w:t xml:space="preserve">The Diagnostic and Statistical Manual of Mental Disorders (DSM-5-TR) currently states that trauma, including subcategories such as PTSD and anxiety disorders, is suffered when one experiences sexual violence, serious injury, or threatened death, </w:t>
      </w:r>
      <w:r>
        <w:rPr>
          <w:rFonts w:ascii="Arial" w:hAnsi="Arial" w:cs="Arial"/>
          <w:sz w:val="24"/>
          <w:szCs w:val="24"/>
        </w:rPr>
        <w:t>which</w:t>
      </w:r>
      <w:r w:rsidRPr="00214693">
        <w:rPr>
          <w:rFonts w:ascii="Arial" w:hAnsi="Arial" w:cs="Arial"/>
          <w:sz w:val="24"/>
          <w:szCs w:val="24"/>
        </w:rPr>
        <w:t xml:space="preserve"> therefore applies to many child soldiers as a result of experiencing traumatic events (Amusan and Ejoke, 2017: Bendavid, et al. 2021: Eseadi, et al. 2016: </w:t>
      </w:r>
      <w:r>
        <w:rPr>
          <w:rFonts w:ascii="Arial" w:hAnsi="Arial" w:cs="Arial"/>
          <w:sz w:val="24"/>
          <w:szCs w:val="24"/>
        </w:rPr>
        <w:t xml:space="preserve">Fernandez, et al. 2021; </w:t>
      </w:r>
      <w:r w:rsidRPr="00214693">
        <w:rPr>
          <w:rFonts w:ascii="Arial" w:hAnsi="Arial" w:cs="Arial"/>
          <w:sz w:val="24"/>
          <w:szCs w:val="24"/>
        </w:rPr>
        <w:t>Moran, 2021).</w:t>
      </w:r>
      <w:r>
        <w:rPr>
          <w:rFonts w:ascii="Arial" w:hAnsi="Arial" w:cs="Arial"/>
          <w:sz w:val="24"/>
          <w:szCs w:val="24"/>
        </w:rPr>
        <w:t xml:space="preserve"> The dynamic delineation of trauma </w:t>
      </w:r>
      <w:r w:rsidRPr="00214693">
        <w:rPr>
          <w:rFonts w:ascii="Arial" w:hAnsi="Arial" w:cs="Arial"/>
          <w:sz w:val="24"/>
          <w:szCs w:val="24"/>
        </w:rPr>
        <w:t>has</w:t>
      </w:r>
      <w:r>
        <w:rPr>
          <w:rFonts w:ascii="Arial" w:hAnsi="Arial" w:cs="Arial"/>
          <w:sz w:val="24"/>
          <w:szCs w:val="24"/>
        </w:rPr>
        <w:t xml:space="preserve"> modified </w:t>
      </w:r>
      <w:r w:rsidRPr="00214693">
        <w:rPr>
          <w:rFonts w:ascii="Arial" w:hAnsi="Arial" w:cs="Arial"/>
          <w:sz w:val="24"/>
          <w:szCs w:val="24"/>
        </w:rPr>
        <w:t xml:space="preserve">over </w:t>
      </w:r>
      <w:r>
        <w:rPr>
          <w:rFonts w:ascii="Arial" w:hAnsi="Arial" w:cs="Arial"/>
          <w:sz w:val="24"/>
          <w:szCs w:val="24"/>
        </w:rPr>
        <w:t xml:space="preserve">recent </w:t>
      </w:r>
      <w:r w:rsidRPr="00214693">
        <w:rPr>
          <w:rFonts w:ascii="Arial" w:hAnsi="Arial" w:cs="Arial"/>
          <w:sz w:val="24"/>
          <w:szCs w:val="24"/>
        </w:rPr>
        <w:t>decades and continues to diversify according to a Western-based criterion</w:t>
      </w:r>
      <w:r>
        <w:rPr>
          <w:rFonts w:ascii="Arial" w:hAnsi="Arial" w:cs="Arial"/>
          <w:sz w:val="24"/>
          <w:szCs w:val="24"/>
        </w:rPr>
        <w:t xml:space="preserve"> (Berthold, 2019: Lehmann, 2020: Moran, 2021)</w:t>
      </w:r>
      <w:r w:rsidRPr="00214693">
        <w:rPr>
          <w:rFonts w:ascii="Arial" w:hAnsi="Arial" w:cs="Arial"/>
          <w:sz w:val="24"/>
          <w:szCs w:val="24"/>
        </w:rPr>
        <w:t xml:space="preserve">. Established </w:t>
      </w:r>
      <w:r>
        <w:rPr>
          <w:rFonts w:ascii="Arial" w:hAnsi="Arial" w:cs="Arial"/>
          <w:sz w:val="24"/>
          <w:szCs w:val="24"/>
        </w:rPr>
        <w:t>via</w:t>
      </w:r>
      <w:r w:rsidRPr="00214693">
        <w:rPr>
          <w:rFonts w:ascii="Arial" w:hAnsi="Arial" w:cs="Arial"/>
          <w:sz w:val="24"/>
          <w:szCs w:val="24"/>
        </w:rPr>
        <w:t xml:space="preserve"> </w:t>
      </w:r>
      <w:r>
        <w:rPr>
          <w:rFonts w:ascii="Arial" w:hAnsi="Arial" w:cs="Arial"/>
          <w:sz w:val="24"/>
          <w:szCs w:val="24"/>
        </w:rPr>
        <w:t xml:space="preserve">Western-based </w:t>
      </w:r>
      <w:r w:rsidRPr="00214693">
        <w:rPr>
          <w:rFonts w:ascii="Arial" w:hAnsi="Arial" w:cs="Arial"/>
          <w:sz w:val="24"/>
          <w:szCs w:val="24"/>
        </w:rPr>
        <w:t>research</w:t>
      </w:r>
      <w:r>
        <w:rPr>
          <w:rFonts w:ascii="Arial" w:hAnsi="Arial" w:cs="Arial"/>
          <w:sz w:val="24"/>
          <w:szCs w:val="24"/>
        </w:rPr>
        <w:t>,</w:t>
      </w:r>
      <w:r w:rsidRPr="00214693">
        <w:rPr>
          <w:rFonts w:ascii="Arial" w:hAnsi="Arial" w:cs="Arial"/>
          <w:sz w:val="24"/>
          <w:szCs w:val="24"/>
        </w:rPr>
        <w:t xml:space="preserve"> the definition </w:t>
      </w:r>
      <w:r>
        <w:rPr>
          <w:rFonts w:ascii="Arial" w:hAnsi="Arial" w:cs="Arial"/>
          <w:sz w:val="24"/>
          <w:szCs w:val="24"/>
        </w:rPr>
        <w:t xml:space="preserve">of trauma has been based on </w:t>
      </w:r>
      <w:r w:rsidRPr="00214693">
        <w:rPr>
          <w:rFonts w:ascii="Arial" w:hAnsi="Arial" w:cs="Arial"/>
          <w:sz w:val="24"/>
          <w:szCs w:val="24"/>
        </w:rPr>
        <w:t>experiences of those indigenous to America and Europe</w:t>
      </w:r>
      <w:r>
        <w:rPr>
          <w:rFonts w:ascii="Arial" w:hAnsi="Arial" w:cs="Arial"/>
          <w:sz w:val="24"/>
          <w:szCs w:val="24"/>
        </w:rPr>
        <w:t>, negating experiences of those in LMICs such as Nigeria</w:t>
      </w:r>
      <w:r w:rsidRPr="00214693">
        <w:rPr>
          <w:rFonts w:ascii="Arial" w:hAnsi="Arial" w:cs="Arial"/>
          <w:sz w:val="24"/>
          <w:szCs w:val="24"/>
        </w:rPr>
        <w:t xml:space="preserve"> (Berthold, 2019: Lehmann, 2020: Moran 2021).</w:t>
      </w:r>
      <w:r>
        <w:rPr>
          <w:rFonts w:ascii="Arial" w:hAnsi="Arial" w:cs="Arial"/>
          <w:sz w:val="24"/>
          <w:szCs w:val="24"/>
        </w:rPr>
        <w:t xml:space="preserve">  </w:t>
      </w:r>
      <w:r w:rsidRPr="00214693">
        <w:rPr>
          <w:rFonts w:ascii="Arial" w:hAnsi="Arial" w:cs="Arial"/>
          <w:sz w:val="24"/>
          <w:szCs w:val="24"/>
        </w:rPr>
        <w:t>The Western-based definition of trauma is most relevant to this paper as its classification is applied internationally, regardless of global heterogeneity, including language, cultural diversity, values, and beliefs</w:t>
      </w:r>
      <w:r>
        <w:rPr>
          <w:rFonts w:ascii="Arial" w:hAnsi="Arial" w:cs="Arial"/>
          <w:sz w:val="24"/>
          <w:szCs w:val="24"/>
        </w:rPr>
        <w:t>, whilst ultimately dictating suitable treatment</w:t>
      </w:r>
      <w:r w:rsidRPr="00214693">
        <w:rPr>
          <w:rFonts w:ascii="Arial" w:hAnsi="Arial" w:cs="Arial"/>
          <w:sz w:val="24"/>
          <w:szCs w:val="24"/>
        </w:rPr>
        <w:t xml:space="preserve"> (Berthold, et al. 2019</w:t>
      </w:r>
      <w:r>
        <w:rPr>
          <w:rFonts w:ascii="Arial" w:hAnsi="Arial" w:cs="Arial"/>
          <w:sz w:val="24"/>
          <w:szCs w:val="24"/>
        </w:rPr>
        <w:t>; Ikwuka, et al. 2016; Lehmann</w:t>
      </w:r>
      <w:r w:rsidRPr="00214693">
        <w:rPr>
          <w:rFonts w:ascii="Arial" w:hAnsi="Arial" w:cs="Arial"/>
          <w:sz w:val="24"/>
          <w:szCs w:val="24"/>
        </w:rPr>
        <w:t xml:space="preserve"> 2020</w:t>
      </w:r>
      <w:r>
        <w:rPr>
          <w:rFonts w:ascii="Arial" w:hAnsi="Arial" w:cs="Arial"/>
          <w:sz w:val="24"/>
          <w:szCs w:val="24"/>
        </w:rPr>
        <w:t>;</w:t>
      </w:r>
      <w:r w:rsidRPr="00214693">
        <w:rPr>
          <w:rFonts w:ascii="Arial" w:hAnsi="Arial" w:cs="Arial"/>
          <w:sz w:val="24"/>
          <w:szCs w:val="24"/>
        </w:rPr>
        <w:t xml:space="preserve"> Moran, 2021). Therapeutic treatment plans are developed, based on Western</w:t>
      </w:r>
      <w:r>
        <w:rPr>
          <w:rFonts w:ascii="Arial" w:hAnsi="Arial" w:cs="Arial"/>
          <w:sz w:val="24"/>
          <w:szCs w:val="24"/>
        </w:rPr>
        <w:t>-based TEs</w:t>
      </w:r>
      <w:r w:rsidRPr="00214693">
        <w:rPr>
          <w:rFonts w:ascii="Arial" w:hAnsi="Arial" w:cs="Arial"/>
          <w:sz w:val="24"/>
          <w:szCs w:val="24"/>
        </w:rPr>
        <w:t xml:space="preserve">, without due regard given to cultural differences and the need for adaptations, when applying to populations living in </w:t>
      </w:r>
      <w:r>
        <w:rPr>
          <w:rFonts w:ascii="Arial" w:hAnsi="Arial" w:cs="Arial"/>
          <w:sz w:val="24"/>
          <w:szCs w:val="24"/>
        </w:rPr>
        <w:t>low and middle income countries (</w:t>
      </w:r>
      <w:r w:rsidRPr="00214693">
        <w:rPr>
          <w:rFonts w:ascii="Arial" w:hAnsi="Arial" w:cs="Arial"/>
          <w:sz w:val="24"/>
          <w:szCs w:val="24"/>
        </w:rPr>
        <w:t>LMICs</w:t>
      </w:r>
      <w:r>
        <w:rPr>
          <w:rFonts w:ascii="Arial" w:hAnsi="Arial" w:cs="Arial"/>
          <w:sz w:val="24"/>
          <w:szCs w:val="24"/>
        </w:rPr>
        <w:t>)</w:t>
      </w:r>
      <w:r w:rsidRPr="00214693">
        <w:rPr>
          <w:rFonts w:ascii="Arial" w:hAnsi="Arial" w:cs="Arial"/>
          <w:sz w:val="24"/>
          <w:szCs w:val="24"/>
        </w:rPr>
        <w:t xml:space="preserve"> such as Nigeria, inclusive of those living in war-affected areas (Berthold, 2019; </w:t>
      </w:r>
      <w:r>
        <w:rPr>
          <w:rFonts w:ascii="Arial" w:hAnsi="Arial" w:cs="Arial"/>
          <w:sz w:val="24"/>
          <w:szCs w:val="24"/>
        </w:rPr>
        <w:t xml:space="preserve">Fernandez, 2021; Ikwuka, et al. 2017; Koenen, et al. 2017; </w:t>
      </w:r>
      <w:r w:rsidRPr="00214693">
        <w:rPr>
          <w:rFonts w:ascii="Arial" w:hAnsi="Arial" w:cs="Arial"/>
          <w:sz w:val="24"/>
          <w:szCs w:val="24"/>
        </w:rPr>
        <w:t>Lehmann, 2020: Moran, 2021).</w:t>
      </w:r>
      <w:r w:rsidRPr="00447FD0">
        <w:rPr>
          <w:rFonts w:ascii="Arial" w:hAnsi="Arial" w:cs="Arial"/>
          <w:sz w:val="24"/>
          <w:szCs w:val="24"/>
        </w:rPr>
        <w:t xml:space="preserve"> </w:t>
      </w:r>
    </w:p>
    <w:p w14:paraId="675346DA" w14:textId="77777777" w:rsidR="005852B5" w:rsidRDefault="005852B5" w:rsidP="005852B5">
      <w:pPr>
        <w:spacing w:line="360" w:lineRule="auto"/>
        <w:jc w:val="both"/>
        <w:rPr>
          <w:rFonts w:ascii="Arial" w:hAnsi="Arial" w:cs="Arial"/>
          <w:sz w:val="24"/>
          <w:szCs w:val="24"/>
        </w:rPr>
      </w:pPr>
    </w:p>
    <w:p w14:paraId="00D209BE" w14:textId="77777777" w:rsidR="005852B5" w:rsidRPr="00DF69B6" w:rsidRDefault="005852B5" w:rsidP="005852B5">
      <w:pPr>
        <w:spacing w:line="360" w:lineRule="auto"/>
        <w:jc w:val="both"/>
        <w:rPr>
          <w:rFonts w:ascii="Arial" w:hAnsi="Arial" w:cs="Arial"/>
          <w:sz w:val="24"/>
          <w:szCs w:val="24"/>
        </w:rPr>
      </w:pPr>
      <w:r w:rsidRPr="00DF69B6">
        <w:rPr>
          <w:rFonts w:ascii="Arial" w:hAnsi="Arial" w:cs="Arial"/>
          <w:sz w:val="24"/>
          <w:szCs w:val="24"/>
        </w:rPr>
        <w:t xml:space="preserve">2.2 </w:t>
      </w:r>
      <w:r>
        <w:rPr>
          <w:rFonts w:ascii="Arial" w:hAnsi="Arial" w:cs="Arial"/>
          <w:sz w:val="24"/>
          <w:szCs w:val="24"/>
        </w:rPr>
        <w:t>Differences in g</w:t>
      </w:r>
      <w:r w:rsidRPr="00DF69B6">
        <w:rPr>
          <w:rFonts w:ascii="Arial" w:hAnsi="Arial" w:cs="Arial"/>
          <w:sz w:val="24"/>
          <w:szCs w:val="24"/>
        </w:rPr>
        <w:t>lobal traumatic experiences</w:t>
      </w:r>
    </w:p>
    <w:p w14:paraId="14CC6AC2" w14:textId="279F9806" w:rsidR="005852B5" w:rsidRPr="008075FA" w:rsidRDefault="005852B5" w:rsidP="005852B5">
      <w:pPr>
        <w:spacing w:line="360" w:lineRule="auto"/>
        <w:jc w:val="both"/>
        <w:rPr>
          <w:rFonts w:ascii="Arial" w:hAnsi="Arial" w:cs="Arial"/>
          <w:b/>
          <w:bCs/>
          <w:color w:val="FF0000"/>
          <w:sz w:val="24"/>
          <w:szCs w:val="24"/>
        </w:rPr>
      </w:pPr>
      <w:r>
        <w:rPr>
          <w:rFonts w:ascii="Arial" w:hAnsi="Arial" w:cs="Arial"/>
          <w:sz w:val="24"/>
          <w:szCs w:val="24"/>
        </w:rPr>
        <w:lastRenderedPageBreak/>
        <w:t>It is widely asserted that p</w:t>
      </w:r>
      <w:r w:rsidRPr="00214693">
        <w:rPr>
          <w:rFonts w:ascii="Arial" w:hAnsi="Arial" w:cs="Arial"/>
          <w:sz w:val="24"/>
          <w:szCs w:val="24"/>
        </w:rPr>
        <w:t>eople are affected differently by trauma</w:t>
      </w:r>
      <w:r>
        <w:rPr>
          <w:rFonts w:ascii="Arial" w:hAnsi="Arial" w:cs="Arial"/>
          <w:sz w:val="24"/>
          <w:szCs w:val="24"/>
        </w:rPr>
        <w:t>, whilst</w:t>
      </w:r>
      <w:r w:rsidRPr="00214693">
        <w:rPr>
          <w:rFonts w:ascii="Arial" w:hAnsi="Arial" w:cs="Arial"/>
          <w:sz w:val="24"/>
          <w:szCs w:val="24"/>
        </w:rPr>
        <w:t xml:space="preserve"> factors such as; age, experience of previous trauma and how it was processed, self-coping mechanisms and available support</w:t>
      </w:r>
      <w:r>
        <w:rPr>
          <w:rFonts w:ascii="Arial" w:hAnsi="Arial" w:cs="Arial"/>
          <w:sz w:val="24"/>
          <w:szCs w:val="24"/>
        </w:rPr>
        <w:t>, alongside</w:t>
      </w:r>
      <w:r w:rsidRPr="00214693">
        <w:rPr>
          <w:rFonts w:ascii="Arial" w:hAnsi="Arial" w:cs="Arial"/>
          <w:sz w:val="24"/>
          <w:szCs w:val="24"/>
        </w:rPr>
        <w:t xml:space="preserve"> </w:t>
      </w:r>
      <w:r>
        <w:rPr>
          <w:rFonts w:ascii="Arial" w:hAnsi="Arial" w:cs="Arial"/>
          <w:sz w:val="24"/>
          <w:szCs w:val="24"/>
        </w:rPr>
        <w:t xml:space="preserve">cultural differences and gender </w:t>
      </w:r>
      <w:r w:rsidRPr="00214693">
        <w:rPr>
          <w:rFonts w:ascii="Arial" w:hAnsi="Arial" w:cs="Arial"/>
          <w:sz w:val="24"/>
          <w:szCs w:val="24"/>
        </w:rPr>
        <w:t xml:space="preserve">impact the significance of psychological effects (Amusan and Ejoke, 2017; Bendavid, et al. 2021; Berthold, et al. 2019; Eseadi, et al. 2016; Lehmann, 2020: Moran, 2021). </w:t>
      </w:r>
      <w:r>
        <w:rPr>
          <w:rFonts w:ascii="Arial" w:hAnsi="Arial" w:cs="Arial"/>
          <w:sz w:val="24"/>
          <w:szCs w:val="24"/>
        </w:rPr>
        <w:t>Kumar and Gayathri, (2021) and Stein, et al. (2017) state it is universally recognised that the witnessing of a traumatic event, whether directly or vicariously, can have a psychological impact which may be long lasting. However, Fernandez, et al. (2021) and Stein, et al. (2017) argue there is a definite paucity of research in comparing high income countries and LMICs TEs and treatment outcomes, yet Western-based therapeutic models are applied internationally regardless of stark cultural and socioeconomic differences.  According to Stein, et al. (2017) and Mclaughlin, et al. (2017), although TEs are common globally, exposure to TEs in high income countries such as America, Australia and France are most common in three key areas; bereavement, violent assault, and vehicle accidents. Indications of differences between traumatic experiences is highlighted by the World Mental Health Survey which states that in Western developed countries, bereavement and vehicle accidents are 10</w:t>
      </w:r>
      <w:r w:rsidRPr="007A5513">
        <w:rPr>
          <w:rFonts w:ascii="Arial" w:hAnsi="Arial" w:cs="Arial"/>
          <w:sz w:val="24"/>
          <w:szCs w:val="24"/>
          <w:vertAlign w:val="superscript"/>
        </w:rPr>
        <w:t>th</w:t>
      </w:r>
      <w:r>
        <w:rPr>
          <w:rFonts w:ascii="Arial" w:hAnsi="Arial" w:cs="Arial"/>
          <w:sz w:val="24"/>
          <w:szCs w:val="24"/>
        </w:rPr>
        <w:t xml:space="preserve"> on the list of most common causes of trauma experienced, whereas these causal factors are ranked as 8</w:t>
      </w:r>
      <w:r w:rsidRPr="00FA416A">
        <w:rPr>
          <w:rFonts w:ascii="Arial" w:hAnsi="Arial" w:cs="Arial"/>
          <w:sz w:val="24"/>
          <w:szCs w:val="24"/>
          <w:vertAlign w:val="superscript"/>
        </w:rPr>
        <w:t>th</w:t>
      </w:r>
      <w:r>
        <w:rPr>
          <w:rFonts w:ascii="Arial" w:hAnsi="Arial" w:cs="Arial"/>
          <w:sz w:val="24"/>
          <w:szCs w:val="24"/>
        </w:rPr>
        <w:t xml:space="preserve"> in LMICs (Fernandez, et al, 2021; Ikwuka, et al. 2016; Koenen, et al. 2017; Mclaughlin, et al. 2017; Scott, et al. 2018; Stein, et al.2017; World Health Organisation, 2021). Furthermore, it is widely reputed that social stressors such as poverty, hunger, and homelessness, coupled with societal inequalities are common in LMICS such as Nigeria, resulting in deleterious consequences for children and adolescents (Fernandez, et al. 2021; Ikwuka, et al. 2016; Koenen, et al. 2017; Mclaughlin, et al. 2017; Scott, et al. 2018). Fernandez, et al. (2021) and Scott, et al. (2018) suggest that exposure to TE in Nigeria often results in children developing cumulative trauma and PTSD in a society where there is limited psychological resources and a lack of understanding and value of mental health. </w:t>
      </w:r>
    </w:p>
    <w:p w14:paraId="012858D1" w14:textId="77777777" w:rsidR="005852B5" w:rsidRDefault="005852B5" w:rsidP="005852B5">
      <w:pPr>
        <w:spacing w:line="360" w:lineRule="auto"/>
        <w:jc w:val="both"/>
        <w:rPr>
          <w:rFonts w:ascii="Arial" w:hAnsi="Arial" w:cs="Arial"/>
          <w:sz w:val="24"/>
          <w:szCs w:val="24"/>
        </w:rPr>
      </w:pPr>
    </w:p>
    <w:p w14:paraId="03E3FBB8" w14:textId="77777777" w:rsidR="005852B5" w:rsidRDefault="005852B5" w:rsidP="005852B5">
      <w:pPr>
        <w:spacing w:line="360" w:lineRule="auto"/>
        <w:jc w:val="both"/>
        <w:rPr>
          <w:rFonts w:ascii="Arial" w:hAnsi="Arial" w:cs="Arial"/>
          <w:sz w:val="24"/>
          <w:szCs w:val="24"/>
        </w:rPr>
      </w:pPr>
      <w:r>
        <w:rPr>
          <w:rFonts w:ascii="Arial" w:hAnsi="Arial" w:cs="Arial"/>
          <w:sz w:val="24"/>
          <w:szCs w:val="24"/>
        </w:rPr>
        <w:t>2.3 Trauma and social stressors in Nigeria</w:t>
      </w:r>
    </w:p>
    <w:p w14:paraId="5C3C7D00" w14:textId="3097E00B"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lastRenderedPageBreak/>
        <w:t xml:space="preserve">Conflict-affected </w:t>
      </w:r>
      <w:r w:rsidRPr="000C2F3E">
        <w:rPr>
          <w:rFonts w:ascii="Arial" w:hAnsi="Arial" w:cs="Arial"/>
          <w:sz w:val="24"/>
          <w:szCs w:val="24"/>
        </w:rPr>
        <w:t>Nigeria</w:t>
      </w:r>
      <w:r>
        <w:rPr>
          <w:rFonts w:ascii="Arial" w:hAnsi="Arial" w:cs="Arial"/>
          <w:sz w:val="24"/>
          <w:szCs w:val="24"/>
        </w:rPr>
        <w:t xml:space="preserve"> has a </w:t>
      </w:r>
      <w:r w:rsidRPr="000C2F3E">
        <w:rPr>
          <w:rFonts w:ascii="Arial" w:hAnsi="Arial" w:cs="Arial"/>
          <w:sz w:val="24"/>
          <w:szCs w:val="24"/>
        </w:rPr>
        <w:t>fast growing population of over 200,000 000 consist</w:t>
      </w:r>
      <w:r>
        <w:rPr>
          <w:rFonts w:ascii="Arial" w:hAnsi="Arial" w:cs="Arial"/>
          <w:sz w:val="24"/>
          <w:szCs w:val="24"/>
        </w:rPr>
        <w:t xml:space="preserve">ing </w:t>
      </w:r>
      <w:r w:rsidRPr="000C2F3E">
        <w:rPr>
          <w:rFonts w:ascii="Arial" w:hAnsi="Arial" w:cs="Arial"/>
          <w:sz w:val="24"/>
          <w:szCs w:val="24"/>
        </w:rPr>
        <w:t xml:space="preserve">of 46% </w:t>
      </w:r>
      <w:r>
        <w:rPr>
          <w:rFonts w:ascii="Arial" w:hAnsi="Arial" w:cs="Arial"/>
          <w:sz w:val="24"/>
          <w:szCs w:val="24"/>
        </w:rPr>
        <w:t>of the population being</w:t>
      </w:r>
      <w:r w:rsidRPr="000C2F3E">
        <w:rPr>
          <w:rFonts w:ascii="Arial" w:hAnsi="Arial" w:cs="Arial"/>
          <w:sz w:val="24"/>
          <w:szCs w:val="24"/>
        </w:rPr>
        <w:t xml:space="preserve"> under 15 years of age (BBC News, 2016: WHO 2021). Since the British withdrawal in 1960, there has been an inherent power struggle which has led to severe social </w:t>
      </w:r>
      <w:r w:rsidRPr="008A48AF">
        <w:rPr>
          <w:rFonts w:ascii="Arial" w:hAnsi="Arial" w:cs="Arial"/>
          <w:sz w:val="24"/>
          <w:szCs w:val="24"/>
        </w:rPr>
        <w:t>stressors such as poverty, unemployment, socio-political and economic uncertainty, a lack of health funding and civil unrest (Brown, et al. 2017; Nocon, et al. 2017). According to the World Health Organization (2021) over 50,000 000 Nigerian’s suffer with poor mental health such as Post-traumatic Stress Disorder, (PTSD), depression, anxiety, and threat of suicide, yet less than 1% of the country’s health budget is spent on mental health facilities and treatment (Adewuya, et al. 2018; Bamgboye, et al. 2021; WHO, 2021). Since 2001</w:t>
      </w:r>
      <w:r>
        <w:rPr>
          <w:rFonts w:ascii="Arial" w:hAnsi="Arial" w:cs="Arial"/>
          <w:sz w:val="24"/>
          <w:szCs w:val="24"/>
        </w:rPr>
        <w:t>,</w:t>
      </w:r>
      <w:r w:rsidRPr="008A48AF">
        <w:rPr>
          <w:rFonts w:ascii="Arial" w:hAnsi="Arial" w:cs="Arial"/>
          <w:sz w:val="24"/>
          <w:szCs w:val="24"/>
        </w:rPr>
        <w:t xml:space="preserve"> the terrorist organisation</w:t>
      </w:r>
      <w:r>
        <w:rPr>
          <w:rFonts w:ascii="Arial" w:hAnsi="Arial" w:cs="Arial"/>
          <w:sz w:val="24"/>
          <w:szCs w:val="24"/>
        </w:rPr>
        <w:t xml:space="preserve"> </w:t>
      </w:r>
      <w:r w:rsidRPr="008A48AF">
        <w:rPr>
          <w:rFonts w:ascii="Arial" w:hAnsi="Arial" w:cs="Arial"/>
          <w:sz w:val="24"/>
          <w:szCs w:val="24"/>
        </w:rPr>
        <w:t>Boko Haram has destroyed communities, displac</w:t>
      </w:r>
      <w:r>
        <w:rPr>
          <w:rFonts w:ascii="Arial" w:hAnsi="Arial" w:cs="Arial"/>
          <w:sz w:val="24"/>
          <w:szCs w:val="24"/>
        </w:rPr>
        <w:t>ed</w:t>
      </w:r>
      <w:r w:rsidRPr="008A48AF">
        <w:rPr>
          <w:rFonts w:ascii="Arial" w:hAnsi="Arial" w:cs="Arial"/>
          <w:sz w:val="24"/>
          <w:szCs w:val="24"/>
        </w:rPr>
        <w:t xml:space="preserve"> over 56,000 people, and</w:t>
      </w:r>
      <w:r>
        <w:rPr>
          <w:rFonts w:ascii="Arial" w:hAnsi="Arial" w:cs="Arial"/>
          <w:sz w:val="24"/>
          <w:szCs w:val="24"/>
        </w:rPr>
        <w:t xml:space="preserve"> </w:t>
      </w:r>
      <w:r w:rsidRPr="008A48AF">
        <w:rPr>
          <w:rFonts w:ascii="Arial" w:hAnsi="Arial" w:cs="Arial"/>
          <w:sz w:val="24"/>
          <w:szCs w:val="24"/>
        </w:rPr>
        <w:t xml:space="preserve">murdered more than 350,000 civilians in an attempt to resist Westernisation and insert Shia law (Amusan and Ejoke, 2017; Bamgboye, et al. 2021, WHO, 2021). Brown, et al. (2017) and Nocon, et al. (2017) claim that </w:t>
      </w:r>
      <w:r>
        <w:rPr>
          <w:rFonts w:ascii="Arial" w:hAnsi="Arial" w:cs="Arial"/>
          <w:sz w:val="24"/>
          <w:szCs w:val="24"/>
        </w:rPr>
        <w:t xml:space="preserve">Boko Haram have abducted </w:t>
      </w:r>
      <w:r w:rsidRPr="008A48AF">
        <w:rPr>
          <w:rFonts w:ascii="Arial" w:hAnsi="Arial" w:cs="Arial"/>
          <w:sz w:val="24"/>
          <w:szCs w:val="24"/>
        </w:rPr>
        <w:t xml:space="preserve">both boys and girls, some as young as </w:t>
      </w:r>
      <w:r>
        <w:rPr>
          <w:rFonts w:ascii="Arial" w:hAnsi="Arial" w:cs="Arial"/>
          <w:sz w:val="24"/>
          <w:szCs w:val="24"/>
        </w:rPr>
        <w:t>6</w:t>
      </w:r>
      <w:r w:rsidRPr="008A48AF">
        <w:rPr>
          <w:rFonts w:ascii="Arial" w:hAnsi="Arial" w:cs="Arial"/>
          <w:sz w:val="24"/>
          <w:szCs w:val="24"/>
        </w:rPr>
        <w:t xml:space="preserve"> years </w:t>
      </w:r>
      <w:r>
        <w:rPr>
          <w:rFonts w:ascii="Arial" w:hAnsi="Arial" w:cs="Arial"/>
          <w:sz w:val="24"/>
          <w:szCs w:val="24"/>
        </w:rPr>
        <w:t xml:space="preserve">who </w:t>
      </w:r>
      <w:r w:rsidRPr="008A48AF">
        <w:rPr>
          <w:rFonts w:ascii="Arial" w:hAnsi="Arial" w:cs="Arial"/>
          <w:sz w:val="24"/>
          <w:szCs w:val="24"/>
        </w:rPr>
        <w:t>spen</w:t>
      </w:r>
      <w:r>
        <w:rPr>
          <w:rFonts w:ascii="Arial" w:hAnsi="Arial" w:cs="Arial"/>
          <w:sz w:val="24"/>
          <w:szCs w:val="24"/>
        </w:rPr>
        <w:t>d</w:t>
      </w:r>
      <w:r w:rsidRPr="008A48AF">
        <w:rPr>
          <w:rFonts w:ascii="Arial" w:hAnsi="Arial" w:cs="Arial"/>
          <w:sz w:val="24"/>
          <w:szCs w:val="24"/>
        </w:rPr>
        <w:t xml:space="preserve"> the remainder of their life suffering</w:t>
      </w:r>
      <w:r>
        <w:rPr>
          <w:rFonts w:ascii="Arial" w:hAnsi="Arial" w:cs="Arial"/>
          <w:sz w:val="24"/>
          <w:szCs w:val="24"/>
        </w:rPr>
        <w:t xml:space="preserve"> </w:t>
      </w:r>
      <w:r w:rsidRPr="008A48AF">
        <w:rPr>
          <w:rFonts w:ascii="Arial" w:hAnsi="Arial" w:cs="Arial"/>
          <w:sz w:val="24"/>
          <w:szCs w:val="24"/>
        </w:rPr>
        <w:t xml:space="preserve">severe </w:t>
      </w:r>
      <w:r>
        <w:rPr>
          <w:rFonts w:ascii="Arial" w:hAnsi="Arial" w:cs="Arial"/>
          <w:sz w:val="24"/>
          <w:szCs w:val="24"/>
        </w:rPr>
        <w:t xml:space="preserve">psychological </w:t>
      </w:r>
      <w:r w:rsidRPr="008A48AF">
        <w:rPr>
          <w:rFonts w:ascii="Arial" w:hAnsi="Arial" w:cs="Arial"/>
          <w:sz w:val="24"/>
          <w:szCs w:val="24"/>
        </w:rPr>
        <w:t xml:space="preserve">trauma whilst living in fear and isolation, unable to </w:t>
      </w:r>
      <w:r>
        <w:rPr>
          <w:rFonts w:ascii="Arial" w:hAnsi="Arial" w:cs="Arial"/>
          <w:sz w:val="24"/>
          <w:szCs w:val="24"/>
        </w:rPr>
        <w:t>flee</w:t>
      </w:r>
      <w:r w:rsidRPr="008A48AF">
        <w:rPr>
          <w:rFonts w:ascii="Arial" w:hAnsi="Arial" w:cs="Arial"/>
          <w:sz w:val="24"/>
          <w:szCs w:val="24"/>
        </w:rPr>
        <w:t xml:space="preserve"> the terrorist regime. However, although </w:t>
      </w:r>
      <w:r>
        <w:rPr>
          <w:rFonts w:ascii="Arial" w:hAnsi="Arial" w:cs="Arial"/>
          <w:sz w:val="24"/>
          <w:szCs w:val="24"/>
        </w:rPr>
        <w:t xml:space="preserve">a minority bravely managed to </w:t>
      </w:r>
      <w:r w:rsidRPr="008A48AF">
        <w:rPr>
          <w:rFonts w:ascii="Arial" w:hAnsi="Arial" w:cs="Arial"/>
          <w:sz w:val="24"/>
          <w:szCs w:val="24"/>
        </w:rPr>
        <w:t xml:space="preserve">escape or </w:t>
      </w:r>
      <w:r>
        <w:rPr>
          <w:rFonts w:ascii="Arial" w:hAnsi="Arial" w:cs="Arial"/>
          <w:sz w:val="24"/>
          <w:szCs w:val="24"/>
        </w:rPr>
        <w:t>were</w:t>
      </w:r>
      <w:r w:rsidRPr="008A48AF">
        <w:rPr>
          <w:rFonts w:ascii="Arial" w:hAnsi="Arial" w:cs="Arial"/>
          <w:sz w:val="24"/>
          <w:szCs w:val="24"/>
        </w:rPr>
        <w:t xml:space="preserve"> freed</w:t>
      </w:r>
      <w:r>
        <w:rPr>
          <w:rFonts w:ascii="Arial" w:hAnsi="Arial" w:cs="Arial"/>
          <w:sz w:val="24"/>
          <w:szCs w:val="24"/>
        </w:rPr>
        <w:t>,</w:t>
      </w:r>
      <w:r w:rsidRPr="008A48AF">
        <w:rPr>
          <w:rFonts w:ascii="Arial" w:hAnsi="Arial" w:cs="Arial"/>
          <w:sz w:val="24"/>
          <w:szCs w:val="24"/>
        </w:rPr>
        <w:t xml:space="preserve"> they </w:t>
      </w:r>
      <w:r>
        <w:rPr>
          <w:rFonts w:ascii="Arial" w:hAnsi="Arial" w:cs="Arial"/>
          <w:sz w:val="24"/>
          <w:szCs w:val="24"/>
        </w:rPr>
        <w:t xml:space="preserve">too </w:t>
      </w:r>
      <w:r w:rsidRPr="008A48AF">
        <w:rPr>
          <w:rFonts w:ascii="Arial" w:hAnsi="Arial" w:cs="Arial"/>
          <w:sz w:val="24"/>
          <w:szCs w:val="24"/>
        </w:rPr>
        <w:t>continue</w:t>
      </w:r>
      <w:r>
        <w:rPr>
          <w:rFonts w:ascii="Arial" w:hAnsi="Arial" w:cs="Arial"/>
          <w:sz w:val="24"/>
          <w:szCs w:val="24"/>
        </w:rPr>
        <w:t>d</w:t>
      </w:r>
      <w:r w:rsidRPr="008A48AF">
        <w:rPr>
          <w:rFonts w:ascii="Arial" w:hAnsi="Arial" w:cs="Arial"/>
          <w:sz w:val="24"/>
          <w:szCs w:val="24"/>
        </w:rPr>
        <w:t xml:space="preserve"> to suffer acute mental health problems unless </w:t>
      </w:r>
      <w:r>
        <w:rPr>
          <w:rFonts w:ascii="Arial" w:hAnsi="Arial" w:cs="Arial"/>
          <w:sz w:val="24"/>
          <w:szCs w:val="24"/>
        </w:rPr>
        <w:t xml:space="preserve">they received suitable emic and differentiated </w:t>
      </w:r>
      <w:r w:rsidRPr="008A48AF">
        <w:rPr>
          <w:rFonts w:ascii="Arial" w:hAnsi="Arial" w:cs="Arial"/>
          <w:sz w:val="24"/>
          <w:szCs w:val="24"/>
        </w:rPr>
        <w:t>effective therapeutic treatment</w:t>
      </w:r>
      <w:r>
        <w:rPr>
          <w:rFonts w:ascii="Arial" w:hAnsi="Arial" w:cs="Arial"/>
          <w:sz w:val="24"/>
          <w:szCs w:val="24"/>
        </w:rPr>
        <w:t xml:space="preserve"> </w:t>
      </w:r>
      <w:r w:rsidRPr="008A48AF">
        <w:rPr>
          <w:rFonts w:ascii="Arial" w:hAnsi="Arial" w:cs="Arial"/>
          <w:sz w:val="24"/>
          <w:szCs w:val="24"/>
        </w:rPr>
        <w:t xml:space="preserve">to help heal the complex trauma suffered </w:t>
      </w:r>
      <w:r>
        <w:rPr>
          <w:rFonts w:ascii="Arial" w:hAnsi="Arial" w:cs="Arial"/>
          <w:sz w:val="24"/>
          <w:szCs w:val="24"/>
        </w:rPr>
        <w:t>at</w:t>
      </w:r>
      <w:r w:rsidRPr="008A48AF">
        <w:rPr>
          <w:rFonts w:ascii="Arial" w:hAnsi="Arial" w:cs="Arial"/>
          <w:sz w:val="24"/>
          <w:szCs w:val="24"/>
        </w:rPr>
        <w:t xml:space="preserve"> the hands of Boko Haram (Brown, et al. 2017; Eseadi, et al. 2016; Nocon, et al. 2017). </w:t>
      </w:r>
    </w:p>
    <w:p w14:paraId="17944AB4" w14:textId="77777777" w:rsidR="005852B5" w:rsidRPr="007D66B1" w:rsidRDefault="005852B5" w:rsidP="005852B5">
      <w:pPr>
        <w:spacing w:line="360" w:lineRule="auto"/>
        <w:jc w:val="both"/>
        <w:rPr>
          <w:rFonts w:ascii="Arial" w:hAnsi="Arial" w:cs="Arial"/>
          <w:b/>
          <w:bCs/>
          <w:color w:val="FF0000"/>
          <w:sz w:val="24"/>
          <w:szCs w:val="24"/>
        </w:rPr>
      </w:pPr>
    </w:p>
    <w:p w14:paraId="2F02A832" w14:textId="77777777" w:rsidR="005852B5" w:rsidRPr="003C5384" w:rsidRDefault="005852B5" w:rsidP="005852B5">
      <w:pPr>
        <w:spacing w:line="360" w:lineRule="auto"/>
        <w:jc w:val="both"/>
        <w:rPr>
          <w:rFonts w:ascii="Arial" w:hAnsi="Arial" w:cs="Arial"/>
          <w:color w:val="FF0000"/>
          <w:sz w:val="24"/>
          <w:szCs w:val="24"/>
        </w:rPr>
      </w:pPr>
    </w:p>
    <w:p w14:paraId="13FB409C"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2.3 </w:t>
      </w:r>
      <w:r w:rsidRPr="00F84C38">
        <w:rPr>
          <w:rFonts w:ascii="Arial" w:hAnsi="Arial" w:cs="Arial"/>
          <w:sz w:val="24"/>
          <w:szCs w:val="24"/>
        </w:rPr>
        <w:t>Child and trauma</w:t>
      </w:r>
    </w:p>
    <w:p w14:paraId="28EA6E39" w14:textId="4D7AD2DF" w:rsidR="005852B5" w:rsidRDefault="005852B5" w:rsidP="005852B5">
      <w:pPr>
        <w:spacing w:line="360" w:lineRule="auto"/>
        <w:jc w:val="both"/>
        <w:rPr>
          <w:rFonts w:ascii="Arial" w:hAnsi="Arial" w:cs="Arial"/>
          <w:color w:val="FF0000"/>
          <w:sz w:val="24"/>
          <w:szCs w:val="24"/>
        </w:rPr>
      </w:pPr>
      <w:r w:rsidRPr="00214693">
        <w:rPr>
          <w:rFonts w:ascii="Arial" w:hAnsi="Arial" w:cs="Arial"/>
          <w:sz w:val="24"/>
          <w:szCs w:val="24"/>
        </w:rPr>
        <w:t xml:space="preserve">The possibility of applying effective therapeutic treatment to heal child soldiers psychological trauma, is hindered by a lack of knowledge of </w:t>
      </w:r>
      <w:r>
        <w:rPr>
          <w:rFonts w:ascii="Arial" w:hAnsi="Arial" w:cs="Arial"/>
          <w:sz w:val="24"/>
          <w:szCs w:val="24"/>
        </w:rPr>
        <w:t xml:space="preserve">the </w:t>
      </w:r>
      <w:r w:rsidRPr="00214693">
        <w:rPr>
          <w:rFonts w:ascii="Arial" w:hAnsi="Arial" w:cs="Arial"/>
          <w:sz w:val="24"/>
          <w:szCs w:val="24"/>
        </w:rPr>
        <w:t>sustained abuse and neglect child</w:t>
      </w:r>
      <w:r>
        <w:rPr>
          <w:rFonts w:ascii="Arial" w:hAnsi="Arial" w:cs="Arial"/>
          <w:sz w:val="24"/>
          <w:szCs w:val="24"/>
        </w:rPr>
        <w:t xml:space="preserve"> soldiers</w:t>
      </w:r>
      <w:r w:rsidRPr="00214693">
        <w:rPr>
          <w:rFonts w:ascii="Arial" w:hAnsi="Arial" w:cs="Arial"/>
          <w:sz w:val="24"/>
          <w:szCs w:val="24"/>
        </w:rPr>
        <w:t xml:space="preserve"> suffer, </w:t>
      </w:r>
      <w:r>
        <w:rPr>
          <w:rFonts w:ascii="Arial" w:hAnsi="Arial" w:cs="Arial"/>
          <w:sz w:val="24"/>
          <w:szCs w:val="24"/>
        </w:rPr>
        <w:t>coupled with</w:t>
      </w:r>
      <w:r w:rsidRPr="00214693">
        <w:rPr>
          <w:rFonts w:ascii="Arial" w:hAnsi="Arial" w:cs="Arial"/>
          <w:sz w:val="24"/>
          <w:szCs w:val="24"/>
        </w:rPr>
        <w:t xml:space="preserve"> a limited understanding of cultural differences between Nigeria and the West (Ajakaye, 2019: Amusan and Ejoke, 2017: Atilola, 2015: Bendavid, et al. 2021: Betancourt, 2013: Kadir, Shenoda and Goldhagen, 2019).  Children are </w:t>
      </w:r>
      <w:r>
        <w:rPr>
          <w:rFonts w:ascii="Arial" w:hAnsi="Arial" w:cs="Arial"/>
          <w:sz w:val="24"/>
          <w:szCs w:val="24"/>
        </w:rPr>
        <w:t>exploited</w:t>
      </w:r>
      <w:r w:rsidRPr="00214693">
        <w:rPr>
          <w:rFonts w:ascii="Arial" w:hAnsi="Arial" w:cs="Arial"/>
          <w:sz w:val="24"/>
          <w:szCs w:val="24"/>
        </w:rPr>
        <w:t xml:space="preserve"> as child soldiers due to their vulnerability, both physically and psychologically, and are less resistant </w:t>
      </w:r>
      <w:r>
        <w:rPr>
          <w:rFonts w:ascii="Arial" w:hAnsi="Arial" w:cs="Arial"/>
          <w:sz w:val="24"/>
          <w:szCs w:val="24"/>
        </w:rPr>
        <w:t xml:space="preserve">than </w:t>
      </w:r>
      <w:r>
        <w:rPr>
          <w:rFonts w:ascii="Arial" w:hAnsi="Arial" w:cs="Arial"/>
          <w:sz w:val="24"/>
          <w:szCs w:val="24"/>
        </w:rPr>
        <w:lastRenderedPageBreak/>
        <w:t>adults to the demands of Boko Haram</w:t>
      </w:r>
      <w:r w:rsidRPr="00214693">
        <w:rPr>
          <w:rFonts w:ascii="Arial" w:hAnsi="Arial" w:cs="Arial"/>
          <w:sz w:val="24"/>
          <w:szCs w:val="24"/>
        </w:rPr>
        <w:t xml:space="preserve"> due to their under-developed autonomy, and moral judgement (Bendavid, et al. 2021: Kadir, Shenoda and Goldhagen, 2019: Hossack, et al. 2020). Children and young people are scarred psychologically, emotionally, and physically as a result of the brutalities they witness and commit, alongside the isolation they suffer, and lack of nurture which is crucial to their holistic childhood development (Kadir, et al. 2019: Thelwell, 2018: Thomason, 2016). As part of their initiation into the Boko Haram, children must kill ten of their family members and community, using crude tools or machetes with their bare hands (Ajakaye, 2019: Bamgboye, et al. 2021: Ebuenyi, Chikezie and Dariah, 2018). Boko Haram believe if the child’s family and community members are killed, then the orphaned child will not have a home or community to return to for fear of reprisal</w:t>
      </w:r>
      <w:r>
        <w:rPr>
          <w:rFonts w:ascii="Arial" w:hAnsi="Arial" w:cs="Arial"/>
          <w:sz w:val="24"/>
          <w:szCs w:val="24"/>
        </w:rPr>
        <w:t xml:space="preserve"> and</w:t>
      </w:r>
      <w:r w:rsidRPr="00214693">
        <w:rPr>
          <w:rFonts w:ascii="Arial" w:hAnsi="Arial" w:cs="Arial"/>
          <w:sz w:val="24"/>
          <w:szCs w:val="24"/>
        </w:rPr>
        <w:t xml:space="preserve"> face a lifetime of isolation. Children commit suicide or voluntarily re-join the barbaric regime of the Boko Haram rather than face social stressors such as; poverty, hunger, isolation, and homelessness, coupled by the psychological damage and unrelenting stigma that is attached to being a former abductee of the Boko Haram (Kadir, et al. 2019: Thomason, 2016: Ebuenyi, Chikezie and Dariah, 2018). </w:t>
      </w:r>
    </w:p>
    <w:p w14:paraId="44935A79" w14:textId="77777777" w:rsidR="005852B5" w:rsidRDefault="005852B5" w:rsidP="005852B5">
      <w:pPr>
        <w:spacing w:line="360" w:lineRule="auto"/>
        <w:jc w:val="both"/>
        <w:rPr>
          <w:rFonts w:ascii="Arial" w:hAnsi="Arial" w:cs="Arial"/>
          <w:color w:val="FF0000"/>
          <w:sz w:val="24"/>
          <w:szCs w:val="24"/>
        </w:rPr>
      </w:pPr>
    </w:p>
    <w:p w14:paraId="64029EA9" w14:textId="77777777" w:rsidR="005852B5" w:rsidRPr="00033287" w:rsidRDefault="005852B5" w:rsidP="005852B5"/>
    <w:p w14:paraId="538D96E7"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2.4 T</w:t>
      </w:r>
      <w:r w:rsidRPr="00F84C38">
        <w:rPr>
          <w:rFonts w:ascii="Arial" w:hAnsi="Arial" w:cs="Arial"/>
          <w:sz w:val="24"/>
          <w:szCs w:val="24"/>
        </w:rPr>
        <w:t xml:space="preserve">rauma prior to </w:t>
      </w:r>
      <w:r>
        <w:rPr>
          <w:rFonts w:ascii="Arial" w:hAnsi="Arial" w:cs="Arial"/>
          <w:sz w:val="24"/>
          <w:szCs w:val="24"/>
        </w:rPr>
        <w:t xml:space="preserve">forcible recruitment by </w:t>
      </w:r>
      <w:r w:rsidRPr="00F84C38">
        <w:rPr>
          <w:rFonts w:ascii="Arial" w:hAnsi="Arial" w:cs="Arial"/>
          <w:sz w:val="24"/>
          <w:szCs w:val="24"/>
        </w:rPr>
        <w:t>Boko Haram</w:t>
      </w:r>
    </w:p>
    <w:p w14:paraId="79E31021" w14:textId="7BF89CC9" w:rsidR="005852B5" w:rsidRDefault="005852B5" w:rsidP="005852B5">
      <w:pPr>
        <w:spacing w:line="360" w:lineRule="auto"/>
        <w:jc w:val="both"/>
        <w:rPr>
          <w:rFonts w:ascii="Arial" w:hAnsi="Arial" w:cs="Arial"/>
          <w:sz w:val="24"/>
          <w:szCs w:val="24"/>
        </w:rPr>
      </w:pPr>
      <w:r>
        <w:rPr>
          <w:rFonts w:ascii="Arial" w:hAnsi="Arial" w:cs="Arial"/>
          <w:sz w:val="24"/>
          <w:szCs w:val="24"/>
        </w:rPr>
        <w:t xml:space="preserve">Ajakaye, (2019) and Fernandez, et al. (2021) argue that traumatic experiences in the West cannot be compared to that in countries such as Nigeria, where there are severe socioeconomic and political failings, coupled by a lack of understanding and value of mental health. </w:t>
      </w:r>
      <w:r w:rsidRPr="00603401">
        <w:rPr>
          <w:rFonts w:ascii="Arial" w:hAnsi="Arial" w:cs="Arial"/>
          <w:sz w:val="24"/>
          <w:szCs w:val="24"/>
        </w:rPr>
        <w:t xml:space="preserve">Evidence suggests that boys and girls as young as 6 years of age are abducted by Boko Haram, witness and are forcibly coerced to take part in unspeakable brutalities that are unimaginable to the Western world (Ajakaye, 2019: Slone and Mann, 2016: UNICEF, 2022: WHO, 2021). They are kidnapped and forced to watch the inhumane killing of their parents or viciously coerced to commit the crime themselves (Ajakaye, 2019: Amusan and Ejoke, 2017: Bendavid, et al. 2021: UNICEF, 2022: WHO, 2021). </w:t>
      </w:r>
      <w:r w:rsidRPr="00214693">
        <w:rPr>
          <w:rFonts w:ascii="Arial" w:hAnsi="Arial" w:cs="Arial"/>
          <w:sz w:val="24"/>
          <w:szCs w:val="24"/>
        </w:rPr>
        <w:t xml:space="preserve">Slone and Mann’s, (2016) unique systematic review analyses the impact of exposure to conflict, terrorism, and war on infants aged between 0 and 6 years </w:t>
      </w:r>
      <w:r w:rsidRPr="00214693">
        <w:rPr>
          <w:rFonts w:ascii="Arial" w:hAnsi="Arial" w:cs="Arial"/>
          <w:sz w:val="24"/>
          <w:szCs w:val="24"/>
        </w:rPr>
        <w:lastRenderedPageBreak/>
        <w:t xml:space="preserve">which is the first of its type to focus on </w:t>
      </w:r>
      <w:r>
        <w:rPr>
          <w:rFonts w:ascii="Arial" w:hAnsi="Arial" w:cs="Arial"/>
          <w:sz w:val="24"/>
          <w:szCs w:val="24"/>
        </w:rPr>
        <w:t>children</w:t>
      </w:r>
      <w:r w:rsidRPr="00214693">
        <w:rPr>
          <w:rFonts w:ascii="Arial" w:hAnsi="Arial" w:cs="Arial"/>
          <w:sz w:val="24"/>
          <w:szCs w:val="24"/>
        </w:rPr>
        <w:t xml:space="preserve"> so young. The publication consists of 35 studies, incorporating 4365 children, focusing on the impact of trauma and suitable, effective therapeutic interventions. This study highlights the psychological damage that Nigerian child soldiers endure prior to their brutal abduction by the Boko Haram, emphasising the differences between trauma experienced in the West and Nigeria (Slone and Mann, 2016). Once initiated into the terrorist group, children experience horrific ordeals such as sustained sexual abuse, torture, lack of food and shelter, and lack of care and nurture which impact their mental health alongside the guilt and shame they </w:t>
      </w:r>
      <w:r>
        <w:rPr>
          <w:rFonts w:ascii="Arial" w:hAnsi="Arial" w:cs="Arial"/>
          <w:sz w:val="24"/>
          <w:szCs w:val="24"/>
        </w:rPr>
        <w:t>suffer</w:t>
      </w:r>
      <w:r w:rsidRPr="00214693">
        <w:rPr>
          <w:rFonts w:ascii="Arial" w:hAnsi="Arial" w:cs="Arial"/>
          <w:sz w:val="24"/>
          <w:szCs w:val="24"/>
        </w:rPr>
        <w:t xml:space="preserve"> due to the brutalities they are forced to commit and witness (Kadir, et al. 2019: Thomason, 2016: Bamgboye, et al. 2021).</w:t>
      </w:r>
      <w:r>
        <w:rPr>
          <w:rFonts w:ascii="Arial" w:hAnsi="Arial" w:cs="Arial"/>
          <w:sz w:val="24"/>
          <w:szCs w:val="24"/>
        </w:rPr>
        <w:t xml:space="preserve"> </w:t>
      </w:r>
    </w:p>
    <w:p w14:paraId="16EEB7A1" w14:textId="77777777" w:rsidR="005852B5" w:rsidRPr="003C5384" w:rsidRDefault="005852B5" w:rsidP="005852B5">
      <w:pPr>
        <w:spacing w:line="360" w:lineRule="auto"/>
        <w:jc w:val="both"/>
        <w:rPr>
          <w:rFonts w:ascii="Arial" w:hAnsi="Arial" w:cs="Arial"/>
          <w:color w:val="FF0000"/>
          <w:sz w:val="24"/>
          <w:szCs w:val="24"/>
        </w:rPr>
      </w:pPr>
    </w:p>
    <w:p w14:paraId="5F0755DB"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2.5 </w:t>
      </w:r>
      <w:r w:rsidRPr="00F84C38">
        <w:rPr>
          <w:rFonts w:ascii="Arial" w:hAnsi="Arial" w:cs="Arial"/>
          <w:sz w:val="24"/>
          <w:szCs w:val="24"/>
        </w:rPr>
        <w:t>Trauma and effects</w:t>
      </w:r>
    </w:p>
    <w:p w14:paraId="3674F5C0" w14:textId="60D71F4E" w:rsidR="005852B5" w:rsidRDefault="005852B5" w:rsidP="005852B5">
      <w:pPr>
        <w:spacing w:line="360" w:lineRule="auto"/>
        <w:jc w:val="both"/>
        <w:rPr>
          <w:rFonts w:ascii="Arial" w:hAnsi="Arial" w:cs="Arial"/>
          <w:color w:val="FF0000"/>
          <w:sz w:val="24"/>
          <w:szCs w:val="24"/>
        </w:rPr>
      </w:pPr>
      <w:r w:rsidRPr="00214693">
        <w:rPr>
          <w:rFonts w:ascii="Arial" w:hAnsi="Arial" w:cs="Arial"/>
          <w:sz w:val="24"/>
          <w:szCs w:val="24"/>
        </w:rPr>
        <w:t>Ajakaye, (2019), Bosqui and Marshoud (2018) and Jordans, Pigott and Tol, (2016) suggest that alongside social stressors that exist in Nigeria</w:t>
      </w:r>
      <w:r>
        <w:rPr>
          <w:rFonts w:ascii="Arial" w:hAnsi="Arial" w:cs="Arial"/>
          <w:sz w:val="24"/>
          <w:szCs w:val="24"/>
        </w:rPr>
        <w:t xml:space="preserve"> such as </w:t>
      </w:r>
      <w:r w:rsidRPr="00214693">
        <w:rPr>
          <w:rFonts w:ascii="Arial" w:hAnsi="Arial" w:cs="Arial"/>
          <w:sz w:val="24"/>
          <w:szCs w:val="24"/>
        </w:rPr>
        <w:t xml:space="preserve">weakened economy and mental health services, poverty, lack of education, unemployment, </w:t>
      </w:r>
      <w:r>
        <w:rPr>
          <w:rFonts w:ascii="Arial" w:hAnsi="Arial" w:cs="Arial"/>
          <w:sz w:val="24"/>
          <w:szCs w:val="24"/>
        </w:rPr>
        <w:t xml:space="preserve">internal displacement </w:t>
      </w:r>
      <w:r w:rsidRPr="00214693">
        <w:rPr>
          <w:rFonts w:ascii="Arial" w:hAnsi="Arial" w:cs="Arial"/>
          <w:sz w:val="24"/>
          <w:szCs w:val="24"/>
        </w:rPr>
        <w:t>and fractured family relationships, child soldiers are faced with further traumatic experiences that are often sustained over long periods of time. Studies suggest exposure to traumatic events has a cumulative impact when children are subjected to sustained violence resulting in depression, anxiety, aggression, fear, sleep disorder, lack of educational attainment and involvement in crime (Amusan and Ejoke, 2017: Ajakaye, 2019: Bendavid, et al. 2021: Bosqui and Marshoud, 2018). The rapid development of emotional and cognitive changes that occur during a child’s early years are determined by several psychological elements where perception and experience are influenced by traumatic events which impact the development of trust</w:t>
      </w:r>
      <w:r>
        <w:rPr>
          <w:rFonts w:ascii="Arial" w:hAnsi="Arial" w:cs="Arial"/>
          <w:sz w:val="24"/>
          <w:szCs w:val="24"/>
        </w:rPr>
        <w:t xml:space="preserve"> </w:t>
      </w:r>
      <w:r w:rsidRPr="00214693">
        <w:rPr>
          <w:rFonts w:ascii="Arial" w:hAnsi="Arial" w:cs="Arial"/>
          <w:sz w:val="24"/>
          <w:szCs w:val="24"/>
        </w:rPr>
        <w:t xml:space="preserve">(Amusan and Ejoke, 2017: Bendavid, et al. 2021: Jordans, Pigott and Tol, 2016: Lehmann, et al. 2020). </w:t>
      </w:r>
      <w:r>
        <w:rPr>
          <w:rFonts w:ascii="Arial" w:hAnsi="Arial" w:cs="Arial"/>
          <w:sz w:val="24"/>
          <w:szCs w:val="24"/>
        </w:rPr>
        <w:t>The innate mistrust child soldiers develop</w:t>
      </w:r>
      <w:r w:rsidRPr="00214693">
        <w:rPr>
          <w:rFonts w:ascii="Arial" w:hAnsi="Arial" w:cs="Arial"/>
          <w:sz w:val="24"/>
          <w:szCs w:val="24"/>
        </w:rPr>
        <w:t xml:space="preserve"> </w:t>
      </w:r>
      <w:r>
        <w:rPr>
          <w:rFonts w:ascii="Arial" w:hAnsi="Arial" w:cs="Arial"/>
          <w:sz w:val="24"/>
          <w:szCs w:val="24"/>
        </w:rPr>
        <w:t xml:space="preserve">in a bid to protect themselves, is yet another effect of trauma which has severe implications for the development of future relationships and psychological well-being </w:t>
      </w:r>
      <w:r w:rsidRPr="00ED71B7">
        <w:rPr>
          <w:rFonts w:ascii="Arial" w:hAnsi="Arial" w:cs="Arial"/>
          <w:sz w:val="24"/>
          <w:szCs w:val="24"/>
        </w:rPr>
        <w:t>(Amusan and Ejoke, 2017; Bosqui and Marshoud, 2018; Fernandez, et al. 2021).</w:t>
      </w:r>
      <w:r w:rsidRPr="00214693">
        <w:rPr>
          <w:rFonts w:ascii="Arial" w:hAnsi="Arial" w:cs="Arial"/>
          <w:sz w:val="24"/>
          <w:szCs w:val="24"/>
        </w:rPr>
        <w:t xml:space="preserve"> Jordans, Pigott and Tol, (2016) and Lehmann, et al. 2020 argue that the manner by which </w:t>
      </w:r>
      <w:r w:rsidRPr="00214693">
        <w:rPr>
          <w:rFonts w:ascii="Arial" w:hAnsi="Arial" w:cs="Arial"/>
          <w:sz w:val="24"/>
          <w:szCs w:val="24"/>
        </w:rPr>
        <w:lastRenderedPageBreak/>
        <w:t xml:space="preserve">children cope with trauma and process the experience determines the severity of psychological distress. An inability to process the events may lead to PTSD, including nightmares and flashbacks, however, immediate therapeutic treatment </w:t>
      </w:r>
      <w:r>
        <w:rPr>
          <w:rFonts w:ascii="Arial" w:hAnsi="Arial" w:cs="Arial"/>
          <w:sz w:val="24"/>
          <w:szCs w:val="24"/>
        </w:rPr>
        <w:t>can</w:t>
      </w:r>
      <w:r w:rsidRPr="00214693">
        <w:rPr>
          <w:rFonts w:ascii="Arial" w:hAnsi="Arial" w:cs="Arial"/>
          <w:sz w:val="24"/>
          <w:szCs w:val="24"/>
        </w:rPr>
        <w:t xml:space="preserve"> aid </w:t>
      </w:r>
      <w:r>
        <w:rPr>
          <w:rFonts w:ascii="Arial" w:hAnsi="Arial" w:cs="Arial"/>
          <w:sz w:val="24"/>
          <w:szCs w:val="24"/>
        </w:rPr>
        <w:t xml:space="preserve">psychological </w:t>
      </w:r>
      <w:r w:rsidRPr="00214693">
        <w:rPr>
          <w:rFonts w:ascii="Arial" w:hAnsi="Arial" w:cs="Arial"/>
          <w:sz w:val="24"/>
          <w:szCs w:val="24"/>
        </w:rPr>
        <w:t xml:space="preserve">recovery </w:t>
      </w:r>
      <w:r>
        <w:rPr>
          <w:rFonts w:ascii="Arial" w:hAnsi="Arial" w:cs="Arial"/>
          <w:sz w:val="24"/>
          <w:szCs w:val="24"/>
        </w:rPr>
        <w:t xml:space="preserve">and reduce the psychological impact on the brain </w:t>
      </w:r>
      <w:r w:rsidRPr="00214693">
        <w:rPr>
          <w:rFonts w:ascii="Arial" w:hAnsi="Arial" w:cs="Arial"/>
          <w:sz w:val="24"/>
          <w:szCs w:val="24"/>
        </w:rPr>
        <w:t xml:space="preserve">(Bendavid, et al. 2021: Jordans, Pigott and Tol, 2016: Lehmann, et al. 2020). </w:t>
      </w:r>
    </w:p>
    <w:p w14:paraId="40049114" w14:textId="77777777" w:rsidR="005852B5" w:rsidRDefault="005852B5" w:rsidP="005852B5">
      <w:pPr>
        <w:spacing w:line="360" w:lineRule="auto"/>
        <w:jc w:val="both"/>
        <w:rPr>
          <w:rFonts w:ascii="Arial" w:hAnsi="Arial" w:cs="Arial"/>
          <w:color w:val="FF0000"/>
          <w:sz w:val="24"/>
          <w:szCs w:val="24"/>
        </w:rPr>
      </w:pPr>
    </w:p>
    <w:p w14:paraId="0A3E8D4D" w14:textId="77777777" w:rsidR="005852B5" w:rsidRPr="00214693" w:rsidRDefault="005852B5" w:rsidP="005852B5">
      <w:pPr>
        <w:spacing w:line="360" w:lineRule="auto"/>
        <w:jc w:val="both"/>
        <w:rPr>
          <w:rFonts w:ascii="Arial" w:hAnsi="Arial" w:cs="Arial"/>
          <w:sz w:val="24"/>
          <w:szCs w:val="24"/>
        </w:rPr>
      </w:pPr>
    </w:p>
    <w:p w14:paraId="1CBF7F11"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2.6 Trauma and effects on the b</w:t>
      </w:r>
      <w:r w:rsidRPr="00F84C38">
        <w:rPr>
          <w:rFonts w:ascii="Arial" w:hAnsi="Arial" w:cs="Arial"/>
          <w:sz w:val="24"/>
          <w:szCs w:val="24"/>
        </w:rPr>
        <w:t>rain</w:t>
      </w:r>
    </w:p>
    <w:p w14:paraId="797A7C93" w14:textId="37D8E96C"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It is widely acknowledged that e</w:t>
      </w:r>
      <w:r w:rsidRPr="00214693">
        <w:rPr>
          <w:rFonts w:ascii="Arial" w:hAnsi="Arial" w:cs="Arial"/>
          <w:sz w:val="24"/>
          <w:szCs w:val="24"/>
        </w:rPr>
        <w:t>xperiencing traumatic events can specifically impact the effectiveness of the brain, more so in that of children and adolescents</w:t>
      </w:r>
      <w:r>
        <w:rPr>
          <w:rFonts w:ascii="Arial" w:hAnsi="Arial" w:cs="Arial"/>
          <w:sz w:val="24"/>
          <w:szCs w:val="24"/>
        </w:rPr>
        <w:t xml:space="preserve">, hindering </w:t>
      </w:r>
      <w:r w:rsidRPr="00214693">
        <w:rPr>
          <w:rFonts w:ascii="Arial" w:hAnsi="Arial" w:cs="Arial"/>
          <w:sz w:val="24"/>
          <w:szCs w:val="24"/>
        </w:rPr>
        <w:t xml:space="preserve">neural development </w:t>
      </w:r>
      <w:r>
        <w:rPr>
          <w:rFonts w:ascii="Arial" w:hAnsi="Arial" w:cs="Arial"/>
          <w:sz w:val="24"/>
          <w:szCs w:val="24"/>
        </w:rPr>
        <w:t xml:space="preserve">which </w:t>
      </w:r>
      <w:r w:rsidRPr="00214693">
        <w:rPr>
          <w:rFonts w:ascii="Arial" w:hAnsi="Arial" w:cs="Arial"/>
          <w:sz w:val="24"/>
          <w:szCs w:val="24"/>
        </w:rPr>
        <w:t xml:space="preserve">is crucial during </w:t>
      </w:r>
      <w:r>
        <w:rPr>
          <w:rFonts w:ascii="Arial" w:hAnsi="Arial" w:cs="Arial"/>
          <w:sz w:val="24"/>
          <w:szCs w:val="24"/>
        </w:rPr>
        <w:t>childhood</w:t>
      </w:r>
      <w:r w:rsidRPr="00214693">
        <w:rPr>
          <w:rFonts w:ascii="Arial" w:hAnsi="Arial" w:cs="Arial"/>
          <w:sz w:val="24"/>
          <w:szCs w:val="24"/>
        </w:rPr>
        <w:t xml:space="preserve"> (Amusan and Ejoke, 2017: Bendavid, et al. 2021: Kadir, Shenoda and Dariah, 2018: Fagan, Hirstein and Stifferd, 2016: Hossack, er al. 2020). According to Fagan, Hirstein and Stifferd, (2016) and Hossack, et al. (2020), evidence from magnetic resonance imaging techniques demonstrate that both functional and structural connectivity is affected in children suffering from PTSD. Areas such as the pre-frontal and limbic regions, namely the hippocampus and the amygdala are specifically affected by traumatic experience and result in less effective executive functioning, poor memory, and a reduced ability to manage emotional regulation (Fagan, Hirstein and Stifferd, 2016: Hossack, et al. 2020).</w:t>
      </w:r>
      <w:r w:rsidRPr="00616B20">
        <w:rPr>
          <w:rFonts w:ascii="Arial" w:hAnsi="Arial" w:cs="Arial"/>
          <w:sz w:val="24"/>
          <w:szCs w:val="24"/>
        </w:rPr>
        <w:t xml:space="preserve"> </w:t>
      </w:r>
      <w:r w:rsidRPr="00214693">
        <w:rPr>
          <w:rFonts w:ascii="Arial" w:hAnsi="Arial" w:cs="Arial"/>
          <w:sz w:val="24"/>
          <w:szCs w:val="24"/>
        </w:rPr>
        <w:t>Comparisons have been made between the brain of a child who has experienced traumatic events and that of a soldier, both before and after combat. Fagan, Hirstein and Stifferd, (2016) and Hossack, et al. (2020) claim that imaging techniques provide evidence of the same areas in the brain affected which is cause for severe concern, particularly so, if the child does not receive direct effective therapeutic treatment. Evidence suggests that immediate intervention can reverse the harmful effects on the brain, however, if left untreated, the child will move into adulthood psychologically damaged, with a vulnerable sense of self and state of mind (Bendavid, et al. 2021: Eseadi, et al. 2016: Fagan, Hirstein and Stifferd, 2016: Nocon, et al. 2017).</w:t>
      </w:r>
      <w:r>
        <w:rPr>
          <w:rFonts w:ascii="Arial" w:hAnsi="Arial" w:cs="Arial"/>
          <w:sz w:val="24"/>
          <w:szCs w:val="24"/>
        </w:rPr>
        <w:t xml:space="preserve"> </w:t>
      </w:r>
    </w:p>
    <w:p w14:paraId="6B0A0597" w14:textId="77777777" w:rsidR="005852B5" w:rsidRPr="00616B20" w:rsidRDefault="005852B5" w:rsidP="005852B5">
      <w:pPr>
        <w:spacing w:line="360" w:lineRule="auto"/>
        <w:jc w:val="both"/>
        <w:rPr>
          <w:rFonts w:ascii="Arial" w:hAnsi="Arial" w:cs="Arial"/>
          <w:b/>
          <w:bCs/>
          <w:color w:val="FF0000"/>
          <w:sz w:val="24"/>
          <w:szCs w:val="24"/>
        </w:rPr>
      </w:pPr>
    </w:p>
    <w:p w14:paraId="7A856B29" w14:textId="177FB844" w:rsidR="005852B5" w:rsidRDefault="005852B5" w:rsidP="005852B5">
      <w:pPr>
        <w:spacing w:line="360" w:lineRule="auto"/>
        <w:jc w:val="both"/>
        <w:rPr>
          <w:rFonts w:ascii="Arial" w:hAnsi="Arial" w:cs="Arial"/>
          <w:color w:val="FF0000"/>
          <w:sz w:val="24"/>
          <w:szCs w:val="24"/>
        </w:rPr>
      </w:pPr>
      <w:r>
        <w:rPr>
          <w:rFonts w:ascii="Arial" w:hAnsi="Arial" w:cs="Arial"/>
          <w:sz w:val="24"/>
          <w:szCs w:val="24"/>
        </w:rPr>
        <w:lastRenderedPageBreak/>
        <w:t>Furthermore, a</w:t>
      </w:r>
      <w:r w:rsidRPr="00214693">
        <w:rPr>
          <w:rFonts w:ascii="Arial" w:hAnsi="Arial" w:cs="Arial"/>
          <w:sz w:val="24"/>
          <w:szCs w:val="24"/>
        </w:rPr>
        <w:t xml:space="preserve">s a point of interest, Hossack, et al. (2020) argue that executive functioning </w:t>
      </w:r>
      <w:r>
        <w:rPr>
          <w:rFonts w:ascii="Arial" w:hAnsi="Arial" w:cs="Arial"/>
          <w:sz w:val="24"/>
          <w:szCs w:val="24"/>
        </w:rPr>
        <w:t>a</w:t>
      </w:r>
      <w:r w:rsidRPr="00214693">
        <w:rPr>
          <w:rFonts w:ascii="Arial" w:hAnsi="Arial" w:cs="Arial"/>
          <w:sz w:val="24"/>
          <w:szCs w:val="24"/>
        </w:rPr>
        <w:t xml:space="preserve">ffects both moral and legal agency, </w:t>
      </w:r>
      <w:r>
        <w:rPr>
          <w:rFonts w:ascii="Arial" w:hAnsi="Arial" w:cs="Arial"/>
          <w:sz w:val="24"/>
          <w:szCs w:val="24"/>
        </w:rPr>
        <w:t>in turn</w:t>
      </w:r>
      <w:r w:rsidRPr="00214693">
        <w:rPr>
          <w:rFonts w:ascii="Arial" w:hAnsi="Arial" w:cs="Arial"/>
          <w:sz w:val="24"/>
          <w:szCs w:val="24"/>
        </w:rPr>
        <w:t>, raising the question of child soldiers’ culpability for the crimes</w:t>
      </w:r>
      <w:r>
        <w:rPr>
          <w:rFonts w:ascii="Arial" w:hAnsi="Arial" w:cs="Arial"/>
          <w:sz w:val="24"/>
          <w:szCs w:val="24"/>
        </w:rPr>
        <w:t xml:space="preserve"> </w:t>
      </w:r>
      <w:r w:rsidRPr="00214693">
        <w:rPr>
          <w:rFonts w:ascii="Arial" w:hAnsi="Arial" w:cs="Arial"/>
          <w:sz w:val="24"/>
          <w:szCs w:val="24"/>
        </w:rPr>
        <w:t>they</w:t>
      </w:r>
      <w:r>
        <w:rPr>
          <w:rFonts w:ascii="Arial" w:hAnsi="Arial" w:cs="Arial"/>
          <w:sz w:val="24"/>
          <w:szCs w:val="24"/>
        </w:rPr>
        <w:t xml:space="preserve"> are viciously coerced to </w:t>
      </w:r>
      <w:r w:rsidRPr="00214693">
        <w:rPr>
          <w:rFonts w:ascii="Arial" w:hAnsi="Arial" w:cs="Arial"/>
          <w:sz w:val="24"/>
          <w:szCs w:val="24"/>
        </w:rPr>
        <w:t>commit.</w:t>
      </w:r>
      <w:r>
        <w:rPr>
          <w:rFonts w:ascii="Arial" w:hAnsi="Arial" w:cs="Arial"/>
          <w:sz w:val="24"/>
          <w:szCs w:val="24"/>
        </w:rPr>
        <w:t xml:space="preserve"> The main focus of this literature review does not allow for a discussion on this topic; however, it is undisputed that the traumatic experiences child soldiers are exposed to leads to psychological damage and effects brain functioning which has long-term implications for former child soldiers development and rehabilitation, whilst having deleterious consequences for their adult life and future (Fagan, Hirstein and Stifferd, 2016; Fernandez, et al. 2021; Hossack, et al. 2020; Mclaughlin, et al. 2017). Hossack, et al. (2020) and Mclaughlin, et al. (2017) claim, if psychological damage is left untreated or efficacious interventions are not applied, there may be severe </w:t>
      </w:r>
      <w:r w:rsidRPr="00214693">
        <w:rPr>
          <w:rFonts w:ascii="Arial" w:hAnsi="Arial" w:cs="Arial"/>
          <w:sz w:val="24"/>
          <w:szCs w:val="24"/>
        </w:rPr>
        <w:t>repercussions for children and young people to</w:t>
      </w:r>
      <w:r>
        <w:rPr>
          <w:rFonts w:ascii="Arial" w:hAnsi="Arial" w:cs="Arial"/>
          <w:sz w:val="24"/>
          <w:szCs w:val="24"/>
        </w:rPr>
        <w:t xml:space="preserve"> form long lasting relationships, or </w:t>
      </w:r>
      <w:r w:rsidRPr="00214693">
        <w:rPr>
          <w:rFonts w:ascii="Arial" w:hAnsi="Arial" w:cs="Arial"/>
          <w:sz w:val="24"/>
          <w:szCs w:val="24"/>
        </w:rPr>
        <w:t xml:space="preserve">access education and </w:t>
      </w:r>
      <w:r>
        <w:rPr>
          <w:rFonts w:ascii="Arial" w:hAnsi="Arial" w:cs="Arial"/>
          <w:sz w:val="24"/>
          <w:szCs w:val="24"/>
        </w:rPr>
        <w:t xml:space="preserve">gain potential </w:t>
      </w:r>
      <w:r w:rsidRPr="00214693">
        <w:rPr>
          <w:rFonts w:ascii="Arial" w:hAnsi="Arial" w:cs="Arial"/>
          <w:sz w:val="24"/>
          <w:szCs w:val="24"/>
        </w:rPr>
        <w:t>employment, impact</w:t>
      </w:r>
      <w:r>
        <w:rPr>
          <w:rFonts w:ascii="Arial" w:hAnsi="Arial" w:cs="Arial"/>
          <w:sz w:val="24"/>
          <w:szCs w:val="24"/>
        </w:rPr>
        <w:t xml:space="preserve">ing </w:t>
      </w:r>
      <w:r w:rsidRPr="00214693">
        <w:rPr>
          <w:rFonts w:ascii="Arial" w:hAnsi="Arial" w:cs="Arial"/>
          <w:sz w:val="24"/>
          <w:szCs w:val="24"/>
        </w:rPr>
        <w:t xml:space="preserve">the future development of Nigeria as a </w:t>
      </w:r>
      <w:r>
        <w:rPr>
          <w:rFonts w:ascii="Arial" w:hAnsi="Arial" w:cs="Arial"/>
          <w:sz w:val="24"/>
          <w:szCs w:val="24"/>
        </w:rPr>
        <w:t xml:space="preserve">progressive </w:t>
      </w:r>
      <w:r w:rsidRPr="00214693">
        <w:rPr>
          <w:rFonts w:ascii="Arial" w:hAnsi="Arial" w:cs="Arial"/>
          <w:sz w:val="24"/>
          <w:szCs w:val="24"/>
        </w:rPr>
        <w:t>nation.</w:t>
      </w:r>
      <w:r>
        <w:rPr>
          <w:rFonts w:ascii="Arial" w:hAnsi="Arial" w:cs="Arial"/>
          <w:sz w:val="24"/>
          <w:szCs w:val="24"/>
        </w:rPr>
        <w:t xml:space="preserve"> </w:t>
      </w:r>
      <w:r w:rsidRPr="00214693">
        <w:rPr>
          <w:rFonts w:ascii="Arial" w:hAnsi="Arial" w:cs="Arial"/>
          <w:sz w:val="24"/>
          <w:szCs w:val="24"/>
        </w:rPr>
        <w:t xml:space="preserve">Amusan and Ejoke, </w:t>
      </w:r>
      <w:r>
        <w:rPr>
          <w:rFonts w:ascii="Arial" w:hAnsi="Arial" w:cs="Arial"/>
          <w:sz w:val="24"/>
          <w:szCs w:val="24"/>
        </w:rPr>
        <w:t>(</w:t>
      </w:r>
      <w:r w:rsidRPr="00214693">
        <w:rPr>
          <w:rFonts w:ascii="Arial" w:hAnsi="Arial" w:cs="Arial"/>
          <w:sz w:val="24"/>
          <w:szCs w:val="24"/>
        </w:rPr>
        <w:t>2017</w:t>
      </w:r>
      <w:r>
        <w:rPr>
          <w:rFonts w:ascii="Arial" w:hAnsi="Arial" w:cs="Arial"/>
          <w:sz w:val="24"/>
          <w:szCs w:val="24"/>
        </w:rPr>
        <w:t>) and</w:t>
      </w:r>
      <w:r w:rsidRPr="00214693">
        <w:rPr>
          <w:rFonts w:ascii="Arial" w:hAnsi="Arial" w:cs="Arial"/>
          <w:sz w:val="24"/>
          <w:szCs w:val="24"/>
        </w:rPr>
        <w:t xml:space="preserve"> Bendavid, et al. </w:t>
      </w:r>
      <w:r>
        <w:rPr>
          <w:rFonts w:ascii="Arial" w:hAnsi="Arial" w:cs="Arial"/>
          <w:sz w:val="24"/>
          <w:szCs w:val="24"/>
        </w:rPr>
        <w:t>(</w:t>
      </w:r>
      <w:r w:rsidRPr="00214693">
        <w:rPr>
          <w:rFonts w:ascii="Arial" w:hAnsi="Arial" w:cs="Arial"/>
          <w:sz w:val="24"/>
          <w:szCs w:val="24"/>
        </w:rPr>
        <w:t>2021</w:t>
      </w:r>
      <w:r>
        <w:rPr>
          <w:rFonts w:ascii="Arial" w:hAnsi="Arial" w:cs="Arial"/>
          <w:sz w:val="24"/>
          <w:szCs w:val="24"/>
        </w:rPr>
        <w:t xml:space="preserve">) underscore the importance of applying acculturated, trauma specific and gender differentiated psychotherapeutic treatment as a prerequisite for treating child soldiers as their exposure to traumatic experiences cannot be compared to trauma suffered by children living in Western developed countries. </w:t>
      </w:r>
    </w:p>
    <w:p w14:paraId="6B6D0717" w14:textId="77777777" w:rsidR="005852B5" w:rsidRDefault="005852B5" w:rsidP="005852B5">
      <w:pPr>
        <w:spacing w:line="360" w:lineRule="auto"/>
        <w:jc w:val="both"/>
        <w:rPr>
          <w:rFonts w:ascii="Arial" w:hAnsi="Arial" w:cs="Arial"/>
          <w:color w:val="FF0000"/>
          <w:sz w:val="24"/>
          <w:szCs w:val="24"/>
        </w:rPr>
      </w:pPr>
    </w:p>
    <w:p w14:paraId="50B5FFA8" w14:textId="77777777" w:rsidR="005852B5" w:rsidRPr="007E3E71" w:rsidRDefault="005852B5" w:rsidP="005852B5">
      <w:pPr>
        <w:spacing w:line="360" w:lineRule="auto"/>
        <w:jc w:val="both"/>
        <w:rPr>
          <w:rFonts w:ascii="Arial" w:hAnsi="Arial" w:cs="Arial"/>
          <w:sz w:val="24"/>
          <w:szCs w:val="24"/>
        </w:rPr>
      </w:pPr>
      <w:r w:rsidRPr="007E3E71">
        <w:rPr>
          <w:rFonts w:ascii="Arial" w:hAnsi="Arial" w:cs="Arial"/>
          <w:sz w:val="24"/>
          <w:szCs w:val="24"/>
        </w:rPr>
        <w:t>3 Culture</w:t>
      </w:r>
    </w:p>
    <w:p w14:paraId="711DA512" w14:textId="77777777" w:rsidR="005852B5" w:rsidRPr="00F84C38" w:rsidRDefault="005852B5" w:rsidP="005852B5">
      <w:pPr>
        <w:spacing w:line="360" w:lineRule="auto"/>
        <w:rPr>
          <w:rFonts w:ascii="Arial" w:hAnsi="Arial" w:cs="Arial"/>
          <w:sz w:val="24"/>
          <w:szCs w:val="24"/>
        </w:rPr>
      </w:pPr>
      <w:r>
        <w:rPr>
          <w:rFonts w:ascii="Arial" w:hAnsi="Arial" w:cs="Arial"/>
          <w:sz w:val="24"/>
          <w:szCs w:val="24"/>
        </w:rPr>
        <w:t xml:space="preserve">3.1 </w:t>
      </w:r>
      <w:r w:rsidRPr="00F84C38">
        <w:rPr>
          <w:rFonts w:ascii="Arial" w:hAnsi="Arial" w:cs="Arial"/>
          <w:sz w:val="24"/>
          <w:szCs w:val="24"/>
        </w:rPr>
        <w:t>Definition of culture</w:t>
      </w:r>
      <w:r w:rsidRPr="00F84C38">
        <w:rPr>
          <w:rFonts w:ascii="Arial" w:hAnsi="Arial" w:cs="Arial"/>
          <w:color w:val="FF0000"/>
          <w:sz w:val="24"/>
          <w:szCs w:val="24"/>
        </w:rPr>
        <w:t xml:space="preserve"> </w:t>
      </w:r>
    </w:p>
    <w:p w14:paraId="1952A9F7" w14:textId="19CCCEFD"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 xml:space="preserve">It is significant to this literature review to recognise the diversity of Nigerian culture compared to the Western world and necessitates comprehending the social construct of childhood and differences between ecosystems in the West and Nigeria, to establish how Western-based therapeutic treatment can effectively traverse cultural boundaries. The critique will begin by defining the term culture, followed by a subsequent exploration of significant aspects of Nigerian society, including; PTSD and culture, the ecosystem and childhood, spirituality, collaboration, and the therapeutic relationship. Green and Colucci, (2020) state that culture is a dynamic concept, based on an internal mode of emotions and behaviour, guiding beliefs, attitudes and values from birth, an understanding of </w:t>
      </w:r>
      <w:r>
        <w:rPr>
          <w:rFonts w:ascii="Arial" w:hAnsi="Arial" w:cs="Arial"/>
          <w:sz w:val="24"/>
          <w:szCs w:val="24"/>
        </w:rPr>
        <w:lastRenderedPageBreak/>
        <w:t xml:space="preserve">which is crucial to enhancing one’s life story. </w:t>
      </w:r>
      <w:r w:rsidRPr="00E71D51">
        <w:rPr>
          <w:rFonts w:ascii="Arial" w:hAnsi="Arial" w:cs="Arial"/>
          <w:sz w:val="24"/>
          <w:szCs w:val="24"/>
        </w:rPr>
        <w:t xml:space="preserve">Culture is a social </w:t>
      </w:r>
      <w:r>
        <w:rPr>
          <w:rFonts w:ascii="Arial" w:hAnsi="Arial" w:cs="Arial"/>
          <w:sz w:val="24"/>
          <w:szCs w:val="24"/>
        </w:rPr>
        <w:t>paradigm</w:t>
      </w:r>
      <w:r w:rsidRPr="00E71D51">
        <w:rPr>
          <w:rFonts w:ascii="Arial" w:hAnsi="Arial" w:cs="Arial"/>
          <w:sz w:val="24"/>
          <w:szCs w:val="24"/>
        </w:rPr>
        <w:t xml:space="preserve"> </w:t>
      </w:r>
      <w:r>
        <w:rPr>
          <w:rFonts w:ascii="Arial" w:hAnsi="Arial" w:cs="Arial"/>
          <w:sz w:val="24"/>
          <w:szCs w:val="24"/>
        </w:rPr>
        <w:t xml:space="preserve">shared by all members of society, </w:t>
      </w:r>
      <w:r w:rsidRPr="00E71D51">
        <w:rPr>
          <w:rFonts w:ascii="Arial" w:hAnsi="Arial" w:cs="Arial"/>
          <w:sz w:val="24"/>
          <w:szCs w:val="24"/>
        </w:rPr>
        <w:t xml:space="preserve">which shapes behaviour </w:t>
      </w:r>
      <w:r>
        <w:rPr>
          <w:rFonts w:ascii="Arial" w:hAnsi="Arial" w:cs="Arial"/>
          <w:sz w:val="24"/>
          <w:szCs w:val="24"/>
        </w:rPr>
        <w:t>in many aspects relating to age, gender, family, education, politics, and religion (Green and Colucci, 2020: Ebigo, Elekwachi and Nweze, 2017: Koc and Kafa, 2018: King, et al, 2016)</w:t>
      </w:r>
      <w:r w:rsidRPr="00E71D51">
        <w:rPr>
          <w:rFonts w:ascii="Arial" w:hAnsi="Arial" w:cs="Arial"/>
          <w:sz w:val="24"/>
          <w:szCs w:val="24"/>
        </w:rPr>
        <w:t xml:space="preserve">. </w:t>
      </w:r>
      <w:r>
        <w:rPr>
          <w:rFonts w:ascii="Arial" w:hAnsi="Arial" w:cs="Arial"/>
          <w:sz w:val="24"/>
          <w:szCs w:val="24"/>
        </w:rPr>
        <w:t>Furthermore, Adekson, (2016) and Rathod, (2017) state that conventional p</w:t>
      </w:r>
      <w:r w:rsidRPr="00E71D51">
        <w:rPr>
          <w:rFonts w:ascii="Arial" w:hAnsi="Arial" w:cs="Arial"/>
          <w:sz w:val="24"/>
          <w:szCs w:val="24"/>
        </w:rPr>
        <w:t>rinciples define acceptable behaviour and shared values,</w:t>
      </w:r>
      <w:r>
        <w:rPr>
          <w:rFonts w:ascii="Arial" w:hAnsi="Arial" w:cs="Arial"/>
          <w:sz w:val="24"/>
          <w:szCs w:val="24"/>
        </w:rPr>
        <w:t xml:space="preserve"> and beliefs</w:t>
      </w:r>
      <w:r w:rsidRPr="00E71D51">
        <w:rPr>
          <w:rFonts w:ascii="Arial" w:hAnsi="Arial" w:cs="Arial"/>
          <w:sz w:val="24"/>
          <w:szCs w:val="24"/>
        </w:rPr>
        <w:t xml:space="preserve"> are passed on through generations</w:t>
      </w:r>
      <w:r>
        <w:rPr>
          <w:rFonts w:ascii="Arial" w:hAnsi="Arial" w:cs="Arial"/>
          <w:sz w:val="24"/>
          <w:szCs w:val="24"/>
        </w:rPr>
        <w:t>, diversifying in accordance with each generation.</w:t>
      </w:r>
      <w:r w:rsidRPr="00E71D51">
        <w:rPr>
          <w:rFonts w:ascii="Arial" w:hAnsi="Arial" w:cs="Arial"/>
          <w:sz w:val="24"/>
          <w:szCs w:val="24"/>
        </w:rPr>
        <w:t xml:space="preserve"> Culture impacts daily life such as music, clothing</w:t>
      </w:r>
      <w:r>
        <w:rPr>
          <w:rFonts w:ascii="Arial" w:hAnsi="Arial" w:cs="Arial"/>
          <w:sz w:val="24"/>
          <w:szCs w:val="24"/>
        </w:rPr>
        <w:t>,</w:t>
      </w:r>
      <w:r w:rsidRPr="00E71D51">
        <w:rPr>
          <w:rFonts w:ascii="Arial" w:hAnsi="Arial" w:cs="Arial"/>
          <w:sz w:val="24"/>
          <w:szCs w:val="24"/>
        </w:rPr>
        <w:t xml:space="preserve"> and language but also</w:t>
      </w:r>
      <w:r>
        <w:rPr>
          <w:rFonts w:ascii="Arial" w:hAnsi="Arial" w:cs="Arial"/>
          <w:sz w:val="24"/>
          <w:szCs w:val="24"/>
        </w:rPr>
        <w:t xml:space="preserve">, imperative to this review, </w:t>
      </w:r>
      <w:r w:rsidRPr="00E71D51">
        <w:rPr>
          <w:rFonts w:ascii="Arial" w:hAnsi="Arial" w:cs="Arial"/>
          <w:sz w:val="24"/>
          <w:szCs w:val="24"/>
        </w:rPr>
        <w:t>determines mental illness</w:t>
      </w:r>
      <w:r>
        <w:rPr>
          <w:rFonts w:ascii="Arial" w:hAnsi="Arial" w:cs="Arial"/>
          <w:sz w:val="24"/>
          <w:szCs w:val="24"/>
        </w:rPr>
        <w:t xml:space="preserve"> prognosis</w:t>
      </w:r>
      <w:r w:rsidRPr="00E71D51">
        <w:rPr>
          <w:rFonts w:ascii="Arial" w:hAnsi="Arial" w:cs="Arial"/>
          <w:sz w:val="24"/>
          <w:szCs w:val="24"/>
        </w:rPr>
        <w:t xml:space="preserve">, diagnosis, suitable treatments, and people’s views on </w:t>
      </w:r>
      <w:r>
        <w:rPr>
          <w:rFonts w:ascii="Arial" w:hAnsi="Arial" w:cs="Arial"/>
          <w:sz w:val="24"/>
          <w:szCs w:val="24"/>
        </w:rPr>
        <w:t>mental health and psycho</w:t>
      </w:r>
      <w:r w:rsidRPr="00E71D51">
        <w:rPr>
          <w:rFonts w:ascii="Arial" w:hAnsi="Arial" w:cs="Arial"/>
          <w:sz w:val="24"/>
          <w:szCs w:val="24"/>
        </w:rPr>
        <w:t>therapeutic interventions</w:t>
      </w:r>
      <w:r>
        <w:rPr>
          <w:rFonts w:ascii="Arial" w:hAnsi="Arial" w:cs="Arial"/>
          <w:sz w:val="24"/>
          <w:szCs w:val="24"/>
        </w:rPr>
        <w:t xml:space="preserve"> (Adekson, 2016: Green and Colucci, 2020: Lansford, 2022)</w:t>
      </w:r>
      <w:r w:rsidRPr="00E71D51">
        <w:rPr>
          <w:rFonts w:ascii="Arial" w:hAnsi="Arial" w:cs="Arial"/>
          <w:sz w:val="24"/>
          <w:szCs w:val="24"/>
        </w:rPr>
        <w:t xml:space="preserve">. </w:t>
      </w:r>
    </w:p>
    <w:p w14:paraId="134F171D" w14:textId="77777777" w:rsidR="005852B5" w:rsidRDefault="005852B5" w:rsidP="005852B5">
      <w:pPr>
        <w:spacing w:line="360" w:lineRule="auto"/>
        <w:jc w:val="both"/>
        <w:rPr>
          <w:rFonts w:ascii="Arial" w:hAnsi="Arial" w:cs="Arial"/>
          <w:color w:val="FF0000"/>
          <w:sz w:val="24"/>
          <w:szCs w:val="24"/>
        </w:rPr>
      </w:pPr>
    </w:p>
    <w:p w14:paraId="5C3677B8" w14:textId="77777777" w:rsidR="005852B5" w:rsidRPr="003C5260" w:rsidRDefault="005852B5" w:rsidP="005852B5">
      <w:pPr>
        <w:spacing w:line="360" w:lineRule="auto"/>
        <w:jc w:val="both"/>
        <w:rPr>
          <w:rFonts w:ascii="Arial" w:hAnsi="Arial" w:cs="Arial"/>
          <w:sz w:val="24"/>
          <w:szCs w:val="24"/>
        </w:rPr>
      </w:pPr>
      <w:r w:rsidRPr="003C5260">
        <w:rPr>
          <w:rFonts w:ascii="Arial" w:hAnsi="Arial" w:cs="Arial"/>
          <w:sz w:val="24"/>
          <w:szCs w:val="24"/>
        </w:rPr>
        <w:t>3.2 PTSD and culture</w:t>
      </w:r>
    </w:p>
    <w:p w14:paraId="309BB2EC" w14:textId="612D81EC"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Liddell and Jobson, (2016), Nocon et al. (2017) and Schnyder, et al. (2016) argue that d</w:t>
      </w:r>
      <w:r w:rsidRPr="00FF4DC1">
        <w:rPr>
          <w:rFonts w:ascii="Arial" w:hAnsi="Arial" w:cs="Arial"/>
          <w:sz w:val="24"/>
          <w:szCs w:val="24"/>
        </w:rPr>
        <w:t>espite</w:t>
      </w:r>
      <w:r>
        <w:rPr>
          <w:rFonts w:ascii="Arial" w:hAnsi="Arial" w:cs="Arial"/>
          <w:sz w:val="24"/>
          <w:szCs w:val="24"/>
        </w:rPr>
        <w:t xml:space="preserve"> </w:t>
      </w:r>
      <w:r w:rsidRPr="00FF4DC1">
        <w:rPr>
          <w:rFonts w:ascii="Arial" w:hAnsi="Arial" w:cs="Arial"/>
          <w:sz w:val="24"/>
          <w:szCs w:val="24"/>
        </w:rPr>
        <w:t>evidence of psychothe</w:t>
      </w:r>
      <w:r>
        <w:rPr>
          <w:rFonts w:ascii="Arial" w:hAnsi="Arial" w:cs="Arial"/>
          <w:sz w:val="24"/>
          <w:szCs w:val="24"/>
        </w:rPr>
        <w:t xml:space="preserve">rapy effectively crossing cultural boundaries, when applying Western-based therapy to the suffering of Nigerian former child soldiers, the combination of cultural differences and severe trauma has proven to be challenging and required sensitivity as </w:t>
      </w:r>
      <w:r w:rsidRPr="00FF4DC1">
        <w:rPr>
          <w:rFonts w:ascii="Arial" w:hAnsi="Arial" w:cs="Arial"/>
          <w:sz w:val="24"/>
          <w:szCs w:val="24"/>
        </w:rPr>
        <w:t xml:space="preserve">culture affects </w:t>
      </w:r>
      <w:r>
        <w:rPr>
          <w:rFonts w:ascii="Arial" w:hAnsi="Arial" w:cs="Arial"/>
          <w:sz w:val="24"/>
          <w:szCs w:val="24"/>
        </w:rPr>
        <w:t xml:space="preserve">both the symptoms and healing of PTSD. Nocon et al. (2017) and Schnyder et al. (2016) claim the expectations of those suffering from PTSD varies according to cultural values and beliefs, alongside a heterogeneity of attitudes towards mental health and should be considered before the implementation of Western-based interventions. Moreover, </w:t>
      </w:r>
      <w:r w:rsidRPr="00FF4DC1">
        <w:rPr>
          <w:rFonts w:ascii="Arial" w:hAnsi="Arial" w:cs="Arial"/>
          <w:sz w:val="24"/>
          <w:szCs w:val="24"/>
        </w:rPr>
        <w:t xml:space="preserve">Liddell and Jobson, (2016) </w:t>
      </w:r>
      <w:r>
        <w:rPr>
          <w:rFonts w:ascii="Arial" w:hAnsi="Arial" w:cs="Arial"/>
          <w:sz w:val="24"/>
          <w:szCs w:val="24"/>
        </w:rPr>
        <w:t xml:space="preserve">and Schnyder, et al. (2016) </w:t>
      </w:r>
      <w:r w:rsidRPr="00FF4DC1">
        <w:rPr>
          <w:rFonts w:ascii="Arial" w:hAnsi="Arial" w:cs="Arial"/>
          <w:sz w:val="24"/>
          <w:szCs w:val="24"/>
        </w:rPr>
        <w:t xml:space="preserve">postulate that </w:t>
      </w:r>
      <w:r>
        <w:rPr>
          <w:rFonts w:ascii="Arial" w:hAnsi="Arial" w:cs="Arial"/>
          <w:sz w:val="24"/>
          <w:szCs w:val="24"/>
        </w:rPr>
        <w:t xml:space="preserve">the </w:t>
      </w:r>
      <w:r w:rsidRPr="00FF4DC1">
        <w:rPr>
          <w:rFonts w:ascii="Arial" w:hAnsi="Arial" w:cs="Arial"/>
          <w:sz w:val="24"/>
          <w:szCs w:val="24"/>
        </w:rPr>
        <w:t xml:space="preserve">neural processes and psychological mechanisms </w:t>
      </w:r>
      <w:r>
        <w:rPr>
          <w:rFonts w:ascii="Arial" w:hAnsi="Arial" w:cs="Arial"/>
          <w:sz w:val="24"/>
          <w:szCs w:val="24"/>
        </w:rPr>
        <w:t xml:space="preserve">of child soldiers suffering from PTSD </w:t>
      </w:r>
      <w:r w:rsidRPr="00FF4DC1">
        <w:rPr>
          <w:rFonts w:ascii="Arial" w:hAnsi="Arial" w:cs="Arial"/>
          <w:sz w:val="24"/>
          <w:szCs w:val="24"/>
        </w:rPr>
        <w:t>are affected by cultural differences</w:t>
      </w:r>
      <w:r>
        <w:rPr>
          <w:rFonts w:ascii="Arial" w:hAnsi="Arial" w:cs="Arial"/>
          <w:sz w:val="24"/>
          <w:szCs w:val="24"/>
        </w:rPr>
        <w:t xml:space="preserve">, therefore, psychotherapeutic treatment needs to be modified to produce positive outcomes. Liddell and Jobson, (2016) and Schnyder et al. (2016) state that when comparing the application of Western-based therapy to acculturated treatment that has been modified to meet the specific needs of CAFFAG suffering PTSD, significant failures are prevalent. A lack of modification to Western-based therapy leads to ineffective treatment, reduces the chances of long term positive outcomes and </w:t>
      </w:r>
      <w:r>
        <w:rPr>
          <w:rFonts w:ascii="Arial" w:hAnsi="Arial" w:cs="Arial"/>
          <w:sz w:val="24"/>
          <w:szCs w:val="24"/>
        </w:rPr>
        <w:lastRenderedPageBreak/>
        <w:t xml:space="preserve">results in high dropout rates, whilst wasting already limited resources (Liddell and Jobson, (2016) and Schnyder et al. (2016). </w:t>
      </w:r>
    </w:p>
    <w:p w14:paraId="602BE2D8" w14:textId="77777777" w:rsidR="005852B5" w:rsidRDefault="005852B5" w:rsidP="005852B5">
      <w:pPr>
        <w:spacing w:line="360" w:lineRule="auto"/>
        <w:jc w:val="both"/>
        <w:rPr>
          <w:rFonts w:ascii="Arial" w:hAnsi="Arial" w:cs="Arial"/>
          <w:b/>
          <w:bCs/>
          <w:color w:val="FF0000"/>
          <w:sz w:val="24"/>
          <w:szCs w:val="24"/>
        </w:rPr>
      </w:pPr>
    </w:p>
    <w:p w14:paraId="0EAA73E1" w14:textId="77777777" w:rsidR="005852B5" w:rsidRPr="00720D63" w:rsidRDefault="005852B5" w:rsidP="005852B5">
      <w:pPr>
        <w:spacing w:line="360" w:lineRule="auto"/>
        <w:jc w:val="both"/>
        <w:rPr>
          <w:rFonts w:ascii="Arial" w:hAnsi="Arial" w:cs="Arial"/>
          <w:sz w:val="24"/>
          <w:szCs w:val="24"/>
        </w:rPr>
      </w:pPr>
      <w:r w:rsidRPr="00720D63">
        <w:rPr>
          <w:rFonts w:ascii="Arial" w:hAnsi="Arial" w:cs="Arial"/>
          <w:sz w:val="24"/>
          <w:szCs w:val="24"/>
        </w:rPr>
        <w:t>Therapeutic relationship</w:t>
      </w:r>
    </w:p>
    <w:p w14:paraId="3C2C386F" w14:textId="29DE158D" w:rsidR="005852B5" w:rsidRDefault="005852B5" w:rsidP="005852B5">
      <w:pPr>
        <w:spacing w:line="360" w:lineRule="auto"/>
        <w:rPr>
          <w:rFonts w:ascii="Arial" w:hAnsi="Arial" w:cs="Arial"/>
          <w:b/>
          <w:bCs/>
          <w:color w:val="FF0000"/>
          <w:sz w:val="24"/>
          <w:szCs w:val="24"/>
        </w:rPr>
      </w:pPr>
      <w:r>
        <w:rPr>
          <w:rFonts w:ascii="Arial" w:hAnsi="Arial" w:cs="Arial"/>
          <w:sz w:val="24"/>
          <w:szCs w:val="24"/>
        </w:rPr>
        <w:t xml:space="preserve">However, </w:t>
      </w:r>
      <w:r w:rsidRPr="00C7689A">
        <w:rPr>
          <w:rFonts w:ascii="Arial" w:hAnsi="Arial" w:cs="Arial"/>
          <w:sz w:val="24"/>
          <w:szCs w:val="24"/>
        </w:rPr>
        <w:t xml:space="preserve">King et al. (2016) and Koc and Kafa, (2018) </w:t>
      </w:r>
      <w:r>
        <w:rPr>
          <w:rFonts w:ascii="Arial" w:hAnsi="Arial" w:cs="Arial"/>
          <w:sz w:val="24"/>
          <w:szCs w:val="24"/>
        </w:rPr>
        <w:t xml:space="preserve">oppose this view and purport evidence suggests that PTSD symptoms are similar in all cultures and can be treated effectively with Western-based psychotherapy. King et al. (2016) and Koc and Kafa, (2018) state that the therapeutic alliance between practitioner and client is crucial to producing a long lasting positive outcome, as making an emotional connection, whilst validating the clients values and feelings without shaping their acuities, is the foundation of treatment efficacy. Liddell and Jobson, (2016) and Schnyder et al. (2016) agree that the therapeutic relationship and core conditions are essential to produce positive outcome measures when working with child soldiers and are innately conveyed by therapists globally, regardless of cultural diversity. However, </w:t>
      </w:r>
      <w:bookmarkStart w:id="1" w:name="_Hlk104914452"/>
      <w:r>
        <w:rPr>
          <w:rFonts w:ascii="Arial" w:hAnsi="Arial" w:cs="Arial"/>
          <w:sz w:val="24"/>
          <w:szCs w:val="24"/>
        </w:rPr>
        <w:t xml:space="preserve">Ebigo, Elekwachi and Nweze, (2017) </w:t>
      </w:r>
      <w:bookmarkEnd w:id="1"/>
      <w:r>
        <w:rPr>
          <w:rFonts w:ascii="Arial" w:hAnsi="Arial" w:cs="Arial"/>
          <w:sz w:val="24"/>
          <w:szCs w:val="24"/>
        </w:rPr>
        <w:t xml:space="preserve">disagree with the alignment of core conditions amongst heterogeneous cultures and state that, </w:t>
      </w:r>
      <w:r w:rsidRPr="008D52D2">
        <w:rPr>
          <w:rFonts w:ascii="Arial" w:hAnsi="Arial" w:cs="Arial"/>
          <w:sz w:val="24"/>
          <w:szCs w:val="24"/>
        </w:rPr>
        <w:t xml:space="preserve">although there is a paucity of evidence to support the benefits of cultural adaptions due to a lack of </w:t>
      </w:r>
      <w:r>
        <w:rPr>
          <w:rFonts w:ascii="Arial" w:hAnsi="Arial" w:cs="Arial"/>
          <w:sz w:val="24"/>
          <w:szCs w:val="24"/>
        </w:rPr>
        <w:t>robust</w:t>
      </w:r>
      <w:r w:rsidRPr="008D52D2">
        <w:rPr>
          <w:rFonts w:ascii="Arial" w:hAnsi="Arial" w:cs="Arial"/>
          <w:sz w:val="24"/>
          <w:szCs w:val="24"/>
        </w:rPr>
        <w:t xml:space="preserve"> studies </w:t>
      </w:r>
      <w:r>
        <w:rPr>
          <w:rFonts w:ascii="Arial" w:hAnsi="Arial" w:cs="Arial"/>
          <w:sz w:val="24"/>
          <w:szCs w:val="24"/>
        </w:rPr>
        <w:t xml:space="preserve">and weak study designs, </w:t>
      </w:r>
      <w:r w:rsidRPr="008D52D2">
        <w:rPr>
          <w:rFonts w:ascii="Arial" w:hAnsi="Arial" w:cs="Arial"/>
          <w:sz w:val="24"/>
          <w:szCs w:val="24"/>
        </w:rPr>
        <w:t xml:space="preserve">there is an increase in effect size which demonstrates adaptations do </w:t>
      </w:r>
      <w:r>
        <w:rPr>
          <w:rFonts w:ascii="Arial" w:hAnsi="Arial" w:cs="Arial"/>
          <w:sz w:val="24"/>
          <w:szCs w:val="24"/>
        </w:rPr>
        <w:t xml:space="preserve">enhance therapeutic relationships and </w:t>
      </w:r>
      <w:r w:rsidRPr="008D52D2">
        <w:rPr>
          <w:rFonts w:ascii="Arial" w:hAnsi="Arial" w:cs="Arial"/>
          <w:sz w:val="24"/>
          <w:szCs w:val="24"/>
        </w:rPr>
        <w:t xml:space="preserve">produce positive outcomes. </w:t>
      </w:r>
      <w:r>
        <w:rPr>
          <w:rFonts w:ascii="Arial" w:hAnsi="Arial" w:cs="Arial"/>
          <w:sz w:val="24"/>
          <w:szCs w:val="24"/>
        </w:rPr>
        <w:t xml:space="preserve">Furthermore, Ebigo, Elekwachi and Nweze, (2017) argue that despite the implicit use of core conditions, the combination of cultural differences and severe psychological trauma suffered by CAFFAG, requires specific adjustments to be made to Western-based psychotherapy models. It is widely agreed that the application of acculturated treatment is a prerequisite due to significant differences found in neural substrates and psychological mechanisms coupled with cultural differences in the expression of emotions of PTSD sufferers (Liddell and Jobson, 2016; Nocon et al. 2017; Schnyder et al. 2018). </w:t>
      </w:r>
    </w:p>
    <w:p w14:paraId="077DCEEC" w14:textId="77777777" w:rsidR="005852B5" w:rsidRDefault="005852B5" w:rsidP="005852B5">
      <w:pPr>
        <w:spacing w:line="360" w:lineRule="auto"/>
        <w:rPr>
          <w:rFonts w:ascii="Arial" w:hAnsi="Arial" w:cs="Arial"/>
          <w:b/>
          <w:bCs/>
          <w:color w:val="FF0000"/>
          <w:sz w:val="24"/>
          <w:szCs w:val="24"/>
        </w:rPr>
      </w:pPr>
    </w:p>
    <w:p w14:paraId="0077E9FD" w14:textId="77777777" w:rsidR="005852B5" w:rsidRDefault="005852B5" w:rsidP="005852B5">
      <w:pPr>
        <w:spacing w:line="360" w:lineRule="auto"/>
        <w:rPr>
          <w:rFonts w:ascii="Arial" w:hAnsi="Arial" w:cs="Arial"/>
          <w:sz w:val="24"/>
          <w:szCs w:val="24"/>
        </w:rPr>
      </w:pPr>
      <w:r>
        <w:rPr>
          <w:rFonts w:ascii="Arial" w:hAnsi="Arial" w:cs="Arial"/>
          <w:sz w:val="24"/>
          <w:szCs w:val="24"/>
        </w:rPr>
        <w:t>Spirituality</w:t>
      </w:r>
    </w:p>
    <w:p w14:paraId="13582F82" w14:textId="6467EA85" w:rsidR="005852B5" w:rsidRPr="004047D9" w:rsidRDefault="005852B5" w:rsidP="005852B5">
      <w:pPr>
        <w:spacing w:line="360" w:lineRule="auto"/>
        <w:jc w:val="both"/>
        <w:rPr>
          <w:rFonts w:ascii="Arial" w:hAnsi="Arial" w:cs="Arial"/>
          <w:b/>
          <w:bCs/>
          <w:color w:val="FF0000"/>
          <w:sz w:val="24"/>
          <w:szCs w:val="24"/>
        </w:rPr>
      </w:pPr>
      <w:r>
        <w:rPr>
          <w:rFonts w:ascii="Arial" w:hAnsi="Arial" w:cs="Arial"/>
          <w:sz w:val="24"/>
          <w:szCs w:val="24"/>
        </w:rPr>
        <w:lastRenderedPageBreak/>
        <w:t>King, et al, (2016) states that it is important to acknowledge and understand that Nigerian s</w:t>
      </w:r>
      <w:r w:rsidRPr="00E71D51">
        <w:rPr>
          <w:rFonts w:ascii="Arial" w:hAnsi="Arial" w:cs="Arial"/>
          <w:sz w:val="24"/>
          <w:szCs w:val="24"/>
        </w:rPr>
        <w:t xml:space="preserve">ocio-cultural </w:t>
      </w:r>
      <w:r>
        <w:rPr>
          <w:rFonts w:ascii="Arial" w:hAnsi="Arial" w:cs="Arial"/>
          <w:sz w:val="24"/>
          <w:szCs w:val="24"/>
        </w:rPr>
        <w:t>is contrasting to the West; where expression of emotion is constrained, the concept of mental health is not widely spoken about, and religious beliefs</w:t>
      </w:r>
      <w:r w:rsidRPr="00E71D51">
        <w:rPr>
          <w:rFonts w:ascii="Arial" w:hAnsi="Arial" w:cs="Arial"/>
          <w:sz w:val="24"/>
          <w:szCs w:val="24"/>
        </w:rPr>
        <w:t xml:space="preserve"> ha</w:t>
      </w:r>
      <w:r>
        <w:rPr>
          <w:rFonts w:ascii="Arial" w:hAnsi="Arial" w:cs="Arial"/>
          <w:sz w:val="24"/>
          <w:szCs w:val="24"/>
        </w:rPr>
        <w:t>ve</w:t>
      </w:r>
      <w:r w:rsidRPr="00E71D51">
        <w:rPr>
          <w:rFonts w:ascii="Arial" w:hAnsi="Arial" w:cs="Arial"/>
          <w:sz w:val="24"/>
          <w:szCs w:val="24"/>
        </w:rPr>
        <w:t xml:space="preserve"> clear assumptions associated with </w:t>
      </w:r>
      <w:r>
        <w:rPr>
          <w:rFonts w:ascii="Arial" w:hAnsi="Arial" w:cs="Arial"/>
          <w:sz w:val="24"/>
          <w:szCs w:val="24"/>
        </w:rPr>
        <w:t>spirituality</w:t>
      </w:r>
      <w:r w:rsidRPr="00E71D51">
        <w:rPr>
          <w:rFonts w:ascii="Arial" w:hAnsi="Arial" w:cs="Arial"/>
          <w:sz w:val="24"/>
          <w:szCs w:val="24"/>
        </w:rPr>
        <w:t>.</w:t>
      </w:r>
      <w:r>
        <w:rPr>
          <w:rFonts w:ascii="Arial" w:hAnsi="Arial" w:cs="Arial"/>
          <w:sz w:val="24"/>
          <w:szCs w:val="24"/>
        </w:rPr>
        <w:t xml:space="preserve"> </w:t>
      </w:r>
      <w:r w:rsidRPr="00E71D51">
        <w:rPr>
          <w:rFonts w:ascii="Arial" w:hAnsi="Arial" w:cs="Arial"/>
          <w:sz w:val="24"/>
          <w:szCs w:val="24"/>
        </w:rPr>
        <w:t xml:space="preserve">Nigerians believe that their thoughts and essence will be taken away if they </w:t>
      </w:r>
      <w:r>
        <w:rPr>
          <w:rFonts w:ascii="Arial" w:hAnsi="Arial" w:cs="Arial"/>
          <w:sz w:val="24"/>
          <w:szCs w:val="24"/>
        </w:rPr>
        <w:t>speak about their inner most feelings and problems</w:t>
      </w:r>
      <w:r w:rsidRPr="00E71D51">
        <w:rPr>
          <w:rFonts w:ascii="Arial" w:hAnsi="Arial" w:cs="Arial"/>
          <w:sz w:val="24"/>
          <w:szCs w:val="24"/>
        </w:rPr>
        <w:t>, instead choosing to look for support among</w:t>
      </w:r>
      <w:r>
        <w:rPr>
          <w:rFonts w:ascii="Arial" w:hAnsi="Arial" w:cs="Arial"/>
          <w:sz w:val="24"/>
          <w:szCs w:val="24"/>
        </w:rPr>
        <w:t>st</w:t>
      </w:r>
      <w:r w:rsidRPr="00E71D51">
        <w:rPr>
          <w:rFonts w:ascii="Arial" w:hAnsi="Arial" w:cs="Arial"/>
          <w:sz w:val="24"/>
          <w:szCs w:val="24"/>
        </w:rPr>
        <w:t xml:space="preserve"> family</w:t>
      </w:r>
      <w:r>
        <w:rPr>
          <w:rFonts w:ascii="Arial" w:hAnsi="Arial" w:cs="Arial"/>
          <w:sz w:val="24"/>
          <w:szCs w:val="24"/>
        </w:rPr>
        <w:t xml:space="preserve"> members,</w:t>
      </w:r>
      <w:r w:rsidRPr="00E71D51">
        <w:rPr>
          <w:rFonts w:ascii="Arial" w:hAnsi="Arial" w:cs="Arial"/>
          <w:sz w:val="24"/>
          <w:szCs w:val="24"/>
        </w:rPr>
        <w:t xml:space="preserve"> </w:t>
      </w:r>
      <w:r>
        <w:rPr>
          <w:rFonts w:ascii="Arial" w:hAnsi="Arial" w:cs="Arial"/>
          <w:sz w:val="24"/>
          <w:szCs w:val="24"/>
        </w:rPr>
        <w:t xml:space="preserve">and </w:t>
      </w:r>
      <w:r w:rsidRPr="00E71D51">
        <w:rPr>
          <w:rFonts w:ascii="Arial" w:hAnsi="Arial" w:cs="Arial"/>
          <w:sz w:val="24"/>
          <w:szCs w:val="24"/>
        </w:rPr>
        <w:t xml:space="preserve">community </w:t>
      </w:r>
      <w:r>
        <w:rPr>
          <w:rFonts w:ascii="Arial" w:hAnsi="Arial" w:cs="Arial"/>
          <w:sz w:val="24"/>
          <w:szCs w:val="24"/>
        </w:rPr>
        <w:t xml:space="preserve">or </w:t>
      </w:r>
      <w:r w:rsidRPr="001F49BE">
        <w:rPr>
          <w:rFonts w:ascii="Arial" w:hAnsi="Arial" w:cs="Arial"/>
          <w:sz w:val="24"/>
          <w:szCs w:val="24"/>
        </w:rPr>
        <w:t>spiritual leaders (</w:t>
      </w:r>
      <w:r>
        <w:rPr>
          <w:rFonts w:ascii="Arial" w:hAnsi="Arial" w:cs="Arial"/>
          <w:sz w:val="24"/>
          <w:szCs w:val="24"/>
        </w:rPr>
        <w:t>Adekson, 2016: Ebigo, Elekwachi and Nweze, 2017: Green and Colucci, 2020, King, et al, 2016: Koc and Kafa, 2018).</w:t>
      </w:r>
      <w:r w:rsidRPr="00E71D51">
        <w:rPr>
          <w:rFonts w:ascii="Arial" w:hAnsi="Arial" w:cs="Arial"/>
          <w:sz w:val="24"/>
          <w:szCs w:val="24"/>
        </w:rPr>
        <w:t xml:space="preserve"> In Nigeria, traditional healers are key </w:t>
      </w:r>
      <w:r>
        <w:rPr>
          <w:rFonts w:ascii="Arial" w:hAnsi="Arial" w:cs="Arial"/>
          <w:sz w:val="24"/>
          <w:szCs w:val="24"/>
        </w:rPr>
        <w:t>members of the</w:t>
      </w:r>
      <w:r w:rsidRPr="00E71D51">
        <w:rPr>
          <w:rFonts w:ascii="Arial" w:hAnsi="Arial" w:cs="Arial"/>
          <w:sz w:val="24"/>
          <w:szCs w:val="24"/>
        </w:rPr>
        <w:t xml:space="preserve"> community as they understand social stressors, therefore can easily relate to </w:t>
      </w:r>
      <w:r>
        <w:rPr>
          <w:rFonts w:ascii="Arial" w:hAnsi="Arial" w:cs="Arial"/>
          <w:sz w:val="24"/>
          <w:szCs w:val="24"/>
        </w:rPr>
        <w:t>local worries, unlike westerners who lack knowledge and understanding of Nigerian culture (Adekson, 2016: Ebigo, Elekwachi and Nweze, 2017: Green and Colucci, 2020, King, et al, 2016: Koc and Kafa, 2018)</w:t>
      </w:r>
      <w:r w:rsidRPr="00E71D51">
        <w:rPr>
          <w:rFonts w:ascii="Arial" w:hAnsi="Arial" w:cs="Arial"/>
          <w:sz w:val="24"/>
          <w:szCs w:val="24"/>
        </w:rPr>
        <w:t xml:space="preserve">. </w:t>
      </w:r>
      <w:r>
        <w:rPr>
          <w:rFonts w:ascii="Arial" w:hAnsi="Arial" w:cs="Arial"/>
          <w:sz w:val="24"/>
          <w:szCs w:val="24"/>
        </w:rPr>
        <w:t xml:space="preserve">Adekson (2016) and Koc and Kafa, (2018) suggest that knowledge of spirituality and local traditions such as understanding that </w:t>
      </w:r>
      <w:r w:rsidRPr="00E71D51">
        <w:rPr>
          <w:rFonts w:ascii="Arial" w:hAnsi="Arial" w:cs="Arial"/>
          <w:sz w:val="24"/>
          <w:szCs w:val="24"/>
        </w:rPr>
        <w:t>actively talk</w:t>
      </w:r>
      <w:r>
        <w:rPr>
          <w:rFonts w:ascii="Arial" w:hAnsi="Arial" w:cs="Arial"/>
          <w:sz w:val="24"/>
          <w:szCs w:val="24"/>
        </w:rPr>
        <w:t>ing</w:t>
      </w:r>
      <w:r w:rsidRPr="00E71D51">
        <w:rPr>
          <w:rFonts w:ascii="Arial" w:hAnsi="Arial" w:cs="Arial"/>
          <w:sz w:val="24"/>
          <w:szCs w:val="24"/>
        </w:rPr>
        <w:t xml:space="preserve"> to flora and fauna prov</w:t>
      </w:r>
      <w:r>
        <w:rPr>
          <w:rFonts w:ascii="Arial" w:hAnsi="Arial" w:cs="Arial"/>
          <w:sz w:val="24"/>
          <w:szCs w:val="24"/>
        </w:rPr>
        <w:t>es you</w:t>
      </w:r>
      <w:r w:rsidRPr="00E71D51">
        <w:rPr>
          <w:rFonts w:ascii="Arial" w:hAnsi="Arial" w:cs="Arial"/>
          <w:sz w:val="24"/>
          <w:szCs w:val="24"/>
        </w:rPr>
        <w:t xml:space="preserve"> are at one with God</w:t>
      </w:r>
      <w:r>
        <w:rPr>
          <w:rFonts w:ascii="Arial" w:hAnsi="Arial" w:cs="Arial"/>
          <w:sz w:val="24"/>
          <w:szCs w:val="24"/>
        </w:rPr>
        <w:t>, is essential when demonstrating the core conditions within the therapeutic alliance</w:t>
      </w:r>
      <w:r w:rsidRPr="00E71D51">
        <w:rPr>
          <w:rFonts w:ascii="Arial" w:hAnsi="Arial" w:cs="Arial"/>
          <w:sz w:val="24"/>
          <w:szCs w:val="24"/>
        </w:rPr>
        <w:t xml:space="preserve">. </w:t>
      </w:r>
      <w:r>
        <w:rPr>
          <w:rFonts w:ascii="Arial" w:hAnsi="Arial" w:cs="Arial"/>
          <w:sz w:val="24"/>
          <w:szCs w:val="24"/>
        </w:rPr>
        <w:t xml:space="preserve">According to Green and Colucci, (2020) and Rathod, (2017) suggest </w:t>
      </w:r>
      <w:r w:rsidRPr="00E71D51">
        <w:rPr>
          <w:rFonts w:ascii="Arial" w:hAnsi="Arial" w:cs="Arial"/>
          <w:sz w:val="24"/>
          <w:szCs w:val="24"/>
        </w:rPr>
        <w:t>this is not widely accepted behaviour within Western culture and person</w:t>
      </w:r>
      <w:r>
        <w:rPr>
          <w:rFonts w:ascii="Arial" w:hAnsi="Arial" w:cs="Arial"/>
          <w:sz w:val="24"/>
          <w:szCs w:val="24"/>
        </w:rPr>
        <w:t>s acting in such a way</w:t>
      </w:r>
      <w:r w:rsidRPr="00E71D51">
        <w:rPr>
          <w:rFonts w:ascii="Arial" w:hAnsi="Arial" w:cs="Arial"/>
          <w:sz w:val="24"/>
          <w:szCs w:val="24"/>
        </w:rPr>
        <w:t xml:space="preserve"> would be </w:t>
      </w:r>
      <w:r>
        <w:rPr>
          <w:rFonts w:ascii="Arial" w:hAnsi="Arial" w:cs="Arial"/>
          <w:sz w:val="24"/>
          <w:szCs w:val="24"/>
        </w:rPr>
        <w:t xml:space="preserve">shunned by society and </w:t>
      </w:r>
      <w:r w:rsidRPr="00E71D51">
        <w:rPr>
          <w:rFonts w:ascii="Arial" w:hAnsi="Arial" w:cs="Arial"/>
          <w:sz w:val="24"/>
          <w:szCs w:val="24"/>
        </w:rPr>
        <w:t xml:space="preserve">considered </w:t>
      </w:r>
      <w:r>
        <w:rPr>
          <w:rFonts w:ascii="Arial" w:hAnsi="Arial" w:cs="Arial"/>
          <w:sz w:val="24"/>
          <w:szCs w:val="24"/>
        </w:rPr>
        <w:t>to be</w:t>
      </w:r>
      <w:r w:rsidRPr="00E71D51">
        <w:rPr>
          <w:rFonts w:ascii="Arial" w:hAnsi="Arial" w:cs="Arial"/>
          <w:sz w:val="24"/>
          <w:szCs w:val="24"/>
        </w:rPr>
        <w:t xml:space="preserve"> mentally unwell. </w:t>
      </w:r>
    </w:p>
    <w:p w14:paraId="3923423B" w14:textId="77777777" w:rsidR="005852B5" w:rsidRDefault="005852B5" w:rsidP="005852B5">
      <w:pPr>
        <w:spacing w:line="360" w:lineRule="auto"/>
        <w:jc w:val="both"/>
        <w:rPr>
          <w:rFonts w:ascii="Arial" w:hAnsi="Arial" w:cs="Arial"/>
          <w:b/>
          <w:bCs/>
          <w:color w:val="FF0000"/>
          <w:sz w:val="24"/>
          <w:szCs w:val="24"/>
        </w:rPr>
      </w:pPr>
    </w:p>
    <w:p w14:paraId="18B092A9"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3.3 </w:t>
      </w:r>
      <w:r w:rsidRPr="00F84C38">
        <w:rPr>
          <w:rFonts w:ascii="Arial" w:hAnsi="Arial" w:cs="Arial"/>
          <w:sz w:val="24"/>
          <w:szCs w:val="24"/>
        </w:rPr>
        <w:t>Ecosystem</w:t>
      </w:r>
    </w:p>
    <w:p w14:paraId="48F7289F" w14:textId="09753D91"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 xml:space="preserve">According to Bronfenbrenner’s ecological theory, which is similar thinking to Bandura and Vygotsky, (1974) the child’s environment is crucial to holistic development and is directly affected by its’ microsystem (Guy-Evan, 2020). Twum-Danso Imoh and Okyere (2020) claim that according to Nigerian culture, the relationship between children, parents, families, and community is based on reciprocity and the priority is for the child to fulfil their obligations within the family. The key principles of collectivism and communalism formulate relationships, where children and young people must earn respect by carrying out duties and chores that will benefit the well-being of a cohesive and connected family unit and community (Betancourt, 2013: Kaiser, et al. 2019: Lansford, 2022: Rathod, 2017: </w:t>
      </w:r>
      <w:r>
        <w:rPr>
          <w:rFonts w:ascii="Arial" w:hAnsi="Arial" w:cs="Arial"/>
          <w:sz w:val="24"/>
          <w:szCs w:val="24"/>
        </w:rPr>
        <w:lastRenderedPageBreak/>
        <w:t>Twum-Danso Imoh and Okyere, 2020</w:t>
      </w:r>
      <w:r w:rsidRPr="0008699E">
        <w:rPr>
          <w:rFonts w:ascii="Arial" w:hAnsi="Arial" w:cs="Arial"/>
          <w:sz w:val="24"/>
          <w:szCs w:val="24"/>
        </w:rPr>
        <w:t xml:space="preserve">). However, in stark contrast to this, the West is an individualist society, encouraging independence, autonomy, and self-reliance, which highlights the </w:t>
      </w:r>
      <w:r>
        <w:rPr>
          <w:rFonts w:ascii="Arial" w:hAnsi="Arial" w:cs="Arial"/>
          <w:sz w:val="24"/>
          <w:szCs w:val="24"/>
        </w:rPr>
        <w:t>challenge</w:t>
      </w:r>
      <w:r w:rsidRPr="0008699E">
        <w:rPr>
          <w:rFonts w:ascii="Arial" w:hAnsi="Arial" w:cs="Arial"/>
          <w:sz w:val="24"/>
          <w:szCs w:val="24"/>
        </w:rPr>
        <w:t xml:space="preserve">s in applying Western-based interventions to a contrasting culture and has implications for both the </w:t>
      </w:r>
      <w:r>
        <w:rPr>
          <w:rFonts w:ascii="Arial" w:hAnsi="Arial" w:cs="Arial"/>
          <w:sz w:val="24"/>
          <w:szCs w:val="24"/>
        </w:rPr>
        <w:t xml:space="preserve">development of the essential </w:t>
      </w:r>
      <w:r w:rsidRPr="001232F0">
        <w:rPr>
          <w:rFonts w:ascii="Arial" w:hAnsi="Arial" w:cs="Arial"/>
          <w:sz w:val="24"/>
          <w:szCs w:val="24"/>
        </w:rPr>
        <w:t xml:space="preserve">core conditions of the therapeutic relationship </w:t>
      </w:r>
      <w:r w:rsidRPr="0008699E">
        <w:rPr>
          <w:rFonts w:ascii="Arial" w:hAnsi="Arial" w:cs="Arial"/>
          <w:sz w:val="24"/>
          <w:szCs w:val="24"/>
        </w:rPr>
        <w:t>and the application of Western-based therapeutic treatment for child soldiers. (</w:t>
      </w:r>
      <w:r>
        <w:rPr>
          <w:rFonts w:ascii="Arial" w:hAnsi="Arial" w:cs="Arial"/>
          <w:sz w:val="24"/>
          <w:szCs w:val="24"/>
        </w:rPr>
        <w:t>Ebigo, Elekwachi, Nweze, 2017: Guy-Evan, 2020: Kaiser, et al. 2019: King, et al. 2016</w:t>
      </w:r>
      <w:r w:rsidRPr="0008699E">
        <w:rPr>
          <w:rFonts w:ascii="Arial" w:hAnsi="Arial" w:cs="Arial"/>
          <w:sz w:val="24"/>
          <w:szCs w:val="24"/>
        </w:rPr>
        <w:t xml:space="preserve">). </w:t>
      </w:r>
    </w:p>
    <w:p w14:paraId="4CDE43B0" w14:textId="77777777" w:rsidR="005852B5" w:rsidRPr="0024595A" w:rsidRDefault="005852B5" w:rsidP="005852B5">
      <w:pPr>
        <w:spacing w:line="360" w:lineRule="auto"/>
        <w:jc w:val="both"/>
        <w:rPr>
          <w:rFonts w:ascii="Arial" w:hAnsi="Arial" w:cs="Arial"/>
          <w:b/>
          <w:bCs/>
          <w:color w:val="FF0000"/>
          <w:sz w:val="24"/>
          <w:szCs w:val="24"/>
        </w:rPr>
      </w:pPr>
    </w:p>
    <w:p w14:paraId="05D78E4F" w14:textId="77777777" w:rsidR="005852B5" w:rsidRPr="001232F0" w:rsidRDefault="005852B5" w:rsidP="005852B5">
      <w:pPr>
        <w:spacing w:line="360" w:lineRule="auto"/>
        <w:jc w:val="both"/>
        <w:rPr>
          <w:rFonts w:ascii="Arial" w:hAnsi="Arial" w:cs="Arial"/>
          <w:sz w:val="24"/>
          <w:szCs w:val="24"/>
        </w:rPr>
      </w:pPr>
      <w:r>
        <w:rPr>
          <w:rFonts w:ascii="Arial" w:hAnsi="Arial" w:cs="Arial"/>
          <w:sz w:val="24"/>
          <w:szCs w:val="24"/>
        </w:rPr>
        <w:t xml:space="preserve">3.6 </w:t>
      </w:r>
      <w:r w:rsidRPr="00F84C38">
        <w:rPr>
          <w:rFonts w:ascii="Arial" w:hAnsi="Arial" w:cs="Arial"/>
          <w:sz w:val="24"/>
          <w:szCs w:val="24"/>
        </w:rPr>
        <w:t xml:space="preserve">Cultural adaptations </w:t>
      </w:r>
      <w:r w:rsidRPr="001232F0">
        <w:rPr>
          <w:rFonts w:ascii="Arial" w:hAnsi="Arial" w:cs="Arial"/>
          <w:sz w:val="24"/>
          <w:szCs w:val="24"/>
        </w:rPr>
        <w:t>Emic Vs etic</w:t>
      </w:r>
    </w:p>
    <w:p w14:paraId="397B183C" w14:textId="2FEFE10A" w:rsidR="005852B5" w:rsidRDefault="005852B5" w:rsidP="005852B5">
      <w:pPr>
        <w:spacing w:line="360" w:lineRule="auto"/>
        <w:jc w:val="both"/>
        <w:rPr>
          <w:rFonts w:ascii="Arial" w:hAnsi="Arial" w:cs="Arial"/>
          <w:b/>
          <w:bCs/>
          <w:color w:val="FF0000"/>
          <w:sz w:val="24"/>
          <w:szCs w:val="24"/>
        </w:rPr>
      </w:pPr>
      <w:r w:rsidRPr="005C5E58">
        <w:rPr>
          <w:rFonts w:ascii="Arial" w:hAnsi="Arial" w:cs="Arial"/>
          <w:sz w:val="24"/>
          <w:szCs w:val="24"/>
        </w:rPr>
        <w:t>Ebigo,</w:t>
      </w:r>
      <w:r>
        <w:rPr>
          <w:rFonts w:ascii="Arial" w:hAnsi="Arial" w:cs="Arial"/>
          <w:sz w:val="24"/>
          <w:szCs w:val="24"/>
        </w:rPr>
        <w:t xml:space="preserve"> Elekwachi and Nweze,</w:t>
      </w:r>
      <w:r w:rsidRPr="005C5E58">
        <w:rPr>
          <w:rFonts w:ascii="Arial" w:hAnsi="Arial" w:cs="Arial"/>
          <w:sz w:val="24"/>
          <w:szCs w:val="24"/>
        </w:rPr>
        <w:t xml:space="preserve"> (2017) state that as </w:t>
      </w:r>
      <w:r>
        <w:rPr>
          <w:rFonts w:ascii="Arial" w:hAnsi="Arial" w:cs="Arial"/>
          <w:sz w:val="24"/>
          <w:szCs w:val="24"/>
        </w:rPr>
        <w:t xml:space="preserve">a </w:t>
      </w:r>
      <w:r w:rsidRPr="005C5E58">
        <w:rPr>
          <w:rFonts w:ascii="Arial" w:hAnsi="Arial" w:cs="Arial"/>
          <w:sz w:val="24"/>
          <w:szCs w:val="24"/>
        </w:rPr>
        <w:t>collectivist</w:t>
      </w:r>
      <w:r>
        <w:rPr>
          <w:rFonts w:ascii="Arial" w:hAnsi="Arial" w:cs="Arial"/>
          <w:sz w:val="24"/>
          <w:szCs w:val="24"/>
        </w:rPr>
        <w:t xml:space="preserve"> society</w:t>
      </w:r>
      <w:r w:rsidRPr="005C5E58">
        <w:rPr>
          <w:rFonts w:ascii="Arial" w:hAnsi="Arial" w:cs="Arial"/>
          <w:sz w:val="24"/>
          <w:szCs w:val="24"/>
        </w:rPr>
        <w:t>, Nigerians consider etic Western psychotherapeutic practices to be harmful as they encourage an individualist stance which goes against the</w:t>
      </w:r>
      <w:r>
        <w:rPr>
          <w:rFonts w:ascii="Arial" w:hAnsi="Arial" w:cs="Arial"/>
          <w:sz w:val="24"/>
          <w:szCs w:val="24"/>
        </w:rPr>
        <w:t xml:space="preserve"> Nigerian</w:t>
      </w:r>
      <w:r w:rsidRPr="005C5E58">
        <w:rPr>
          <w:rFonts w:ascii="Arial" w:hAnsi="Arial" w:cs="Arial"/>
          <w:sz w:val="24"/>
          <w:szCs w:val="24"/>
        </w:rPr>
        <w:t xml:space="preserve"> belief system of relying on family and community members for support. </w:t>
      </w:r>
      <w:r>
        <w:rPr>
          <w:rFonts w:ascii="Arial" w:hAnsi="Arial" w:cs="Arial"/>
          <w:sz w:val="24"/>
          <w:szCs w:val="24"/>
        </w:rPr>
        <w:t xml:space="preserve">King, et al. (2016) and Koc and Kafa, (2018) </w:t>
      </w:r>
      <w:r w:rsidRPr="005C5E58">
        <w:rPr>
          <w:rFonts w:ascii="Arial" w:hAnsi="Arial" w:cs="Arial"/>
          <w:sz w:val="24"/>
          <w:szCs w:val="24"/>
        </w:rPr>
        <w:t>posit that ethnic and non-white needs are not met by Western psychotherapy</w:t>
      </w:r>
      <w:r w:rsidR="00392E5F">
        <w:rPr>
          <w:rFonts w:ascii="Arial" w:hAnsi="Arial" w:cs="Arial"/>
          <w:sz w:val="24"/>
          <w:szCs w:val="24"/>
        </w:rPr>
        <w:t xml:space="preserve"> as they are</w:t>
      </w:r>
      <w:r w:rsidRPr="005C5E58">
        <w:rPr>
          <w:rFonts w:ascii="Arial" w:hAnsi="Arial" w:cs="Arial"/>
          <w:sz w:val="24"/>
          <w:szCs w:val="24"/>
        </w:rPr>
        <w:t xml:space="preserve"> culturally discrepant and lack emic knowledge and understanding. </w:t>
      </w:r>
      <w:r>
        <w:rPr>
          <w:rFonts w:ascii="Arial" w:hAnsi="Arial" w:cs="Arial"/>
          <w:sz w:val="24"/>
          <w:szCs w:val="24"/>
        </w:rPr>
        <w:t>Moreover, Green and Colucci, (2020) and Koc and Kafa, (2018) argue that b</w:t>
      </w:r>
      <w:r w:rsidRPr="005C5E58">
        <w:rPr>
          <w:rFonts w:ascii="Arial" w:hAnsi="Arial" w:cs="Arial"/>
          <w:sz w:val="24"/>
          <w:szCs w:val="24"/>
        </w:rPr>
        <w:t xml:space="preserve">y </w:t>
      </w:r>
      <w:r>
        <w:rPr>
          <w:rFonts w:ascii="Arial" w:hAnsi="Arial" w:cs="Arial"/>
          <w:sz w:val="24"/>
          <w:szCs w:val="24"/>
        </w:rPr>
        <w:t>applying</w:t>
      </w:r>
      <w:r w:rsidRPr="005C5E58">
        <w:rPr>
          <w:rFonts w:ascii="Arial" w:hAnsi="Arial" w:cs="Arial"/>
          <w:sz w:val="24"/>
          <w:szCs w:val="24"/>
        </w:rPr>
        <w:t xml:space="preserve"> etic interventions,</w:t>
      </w:r>
      <w:r>
        <w:rPr>
          <w:rFonts w:ascii="Arial" w:hAnsi="Arial" w:cs="Arial"/>
          <w:sz w:val="24"/>
          <w:szCs w:val="24"/>
        </w:rPr>
        <w:t xml:space="preserve"> limited resources are </w:t>
      </w:r>
      <w:r w:rsidR="00C01C01">
        <w:rPr>
          <w:rFonts w:ascii="Arial" w:hAnsi="Arial" w:cs="Arial"/>
          <w:sz w:val="24"/>
          <w:szCs w:val="24"/>
        </w:rPr>
        <w:t>exhausted</w:t>
      </w:r>
      <w:r w:rsidR="00F03FF8">
        <w:rPr>
          <w:rFonts w:ascii="Arial" w:hAnsi="Arial" w:cs="Arial"/>
          <w:sz w:val="24"/>
          <w:szCs w:val="24"/>
        </w:rPr>
        <w:t xml:space="preserve"> and </w:t>
      </w:r>
      <w:r w:rsidR="00C04F42">
        <w:rPr>
          <w:rFonts w:ascii="Arial" w:hAnsi="Arial" w:cs="Arial"/>
          <w:sz w:val="24"/>
          <w:szCs w:val="24"/>
        </w:rPr>
        <w:t xml:space="preserve">unnecessarily </w:t>
      </w:r>
      <w:r>
        <w:rPr>
          <w:rFonts w:ascii="Arial" w:hAnsi="Arial" w:cs="Arial"/>
          <w:sz w:val="24"/>
          <w:szCs w:val="24"/>
        </w:rPr>
        <w:t xml:space="preserve">diminished, opportunities to achieve positive therapeutic </w:t>
      </w:r>
      <w:r w:rsidRPr="005C5E58">
        <w:rPr>
          <w:rFonts w:ascii="Arial" w:hAnsi="Arial" w:cs="Arial"/>
          <w:sz w:val="24"/>
          <w:szCs w:val="24"/>
        </w:rPr>
        <w:t xml:space="preserve">outcomes are </w:t>
      </w:r>
      <w:r>
        <w:rPr>
          <w:rFonts w:ascii="Arial" w:hAnsi="Arial" w:cs="Arial"/>
          <w:sz w:val="24"/>
          <w:szCs w:val="24"/>
        </w:rPr>
        <w:t>decreased</w:t>
      </w:r>
      <w:r w:rsidRPr="005C5E58">
        <w:rPr>
          <w:rFonts w:ascii="Arial" w:hAnsi="Arial" w:cs="Arial"/>
          <w:sz w:val="24"/>
          <w:szCs w:val="24"/>
        </w:rPr>
        <w:t>,</w:t>
      </w:r>
      <w:r>
        <w:rPr>
          <w:rFonts w:ascii="Arial" w:hAnsi="Arial" w:cs="Arial"/>
          <w:sz w:val="24"/>
          <w:szCs w:val="24"/>
        </w:rPr>
        <w:t xml:space="preserve"> and children’s fragile psychological health is further damaged</w:t>
      </w:r>
      <w:r w:rsidRPr="005C5E58">
        <w:rPr>
          <w:rFonts w:ascii="Arial" w:hAnsi="Arial" w:cs="Arial"/>
          <w:sz w:val="24"/>
          <w:szCs w:val="24"/>
        </w:rPr>
        <w:t xml:space="preserve">. </w:t>
      </w:r>
      <w:r>
        <w:rPr>
          <w:rFonts w:ascii="Arial" w:hAnsi="Arial" w:cs="Arial"/>
          <w:sz w:val="24"/>
          <w:szCs w:val="24"/>
        </w:rPr>
        <w:t>According to Green and Colucci, (2020) and Koc and Kafa, (2018), i</w:t>
      </w:r>
      <w:r w:rsidRPr="005C5E58">
        <w:rPr>
          <w:rFonts w:ascii="Arial" w:hAnsi="Arial" w:cs="Arial"/>
          <w:sz w:val="24"/>
          <w:szCs w:val="24"/>
        </w:rPr>
        <w:t xml:space="preserve">f treatment was based on emic foundations and delivered by culturally aware practitioners, outcomes would be enhanced and long lasting. </w:t>
      </w:r>
      <w:r w:rsidR="0019593B">
        <w:rPr>
          <w:rFonts w:ascii="Arial" w:hAnsi="Arial" w:cs="Arial"/>
          <w:sz w:val="24"/>
          <w:szCs w:val="24"/>
        </w:rPr>
        <w:t>Instead</w:t>
      </w:r>
      <w:r w:rsidR="00755F6C">
        <w:rPr>
          <w:rFonts w:ascii="Arial" w:hAnsi="Arial" w:cs="Arial"/>
          <w:sz w:val="24"/>
          <w:szCs w:val="24"/>
        </w:rPr>
        <w:t xml:space="preserve">, the application of Western psychotherapy to heal the trauma of Nigerian child soldiers </w:t>
      </w:r>
      <w:r w:rsidR="00362EEE">
        <w:rPr>
          <w:rFonts w:ascii="Arial" w:hAnsi="Arial" w:cs="Arial"/>
          <w:sz w:val="24"/>
          <w:szCs w:val="24"/>
        </w:rPr>
        <w:t xml:space="preserve">further </w:t>
      </w:r>
      <w:r w:rsidR="00F87A17">
        <w:rPr>
          <w:rFonts w:ascii="Arial" w:hAnsi="Arial" w:cs="Arial"/>
          <w:sz w:val="24"/>
          <w:szCs w:val="24"/>
        </w:rPr>
        <w:t xml:space="preserve">jeopardises positive outcomes whilst </w:t>
      </w:r>
      <w:r w:rsidR="00BD0DA1">
        <w:rPr>
          <w:rFonts w:ascii="Arial" w:hAnsi="Arial" w:cs="Arial"/>
          <w:sz w:val="24"/>
          <w:szCs w:val="24"/>
        </w:rPr>
        <w:t xml:space="preserve">adding </w:t>
      </w:r>
      <w:r w:rsidR="001E00D9">
        <w:rPr>
          <w:rFonts w:ascii="Arial" w:hAnsi="Arial" w:cs="Arial"/>
          <w:sz w:val="24"/>
          <w:szCs w:val="24"/>
        </w:rPr>
        <w:t xml:space="preserve">to </w:t>
      </w:r>
      <w:r w:rsidR="00895B03">
        <w:rPr>
          <w:rFonts w:ascii="Arial" w:hAnsi="Arial" w:cs="Arial"/>
          <w:sz w:val="24"/>
          <w:szCs w:val="24"/>
        </w:rPr>
        <w:t xml:space="preserve">existing </w:t>
      </w:r>
      <w:r w:rsidR="001E00D9">
        <w:rPr>
          <w:rFonts w:ascii="Arial" w:hAnsi="Arial" w:cs="Arial"/>
          <w:sz w:val="24"/>
          <w:szCs w:val="24"/>
        </w:rPr>
        <w:t>traumatic</w:t>
      </w:r>
      <w:r w:rsidR="00BD0DA1">
        <w:rPr>
          <w:rFonts w:ascii="Arial" w:hAnsi="Arial" w:cs="Arial"/>
          <w:sz w:val="24"/>
          <w:szCs w:val="24"/>
        </w:rPr>
        <w:t xml:space="preserve"> experiences and negat</w:t>
      </w:r>
      <w:r w:rsidR="001E00D9">
        <w:rPr>
          <w:rFonts w:ascii="Arial" w:hAnsi="Arial" w:cs="Arial"/>
          <w:sz w:val="24"/>
          <w:szCs w:val="24"/>
        </w:rPr>
        <w:t>es</w:t>
      </w:r>
      <w:r w:rsidR="00BD0DA1">
        <w:rPr>
          <w:rFonts w:ascii="Arial" w:hAnsi="Arial" w:cs="Arial"/>
          <w:sz w:val="24"/>
          <w:szCs w:val="24"/>
        </w:rPr>
        <w:t xml:space="preserve"> the potential to devel</w:t>
      </w:r>
      <w:r w:rsidR="00F05D12">
        <w:rPr>
          <w:rFonts w:ascii="Arial" w:hAnsi="Arial" w:cs="Arial"/>
          <w:sz w:val="24"/>
          <w:szCs w:val="24"/>
        </w:rPr>
        <w:t xml:space="preserve">op a strong bond within the therapeutic relationship. </w:t>
      </w:r>
    </w:p>
    <w:p w14:paraId="425D7DBA" w14:textId="77777777" w:rsidR="005852B5" w:rsidRDefault="005852B5" w:rsidP="005852B5">
      <w:pPr>
        <w:spacing w:line="360" w:lineRule="auto"/>
        <w:jc w:val="both"/>
        <w:rPr>
          <w:rFonts w:ascii="Arial" w:hAnsi="Arial" w:cs="Arial"/>
          <w:b/>
          <w:bCs/>
          <w:color w:val="FF0000"/>
          <w:sz w:val="24"/>
          <w:szCs w:val="24"/>
        </w:rPr>
      </w:pPr>
    </w:p>
    <w:p w14:paraId="17AD30CC" w14:textId="77777777" w:rsidR="005852B5" w:rsidRDefault="005852B5" w:rsidP="005852B5">
      <w:pPr>
        <w:spacing w:line="360" w:lineRule="auto"/>
        <w:jc w:val="both"/>
        <w:rPr>
          <w:rFonts w:ascii="Arial" w:hAnsi="Arial" w:cs="Arial"/>
          <w:sz w:val="24"/>
          <w:szCs w:val="24"/>
        </w:rPr>
      </w:pPr>
      <w:r>
        <w:rPr>
          <w:rFonts w:ascii="Arial" w:hAnsi="Arial" w:cs="Arial"/>
          <w:sz w:val="24"/>
          <w:szCs w:val="24"/>
        </w:rPr>
        <w:t xml:space="preserve">3.7 </w:t>
      </w:r>
      <w:r w:rsidRPr="00F84C38">
        <w:rPr>
          <w:rFonts w:ascii="Arial" w:hAnsi="Arial" w:cs="Arial"/>
          <w:sz w:val="24"/>
          <w:szCs w:val="24"/>
        </w:rPr>
        <w:t>Core Conditions</w:t>
      </w:r>
      <w:r>
        <w:rPr>
          <w:rFonts w:ascii="Arial" w:hAnsi="Arial" w:cs="Arial"/>
          <w:sz w:val="24"/>
          <w:szCs w:val="24"/>
        </w:rPr>
        <w:t xml:space="preserve"> </w:t>
      </w:r>
    </w:p>
    <w:p w14:paraId="6A35CEFC" w14:textId="0C5B0A04" w:rsidR="005852B5" w:rsidRDefault="005852B5" w:rsidP="005852B5">
      <w:pPr>
        <w:spacing w:line="360" w:lineRule="auto"/>
        <w:rPr>
          <w:rFonts w:ascii="Arial" w:hAnsi="Arial" w:cs="Arial"/>
          <w:b/>
          <w:bCs/>
          <w:color w:val="FF0000"/>
          <w:sz w:val="24"/>
          <w:szCs w:val="24"/>
        </w:rPr>
      </w:pPr>
      <w:r>
        <w:rPr>
          <w:rFonts w:ascii="Arial" w:hAnsi="Arial" w:cs="Arial"/>
          <w:sz w:val="24"/>
          <w:szCs w:val="24"/>
        </w:rPr>
        <w:t>Green and Colucci, (2020) argue that m</w:t>
      </w:r>
      <w:r w:rsidRPr="008D52D2">
        <w:rPr>
          <w:rFonts w:ascii="Arial" w:hAnsi="Arial" w:cs="Arial"/>
          <w:sz w:val="24"/>
          <w:szCs w:val="24"/>
        </w:rPr>
        <w:t xml:space="preserve">ethodologies are </w:t>
      </w:r>
      <w:r>
        <w:rPr>
          <w:rFonts w:ascii="Arial" w:hAnsi="Arial" w:cs="Arial"/>
          <w:sz w:val="24"/>
          <w:szCs w:val="24"/>
        </w:rPr>
        <w:t xml:space="preserve">often </w:t>
      </w:r>
      <w:r w:rsidRPr="008D52D2">
        <w:rPr>
          <w:rFonts w:ascii="Arial" w:hAnsi="Arial" w:cs="Arial"/>
          <w:sz w:val="24"/>
          <w:szCs w:val="24"/>
        </w:rPr>
        <w:t xml:space="preserve">limited, </w:t>
      </w:r>
      <w:r>
        <w:rPr>
          <w:rFonts w:ascii="Arial" w:hAnsi="Arial" w:cs="Arial"/>
          <w:sz w:val="24"/>
          <w:szCs w:val="24"/>
        </w:rPr>
        <w:t xml:space="preserve">producing </w:t>
      </w:r>
      <w:r w:rsidRPr="008D52D2">
        <w:rPr>
          <w:rFonts w:ascii="Arial" w:hAnsi="Arial" w:cs="Arial"/>
          <w:sz w:val="24"/>
          <w:szCs w:val="24"/>
        </w:rPr>
        <w:t xml:space="preserve">low statistical power, but evidence does suggest that acculturated </w:t>
      </w:r>
      <w:r>
        <w:rPr>
          <w:rFonts w:ascii="Arial" w:hAnsi="Arial" w:cs="Arial"/>
          <w:sz w:val="24"/>
          <w:szCs w:val="24"/>
        </w:rPr>
        <w:t>treatment</w:t>
      </w:r>
      <w:r w:rsidRPr="008D52D2">
        <w:rPr>
          <w:rFonts w:ascii="Arial" w:hAnsi="Arial" w:cs="Arial"/>
          <w:sz w:val="24"/>
          <w:szCs w:val="24"/>
        </w:rPr>
        <w:t xml:space="preserve"> substantiate</w:t>
      </w:r>
      <w:r>
        <w:rPr>
          <w:rFonts w:ascii="Arial" w:hAnsi="Arial" w:cs="Arial"/>
          <w:sz w:val="24"/>
          <w:szCs w:val="24"/>
        </w:rPr>
        <w:t>s</w:t>
      </w:r>
      <w:r w:rsidRPr="008D52D2">
        <w:rPr>
          <w:rFonts w:ascii="Arial" w:hAnsi="Arial" w:cs="Arial"/>
          <w:sz w:val="24"/>
          <w:szCs w:val="24"/>
        </w:rPr>
        <w:t xml:space="preserve"> outcome measures</w:t>
      </w:r>
      <w:r>
        <w:rPr>
          <w:rFonts w:ascii="Arial" w:hAnsi="Arial" w:cs="Arial"/>
          <w:sz w:val="24"/>
          <w:szCs w:val="24"/>
        </w:rPr>
        <w:t>.</w:t>
      </w:r>
      <w:r w:rsidRPr="008D52D2">
        <w:rPr>
          <w:rFonts w:ascii="Arial" w:hAnsi="Arial" w:cs="Arial"/>
          <w:sz w:val="24"/>
          <w:szCs w:val="24"/>
        </w:rPr>
        <w:t xml:space="preserve"> </w:t>
      </w:r>
      <w:r>
        <w:rPr>
          <w:rFonts w:ascii="Arial" w:hAnsi="Arial" w:cs="Arial"/>
          <w:sz w:val="24"/>
          <w:szCs w:val="24"/>
        </w:rPr>
        <w:t xml:space="preserve"> Furthermore, Green and Colucci, </w:t>
      </w:r>
      <w:r>
        <w:rPr>
          <w:rFonts w:ascii="Arial" w:hAnsi="Arial" w:cs="Arial"/>
          <w:sz w:val="24"/>
          <w:szCs w:val="24"/>
        </w:rPr>
        <w:lastRenderedPageBreak/>
        <w:t>(2020) and Koc and Kafa, (2018) postulate that emic interventions are necessary for treating psychological trauma within cultures with specific heterogeneity such as societal gender inequality as they are appropriate and particularly focused to</w:t>
      </w:r>
      <w:r w:rsidR="000D351F">
        <w:rPr>
          <w:rFonts w:ascii="Arial" w:hAnsi="Arial" w:cs="Arial"/>
          <w:sz w:val="24"/>
          <w:szCs w:val="24"/>
        </w:rPr>
        <w:t xml:space="preserve"> suit</w:t>
      </w:r>
      <w:r>
        <w:rPr>
          <w:rFonts w:ascii="Arial" w:hAnsi="Arial" w:cs="Arial"/>
          <w:sz w:val="24"/>
          <w:szCs w:val="24"/>
        </w:rPr>
        <w:t xml:space="preserve"> the</w:t>
      </w:r>
      <w:r w:rsidR="00EB27BC">
        <w:rPr>
          <w:rFonts w:ascii="Arial" w:hAnsi="Arial" w:cs="Arial"/>
          <w:sz w:val="24"/>
          <w:szCs w:val="24"/>
        </w:rPr>
        <w:t xml:space="preserve"> requirements of</w:t>
      </w:r>
      <w:r w:rsidR="00FD0C40">
        <w:rPr>
          <w:rFonts w:ascii="Arial" w:hAnsi="Arial" w:cs="Arial"/>
          <w:sz w:val="24"/>
          <w:szCs w:val="24"/>
        </w:rPr>
        <w:t xml:space="preserve"> the</w:t>
      </w:r>
      <w:r>
        <w:rPr>
          <w:rFonts w:ascii="Arial" w:hAnsi="Arial" w:cs="Arial"/>
          <w:sz w:val="24"/>
          <w:szCs w:val="24"/>
        </w:rPr>
        <w:t xml:space="preserve"> culture. However, Green and Colucci, (2020) and Koc and Kafa, (2018) also argue that although emic interventions can better meet the needs of clients, as clients tend to be more resistant to receiving help from practitioners from outside of their culture. Evidence purported by Ebigo, Elekwachi and Nweze, (2017) and Koc and Kafa, (2018) state that although etic therapeutic treatment enables cultural comparisons to be drawn, there is often a lack of knowledge regarding cultural nuances that may be crucial to the clients of that culture. It is widely agreed that the collaboration of researchers and practitioners from both </w:t>
      </w:r>
      <w:r w:rsidR="00AD7F19">
        <w:rPr>
          <w:rFonts w:ascii="Arial" w:hAnsi="Arial" w:cs="Arial"/>
          <w:sz w:val="24"/>
          <w:szCs w:val="24"/>
        </w:rPr>
        <w:t xml:space="preserve">an </w:t>
      </w:r>
      <w:r>
        <w:rPr>
          <w:rFonts w:ascii="Arial" w:hAnsi="Arial" w:cs="Arial"/>
          <w:sz w:val="24"/>
          <w:szCs w:val="24"/>
        </w:rPr>
        <w:t>emic and etic stance is most effective</w:t>
      </w:r>
      <w:r>
        <w:rPr>
          <w:rFonts w:ascii="Arial" w:hAnsi="Arial" w:cs="Arial"/>
          <w:color w:val="FF0000"/>
          <w:sz w:val="24"/>
          <w:szCs w:val="24"/>
        </w:rPr>
        <w:t xml:space="preserve"> </w:t>
      </w:r>
      <w:r w:rsidRPr="001825B9">
        <w:rPr>
          <w:rFonts w:ascii="Arial" w:hAnsi="Arial" w:cs="Arial"/>
          <w:sz w:val="24"/>
          <w:szCs w:val="24"/>
        </w:rPr>
        <w:t>in producing positive outcomes when treating Nigerian child soldiers (</w:t>
      </w:r>
      <w:r>
        <w:rPr>
          <w:rFonts w:ascii="Arial" w:hAnsi="Arial" w:cs="Arial"/>
          <w:sz w:val="24"/>
          <w:szCs w:val="24"/>
        </w:rPr>
        <w:t xml:space="preserve">Green and Colucci, 2020: Ebigo, Elekwachi and Nweze, 2017: King, et al. 2016: Koc and Kafa, 2018: Rathod, (2017) </w:t>
      </w:r>
    </w:p>
    <w:p w14:paraId="2D528153" w14:textId="77777777" w:rsidR="005852B5" w:rsidRDefault="005852B5" w:rsidP="005852B5">
      <w:pPr>
        <w:spacing w:line="360" w:lineRule="auto"/>
        <w:rPr>
          <w:rFonts w:ascii="Arial" w:hAnsi="Arial" w:cs="Arial"/>
          <w:b/>
          <w:bCs/>
          <w:color w:val="FF0000"/>
          <w:sz w:val="24"/>
          <w:szCs w:val="24"/>
        </w:rPr>
      </w:pPr>
    </w:p>
    <w:p w14:paraId="51381695" w14:textId="77777777" w:rsidR="005852B5" w:rsidRDefault="005852B5" w:rsidP="005852B5">
      <w:pPr>
        <w:spacing w:line="360" w:lineRule="auto"/>
        <w:jc w:val="both"/>
        <w:rPr>
          <w:rFonts w:ascii="Arial" w:hAnsi="Arial" w:cs="Arial"/>
          <w:sz w:val="24"/>
          <w:szCs w:val="24"/>
        </w:rPr>
      </w:pPr>
      <w:r>
        <w:rPr>
          <w:rFonts w:ascii="Arial" w:hAnsi="Arial" w:cs="Arial"/>
          <w:sz w:val="24"/>
          <w:szCs w:val="24"/>
        </w:rPr>
        <w:t>Practitioner bias</w:t>
      </w:r>
    </w:p>
    <w:p w14:paraId="6FC72C44" w14:textId="1B9BF586" w:rsidR="005852B5" w:rsidRDefault="005852B5" w:rsidP="005852B5">
      <w:pPr>
        <w:spacing w:line="360" w:lineRule="auto"/>
        <w:jc w:val="both"/>
        <w:rPr>
          <w:rFonts w:ascii="Arial" w:hAnsi="Arial" w:cs="Arial"/>
          <w:b/>
          <w:bCs/>
          <w:color w:val="FF0000"/>
          <w:sz w:val="24"/>
          <w:szCs w:val="24"/>
        </w:rPr>
      </w:pPr>
      <w:r w:rsidRPr="005C5E58">
        <w:rPr>
          <w:rFonts w:ascii="Arial" w:hAnsi="Arial" w:cs="Arial"/>
          <w:sz w:val="24"/>
          <w:szCs w:val="24"/>
        </w:rPr>
        <w:t xml:space="preserve">A lack of knowledge and understanding of </w:t>
      </w:r>
      <w:r>
        <w:rPr>
          <w:rFonts w:ascii="Arial" w:hAnsi="Arial" w:cs="Arial"/>
          <w:sz w:val="24"/>
          <w:szCs w:val="24"/>
        </w:rPr>
        <w:t xml:space="preserve">Nigerian mental </w:t>
      </w:r>
      <w:r w:rsidRPr="005C5E58">
        <w:rPr>
          <w:rFonts w:ascii="Arial" w:hAnsi="Arial" w:cs="Arial"/>
          <w:sz w:val="24"/>
          <w:szCs w:val="24"/>
        </w:rPr>
        <w:t>health care beliefs can lead to stigma and bias from etic practitioners</w:t>
      </w:r>
      <w:r>
        <w:rPr>
          <w:rFonts w:ascii="Arial" w:hAnsi="Arial" w:cs="Arial"/>
          <w:sz w:val="24"/>
          <w:szCs w:val="24"/>
        </w:rPr>
        <w:t>, negatively effecting the therapeutic relationship</w:t>
      </w:r>
      <w:r w:rsidRPr="005C5E58">
        <w:rPr>
          <w:rFonts w:ascii="Arial" w:hAnsi="Arial" w:cs="Arial"/>
          <w:sz w:val="24"/>
          <w:szCs w:val="24"/>
        </w:rPr>
        <w:t xml:space="preserve"> (</w:t>
      </w:r>
      <w:r>
        <w:rPr>
          <w:rFonts w:ascii="Arial" w:hAnsi="Arial" w:cs="Arial"/>
          <w:sz w:val="24"/>
          <w:szCs w:val="24"/>
        </w:rPr>
        <w:t xml:space="preserve">Ebigo, Elekwachi and Nweze, 2017: Green and Colucci, 2020: King, et al. 2016: Koc and Kafa, 2018: </w:t>
      </w:r>
      <w:r w:rsidRPr="005C5E58">
        <w:rPr>
          <w:rFonts w:ascii="Arial" w:hAnsi="Arial" w:cs="Arial"/>
          <w:sz w:val="24"/>
          <w:szCs w:val="24"/>
        </w:rPr>
        <w:t>Rathod, 2017). Important to negating bias, practitioners should complete self-assessments, value cultural diversity, and increase their awareness of alternative sources native to Nigerians such as spiritual healers</w:t>
      </w:r>
      <w:r>
        <w:rPr>
          <w:rFonts w:ascii="Arial" w:hAnsi="Arial" w:cs="Arial"/>
          <w:sz w:val="24"/>
          <w:szCs w:val="24"/>
        </w:rPr>
        <w:t xml:space="preserve"> (Ebigo, Elekwachi and Nweze, 2017: King, et al. 2016: Koc and Kafa, 2018: Rathod, 2017)</w:t>
      </w:r>
      <w:r w:rsidRPr="005C5E58">
        <w:rPr>
          <w:rFonts w:ascii="Arial" w:hAnsi="Arial" w:cs="Arial"/>
          <w:sz w:val="24"/>
          <w:szCs w:val="24"/>
        </w:rPr>
        <w:t>. Although it is postulated that core conditions are crucial and universal factors of the therapeutic relationship, the treatment must be culturally compatible to be effective and produce positive outcome</w:t>
      </w:r>
      <w:r>
        <w:rPr>
          <w:rFonts w:ascii="Arial" w:hAnsi="Arial" w:cs="Arial"/>
          <w:sz w:val="24"/>
          <w:szCs w:val="24"/>
        </w:rPr>
        <w:t xml:space="preserve">s, whilst </w:t>
      </w:r>
      <w:r w:rsidRPr="008E12F3">
        <w:rPr>
          <w:rFonts w:ascii="Arial" w:hAnsi="Arial" w:cs="Arial"/>
          <w:sz w:val="24"/>
          <w:szCs w:val="24"/>
        </w:rPr>
        <w:t>historical</w:t>
      </w:r>
      <w:r>
        <w:rPr>
          <w:rFonts w:ascii="Arial" w:hAnsi="Arial" w:cs="Arial"/>
          <w:sz w:val="24"/>
          <w:szCs w:val="24"/>
        </w:rPr>
        <w:t>,</w:t>
      </w:r>
      <w:r w:rsidRPr="008E12F3">
        <w:rPr>
          <w:rFonts w:ascii="Arial" w:hAnsi="Arial" w:cs="Arial"/>
          <w:sz w:val="24"/>
          <w:szCs w:val="24"/>
        </w:rPr>
        <w:t xml:space="preserve"> cultural, social, and environmental differences must be considered to enable a strong therapeutic alliance to </w:t>
      </w:r>
      <w:r>
        <w:rPr>
          <w:rFonts w:ascii="Arial" w:hAnsi="Arial" w:cs="Arial"/>
          <w:sz w:val="24"/>
          <w:szCs w:val="24"/>
        </w:rPr>
        <w:t>develop</w:t>
      </w:r>
      <w:r w:rsidRPr="008E12F3">
        <w:rPr>
          <w:rFonts w:ascii="Arial" w:hAnsi="Arial" w:cs="Arial"/>
          <w:sz w:val="24"/>
          <w:szCs w:val="24"/>
        </w:rPr>
        <w:t xml:space="preserve"> between client and therapist </w:t>
      </w:r>
      <w:r w:rsidRPr="005C5E58">
        <w:rPr>
          <w:rFonts w:ascii="Arial" w:hAnsi="Arial" w:cs="Arial"/>
          <w:sz w:val="24"/>
          <w:szCs w:val="24"/>
        </w:rPr>
        <w:t>(</w:t>
      </w:r>
      <w:r>
        <w:rPr>
          <w:rFonts w:ascii="Arial" w:hAnsi="Arial" w:cs="Arial"/>
          <w:sz w:val="24"/>
          <w:szCs w:val="24"/>
        </w:rPr>
        <w:t xml:space="preserve">Green and Colucci, 2020: King, et al, 2016: Koc and Kafa, 2018: </w:t>
      </w:r>
      <w:r w:rsidRPr="005C5E58">
        <w:rPr>
          <w:rFonts w:ascii="Arial" w:hAnsi="Arial" w:cs="Arial"/>
          <w:sz w:val="24"/>
          <w:szCs w:val="24"/>
        </w:rPr>
        <w:t xml:space="preserve">Rathod, 201). Ebigo, (2017) </w:t>
      </w:r>
      <w:r>
        <w:rPr>
          <w:rFonts w:ascii="Arial" w:hAnsi="Arial" w:cs="Arial"/>
          <w:sz w:val="24"/>
          <w:szCs w:val="24"/>
        </w:rPr>
        <w:t xml:space="preserve">and Koc and Kafa, (2018) </w:t>
      </w:r>
      <w:r w:rsidRPr="005C5E58">
        <w:rPr>
          <w:rFonts w:ascii="Arial" w:hAnsi="Arial" w:cs="Arial"/>
          <w:sz w:val="24"/>
          <w:szCs w:val="24"/>
        </w:rPr>
        <w:t xml:space="preserve">claim that Nigerian culture has religious dimensions which impacts the therapeutic alliance between client and therapist </w:t>
      </w:r>
      <w:r w:rsidRPr="005C5E58">
        <w:rPr>
          <w:rFonts w:ascii="Arial" w:hAnsi="Arial" w:cs="Arial"/>
          <w:sz w:val="24"/>
          <w:szCs w:val="24"/>
        </w:rPr>
        <w:lastRenderedPageBreak/>
        <w:t>as spirituality it is not part of Western-based ethos</w:t>
      </w:r>
      <w:r>
        <w:rPr>
          <w:rFonts w:ascii="Arial" w:hAnsi="Arial" w:cs="Arial"/>
          <w:sz w:val="24"/>
          <w:szCs w:val="24"/>
        </w:rPr>
        <w:t xml:space="preserve">. However, it is widely considered that the fundamental core conditions of the therapeutic alliance can be developed despite cultural differences, as the essence of being human is innate regardless of the spoken mother tongue, cultural beliefs, or values (King, et al. 2016: Koc and Kafa, 2018).  </w:t>
      </w:r>
    </w:p>
    <w:p w14:paraId="46FA1A40" w14:textId="77777777" w:rsidR="005852B5" w:rsidRDefault="005852B5" w:rsidP="005852B5">
      <w:pPr>
        <w:spacing w:line="360" w:lineRule="auto"/>
        <w:jc w:val="both"/>
        <w:rPr>
          <w:rFonts w:ascii="Arial" w:hAnsi="Arial" w:cs="Arial"/>
          <w:sz w:val="24"/>
          <w:szCs w:val="24"/>
        </w:rPr>
      </w:pPr>
    </w:p>
    <w:p w14:paraId="03CDD24F"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3.4 </w:t>
      </w:r>
      <w:r w:rsidRPr="00F84C38">
        <w:rPr>
          <w:rFonts w:ascii="Arial" w:hAnsi="Arial" w:cs="Arial"/>
          <w:sz w:val="24"/>
          <w:szCs w:val="24"/>
        </w:rPr>
        <w:t>Social construct of childhood</w:t>
      </w:r>
    </w:p>
    <w:p w14:paraId="0A09D800" w14:textId="0F7B2C0E"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 xml:space="preserve">The social construct of childhood in Nigeria is very different from that in the West and places greater importance on the child demonstrating a level of maturity by working to improve family living standards </w:t>
      </w:r>
      <w:r w:rsidRPr="00810A49">
        <w:rPr>
          <w:rFonts w:ascii="Arial" w:hAnsi="Arial" w:cs="Arial"/>
          <w:sz w:val="24"/>
          <w:szCs w:val="24"/>
        </w:rPr>
        <w:t>(Guy-Evans, 2020</w:t>
      </w:r>
      <w:r>
        <w:rPr>
          <w:rFonts w:ascii="Arial" w:hAnsi="Arial" w:cs="Arial"/>
          <w:sz w:val="24"/>
          <w:szCs w:val="24"/>
        </w:rPr>
        <w:t>: Koc and Kafa, 2018: Lansford, 2022</w:t>
      </w:r>
      <w:r w:rsidRPr="00810A49">
        <w:rPr>
          <w:rFonts w:ascii="Arial" w:hAnsi="Arial" w:cs="Arial"/>
          <w:sz w:val="24"/>
          <w:szCs w:val="24"/>
        </w:rPr>
        <w:t xml:space="preserve">). </w:t>
      </w:r>
      <w:r>
        <w:rPr>
          <w:rFonts w:ascii="Arial" w:hAnsi="Arial" w:cs="Arial"/>
          <w:sz w:val="24"/>
          <w:szCs w:val="24"/>
        </w:rPr>
        <w:t xml:space="preserve">Within Nigerian culture, children are expected to comply with parental commands without question, fulfilling various domestic duties such as walking </w:t>
      </w:r>
      <w:r w:rsidR="004A4C1E">
        <w:rPr>
          <w:rFonts w:ascii="Arial" w:hAnsi="Arial" w:cs="Arial"/>
          <w:sz w:val="24"/>
          <w:szCs w:val="24"/>
        </w:rPr>
        <w:t>long distances</w:t>
      </w:r>
      <w:r>
        <w:rPr>
          <w:rFonts w:ascii="Arial" w:hAnsi="Arial" w:cs="Arial"/>
          <w:sz w:val="24"/>
          <w:szCs w:val="24"/>
        </w:rPr>
        <w:t xml:space="preserve"> to </w:t>
      </w:r>
      <w:r w:rsidR="00B86C2B">
        <w:rPr>
          <w:rFonts w:ascii="Arial" w:hAnsi="Arial" w:cs="Arial"/>
          <w:sz w:val="24"/>
          <w:szCs w:val="24"/>
        </w:rPr>
        <w:t xml:space="preserve">acquire </w:t>
      </w:r>
      <w:r>
        <w:rPr>
          <w:rFonts w:ascii="Arial" w:hAnsi="Arial" w:cs="Arial"/>
          <w:sz w:val="24"/>
          <w:szCs w:val="24"/>
        </w:rPr>
        <w:t>drinking water, cooking, cleaning, and caring for younger siblings (Ebigo, Elekwachi and Nweze, 2017: Lansford, 2022). However, Green and Colucci, (2020) and Lansford, (2022) suggest that although compared to Westerners, Nigerian children are considered as adults from a much younger age and required to fulfil domestic duties to enhance family living standards, this would be considered as unacceptable treatment of children in the West and categorized as child abuse</w:t>
      </w:r>
      <w:r w:rsidRPr="00810A49">
        <w:rPr>
          <w:rFonts w:ascii="Arial" w:hAnsi="Arial" w:cs="Arial"/>
          <w:sz w:val="24"/>
          <w:szCs w:val="24"/>
        </w:rPr>
        <w:t xml:space="preserve">. </w:t>
      </w:r>
      <w:r w:rsidR="00195AE4" w:rsidRPr="00DA178D">
        <w:rPr>
          <w:rFonts w:ascii="Arial" w:hAnsi="Arial" w:cs="Arial"/>
          <w:color w:val="FF0000"/>
          <w:sz w:val="24"/>
          <w:szCs w:val="24"/>
        </w:rPr>
        <w:t xml:space="preserve">GCCAI, (2020) and Haer and Böhmelt (2018) suggest that </w:t>
      </w:r>
      <w:r w:rsidR="009A0944" w:rsidRPr="00DA178D">
        <w:rPr>
          <w:rFonts w:ascii="Arial" w:hAnsi="Arial" w:cs="Arial"/>
          <w:color w:val="FF0000"/>
          <w:sz w:val="24"/>
          <w:szCs w:val="24"/>
        </w:rPr>
        <w:t xml:space="preserve">both boys and particularly </w:t>
      </w:r>
      <w:r w:rsidR="00195AE4" w:rsidRPr="00DA178D">
        <w:rPr>
          <w:rFonts w:ascii="Arial" w:hAnsi="Arial" w:cs="Arial"/>
          <w:color w:val="FF0000"/>
          <w:sz w:val="24"/>
          <w:szCs w:val="24"/>
        </w:rPr>
        <w:t xml:space="preserve">girls are often easily recruited by Boko Haram in a bid to escape male dominance and low socio-economic status, whilst attracted by the hope of achieving power and gender equality that they lack in life. </w:t>
      </w:r>
      <w:r w:rsidRPr="00DA178D">
        <w:rPr>
          <w:rFonts w:ascii="Arial" w:hAnsi="Arial" w:cs="Arial"/>
          <w:color w:val="FF0000"/>
          <w:sz w:val="24"/>
          <w:szCs w:val="24"/>
        </w:rPr>
        <w:t xml:space="preserve"> </w:t>
      </w:r>
      <w:r>
        <w:rPr>
          <w:rFonts w:ascii="Arial" w:hAnsi="Arial" w:cs="Arial"/>
          <w:sz w:val="24"/>
          <w:szCs w:val="24"/>
        </w:rPr>
        <w:t xml:space="preserve">According to Bronfenbrenner (1997), harsh parenting leads to innate aggression within a child, and impacts the child’s well-being and holistic development, which is a salient point as physical chastisement is acceptable in Nigerian society, highlighting another stark contrast between Nigerian and Western culture (Green and Colucci, 2020: Guy-Evan, 2020: King, et al. 2016). </w:t>
      </w:r>
    </w:p>
    <w:p w14:paraId="36B02D6D" w14:textId="77777777" w:rsidR="005852B5" w:rsidRDefault="005852B5" w:rsidP="005852B5">
      <w:pPr>
        <w:spacing w:line="360" w:lineRule="auto"/>
        <w:jc w:val="both"/>
        <w:rPr>
          <w:rFonts w:ascii="Arial" w:hAnsi="Arial" w:cs="Arial"/>
          <w:sz w:val="24"/>
          <w:szCs w:val="24"/>
        </w:rPr>
      </w:pPr>
    </w:p>
    <w:p w14:paraId="1FCB75A2" w14:textId="3FBD481E" w:rsidR="005852B5" w:rsidRDefault="005852B5" w:rsidP="005852B5">
      <w:pPr>
        <w:spacing w:line="360" w:lineRule="auto"/>
        <w:jc w:val="both"/>
        <w:rPr>
          <w:rFonts w:ascii="Arial" w:hAnsi="Arial" w:cs="Arial"/>
          <w:b/>
          <w:bCs/>
          <w:color w:val="FF0000"/>
          <w:sz w:val="24"/>
          <w:szCs w:val="24"/>
        </w:rPr>
      </w:pPr>
      <w:r>
        <w:rPr>
          <w:rFonts w:ascii="Arial" w:hAnsi="Arial" w:cs="Arial"/>
          <w:sz w:val="24"/>
          <w:szCs w:val="24"/>
        </w:rPr>
        <w:t>Furthermore, a point of interest to consider posited by Guy-Evan, (2020) and Lansford, (2022), is that behaviour is affected by genetic factors alongside social and environmental influences.</w:t>
      </w:r>
      <w:r w:rsidRPr="00F7216F">
        <w:rPr>
          <w:rFonts w:ascii="Arial" w:hAnsi="Arial" w:cs="Arial"/>
          <w:sz w:val="24"/>
          <w:szCs w:val="24"/>
        </w:rPr>
        <w:t xml:space="preserve"> </w:t>
      </w:r>
      <w:r>
        <w:rPr>
          <w:rFonts w:ascii="Arial" w:hAnsi="Arial" w:cs="Arial"/>
          <w:sz w:val="24"/>
          <w:szCs w:val="24"/>
        </w:rPr>
        <w:t>According to Lansford, (2022), 30</w:t>
      </w:r>
      <w:r w:rsidRPr="00F7216F">
        <w:rPr>
          <w:rFonts w:ascii="Arial" w:hAnsi="Arial" w:cs="Arial"/>
          <w:sz w:val="24"/>
          <w:szCs w:val="24"/>
        </w:rPr>
        <w:t>% of males as opposed to 9% of females</w:t>
      </w:r>
      <w:r>
        <w:rPr>
          <w:rFonts w:ascii="Arial" w:hAnsi="Arial" w:cs="Arial"/>
          <w:sz w:val="24"/>
          <w:szCs w:val="24"/>
        </w:rPr>
        <w:t>,</w:t>
      </w:r>
      <w:r w:rsidRPr="00F7216F">
        <w:rPr>
          <w:rFonts w:ascii="Arial" w:hAnsi="Arial" w:cs="Arial"/>
          <w:sz w:val="24"/>
          <w:szCs w:val="24"/>
        </w:rPr>
        <w:t xml:space="preserve"> are vulnerable to the MAOA gene (monoamine </w:t>
      </w:r>
      <w:r w:rsidRPr="00F7216F">
        <w:rPr>
          <w:rFonts w:ascii="Arial" w:hAnsi="Arial" w:cs="Arial"/>
          <w:sz w:val="24"/>
          <w:szCs w:val="24"/>
        </w:rPr>
        <w:lastRenderedPageBreak/>
        <w:t xml:space="preserve">oxidase A) which breaks down neurotransmitters </w:t>
      </w:r>
      <w:r>
        <w:rPr>
          <w:rFonts w:ascii="Arial" w:hAnsi="Arial" w:cs="Arial"/>
          <w:sz w:val="24"/>
          <w:szCs w:val="24"/>
        </w:rPr>
        <w:t xml:space="preserve">specifically </w:t>
      </w:r>
      <w:r w:rsidRPr="00F7216F">
        <w:rPr>
          <w:rFonts w:ascii="Arial" w:hAnsi="Arial" w:cs="Arial"/>
          <w:sz w:val="24"/>
          <w:szCs w:val="24"/>
        </w:rPr>
        <w:t xml:space="preserve">dopamine and serotonin in the brain. MAOA effects the ability to deal </w:t>
      </w:r>
      <w:r>
        <w:rPr>
          <w:rFonts w:ascii="Arial" w:hAnsi="Arial" w:cs="Arial"/>
          <w:sz w:val="24"/>
          <w:szCs w:val="24"/>
        </w:rPr>
        <w:t xml:space="preserve">effectively </w:t>
      </w:r>
      <w:r w:rsidRPr="00F7216F">
        <w:rPr>
          <w:rFonts w:ascii="Arial" w:hAnsi="Arial" w:cs="Arial"/>
          <w:sz w:val="24"/>
          <w:szCs w:val="24"/>
        </w:rPr>
        <w:t xml:space="preserve">with stressful events </w:t>
      </w:r>
      <w:r>
        <w:rPr>
          <w:rFonts w:ascii="Arial" w:hAnsi="Arial" w:cs="Arial"/>
          <w:sz w:val="24"/>
          <w:szCs w:val="24"/>
        </w:rPr>
        <w:t>whilst</w:t>
      </w:r>
      <w:r w:rsidRPr="00F7216F">
        <w:rPr>
          <w:rFonts w:ascii="Arial" w:hAnsi="Arial" w:cs="Arial"/>
          <w:sz w:val="24"/>
          <w:szCs w:val="24"/>
        </w:rPr>
        <w:t xml:space="preserve"> increas</w:t>
      </w:r>
      <w:r>
        <w:rPr>
          <w:rFonts w:ascii="Arial" w:hAnsi="Arial" w:cs="Arial"/>
          <w:sz w:val="24"/>
          <w:szCs w:val="24"/>
        </w:rPr>
        <w:t>ing</w:t>
      </w:r>
      <w:r w:rsidRPr="00F7216F">
        <w:rPr>
          <w:rFonts w:ascii="Arial" w:hAnsi="Arial" w:cs="Arial"/>
          <w:sz w:val="24"/>
          <w:szCs w:val="24"/>
        </w:rPr>
        <w:t xml:space="preserve"> aggression and impulsivity</w:t>
      </w:r>
      <w:r>
        <w:rPr>
          <w:rFonts w:ascii="Arial" w:hAnsi="Arial" w:cs="Arial"/>
          <w:sz w:val="24"/>
          <w:szCs w:val="24"/>
        </w:rPr>
        <w:t>, which is relevant to child soldiers as MAOA-L (low) would further increase their violent and hostile behaviour (Lansford, 2022).</w:t>
      </w:r>
      <w:r w:rsidRPr="00F7216F">
        <w:rPr>
          <w:rFonts w:ascii="Arial" w:hAnsi="Arial" w:cs="Arial"/>
          <w:sz w:val="24"/>
          <w:szCs w:val="24"/>
        </w:rPr>
        <w:t xml:space="preserve"> </w:t>
      </w:r>
      <w:r>
        <w:rPr>
          <w:rFonts w:ascii="Arial" w:hAnsi="Arial" w:cs="Arial"/>
          <w:sz w:val="24"/>
          <w:szCs w:val="24"/>
        </w:rPr>
        <w:t>Lansford, (2022) states that o</w:t>
      </w:r>
      <w:r w:rsidRPr="00F7216F">
        <w:rPr>
          <w:rFonts w:ascii="Arial" w:hAnsi="Arial" w:cs="Arial"/>
          <w:sz w:val="24"/>
          <w:szCs w:val="24"/>
        </w:rPr>
        <w:t xml:space="preserve">ver 85% of boys considered to have low levels of the </w:t>
      </w:r>
      <w:r>
        <w:rPr>
          <w:rFonts w:ascii="Arial" w:hAnsi="Arial" w:cs="Arial"/>
          <w:sz w:val="24"/>
          <w:szCs w:val="24"/>
        </w:rPr>
        <w:t xml:space="preserve">MAOA </w:t>
      </w:r>
      <w:r w:rsidRPr="00F7216F">
        <w:rPr>
          <w:rFonts w:ascii="Arial" w:hAnsi="Arial" w:cs="Arial"/>
          <w:sz w:val="24"/>
          <w:szCs w:val="24"/>
        </w:rPr>
        <w:t xml:space="preserve">gene live in hostile environments which </w:t>
      </w:r>
      <w:r>
        <w:rPr>
          <w:rFonts w:ascii="Arial" w:hAnsi="Arial" w:cs="Arial"/>
          <w:sz w:val="24"/>
          <w:szCs w:val="24"/>
        </w:rPr>
        <w:t>is a significant factor w</w:t>
      </w:r>
      <w:r w:rsidRPr="00F7216F">
        <w:rPr>
          <w:rFonts w:ascii="Arial" w:hAnsi="Arial" w:cs="Arial"/>
          <w:sz w:val="24"/>
          <w:szCs w:val="24"/>
        </w:rPr>
        <w:t>hen</w:t>
      </w:r>
      <w:r>
        <w:rPr>
          <w:rFonts w:ascii="Arial" w:hAnsi="Arial" w:cs="Arial"/>
          <w:sz w:val="24"/>
          <w:szCs w:val="24"/>
        </w:rPr>
        <w:t xml:space="preserve"> applying an</w:t>
      </w:r>
      <w:r w:rsidRPr="00F7216F">
        <w:rPr>
          <w:rFonts w:ascii="Arial" w:hAnsi="Arial" w:cs="Arial"/>
          <w:sz w:val="24"/>
          <w:szCs w:val="24"/>
        </w:rPr>
        <w:t xml:space="preserve"> </w:t>
      </w:r>
      <w:r>
        <w:rPr>
          <w:rFonts w:ascii="Arial" w:hAnsi="Arial" w:cs="Arial"/>
          <w:sz w:val="24"/>
          <w:szCs w:val="24"/>
        </w:rPr>
        <w:t>effective therapeutic treatment for</w:t>
      </w:r>
      <w:r w:rsidRPr="00F7216F">
        <w:rPr>
          <w:rFonts w:ascii="Arial" w:hAnsi="Arial" w:cs="Arial"/>
          <w:sz w:val="24"/>
          <w:szCs w:val="24"/>
        </w:rPr>
        <w:t xml:space="preserve"> child soldiers</w:t>
      </w:r>
      <w:r>
        <w:rPr>
          <w:rFonts w:ascii="Arial" w:hAnsi="Arial" w:cs="Arial"/>
          <w:sz w:val="24"/>
          <w:szCs w:val="24"/>
        </w:rPr>
        <w:t xml:space="preserve">, coupled with </w:t>
      </w:r>
      <w:r w:rsidRPr="00F7216F">
        <w:rPr>
          <w:rFonts w:ascii="Arial" w:hAnsi="Arial" w:cs="Arial"/>
          <w:sz w:val="24"/>
          <w:szCs w:val="24"/>
        </w:rPr>
        <w:t xml:space="preserve">their </w:t>
      </w:r>
      <w:r>
        <w:rPr>
          <w:rFonts w:ascii="Arial" w:hAnsi="Arial" w:cs="Arial"/>
          <w:sz w:val="24"/>
          <w:szCs w:val="24"/>
        </w:rPr>
        <w:t xml:space="preserve">possible predisposed psychological </w:t>
      </w:r>
      <w:r w:rsidRPr="00F7216F">
        <w:rPr>
          <w:rFonts w:ascii="Arial" w:hAnsi="Arial" w:cs="Arial"/>
          <w:sz w:val="24"/>
          <w:szCs w:val="24"/>
        </w:rPr>
        <w:t>health</w:t>
      </w:r>
      <w:r>
        <w:rPr>
          <w:rFonts w:ascii="Arial" w:hAnsi="Arial" w:cs="Arial"/>
          <w:sz w:val="24"/>
          <w:szCs w:val="24"/>
        </w:rPr>
        <w:t>,</w:t>
      </w:r>
      <w:r w:rsidRPr="00F7216F">
        <w:rPr>
          <w:rFonts w:ascii="Arial" w:hAnsi="Arial" w:cs="Arial"/>
          <w:sz w:val="24"/>
          <w:szCs w:val="24"/>
        </w:rPr>
        <w:t xml:space="preserve"> and </w:t>
      </w:r>
      <w:r>
        <w:rPr>
          <w:rFonts w:ascii="Arial" w:hAnsi="Arial" w:cs="Arial"/>
          <w:sz w:val="24"/>
          <w:szCs w:val="24"/>
        </w:rPr>
        <w:t xml:space="preserve">the impact of sustained </w:t>
      </w:r>
      <w:r w:rsidRPr="00F7216F">
        <w:rPr>
          <w:rFonts w:ascii="Arial" w:hAnsi="Arial" w:cs="Arial"/>
          <w:sz w:val="24"/>
          <w:szCs w:val="24"/>
        </w:rPr>
        <w:t xml:space="preserve">social stressors </w:t>
      </w:r>
      <w:r>
        <w:rPr>
          <w:rFonts w:ascii="Arial" w:hAnsi="Arial" w:cs="Arial"/>
          <w:sz w:val="24"/>
          <w:szCs w:val="24"/>
        </w:rPr>
        <w:t xml:space="preserve">endured </w:t>
      </w:r>
      <w:r w:rsidRPr="00F7216F">
        <w:rPr>
          <w:rFonts w:ascii="Arial" w:hAnsi="Arial" w:cs="Arial"/>
          <w:sz w:val="24"/>
          <w:szCs w:val="24"/>
        </w:rPr>
        <w:t>prior to being abducted by the Boko Haram</w:t>
      </w:r>
      <w:r>
        <w:rPr>
          <w:rFonts w:ascii="Arial" w:hAnsi="Arial" w:cs="Arial"/>
          <w:color w:val="FF0000"/>
          <w:sz w:val="24"/>
          <w:szCs w:val="24"/>
        </w:rPr>
        <w:t xml:space="preserve">. </w:t>
      </w:r>
      <w:r>
        <w:rPr>
          <w:rFonts w:ascii="Arial" w:hAnsi="Arial" w:cs="Arial"/>
          <w:sz w:val="24"/>
          <w:szCs w:val="24"/>
        </w:rPr>
        <w:t xml:space="preserve">Unlike in the West, the psychological well-being of children and young people is not valued or considered relevant within the Nigerian eco-system which indicates a significant difference between the two cultures (Kaiser, et al. 2019: Twum-Danso Imoh and Okyere, 2020). This is demonstrated by the lack of care given to ensure the United Nations Convention of the Rights of the Child (UNCRC) are implemented and applied to minors (Amusan, 2018: BBC New, 2016: Denov and Akesson, 2016: Thelwell, 2018: Thomason, 2016UNICEF, 2022: WHO, 2021). </w:t>
      </w:r>
    </w:p>
    <w:p w14:paraId="5B6C82D2" w14:textId="77777777" w:rsidR="005852B5" w:rsidRDefault="005852B5" w:rsidP="005852B5">
      <w:pPr>
        <w:spacing w:line="360" w:lineRule="auto"/>
        <w:jc w:val="both"/>
        <w:rPr>
          <w:rFonts w:ascii="Arial" w:hAnsi="Arial" w:cs="Arial"/>
          <w:color w:val="FF0000"/>
          <w:sz w:val="24"/>
          <w:szCs w:val="24"/>
        </w:rPr>
      </w:pPr>
    </w:p>
    <w:p w14:paraId="6CE38A41"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3.5 </w:t>
      </w:r>
      <w:r w:rsidRPr="00F84C38">
        <w:rPr>
          <w:rFonts w:ascii="Arial" w:hAnsi="Arial" w:cs="Arial"/>
          <w:sz w:val="24"/>
          <w:szCs w:val="24"/>
        </w:rPr>
        <w:t>The Rights of a Child</w:t>
      </w:r>
    </w:p>
    <w:p w14:paraId="703BC2E4" w14:textId="5B847AF7" w:rsidR="005852B5" w:rsidRDefault="005852B5" w:rsidP="005852B5">
      <w:pPr>
        <w:spacing w:line="360" w:lineRule="auto"/>
        <w:jc w:val="both"/>
        <w:rPr>
          <w:rFonts w:ascii="Arial" w:hAnsi="Arial" w:cs="Arial"/>
          <w:color w:val="FF0000"/>
          <w:sz w:val="24"/>
          <w:szCs w:val="24"/>
        </w:rPr>
      </w:pPr>
      <w:r>
        <w:rPr>
          <w:rFonts w:ascii="Arial" w:hAnsi="Arial" w:cs="Arial"/>
          <w:sz w:val="24"/>
          <w:szCs w:val="24"/>
        </w:rPr>
        <w:t xml:space="preserve">A brief discussion on the Rights of the Child is relevant to this paper, to emphasise the contrast between the value of children within Nigerian society compared to the West. Although Nigeria ratified the UNCRC in 2003, it is widely considered that this was due to unrelenting pressure from the West and faced fierce opposition from the Supreme Council of Shari’a (Amusan, 2018: Denov and Akesson, 2016: Thelwell, 2018). Although the Nigerian government agreed to sanction the Rights of the Child, priority was only given to ensuring; safe drinking water, education, the HIV/Aids epidemic and health care facilities, and evidence suggests that the rights of children have not been effectively actioned and, or monitored in Nigeria (Amusan, 2018: Denov and Akesson, 2016: Thelwell, 2018). The African Charter on the Rights and Welfare of the Child (ACRWC) focuses on similar obligations as the UNCRC, with provision for specific cultural adaptations to meet the needs of African values, beliefs, and principles (Denov and Akesson, </w:t>
      </w:r>
      <w:r>
        <w:rPr>
          <w:rFonts w:ascii="Arial" w:hAnsi="Arial" w:cs="Arial"/>
          <w:sz w:val="24"/>
          <w:szCs w:val="24"/>
        </w:rPr>
        <w:lastRenderedPageBreak/>
        <w:t xml:space="preserve">2016: Thelwell, 2018: Twum-Danso Imoh and Okyere, 2020). The charter’s objectives are to ensure children are free from kidnap and torture, mental, physical, and sexual abuse, inhumane treatment, and neglect, but similarly, evidence suggests that this legal framework is not practised and lacks importance within the Nigerian government (Thelwell, 2018: Thomason, 2016: Twum-Danso Imoh and Okyere, 2020). </w:t>
      </w:r>
    </w:p>
    <w:p w14:paraId="3FB09898" w14:textId="77777777" w:rsidR="005852B5" w:rsidRDefault="005852B5" w:rsidP="005852B5">
      <w:pPr>
        <w:spacing w:line="360" w:lineRule="auto"/>
        <w:jc w:val="both"/>
        <w:rPr>
          <w:rFonts w:ascii="Arial" w:hAnsi="Arial" w:cs="Arial"/>
          <w:sz w:val="24"/>
          <w:szCs w:val="24"/>
        </w:rPr>
      </w:pPr>
    </w:p>
    <w:p w14:paraId="74DACB1E"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3.8 </w:t>
      </w:r>
      <w:r w:rsidRPr="00F84C38">
        <w:rPr>
          <w:rFonts w:ascii="Arial" w:hAnsi="Arial" w:cs="Arial"/>
          <w:sz w:val="24"/>
          <w:szCs w:val="24"/>
        </w:rPr>
        <w:t>Collaboration</w:t>
      </w:r>
    </w:p>
    <w:p w14:paraId="08AF3E2E" w14:textId="046E4E4B" w:rsidR="005852B5" w:rsidRPr="008D52D2" w:rsidRDefault="005852B5" w:rsidP="005852B5">
      <w:pPr>
        <w:spacing w:line="360" w:lineRule="auto"/>
        <w:jc w:val="both"/>
        <w:rPr>
          <w:rFonts w:ascii="Arial" w:hAnsi="Arial" w:cs="Arial"/>
          <w:b/>
          <w:bCs/>
          <w:color w:val="FF0000"/>
          <w:sz w:val="24"/>
          <w:szCs w:val="24"/>
        </w:rPr>
      </w:pPr>
      <w:r w:rsidRPr="008D52D2">
        <w:rPr>
          <w:rFonts w:ascii="Arial" w:hAnsi="Arial" w:cs="Arial"/>
          <w:sz w:val="24"/>
          <w:szCs w:val="24"/>
        </w:rPr>
        <w:t xml:space="preserve">Collaboration between the West, </w:t>
      </w:r>
      <w:r>
        <w:rPr>
          <w:rFonts w:ascii="Arial" w:hAnsi="Arial" w:cs="Arial"/>
          <w:sz w:val="24"/>
          <w:szCs w:val="24"/>
        </w:rPr>
        <w:t xml:space="preserve">community leaders, spiritual or </w:t>
      </w:r>
      <w:r w:rsidRPr="008D52D2">
        <w:rPr>
          <w:rFonts w:ascii="Arial" w:hAnsi="Arial" w:cs="Arial"/>
          <w:sz w:val="24"/>
          <w:szCs w:val="24"/>
        </w:rPr>
        <w:t xml:space="preserve">traditional healers and local therapies is considered key to meeting the needs of </w:t>
      </w:r>
      <w:r>
        <w:rPr>
          <w:rFonts w:ascii="Arial" w:hAnsi="Arial" w:cs="Arial"/>
          <w:sz w:val="24"/>
          <w:szCs w:val="24"/>
        </w:rPr>
        <w:t xml:space="preserve">Nigerian </w:t>
      </w:r>
      <w:r w:rsidRPr="008D52D2">
        <w:rPr>
          <w:rFonts w:ascii="Arial" w:hAnsi="Arial" w:cs="Arial"/>
          <w:sz w:val="24"/>
          <w:szCs w:val="24"/>
        </w:rPr>
        <w:t>child soldiers</w:t>
      </w:r>
      <w:r>
        <w:rPr>
          <w:rFonts w:ascii="Arial" w:hAnsi="Arial" w:cs="Arial"/>
          <w:sz w:val="24"/>
          <w:szCs w:val="24"/>
        </w:rPr>
        <w:t xml:space="preserve"> when applying therapeutic interventions</w:t>
      </w:r>
      <w:r w:rsidRPr="008D52D2">
        <w:rPr>
          <w:rFonts w:ascii="Arial" w:hAnsi="Arial" w:cs="Arial"/>
          <w:sz w:val="24"/>
          <w:szCs w:val="24"/>
        </w:rPr>
        <w:t>.</w:t>
      </w:r>
      <w:r>
        <w:rPr>
          <w:rFonts w:ascii="Arial" w:hAnsi="Arial" w:cs="Arial"/>
          <w:sz w:val="24"/>
          <w:szCs w:val="24"/>
        </w:rPr>
        <w:t xml:space="preserve"> Koc and Kafa, (2018) state that although extant literature and research is limited, two examples of therapies developed through cultural collaboration between Nigeria and the West are Meseron</w:t>
      </w:r>
      <w:r w:rsidRPr="008D52D2">
        <w:rPr>
          <w:rFonts w:ascii="Arial" w:hAnsi="Arial" w:cs="Arial"/>
          <w:sz w:val="24"/>
          <w:szCs w:val="24"/>
        </w:rPr>
        <w:t xml:space="preserve"> </w:t>
      </w:r>
      <w:r>
        <w:rPr>
          <w:rFonts w:ascii="Arial" w:hAnsi="Arial" w:cs="Arial"/>
          <w:sz w:val="24"/>
          <w:szCs w:val="24"/>
        </w:rPr>
        <w:t>T</w:t>
      </w:r>
      <w:r w:rsidRPr="008D52D2">
        <w:rPr>
          <w:rFonts w:ascii="Arial" w:hAnsi="Arial" w:cs="Arial"/>
          <w:sz w:val="24"/>
          <w:szCs w:val="24"/>
        </w:rPr>
        <w:t>herapy and Harmony Restoration Therapy</w:t>
      </w:r>
      <w:r>
        <w:rPr>
          <w:rFonts w:ascii="Arial" w:hAnsi="Arial" w:cs="Arial"/>
          <w:sz w:val="24"/>
          <w:szCs w:val="24"/>
        </w:rPr>
        <w:t xml:space="preserve"> which have proved promising, but more research is needed. Clinical psychologist, Alfred</w:t>
      </w:r>
      <w:r w:rsidRPr="008D52D2">
        <w:rPr>
          <w:rFonts w:ascii="Arial" w:hAnsi="Arial" w:cs="Arial"/>
          <w:sz w:val="24"/>
          <w:szCs w:val="24"/>
        </w:rPr>
        <w:t xml:space="preserve"> Awaritefe, has developed Meseron Therapy </w:t>
      </w:r>
      <w:r>
        <w:rPr>
          <w:rFonts w:ascii="Arial" w:hAnsi="Arial" w:cs="Arial"/>
          <w:sz w:val="24"/>
          <w:szCs w:val="24"/>
        </w:rPr>
        <w:t xml:space="preserve">based on Nigerian cultural values and spiritual beliefs, which </w:t>
      </w:r>
      <w:r w:rsidRPr="008D52D2">
        <w:rPr>
          <w:rFonts w:ascii="Arial" w:hAnsi="Arial" w:cs="Arial"/>
          <w:sz w:val="24"/>
          <w:szCs w:val="24"/>
        </w:rPr>
        <w:t>encourages c</w:t>
      </w:r>
      <w:r>
        <w:rPr>
          <w:rFonts w:ascii="Arial" w:hAnsi="Arial" w:cs="Arial"/>
          <w:sz w:val="24"/>
          <w:szCs w:val="24"/>
        </w:rPr>
        <w:t>lients</w:t>
      </w:r>
      <w:r w:rsidRPr="008D52D2">
        <w:rPr>
          <w:rFonts w:ascii="Arial" w:hAnsi="Arial" w:cs="Arial"/>
          <w:sz w:val="24"/>
          <w:szCs w:val="24"/>
        </w:rPr>
        <w:t xml:space="preserve"> to open their minds to positive thinking and constructive thought processes, teaching them how to detach from negative thought patterns</w:t>
      </w:r>
      <w:r>
        <w:rPr>
          <w:rFonts w:ascii="Arial" w:hAnsi="Arial" w:cs="Arial"/>
          <w:sz w:val="24"/>
          <w:szCs w:val="24"/>
        </w:rPr>
        <w:t xml:space="preserve"> (Koc and Kafa, 2018</w:t>
      </w:r>
      <w:r w:rsidRPr="008D52D2">
        <w:rPr>
          <w:rFonts w:ascii="Arial" w:hAnsi="Arial" w:cs="Arial"/>
          <w:sz w:val="24"/>
          <w:szCs w:val="24"/>
        </w:rPr>
        <w:t>. The microsystem is relevant to Harmony Restoration Therapy as it claims that you need to be in harmony with your surroundings, including your family and community to achieve holistic well-being</w:t>
      </w:r>
      <w:r>
        <w:rPr>
          <w:rFonts w:ascii="Arial" w:hAnsi="Arial" w:cs="Arial"/>
          <w:sz w:val="24"/>
          <w:szCs w:val="24"/>
        </w:rPr>
        <w:t xml:space="preserve"> (Koc and Kafa, 2018)</w:t>
      </w:r>
      <w:r w:rsidRPr="008D52D2">
        <w:rPr>
          <w:rFonts w:ascii="Arial" w:hAnsi="Arial" w:cs="Arial"/>
          <w:sz w:val="24"/>
          <w:szCs w:val="24"/>
        </w:rPr>
        <w:t>. It encourages dependence on family and community, unlike Western</w:t>
      </w:r>
      <w:r>
        <w:rPr>
          <w:rFonts w:ascii="Arial" w:hAnsi="Arial" w:cs="Arial"/>
          <w:sz w:val="24"/>
          <w:szCs w:val="24"/>
        </w:rPr>
        <w:t>-based theories</w:t>
      </w:r>
      <w:r w:rsidRPr="008D52D2">
        <w:rPr>
          <w:rFonts w:ascii="Arial" w:hAnsi="Arial" w:cs="Arial"/>
          <w:sz w:val="24"/>
          <w:szCs w:val="24"/>
        </w:rPr>
        <w:t xml:space="preserve"> that </w:t>
      </w:r>
      <w:r>
        <w:rPr>
          <w:rFonts w:ascii="Arial" w:hAnsi="Arial" w:cs="Arial"/>
          <w:sz w:val="24"/>
          <w:szCs w:val="24"/>
        </w:rPr>
        <w:t xml:space="preserve">may cause psychological harm as they </w:t>
      </w:r>
      <w:r w:rsidRPr="008D52D2">
        <w:rPr>
          <w:rFonts w:ascii="Arial" w:hAnsi="Arial" w:cs="Arial"/>
          <w:sz w:val="24"/>
          <w:szCs w:val="24"/>
        </w:rPr>
        <w:t>encourage</w:t>
      </w:r>
      <w:r>
        <w:rPr>
          <w:rFonts w:ascii="Arial" w:hAnsi="Arial" w:cs="Arial"/>
          <w:sz w:val="24"/>
          <w:szCs w:val="24"/>
        </w:rPr>
        <w:t xml:space="preserve"> individualism and </w:t>
      </w:r>
      <w:r w:rsidRPr="008D52D2">
        <w:rPr>
          <w:rFonts w:ascii="Arial" w:hAnsi="Arial" w:cs="Arial"/>
          <w:sz w:val="24"/>
          <w:szCs w:val="24"/>
        </w:rPr>
        <w:t xml:space="preserve">independence </w:t>
      </w:r>
      <w:r>
        <w:rPr>
          <w:rFonts w:ascii="Arial" w:hAnsi="Arial" w:cs="Arial"/>
          <w:sz w:val="24"/>
          <w:szCs w:val="24"/>
        </w:rPr>
        <w:t>(</w:t>
      </w:r>
      <w:r w:rsidRPr="008D52D2">
        <w:rPr>
          <w:rFonts w:ascii="Arial" w:hAnsi="Arial" w:cs="Arial"/>
          <w:sz w:val="24"/>
          <w:szCs w:val="24"/>
        </w:rPr>
        <w:t>Koc and Kafa</w:t>
      </w:r>
      <w:r>
        <w:rPr>
          <w:rFonts w:ascii="Arial" w:hAnsi="Arial" w:cs="Arial"/>
          <w:sz w:val="24"/>
          <w:szCs w:val="24"/>
        </w:rPr>
        <w:t xml:space="preserve">, 2018). </w:t>
      </w:r>
      <w:r w:rsidRPr="008D52D2">
        <w:rPr>
          <w:rFonts w:ascii="Arial" w:hAnsi="Arial" w:cs="Arial"/>
          <w:sz w:val="24"/>
          <w:szCs w:val="24"/>
        </w:rPr>
        <w:t xml:space="preserve"> </w:t>
      </w:r>
      <w:r>
        <w:rPr>
          <w:rFonts w:ascii="Arial" w:hAnsi="Arial" w:cs="Arial"/>
          <w:sz w:val="24"/>
          <w:szCs w:val="24"/>
        </w:rPr>
        <w:t xml:space="preserve">However, Green and Colucci, (2020) and Ebigo, Elekwachi and Nweze, (2017) suggest that whilst collaboration between the West and Nigerian researchers and practitioners is beneficial, uncertainty surrounds the possibility of adapting Western-based theory without altering the original psychology of the model. </w:t>
      </w:r>
    </w:p>
    <w:p w14:paraId="45F11CFD" w14:textId="77777777" w:rsidR="005852B5" w:rsidRDefault="005852B5" w:rsidP="005852B5">
      <w:pPr>
        <w:spacing w:line="360" w:lineRule="auto"/>
        <w:jc w:val="both"/>
        <w:rPr>
          <w:rFonts w:ascii="Arial" w:hAnsi="Arial" w:cs="Arial"/>
          <w:sz w:val="24"/>
          <w:szCs w:val="24"/>
        </w:rPr>
      </w:pPr>
    </w:p>
    <w:p w14:paraId="4DF1EB2E" w14:textId="048DE4D6"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3.10 </w:t>
      </w:r>
      <w:r w:rsidRPr="00F84C38">
        <w:rPr>
          <w:rFonts w:ascii="Arial" w:hAnsi="Arial" w:cs="Arial"/>
          <w:sz w:val="24"/>
          <w:szCs w:val="24"/>
        </w:rPr>
        <w:t>Education</w:t>
      </w:r>
      <w:r w:rsidR="009209A0">
        <w:rPr>
          <w:rFonts w:ascii="Arial" w:hAnsi="Arial" w:cs="Arial"/>
          <w:sz w:val="24"/>
          <w:szCs w:val="24"/>
        </w:rPr>
        <w:t xml:space="preserve"> on mental health</w:t>
      </w:r>
    </w:p>
    <w:p w14:paraId="54D8124F" w14:textId="4F698D40" w:rsidR="005852B5" w:rsidRDefault="005852B5" w:rsidP="005852B5">
      <w:pPr>
        <w:spacing w:line="360" w:lineRule="auto"/>
        <w:jc w:val="both"/>
        <w:rPr>
          <w:rFonts w:ascii="Arial" w:hAnsi="Arial" w:cs="Arial"/>
          <w:color w:val="FF0000"/>
          <w:sz w:val="24"/>
          <w:szCs w:val="24"/>
        </w:rPr>
      </w:pPr>
      <w:r>
        <w:rPr>
          <w:rFonts w:ascii="Arial" w:hAnsi="Arial" w:cs="Arial"/>
          <w:sz w:val="24"/>
          <w:szCs w:val="24"/>
        </w:rPr>
        <w:lastRenderedPageBreak/>
        <w:t xml:space="preserve">Considering </w:t>
      </w:r>
      <w:r w:rsidRPr="000A6045">
        <w:rPr>
          <w:rFonts w:ascii="Arial" w:hAnsi="Arial" w:cs="Arial"/>
          <w:sz w:val="24"/>
          <w:szCs w:val="24"/>
        </w:rPr>
        <w:t xml:space="preserve">the many </w:t>
      </w:r>
      <w:r>
        <w:rPr>
          <w:rFonts w:ascii="Arial" w:hAnsi="Arial" w:cs="Arial"/>
          <w:sz w:val="24"/>
          <w:szCs w:val="24"/>
        </w:rPr>
        <w:t>differences between Nigerian and the Western world’s cultural beliefs, ideology, and values, Twum-Danso Imoh and Okyere, (2020) argue that Nigerian community members need to be educated in mental health, learning to understand and value the importance of one’s psychological well-being. Herein lies the essence of the difficulties faced when applying Western ideology-based therapeutic treatments to a heterogeneous culture, whose population value and trust the wisdom of community and spiritual leaders rather than that of Western mental health professionals (Berthold, et al. 2019: Slone and Mann, 2016: Twum-Danso Imoh and Okyere, 2020). Understanding how the framework of Nigeria’s eco-system shapes society is imperative if formerly abducted children and young people are to receive suitable treatment that meets the needs of the heterogeneity found within Nigerian culture (Betancourt, 2013: Kaiser, et al. 2019: Koc and Kafa, 2019: Rathod, 2017).</w:t>
      </w:r>
    </w:p>
    <w:p w14:paraId="00434F4C" w14:textId="77777777" w:rsidR="005852B5" w:rsidRDefault="005852B5" w:rsidP="005852B5">
      <w:pPr>
        <w:spacing w:line="360" w:lineRule="auto"/>
        <w:jc w:val="both"/>
        <w:rPr>
          <w:rFonts w:ascii="Arial" w:hAnsi="Arial" w:cs="Arial"/>
          <w:color w:val="FF0000"/>
          <w:sz w:val="24"/>
          <w:szCs w:val="24"/>
        </w:rPr>
      </w:pPr>
    </w:p>
    <w:p w14:paraId="3145CDFC" w14:textId="77777777" w:rsidR="005852B5" w:rsidRDefault="005852B5" w:rsidP="005852B5">
      <w:pPr>
        <w:spacing w:line="360" w:lineRule="auto"/>
        <w:jc w:val="both"/>
        <w:rPr>
          <w:rFonts w:ascii="Arial" w:hAnsi="Arial" w:cs="Arial"/>
          <w:color w:val="FF0000"/>
          <w:sz w:val="24"/>
          <w:szCs w:val="24"/>
        </w:rPr>
      </w:pPr>
    </w:p>
    <w:p w14:paraId="5DFBF8F0" w14:textId="77777777" w:rsidR="005852B5" w:rsidRDefault="005852B5" w:rsidP="005852B5">
      <w:pPr>
        <w:spacing w:line="360" w:lineRule="auto"/>
        <w:jc w:val="both"/>
        <w:rPr>
          <w:rFonts w:ascii="Arial" w:hAnsi="Arial" w:cs="Arial"/>
          <w:b/>
          <w:bCs/>
          <w:color w:val="FF0000"/>
          <w:sz w:val="24"/>
          <w:szCs w:val="24"/>
        </w:rPr>
      </w:pPr>
      <w:r>
        <w:rPr>
          <w:rFonts w:ascii="Arial" w:hAnsi="Arial" w:cs="Arial"/>
          <w:b/>
          <w:bCs/>
          <w:sz w:val="24"/>
          <w:szCs w:val="24"/>
        </w:rPr>
        <w:t xml:space="preserve"> 4. </w:t>
      </w:r>
      <w:r w:rsidRPr="00DA2924">
        <w:rPr>
          <w:rFonts w:ascii="Arial" w:hAnsi="Arial" w:cs="Arial"/>
          <w:b/>
          <w:bCs/>
          <w:sz w:val="24"/>
          <w:szCs w:val="24"/>
        </w:rPr>
        <w:t>Gender</w:t>
      </w:r>
      <w:r w:rsidRPr="00DA2924">
        <w:rPr>
          <w:rFonts w:ascii="Arial" w:hAnsi="Arial" w:cs="Arial"/>
          <w:b/>
          <w:bCs/>
          <w:color w:val="FF0000"/>
          <w:sz w:val="24"/>
          <w:szCs w:val="24"/>
        </w:rPr>
        <w:t xml:space="preserve"> </w:t>
      </w:r>
    </w:p>
    <w:p w14:paraId="268A06DA" w14:textId="55C34BD7" w:rsidR="005852B5" w:rsidRPr="00261994" w:rsidRDefault="005852B5" w:rsidP="005852B5">
      <w:pPr>
        <w:spacing w:line="360" w:lineRule="auto"/>
        <w:jc w:val="both"/>
        <w:rPr>
          <w:rFonts w:ascii="Arial" w:hAnsi="Arial" w:cs="Arial"/>
          <w:b/>
          <w:bCs/>
          <w:sz w:val="24"/>
          <w:szCs w:val="24"/>
        </w:rPr>
      </w:pPr>
      <w:r w:rsidRPr="00261994">
        <w:rPr>
          <w:rFonts w:ascii="Arial" w:hAnsi="Arial" w:cs="Arial"/>
          <w:b/>
          <w:bCs/>
          <w:sz w:val="24"/>
          <w:szCs w:val="24"/>
        </w:rPr>
        <w:t xml:space="preserve">4.1 </w:t>
      </w:r>
      <w:r w:rsidR="00261994">
        <w:rPr>
          <w:rFonts w:ascii="Arial" w:hAnsi="Arial" w:cs="Arial"/>
          <w:b/>
          <w:bCs/>
          <w:sz w:val="24"/>
          <w:szCs w:val="24"/>
        </w:rPr>
        <w:t>Eq</w:t>
      </w:r>
      <w:r w:rsidRPr="00261994">
        <w:rPr>
          <w:rFonts w:ascii="Arial" w:hAnsi="Arial" w:cs="Arial"/>
          <w:b/>
          <w:bCs/>
          <w:sz w:val="24"/>
          <w:szCs w:val="24"/>
        </w:rPr>
        <w:t>ual</w:t>
      </w:r>
      <w:r w:rsidR="00E36209">
        <w:rPr>
          <w:rFonts w:ascii="Arial" w:hAnsi="Arial" w:cs="Arial"/>
          <w:b/>
          <w:bCs/>
          <w:sz w:val="24"/>
          <w:szCs w:val="24"/>
        </w:rPr>
        <w:t>ly</w:t>
      </w:r>
      <w:r w:rsidRPr="00261994">
        <w:rPr>
          <w:rFonts w:ascii="Arial" w:hAnsi="Arial" w:cs="Arial"/>
          <w:b/>
          <w:bCs/>
          <w:sz w:val="24"/>
          <w:szCs w:val="24"/>
        </w:rPr>
        <w:t xml:space="preserve"> inequal</w:t>
      </w:r>
    </w:p>
    <w:p w14:paraId="18358FBF" w14:textId="0655BF15" w:rsidR="005852B5" w:rsidRDefault="005852B5" w:rsidP="005852B5">
      <w:pPr>
        <w:spacing w:line="360" w:lineRule="auto"/>
        <w:jc w:val="both"/>
        <w:rPr>
          <w:rFonts w:ascii="Arial" w:hAnsi="Arial" w:cs="Arial"/>
          <w:color w:val="FF0000"/>
          <w:sz w:val="24"/>
          <w:szCs w:val="24"/>
        </w:rPr>
      </w:pPr>
      <w:r>
        <w:rPr>
          <w:rFonts w:ascii="Arial" w:hAnsi="Arial" w:cs="Arial"/>
          <w:sz w:val="24"/>
          <w:szCs w:val="24"/>
        </w:rPr>
        <w:t xml:space="preserve">Gender inequality is pervasive in </w:t>
      </w:r>
      <w:r w:rsidRPr="00D67C3C">
        <w:rPr>
          <w:rFonts w:ascii="Arial" w:hAnsi="Arial" w:cs="Arial"/>
          <w:sz w:val="24"/>
          <w:szCs w:val="24"/>
        </w:rPr>
        <w:t>Nigeria</w:t>
      </w:r>
      <w:r>
        <w:rPr>
          <w:rFonts w:ascii="Arial" w:hAnsi="Arial" w:cs="Arial"/>
          <w:sz w:val="24"/>
          <w:szCs w:val="24"/>
        </w:rPr>
        <w:t xml:space="preserve">n culture. The societal norms are starkly different to that of the West, partly attributed to historically embedded ideology </w:t>
      </w:r>
      <w:r w:rsidR="00AA013F">
        <w:rPr>
          <w:rFonts w:ascii="Arial" w:hAnsi="Arial" w:cs="Arial"/>
          <w:sz w:val="24"/>
          <w:szCs w:val="24"/>
        </w:rPr>
        <w:t xml:space="preserve">whilst </w:t>
      </w:r>
      <w:r>
        <w:rPr>
          <w:rFonts w:ascii="Arial" w:hAnsi="Arial" w:cs="Arial"/>
          <w:sz w:val="24"/>
          <w:szCs w:val="24"/>
        </w:rPr>
        <w:t xml:space="preserve">more than half of the population are practising Suni Muslims who follow strict Islamic law, hence the emergence of Boko Haram (Alleyne-Green, et al. 2018: Haer and Böhmelt, 2018: Wade, et al. 2016). In northern Nigeria, less than 40% of girls receive primary school education, whilst over 35% attend Qur’anic teachings which does not </w:t>
      </w:r>
      <w:r w:rsidR="00E34938">
        <w:rPr>
          <w:rFonts w:ascii="Arial" w:hAnsi="Arial" w:cs="Arial"/>
          <w:sz w:val="24"/>
          <w:szCs w:val="24"/>
        </w:rPr>
        <w:t>include th</w:t>
      </w:r>
      <w:r w:rsidR="003346B8">
        <w:rPr>
          <w:rFonts w:ascii="Arial" w:hAnsi="Arial" w:cs="Arial"/>
          <w:sz w:val="24"/>
          <w:szCs w:val="24"/>
        </w:rPr>
        <w:t xml:space="preserve">e </w:t>
      </w:r>
      <w:r>
        <w:rPr>
          <w:rFonts w:ascii="Arial" w:hAnsi="Arial" w:cs="Arial"/>
          <w:sz w:val="24"/>
          <w:szCs w:val="24"/>
        </w:rPr>
        <w:t>teach</w:t>
      </w:r>
      <w:r w:rsidR="003346B8">
        <w:rPr>
          <w:rFonts w:ascii="Arial" w:hAnsi="Arial" w:cs="Arial"/>
          <w:sz w:val="24"/>
          <w:szCs w:val="24"/>
        </w:rPr>
        <w:t>ing of</w:t>
      </w:r>
      <w:r>
        <w:rPr>
          <w:rFonts w:ascii="Arial" w:hAnsi="Arial" w:cs="Arial"/>
          <w:sz w:val="24"/>
          <w:szCs w:val="24"/>
        </w:rPr>
        <w:t xml:space="preserve"> literacy </w:t>
      </w:r>
      <w:r w:rsidR="00A84859">
        <w:rPr>
          <w:rFonts w:ascii="Arial" w:hAnsi="Arial" w:cs="Arial"/>
          <w:sz w:val="24"/>
          <w:szCs w:val="24"/>
        </w:rPr>
        <w:t xml:space="preserve">or numeracy </w:t>
      </w:r>
      <w:r>
        <w:rPr>
          <w:rFonts w:ascii="Arial" w:hAnsi="Arial" w:cs="Arial"/>
          <w:sz w:val="24"/>
          <w:szCs w:val="24"/>
        </w:rPr>
        <w:t xml:space="preserve">skills (UNICEF, 2022c). An example of the contrasts between the Western world and Nigerian culture reflecting gender inequality is highlighted by the concept of child marriage. According to Islamic Law, no consent is required, and the child is considered to be an adult when married, regardless of how young they are (Msuya, 2020; Twum-Danso Imoh and Okyere, 2020; UNICEF, 2022a). Twum-Danso Imoh and Okyere, (2020) and Girl Child Care Advancement Initiative (GCCAI), (2020) claim there are currently over 23 million child marriages in Nigeria, and according to the rate of increase in population, it is argued that this </w:t>
      </w:r>
      <w:r>
        <w:rPr>
          <w:rFonts w:ascii="Arial" w:hAnsi="Arial" w:cs="Arial"/>
          <w:sz w:val="24"/>
          <w:szCs w:val="24"/>
        </w:rPr>
        <w:lastRenderedPageBreak/>
        <w:t xml:space="preserve">figure will double by the year 2050. </w:t>
      </w:r>
      <w:r w:rsidRPr="005B3EFF">
        <w:rPr>
          <w:rFonts w:ascii="Arial" w:hAnsi="Arial" w:cs="Arial"/>
          <w:sz w:val="24"/>
          <w:szCs w:val="24"/>
        </w:rPr>
        <w:t xml:space="preserve">Corresponding with Islamic Law, corporal punishment is not withheld </w:t>
      </w:r>
      <w:r>
        <w:rPr>
          <w:rFonts w:ascii="Arial" w:hAnsi="Arial" w:cs="Arial"/>
          <w:sz w:val="24"/>
          <w:szCs w:val="24"/>
        </w:rPr>
        <w:t xml:space="preserve">for children </w:t>
      </w:r>
      <w:r w:rsidRPr="005B3EFF">
        <w:rPr>
          <w:rFonts w:ascii="Arial" w:hAnsi="Arial" w:cs="Arial"/>
          <w:sz w:val="24"/>
          <w:szCs w:val="24"/>
        </w:rPr>
        <w:t xml:space="preserve">and </w:t>
      </w:r>
      <w:r>
        <w:rPr>
          <w:rFonts w:ascii="Arial" w:hAnsi="Arial" w:cs="Arial"/>
          <w:sz w:val="24"/>
          <w:szCs w:val="24"/>
        </w:rPr>
        <w:t xml:space="preserve">female genital mutilation (FGM) </w:t>
      </w:r>
      <w:r w:rsidRPr="005B3EFF">
        <w:rPr>
          <w:rFonts w:ascii="Arial" w:hAnsi="Arial" w:cs="Arial"/>
          <w:sz w:val="24"/>
          <w:szCs w:val="24"/>
        </w:rPr>
        <w:t>is also</w:t>
      </w:r>
      <w:r>
        <w:rPr>
          <w:rFonts w:ascii="Arial" w:hAnsi="Arial" w:cs="Arial"/>
          <w:sz w:val="24"/>
          <w:szCs w:val="24"/>
        </w:rPr>
        <w:t xml:space="preserve"> pervasive, </w:t>
      </w:r>
      <w:r w:rsidRPr="005B3EFF">
        <w:rPr>
          <w:rFonts w:ascii="Arial" w:hAnsi="Arial" w:cs="Arial"/>
          <w:sz w:val="24"/>
          <w:szCs w:val="24"/>
        </w:rPr>
        <w:t>considered by Nigerians to be part of their historical culture (</w:t>
      </w:r>
      <w:r>
        <w:rPr>
          <w:rFonts w:ascii="Arial" w:hAnsi="Arial" w:cs="Arial"/>
          <w:sz w:val="24"/>
          <w:szCs w:val="24"/>
        </w:rPr>
        <w:t xml:space="preserve">Adeyanju, 2020; Alleyne-Green, 2018; </w:t>
      </w:r>
      <w:r w:rsidRPr="005B3EFF">
        <w:rPr>
          <w:rFonts w:ascii="Arial" w:hAnsi="Arial" w:cs="Arial"/>
          <w:sz w:val="24"/>
          <w:szCs w:val="24"/>
        </w:rPr>
        <w:t>GCCAI, 2020</w:t>
      </w:r>
      <w:r>
        <w:rPr>
          <w:rFonts w:ascii="Arial" w:hAnsi="Arial" w:cs="Arial"/>
          <w:sz w:val="24"/>
          <w:szCs w:val="24"/>
        </w:rPr>
        <w:t>; UNICEF, 2022b</w:t>
      </w:r>
      <w:r w:rsidRPr="005B3EFF">
        <w:rPr>
          <w:rFonts w:ascii="Arial" w:hAnsi="Arial" w:cs="Arial"/>
          <w:sz w:val="24"/>
          <w:szCs w:val="24"/>
        </w:rPr>
        <w:t>).</w:t>
      </w:r>
      <w:r>
        <w:rPr>
          <w:rFonts w:ascii="Arial" w:hAnsi="Arial" w:cs="Arial"/>
          <w:color w:val="FF0000"/>
          <w:sz w:val="24"/>
          <w:szCs w:val="24"/>
        </w:rPr>
        <w:t xml:space="preserve"> </w:t>
      </w:r>
      <w:r w:rsidR="00537D38" w:rsidRPr="0074305D">
        <w:rPr>
          <w:rFonts w:ascii="Arial" w:hAnsi="Arial" w:cs="Arial"/>
          <w:sz w:val="24"/>
          <w:szCs w:val="24"/>
        </w:rPr>
        <w:t xml:space="preserve">GCCAI, (2020) and Haer and Böhmelt (2018) </w:t>
      </w:r>
      <w:r w:rsidR="00537D38" w:rsidRPr="00156814">
        <w:rPr>
          <w:rFonts w:ascii="Arial" w:hAnsi="Arial" w:cs="Arial"/>
          <w:sz w:val="24"/>
          <w:szCs w:val="24"/>
        </w:rPr>
        <w:t>su</w:t>
      </w:r>
      <w:r w:rsidR="00537D38" w:rsidRPr="00851CBB">
        <w:rPr>
          <w:rFonts w:ascii="Arial" w:hAnsi="Arial" w:cs="Arial"/>
          <w:sz w:val="24"/>
          <w:szCs w:val="24"/>
        </w:rPr>
        <w:t>ggest</w:t>
      </w:r>
      <w:r w:rsidR="00537D38">
        <w:rPr>
          <w:rFonts w:ascii="Arial" w:hAnsi="Arial" w:cs="Arial"/>
          <w:sz w:val="24"/>
          <w:szCs w:val="24"/>
        </w:rPr>
        <w:t xml:space="preserve"> that</w:t>
      </w:r>
      <w:r w:rsidR="00537D38" w:rsidRPr="00851CBB">
        <w:rPr>
          <w:rFonts w:ascii="Arial" w:hAnsi="Arial" w:cs="Arial"/>
          <w:sz w:val="24"/>
          <w:szCs w:val="24"/>
        </w:rPr>
        <w:t xml:space="preserve"> girls are </w:t>
      </w:r>
      <w:r w:rsidR="00537D38">
        <w:rPr>
          <w:rFonts w:ascii="Arial" w:hAnsi="Arial" w:cs="Arial"/>
          <w:sz w:val="24"/>
          <w:szCs w:val="24"/>
        </w:rPr>
        <w:t xml:space="preserve">often easily </w:t>
      </w:r>
      <w:r w:rsidR="00537D38" w:rsidRPr="00851CBB">
        <w:rPr>
          <w:rFonts w:ascii="Arial" w:hAnsi="Arial" w:cs="Arial"/>
          <w:sz w:val="24"/>
          <w:szCs w:val="24"/>
        </w:rPr>
        <w:t xml:space="preserve">recruited </w:t>
      </w:r>
      <w:r w:rsidR="00537D38">
        <w:rPr>
          <w:rFonts w:ascii="Arial" w:hAnsi="Arial" w:cs="Arial"/>
          <w:sz w:val="24"/>
          <w:szCs w:val="24"/>
        </w:rPr>
        <w:t>by</w:t>
      </w:r>
      <w:r w:rsidR="00537D38" w:rsidRPr="00851CBB">
        <w:rPr>
          <w:rFonts w:ascii="Arial" w:hAnsi="Arial" w:cs="Arial"/>
          <w:sz w:val="24"/>
          <w:szCs w:val="24"/>
        </w:rPr>
        <w:t xml:space="preserve"> </w:t>
      </w:r>
      <w:r w:rsidR="00537D38">
        <w:rPr>
          <w:rFonts w:ascii="Arial" w:hAnsi="Arial" w:cs="Arial"/>
          <w:sz w:val="24"/>
          <w:szCs w:val="24"/>
        </w:rPr>
        <w:t xml:space="preserve">Boko Haram in a bid to </w:t>
      </w:r>
      <w:r w:rsidR="00537D38" w:rsidRPr="00851CBB">
        <w:rPr>
          <w:rFonts w:ascii="Arial" w:hAnsi="Arial" w:cs="Arial"/>
          <w:sz w:val="24"/>
          <w:szCs w:val="24"/>
        </w:rPr>
        <w:t>escape</w:t>
      </w:r>
      <w:r w:rsidR="00537D38">
        <w:rPr>
          <w:rFonts w:ascii="Arial" w:hAnsi="Arial" w:cs="Arial"/>
          <w:sz w:val="24"/>
          <w:szCs w:val="24"/>
        </w:rPr>
        <w:t xml:space="preserve"> male dominance and low socio-economic status</w:t>
      </w:r>
      <w:r w:rsidR="00537D38" w:rsidRPr="00851CBB">
        <w:rPr>
          <w:rFonts w:ascii="Arial" w:hAnsi="Arial" w:cs="Arial"/>
          <w:sz w:val="24"/>
          <w:szCs w:val="24"/>
        </w:rPr>
        <w:t xml:space="preserve">, </w:t>
      </w:r>
      <w:r w:rsidR="00537D38">
        <w:rPr>
          <w:rFonts w:ascii="Arial" w:hAnsi="Arial" w:cs="Arial"/>
          <w:sz w:val="24"/>
          <w:szCs w:val="24"/>
        </w:rPr>
        <w:t xml:space="preserve">whilst </w:t>
      </w:r>
      <w:r w:rsidR="00537D38" w:rsidRPr="00851CBB">
        <w:rPr>
          <w:rFonts w:ascii="Arial" w:hAnsi="Arial" w:cs="Arial"/>
          <w:sz w:val="24"/>
          <w:szCs w:val="24"/>
        </w:rPr>
        <w:t>attracted by the hope of achieving power and gender equality they lack in life.</w:t>
      </w:r>
    </w:p>
    <w:p w14:paraId="44407D83" w14:textId="77777777" w:rsidR="005852B5" w:rsidRDefault="005852B5" w:rsidP="005852B5">
      <w:pPr>
        <w:spacing w:line="360" w:lineRule="auto"/>
        <w:jc w:val="both"/>
        <w:rPr>
          <w:rFonts w:ascii="Arial" w:hAnsi="Arial" w:cs="Arial"/>
          <w:sz w:val="24"/>
          <w:szCs w:val="24"/>
        </w:rPr>
      </w:pPr>
      <w:r w:rsidRPr="005B3EFF">
        <w:rPr>
          <w:rFonts w:ascii="Arial" w:hAnsi="Arial" w:cs="Arial"/>
          <w:sz w:val="24"/>
          <w:szCs w:val="24"/>
        </w:rPr>
        <w:t xml:space="preserve"> </w:t>
      </w:r>
    </w:p>
    <w:p w14:paraId="791BEA0C" w14:textId="77777777" w:rsidR="005852B5" w:rsidRDefault="005852B5" w:rsidP="005852B5">
      <w:pPr>
        <w:spacing w:line="360" w:lineRule="auto"/>
        <w:jc w:val="both"/>
        <w:rPr>
          <w:rFonts w:ascii="Arial" w:hAnsi="Arial" w:cs="Arial"/>
          <w:sz w:val="24"/>
          <w:szCs w:val="24"/>
        </w:rPr>
      </w:pPr>
    </w:p>
    <w:p w14:paraId="3EEEB7EF" w14:textId="77777777" w:rsidR="005852B5" w:rsidRPr="000E58DC" w:rsidRDefault="005852B5" w:rsidP="005852B5">
      <w:pPr>
        <w:spacing w:line="360" w:lineRule="auto"/>
        <w:jc w:val="both"/>
        <w:rPr>
          <w:rFonts w:ascii="Arial" w:hAnsi="Arial" w:cs="Arial"/>
          <w:sz w:val="24"/>
          <w:szCs w:val="24"/>
        </w:rPr>
      </w:pPr>
      <w:r>
        <w:rPr>
          <w:rFonts w:ascii="Arial" w:hAnsi="Arial" w:cs="Arial"/>
          <w:sz w:val="24"/>
          <w:szCs w:val="24"/>
        </w:rPr>
        <w:t xml:space="preserve">4.2 </w:t>
      </w:r>
      <w:r w:rsidRPr="000E58DC">
        <w:rPr>
          <w:rFonts w:ascii="Arial" w:hAnsi="Arial" w:cs="Arial"/>
          <w:sz w:val="24"/>
          <w:szCs w:val="24"/>
        </w:rPr>
        <w:t>Female carers</w:t>
      </w:r>
    </w:p>
    <w:p w14:paraId="6713231D" w14:textId="17185CC2" w:rsidR="005852B5" w:rsidRPr="009970FD" w:rsidRDefault="005852B5" w:rsidP="005852B5">
      <w:pPr>
        <w:spacing w:line="360" w:lineRule="auto"/>
        <w:jc w:val="both"/>
        <w:rPr>
          <w:rFonts w:ascii="Arial" w:hAnsi="Arial" w:cs="Arial"/>
          <w:b/>
          <w:bCs/>
          <w:color w:val="FF0000"/>
          <w:sz w:val="24"/>
          <w:szCs w:val="24"/>
        </w:rPr>
      </w:pPr>
      <w:r>
        <w:rPr>
          <w:rFonts w:ascii="Arial" w:hAnsi="Arial" w:cs="Arial"/>
          <w:sz w:val="24"/>
          <w:szCs w:val="24"/>
        </w:rPr>
        <w:t>Alleyne-Green, et al</w:t>
      </w:r>
      <w:r w:rsidRPr="005B3EFF">
        <w:rPr>
          <w:rFonts w:ascii="Arial" w:hAnsi="Arial" w:cs="Arial"/>
          <w:sz w:val="24"/>
          <w:szCs w:val="24"/>
        </w:rPr>
        <w:t xml:space="preserve"> </w:t>
      </w:r>
      <w:r>
        <w:rPr>
          <w:rFonts w:ascii="Arial" w:hAnsi="Arial" w:cs="Arial"/>
          <w:sz w:val="24"/>
          <w:szCs w:val="24"/>
        </w:rPr>
        <w:t xml:space="preserve">(2018), Haer and Böhmelt, (2018) and Lansford, (2022) </w:t>
      </w:r>
      <w:r w:rsidRPr="005B3EFF">
        <w:rPr>
          <w:rFonts w:ascii="Arial" w:hAnsi="Arial" w:cs="Arial"/>
          <w:sz w:val="24"/>
          <w:szCs w:val="24"/>
        </w:rPr>
        <w:t>opine that previous to abduction by the Boko Haram, Nigerian children</w:t>
      </w:r>
      <w:r>
        <w:rPr>
          <w:rFonts w:ascii="Arial" w:hAnsi="Arial" w:cs="Arial"/>
          <w:sz w:val="24"/>
          <w:szCs w:val="24"/>
        </w:rPr>
        <w:t>, particularly girls,</w:t>
      </w:r>
      <w:r w:rsidRPr="005B3EFF">
        <w:rPr>
          <w:rFonts w:ascii="Arial" w:hAnsi="Arial" w:cs="Arial"/>
          <w:sz w:val="24"/>
          <w:szCs w:val="24"/>
        </w:rPr>
        <w:t xml:space="preserve"> face harsh parenting and grow up in a culture where they are often physically chastised</w:t>
      </w:r>
      <w:r>
        <w:rPr>
          <w:rFonts w:ascii="Arial" w:hAnsi="Arial" w:cs="Arial"/>
          <w:sz w:val="24"/>
          <w:szCs w:val="24"/>
        </w:rPr>
        <w:t xml:space="preserve"> and neglected.</w:t>
      </w:r>
      <w:r w:rsidRPr="005B3EFF">
        <w:rPr>
          <w:rFonts w:ascii="Arial" w:hAnsi="Arial" w:cs="Arial"/>
          <w:sz w:val="24"/>
          <w:szCs w:val="24"/>
        </w:rPr>
        <w:t xml:space="preserve"> </w:t>
      </w:r>
      <w:r>
        <w:rPr>
          <w:rFonts w:ascii="Arial" w:hAnsi="Arial" w:cs="Arial"/>
          <w:sz w:val="24"/>
          <w:szCs w:val="24"/>
        </w:rPr>
        <w:t>African countries share a similar culture in relation to values, beliefs, and harsh parenting, alongside gender inequity which can be found throughout the continent (Durojaye and Owoeye, 2017; Falb, et al. 2017; Jordans, Pigott and Tol, 2016; Wade, et al. 2016; Walker, 2019). Although evidence presented by Falb, et al. (2017) is based on research carried out on children in the Democratic Republic of Congo (DRC), it highlights the differences in parenting styles between the West and African culture and emphasises how gender inequality replicated by particularly female carers feeds into the psyche of young girls, negatively influencing their psychological development. Falb, et al (2017) and De Veauuse Brown, et al. (2022) claim there are particularly high rates of physical and sexual violence against girls in conflict-affected areas, where there tends to be a male dominance hierarchy and gender inequality. Previous research and support networks have focused on the wide spectrum of child abuse prevalent within Nigeria, but are not gender specific, therefore lack evidence in support of psychological trauma suffered specifically by girls and hinder the application of efficacious treatment (De Veauuse Brown, et al. 2022: Falb, et al. 2017: Wade, et al. 2016).</w:t>
      </w:r>
      <w:r w:rsidR="00087C88" w:rsidRPr="00087C88">
        <w:rPr>
          <w:rFonts w:ascii="Arial" w:hAnsi="Arial" w:cs="Arial"/>
          <w:color w:val="FF0000"/>
          <w:sz w:val="24"/>
          <w:szCs w:val="24"/>
        </w:rPr>
        <w:t xml:space="preserve"> </w:t>
      </w:r>
      <w:r w:rsidR="00087C88" w:rsidRPr="00087C88">
        <w:rPr>
          <w:rFonts w:ascii="Arial" w:hAnsi="Arial" w:cs="Arial"/>
          <w:sz w:val="24"/>
          <w:szCs w:val="24"/>
        </w:rPr>
        <w:t xml:space="preserve">A national and international shift in cultural beliefs and values coupled with a change in political thinking is required </w:t>
      </w:r>
      <w:r w:rsidR="00087C88" w:rsidRPr="00087C88">
        <w:rPr>
          <w:rFonts w:ascii="Arial" w:hAnsi="Arial" w:cs="Arial"/>
          <w:sz w:val="24"/>
          <w:szCs w:val="24"/>
        </w:rPr>
        <w:lastRenderedPageBreak/>
        <w:t xml:space="preserve">to achieve gender equality which in turn will ensure a progressive and peaceful society. </w:t>
      </w:r>
      <w:r>
        <w:rPr>
          <w:rFonts w:ascii="Arial" w:hAnsi="Arial" w:cs="Arial"/>
          <w:sz w:val="24"/>
          <w:szCs w:val="24"/>
        </w:rPr>
        <w:t xml:space="preserve"> </w:t>
      </w:r>
    </w:p>
    <w:p w14:paraId="643700D3" w14:textId="77777777" w:rsidR="005852B5" w:rsidRDefault="005852B5" w:rsidP="005852B5">
      <w:pPr>
        <w:spacing w:line="360" w:lineRule="auto"/>
        <w:jc w:val="both"/>
        <w:rPr>
          <w:rFonts w:ascii="Arial" w:hAnsi="Arial" w:cs="Arial"/>
          <w:color w:val="FF0000"/>
          <w:sz w:val="24"/>
          <w:szCs w:val="24"/>
        </w:rPr>
      </w:pPr>
      <w:r w:rsidRPr="001B3156">
        <w:rPr>
          <w:rFonts w:ascii="Arial" w:hAnsi="Arial" w:cs="Arial"/>
          <w:color w:val="FF0000"/>
          <w:sz w:val="24"/>
          <w:szCs w:val="24"/>
        </w:rPr>
        <w:t xml:space="preserve"> </w:t>
      </w:r>
    </w:p>
    <w:p w14:paraId="2D279112" w14:textId="77777777" w:rsidR="005852B5" w:rsidRDefault="005852B5" w:rsidP="005852B5">
      <w:pPr>
        <w:spacing w:line="360" w:lineRule="auto"/>
        <w:jc w:val="both"/>
        <w:rPr>
          <w:rFonts w:ascii="Arial" w:hAnsi="Arial" w:cs="Arial"/>
          <w:color w:val="FF0000"/>
          <w:sz w:val="24"/>
          <w:szCs w:val="24"/>
        </w:rPr>
      </w:pPr>
    </w:p>
    <w:p w14:paraId="61F52106" w14:textId="77777777" w:rsidR="005852B5" w:rsidRPr="00203AD3" w:rsidRDefault="005852B5" w:rsidP="005852B5">
      <w:pPr>
        <w:spacing w:line="360" w:lineRule="auto"/>
        <w:jc w:val="both"/>
        <w:rPr>
          <w:rFonts w:ascii="Arial" w:hAnsi="Arial" w:cs="Arial"/>
          <w:sz w:val="24"/>
          <w:szCs w:val="24"/>
        </w:rPr>
      </w:pPr>
      <w:r>
        <w:rPr>
          <w:rFonts w:ascii="Arial" w:hAnsi="Arial" w:cs="Arial"/>
          <w:sz w:val="24"/>
          <w:szCs w:val="24"/>
        </w:rPr>
        <w:t xml:space="preserve">4.3 </w:t>
      </w:r>
      <w:r w:rsidRPr="00203AD3">
        <w:rPr>
          <w:rFonts w:ascii="Arial" w:hAnsi="Arial" w:cs="Arial"/>
          <w:sz w:val="24"/>
          <w:szCs w:val="24"/>
        </w:rPr>
        <w:t>The value of girl soldiers</w:t>
      </w:r>
      <w:r>
        <w:rPr>
          <w:rFonts w:ascii="Arial" w:hAnsi="Arial" w:cs="Arial"/>
          <w:sz w:val="24"/>
          <w:szCs w:val="24"/>
        </w:rPr>
        <w:t>; Boko Haram’s hidden resource</w:t>
      </w:r>
    </w:p>
    <w:p w14:paraId="2A546F3F" w14:textId="2B0F1D3C" w:rsidR="0084692A" w:rsidRDefault="005852B5" w:rsidP="005852B5">
      <w:pPr>
        <w:spacing w:line="360" w:lineRule="auto"/>
        <w:jc w:val="both"/>
        <w:rPr>
          <w:rFonts w:ascii="Arial" w:hAnsi="Arial" w:cs="Arial"/>
          <w:sz w:val="24"/>
          <w:szCs w:val="24"/>
        </w:rPr>
      </w:pPr>
      <w:r w:rsidRPr="0054712D">
        <w:rPr>
          <w:rFonts w:ascii="Arial" w:hAnsi="Arial" w:cs="Arial"/>
          <w:sz w:val="24"/>
          <w:szCs w:val="24"/>
        </w:rPr>
        <w:t>Girls</w:t>
      </w:r>
      <w:r>
        <w:rPr>
          <w:rFonts w:ascii="Arial" w:hAnsi="Arial" w:cs="Arial"/>
          <w:sz w:val="24"/>
          <w:szCs w:val="24"/>
        </w:rPr>
        <w:t xml:space="preserve"> are considered to be a valuable asset to Boko Haram due to their ability to carry out domestic duties, usability as sex slaves and are viewed as a source for boosting the ranks of insurgents (Adewuya, et al. 2018; Alleyne-Green, 2018; Njoku and Akintayo, 2021). Adewuya, et al. (2018) and Njoku and Akintayo, (2021) claim girls are cheaper to provide for as they receive less food than their male counterparts and are useful at enticing other girls to join </w:t>
      </w:r>
      <w:r w:rsidR="00E407E7">
        <w:rPr>
          <w:rFonts w:ascii="Arial" w:hAnsi="Arial" w:cs="Arial"/>
          <w:sz w:val="24"/>
          <w:szCs w:val="24"/>
        </w:rPr>
        <w:t xml:space="preserve">the ranks of </w:t>
      </w:r>
      <w:r>
        <w:rPr>
          <w:rFonts w:ascii="Arial" w:hAnsi="Arial" w:cs="Arial"/>
          <w:sz w:val="24"/>
          <w:szCs w:val="24"/>
        </w:rPr>
        <w:t>Boko Haram. Adeyanju, (2020) and Haer and Böhmelt, (2018) suggest that girl soldiers are also used as bodyguards for commanders as they are considered to obtain a purity and possess magical powers which</w:t>
      </w:r>
      <w:r w:rsidR="00A25F89">
        <w:rPr>
          <w:rFonts w:ascii="Arial" w:hAnsi="Arial" w:cs="Arial"/>
          <w:sz w:val="24"/>
          <w:szCs w:val="24"/>
        </w:rPr>
        <w:t xml:space="preserve">, according to their belief, </w:t>
      </w:r>
      <w:r>
        <w:rPr>
          <w:rFonts w:ascii="Arial" w:hAnsi="Arial" w:cs="Arial"/>
          <w:sz w:val="24"/>
          <w:szCs w:val="24"/>
        </w:rPr>
        <w:t>potentially maintain the rebels safety. Furthermore, it is widely claimed that girls are increasingly used as suicide bombers as they have a slight build compared to boys and bomb belts can be hidden among their clothing, sometimes pretending the girls are pregnant</w:t>
      </w:r>
      <w:r w:rsidR="00327AE0">
        <w:rPr>
          <w:rFonts w:ascii="Arial" w:hAnsi="Arial" w:cs="Arial"/>
          <w:sz w:val="24"/>
          <w:szCs w:val="24"/>
        </w:rPr>
        <w:t>, whilst</w:t>
      </w:r>
      <w:r>
        <w:rPr>
          <w:rFonts w:ascii="Arial" w:hAnsi="Arial" w:cs="Arial"/>
          <w:sz w:val="24"/>
          <w:szCs w:val="24"/>
        </w:rPr>
        <w:t xml:space="preserve"> civilians are generally less suspicious of girls (Oriola, 2021: Osasona, 2022: Van Santen, 2016: Wade, et al. 2016). </w:t>
      </w:r>
      <w:r w:rsidR="004D6EEE">
        <w:rPr>
          <w:rFonts w:ascii="Arial" w:hAnsi="Arial" w:cs="Arial"/>
          <w:sz w:val="24"/>
          <w:szCs w:val="24"/>
        </w:rPr>
        <w:t>Ori</w:t>
      </w:r>
      <w:r w:rsidR="001D04CF">
        <w:rPr>
          <w:rFonts w:ascii="Arial" w:hAnsi="Arial" w:cs="Arial"/>
          <w:sz w:val="24"/>
          <w:szCs w:val="24"/>
        </w:rPr>
        <w:t xml:space="preserve">ola, (2021) and Osasona, (2022) purport </w:t>
      </w:r>
      <w:r w:rsidR="005044BF">
        <w:rPr>
          <w:rFonts w:ascii="Arial" w:hAnsi="Arial" w:cs="Arial"/>
          <w:sz w:val="24"/>
          <w:szCs w:val="24"/>
        </w:rPr>
        <w:t>t</w:t>
      </w:r>
      <w:r>
        <w:rPr>
          <w:rFonts w:ascii="Arial" w:hAnsi="Arial" w:cs="Arial"/>
          <w:sz w:val="24"/>
          <w:szCs w:val="24"/>
        </w:rPr>
        <w:t xml:space="preserve">he implications for girl suicide bombers </w:t>
      </w:r>
      <w:r w:rsidR="00465A4C">
        <w:rPr>
          <w:rFonts w:ascii="Arial" w:hAnsi="Arial" w:cs="Arial"/>
          <w:sz w:val="24"/>
          <w:szCs w:val="24"/>
        </w:rPr>
        <w:t>are</w:t>
      </w:r>
      <w:r>
        <w:rPr>
          <w:rFonts w:ascii="Arial" w:hAnsi="Arial" w:cs="Arial"/>
          <w:sz w:val="24"/>
          <w:szCs w:val="24"/>
        </w:rPr>
        <w:t xml:space="preserve"> horrendous as if they survive the blast they are often maimed for life and cast out </w:t>
      </w:r>
      <w:r w:rsidR="00465A4C">
        <w:rPr>
          <w:rFonts w:ascii="Arial" w:hAnsi="Arial" w:cs="Arial"/>
          <w:sz w:val="24"/>
          <w:szCs w:val="24"/>
        </w:rPr>
        <w:t xml:space="preserve">from </w:t>
      </w:r>
      <w:r>
        <w:rPr>
          <w:rFonts w:ascii="Arial" w:hAnsi="Arial" w:cs="Arial"/>
          <w:sz w:val="24"/>
          <w:szCs w:val="24"/>
        </w:rPr>
        <w:t xml:space="preserve">both Boko Haram and their families, resulting in cumulative trauma and PTSD. </w:t>
      </w:r>
      <w:r w:rsidRPr="0084692A">
        <w:rPr>
          <w:rFonts w:ascii="Arial" w:hAnsi="Arial" w:cs="Arial"/>
          <w:sz w:val="24"/>
          <w:szCs w:val="24"/>
        </w:rPr>
        <w:t xml:space="preserve">Evidence </w:t>
      </w:r>
      <w:r w:rsidR="00B83217" w:rsidRPr="0084692A">
        <w:rPr>
          <w:rFonts w:ascii="Arial" w:hAnsi="Arial" w:cs="Arial"/>
          <w:sz w:val="24"/>
          <w:szCs w:val="24"/>
        </w:rPr>
        <w:t xml:space="preserve">suggests a </w:t>
      </w:r>
      <w:r w:rsidRPr="0084692A">
        <w:rPr>
          <w:rFonts w:ascii="Arial" w:hAnsi="Arial" w:cs="Arial"/>
          <w:sz w:val="24"/>
          <w:szCs w:val="24"/>
        </w:rPr>
        <w:t>greater need for treatment to be gender specific</w:t>
      </w:r>
      <w:r w:rsidR="00542BCA" w:rsidRPr="0084692A">
        <w:rPr>
          <w:rFonts w:ascii="Arial" w:hAnsi="Arial" w:cs="Arial"/>
          <w:sz w:val="24"/>
          <w:szCs w:val="24"/>
        </w:rPr>
        <w:t xml:space="preserve"> in order for </w:t>
      </w:r>
      <w:r w:rsidR="00602ADA" w:rsidRPr="0084692A">
        <w:rPr>
          <w:rFonts w:ascii="Arial" w:hAnsi="Arial" w:cs="Arial"/>
          <w:sz w:val="24"/>
          <w:szCs w:val="24"/>
        </w:rPr>
        <w:t xml:space="preserve">the application of </w:t>
      </w:r>
      <w:r w:rsidR="00542BCA" w:rsidRPr="0084692A">
        <w:rPr>
          <w:rFonts w:ascii="Arial" w:hAnsi="Arial" w:cs="Arial"/>
          <w:sz w:val="24"/>
          <w:szCs w:val="24"/>
        </w:rPr>
        <w:t xml:space="preserve">therapeutic treatment to effectively heal the trauma suffered by </w:t>
      </w:r>
      <w:r w:rsidR="00602ADA" w:rsidRPr="0084692A">
        <w:rPr>
          <w:rFonts w:ascii="Arial" w:hAnsi="Arial" w:cs="Arial"/>
          <w:sz w:val="24"/>
          <w:szCs w:val="24"/>
        </w:rPr>
        <w:t>girl soldiers</w:t>
      </w:r>
      <w:r w:rsidR="005044BF">
        <w:rPr>
          <w:rFonts w:ascii="Arial" w:hAnsi="Arial" w:cs="Arial"/>
          <w:sz w:val="24"/>
          <w:szCs w:val="24"/>
        </w:rPr>
        <w:t xml:space="preserve"> (</w:t>
      </w:r>
      <w:r w:rsidR="005E4B76">
        <w:rPr>
          <w:rFonts w:ascii="Arial" w:hAnsi="Arial" w:cs="Arial"/>
          <w:sz w:val="24"/>
          <w:szCs w:val="24"/>
        </w:rPr>
        <w:t>Brown, et al., 2017; David, Dammeyer and Yakub</w:t>
      </w:r>
      <w:r w:rsidR="00AB29F0">
        <w:rPr>
          <w:rFonts w:ascii="Arial" w:hAnsi="Arial" w:cs="Arial"/>
          <w:sz w:val="24"/>
          <w:szCs w:val="24"/>
        </w:rPr>
        <w:t>u</w:t>
      </w:r>
      <w:r w:rsidR="005E4B76">
        <w:rPr>
          <w:rFonts w:ascii="Arial" w:hAnsi="Arial" w:cs="Arial"/>
          <w:sz w:val="24"/>
          <w:szCs w:val="24"/>
        </w:rPr>
        <w:t>, 2021</w:t>
      </w:r>
      <w:r w:rsidR="00257870">
        <w:rPr>
          <w:rFonts w:ascii="Arial" w:hAnsi="Arial" w:cs="Arial"/>
          <w:sz w:val="24"/>
          <w:szCs w:val="24"/>
        </w:rPr>
        <w:t>; Ebuenyi, Chikezie and Daria</w:t>
      </w:r>
      <w:r w:rsidR="0066298F">
        <w:rPr>
          <w:rFonts w:ascii="Arial" w:hAnsi="Arial" w:cs="Arial"/>
          <w:sz w:val="24"/>
          <w:szCs w:val="24"/>
        </w:rPr>
        <w:t xml:space="preserve">h, 2018; Hynd, 2021; </w:t>
      </w:r>
      <w:r w:rsidR="00FB3ACE">
        <w:rPr>
          <w:rFonts w:ascii="Arial" w:hAnsi="Arial" w:cs="Arial"/>
          <w:sz w:val="24"/>
          <w:szCs w:val="24"/>
        </w:rPr>
        <w:t>Røren, et al, 2019)</w:t>
      </w:r>
      <w:r w:rsidRPr="0084692A">
        <w:rPr>
          <w:rFonts w:ascii="Arial" w:hAnsi="Arial" w:cs="Arial"/>
          <w:sz w:val="24"/>
          <w:szCs w:val="24"/>
        </w:rPr>
        <w:t xml:space="preserve">. </w:t>
      </w:r>
    </w:p>
    <w:p w14:paraId="235C472D" w14:textId="77777777" w:rsidR="0084692A" w:rsidRDefault="0084692A" w:rsidP="005852B5">
      <w:pPr>
        <w:spacing w:line="360" w:lineRule="auto"/>
        <w:jc w:val="both"/>
        <w:rPr>
          <w:rFonts w:ascii="Arial" w:hAnsi="Arial" w:cs="Arial"/>
          <w:color w:val="FF0000"/>
          <w:sz w:val="24"/>
          <w:szCs w:val="24"/>
        </w:rPr>
      </w:pPr>
    </w:p>
    <w:p w14:paraId="7BDC5098" w14:textId="0524021D" w:rsidR="005852B5" w:rsidRDefault="005852B5" w:rsidP="005852B5">
      <w:pPr>
        <w:spacing w:line="360" w:lineRule="auto"/>
        <w:jc w:val="both"/>
        <w:rPr>
          <w:rFonts w:ascii="Arial" w:hAnsi="Arial" w:cs="Arial"/>
          <w:b/>
          <w:bCs/>
          <w:color w:val="FF0000"/>
          <w:sz w:val="24"/>
          <w:szCs w:val="24"/>
        </w:rPr>
      </w:pPr>
      <w:r w:rsidRPr="0084692A">
        <w:rPr>
          <w:rFonts w:ascii="Arial" w:hAnsi="Arial" w:cs="Arial"/>
          <w:sz w:val="24"/>
          <w:szCs w:val="24"/>
        </w:rPr>
        <w:t xml:space="preserve">According to Alleyne-Green, (2018) and Haer and Böhmelt, (2018), women tend to have a higher prevalence to PTSD symptoms than their male counterparts as they are prone to rape, sustained sexual attacks and interpersonal violence. This evidence emphasises the importance of former girl soldiers </w:t>
      </w:r>
      <w:r w:rsidR="00B76B41">
        <w:rPr>
          <w:rFonts w:ascii="Arial" w:hAnsi="Arial" w:cs="Arial"/>
          <w:sz w:val="24"/>
          <w:szCs w:val="24"/>
        </w:rPr>
        <w:t xml:space="preserve">to </w:t>
      </w:r>
      <w:r w:rsidRPr="0084692A">
        <w:rPr>
          <w:rFonts w:ascii="Arial" w:hAnsi="Arial" w:cs="Arial"/>
          <w:sz w:val="24"/>
          <w:szCs w:val="24"/>
        </w:rPr>
        <w:t>receiv</w:t>
      </w:r>
      <w:r w:rsidR="00B76B41">
        <w:rPr>
          <w:rFonts w:ascii="Arial" w:hAnsi="Arial" w:cs="Arial"/>
          <w:sz w:val="24"/>
          <w:szCs w:val="24"/>
        </w:rPr>
        <w:t>e</w:t>
      </w:r>
      <w:r w:rsidRPr="0084692A">
        <w:rPr>
          <w:rFonts w:ascii="Arial" w:hAnsi="Arial" w:cs="Arial"/>
          <w:sz w:val="24"/>
          <w:szCs w:val="24"/>
        </w:rPr>
        <w:t xml:space="preserve"> effective </w:t>
      </w:r>
      <w:r w:rsidRPr="0084692A">
        <w:rPr>
          <w:rFonts w:ascii="Arial" w:hAnsi="Arial" w:cs="Arial"/>
          <w:sz w:val="24"/>
          <w:szCs w:val="24"/>
        </w:rPr>
        <w:lastRenderedPageBreak/>
        <w:t xml:space="preserve">psychotherapeutic treatment to prevent PTSD </w:t>
      </w:r>
      <w:r w:rsidR="002F6C19">
        <w:rPr>
          <w:rFonts w:ascii="Arial" w:hAnsi="Arial" w:cs="Arial"/>
          <w:sz w:val="24"/>
          <w:szCs w:val="24"/>
        </w:rPr>
        <w:t xml:space="preserve">form </w:t>
      </w:r>
      <w:r w:rsidRPr="0084692A">
        <w:rPr>
          <w:rFonts w:ascii="Arial" w:hAnsi="Arial" w:cs="Arial"/>
          <w:sz w:val="24"/>
          <w:szCs w:val="24"/>
        </w:rPr>
        <w:t>continuing to develop into adulthood (Alleyne-Green, 2018;</w:t>
      </w:r>
      <w:r w:rsidR="00AB29F0">
        <w:rPr>
          <w:rFonts w:ascii="Arial" w:hAnsi="Arial" w:cs="Arial"/>
          <w:sz w:val="24"/>
          <w:szCs w:val="24"/>
        </w:rPr>
        <w:t xml:space="preserve"> </w:t>
      </w:r>
      <w:r w:rsidR="00763717">
        <w:rPr>
          <w:rFonts w:ascii="Arial" w:hAnsi="Arial" w:cs="Arial"/>
          <w:sz w:val="24"/>
          <w:szCs w:val="24"/>
        </w:rPr>
        <w:t>Garbarino</w:t>
      </w:r>
      <w:r w:rsidR="00AB29F0">
        <w:rPr>
          <w:rFonts w:ascii="Arial" w:hAnsi="Arial" w:cs="Arial"/>
          <w:sz w:val="24"/>
          <w:szCs w:val="24"/>
        </w:rPr>
        <w:t>, Governale and Nesi</w:t>
      </w:r>
      <w:r w:rsidR="00763717">
        <w:rPr>
          <w:rFonts w:ascii="Arial" w:hAnsi="Arial" w:cs="Arial"/>
          <w:sz w:val="24"/>
          <w:szCs w:val="24"/>
        </w:rPr>
        <w:t>, 2020;</w:t>
      </w:r>
      <w:r w:rsidRPr="0084692A">
        <w:rPr>
          <w:rFonts w:ascii="Arial" w:hAnsi="Arial" w:cs="Arial"/>
          <w:sz w:val="24"/>
          <w:szCs w:val="24"/>
        </w:rPr>
        <w:t xml:space="preserve"> Haer and Böhmelt, 2018; Wade, et al, 2016). </w:t>
      </w:r>
      <w:r>
        <w:rPr>
          <w:rFonts w:ascii="Arial" w:hAnsi="Arial" w:cs="Arial"/>
          <w:sz w:val="24"/>
          <w:szCs w:val="24"/>
        </w:rPr>
        <w:t>Egregious sexual abuse is commonplace within Boko Haram, and whilst boys are also affected by this, the effects for girls on return to their local communities has severe implications for their future due to the attached stigma of being impure, often resulting in isolation and long term impoverishment (</w:t>
      </w:r>
      <w:r w:rsidRPr="007B52B4">
        <w:rPr>
          <w:rFonts w:ascii="Arial" w:hAnsi="Arial" w:cs="Arial"/>
          <w:sz w:val="24"/>
          <w:szCs w:val="24"/>
        </w:rPr>
        <w:t>Haer and Böhmelt, 2018; Olsson, et al. 2020; Porter, 2019; Wade, et al. 2016)</w:t>
      </w:r>
      <w:r>
        <w:rPr>
          <w:rFonts w:ascii="Arial" w:hAnsi="Arial" w:cs="Arial"/>
          <w:sz w:val="24"/>
          <w:szCs w:val="24"/>
        </w:rPr>
        <w:t>.</w:t>
      </w:r>
      <w:r w:rsidRPr="007B52B4">
        <w:rPr>
          <w:rFonts w:ascii="Arial" w:hAnsi="Arial" w:cs="Arial"/>
          <w:sz w:val="24"/>
          <w:szCs w:val="24"/>
        </w:rPr>
        <w:t xml:space="preserve"> </w:t>
      </w:r>
      <w:r>
        <w:rPr>
          <w:rFonts w:ascii="Arial" w:hAnsi="Arial" w:cs="Arial"/>
          <w:sz w:val="24"/>
          <w:szCs w:val="24"/>
        </w:rPr>
        <w:t>Although</w:t>
      </w:r>
      <w:r w:rsidRPr="00851CBB">
        <w:rPr>
          <w:rFonts w:ascii="Arial" w:hAnsi="Arial" w:cs="Arial"/>
          <w:sz w:val="24"/>
          <w:szCs w:val="24"/>
        </w:rPr>
        <w:t xml:space="preserve"> boys are sometimes viewed as heroes </w:t>
      </w:r>
      <w:r w:rsidR="00795ED2">
        <w:rPr>
          <w:rFonts w:ascii="Arial" w:hAnsi="Arial" w:cs="Arial"/>
          <w:sz w:val="24"/>
          <w:szCs w:val="24"/>
        </w:rPr>
        <w:t>and</w:t>
      </w:r>
      <w:r>
        <w:rPr>
          <w:rFonts w:ascii="Arial" w:hAnsi="Arial" w:cs="Arial"/>
          <w:sz w:val="24"/>
          <w:szCs w:val="24"/>
        </w:rPr>
        <w:t xml:space="preserve"> welcomed home,</w:t>
      </w:r>
      <w:r w:rsidRPr="00851CBB">
        <w:rPr>
          <w:rFonts w:ascii="Arial" w:hAnsi="Arial" w:cs="Arial"/>
          <w:sz w:val="24"/>
          <w:szCs w:val="24"/>
        </w:rPr>
        <w:t xml:space="preserve"> this is </w:t>
      </w:r>
      <w:r w:rsidR="000E333D">
        <w:rPr>
          <w:rFonts w:ascii="Arial" w:hAnsi="Arial" w:cs="Arial"/>
          <w:sz w:val="24"/>
          <w:szCs w:val="24"/>
        </w:rPr>
        <w:t>seldom</w:t>
      </w:r>
      <w:r w:rsidRPr="00851CBB">
        <w:rPr>
          <w:rFonts w:ascii="Arial" w:hAnsi="Arial" w:cs="Arial"/>
          <w:sz w:val="24"/>
          <w:szCs w:val="24"/>
        </w:rPr>
        <w:t xml:space="preserve"> the case for girls</w:t>
      </w:r>
      <w:r>
        <w:rPr>
          <w:rFonts w:ascii="Arial" w:hAnsi="Arial" w:cs="Arial"/>
          <w:sz w:val="24"/>
          <w:szCs w:val="24"/>
        </w:rPr>
        <w:t xml:space="preserve"> who are shunned by family and community members and viewed as unclean, </w:t>
      </w:r>
      <w:r w:rsidR="002F6C19">
        <w:rPr>
          <w:rFonts w:ascii="Arial" w:hAnsi="Arial" w:cs="Arial"/>
          <w:sz w:val="24"/>
          <w:szCs w:val="24"/>
        </w:rPr>
        <w:t>tainted,</w:t>
      </w:r>
      <w:r>
        <w:rPr>
          <w:rFonts w:ascii="Arial" w:hAnsi="Arial" w:cs="Arial"/>
          <w:sz w:val="24"/>
          <w:szCs w:val="24"/>
        </w:rPr>
        <w:t xml:space="preserve"> and worthless, bringing shame on their family (</w:t>
      </w:r>
      <w:r w:rsidR="00FF0073">
        <w:rPr>
          <w:rFonts w:ascii="Arial" w:hAnsi="Arial" w:cs="Arial"/>
          <w:sz w:val="24"/>
          <w:szCs w:val="24"/>
        </w:rPr>
        <w:t>Adewuya, et al. 2018;</w:t>
      </w:r>
      <w:r w:rsidR="002D22AB">
        <w:rPr>
          <w:rFonts w:ascii="Arial" w:hAnsi="Arial" w:cs="Arial"/>
          <w:sz w:val="24"/>
          <w:szCs w:val="24"/>
        </w:rPr>
        <w:t xml:space="preserve"> Ee and Blokland, 2019; </w:t>
      </w:r>
      <w:r>
        <w:rPr>
          <w:rFonts w:ascii="Arial" w:hAnsi="Arial" w:cs="Arial"/>
          <w:sz w:val="24"/>
          <w:szCs w:val="24"/>
        </w:rPr>
        <w:t>Porter, 2019)</w:t>
      </w:r>
      <w:r w:rsidRPr="00851CBB">
        <w:rPr>
          <w:rFonts w:ascii="Arial" w:hAnsi="Arial" w:cs="Arial"/>
          <w:sz w:val="24"/>
          <w:szCs w:val="24"/>
        </w:rPr>
        <w:t>. A</w:t>
      </w:r>
      <w:r>
        <w:rPr>
          <w:rFonts w:ascii="Arial" w:hAnsi="Arial" w:cs="Arial"/>
          <w:sz w:val="24"/>
          <w:szCs w:val="24"/>
        </w:rPr>
        <w:t>ccording to De Veauuse Brown, et al. (2022) and EE and Blokland, (2019) g</w:t>
      </w:r>
      <w:r w:rsidRPr="00851CBB">
        <w:rPr>
          <w:rFonts w:ascii="Arial" w:hAnsi="Arial" w:cs="Arial"/>
          <w:sz w:val="24"/>
          <w:szCs w:val="24"/>
        </w:rPr>
        <w:t xml:space="preserve">irls tend to be held captive </w:t>
      </w:r>
      <w:r>
        <w:rPr>
          <w:rFonts w:ascii="Arial" w:hAnsi="Arial" w:cs="Arial"/>
          <w:sz w:val="24"/>
          <w:szCs w:val="24"/>
        </w:rPr>
        <w:t xml:space="preserve">by Boko Haram </w:t>
      </w:r>
      <w:r w:rsidRPr="00851CBB">
        <w:rPr>
          <w:rFonts w:ascii="Arial" w:hAnsi="Arial" w:cs="Arial"/>
          <w:sz w:val="24"/>
          <w:szCs w:val="24"/>
        </w:rPr>
        <w:t>for longer</w:t>
      </w:r>
      <w:r>
        <w:rPr>
          <w:rFonts w:ascii="Arial" w:hAnsi="Arial" w:cs="Arial"/>
          <w:sz w:val="24"/>
          <w:szCs w:val="24"/>
        </w:rPr>
        <w:t xml:space="preserve"> periods of times compared to boys</w:t>
      </w:r>
      <w:r w:rsidRPr="00851CBB">
        <w:rPr>
          <w:rFonts w:ascii="Arial" w:hAnsi="Arial" w:cs="Arial"/>
          <w:sz w:val="24"/>
          <w:szCs w:val="24"/>
        </w:rPr>
        <w:t xml:space="preserve">, therefore endure sustained psychological trauma over much longer periods of time. </w:t>
      </w:r>
      <w:r>
        <w:rPr>
          <w:rFonts w:ascii="Arial" w:hAnsi="Arial" w:cs="Arial"/>
          <w:sz w:val="24"/>
          <w:szCs w:val="24"/>
        </w:rPr>
        <w:t>De Veauuse Brown, et al. (2022) and EE and Blokland, (2019) state that on</w:t>
      </w:r>
      <w:r w:rsidRPr="00851CBB">
        <w:rPr>
          <w:rFonts w:ascii="Arial" w:hAnsi="Arial" w:cs="Arial"/>
          <w:sz w:val="24"/>
          <w:szCs w:val="24"/>
        </w:rPr>
        <w:t xml:space="preserve"> average </w:t>
      </w:r>
      <w:r>
        <w:rPr>
          <w:rFonts w:ascii="Arial" w:hAnsi="Arial" w:cs="Arial"/>
          <w:sz w:val="24"/>
          <w:szCs w:val="24"/>
        </w:rPr>
        <w:t xml:space="preserve">boys are held captive for </w:t>
      </w:r>
      <w:r w:rsidRPr="00851CBB">
        <w:rPr>
          <w:rFonts w:ascii="Arial" w:hAnsi="Arial" w:cs="Arial"/>
          <w:sz w:val="24"/>
          <w:szCs w:val="24"/>
        </w:rPr>
        <w:t xml:space="preserve">3 years but </w:t>
      </w:r>
      <w:r>
        <w:rPr>
          <w:rFonts w:ascii="Arial" w:hAnsi="Arial" w:cs="Arial"/>
          <w:sz w:val="24"/>
          <w:szCs w:val="24"/>
        </w:rPr>
        <w:t xml:space="preserve">for </w:t>
      </w:r>
      <w:r w:rsidRPr="00851CBB">
        <w:rPr>
          <w:rFonts w:ascii="Arial" w:hAnsi="Arial" w:cs="Arial"/>
          <w:sz w:val="24"/>
          <w:szCs w:val="24"/>
        </w:rPr>
        <w:t xml:space="preserve">girls </w:t>
      </w:r>
      <w:r>
        <w:rPr>
          <w:rFonts w:ascii="Arial" w:hAnsi="Arial" w:cs="Arial"/>
          <w:sz w:val="24"/>
          <w:szCs w:val="24"/>
        </w:rPr>
        <w:t xml:space="preserve">this can be up to 6 years, or longer for those forced to become commander’s wives. Orpin, Papadopoulos and Puthussery, (2020) </w:t>
      </w:r>
      <w:r w:rsidR="002D22AB">
        <w:rPr>
          <w:rFonts w:ascii="Arial" w:hAnsi="Arial" w:cs="Arial"/>
          <w:sz w:val="24"/>
          <w:szCs w:val="24"/>
        </w:rPr>
        <w:t xml:space="preserve">and </w:t>
      </w:r>
      <w:r w:rsidR="00B5593E">
        <w:rPr>
          <w:rFonts w:ascii="Arial" w:hAnsi="Arial" w:cs="Arial"/>
          <w:sz w:val="24"/>
          <w:szCs w:val="24"/>
        </w:rPr>
        <w:t xml:space="preserve">Ike, (2022) </w:t>
      </w:r>
      <w:r>
        <w:rPr>
          <w:rFonts w:ascii="Arial" w:hAnsi="Arial" w:cs="Arial"/>
          <w:sz w:val="24"/>
          <w:szCs w:val="24"/>
        </w:rPr>
        <w:t xml:space="preserve">also purport that girls suffer severe psychological trauma and physical harm due to sexual abuse and pregnancy at a young age, resulting in long term damage to female reproductive systems, sexual disease, and HIV/Aids. </w:t>
      </w:r>
    </w:p>
    <w:p w14:paraId="4E0CC30A" w14:textId="77777777" w:rsidR="005852B5" w:rsidRDefault="005852B5" w:rsidP="005852B5">
      <w:pPr>
        <w:spacing w:line="360" w:lineRule="auto"/>
        <w:jc w:val="both"/>
        <w:rPr>
          <w:rFonts w:ascii="Arial" w:hAnsi="Arial" w:cs="Arial"/>
          <w:sz w:val="24"/>
          <w:szCs w:val="24"/>
        </w:rPr>
      </w:pPr>
    </w:p>
    <w:p w14:paraId="5AA33F28" w14:textId="77777777" w:rsidR="005852B5" w:rsidRDefault="005852B5" w:rsidP="005852B5">
      <w:pPr>
        <w:spacing w:line="360" w:lineRule="auto"/>
        <w:jc w:val="both"/>
        <w:rPr>
          <w:rFonts w:ascii="Arial" w:hAnsi="Arial" w:cs="Arial"/>
          <w:sz w:val="24"/>
          <w:szCs w:val="24"/>
        </w:rPr>
      </w:pPr>
      <w:r>
        <w:rPr>
          <w:rFonts w:ascii="Arial" w:hAnsi="Arial" w:cs="Arial"/>
          <w:sz w:val="24"/>
          <w:szCs w:val="24"/>
        </w:rPr>
        <w:t>4.4 Pregnancy</w:t>
      </w:r>
    </w:p>
    <w:p w14:paraId="43BACA48" w14:textId="06389828" w:rsidR="005852B5" w:rsidRPr="006E0304" w:rsidRDefault="005852B5" w:rsidP="005852B5">
      <w:pPr>
        <w:spacing w:line="360" w:lineRule="auto"/>
        <w:jc w:val="both"/>
        <w:rPr>
          <w:rFonts w:ascii="Arial" w:hAnsi="Arial" w:cs="Arial"/>
          <w:b/>
          <w:bCs/>
          <w:color w:val="FF0000"/>
          <w:sz w:val="24"/>
          <w:szCs w:val="24"/>
        </w:rPr>
      </w:pPr>
      <w:r>
        <w:rPr>
          <w:rFonts w:ascii="Arial" w:hAnsi="Arial" w:cs="Arial"/>
          <w:sz w:val="24"/>
          <w:szCs w:val="24"/>
        </w:rPr>
        <w:t>Islamic Law is i</w:t>
      </w:r>
      <w:r w:rsidRPr="00164F66">
        <w:rPr>
          <w:rFonts w:ascii="Arial" w:hAnsi="Arial" w:cs="Arial"/>
          <w:sz w:val="24"/>
          <w:szCs w:val="24"/>
        </w:rPr>
        <w:t>ntegral to gender differentiation</w:t>
      </w:r>
      <w:r>
        <w:rPr>
          <w:rFonts w:ascii="Arial" w:hAnsi="Arial" w:cs="Arial"/>
          <w:sz w:val="24"/>
          <w:szCs w:val="24"/>
        </w:rPr>
        <w:t xml:space="preserve"> in Nigeria</w:t>
      </w:r>
      <w:r w:rsidRPr="00164F66">
        <w:rPr>
          <w:rFonts w:ascii="Arial" w:hAnsi="Arial" w:cs="Arial"/>
          <w:sz w:val="24"/>
          <w:szCs w:val="24"/>
        </w:rPr>
        <w:t xml:space="preserve">, </w:t>
      </w:r>
      <w:r>
        <w:rPr>
          <w:rFonts w:ascii="Arial" w:hAnsi="Arial" w:cs="Arial"/>
          <w:sz w:val="24"/>
          <w:szCs w:val="24"/>
        </w:rPr>
        <w:t>as it</w:t>
      </w:r>
      <w:r w:rsidRPr="00164F66">
        <w:rPr>
          <w:rFonts w:ascii="Arial" w:hAnsi="Arial" w:cs="Arial"/>
          <w:sz w:val="24"/>
          <w:szCs w:val="24"/>
        </w:rPr>
        <w:t xml:space="preserve"> clearly states that it is a serious matter if a child is born out of wedlock, which is relevant to the trauma and stigma suffered by female child soldiers who shoulder the burden of isolation, shame, and guilt for bearing babies as a result of rape (Twum-Danso Imoh and Okyere, 2020 and GCCAI, 2020). </w:t>
      </w:r>
      <w:r>
        <w:rPr>
          <w:rFonts w:ascii="Arial" w:hAnsi="Arial" w:cs="Arial"/>
          <w:sz w:val="24"/>
          <w:szCs w:val="24"/>
        </w:rPr>
        <w:t xml:space="preserve">Pregnancy whilst in the ranks of Boko Haram is harsh </w:t>
      </w:r>
      <w:r w:rsidR="00D965AE">
        <w:rPr>
          <w:rFonts w:ascii="Arial" w:hAnsi="Arial" w:cs="Arial"/>
          <w:sz w:val="24"/>
          <w:szCs w:val="24"/>
        </w:rPr>
        <w:t>for</w:t>
      </w:r>
      <w:r>
        <w:rPr>
          <w:rFonts w:ascii="Arial" w:hAnsi="Arial" w:cs="Arial"/>
          <w:sz w:val="24"/>
          <w:szCs w:val="24"/>
        </w:rPr>
        <w:t xml:space="preserve"> girls </w:t>
      </w:r>
      <w:r w:rsidR="000A52DE">
        <w:rPr>
          <w:rFonts w:ascii="Arial" w:hAnsi="Arial" w:cs="Arial"/>
          <w:sz w:val="24"/>
          <w:szCs w:val="24"/>
        </w:rPr>
        <w:t xml:space="preserve">as they </w:t>
      </w:r>
      <w:r>
        <w:rPr>
          <w:rFonts w:ascii="Arial" w:hAnsi="Arial" w:cs="Arial"/>
          <w:sz w:val="24"/>
          <w:szCs w:val="24"/>
        </w:rPr>
        <w:t xml:space="preserve">must continue to fight in combat, and are underfed, often resulting in miscarriage, or death during labour (Msuya, 2020: Porter, 2019: Orpin, Papadopoulos and Puthussery, 2020). Orpin, Papadopoulos and Puthussery, (2020) and Porter, (2019) state that Boko Haram are </w:t>
      </w:r>
      <w:r>
        <w:rPr>
          <w:rFonts w:ascii="Arial" w:hAnsi="Arial" w:cs="Arial"/>
          <w:sz w:val="24"/>
          <w:szCs w:val="24"/>
        </w:rPr>
        <w:lastRenderedPageBreak/>
        <w:t>increasingly violent during girls pregnancy due to their total disregard for females. There is evidence of forcibly inducing labour, jumping on the girl’s stomach, inserting objects into the vagina to kill the new-born, and tying girls legs together in an attempt to halt labour (Levin, 2020: Porter, 2019). Boko Haram impregnate girl soldiers whilst pursuing depraved sexual gratification in acts of violent male dominance, while seeking to increase the number of rebel recruits, causing severe psychological harm specific to females (Msuya, 2020: Porter, 2019: Orpin, Papadopoulos and Puthussery, 2020). However, little care is given to the vulnerable young girls or their new-born, who are malnourished, lack the critical care required for a new-born, and live in the bush without shelter (Agbiboa, 2017</w:t>
      </w:r>
      <w:r w:rsidRPr="00E80EA8">
        <w:rPr>
          <w:rFonts w:ascii="Arial" w:hAnsi="Arial" w:cs="Arial"/>
          <w:color w:val="FF0000"/>
          <w:sz w:val="24"/>
          <w:szCs w:val="24"/>
        </w:rPr>
        <w:t xml:space="preserve">; </w:t>
      </w:r>
      <w:r>
        <w:rPr>
          <w:rFonts w:ascii="Arial" w:hAnsi="Arial" w:cs="Arial"/>
          <w:sz w:val="24"/>
          <w:szCs w:val="24"/>
        </w:rPr>
        <w:t xml:space="preserve">Alleyne-Green, 2018; Porter, 2019). There have been known cases of Boko Haram giving babies to local communities to bring up and returning several years later to collect the child when it is old enough to join the Boko Haram (Adeyanju, 2020: Haer and Böhmelt, 2018: Orpin, Papadopoulos and Puthussery, 2020: Porter, 2019). Having their babies taken away is </w:t>
      </w:r>
      <w:r w:rsidRPr="003963B1">
        <w:rPr>
          <w:rFonts w:ascii="Arial" w:hAnsi="Arial" w:cs="Arial"/>
          <w:sz w:val="24"/>
          <w:szCs w:val="24"/>
        </w:rPr>
        <w:t>yet another psychological trauma young girls suffer, whilst some are relieved to be freed of the burden of caring for an infant in a harsh environment</w:t>
      </w:r>
      <w:r w:rsidR="009F5626">
        <w:rPr>
          <w:rFonts w:ascii="Arial" w:hAnsi="Arial" w:cs="Arial"/>
          <w:sz w:val="24"/>
          <w:szCs w:val="24"/>
        </w:rPr>
        <w:t xml:space="preserve"> (</w:t>
      </w:r>
      <w:r w:rsidR="00655369">
        <w:rPr>
          <w:rFonts w:ascii="Arial" w:hAnsi="Arial" w:cs="Arial"/>
          <w:sz w:val="24"/>
          <w:szCs w:val="24"/>
        </w:rPr>
        <w:t xml:space="preserve">Folayan, et al. 2016; </w:t>
      </w:r>
      <w:r w:rsidR="00E16E74">
        <w:rPr>
          <w:rFonts w:ascii="Arial" w:hAnsi="Arial" w:cs="Arial"/>
          <w:sz w:val="24"/>
          <w:szCs w:val="24"/>
        </w:rPr>
        <w:t xml:space="preserve">Green, 2018; </w:t>
      </w:r>
      <w:r w:rsidR="00CE60DF">
        <w:rPr>
          <w:rFonts w:ascii="Arial" w:hAnsi="Arial" w:cs="Arial"/>
          <w:sz w:val="24"/>
          <w:szCs w:val="24"/>
        </w:rPr>
        <w:t>Wade, et al. 2016</w:t>
      </w:r>
      <w:r w:rsidR="00523F5B">
        <w:rPr>
          <w:rFonts w:ascii="Arial" w:hAnsi="Arial" w:cs="Arial"/>
          <w:sz w:val="24"/>
          <w:szCs w:val="24"/>
        </w:rPr>
        <w:t>)</w:t>
      </w:r>
      <w:r w:rsidRPr="003963B1">
        <w:rPr>
          <w:rFonts w:ascii="Arial" w:hAnsi="Arial" w:cs="Arial"/>
          <w:sz w:val="24"/>
          <w:szCs w:val="24"/>
        </w:rPr>
        <w:t xml:space="preserve">. </w:t>
      </w:r>
      <w:r>
        <w:rPr>
          <w:rFonts w:ascii="Arial" w:hAnsi="Arial" w:cs="Arial"/>
          <w:sz w:val="24"/>
          <w:szCs w:val="24"/>
        </w:rPr>
        <w:t xml:space="preserve"> </w:t>
      </w:r>
    </w:p>
    <w:p w14:paraId="6FEF0372" w14:textId="77777777" w:rsidR="005852B5" w:rsidRPr="00B81EA2" w:rsidRDefault="005852B5" w:rsidP="005852B5">
      <w:pPr>
        <w:spacing w:line="360" w:lineRule="auto"/>
        <w:jc w:val="both"/>
        <w:rPr>
          <w:rFonts w:ascii="Arial" w:hAnsi="Arial" w:cs="Arial"/>
          <w:b/>
          <w:bCs/>
          <w:color w:val="FF0000"/>
          <w:sz w:val="24"/>
          <w:szCs w:val="24"/>
          <w:u w:val="single"/>
        </w:rPr>
      </w:pPr>
    </w:p>
    <w:p w14:paraId="3F641DB5" w14:textId="77777777" w:rsidR="005852B5" w:rsidRDefault="005852B5" w:rsidP="005852B5">
      <w:pPr>
        <w:spacing w:line="360" w:lineRule="auto"/>
        <w:jc w:val="both"/>
        <w:rPr>
          <w:rFonts w:ascii="Arial" w:hAnsi="Arial" w:cs="Arial"/>
          <w:color w:val="FF0000"/>
          <w:sz w:val="24"/>
          <w:szCs w:val="24"/>
        </w:rPr>
      </w:pPr>
      <w:r w:rsidRPr="0018416F">
        <w:rPr>
          <w:rFonts w:ascii="Arial" w:hAnsi="Arial" w:cs="Arial"/>
          <w:color w:val="FF0000"/>
          <w:sz w:val="24"/>
          <w:szCs w:val="24"/>
        </w:rPr>
        <w:t xml:space="preserve"> </w:t>
      </w:r>
    </w:p>
    <w:p w14:paraId="7ED474CD" w14:textId="4D756ABF" w:rsidR="005852B5" w:rsidRPr="00523F5B" w:rsidRDefault="005852B5" w:rsidP="005852B5">
      <w:pPr>
        <w:spacing w:line="360" w:lineRule="auto"/>
        <w:rPr>
          <w:rFonts w:ascii="Arial" w:hAnsi="Arial" w:cs="Arial"/>
          <w:sz w:val="24"/>
          <w:szCs w:val="24"/>
        </w:rPr>
      </w:pPr>
      <w:r w:rsidRPr="00523F5B">
        <w:rPr>
          <w:rFonts w:ascii="Arial" w:hAnsi="Arial" w:cs="Arial"/>
          <w:sz w:val="24"/>
          <w:szCs w:val="24"/>
        </w:rPr>
        <w:t>4.5 Further risks associated with</w:t>
      </w:r>
      <w:r w:rsidR="00B9554E" w:rsidRPr="00523F5B">
        <w:rPr>
          <w:rFonts w:ascii="Arial" w:hAnsi="Arial" w:cs="Arial"/>
          <w:sz w:val="24"/>
          <w:szCs w:val="24"/>
        </w:rPr>
        <w:t xml:space="preserve"> sexual</w:t>
      </w:r>
      <w:r w:rsidRPr="00523F5B">
        <w:rPr>
          <w:rFonts w:ascii="Arial" w:hAnsi="Arial" w:cs="Arial"/>
          <w:sz w:val="24"/>
          <w:szCs w:val="24"/>
        </w:rPr>
        <w:t xml:space="preserve"> violence</w:t>
      </w:r>
    </w:p>
    <w:p w14:paraId="3791EAB0" w14:textId="15E39E02" w:rsidR="005852B5" w:rsidRDefault="005852B5" w:rsidP="005852B5">
      <w:pPr>
        <w:spacing w:line="360" w:lineRule="auto"/>
        <w:jc w:val="both"/>
        <w:rPr>
          <w:rFonts w:ascii="Arial" w:hAnsi="Arial" w:cs="Arial"/>
          <w:color w:val="FF0000"/>
          <w:sz w:val="24"/>
          <w:szCs w:val="24"/>
        </w:rPr>
      </w:pPr>
      <w:r w:rsidRPr="00B03F14">
        <w:rPr>
          <w:rFonts w:ascii="Arial" w:hAnsi="Arial" w:cs="Arial"/>
          <w:sz w:val="24"/>
          <w:szCs w:val="24"/>
        </w:rPr>
        <w:t xml:space="preserve">According to </w:t>
      </w:r>
      <w:r w:rsidR="00BA02B7">
        <w:rPr>
          <w:rFonts w:ascii="Arial" w:hAnsi="Arial" w:cs="Arial"/>
          <w:sz w:val="24"/>
          <w:szCs w:val="24"/>
        </w:rPr>
        <w:t>Olsson, et al. (2020)</w:t>
      </w:r>
      <w:r w:rsidRPr="00B03F14">
        <w:rPr>
          <w:rFonts w:ascii="Arial" w:hAnsi="Arial" w:cs="Arial"/>
          <w:sz w:val="24"/>
          <w:szCs w:val="24"/>
        </w:rPr>
        <w:t>, approximately 74% of rebel groups</w:t>
      </w:r>
      <w:r>
        <w:rPr>
          <w:rFonts w:ascii="Arial" w:hAnsi="Arial" w:cs="Arial"/>
          <w:sz w:val="24"/>
          <w:szCs w:val="24"/>
        </w:rPr>
        <w:t xml:space="preserve"> in Africa forcibly recruit</w:t>
      </w:r>
      <w:r w:rsidRPr="00B03F14">
        <w:rPr>
          <w:rFonts w:ascii="Arial" w:hAnsi="Arial" w:cs="Arial"/>
          <w:sz w:val="24"/>
          <w:szCs w:val="24"/>
        </w:rPr>
        <w:t xml:space="preserve"> children to increase </w:t>
      </w:r>
      <w:r>
        <w:rPr>
          <w:rFonts w:ascii="Arial" w:hAnsi="Arial" w:cs="Arial"/>
          <w:sz w:val="24"/>
          <w:szCs w:val="24"/>
        </w:rPr>
        <w:t>their soldier intake</w:t>
      </w:r>
      <w:r w:rsidRPr="00B03F14">
        <w:rPr>
          <w:rFonts w:ascii="Arial" w:hAnsi="Arial" w:cs="Arial"/>
          <w:sz w:val="24"/>
          <w:szCs w:val="24"/>
        </w:rPr>
        <w:t xml:space="preserve">, with an estimated 63% </w:t>
      </w:r>
      <w:r>
        <w:rPr>
          <w:rFonts w:ascii="Arial" w:hAnsi="Arial" w:cs="Arial"/>
          <w:sz w:val="24"/>
          <w:szCs w:val="24"/>
        </w:rPr>
        <w:t xml:space="preserve">of factions </w:t>
      </w:r>
      <w:r w:rsidRPr="00B03F14">
        <w:rPr>
          <w:rFonts w:ascii="Arial" w:hAnsi="Arial" w:cs="Arial"/>
          <w:sz w:val="24"/>
          <w:szCs w:val="24"/>
        </w:rPr>
        <w:t>u</w:t>
      </w:r>
      <w:r>
        <w:rPr>
          <w:rFonts w:ascii="Arial" w:hAnsi="Arial" w:cs="Arial"/>
          <w:sz w:val="24"/>
          <w:szCs w:val="24"/>
        </w:rPr>
        <w:t>tilizing</w:t>
      </w:r>
      <w:r w:rsidRPr="00B03F14">
        <w:rPr>
          <w:rFonts w:ascii="Arial" w:hAnsi="Arial" w:cs="Arial"/>
          <w:sz w:val="24"/>
          <w:szCs w:val="24"/>
        </w:rPr>
        <w:t xml:space="preserve"> girls. However, </w:t>
      </w:r>
      <w:r w:rsidR="00AE0540">
        <w:rPr>
          <w:rFonts w:ascii="Arial" w:hAnsi="Arial" w:cs="Arial"/>
          <w:sz w:val="24"/>
          <w:szCs w:val="24"/>
        </w:rPr>
        <w:t xml:space="preserve">Brown, et al. (2017) and </w:t>
      </w:r>
      <w:r w:rsidR="00BA02B7">
        <w:rPr>
          <w:rFonts w:ascii="Arial" w:hAnsi="Arial" w:cs="Arial"/>
          <w:sz w:val="24"/>
          <w:szCs w:val="24"/>
        </w:rPr>
        <w:t>Olsson, (2020)</w:t>
      </w:r>
      <w:r>
        <w:rPr>
          <w:rFonts w:ascii="Arial" w:hAnsi="Arial" w:cs="Arial"/>
          <w:sz w:val="24"/>
          <w:szCs w:val="24"/>
        </w:rPr>
        <w:t xml:space="preserve"> argue that </w:t>
      </w:r>
      <w:r w:rsidRPr="00B03F14">
        <w:rPr>
          <w:rFonts w:ascii="Arial" w:hAnsi="Arial" w:cs="Arial"/>
          <w:sz w:val="24"/>
          <w:szCs w:val="24"/>
        </w:rPr>
        <w:t>the actual percentages are considered to be much higher as it is difficult to gain accurate data</w:t>
      </w:r>
      <w:r>
        <w:rPr>
          <w:rFonts w:ascii="Arial" w:hAnsi="Arial" w:cs="Arial"/>
          <w:sz w:val="24"/>
          <w:szCs w:val="24"/>
        </w:rPr>
        <w:t xml:space="preserve"> from reliable sources due to rebel groups wishing to avoid further international recriminations, whilst researchers face challenges gaining access to conflict-affected areas</w:t>
      </w:r>
      <w:r w:rsidRPr="00B03F14">
        <w:rPr>
          <w:rFonts w:ascii="Arial" w:hAnsi="Arial" w:cs="Arial"/>
          <w:sz w:val="24"/>
          <w:szCs w:val="24"/>
        </w:rPr>
        <w:t xml:space="preserve">. </w:t>
      </w:r>
      <w:r w:rsidR="00A71E29">
        <w:rPr>
          <w:rFonts w:ascii="Arial" w:hAnsi="Arial" w:cs="Arial"/>
          <w:sz w:val="24"/>
          <w:szCs w:val="24"/>
        </w:rPr>
        <w:t>Adewuya, et al. (2018)</w:t>
      </w:r>
      <w:r w:rsidR="002D304E">
        <w:rPr>
          <w:rFonts w:ascii="Arial" w:hAnsi="Arial" w:cs="Arial"/>
          <w:sz w:val="24"/>
          <w:szCs w:val="24"/>
        </w:rPr>
        <w:t xml:space="preserve"> Durojaye and Owoeye, (2017)</w:t>
      </w:r>
      <w:r w:rsidRPr="00B03F14">
        <w:rPr>
          <w:rFonts w:ascii="Arial" w:hAnsi="Arial" w:cs="Arial"/>
          <w:sz w:val="24"/>
          <w:szCs w:val="24"/>
        </w:rPr>
        <w:t xml:space="preserve"> purport that the experience of girl soldiers is very different from </w:t>
      </w:r>
      <w:r>
        <w:rPr>
          <w:rFonts w:ascii="Arial" w:hAnsi="Arial" w:cs="Arial"/>
          <w:sz w:val="24"/>
          <w:szCs w:val="24"/>
        </w:rPr>
        <w:t xml:space="preserve">that of boys and </w:t>
      </w:r>
      <w:r w:rsidRPr="00B03F14">
        <w:rPr>
          <w:rFonts w:ascii="Arial" w:hAnsi="Arial" w:cs="Arial"/>
          <w:sz w:val="24"/>
          <w:szCs w:val="24"/>
        </w:rPr>
        <w:t>wome</w:t>
      </w:r>
      <w:r>
        <w:rPr>
          <w:rFonts w:ascii="Arial" w:hAnsi="Arial" w:cs="Arial"/>
          <w:sz w:val="24"/>
          <w:szCs w:val="24"/>
        </w:rPr>
        <w:t>n</w:t>
      </w:r>
      <w:r w:rsidRPr="00B03F14">
        <w:rPr>
          <w:rFonts w:ascii="Arial" w:hAnsi="Arial" w:cs="Arial"/>
          <w:sz w:val="24"/>
          <w:szCs w:val="24"/>
        </w:rPr>
        <w:t xml:space="preserve"> as </w:t>
      </w:r>
      <w:r w:rsidR="00714419">
        <w:rPr>
          <w:rFonts w:ascii="Arial" w:hAnsi="Arial" w:cs="Arial"/>
          <w:sz w:val="24"/>
          <w:szCs w:val="24"/>
        </w:rPr>
        <w:t>sexual abuse</w:t>
      </w:r>
      <w:r w:rsidR="00AA508C">
        <w:rPr>
          <w:rFonts w:ascii="Arial" w:hAnsi="Arial" w:cs="Arial"/>
          <w:sz w:val="24"/>
          <w:szCs w:val="24"/>
        </w:rPr>
        <w:t xml:space="preserve"> </w:t>
      </w:r>
      <w:r w:rsidRPr="00B03F14">
        <w:rPr>
          <w:rFonts w:ascii="Arial" w:hAnsi="Arial" w:cs="Arial"/>
          <w:sz w:val="24"/>
          <w:szCs w:val="24"/>
        </w:rPr>
        <w:t xml:space="preserve">is prevalent </w:t>
      </w:r>
      <w:r>
        <w:rPr>
          <w:rFonts w:ascii="Arial" w:hAnsi="Arial" w:cs="Arial"/>
          <w:sz w:val="24"/>
          <w:szCs w:val="24"/>
        </w:rPr>
        <w:t>amongst</w:t>
      </w:r>
      <w:r w:rsidRPr="00B03F14">
        <w:rPr>
          <w:rFonts w:ascii="Arial" w:hAnsi="Arial" w:cs="Arial"/>
          <w:sz w:val="24"/>
          <w:szCs w:val="24"/>
        </w:rPr>
        <w:t xml:space="preserve"> young females</w:t>
      </w:r>
      <w:r>
        <w:rPr>
          <w:rFonts w:ascii="Arial" w:hAnsi="Arial" w:cs="Arial"/>
          <w:sz w:val="24"/>
          <w:szCs w:val="24"/>
        </w:rPr>
        <w:t xml:space="preserve"> abductees. Older</w:t>
      </w:r>
      <w:r w:rsidRPr="00822D54">
        <w:rPr>
          <w:rFonts w:ascii="Arial" w:hAnsi="Arial" w:cs="Arial"/>
          <w:color w:val="FF0000"/>
          <w:sz w:val="24"/>
          <w:szCs w:val="24"/>
        </w:rPr>
        <w:t xml:space="preserve"> </w:t>
      </w:r>
      <w:r>
        <w:rPr>
          <w:rFonts w:ascii="Arial" w:hAnsi="Arial" w:cs="Arial"/>
          <w:sz w:val="24"/>
          <w:szCs w:val="24"/>
        </w:rPr>
        <w:t>women are discarded by Boko Haram as they are likely to have contracted</w:t>
      </w:r>
      <w:r w:rsidRPr="00B03F14">
        <w:rPr>
          <w:rFonts w:ascii="Arial" w:hAnsi="Arial" w:cs="Arial"/>
          <w:sz w:val="24"/>
          <w:szCs w:val="24"/>
        </w:rPr>
        <w:t xml:space="preserve"> HIV and Aids</w:t>
      </w:r>
      <w:r>
        <w:rPr>
          <w:rFonts w:ascii="Arial" w:hAnsi="Arial" w:cs="Arial"/>
          <w:sz w:val="24"/>
          <w:szCs w:val="24"/>
        </w:rPr>
        <w:t>,</w:t>
      </w:r>
      <w:r w:rsidRPr="00B03F14">
        <w:rPr>
          <w:rFonts w:ascii="Arial" w:hAnsi="Arial" w:cs="Arial"/>
          <w:sz w:val="24"/>
          <w:szCs w:val="24"/>
        </w:rPr>
        <w:t xml:space="preserve"> which is widespread in Nigeria</w:t>
      </w:r>
      <w:r>
        <w:rPr>
          <w:rFonts w:ascii="Arial" w:hAnsi="Arial" w:cs="Arial"/>
          <w:sz w:val="24"/>
          <w:szCs w:val="24"/>
        </w:rPr>
        <w:t xml:space="preserve">, and face the remainder </w:t>
      </w:r>
      <w:r>
        <w:rPr>
          <w:rFonts w:ascii="Arial" w:hAnsi="Arial" w:cs="Arial"/>
          <w:sz w:val="24"/>
          <w:szCs w:val="24"/>
        </w:rPr>
        <w:lastRenderedPageBreak/>
        <w:t xml:space="preserve">of their life suffering continued victimisation, discrimination and isolation as family and community members regard </w:t>
      </w:r>
      <w:r w:rsidRPr="00875DFB">
        <w:rPr>
          <w:rFonts w:ascii="Arial" w:hAnsi="Arial" w:cs="Arial"/>
          <w:sz w:val="24"/>
          <w:szCs w:val="24"/>
        </w:rPr>
        <w:t xml:space="preserve">them as tainted </w:t>
      </w:r>
      <w:r>
        <w:rPr>
          <w:rFonts w:ascii="Arial" w:hAnsi="Arial" w:cs="Arial"/>
          <w:sz w:val="24"/>
          <w:szCs w:val="24"/>
        </w:rPr>
        <w:t>(United Nations Nigeria, 2022)</w:t>
      </w:r>
      <w:r w:rsidRPr="00B03F14">
        <w:rPr>
          <w:rFonts w:ascii="Arial" w:hAnsi="Arial" w:cs="Arial"/>
          <w:sz w:val="24"/>
          <w:szCs w:val="24"/>
        </w:rPr>
        <w:t xml:space="preserve">. </w:t>
      </w:r>
      <w:r>
        <w:rPr>
          <w:rFonts w:ascii="Arial" w:hAnsi="Arial" w:cs="Arial"/>
          <w:sz w:val="24"/>
          <w:szCs w:val="24"/>
        </w:rPr>
        <w:t>The mental health of former girl soldiers is affected by prevailing gender and socio-economic inequalities, alongside HIV and Aids which leads to further discrimination for females within Nigerian society, coupled with the stigma and isolation that former girl soldiers must endure (</w:t>
      </w:r>
      <w:r w:rsidR="00990969">
        <w:rPr>
          <w:rFonts w:ascii="Arial" w:hAnsi="Arial" w:cs="Arial"/>
          <w:sz w:val="24"/>
          <w:szCs w:val="24"/>
        </w:rPr>
        <w:t>David, Dammeyer</w:t>
      </w:r>
      <w:r w:rsidR="00EF17B7">
        <w:rPr>
          <w:rFonts w:ascii="Arial" w:hAnsi="Arial" w:cs="Arial"/>
          <w:sz w:val="24"/>
          <w:szCs w:val="24"/>
        </w:rPr>
        <w:t xml:space="preserve"> and Yakubu, 2021; Green, 2018</w:t>
      </w:r>
      <w:r w:rsidR="00D410D4">
        <w:rPr>
          <w:rFonts w:ascii="Arial" w:hAnsi="Arial" w:cs="Arial"/>
          <w:sz w:val="24"/>
          <w:szCs w:val="24"/>
        </w:rPr>
        <w:t xml:space="preserve">; Røren, et al. 2019; </w:t>
      </w:r>
      <w:r>
        <w:rPr>
          <w:rFonts w:ascii="Arial" w:hAnsi="Arial" w:cs="Arial"/>
          <w:sz w:val="24"/>
          <w:szCs w:val="24"/>
        </w:rPr>
        <w:t xml:space="preserve">United Nations Nigeria, 2022). The mental health of girls is significantly affected </w:t>
      </w:r>
      <w:r w:rsidRPr="00B03F14">
        <w:rPr>
          <w:rFonts w:ascii="Arial" w:hAnsi="Arial" w:cs="Arial"/>
          <w:sz w:val="24"/>
          <w:szCs w:val="24"/>
        </w:rPr>
        <w:t xml:space="preserve">as they lack maturity emotionally and socially due </w:t>
      </w:r>
      <w:r>
        <w:rPr>
          <w:rFonts w:ascii="Arial" w:hAnsi="Arial" w:cs="Arial"/>
          <w:sz w:val="24"/>
          <w:szCs w:val="24"/>
        </w:rPr>
        <w:t xml:space="preserve">a limited development of </w:t>
      </w:r>
      <w:r w:rsidRPr="00B03F14">
        <w:rPr>
          <w:rFonts w:ascii="Arial" w:hAnsi="Arial" w:cs="Arial"/>
          <w:sz w:val="24"/>
          <w:szCs w:val="24"/>
        </w:rPr>
        <w:t>psychological resources</w:t>
      </w:r>
      <w:r>
        <w:rPr>
          <w:rFonts w:ascii="Arial" w:hAnsi="Arial" w:cs="Arial"/>
          <w:sz w:val="24"/>
          <w:szCs w:val="24"/>
        </w:rPr>
        <w:t xml:space="preserve"> as they are often removed from their families and communities at a young age, whom they rely on for emotional support </w:t>
      </w:r>
      <w:r w:rsidR="00C33F2F">
        <w:rPr>
          <w:rFonts w:ascii="Arial" w:hAnsi="Arial" w:cs="Arial"/>
          <w:sz w:val="24"/>
          <w:szCs w:val="24"/>
        </w:rPr>
        <w:t>within</w:t>
      </w:r>
      <w:r>
        <w:rPr>
          <w:rFonts w:ascii="Arial" w:hAnsi="Arial" w:cs="Arial"/>
          <w:sz w:val="24"/>
          <w:szCs w:val="24"/>
        </w:rPr>
        <w:t xml:space="preserve"> Nigeria</w:t>
      </w:r>
      <w:r w:rsidR="00B9554E">
        <w:rPr>
          <w:rFonts w:ascii="Arial" w:hAnsi="Arial" w:cs="Arial"/>
          <w:sz w:val="24"/>
          <w:szCs w:val="24"/>
        </w:rPr>
        <w:t>’s</w:t>
      </w:r>
      <w:r>
        <w:rPr>
          <w:rFonts w:ascii="Arial" w:hAnsi="Arial" w:cs="Arial"/>
          <w:sz w:val="24"/>
          <w:szCs w:val="24"/>
        </w:rPr>
        <w:t xml:space="preserve"> </w:t>
      </w:r>
      <w:r w:rsidRPr="008A0D18">
        <w:rPr>
          <w:rFonts w:ascii="Arial" w:hAnsi="Arial" w:cs="Arial"/>
          <w:sz w:val="24"/>
          <w:szCs w:val="24"/>
        </w:rPr>
        <w:t>collectivist culture</w:t>
      </w:r>
      <w:r w:rsidR="00D03F01">
        <w:rPr>
          <w:rFonts w:ascii="Arial" w:hAnsi="Arial" w:cs="Arial"/>
          <w:sz w:val="24"/>
          <w:szCs w:val="24"/>
        </w:rPr>
        <w:t xml:space="preserve"> (David, Dammeyer and Y</w:t>
      </w:r>
      <w:r w:rsidR="00325DE1">
        <w:rPr>
          <w:rFonts w:ascii="Arial" w:hAnsi="Arial" w:cs="Arial"/>
          <w:sz w:val="24"/>
          <w:szCs w:val="24"/>
        </w:rPr>
        <w:t>akubu, 2021; Green, 2018; Haer and Böhmelt, 2018)</w:t>
      </w:r>
      <w:r w:rsidRPr="00B03F14">
        <w:rPr>
          <w:rFonts w:ascii="Arial" w:hAnsi="Arial" w:cs="Arial"/>
          <w:sz w:val="24"/>
          <w:szCs w:val="24"/>
        </w:rPr>
        <w:t xml:space="preserve">. </w:t>
      </w:r>
      <w:r>
        <w:rPr>
          <w:rFonts w:ascii="Arial" w:hAnsi="Arial" w:cs="Arial"/>
          <w:sz w:val="24"/>
          <w:szCs w:val="24"/>
        </w:rPr>
        <w:t xml:space="preserve">As a result of </w:t>
      </w:r>
      <w:r w:rsidR="00DA78F6">
        <w:rPr>
          <w:rFonts w:ascii="Arial" w:hAnsi="Arial" w:cs="Arial"/>
          <w:sz w:val="24"/>
          <w:szCs w:val="24"/>
        </w:rPr>
        <w:t>sustained sexual</w:t>
      </w:r>
      <w:r>
        <w:rPr>
          <w:rFonts w:ascii="Arial" w:hAnsi="Arial" w:cs="Arial"/>
          <w:sz w:val="24"/>
          <w:szCs w:val="24"/>
        </w:rPr>
        <w:t xml:space="preserve"> violence, former girl soldiers are also faced with </w:t>
      </w:r>
      <w:r w:rsidRPr="00060B86">
        <w:rPr>
          <w:rFonts w:ascii="Arial" w:hAnsi="Arial" w:cs="Arial"/>
          <w:sz w:val="24"/>
          <w:szCs w:val="24"/>
        </w:rPr>
        <w:t>future physical health problems</w:t>
      </w:r>
      <w:r>
        <w:rPr>
          <w:rFonts w:ascii="Arial" w:hAnsi="Arial" w:cs="Arial"/>
          <w:sz w:val="24"/>
          <w:szCs w:val="24"/>
        </w:rPr>
        <w:t xml:space="preserve"> when giving birth as damage to reproductive organs </w:t>
      </w:r>
      <w:r w:rsidR="00882D4C">
        <w:rPr>
          <w:rFonts w:ascii="Arial" w:hAnsi="Arial" w:cs="Arial"/>
          <w:sz w:val="24"/>
          <w:szCs w:val="24"/>
        </w:rPr>
        <w:t>are</w:t>
      </w:r>
      <w:r>
        <w:rPr>
          <w:rFonts w:ascii="Arial" w:hAnsi="Arial" w:cs="Arial"/>
          <w:sz w:val="24"/>
          <w:szCs w:val="24"/>
        </w:rPr>
        <w:t xml:space="preserve"> irreversible due to</w:t>
      </w:r>
      <w:r w:rsidR="008002B3">
        <w:rPr>
          <w:rFonts w:ascii="Arial" w:hAnsi="Arial" w:cs="Arial"/>
          <w:sz w:val="24"/>
          <w:szCs w:val="24"/>
        </w:rPr>
        <w:t xml:space="preserve"> </w:t>
      </w:r>
      <w:r>
        <w:rPr>
          <w:rFonts w:ascii="Arial" w:hAnsi="Arial" w:cs="Arial"/>
          <w:sz w:val="24"/>
          <w:szCs w:val="24"/>
        </w:rPr>
        <w:t>a limited medical infrastructure</w:t>
      </w:r>
      <w:r w:rsidR="008B27CC">
        <w:rPr>
          <w:rFonts w:ascii="Arial" w:hAnsi="Arial" w:cs="Arial"/>
          <w:sz w:val="24"/>
          <w:szCs w:val="24"/>
        </w:rPr>
        <w:t xml:space="preserve">, </w:t>
      </w:r>
      <w:r w:rsidR="00085676">
        <w:rPr>
          <w:rFonts w:ascii="Arial" w:hAnsi="Arial" w:cs="Arial"/>
          <w:sz w:val="24"/>
          <w:szCs w:val="24"/>
        </w:rPr>
        <w:t xml:space="preserve">and </w:t>
      </w:r>
      <w:r w:rsidR="00DA78F6">
        <w:rPr>
          <w:rFonts w:ascii="Arial" w:hAnsi="Arial" w:cs="Arial"/>
          <w:sz w:val="24"/>
          <w:szCs w:val="24"/>
        </w:rPr>
        <w:t>weak</w:t>
      </w:r>
      <w:r w:rsidR="00085676">
        <w:rPr>
          <w:rFonts w:ascii="Arial" w:hAnsi="Arial" w:cs="Arial"/>
          <w:sz w:val="24"/>
          <w:szCs w:val="24"/>
        </w:rPr>
        <w:t>ened</w:t>
      </w:r>
      <w:r w:rsidR="00DA78F6">
        <w:rPr>
          <w:rFonts w:ascii="Arial" w:hAnsi="Arial" w:cs="Arial"/>
          <w:sz w:val="24"/>
          <w:szCs w:val="24"/>
        </w:rPr>
        <w:t xml:space="preserve"> </w:t>
      </w:r>
      <w:r w:rsidR="008B27CC">
        <w:rPr>
          <w:rFonts w:ascii="Arial" w:hAnsi="Arial" w:cs="Arial"/>
          <w:sz w:val="24"/>
          <w:szCs w:val="24"/>
        </w:rPr>
        <w:t xml:space="preserve">economic and </w:t>
      </w:r>
      <w:r w:rsidR="00DA342F">
        <w:rPr>
          <w:rFonts w:ascii="Arial" w:hAnsi="Arial" w:cs="Arial"/>
          <w:sz w:val="24"/>
          <w:szCs w:val="24"/>
        </w:rPr>
        <w:t>political infrastruc</w:t>
      </w:r>
      <w:r w:rsidR="00DA78F6">
        <w:rPr>
          <w:rFonts w:ascii="Arial" w:hAnsi="Arial" w:cs="Arial"/>
          <w:sz w:val="24"/>
          <w:szCs w:val="24"/>
        </w:rPr>
        <w:t>ture</w:t>
      </w:r>
      <w:r w:rsidR="001B731E">
        <w:rPr>
          <w:rFonts w:ascii="Arial" w:hAnsi="Arial" w:cs="Arial"/>
          <w:sz w:val="24"/>
          <w:szCs w:val="24"/>
        </w:rPr>
        <w:t xml:space="preserve">, coupled with </w:t>
      </w:r>
      <w:r w:rsidR="00755DAB">
        <w:rPr>
          <w:rFonts w:ascii="Arial" w:hAnsi="Arial" w:cs="Arial"/>
          <w:sz w:val="24"/>
          <w:szCs w:val="24"/>
        </w:rPr>
        <w:t>limited funding and ill-informed government priorities</w:t>
      </w:r>
      <w:r w:rsidR="000D13ED">
        <w:rPr>
          <w:rFonts w:ascii="Arial" w:hAnsi="Arial" w:cs="Arial"/>
          <w:sz w:val="24"/>
          <w:szCs w:val="24"/>
        </w:rPr>
        <w:t xml:space="preserve"> </w:t>
      </w:r>
      <w:r w:rsidR="00D90254">
        <w:rPr>
          <w:rFonts w:ascii="Arial" w:hAnsi="Arial" w:cs="Arial"/>
          <w:sz w:val="24"/>
          <w:szCs w:val="24"/>
        </w:rPr>
        <w:t>(</w:t>
      </w:r>
      <w:r w:rsidR="00DA3DFF">
        <w:rPr>
          <w:rFonts w:ascii="Arial" w:hAnsi="Arial" w:cs="Arial"/>
          <w:sz w:val="24"/>
          <w:szCs w:val="24"/>
        </w:rPr>
        <w:t xml:space="preserve">Olsson, et al. 2020; </w:t>
      </w:r>
      <w:r w:rsidR="00D90254">
        <w:rPr>
          <w:rFonts w:ascii="Arial" w:hAnsi="Arial" w:cs="Arial"/>
          <w:sz w:val="24"/>
          <w:szCs w:val="24"/>
        </w:rPr>
        <w:t>Oriola, 2021</w:t>
      </w:r>
      <w:r w:rsidR="00DA3DFF">
        <w:rPr>
          <w:rFonts w:ascii="Arial" w:hAnsi="Arial" w:cs="Arial"/>
          <w:sz w:val="24"/>
          <w:szCs w:val="24"/>
        </w:rPr>
        <w:t>)</w:t>
      </w:r>
      <w:r>
        <w:rPr>
          <w:rFonts w:ascii="Arial" w:hAnsi="Arial" w:cs="Arial"/>
          <w:color w:val="FF0000"/>
          <w:sz w:val="24"/>
          <w:szCs w:val="24"/>
        </w:rPr>
        <w:t xml:space="preserve">. </w:t>
      </w:r>
      <w:r w:rsidRPr="0018416F">
        <w:rPr>
          <w:rFonts w:ascii="Arial" w:hAnsi="Arial" w:cs="Arial"/>
          <w:color w:val="FF0000"/>
          <w:sz w:val="24"/>
          <w:szCs w:val="24"/>
        </w:rPr>
        <w:t xml:space="preserve"> </w:t>
      </w:r>
    </w:p>
    <w:p w14:paraId="73E5327C" w14:textId="77777777" w:rsidR="005852B5" w:rsidRDefault="005852B5" w:rsidP="005852B5">
      <w:pPr>
        <w:spacing w:line="360" w:lineRule="auto"/>
        <w:jc w:val="both"/>
        <w:rPr>
          <w:rFonts w:ascii="Arial" w:hAnsi="Arial" w:cs="Arial"/>
          <w:color w:val="FF0000"/>
          <w:sz w:val="24"/>
          <w:szCs w:val="24"/>
        </w:rPr>
      </w:pPr>
    </w:p>
    <w:p w14:paraId="3ACEA300" w14:textId="77777777" w:rsidR="005852B5" w:rsidRPr="00066A88" w:rsidRDefault="005852B5" w:rsidP="005852B5">
      <w:pPr>
        <w:spacing w:line="360" w:lineRule="auto"/>
        <w:jc w:val="both"/>
        <w:rPr>
          <w:rFonts w:ascii="Arial" w:hAnsi="Arial" w:cs="Arial"/>
          <w:sz w:val="24"/>
          <w:szCs w:val="24"/>
        </w:rPr>
      </w:pPr>
      <w:r w:rsidRPr="00066A88">
        <w:rPr>
          <w:rFonts w:ascii="Arial" w:hAnsi="Arial" w:cs="Arial"/>
          <w:sz w:val="24"/>
          <w:szCs w:val="24"/>
        </w:rPr>
        <w:t>4.6 DDR Programmes</w:t>
      </w:r>
    </w:p>
    <w:p w14:paraId="5CA6D764" w14:textId="6D17CB47" w:rsidR="00612BF0" w:rsidRDefault="00612BF0" w:rsidP="005852B5">
      <w:pPr>
        <w:spacing w:line="360" w:lineRule="auto"/>
        <w:jc w:val="both"/>
        <w:rPr>
          <w:rFonts w:ascii="Arial" w:hAnsi="Arial" w:cs="Arial"/>
          <w:color w:val="FF0000"/>
          <w:sz w:val="24"/>
          <w:szCs w:val="24"/>
        </w:rPr>
      </w:pPr>
      <w:r>
        <w:rPr>
          <w:rFonts w:ascii="Arial" w:hAnsi="Arial" w:cs="Arial"/>
          <w:sz w:val="24"/>
          <w:szCs w:val="24"/>
        </w:rPr>
        <w:t>Osasona, (2022)</w:t>
      </w:r>
      <w:r w:rsidRPr="004C5EBF">
        <w:rPr>
          <w:rFonts w:ascii="Arial" w:hAnsi="Arial" w:cs="Arial"/>
          <w:sz w:val="24"/>
          <w:szCs w:val="24"/>
        </w:rPr>
        <w:t xml:space="preserve"> and </w:t>
      </w:r>
      <w:r>
        <w:rPr>
          <w:rFonts w:ascii="Arial" w:hAnsi="Arial" w:cs="Arial"/>
          <w:sz w:val="24"/>
          <w:szCs w:val="24"/>
        </w:rPr>
        <w:t>Van Santen, (2016)</w:t>
      </w:r>
      <w:r w:rsidRPr="004C5EBF">
        <w:rPr>
          <w:rFonts w:ascii="Arial" w:hAnsi="Arial" w:cs="Arial"/>
          <w:sz w:val="24"/>
          <w:szCs w:val="24"/>
        </w:rPr>
        <w:t xml:space="preserve"> claim </w:t>
      </w:r>
      <w:r w:rsidR="00CC1D97">
        <w:rPr>
          <w:rFonts w:ascii="Arial" w:hAnsi="Arial" w:cs="Arial"/>
          <w:sz w:val="24"/>
          <w:szCs w:val="24"/>
        </w:rPr>
        <w:t xml:space="preserve">that </w:t>
      </w:r>
      <w:r w:rsidR="00DF1C58">
        <w:rPr>
          <w:rFonts w:ascii="Arial" w:hAnsi="Arial" w:cs="Arial"/>
          <w:sz w:val="24"/>
          <w:szCs w:val="24"/>
        </w:rPr>
        <w:t xml:space="preserve">poorly informed government policies </w:t>
      </w:r>
      <w:r w:rsidR="007F4D6E">
        <w:rPr>
          <w:rFonts w:ascii="Arial" w:hAnsi="Arial" w:cs="Arial"/>
          <w:sz w:val="24"/>
          <w:szCs w:val="24"/>
        </w:rPr>
        <w:t xml:space="preserve">and an entrenched gender inequality culture </w:t>
      </w:r>
      <w:r w:rsidR="00CC1D97">
        <w:rPr>
          <w:rFonts w:ascii="Arial" w:hAnsi="Arial" w:cs="Arial"/>
          <w:sz w:val="24"/>
          <w:szCs w:val="24"/>
        </w:rPr>
        <w:t xml:space="preserve">affects </w:t>
      </w:r>
      <w:r w:rsidR="002D120C">
        <w:rPr>
          <w:rFonts w:ascii="Arial" w:hAnsi="Arial" w:cs="Arial"/>
          <w:sz w:val="24"/>
          <w:szCs w:val="24"/>
        </w:rPr>
        <w:t xml:space="preserve">the </w:t>
      </w:r>
      <w:r w:rsidR="007C1278">
        <w:rPr>
          <w:rFonts w:ascii="Arial" w:hAnsi="Arial" w:cs="Arial"/>
          <w:sz w:val="24"/>
          <w:szCs w:val="24"/>
        </w:rPr>
        <w:t xml:space="preserve">psychological </w:t>
      </w:r>
      <w:r w:rsidR="002D120C">
        <w:rPr>
          <w:rFonts w:ascii="Arial" w:hAnsi="Arial" w:cs="Arial"/>
          <w:sz w:val="24"/>
          <w:szCs w:val="24"/>
        </w:rPr>
        <w:t xml:space="preserve">needs of girl soldiers being met. </w:t>
      </w:r>
      <w:r w:rsidR="002663ED">
        <w:rPr>
          <w:rFonts w:ascii="Arial" w:hAnsi="Arial" w:cs="Arial"/>
          <w:sz w:val="24"/>
          <w:szCs w:val="24"/>
        </w:rPr>
        <w:t>A</w:t>
      </w:r>
      <w:r w:rsidRPr="004C5EBF">
        <w:rPr>
          <w:rFonts w:ascii="Arial" w:hAnsi="Arial" w:cs="Arial"/>
          <w:sz w:val="24"/>
          <w:szCs w:val="24"/>
        </w:rPr>
        <w:t xml:space="preserve">lthough girls </w:t>
      </w:r>
      <w:r>
        <w:rPr>
          <w:rFonts w:ascii="Arial" w:hAnsi="Arial" w:cs="Arial"/>
          <w:sz w:val="24"/>
          <w:szCs w:val="24"/>
        </w:rPr>
        <w:t>suffer severe harm</w:t>
      </w:r>
      <w:r w:rsidRPr="004C5EBF">
        <w:rPr>
          <w:rFonts w:ascii="Arial" w:hAnsi="Arial" w:cs="Arial"/>
          <w:sz w:val="24"/>
          <w:szCs w:val="24"/>
        </w:rPr>
        <w:t xml:space="preserve"> </w:t>
      </w:r>
      <w:r w:rsidR="004901A0">
        <w:rPr>
          <w:rFonts w:ascii="Arial" w:hAnsi="Arial" w:cs="Arial"/>
          <w:sz w:val="24"/>
          <w:szCs w:val="24"/>
        </w:rPr>
        <w:t>to their mental health at</w:t>
      </w:r>
      <w:r>
        <w:rPr>
          <w:rFonts w:ascii="Arial" w:hAnsi="Arial" w:cs="Arial"/>
          <w:sz w:val="24"/>
          <w:szCs w:val="24"/>
        </w:rPr>
        <w:t xml:space="preserve"> the hands of </w:t>
      </w:r>
      <w:r w:rsidRPr="004C5EBF">
        <w:rPr>
          <w:rFonts w:ascii="Arial" w:hAnsi="Arial" w:cs="Arial"/>
          <w:sz w:val="24"/>
          <w:szCs w:val="24"/>
        </w:rPr>
        <w:t xml:space="preserve">Boko Haram, they are </w:t>
      </w:r>
      <w:r>
        <w:rPr>
          <w:rFonts w:ascii="Arial" w:hAnsi="Arial" w:cs="Arial"/>
          <w:sz w:val="24"/>
          <w:szCs w:val="24"/>
        </w:rPr>
        <w:t xml:space="preserve">often excluded from deradicalization, demobilization and </w:t>
      </w:r>
      <w:r w:rsidRPr="004C5EBF">
        <w:rPr>
          <w:rFonts w:ascii="Arial" w:hAnsi="Arial" w:cs="Arial"/>
          <w:sz w:val="24"/>
          <w:szCs w:val="24"/>
        </w:rPr>
        <w:t xml:space="preserve">reintegration programmes </w:t>
      </w:r>
      <w:r>
        <w:rPr>
          <w:rFonts w:ascii="Arial" w:hAnsi="Arial" w:cs="Arial"/>
          <w:sz w:val="24"/>
          <w:szCs w:val="24"/>
        </w:rPr>
        <w:t>(DDR) which provide crucial psychotherapeutic interventions such as narrative exposure therapy (NET) and interpersonal therapy (IPT), emotional support, education, and training skills</w:t>
      </w:r>
      <w:r w:rsidR="00D458F4">
        <w:rPr>
          <w:rFonts w:ascii="Arial" w:hAnsi="Arial" w:cs="Arial"/>
          <w:sz w:val="24"/>
          <w:szCs w:val="24"/>
        </w:rPr>
        <w:t xml:space="preserve"> (Botha, 2019; Osasona, 2022; Van Santen, 2016</w:t>
      </w:r>
      <w:r w:rsidR="007010D2">
        <w:rPr>
          <w:rFonts w:ascii="Arial" w:hAnsi="Arial" w:cs="Arial"/>
          <w:sz w:val="24"/>
          <w:szCs w:val="24"/>
        </w:rPr>
        <w:t>).</w:t>
      </w:r>
      <w:r>
        <w:rPr>
          <w:rFonts w:ascii="Arial" w:hAnsi="Arial" w:cs="Arial"/>
          <w:sz w:val="24"/>
          <w:szCs w:val="24"/>
        </w:rPr>
        <w:t xml:space="preserve"> D</w:t>
      </w:r>
      <w:r w:rsidRPr="004C5EBF">
        <w:rPr>
          <w:rFonts w:ascii="Arial" w:hAnsi="Arial" w:cs="Arial"/>
          <w:sz w:val="24"/>
          <w:szCs w:val="24"/>
        </w:rPr>
        <w:t xml:space="preserve">ue to a limited global knowledge and understanding of Boko Haram recruitment </w:t>
      </w:r>
      <w:r>
        <w:rPr>
          <w:rFonts w:ascii="Arial" w:hAnsi="Arial" w:cs="Arial"/>
          <w:sz w:val="24"/>
          <w:szCs w:val="24"/>
        </w:rPr>
        <w:t xml:space="preserve">practises </w:t>
      </w:r>
      <w:r w:rsidRPr="004C5EBF">
        <w:rPr>
          <w:rFonts w:ascii="Arial" w:hAnsi="Arial" w:cs="Arial"/>
          <w:sz w:val="24"/>
          <w:szCs w:val="24"/>
        </w:rPr>
        <w:t>and</w:t>
      </w:r>
      <w:r>
        <w:rPr>
          <w:rFonts w:ascii="Arial" w:hAnsi="Arial" w:cs="Arial"/>
          <w:sz w:val="24"/>
          <w:szCs w:val="24"/>
        </w:rPr>
        <w:t xml:space="preserve"> girls specific roles, the future of Nigeria is jeopardised as the mental health of thousands young girls are neglected (Botha, 2019; Green, 2018; Ikwuka, et al. 2016; Onapajo and Ozden, 2020)</w:t>
      </w:r>
      <w:r w:rsidRPr="004C5EBF">
        <w:rPr>
          <w:rFonts w:ascii="Arial" w:hAnsi="Arial" w:cs="Arial"/>
          <w:sz w:val="24"/>
          <w:szCs w:val="24"/>
        </w:rPr>
        <w:t>.</w:t>
      </w:r>
      <w:r>
        <w:rPr>
          <w:rFonts w:ascii="Arial" w:hAnsi="Arial" w:cs="Arial"/>
          <w:sz w:val="24"/>
          <w:szCs w:val="24"/>
        </w:rPr>
        <w:t xml:space="preserve"> Green, (2018) and Onapajo and Ozden, (2020) claim that less than 2% </w:t>
      </w:r>
      <w:r w:rsidRPr="004C5EBF">
        <w:rPr>
          <w:rFonts w:ascii="Arial" w:hAnsi="Arial" w:cs="Arial"/>
          <w:sz w:val="24"/>
          <w:szCs w:val="24"/>
        </w:rPr>
        <w:t>of</w:t>
      </w:r>
      <w:r>
        <w:rPr>
          <w:rFonts w:ascii="Arial" w:hAnsi="Arial" w:cs="Arial"/>
          <w:sz w:val="24"/>
          <w:szCs w:val="24"/>
        </w:rPr>
        <w:t xml:space="preserve"> girl soldiers forcibly recruited to join Boko Haram </w:t>
      </w:r>
      <w:r>
        <w:rPr>
          <w:rFonts w:ascii="Arial" w:hAnsi="Arial" w:cs="Arial"/>
          <w:sz w:val="24"/>
          <w:szCs w:val="24"/>
        </w:rPr>
        <w:lastRenderedPageBreak/>
        <w:t xml:space="preserve">are able to access DDR programmes, whilst the remaining girls </w:t>
      </w:r>
      <w:r w:rsidRPr="000363BD">
        <w:rPr>
          <w:rFonts w:ascii="Arial" w:hAnsi="Arial" w:cs="Arial"/>
          <w:sz w:val="24"/>
          <w:szCs w:val="24"/>
        </w:rPr>
        <w:t>receive no psychological treatment or support from their families or communities</w:t>
      </w:r>
      <w:r>
        <w:rPr>
          <w:rFonts w:ascii="Arial" w:hAnsi="Arial" w:cs="Arial"/>
          <w:sz w:val="24"/>
          <w:szCs w:val="24"/>
        </w:rPr>
        <w:t xml:space="preserve"> due to stigma and enforced isolation</w:t>
      </w:r>
      <w:r w:rsidRPr="00C96894">
        <w:rPr>
          <w:rFonts w:ascii="Arial" w:hAnsi="Arial" w:cs="Arial"/>
          <w:sz w:val="24"/>
          <w:szCs w:val="24"/>
        </w:rPr>
        <w:t xml:space="preserve">. </w:t>
      </w:r>
      <w:r>
        <w:rPr>
          <w:rFonts w:ascii="Arial" w:hAnsi="Arial" w:cs="Arial"/>
          <w:sz w:val="24"/>
          <w:szCs w:val="24"/>
        </w:rPr>
        <w:t xml:space="preserve">Green, (2018) and Onapajo and Ozden, (2020) </w:t>
      </w:r>
      <w:r w:rsidRPr="00C96894">
        <w:rPr>
          <w:rFonts w:ascii="Arial" w:hAnsi="Arial" w:cs="Arial"/>
          <w:sz w:val="24"/>
          <w:szCs w:val="24"/>
        </w:rPr>
        <w:t xml:space="preserve">claim that the limited number of girls who join a DDR programme do not complete the structured </w:t>
      </w:r>
      <w:r>
        <w:rPr>
          <w:rFonts w:ascii="Arial" w:hAnsi="Arial" w:cs="Arial"/>
          <w:sz w:val="24"/>
          <w:szCs w:val="24"/>
        </w:rPr>
        <w:t>course</w:t>
      </w:r>
      <w:r w:rsidRPr="00C96894">
        <w:rPr>
          <w:rFonts w:ascii="Arial" w:hAnsi="Arial" w:cs="Arial"/>
          <w:sz w:val="24"/>
          <w:szCs w:val="24"/>
        </w:rPr>
        <w:t xml:space="preserve"> due to being labelled a CAFFAG and </w:t>
      </w:r>
      <w:r>
        <w:rPr>
          <w:rFonts w:ascii="Arial" w:hAnsi="Arial" w:cs="Arial"/>
          <w:sz w:val="24"/>
          <w:szCs w:val="24"/>
        </w:rPr>
        <w:t xml:space="preserve">suffer </w:t>
      </w:r>
      <w:r w:rsidRPr="00C96894">
        <w:rPr>
          <w:rFonts w:ascii="Arial" w:hAnsi="Arial" w:cs="Arial"/>
          <w:sz w:val="24"/>
          <w:szCs w:val="24"/>
        </w:rPr>
        <w:t>subsequent</w:t>
      </w:r>
      <w:r>
        <w:rPr>
          <w:rFonts w:ascii="Arial" w:hAnsi="Arial" w:cs="Arial"/>
          <w:sz w:val="24"/>
          <w:szCs w:val="24"/>
        </w:rPr>
        <w:t xml:space="preserve"> </w:t>
      </w:r>
      <w:r w:rsidRPr="00C96894">
        <w:rPr>
          <w:rFonts w:ascii="Arial" w:hAnsi="Arial" w:cs="Arial"/>
          <w:sz w:val="24"/>
          <w:szCs w:val="24"/>
        </w:rPr>
        <w:t>stigma</w:t>
      </w:r>
      <w:r>
        <w:rPr>
          <w:rFonts w:ascii="Arial" w:hAnsi="Arial" w:cs="Arial"/>
          <w:sz w:val="24"/>
          <w:szCs w:val="24"/>
        </w:rPr>
        <w:t>tisation, discrimination, and victimisation.</w:t>
      </w:r>
      <w:r>
        <w:rPr>
          <w:rFonts w:ascii="Arial" w:hAnsi="Arial" w:cs="Arial"/>
          <w:color w:val="FF0000"/>
          <w:sz w:val="24"/>
          <w:szCs w:val="24"/>
        </w:rPr>
        <w:t xml:space="preserve"> </w:t>
      </w:r>
    </w:p>
    <w:p w14:paraId="56759B14" w14:textId="77777777" w:rsidR="00FD06B7" w:rsidRDefault="00FD06B7" w:rsidP="008852E7">
      <w:pPr>
        <w:spacing w:line="360" w:lineRule="auto"/>
        <w:jc w:val="both"/>
        <w:rPr>
          <w:rFonts w:ascii="Arial" w:hAnsi="Arial" w:cs="Arial"/>
          <w:color w:val="FF0000"/>
          <w:sz w:val="24"/>
          <w:szCs w:val="24"/>
        </w:rPr>
      </w:pPr>
    </w:p>
    <w:p w14:paraId="306EC516" w14:textId="77777777" w:rsidR="005852B5" w:rsidRPr="0018416F" w:rsidRDefault="005852B5" w:rsidP="005852B5">
      <w:pPr>
        <w:spacing w:line="360" w:lineRule="auto"/>
        <w:jc w:val="both"/>
        <w:rPr>
          <w:rFonts w:ascii="Arial" w:hAnsi="Arial" w:cs="Arial"/>
          <w:b/>
          <w:bCs/>
          <w:color w:val="FF0000"/>
          <w:sz w:val="24"/>
          <w:szCs w:val="24"/>
        </w:rPr>
      </w:pPr>
    </w:p>
    <w:p w14:paraId="1DCCA83F" w14:textId="13E94FBF" w:rsidR="005852B5" w:rsidRPr="00066A88" w:rsidRDefault="000E57B4" w:rsidP="005852B5">
      <w:pPr>
        <w:spacing w:line="360" w:lineRule="auto"/>
        <w:jc w:val="both"/>
        <w:rPr>
          <w:rFonts w:ascii="Arial" w:hAnsi="Arial" w:cs="Arial"/>
          <w:sz w:val="24"/>
          <w:szCs w:val="24"/>
        </w:rPr>
      </w:pPr>
      <w:r w:rsidRPr="00066A88">
        <w:rPr>
          <w:rFonts w:ascii="Arial" w:hAnsi="Arial" w:cs="Arial"/>
          <w:sz w:val="24"/>
          <w:szCs w:val="24"/>
        </w:rPr>
        <w:t>Girls matter</w:t>
      </w:r>
    </w:p>
    <w:p w14:paraId="68B2D46B" w14:textId="1424B211" w:rsidR="00C84963" w:rsidRDefault="00BC789E" w:rsidP="005852B5">
      <w:pPr>
        <w:spacing w:line="360" w:lineRule="auto"/>
        <w:jc w:val="both"/>
        <w:rPr>
          <w:rFonts w:ascii="Arial" w:hAnsi="Arial" w:cs="Arial"/>
          <w:color w:val="FF0000"/>
          <w:sz w:val="24"/>
          <w:szCs w:val="24"/>
        </w:rPr>
      </w:pPr>
      <w:r>
        <w:rPr>
          <w:rFonts w:ascii="Arial" w:hAnsi="Arial" w:cs="Arial"/>
          <w:sz w:val="24"/>
          <w:szCs w:val="24"/>
        </w:rPr>
        <w:t>Alleyne-Green, et al. (2</w:t>
      </w:r>
      <w:r w:rsidR="00E70162">
        <w:rPr>
          <w:rFonts w:ascii="Arial" w:hAnsi="Arial" w:cs="Arial"/>
          <w:sz w:val="24"/>
          <w:szCs w:val="24"/>
        </w:rPr>
        <w:t>018)</w:t>
      </w:r>
      <w:r w:rsidR="00D00E19" w:rsidRPr="004F6764">
        <w:rPr>
          <w:rFonts w:ascii="Arial" w:hAnsi="Arial" w:cs="Arial"/>
          <w:sz w:val="24"/>
          <w:szCs w:val="24"/>
        </w:rPr>
        <w:t xml:space="preserve"> and </w:t>
      </w:r>
      <w:r w:rsidR="00E70162">
        <w:rPr>
          <w:rFonts w:ascii="Arial" w:hAnsi="Arial" w:cs="Arial"/>
          <w:sz w:val="24"/>
          <w:szCs w:val="24"/>
        </w:rPr>
        <w:t>Ee and Blokland, (2019)</w:t>
      </w:r>
      <w:r w:rsidR="00D00E19" w:rsidRPr="004F6764">
        <w:rPr>
          <w:rFonts w:ascii="Arial" w:hAnsi="Arial" w:cs="Arial"/>
          <w:sz w:val="24"/>
          <w:szCs w:val="24"/>
        </w:rPr>
        <w:t xml:space="preserve"> </w:t>
      </w:r>
      <w:r w:rsidR="00AA657B">
        <w:rPr>
          <w:rFonts w:ascii="Arial" w:hAnsi="Arial" w:cs="Arial"/>
          <w:sz w:val="24"/>
          <w:szCs w:val="24"/>
        </w:rPr>
        <w:t>purport</w:t>
      </w:r>
      <w:r w:rsidR="00D00E19" w:rsidRPr="004F6764">
        <w:rPr>
          <w:rFonts w:ascii="Arial" w:hAnsi="Arial" w:cs="Arial"/>
          <w:sz w:val="24"/>
          <w:szCs w:val="24"/>
        </w:rPr>
        <w:t xml:space="preserve"> that g</w:t>
      </w:r>
      <w:r w:rsidR="005852B5" w:rsidRPr="004F6764">
        <w:rPr>
          <w:rFonts w:ascii="Arial" w:hAnsi="Arial" w:cs="Arial"/>
          <w:sz w:val="24"/>
          <w:szCs w:val="24"/>
        </w:rPr>
        <w:t xml:space="preserve">ender inequality </w:t>
      </w:r>
      <w:r w:rsidR="00D00E19" w:rsidRPr="004F6764">
        <w:rPr>
          <w:rFonts w:ascii="Arial" w:hAnsi="Arial" w:cs="Arial"/>
          <w:sz w:val="24"/>
          <w:szCs w:val="24"/>
        </w:rPr>
        <w:t xml:space="preserve">is </w:t>
      </w:r>
      <w:r w:rsidR="00F10120" w:rsidRPr="004F6764">
        <w:rPr>
          <w:rFonts w:ascii="Arial" w:hAnsi="Arial" w:cs="Arial"/>
          <w:sz w:val="24"/>
          <w:szCs w:val="24"/>
        </w:rPr>
        <w:t>entrenched</w:t>
      </w:r>
      <w:r w:rsidR="005852B5" w:rsidRPr="004F6764">
        <w:rPr>
          <w:rFonts w:ascii="Arial" w:hAnsi="Arial" w:cs="Arial"/>
          <w:sz w:val="24"/>
          <w:szCs w:val="24"/>
        </w:rPr>
        <w:t xml:space="preserve"> in Nigerian culture </w:t>
      </w:r>
      <w:r w:rsidR="00C6377D">
        <w:rPr>
          <w:rFonts w:ascii="Arial" w:hAnsi="Arial" w:cs="Arial"/>
          <w:sz w:val="24"/>
          <w:szCs w:val="24"/>
        </w:rPr>
        <w:t xml:space="preserve">for </w:t>
      </w:r>
      <w:r w:rsidR="00DF6828">
        <w:rPr>
          <w:rFonts w:ascii="Arial" w:hAnsi="Arial" w:cs="Arial"/>
          <w:sz w:val="24"/>
          <w:szCs w:val="24"/>
        </w:rPr>
        <w:t xml:space="preserve">which </w:t>
      </w:r>
      <w:r w:rsidR="00DF6828" w:rsidRPr="004F6764">
        <w:rPr>
          <w:rFonts w:ascii="Arial" w:hAnsi="Arial" w:cs="Arial"/>
          <w:sz w:val="24"/>
          <w:szCs w:val="24"/>
        </w:rPr>
        <w:t>a</w:t>
      </w:r>
      <w:r w:rsidR="009D451E" w:rsidRPr="004F6764">
        <w:rPr>
          <w:rFonts w:ascii="Arial" w:hAnsi="Arial" w:cs="Arial"/>
          <w:sz w:val="24"/>
          <w:szCs w:val="24"/>
        </w:rPr>
        <w:t xml:space="preserve"> </w:t>
      </w:r>
      <w:r w:rsidR="00A941F4" w:rsidRPr="004F6764">
        <w:rPr>
          <w:rFonts w:ascii="Arial" w:hAnsi="Arial" w:cs="Arial"/>
          <w:sz w:val="24"/>
          <w:szCs w:val="24"/>
        </w:rPr>
        <w:t xml:space="preserve">global </w:t>
      </w:r>
      <w:r w:rsidR="009D451E" w:rsidRPr="004F6764">
        <w:rPr>
          <w:rFonts w:ascii="Arial" w:hAnsi="Arial" w:cs="Arial"/>
          <w:sz w:val="24"/>
          <w:szCs w:val="24"/>
        </w:rPr>
        <w:t>lack of</w:t>
      </w:r>
      <w:r w:rsidR="004C6C94" w:rsidRPr="004F6764">
        <w:rPr>
          <w:rFonts w:ascii="Arial" w:hAnsi="Arial" w:cs="Arial"/>
          <w:sz w:val="24"/>
          <w:szCs w:val="24"/>
        </w:rPr>
        <w:t xml:space="preserve"> </w:t>
      </w:r>
      <w:r w:rsidR="00273602" w:rsidRPr="004F6764">
        <w:rPr>
          <w:rFonts w:ascii="Arial" w:hAnsi="Arial" w:cs="Arial"/>
          <w:sz w:val="24"/>
          <w:szCs w:val="24"/>
        </w:rPr>
        <w:t>care</w:t>
      </w:r>
      <w:r w:rsidR="00D54E04" w:rsidRPr="004F6764">
        <w:rPr>
          <w:rFonts w:ascii="Arial" w:hAnsi="Arial" w:cs="Arial"/>
          <w:sz w:val="24"/>
          <w:szCs w:val="24"/>
        </w:rPr>
        <w:t xml:space="preserve"> and </w:t>
      </w:r>
      <w:r w:rsidR="004C6C94" w:rsidRPr="004F6764">
        <w:rPr>
          <w:rFonts w:ascii="Arial" w:hAnsi="Arial" w:cs="Arial"/>
          <w:sz w:val="24"/>
          <w:szCs w:val="24"/>
        </w:rPr>
        <w:t xml:space="preserve">understanding </w:t>
      </w:r>
      <w:r w:rsidR="00A941F4" w:rsidRPr="004F6764">
        <w:rPr>
          <w:rFonts w:ascii="Arial" w:hAnsi="Arial" w:cs="Arial"/>
          <w:sz w:val="24"/>
          <w:szCs w:val="24"/>
        </w:rPr>
        <w:t xml:space="preserve">of this </w:t>
      </w:r>
      <w:r w:rsidR="004C6C94" w:rsidRPr="004F6764">
        <w:rPr>
          <w:rFonts w:ascii="Arial" w:hAnsi="Arial" w:cs="Arial"/>
          <w:sz w:val="24"/>
          <w:szCs w:val="24"/>
        </w:rPr>
        <w:t>prevents the protection of girl</w:t>
      </w:r>
      <w:r w:rsidR="00CD6622">
        <w:rPr>
          <w:rFonts w:ascii="Arial" w:hAnsi="Arial" w:cs="Arial"/>
          <w:sz w:val="24"/>
          <w:szCs w:val="24"/>
        </w:rPr>
        <w:t xml:space="preserve"> soldiers</w:t>
      </w:r>
      <w:r w:rsidR="004C6C94" w:rsidRPr="004F6764">
        <w:rPr>
          <w:rFonts w:ascii="Arial" w:hAnsi="Arial" w:cs="Arial"/>
          <w:sz w:val="24"/>
          <w:szCs w:val="24"/>
        </w:rPr>
        <w:t xml:space="preserve"> under </w:t>
      </w:r>
      <w:r w:rsidR="005852B5" w:rsidRPr="004F6764">
        <w:rPr>
          <w:rFonts w:ascii="Arial" w:hAnsi="Arial" w:cs="Arial"/>
          <w:sz w:val="24"/>
          <w:szCs w:val="24"/>
        </w:rPr>
        <w:t xml:space="preserve">international laws. </w:t>
      </w:r>
      <w:r w:rsidR="00091F32">
        <w:rPr>
          <w:rFonts w:ascii="Arial" w:hAnsi="Arial" w:cs="Arial"/>
          <w:sz w:val="24"/>
          <w:szCs w:val="24"/>
        </w:rPr>
        <w:t>David, Dammeyer and Yakubu, (2021</w:t>
      </w:r>
      <w:r w:rsidR="000E4F7D">
        <w:rPr>
          <w:rFonts w:ascii="Arial" w:hAnsi="Arial" w:cs="Arial"/>
          <w:sz w:val="24"/>
          <w:szCs w:val="24"/>
        </w:rPr>
        <w:t>)</w:t>
      </w:r>
      <w:r w:rsidR="00024FF8" w:rsidRPr="004F6764">
        <w:rPr>
          <w:rFonts w:ascii="Arial" w:hAnsi="Arial" w:cs="Arial"/>
          <w:sz w:val="24"/>
          <w:szCs w:val="24"/>
        </w:rPr>
        <w:t xml:space="preserve"> and </w:t>
      </w:r>
      <w:r w:rsidR="000E4F7D">
        <w:rPr>
          <w:rFonts w:ascii="Arial" w:hAnsi="Arial" w:cs="Arial"/>
          <w:sz w:val="24"/>
          <w:szCs w:val="24"/>
        </w:rPr>
        <w:t>De Veauuse Brown, et al. (2022)</w:t>
      </w:r>
      <w:r w:rsidR="00024FF8" w:rsidRPr="004F6764">
        <w:rPr>
          <w:rFonts w:ascii="Arial" w:hAnsi="Arial" w:cs="Arial"/>
          <w:sz w:val="24"/>
          <w:szCs w:val="24"/>
        </w:rPr>
        <w:t xml:space="preserve"> state that </w:t>
      </w:r>
      <w:r w:rsidR="000B16DC" w:rsidRPr="00802FA2">
        <w:rPr>
          <w:rFonts w:ascii="Arial" w:hAnsi="Arial" w:cs="Arial"/>
          <w:sz w:val="24"/>
          <w:szCs w:val="24"/>
        </w:rPr>
        <w:t>the trauma suffered by girl soldiers is vastly underestimated</w:t>
      </w:r>
      <w:r w:rsidR="000B16DC" w:rsidRPr="004F6764">
        <w:rPr>
          <w:rFonts w:ascii="Arial" w:hAnsi="Arial" w:cs="Arial"/>
          <w:sz w:val="24"/>
          <w:szCs w:val="24"/>
        </w:rPr>
        <w:t xml:space="preserve"> </w:t>
      </w:r>
      <w:r w:rsidR="00016963">
        <w:rPr>
          <w:rFonts w:ascii="Arial" w:hAnsi="Arial" w:cs="Arial"/>
          <w:sz w:val="24"/>
          <w:szCs w:val="24"/>
        </w:rPr>
        <w:t xml:space="preserve">as </w:t>
      </w:r>
      <w:r w:rsidR="005655DD" w:rsidRPr="004F6764">
        <w:rPr>
          <w:rFonts w:ascii="Arial" w:hAnsi="Arial" w:cs="Arial"/>
          <w:sz w:val="24"/>
          <w:szCs w:val="24"/>
        </w:rPr>
        <w:t xml:space="preserve">the plight </w:t>
      </w:r>
      <w:r w:rsidR="00CF4FAB">
        <w:rPr>
          <w:rFonts w:ascii="Arial" w:hAnsi="Arial" w:cs="Arial"/>
          <w:sz w:val="24"/>
          <w:szCs w:val="24"/>
        </w:rPr>
        <w:t xml:space="preserve">of </w:t>
      </w:r>
      <w:r w:rsidR="00024FF8" w:rsidRPr="004F6764">
        <w:rPr>
          <w:rFonts w:ascii="Arial" w:hAnsi="Arial" w:cs="Arial"/>
          <w:sz w:val="24"/>
          <w:szCs w:val="24"/>
        </w:rPr>
        <w:t>girl</w:t>
      </w:r>
      <w:r w:rsidR="004170E2" w:rsidRPr="004F6764">
        <w:rPr>
          <w:rFonts w:ascii="Arial" w:hAnsi="Arial" w:cs="Arial"/>
          <w:sz w:val="24"/>
          <w:szCs w:val="24"/>
        </w:rPr>
        <w:t>s</w:t>
      </w:r>
      <w:r w:rsidR="00527219" w:rsidRPr="004F6764">
        <w:rPr>
          <w:rFonts w:ascii="Arial" w:hAnsi="Arial" w:cs="Arial"/>
          <w:sz w:val="24"/>
          <w:szCs w:val="24"/>
        </w:rPr>
        <w:t xml:space="preserve"> </w:t>
      </w:r>
      <w:r w:rsidR="004170E2" w:rsidRPr="004F6764">
        <w:rPr>
          <w:rFonts w:ascii="Arial" w:hAnsi="Arial" w:cs="Arial"/>
          <w:sz w:val="24"/>
          <w:szCs w:val="24"/>
        </w:rPr>
        <w:t xml:space="preserve">formerly abducted by Boko Haram </w:t>
      </w:r>
      <w:r w:rsidR="00116590">
        <w:rPr>
          <w:rFonts w:ascii="Arial" w:hAnsi="Arial" w:cs="Arial"/>
          <w:sz w:val="24"/>
          <w:szCs w:val="24"/>
        </w:rPr>
        <w:t>is</w:t>
      </w:r>
      <w:r w:rsidR="005852B5" w:rsidRPr="004F6764">
        <w:rPr>
          <w:rFonts w:ascii="Arial" w:hAnsi="Arial" w:cs="Arial"/>
          <w:sz w:val="24"/>
          <w:szCs w:val="24"/>
        </w:rPr>
        <w:t xml:space="preserve"> invisible</w:t>
      </w:r>
      <w:r w:rsidR="004170E2" w:rsidRPr="004F6764">
        <w:rPr>
          <w:rFonts w:ascii="Arial" w:hAnsi="Arial" w:cs="Arial"/>
          <w:sz w:val="24"/>
          <w:szCs w:val="24"/>
        </w:rPr>
        <w:t xml:space="preserve"> to the Western </w:t>
      </w:r>
      <w:r w:rsidR="00C826F5" w:rsidRPr="004F6764">
        <w:rPr>
          <w:rFonts w:ascii="Arial" w:hAnsi="Arial" w:cs="Arial"/>
          <w:sz w:val="24"/>
          <w:szCs w:val="24"/>
        </w:rPr>
        <w:t>world due</w:t>
      </w:r>
      <w:r w:rsidR="005852B5" w:rsidRPr="004F6764">
        <w:rPr>
          <w:rFonts w:ascii="Arial" w:hAnsi="Arial" w:cs="Arial"/>
          <w:sz w:val="24"/>
          <w:szCs w:val="24"/>
        </w:rPr>
        <w:t xml:space="preserve"> to</w:t>
      </w:r>
      <w:r w:rsidR="00C826F5" w:rsidRPr="004F6764">
        <w:rPr>
          <w:rFonts w:ascii="Arial" w:hAnsi="Arial" w:cs="Arial"/>
          <w:sz w:val="24"/>
          <w:szCs w:val="24"/>
        </w:rPr>
        <w:t xml:space="preserve"> </w:t>
      </w:r>
      <w:r w:rsidR="002938D0">
        <w:rPr>
          <w:rFonts w:ascii="Arial" w:hAnsi="Arial" w:cs="Arial"/>
          <w:sz w:val="24"/>
          <w:szCs w:val="24"/>
        </w:rPr>
        <w:t xml:space="preserve">a </w:t>
      </w:r>
      <w:r w:rsidR="0028532F">
        <w:rPr>
          <w:rFonts w:ascii="Arial" w:hAnsi="Arial" w:cs="Arial"/>
          <w:sz w:val="24"/>
          <w:szCs w:val="24"/>
        </w:rPr>
        <w:t>paucity of</w:t>
      </w:r>
      <w:r w:rsidR="005C218A">
        <w:rPr>
          <w:rFonts w:ascii="Arial" w:hAnsi="Arial" w:cs="Arial"/>
          <w:sz w:val="24"/>
          <w:szCs w:val="24"/>
        </w:rPr>
        <w:t xml:space="preserve"> </w:t>
      </w:r>
      <w:r w:rsidR="00C826F5" w:rsidRPr="004F6764">
        <w:rPr>
          <w:rFonts w:ascii="Arial" w:hAnsi="Arial" w:cs="Arial"/>
          <w:sz w:val="24"/>
          <w:szCs w:val="24"/>
        </w:rPr>
        <w:t>research</w:t>
      </w:r>
      <w:r w:rsidR="00D54E04" w:rsidRPr="004F6764">
        <w:rPr>
          <w:rFonts w:ascii="Arial" w:hAnsi="Arial" w:cs="Arial"/>
          <w:sz w:val="24"/>
          <w:szCs w:val="24"/>
        </w:rPr>
        <w:t>,</w:t>
      </w:r>
      <w:r w:rsidR="005C218A">
        <w:rPr>
          <w:rFonts w:ascii="Arial" w:hAnsi="Arial" w:cs="Arial"/>
          <w:sz w:val="24"/>
          <w:szCs w:val="24"/>
        </w:rPr>
        <w:t xml:space="preserve"> lack of a</w:t>
      </w:r>
      <w:r w:rsidR="00D54E04" w:rsidRPr="004F6764">
        <w:rPr>
          <w:rFonts w:ascii="Arial" w:hAnsi="Arial" w:cs="Arial"/>
          <w:sz w:val="24"/>
          <w:szCs w:val="24"/>
        </w:rPr>
        <w:t xml:space="preserve">wareness </w:t>
      </w:r>
      <w:r w:rsidR="005852B5" w:rsidRPr="004F6764">
        <w:rPr>
          <w:rFonts w:ascii="Arial" w:hAnsi="Arial" w:cs="Arial"/>
          <w:sz w:val="24"/>
          <w:szCs w:val="24"/>
        </w:rPr>
        <w:t xml:space="preserve">of </w:t>
      </w:r>
      <w:r w:rsidR="00AF3101" w:rsidRPr="004F6764">
        <w:rPr>
          <w:rFonts w:ascii="Arial" w:hAnsi="Arial" w:cs="Arial"/>
          <w:sz w:val="24"/>
          <w:szCs w:val="24"/>
        </w:rPr>
        <w:t xml:space="preserve">the </w:t>
      </w:r>
      <w:r w:rsidR="005852B5" w:rsidRPr="00222E38">
        <w:rPr>
          <w:rFonts w:ascii="Arial" w:hAnsi="Arial" w:cs="Arial"/>
          <w:sz w:val="24"/>
          <w:szCs w:val="24"/>
        </w:rPr>
        <w:t xml:space="preserve">need and </w:t>
      </w:r>
      <w:r w:rsidR="00DD19F3" w:rsidRPr="00222E38">
        <w:rPr>
          <w:rFonts w:ascii="Arial" w:hAnsi="Arial" w:cs="Arial"/>
          <w:sz w:val="24"/>
          <w:szCs w:val="24"/>
        </w:rPr>
        <w:t xml:space="preserve">ignorance </w:t>
      </w:r>
      <w:r w:rsidR="00F6329A" w:rsidRPr="00222E38">
        <w:rPr>
          <w:rFonts w:ascii="Arial" w:hAnsi="Arial" w:cs="Arial"/>
          <w:sz w:val="24"/>
          <w:szCs w:val="24"/>
        </w:rPr>
        <w:t xml:space="preserve">of the </w:t>
      </w:r>
      <w:r w:rsidR="00855EF1">
        <w:rPr>
          <w:rFonts w:ascii="Arial" w:hAnsi="Arial" w:cs="Arial"/>
          <w:sz w:val="24"/>
          <w:szCs w:val="24"/>
        </w:rPr>
        <w:t>number of girls</w:t>
      </w:r>
      <w:r w:rsidR="00F6329A" w:rsidRPr="00222E38">
        <w:rPr>
          <w:rFonts w:ascii="Arial" w:hAnsi="Arial" w:cs="Arial"/>
          <w:sz w:val="24"/>
          <w:szCs w:val="24"/>
        </w:rPr>
        <w:t xml:space="preserve"> </w:t>
      </w:r>
      <w:r w:rsidR="00896724" w:rsidRPr="00222E38">
        <w:rPr>
          <w:rFonts w:ascii="Arial" w:hAnsi="Arial" w:cs="Arial"/>
          <w:sz w:val="24"/>
          <w:szCs w:val="24"/>
        </w:rPr>
        <w:t>that</w:t>
      </w:r>
      <w:r w:rsidR="009D4B02" w:rsidRPr="00222E38">
        <w:rPr>
          <w:rFonts w:ascii="Arial" w:hAnsi="Arial" w:cs="Arial"/>
          <w:sz w:val="24"/>
          <w:szCs w:val="24"/>
        </w:rPr>
        <w:t xml:space="preserve"> are used in combat</w:t>
      </w:r>
      <w:r w:rsidR="00767947" w:rsidRPr="00222E38">
        <w:rPr>
          <w:rFonts w:ascii="Arial" w:hAnsi="Arial" w:cs="Arial"/>
          <w:sz w:val="24"/>
          <w:szCs w:val="24"/>
        </w:rPr>
        <w:t xml:space="preserve">ive </w:t>
      </w:r>
      <w:r w:rsidR="009D4B02" w:rsidRPr="00222E38">
        <w:rPr>
          <w:rFonts w:ascii="Arial" w:hAnsi="Arial" w:cs="Arial"/>
          <w:sz w:val="24"/>
          <w:szCs w:val="24"/>
        </w:rPr>
        <w:t>roles</w:t>
      </w:r>
      <w:r w:rsidR="00DF6828" w:rsidRPr="00222E38">
        <w:rPr>
          <w:rFonts w:ascii="Arial" w:hAnsi="Arial" w:cs="Arial"/>
          <w:sz w:val="24"/>
          <w:szCs w:val="24"/>
        </w:rPr>
        <w:t>, alon</w:t>
      </w:r>
      <w:r w:rsidR="00E53EEA" w:rsidRPr="00222E38">
        <w:rPr>
          <w:rFonts w:ascii="Arial" w:hAnsi="Arial" w:cs="Arial"/>
          <w:sz w:val="24"/>
          <w:szCs w:val="24"/>
        </w:rPr>
        <w:t>gsi</w:t>
      </w:r>
      <w:r w:rsidR="00DF6828" w:rsidRPr="00222E38">
        <w:rPr>
          <w:rFonts w:ascii="Arial" w:hAnsi="Arial" w:cs="Arial"/>
          <w:sz w:val="24"/>
          <w:szCs w:val="24"/>
        </w:rPr>
        <w:t xml:space="preserve">de domestic </w:t>
      </w:r>
      <w:r w:rsidR="00E53EEA" w:rsidRPr="00222E38">
        <w:rPr>
          <w:rFonts w:ascii="Arial" w:hAnsi="Arial" w:cs="Arial"/>
          <w:sz w:val="24"/>
          <w:szCs w:val="24"/>
        </w:rPr>
        <w:t xml:space="preserve">roles </w:t>
      </w:r>
      <w:r w:rsidR="00DF6828" w:rsidRPr="00222E38">
        <w:rPr>
          <w:rFonts w:ascii="Arial" w:hAnsi="Arial" w:cs="Arial"/>
          <w:sz w:val="24"/>
          <w:szCs w:val="24"/>
        </w:rPr>
        <w:t xml:space="preserve">and </w:t>
      </w:r>
      <w:r w:rsidR="00E53EEA" w:rsidRPr="00222E38">
        <w:rPr>
          <w:rFonts w:ascii="Arial" w:hAnsi="Arial" w:cs="Arial"/>
          <w:sz w:val="24"/>
          <w:szCs w:val="24"/>
        </w:rPr>
        <w:t xml:space="preserve">as </w:t>
      </w:r>
      <w:r w:rsidR="00DF6828" w:rsidRPr="00222E38">
        <w:rPr>
          <w:rFonts w:ascii="Arial" w:hAnsi="Arial" w:cs="Arial"/>
          <w:sz w:val="24"/>
          <w:szCs w:val="24"/>
        </w:rPr>
        <w:t>sex slaves</w:t>
      </w:r>
      <w:r w:rsidR="00F6329A">
        <w:rPr>
          <w:rFonts w:ascii="Arial" w:hAnsi="Arial" w:cs="Arial"/>
          <w:color w:val="FF0000"/>
          <w:sz w:val="24"/>
          <w:szCs w:val="24"/>
        </w:rPr>
        <w:t xml:space="preserve">. </w:t>
      </w:r>
      <w:r w:rsidR="0028532F" w:rsidRPr="00775767">
        <w:rPr>
          <w:rFonts w:ascii="Arial" w:hAnsi="Arial" w:cs="Arial"/>
          <w:sz w:val="24"/>
          <w:szCs w:val="24"/>
        </w:rPr>
        <w:t>There is l</w:t>
      </w:r>
      <w:r w:rsidR="00DB2205" w:rsidRPr="00775767">
        <w:rPr>
          <w:rFonts w:ascii="Arial" w:hAnsi="Arial" w:cs="Arial"/>
          <w:sz w:val="24"/>
          <w:szCs w:val="24"/>
        </w:rPr>
        <w:t>imited</w:t>
      </w:r>
      <w:r w:rsidR="005852B5" w:rsidRPr="00775767">
        <w:rPr>
          <w:rFonts w:ascii="Arial" w:hAnsi="Arial" w:cs="Arial"/>
          <w:sz w:val="24"/>
          <w:szCs w:val="24"/>
        </w:rPr>
        <w:t xml:space="preserve"> understanding of </w:t>
      </w:r>
      <w:r w:rsidR="00DB2205" w:rsidRPr="00775767">
        <w:rPr>
          <w:rFonts w:ascii="Arial" w:hAnsi="Arial" w:cs="Arial"/>
          <w:sz w:val="24"/>
          <w:szCs w:val="24"/>
        </w:rPr>
        <w:t xml:space="preserve">the </w:t>
      </w:r>
      <w:r w:rsidR="005852B5" w:rsidRPr="00775767">
        <w:rPr>
          <w:rFonts w:ascii="Arial" w:hAnsi="Arial" w:cs="Arial"/>
          <w:sz w:val="24"/>
          <w:szCs w:val="24"/>
        </w:rPr>
        <w:t xml:space="preserve">psychological trauma suffered </w:t>
      </w:r>
      <w:r w:rsidR="00DB2205" w:rsidRPr="00775767">
        <w:rPr>
          <w:rFonts w:ascii="Arial" w:hAnsi="Arial" w:cs="Arial"/>
          <w:sz w:val="24"/>
          <w:szCs w:val="24"/>
        </w:rPr>
        <w:t>by girl</w:t>
      </w:r>
      <w:r w:rsidR="000E5B51" w:rsidRPr="00775767">
        <w:rPr>
          <w:rFonts w:ascii="Arial" w:hAnsi="Arial" w:cs="Arial"/>
          <w:sz w:val="24"/>
          <w:szCs w:val="24"/>
        </w:rPr>
        <w:t xml:space="preserve"> soldiers </w:t>
      </w:r>
      <w:r w:rsidR="007127FF" w:rsidRPr="00775767">
        <w:rPr>
          <w:rFonts w:ascii="Arial" w:hAnsi="Arial" w:cs="Arial"/>
          <w:sz w:val="24"/>
          <w:szCs w:val="24"/>
        </w:rPr>
        <w:t xml:space="preserve">compared to boys as sustained sexual </w:t>
      </w:r>
      <w:r w:rsidR="00081476" w:rsidRPr="00775767">
        <w:rPr>
          <w:rFonts w:ascii="Arial" w:hAnsi="Arial" w:cs="Arial"/>
          <w:sz w:val="24"/>
          <w:szCs w:val="24"/>
        </w:rPr>
        <w:t xml:space="preserve">abuse, shame and isolation </w:t>
      </w:r>
      <w:r w:rsidR="00B97454" w:rsidRPr="00775767">
        <w:rPr>
          <w:rFonts w:ascii="Arial" w:hAnsi="Arial" w:cs="Arial"/>
          <w:sz w:val="24"/>
          <w:szCs w:val="24"/>
        </w:rPr>
        <w:t xml:space="preserve">result in severe </w:t>
      </w:r>
      <w:r w:rsidR="007B0BE3" w:rsidRPr="00775767">
        <w:rPr>
          <w:rFonts w:ascii="Arial" w:hAnsi="Arial" w:cs="Arial"/>
          <w:sz w:val="24"/>
          <w:szCs w:val="24"/>
        </w:rPr>
        <w:t xml:space="preserve">PTSD, </w:t>
      </w:r>
      <w:r w:rsidR="003E7D04" w:rsidRPr="00775767">
        <w:rPr>
          <w:rFonts w:ascii="Arial" w:hAnsi="Arial" w:cs="Arial"/>
          <w:sz w:val="24"/>
          <w:szCs w:val="24"/>
        </w:rPr>
        <w:t xml:space="preserve">the impact </w:t>
      </w:r>
      <w:r w:rsidR="00161BB3" w:rsidRPr="00775767">
        <w:rPr>
          <w:rFonts w:ascii="Arial" w:hAnsi="Arial" w:cs="Arial"/>
          <w:sz w:val="24"/>
          <w:szCs w:val="24"/>
        </w:rPr>
        <w:t xml:space="preserve">of which </w:t>
      </w:r>
      <w:r w:rsidR="003E7D04" w:rsidRPr="00775767">
        <w:rPr>
          <w:rFonts w:ascii="Arial" w:hAnsi="Arial" w:cs="Arial"/>
          <w:sz w:val="24"/>
          <w:szCs w:val="24"/>
        </w:rPr>
        <w:t>is</w:t>
      </w:r>
      <w:r w:rsidR="007B0BE3" w:rsidRPr="00775767">
        <w:rPr>
          <w:rFonts w:ascii="Arial" w:hAnsi="Arial" w:cs="Arial"/>
          <w:sz w:val="24"/>
          <w:szCs w:val="24"/>
        </w:rPr>
        <w:t xml:space="preserve"> </w:t>
      </w:r>
      <w:r w:rsidR="0052203F" w:rsidRPr="00775767">
        <w:rPr>
          <w:rFonts w:ascii="Arial" w:hAnsi="Arial" w:cs="Arial"/>
          <w:sz w:val="24"/>
          <w:szCs w:val="24"/>
        </w:rPr>
        <w:t xml:space="preserve">more severe and </w:t>
      </w:r>
      <w:r w:rsidR="005852B5" w:rsidRPr="00775767">
        <w:rPr>
          <w:rFonts w:ascii="Arial" w:hAnsi="Arial" w:cs="Arial"/>
          <w:sz w:val="24"/>
          <w:szCs w:val="24"/>
        </w:rPr>
        <w:t>long lasting</w:t>
      </w:r>
      <w:r w:rsidR="0052203F" w:rsidRPr="00775767">
        <w:rPr>
          <w:rFonts w:ascii="Arial" w:hAnsi="Arial" w:cs="Arial"/>
          <w:sz w:val="24"/>
          <w:szCs w:val="24"/>
        </w:rPr>
        <w:t xml:space="preserve"> </w:t>
      </w:r>
      <w:r w:rsidR="00775767" w:rsidRPr="00775767">
        <w:rPr>
          <w:rFonts w:ascii="Arial" w:hAnsi="Arial" w:cs="Arial"/>
          <w:sz w:val="24"/>
          <w:szCs w:val="24"/>
        </w:rPr>
        <w:t>compared to</w:t>
      </w:r>
      <w:r w:rsidR="0052203F" w:rsidRPr="00775767">
        <w:rPr>
          <w:rFonts w:ascii="Arial" w:hAnsi="Arial" w:cs="Arial"/>
          <w:sz w:val="24"/>
          <w:szCs w:val="24"/>
        </w:rPr>
        <w:t xml:space="preserve"> </w:t>
      </w:r>
      <w:r w:rsidR="001309A5" w:rsidRPr="00775767">
        <w:rPr>
          <w:rFonts w:ascii="Arial" w:hAnsi="Arial" w:cs="Arial"/>
          <w:sz w:val="24"/>
          <w:szCs w:val="24"/>
        </w:rPr>
        <w:t xml:space="preserve">the trauma suffered by </w:t>
      </w:r>
      <w:r w:rsidR="005051DF" w:rsidRPr="00775767">
        <w:rPr>
          <w:rFonts w:ascii="Arial" w:hAnsi="Arial" w:cs="Arial"/>
          <w:sz w:val="24"/>
          <w:szCs w:val="24"/>
        </w:rPr>
        <w:t>boys</w:t>
      </w:r>
      <w:r w:rsidR="0060388C">
        <w:rPr>
          <w:rFonts w:ascii="Arial" w:hAnsi="Arial" w:cs="Arial"/>
          <w:sz w:val="24"/>
          <w:szCs w:val="24"/>
        </w:rPr>
        <w:t xml:space="preserve"> (</w:t>
      </w:r>
      <w:r w:rsidR="00DA75C5">
        <w:rPr>
          <w:rFonts w:ascii="Arial" w:hAnsi="Arial" w:cs="Arial"/>
          <w:sz w:val="24"/>
          <w:szCs w:val="24"/>
        </w:rPr>
        <w:t>Ade</w:t>
      </w:r>
      <w:r w:rsidR="000E7294">
        <w:rPr>
          <w:rFonts w:ascii="Arial" w:hAnsi="Arial" w:cs="Arial"/>
          <w:sz w:val="24"/>
          <w:szCs w:val="24"/>
        </w:rPr>
        <w:t xml:space="preserve">yanju, 2020; Brown, et al. 2017; </w:t>
      </w:r>
      <w:r w:rsidR="009B1010">
        <w:rPr>
          <w:rFonts w:ascii="Arial" w:hAnsi="Arial" w:cs="Arial"/>
          <w:sz w:val="24"/>
          <w:szCs w:val="24"/>
        </w:rPr>
        <w:t>Haer and Böhmelt, 2018</w:t>
      </w:r>
      <w:r w:rsidR="0060388C">
        <w:rPr>
          <w:rFonts w:ascii="Arial" w:hAnsi="Arial" w:cs="Arial"/>
          <w:sz w:val="24"/>
          <w:szCs w:val="24"/>
        </w:rPr>
        <w:t>)</w:t>
      </w:r>
      <w:r w:rsidR="005852B5" w:rsidRPr="00775767">
        <w:rPr>
          <w:rFonts w:ascii="Arial" w:hAnsi="Arial" w:cs="Arial"/>
          <w:sz w:val="24"/>
          <w:szCs w:val="24"/>
        </w:rPr>
        <w:t>.</w:t>
      </w:r>
      <w:r w:rsidR="009B1010">
        <w:rPr>
          <w:rFonts w:ascii="Arial" w:hAnsi="Arial" w:cs="Arial"/>
          <w:color w:val="FF0000"/>
          <w:sz w:val="24"/>
          <w:szCs w:val="24"/>
        </w:rPr>
        <w:t xml:space="preserve"> </w:t>
      </w:r>
      <w:r w:rsidR="00EC20BB" w:rsidRPr="008A1891">
        <w:rPr>
          <w:rFonts w:ascii="Arial" w:hAnsi="Arial" w:cs="Arial"/>
          <w:sz w:val="24"/>
          <w:szCs w:val="24"/>
        </w:rPr>
        <w:t xml:space="preserve">DDR </w:t>
      </w:r>
      <w:r w:rsidR="005852B5" w:rsidRPr="008A1891">
        <w:rPr>
          <w:rFonts w:ascii="Arial" w:hAnsi="Arial" w:cs="Arial"/>
          <w:sz w:val="24"/>
          <w:szCs w:val="24"/>
        </w:rPr>
        <w:t>program</w:t>
      </w:r>
      <w:r w:rsidR="00EC20BB" w:rsidRPr="008A1891">
        <w:rPr>
          <w:rFonts w:ascii="Arial" w:hAnsi="Arial" w:cs="Arial"/>
          <w:sz w:val="24"/>
          <w:szCs w:val="24"/>
        </w:rPr>
        <w:t>me</w:t>
      </w:r>
      <w:r w:rsidR="005852B5" w:rsidRPr="008A1891">
        <w:rPr>
          <w:rFonts w:ascii="Arial" w:hAnsi="Arial" w:cs="Arial"/>
          <w:sz w:val="24"/>
          <w:szCs w:val="24"/>
        </w:rPr>
        <w:t xml:space="preserve">s </w:t>
      </w:r>
      <w:r w:rsidR="00EC20BB" w:rsidRPr="008A1891">
        <w:rPr>
          <w:rFonts w:ascii="Arial" w:hAnsi="Arial" w:cs="Arial"/>
          <w:sz w:val="24"/>
          <w:szCs w:val="24"/>
        </w:rPr>
        <w:t xml:space="preserve">are </w:t>
      </w:r>
      <w:r w:rsidR="005852B5" w:rsidRPr="008A1891">
        <w:rPr>
          <w:rFonts w:ascii="Arial" w:hAnsi="Arial" w:cs="Arial"/>
          <w:sz w:val="24"/>
          <w:szCs w:val="24"/>
        </w:rPr>
        <w:t xml:space="preserve">largely </w:t>
      </w:r>
      <w:r w:rsidR="00970041" w:rsidRPr="008A1891">
        <w:rPr>
          <w:rFonts w:ascii="Arial" w:hAnsi="Arial" w:cs="Arial"/>
          <w:sz w:val="24"/>
          <w:szCs w:val="24"/>
        </w:rPr>
        <w:t xml:space="preserve">designed </w:t>
      </w:r>
      <w:r w:rsidR="005852B5" w:rsidRPr="008A1891">
        <w:rPr>
          <w:rFonts w:ascii="Arial" w:hAnsi="Arial" w:cs="Arial"/>
          <w:sz w:val="24"/>
          <w:szCs w:val="24"/>
        </w:rPr>
        <w:t>for boys,</w:t>
      </w:r>
      <w:r w:rsidR="00970041" w:rsidRPr="008A1891">
        <w:rPr>
          <w:rFonts w:ascii="Arial" w:hAnsi="Arial" w:cs="Arial"/>
          <w:sz w:val="24"/>
          <w:szCs w:val="24"/>
        </w:rPr>
        <w:t xml:space="preserve"> </w:t>
      </w:r>
      <w:r w:rsidR="00511D31" w:rsidRPr="008A1891">
        <w:rPr>
          <w:rFonts w:ascii="Arial" w:hAnsi="Arial" w:cs="Arial"/>
          <w:sz w:val="24"/>
          <w:szCs w:val="24"/>
        </w:rPr>
        <w:t xml:space="preserve">which is due to </w:t>
      </w:r>
      <w:r w:rsidR="00D96C57" w:rsidRPr="008A1891">
        <w:rPr>
          <w:rFonts w:ascii="Arial" w:hAnsi="Arial" w:cs="Arial"/>
          <w:sz w:val="24"/>
          <w:szCs w:val="24"/>
        </w:rPr>
        <w:t xml:space="preserve">a paucity of study in this field to provide </w:t>
      </w:r>
      <w:r w:rsidR="00D25AA0" w:rsidRPr="008A1891">
        <w:rPr>
          <w:rFonts w:ascii="Arial" w:hAnsi="Arial" w:cs="Arial"/>
          <w:sz w:val="24"/>
          <w:szCs w:val="24"/>
        </w:rPr>
        <w:t xml:space="preserve">reliable evidence highlighting </w:t>
      </w:r>
      <w:r w:rsidR="00122700" w:rsidRPr="008A1891">
        <w:rPr>
          <w:rFonts w:ascii="Arial" w:hAnsi="Arial" w:cs="Arial"/>
          <w:sz w:val="24"/>
          <w:szCs w:val="24"/>
        </w:rPr>
        <w:t xml:space="preserve">an </w:t>
      </w:r>
      <w:r w:rsidR="001112FC" w:rsidRPr="008A1891">
        <w:rPr>
          <w:rFonts w:ascii="Arial" w:hAnsi="Arial" w:cs="Arial"/>
          <w:sz w:val="24"/>
          <w:szCs w:val="24"/>
        </w:rPr>
        <w:t>ever increasing number of gi</w:t>
      </w:r>
      <w:r w:rsidR="00122700" w:rsidRPr="008A1891">
        <w:rPr>
          <w:rFonts w:ascii="Arial" w:hAnsi="Arial" w:cs="Arial"/>
          <w:sz w:val="24"/>
          <w:szCs w:val="24"/>
        </w:rPr>
        <w:t>rl</w:t>
      </w:r>
      <w:r w:rsidR="001112FC" w:rsidRPr="008A1891">
        <w:rPr>
          <w:rFonts w:ascii="Arial" w:hAnsi="Arial" w:cs="Arial"/>
          <w:sz w:val="24"/>
          <w:szCs w:val="24"/>
        </w:rPr>
        <w:t xml:space="preserve"> forced to join the ranks of </w:t>
      </w:r>
      <w:r w:rsidR="00122700" w:rsidRPr="008A1891">
        <w:rPr>
          <w:rFonts w:ascii="Arial" w:hAnsi="Arial" w:cs="Arial"/>
          <w:sz w:val="24"/>
          <w:szCs w:val="24"/>
        </w:rPr>
        <w:t>B</w:t>
      </w:r>
      <w:r w:rsidR="001112FC" w:rsidRPr="008A1891">
        <w:rPr>
          <w:rFonts w:ascii="Arial" w:hAnsi="Arial" w:cs="Arial"/>
          <w:sz w:val="24"/>
          <w:szCs w:val="24"/>
        </w:rPr>
        <w:t>oko Haram</w:t>
      </w:r>
      <w:r w:rsidR="008A1891">
        <w:rPr>
          <w:rFonts w:ascii="Arial" w:hAnsi="Arial" w:cs="Arial"/>
          <w:sz w:val="24"/>
          <w:szCs w:val="24"/>
        </w:rPr>
        <w:t>.</w:t>
      </w:r>
      <w:r w:rsidR="009E507C">
        <w:rPr>
          <w:rFonts w:ascii="Arial" w:hAnsi="Arial" w:cs="Arial"/>
          <w:sz w:val="24"/>
          <w:szCs w:val="24"/>
        </w:rPr>
        <w:t xml:space="preserve"> </w:t>
      </w:r>
      <w:r w:rsidR="00AF0754">
        <w:rPr>
          <w:rFonts w:ascii="Arial" w:hAnsi="Arial" w:cs="Arial"/>
          <w:sz w:val="24"/>
          <w:szCs w:val="24"/>
        </w:rPr>
        <w:t>David, Dammeyer and Yakubu, (20</w:t>
      </w:r>
      <w:r w:rsidR="005A13C2">
        <w:rPr>
          <w:rFonts w:ascii="Arial" w:hAnsi="Arial" w:cs="Arial"/>
          <w:sz w:val="24"/>
          <w:szCs w:val="24"/>
        </w:rPr>
        <w:t xml:space="preserve">21) and De Veauuse Brown, et al. </w:t>
      </w:r>
      <w:r w:rsidR="00323122">
        <w:rPr>
          <w:rFonts w:ascii="Arial" w:hAnsi="Arial" w:cs="Arial"/>
          <w:sz w:val="24"/>
          <w:szCs w:val="24"/>
        </w:rPr>
        <w:t>(</w:t>
      </w:r>
      <w:r w:rsidR="005A13C2">
        <w:rPr>
          <w:rFonts w:ascii="Arial" w:hAnsi="Arial" w:cs="Arial"/>
          <w:sz w:val="24"/>
          <w:szCs w:val="24"/>
        </w:rPr>
        <w:t>2022</w:t>
      </w:r>
      <w:r w:rsidR="00323122">
        <w:rPr>
          <w:rFonts w:ascii="Arial" w:hAnsi="Arial" w:cs="Arial"/>
          <w:sz w:val="24"/>
          <w:szCs w:val="24"/>
        </w:rPr>
        <w:t>)</w:t>
      </w:r>
      <w:r w:rsidR="009E507C">
        <w:rPr>
          <w:rFonts w:ascii="Arial" w:hAnsi="Arial" w:cs="Arial"/>
          <w:sz w:val="24"/>
          <w:szCs w:val="24"/>
        </w:rPr>
        <w:t xml:space="preserve"> </w:t>
      </w:r>
      <w:r w:rsidR="00A33521">
        <w:rPr>
          <w:rFonts w:ascii="Arial" w:hAnsi="Arial" w:cs="Arial"/>
          <w:sz w:val="24"/>
          <w:szCs w:val="24"/>
        </w:rPr>
        <w:t xml:space="preserve">also suggest that when girls have joined </w:t>
      </w:r>
      <w:r w:rsidR="00A24C3F">
        <w:rPr>
          <w:rFonts w:ascii="Arial" w:hAnsi="Arial" w:cs="Arial"/>
          <w:sz w:val="24"/>
          <w:szCs w:val="24"/>
        </w:rPr>
        <w:t>DDR</w:t>
      </w:r>
      <w:r w:rsidR="008F0B1A">
        <w:rPr>
          <w:rFonts w:ascii="Arial" w:hAnsi="Arial" w:cs="Arial"/>
          <w:sz w:val="24"/>
          <w:szCs w:val="24"/>
        </w:rPr>
        <w:t xml:space="preserve"> or </w:t>
      </w:r>
      <w:r w:rsidR="006C29BF">
        <w:rPr>
          <w:rFonts w:ascii="Arial" w:hAnsi="Arial" w:cs="Arial"/>
          <w:sz w:val="24"/>
          <w:szCs w:val="24"/>
        </w:rPr>
        <w:t>taken part in psychosocial interventions</w:t>
      </w:r>
      <w:r w:rsidR="000770F5">
        <w:rPr>
          <w:rFonts w:ascii="Arial" w:hAnsi="Arial" w:cs="Arial"/>
          <w:sz w:val="24"/>
          <w:szCs w:val="24"/>
        </w:rPr>
        <w:t>, the stigma, shame</w:t>
      </w:r>
      <w:r w:rsidR="00050F66">
        <w:rPr>
          <w:rFonts w:ascii="Arial" w:hAnsi="Arial" w:cs="Arial"/>
          <w:sz w:val="24"/>
          <w:szCs w:val="24"/>
        </w:rPr>
        <w:t>,</w:t>
      </w:r>
      <w:r w:rsidR="000770F5">
        <w:rPr>
          <w:rFonts w:ascii="Arial" w:hAnsi="Arial" w:cs="Arial"/>
          <w:sz w:val="24"/>
          <w:szCs w:val="24"/>
        </w:rPr>
        <w:t xml:space="preserve"> and guilt </w:t>
      </w:r>
      <w:r w:rsidR="00050F66">
        <w:rPr>
          <w:rFonts w:ascii="Arial" w:hAnsi="Arial" w:cs="Arial"/>
          <w:sz w:val="24"/>
          <w:szCs w:val="24"/>
        </w:rPr>
        <w:t>are</w:t>
      </w:r>
      <w:r w:rsidR="000770F5">
        <w:rPr>
          <w:rFonts w:ascii="Arial" w:hAnsi="Arial" w:cs="Arial"/>
          <w:sz w:val="24"/>
          <w:szCs w:val="24"/>
        </w:rPr>
        <w:t xml:space="preserve"> often compounded</w:t>
      </w:r>
      <w:r w:rsidR="00DF49C6">
        <w:rPr>
          <w:rFonts w:ascii="Arial" w:hAnsi="Arial" w:cs="Arial"/>
          <w:sz w:val="24"/>
          <w:szCs w:val="24"/>
        </w:rPr>
        <w:t xml:space="preserve"> by </w:t>
      </w:r>
      <w:r w:rsidR="006F3894">
        <w:rPr>
          <w:rFonts w:ascii="Arial" w:hAnsi="Arial" w:cs="Arial"/>
          <w:sz w:val="24"/>
          <w:szCs w:val="24"/>
        </w:rPr>
        <w:t>beliefs and values held within Nigerian culture an</w:t>
      </w:r>
      <w:r w:rsidR="00050F66">
        <w:rPr>
          <w:rFonts w:ascii="Arial" w:hAnsi="Arial" w:cs="Arial"/>
          <w:sz w:val="24"/>
          <w:szCs w:val="24"/>
        </w:rPr>
        <w:t>d</w:t>
      </w:r>
      <w:r w:rsidR="006F3894">
        <w:rPr>
          <w:rFonts w:ascii="Arial" w:hAnsi="Arial" w:cs="Arial"/>
          <w:sz w:val="24"/>
          <w:szCs w:val="24"/>
        </w:rPr>
        <w:t xml:space="preserve"> girls choose to leave</w:t>
      </w:r>
      <w:r w:rsidR="004E168E">
        <w:rPr>
          <w:rFonts w:ascii="Arial" w:hAnsi="Arial" w:cs="Arial"/>
          <w:sz w:val="24"/>
          <w:szCs w:val="24"/>
        </w:rPr>
        <w:t xml:space="preserve">, unable to cope with the discrimination and </w:t>
      </w:r>
      <w:r w:rsidR="000C4029">
        <w:rPr>
          <w:rFonts w:ascii="Arial" w:hAnsi="Arial" w:cs="Arial"/>
          <w:sz w:val="24"/>
          <w:szCs w:val="24"/>
        </w:rPr>
        <w:t>victimisation</w:t>
      </w:r>
      <w:r w:rsidR="005852B5" w:rsidRPr="0018416F">
        <w:rPr>
          <w:rFonts w:ascii="Arial" w:hAnsi="Arial" w:cs="Arial"/>
          <w:color w:val="FF0000"/>
          <w:sz w:val="24"/>
          <w:szCs w:val="24"/>
        </w:rPr>
        <w:t>.</w:t>
      </w:r>
      <w:r w:rsidR="007F3627">
        <w:rPr>
          <w:rFonts w:ascii="Arial" w:hAnsi="Arial" w:cs="Arial"/>
          <w:color w:val="FF0000"/>
          <w:sz w:val="24"/>
          <w:szCs w:val="24"/>
        </w:rPr>
        <w:t xml:space="preserve"> </w:t>
      </w:r>
    </w:p>
    <w:p w14:paraId="26E1F17D" w14:textId="77777777" w:rsidR="00C84963" w:rsidRDefault="00C84963" w:rsidP="005852B5">
      <w:pPr>
        <w:spacing w:line="360" w:lineRule="auto"/>
        <w:jc w:val="both"/>
        <w:rPr>
          <w:rFonts w:ascii="Arial" w:hAnsi="Arial" w:cs="Arial"/>
          <w:color w:val="FF0000"/>
          <w:sz w:val="24"/>
          <w:szCs w:val="24"/>
        </w:rPr>
      </w:pPr>
    </w:p>
    <w:p w14:paraId="067353BD" w14:textId="77777777" w:rsidR="001A2DC3" w:rsidRDefault="001A2DC3" w:rsidP="005852B5">
      <w:pPr>
        <w:spacing w:line="360" w:lineRule="auto"/>
        <w:jc w:val="both"/>
        <w:rPr>
          <w:rFonts w:ascii="Arial" w:hAnsi="Arial" w:cs="Arial"/>
          <w:color w:val="FF0000"/>
          <w:sz w:val="24"/>
          <w:szCs w:val="24"/>
        </w:rPr>
      </w:pPr>
    </w:p>
    <w:p w14:paraId="6D8CDD0C" w14:textId="77777777" w:rsidR="001A2DC3" w:rsidRDefault="005852B5" w:rsidP="005852B5">
      <w:pPr>
        <w:spacing w:line="360" w:lineRule="auto"/>
        <w:jc w:val="both"/>
        <w:rPr>
          <w:rFonts w:ascii="Arial" w:hAnsi="Arial" w:cs="Arial"/>
          <w:color w:val="FF0000"/>
          <w:sz w:val="24"/>
          <w:szCs w:val="24"/>
        </w:rPr>
      </w:pPr>
      <w:r w:rsidRPr="0018416F">
        <w:rPr>
          <w:rFonts w:ascii="Arial" w:hAnsi="Arial" w:cs="Arial"/>
          <w:color w:val="FF0000"/>
          <w:sz w:val="24"/>
          <w:szCs w:val="24"/>
        </w:rPr>
        <w:lastRenderedPageBreak/>
        <w:t xml:space="preserve"> </w:t>
      </w:r>
      <w:r w:rsidR="001D0D73">
        <w:rPr>
          <w:rFonts w:ascii="Arial" w:hAnsi="Arial" w:cs="Arial"/>
          <w:color w:val="FF0000"/>
          <w:sz w:val="24"/>
          <w:szCs w:val="24"/>
        </w:rPr>
        <w:t>FINDINGS???</w:t>
      </w:r>
    </w:p>
    <w:p w14:paraId="45FE75F4" w14:textId="4E8C0AF3" w:rsidR="005852B5" w:rsidRPr="00370F6B" w:rsidRDefault="0042158A" w:rsidP="005852B5">
      <w:pPr>
        <w:spacing w:line="360" w:lineRule="auto"/>
        <w:jc w:val="both"/>
        <w:rPr>
          <w:rFonts w:ascii="Arial" w:hAnsi="Arial" w:cs="Arial"/>
          <w:sz w:val="24"/>
          <w:szCs w:val="24"/>
        </w:rPr>
      </w:pPr>
      <w:r w:rsidRPr="005724AF">
        <w:rPr>
          <w:rFonts w:ascii="Arial" w:hAnsi="Arial" w:cs="Arial"/>
          <w:sz w:val="24"/>
          <w:szCs w:val="24"/>
        </w:rPr>
        <w:t xml:space="preserve">An overwhelming </w:t>
      </w:r>
      <w:r w:rsidR="00BF18B5" w:rsidRPr="005724AF">
        <w:rPr>
          <w:rFonts w:ascii="Arial" w:hAnsi="Arial" w:cs="Arial"/>
          <w:sz w:val="24"/>
          <w:szCs w:val="24"/>
        </w:rPr>
        <w:t>paucity</w:t>
      </w:r>
      <w:r w:rsidR="005852B5" w:rsidRPr="005724AF">
        <w:rPr>
          <w:rFonts w:ascii="Arial" w:hAnsi="Arial" w:cs="Arial"/>
          <w:sz w:val="24"/>
          <w:szCs w:val="24"/>
        </w:rPr>
        <w:t xml:space="preserve"> of </w:t>
      </w:r>
      <w:r w:rsidR="003A74A3" w:rsidRPr="005724AF">
        <w:rPr>
          <w:rFonts w:ascii="Arial" w:hAnsi="Arial" w:cs="Arial"/>
          <w:sz w:val="24"/>
          <w:szCs w:val="24"/>
        </w:rPr>
        <w:t xml:space="preserve">international </w:t>
      </w:r>
      <w:r w:rsidR="005852B5" w:rsidRPr="005724AF">
        <w:rPr>
          <w:rFonts w:ascii="Arial" w:hAnsi="Arial" w:cs="Arial"/>
          <w:sz w:val="24"/>
          <w:szCs w:val="24"/>
        </w:rPr>
        <w:t xml:space="preserve">data reflects </w:t>
      </w:r>
      <w:r w:rsidR="00B145CB" w:rsidRPr="005724AF">
        <w:rPr>
          <w:rFonts w:ascii="Arial" w:hAnsi="Arial" w:cs="Arial"/>
          <w:sz w:val="24"/>
          <w:szCs w:val="24"/>
        </w:rPr>
        <w:t xml:space="preserve">on </w:t>
      </w:r>
      <w:r w:rsidR="00A66A57" w:rsidRPr="005724AF">
        <w:rPr>
          <w:rFonts w:ascii="Arial" w:hAnsi="Arial" w:cs="Arial"/>
          <w:sz w:val="24"/>
          <w:szCs w:val="24"/>
        </w:rPr>
        <w:t>a</w:t>
      </w:r>
      <w:r w:rsidR="005852B5" w:rsidRPr="005724AF">
        <w:rPr>
          <w:rFonts w:ascii="Arial" w:hAnsi="Arial" w:cs="Arial"/>
          <w:sz w:val="24"/>
          <w:szCs w:val="24"/>
        </w:rPr>
        <w:t xml:space="preserve"> lack of</w:t>
      </w:r>
      <w:r w:rsidR="00B145CB" w:rsidRPr="005724AF">
        <w:rPr>
          <w:rFonts w:ascii="Arial" w:hAnsi="Arial" w:cs="Arial"/>
          <w:sz w:val="24"/>
          <w:szCs w:val="24"/>
        </w:rPr>
        <w:t xml:space="preserve"> efficacious </w:t>
      </w:r>
      <w:r w:rsidR="00D066AD" w:rsidRPr="005724AF">
        <w:rPr>
          <w:rFonts w:ascii="Arial" w:hAnsi="Arial" w:cs="Arial"/>
          <w:sz w:val="24"/>
          <w:szCs w:val="24"/>
        </w:rPr>
        <w:t xml:space="preserve">programmes and interventions </w:t>
      </w:r>
      <w:r w:rsidR="005852B5" w:rsidRPr="005724AF">
        <w:rPr>
          <w:rFonts w:ascii="Arial" w:hAnsi="Arial" w:cs="Arial"/>
          <w:sz w:val="24"/>
          <w:szCs w:val="24"/>
        </w:rPr>
        <w:t>available</w:t>
      </w:r>
      <w:r w:rsidR="005724AF" w:rsidRPr="005724AF">
        <w:rPr>
          <w:rFonts w:ascii="Arial" w:hAnsi="Arial" w:cs="Arial"/>
          <w:sz w:val="24"/>
          <w:szCs w:val="24"/>
        </w:rPr>
        <w:t>,</w:t>
      </w:r>
      <w:r w:rsidR="0028736B" w:rsidRPr="005724AF">
        <w:rPr>
          <w:rFonts w:ascii="Arial" w:hAnsi="Arial" w:cs="Arial"/>
          <w:sz w:val="24"/>
          <w:szCs w:val="24"/>
        </w:rPr>
        <w:t xml:space="preserve"> the immediacy of which would </w:t>
      </w:r>
      <w:r w:rsidR="00A27927" w:rsidRPr="005724AF">
        <w:rPr>
          <w:rFonts w:ascii="Arial" w:hAnsi="Arial" w:cs="Arial"/>
          <w:sz w:val="24"/>
          <w:szCs w:val="24"/>
        </w:rPr>
        <w:t>reverse psychological damage to the brain</w:t>
      </w:r>
      <w:r w:rsidR="001238E4">
        <w:rPr>
          <w:rFonts w:ascii="Arial" w:hAnsi="Arial" w:cs="Arial"/>
          <w:sz w:val="24"/>
          <w:szCs w:val="24"/>
        </w:rPr>
        <w:t xml:space="preserve"> and </w:t>
      </w:r>
      <w:r w:rsidR="002E6D95">
        <w:rPr>
          <w:rFonts w:ascii="Arial" w:hAnsi="Arial" w:cs="Arial"/>
          <w:sz w:val="24"/>
          <w:szCs w:val="24"/>
        </w:rPr>
        <w:t>begin to heal trauma suffered</w:t>
      </w:r>
      <w:r w:rsidR="001238E4">
        <w:rPr>
          <w:rFonts w:ascii="Arial" w:hAnsi="Arial" w:cs="Arial"/>
          <w:sz w:val="24"/>
          <w:szCs w:val="24"/>
        </w:rPr>
        <w:t xml:space="preserve"> (</w:t>
      </w:r>
      <w:r w:rsidR="00446795">
        <w:rPr>
          <w:rFonts w:ascii="Arial" w:hAnsi="Arial" w:cs="Arial"/>
          <w:sz w:val="24"/>
          <w:szCs w:val="24"/>
        </w:rPr>
        <w:t>Koebach, 2021; Njoku and A</w:t>
      </w:r>
      <w:r w:rsidR="0070693A">
        <w:rPr>
          <w:rFonts w:ascii="Arial" w:hAnsi="Arial" w:cs="Arial"/>
          <w:sz w:val="24"/>
          <w:szCs w:val="24"/>
        </w:rPr>
        <w:t>kintayo, 2021)</w:t>
      </w:r>
      <w:r w:rsidR="005852B5" w:rsidRPr="005724AF">
        <w:rPr>
          <w:rFonts w:ascii="Arial" w:hAnsi="Arial" w:cs="Arial"/>
          <w:sz w:val="24"/>
          <w:szCs w:val="24"/>
        </w:rPr>
        <w:t xml:space="preserve">. </w:t>
      </w:r>
      <w:r w:rsidR="001722E1">
        <w:rPr>
          <w:rFonts w:ascii="Arial" w:hAnsi="Arial" w:cs="Arial"/>
          <w:sz w:val="24"/>
          <w:szCs w:val="24"/>
        </w:rPr>
        <w:t>Regrettably</w:t>
      </w:r>
      <w:r w:rsidR="0046118F">
        <w:rPr>
          <w:rFonts w:ascii="Arial" w:hAnsi="Arial" w:cs="Arial"/>
          <w:sz w:val="24"/>
          <w:szCs w:val="24"/>
        </w:rPr>
        <w:t xml:space="preserve">, it is widely </w:t>
      </w:r>
      <w:r w:rsidR="001E3C19">
        <w:rPr>
          <w:rFonts w:ascii="Arial" w:hAnsi="Arial" w:cs="Arial"/>
          <w:sz w:val="24"/>
          <w:szCs w:val="24"/>
        </w:rPr>
        <w:t>considered</w:t>
      </w:r>
      <w:r w:rsidR="0046118F">
        <w:rPr>
          <w:rFonts w:ascii="Arial" w:hAnsi="Arial" w:cs="Arial"/>
          <w:sz w:val="24"/>
          <w:szCs w:val="24"/>
        </w:rPr>
        <w:t xml:space="preserve"> </w:t>
      </w:r>
      <w:r w:rsidR="00F06D64">
        <w:rPr>
          <w:rFonts w:ascii="Arial" w:hAnsi="Arial" w:cs="Arial"/>
          <w:sz w:val="24"/>
          <w:szCs w:val="24"/>
        </w:rPr>
        <w:t>within Nigeria</w:t>
      </w:r>
      <w:r w:rsidR="004E5D81">
        <w:rPr>
          <w:rFonts w:ascii="Arial" w:hAnsi="Arial" w:cs="Arial"/>
          <w:sz w:val="24"/>
          <w:szCs w:val="24"/>
        </w:rPr>
        <w:t>’s inequitable society</w:t>
      </w:r>
      <w:r w:rsidR="00F06D64">
        <w:rPr>
          <w:rFonts w:ascii="Arial" w:hAnsi="Arial" w:cs="Arial"/>
          <w:sz w:val="24"/>
          <w:szCs w:val="24"/>
        </w:rPr>
        <w:t xml:space="preserve"> </w:t>
      </w:r>
      <w:r w:rsidR="0046118F">
        <w:rPr>
          <w:rFonts w:ascii="Arial" w:hAnsi="Arial" w:cs="Arial"/>
          <w:sz w:val="24"/>
          <w:szCs w:val="24"/>
        </w:rPr>
        <w:t>as adequate treatment for girls to be married</w:t>
      </w:r>
      <w:r w:rsidR="0070706E">
        <w:rPr>
          <w:rFonts w:ascii="Arial" w:hAnsi="Arial" w:cs="Arial"/>
          <w:sz w:val="24"/>
          <w:szCs w:val="24"/>
        </w:rPr>
        <w:t xml:space="preserve"> when released from </w:t>
      </w:r>
      <w:r w:rsidR="00797C52">
        <w:rPr>
          <w:rFonts w:ascii="Arial" w:hAnsi="Arial" w:cs="Arial"/>
          <w:sz w:val="24"/>
          <w:szCs w:val="24"/>
        </w:rPr>
        <w:t>Boko Hara and</w:t>
      </w:r>
      <w:r w:rsidR="00933BBA">
        <w:rPr>
          <w:rFonts w:ascii="Arial" w:hAnsi="Arial" w:cs="Arial"/>
          <w:sz w:val="24"/>
          <w:szCs w:val="24"/>
        </w:rPr>
        <w:t xml:space="preserve"> considered </w:t>
      </w:r>
      <w:r w:rsidR="00753318">
        <w:rPr>
          <w:rFonts w:ascii="Arial" w:hAnsi="Arial" w:cs="Arial"/>
          <w:sz w:val="24"/>
          <w:szCs w:val="24"/>
        </w:rPr>
        <w:t>to be</w:t>
      </w:r>
      <w:r w:rsidR="00BC7470">
        <w:rPr>
          <w:rFonts w:ascii="Arial" w:hAnsi="Arial" w:cs="Arial"/>
          <w:sz w:val="24"/>
          <w:szCs w:val="24"/>
        </w:rPr>
        <w:t xml:space="preserve"> sufficient</w:t>
      </w:r>
      <w:r w:rsidR="00753318">
        <w:rPr>
          <w:rFonts w:ascii="Arial" w:hAnsi="Arial" w:cs="Arial"/>
          <w:sz w:val="24"/>
          <w:szCs w:val="24"/>
        </w:rPr>
        <w:t xml:space="preserve"> </w:t>
      </w:r>
      <w:r w:rsidR="00BC7470">
        <w:rPr>
          <w:rFonts w:ascii="Arial" w:hAnsi="Arial" w:cs="Arial"/>
          <w:sz w:val="24"/>
          <w:szCs w:val="24"/>
        </w:rPr>
        <w:t>t</w:t>
      </w:r>
      <w:r w:rsidR="007C03C7">
        <w:rPr>
          <w:rFonts w:ascii="Arial" w:hAnsi="Arial" w:cs="Arial"/>
          <w:sz w:val="24"/>
          <w:szCs w:val="24"/>
        </w:rPr>
        <w:t>o heal their psychol</w:t>
      </w:r>
      <w:r w:rsidR="00753318">
        <w:rPr>
          <w:rFonts w:ascii="Arial" w:hAnsi="Arial" w:cs="Arial"/>
          <w:sz w:val="24"/>
          <w:szCs w:val="24"/>
        </w:rPr>
        <w:t>ogical suffering</w:t>
      </w:r>
      <w:r w:rsidR="00DB4A73">
        <w:rPr>
          <w:rFonts w:ascii="Arial" w:hAnsi="Arial" w:cs="Arial"/>
          <w:sz w:val="24"/>
          <w:szCs w:val="24"/>
        </w:rPr>
        <w:t xml:space="preserve"> (</w:t>
      </w:r>
      <w:r w:rsidR="00312CC3">
        <w:rPr>
          <w:rFonts w:ascii="Arial" w:hAnsi="Arial" w:cs="Arial"/>
          <w:sz w:val="24"/>
          <w:szCs w:val="24"/>
        </w:rPr>
        <w:t>Msuya</w:t>
      </w:r>
      <w:r w:rsidR="0009041B">
        <w:rPr>
          <w:rFonts w:ascii="Arial" w:hAnsi="Arial" w:cs="Arial"/>
          <w:sz w:val="24"/>
          <w:szCs w:val="24"/>
        </w:rPr>
        <w:t>, 2020;</w:t>
      </w:r>
      <w:r w:rsidR="00AE4A78">
        <w:rPr>
          <w:rFonts w:ascii="Arial" w:hAnsi="Arial" w:cs="Arial"/>
          <w:sz w:val="24"/>
          <w:szCs w:val="24"/>
        </w:rPr>
        <w:t xml:space="preserve"> UNICEF, 20</w:t>
      </w:r>
      <w:r w:rsidR="0083069E">
        <w:rPr>
          <w:rFonts w:ascii="Arial" w:hAnsi="Arial" w:cs="Arial"/>
          <w:sz w:val="24"/>
          <w:szCs w:val="24"/>
        </w:rPr>
        <w:t>22c</w:t>
      </w:r>
      <w:r w:rsidR="00DB4A73">
        <w:rPr>
          <w:rFonts w:ascii="Arial" w:hAnsi="Arial" w:cs="Arial"/>
          <w:sz w:val="24"/>
          <w:szCs w:val="24"/>
        </w:rPr>
        <w:t>)</w:t>
      </w:r>
      <w:r w:rsidR="00753318">
        <w:rPr>
          <w:rFonts w:ascii="Arial" w:hAnsi="Arial" w:cs="Arial"/>
          <w:sz w:val="24"/>
          <w:szCs w:val="24"/>
        </w:rPr>
        <w:t xml:space="preserve">. </w:t>
      </w:r>
      <w:r w:rsidR="0028184B">
        <w:rPr>
          <w:rFonts w:ascii="Arial" w:hAnsi="Arial" w:cs="Arial"/>
          <w:sz w:val="24"/>
          <w:szCs w:val="24"/>
        </w:rPr>
        <w:t xml:space="preserve">There is a </w:t>
      </w:r>
      <w:r w:rsidR="000B306E">
        <w:rPr>
          <w:rFonts w:ascii="Arial" w:hAnsi="Arial" w:cs="Arial"/>
          <w:sz w:val="24"/>
          <w:szCs w:val="24"/>
        </w:rPr>
        <w:t xml:space="preserve">dire </w:t>
      </w:r>
      <w:r w:rsidR="0028184B">
        <w:rPr>
          <w:rFonts w:ascii="Arial" w:hAnsi="Arial" w:cs="Arial"/>
          <w:sz w:val="24"/>
          <w:szCs w:val="24"/>
        </w:rPr>
        <w:t xml:space="preserve">need for support </w:t>
      </w:r>
      <w:r w:rsidR="005852B5" w:rsidRPr="009567EF">
        <w:rPr>
          <w:rFonts w:ascii="Arial" w:hAnsi="Arial" w:cs="Arial"/>
          <w:sz w:val="24"/>
          <w:szCs w:val="24"/>
        </w:rPr>
        <w:t xml:space="preserve">networks and prevention programmes to </w:t>
      </w:r>
      <w:r w:rsidR="000B306E" w:rsidRPr="009567EF">
        <w:rPr>
          <w:rFonts w:ascii="Arial" w:hAnsi="Arial" w:cs="Arial"/>
          <w:sz w:val="24"/>
          <w:szCs w:val="24"/>
        </w:rPr>
        <w:t>reduce the number of</w:t>
      </w:r>
      <w:r w:rsidR="005852B5" w:rsidRPr="009567EF">
        <w:rPr>
          <w:rFonts w:ascii="Arial" w:hAnsi="Arial" w:cs="Arial"/>
          <w:sz w:val="24"/>
          <w:szCs w:val="24"/>
        </w:rPr>
        <w:t xml:space="preserve"> girls </w:t>
      </w:r>
      <w:r w:rsidR="000B306E" w:rsidRPr="009567EF">
        <w:rPr>
          <w:rFonts w:ascii="Arial" w:hAnsi="Arial" w:cs="Arial"/>
          <w:sz w:val="24"/>
          <w:szCs w:val="24"/>
        </w:rPr>
        <w:t>voluntarily j</w:t>
      </w:r>
      <w:r w:rsidR="005852B5" w:rsidRPr="009567EF">
        <w:rPr>
          <w:rFonts w:ascii="Arial" w:hAnsi="Arial" w:cs="Arial"/>
          <w:sz w:val="24"/>
          <w:szCs w:val="24"/>
        </w:rPr>
        <w:t>oining Boko Haram</w:t>
      </w:r>
      <w:r w:rsidR="00A077B1">
        <w:rPr>
          <w:rFonts w:ascii="Arial" w:hAnsi="Arial" w:cs="Arial"/>
          <w:sz w:val="24"/>
          <w:szCs w:val="24"/>
        </w:rPr>
        <w:t xml:space="preserve">, whilst reducing </w:t>
      </w:r>
      <w:r w:rsidR="00A077B1" w:rsidRPr="00E26B81">
        <w:rPr>
          <w:rFonts w:ascii="Arial" w:hAnsi="Arial" w:cs="Arial"/>
          <w:sz w:val="24"/>
          <w:szCs w:val="24"/>
        </w:rPr>
        <w:t>g</w:t>
      </w:r>
      <w:r w:rsidR="005852B5" w:rsidRPr="00E26B81">
        <w:rPr>
          <w:rFonts w:ascii="Arial" w:hAnsi="Arial" w:cs="Arial"/>
          <w:sz w:val="24"/>
          <w:szCs w:val="24"/>
        </w:rPr>
        <w:t xml:space="preserve">ender-based violence and </w:t>
      </w:r>
      <w:r w:rsidR="00E26B81" w:rsidRPr="00E26B81">
        <w:rPr>
          <w:rFonts w:ascii="Arial" w:hAnsi="Arial" w:cs="Arial"/>
          <w:sz w:val="24"/>
          <w:szCs w:val="24"/>
        </w:rPr>
        <w:t xml:space="preserve">inequality </w:t>
      </w:r>
      <w:r w:rsidR="00B36B1A" w:rsidRPr="00E26B81">
        <w:rPr>
          <w:rFonts w:ascii="Arial" w:hAnsi="Arial" w:cs="Arial"/>
          <w:sz w:val="24"/>
          <w:szCs w:val="24"/>
        </w:rPr>
        <w:t>which</w:t>
      </w:r>
      <w:r w:rsidR="008052F7" w:rsidRPr="00E26B81">
        <w:rPr>
          <w:rFonts w:ascii="Arial" w:hAnsi="Arial" w:cs="Arial"/>
          <w:sz w:val="24"/>
          <w:szCs w:val="24"/>
        </w:rPr>
        <w:t xml:space="preserve"> </w:t>
      </w:r>
      <w:r w:rsidR="005852B5" w:rsidRPr="00E26B81">
        <w:rPr>
          <w:rFonts w:ascii="Arial" w:hAnsi="Arial" w:cs="Arial"/>
          <w:sz w:val="24"/>
          <w:szCs w:val="24"/>
        </w:rPr>
        <w:t>is</w:t>
      </w:r>
      <w:r w:rsidR="00E26B81" w:rsidRPr="00E26B81">
        <w:rPr>
          <w:rFonts w:ascii="Arial" w:hAnsi="Arial" w:cs="Arial"/>
          <w:sz w:val="24"/>
          <w:szCs w:val="24"/>
        </w:rPr>
        <w:t xml:space="preserve"> a</w:t>
      </w:r>
      <w:r w:rsidR="005852B5" w:rsidRPr="00E26B81">
        <w:rPr>
          <w:rFonts w:ascii="Arial" w:hAnsi="Arial" w:cs="Arial"/>
          <w:sz w:val="24"/>
          <w:szCs w:val="24"/>
        </w:rPr>
        <w:t xml:space="preserve"> pervasive issue</w:t>
      </w:r>
      <w:r w:rsidR="005F4866">
        <w:rPr>
          <w:rFonts w:ascii="Arial" w:hAnsi="Arial" w:cs="Arial"/>
          <w:sz w:val="24"/>
          <w:szCs w:val="24"/>
        </w:rPr>
        <w:t xml:space="preserve"> (</w:t>
      </w:r>
      <w:r w:rsidR="00924C6D">
        <w:rPr>
          <w:rFonts w:ascii="Arial" w:hAnsi="Arial" w:cs="Arial"/>
          <w:sz w:val="24"/>
          <w:szCs w:val="24"/>
        </w:rPr>
        <w:t>Botha, 2019</w:t>
      </w:r>
      <w:r w:rsidR="00642BEB">
        <w:rPr>
          <w:rFonts w:ascii="Arial" w:hAnsi="Arial" w:cs="Arial"/>
          <w:sz w:val="24"/>
          <w:szCs w:val="24"/>
        </w:rPr>
        <w:t>;</w:t>
      </w:r>
      <w:r w:rsidR="00924C6D">
        <w:rPr>
          <w:rFonts w:ascii="Arial" w:hAnsi="Arial" w:cs="Arial"/>
          <w:sz w:val="24"/>
          <w:szCs w:val="24"/>
        </w:rPr>
        <w:t xml:space="preserve"> </w:t>
      </w:r>
      <w:r w:rsidR="004E2114">
        <w:rPr>
          <w:rFonts w:ascii="Arial" w:hAnsi="Arial" w:cs="Arial"/>
          <w:sz w:val="24"/>
          <w:szCs w:val="24"/>
        </w:rPr>
        <w:t>Nwangwu and Ezeibe, 2019;</w:t>
      </w:r>
      <w:r w:rsidR="00E940CF">
        <w:rPr>
          <w:rFonts w:ascii="Arial" w:hAnsi="Arial" w:cs="Arial"/>
          <w:sz w:val="24"/>
          <w:szCs w:val="24"/>
        </w:rPr>
        <w:t xml:space="preserve"> Onapajo</w:t>
      </w:r>
      <w:r w:rsidR="00D941CC">
        <w:rPr>
          <w:rFonts w:ascii="Arial" w:hAnsi="Arial" w:cs="Arial"/>
          <w:sz w:val="24"/>
          <w:szCs w:val="24"/>
        </w:rPr>
        <w:t xml:space="preserve"> and Ozden, 2020;</w:t>
      </w:r>
      <w:r w:rsidR="004E2114">
        <w:rPr>
          <w:rFonts w:ascii="Arial" w:hAnsi="Arial" w:cs="Arial"/>
          <w:sz w:val="24"/>
          <w:szCs w:val="24"/>
        </w:rPr>
        <w:t xml:space="preserve"> </w:t>
      </w:r>
      <w:r w:rsidR="00924C6D">
        <w:rPr>
          <w:rFonts w:ascii="Arial" w:hAnsi="Arial" w:cs="Arial"/>
          <w:sz w:val="24"/>
          <w:szCs w:val="24"/>
        </w:rPr>
        <w:t>Osasona</w:t>
      </w:r>
      <w:r w:rsidR="00642BEB">
        <w:rPr>
          <w:rFonts w:ascii="Arial" w:hAnsi="Arial" w:cs="Arial"/>
          <w:sz w:val="24"/>
          <w:szCs w:val="24"/>
        </w:rPr>
        <w:t xml:space="preserve">, 2022; </w:t>
      </w:r>
      <w:r w:rsidR="004E2114">
        <w:rPr>
          <w:rFonts w:ascii="Arial" w:hAnsi="Arial" w:cs="Arial"/>
          <w:sz w:val="24"/>
          <w:szCs w:val="24"/>
        </w:rPr>
        <w:t>Van Santen</w:t>
      </w:r>
      <w:r w:rsidR="00E940CF">
        <w:rPr>
          <w:rFonts w:ascii="Arial" w:hAnsi="Arial" w:cs="Arial"/>
          <w:sz w:val="24"/>
          <w:szCs w:val="24"/>
        </w:rPr>
        <w:t>, 2016</w:t>
      </w:r>
      <w:r w:rsidR="005F4866">
        <w:rPr>
          <w:rFonts w:ascii="Arial" w:hAnsi="Arial" w:cs="Arial"/>
          <w:sz w:val="24"/>
          <w:szCs w:val="24"/>
        </w:rPr>
        <w:t>)</w:t>
      </w:r>
      <w:r w:rsidR="005852B5" w:rsidRPr="00E26B81">
        <w:rPr>
          <w:rFonts w:ascii="Arial" w:hAnsi="Arial" w:cs="Arial"/>
          <w:sz w:val="24"/>
          <w:szCs w:val="24"/>
        </w:rPr>
        <w:t xml:space="preserve">. </w:t>
      </w:r>
      <w:r w:rsidR="00035C83">
        <w:rPr>
          <w:rFonts w:ascii="Arial" w:hAnsi="Arial" w:cs="Arial"/>
          <w:sz w:val="24"/>
          <w:szCs w:val="24"/>
        </w:rPr>
        <w:t>Nwangwu and Ezeibe, 2019</w:t>
      </w:r>
      <w:r w:rsidR="00370F6B">
        <w:rPr>
          <w:rFonts w:ascii="Arial" w:hAnsi="Arial" w:cs="Arial"/>
          <w:sz w:val="24"/>
          <w:szCs w:val="24"/>
        </w:rPr>
        <w:t xml:space="preserve"> and </w:t>
      </w:r>
      <w:r w:rsidR="00214F8E">
        <w:rPr>
          <w:rFonts w:ascii="Arial" w:hAnsi="Arial" w:cs="Arial"/>
          <w:sz w:val="24"/>
          <w:szCs w:val="24"/>
        </w:rPr>
        <w:t>Røren, et al. (2019)</w:t>
      </w:r>
      <w:r w:rsidR="00370F6B" w:rsidRPr="00370F6B">
        <w:rPr>
          <w:rFonts w:ascii="Arial" w:hAnsi="Arial" w:cs="Arial"/>
          <w:sz w:val="24"/>
          <w:szCs w:val="24"/>
        </w:rPr>
        <w:t xml:space="preserve"> </w:t>
      </w:r>
      <w:r w:rsidR="000D6E43">
        <w:rPr>
          <w:rFonts w:ascii="Arial" w:hAnsi="Arial" w:cs="Arial"/>
          <w:sz w:val="24"/>
          <w:szCs w:val="24"/>
        </w:rPr>
        <w:t xml:space="preserve">suggest </w:t>
      </w:r>
      <w:r w:rsidR="00370F6B">
        <w:rPr>
          <w:rFonts w:ascii="Arial" w:hAnsi="Arial" w:cs="Arial"/>
          <w:sz w:val="24"/>
          <w:szCs w:val="24"/>
        </w:rPr>
        <w:t xml:space="preserve">an increase in </w:t>
      </w:r>
      <w:r w:rsidR="00370F6B" w:rsidRPr="00370F6B">
        <w:rPr>
          <w:rFonts w:ascii="Arial" w:hAnsi="Arial" w:cs="Arial"/>
          <w:sz w:val="24"/>
          <w:szCs w:val="24"/>
        </w:rPr>
        <w:t>w</w:t>
      </w:r>
      <w:r w:rsidR="005852B5" w:rsidRPr="00370F6B">
        <w:rPr>
          <w:rFonts w:ascii="Arial" w:hAnsi="Arial" w:cs="Arial"/>
          <w:sz w:val="24"/>
          <w:szCs w:val="24"/>
        </w:rPr>
        <w:t>omen leadershi</w:t>
      </w:r>
      <w:r w:rsidR="007C43CB">
        <w:rPr>
          <w:rFonts w:ascii="Arial" w:hAnsi="Arial" w:cs="Arial"/>
          <w:sz w:val="24"/>
          <w:szCs w:val="24"/>
        </w:rPr>
        <w:t>p</w:t>
      </w:r>
      <w:r w:rsidR="005852B5" w:rsidRPr="00370F6B">
        <w:rPr>
          <w:rFonts w:ascii="Arial" w:hAnsi="Arial" w:cs="Arial"/>
          <w:sz w:val="24"/>
          <w:szCs w:val="24"/>
        </w:rPr>
        <w:t xml:space="preserve"> </w:t>
      </w:r>
      <w:r w:rsidR="00F956F5">
        <w:rPr>
          <w:rFonts w:ascii="Arial" w:hAnsi="Arial" w:cs="Arial"/>
          <w:sz w:val="24"/>
          <w:szCs w:val="24"/>
        </w:rPr>
        <w:t>with</w:t>
      </w:r>
      <w:r w:rsidR="005852B5" w:rsidRPr="00370F6B">
        <w:rPr>
          <w:rFonts w:ascii="Arial" w:hAnsi="Arial" w:cs="Arial"/>
          <w:sz w:val="24"/>
          <w:szCs w:val="24"/>
        </w:rPr>
        <w:t xml:space="preserve">in </w:t>
      </w:r>
      <w:r w:rsidR="007C43CB">
        <w:rPr>
          <w:rFonts w:ascii="Arial" w:hAnsi="Arial" w:cs="Arial"/>
          <w:sz w:val="24"/>
          <w:szCs w:val="24"/>
        </w:rPr>
        <w:t xml:space="preserve">the </w:t>
      </w:r>
      <w:r w:rsidR="005852B5" w:rsidRPr="00370F6B">
        <w:rPr>
          <w:rFonts w:ascii="Arial" w:hAnsi="Arial" w:cs="Arial"/>
          <w:sz w:val="24"/>
          <w:szCs w:val="24"/>
        </w:rPr>
        <w:t>Nigerian government and global</w:t>
      </w:r>
      <w:r w:rsidR="007C43CB">
        <w:rPr>
          <w:rFonts w:ascii="Arial" w:hAnsi="Arial" w:cs="Arial"/>
          <w:sz w:val="24"/>
          <w:szCs w:val="24"/>
        </w:rPr>
        <w:t xml:space="preserve"> </w:t>
      </w:r>
      <w:r w:rsidR="00F956F5">
        <w:rPr>
          <w:rFonts w:ascii="Arial" w:hAnsi="Arial" w:cs="Arial"/>
          <w:sz w:val="24"/>
          <w:szCs w:val="24"/>
        </w:rPr>
        <w:t>awareness</w:t>
      </w:r>
      <w:r w:rsidR="007C43CB">
        <w:rPr>
          <w:rFonts w:ascii="Arial" w:hAnsi="Arial" w:cs="Arial"/>
          <w:sz w:val="24"/>
          <w:szCs w:val="24"/>
        </w:rPr>
        <w:t xml:space="preserve"> </w:t>
      </w:r>
      <w:r w:rsidR="00F956F5">
        <w:rPr>
          <w:rFonts w:ascii="Arial" w:hAnsi="Arial" w:cs="Arial"/>
          <w:sz w:val="24"/>
          <w:szCs w:val="24"/>
        </w:rPr>
        <w:t xml:space="preserve">is much needed </w:t>
      </w:r>
      <w:r w:rsidR="005852B5" w:rsidRPr="00370F6B">
        <w:rPr>
          <w:rFonts w:ascii="Arial" w:hAnsi="Arial" w:cs="Arial"/>
          <w:sz w:val="24"/>
          <w:szCs w:val="24"/>
        </w:rPr>
        <w:t xml:space="preserve">to stop </w:t>
      </w:r>
      <w:r w:rsidR="00697F63">
        <w:rPr>
          <w:rFonts w:ascii="Arial" w:hAnsi="Arial" w:cs="Arial"/>
          <w:sz w:val="24"/>
          <w:szCs w:val="24"/>
        </w:rPr>
        <w:t xml:space="preserve">the </w:t>
      </w:r>
      <w:r w:rsidR="005852B5" w:rsidRPr="00370F6B">
        <w:rPr>
          <w:rFonts w:ascii="Arial" w:hAnsi="Arial" w:cs="Arial"/>
          <w:sz w:val="24"/>
          <w:szCs w:val="24"/>
        </w:rPr>
        <w:t>sexual abuse suffered by girls, which unfortunately is unabated. Gender discrimination is a national and international issue</w:t>
      </w:r>
      <w:r w:rsidR="00BE3AD3">
        <w:rPr>
          <w:rFonts w:ascii="Arial" w:hAnsi="Arial" w:cs="Arial"/>
          <w:sz w:val="24"/>
          <w:szCs w:val="24"/>
        </w:rPr>
        <w:t xml:space="preserve"> which n</w:t>
      </w:r>
      <w:r w:rsidR="005852B5" w:rsidRPr="00370F6B">
        <w:rPr>
          <w:rFonts w:ascii="Arial" w:hAnsi="Arial" w:cs="Arial"/>
          <w:sz w:val="24"/>
          <w:szCs w:val="24"/>
        </w:rPr>
        <w:t>eeds to be viewed through a gender sensitive lens</w:t>
      </w:r>
      <w:r w:rsidR="00BE3AD3">
        <w:rPr>
          <w:rFonts w:ascii="Arial" w:hAnsi="Arial" w:cs="Arial"/>
          <w:sz w:val="24"/>
          <w:szCs w:val="24"/>
        </w:rPr>
        <w:t xml:space="preserve">, allowing </w:t>
      </w:r>
      <w:r w:rsidR="005852B5" w:rsidRPr="00370F6B">
        <w:rPr>
          <w:rFonts w:ascii="Arial" w:hAnsi="Arial" w:cs="Arial"/>
          <w:sz w:val="24"/>
          <w:szCs w:val="24"/>
        </w:rPr>
        <w:t>girls to have a voice</w:t>
      </w:r>
      <w:r w:rsidR="00AD3333">
        <w:rPr>
          <w:rFonts w:ascii="Arial" w:hAnsi="Arial" w:cs="Arial"/>
          <w:sz w:val="24"/>
          <w:szCs w:val="24"/>
        </w:rPr>
        <w:t>,</w:t>
      </w:r>
      <w:r w:rsidR="005852B5" w:rsidRPr="00370F6B">
        <w:rPr>
          <w:rFonts w:ascii="Arial" w:hAnsi="Arial" w:cs="Arial"/>
          <w:sz w:val="24"/>
          <w:szCs w:val="24"/>
        </w:rPr>
        <w:t xml:space="preserve"> and be heard</w:t>
      </w:r>
      <w:r w:rsidR="000D6E43">
        <w:rPr>
          <w:rFonts w:ascii="Arial" w:hAnsi="Arial" w:cs="Arial"/>
          <w:sz w:val="24"/>
          <w:szCs w:val="24"/>
        </w:rPr>
        <w:t xml:space="preserve"> (Alleyne-Green, et al</w:t>
      </w:r>
      <w:r w:rsidR="00963269">
        <w:rPr>
          <w:rFonts w:ascii="Arial" w:hAnsi="Arial" w:cs="Arial"/>
          <w:sz w:val="24"/>
          <w:szCs w:val="24"/>
        </w:rPr>
        <w:t>. 2018; De Veauuse Brown, et al. 2022</w:t>
      </w:r>
      <w:r w:rsidR="009F279F">
        <w:rPr>
          <w:rFonts w:ascii="Arial" w:hAnsi="Arial" w:cs="Arial"/>
          <w:sz w:val="24"/>
          <w:szCs w:val="24"/>
        </w:rPr>
        <w:t>; Ebuenyi, Chikezie and Dari</w:t>
      </w:r>
      <w:r w:rsidR="007021B2">
        <w:rPr>
          <w:rFonts w:ascii="Arial" w:hAnsi="Arial" w:cs="Arial"/>
          <w:sz w:val="24"/>
          <w:szCs w:val="24"/>
        </w:rPr>
        <w:t>ah, 2018).</w:t>
      </w:r>
      <w:r w:rsidR="005852B5" w:rsidRPr="00370F6B">
        <w:rPr>
          <w:rFonts w:ascii="Arial" w:hAnsi="Arial" w:cs="Arial"/>
          <w:sz w:val="24"/>
          <w:szCs w:val="24"/>
        </w:rPr>
        <w:t xml:space="preserve"> More evidence is needed</w:t>
      </w:r>
      <w:r w:rsidR="00AD3333">
        <w:rPr>
          <w:rFonts w:ascii="Arial" w:hAnsi="Arial" w:cs="Arial"/>
          <w:sz w:val="24"/>
          <w:szCs w:val="24"/>
        </w:rPr>
        <w:t xml:space="preserve"> </w:t>
      </w:r>
      <w:r w:rsidR="007021B2">
        <w:rPr>
          <w:rFonts w:ascii="Arial" w:hAnsi="Arial" w:cs="Arial"/>
          <w:sz w:val="24"/>
          <w:szCs w:val="24"/>
        </w:rPr>
        <w:t>detailing</w:t>
      </w:r>
      <w:r w:rsidR="00AD3333">
        <w:rPr>
          <w:rFonts w:ascii="Arial" w:hAnsi="Arial" w:cs="Arial"/>
          <w:sz w:val="24"/>
          <w:szCs w:val="24"/>
        </w:rPr>
        <w:t xml:space="preserve"> the </w:t>
      </w:r>
      <w:r w:rsidR="00591968">
        <w:rPr>
          <w:rFonts w:ascii="Arial" w:hAnsi="Arial" w:cs="Arial"/>
          <w:sz w:val="24"/>
          <w:szCs w:val="24"/>
        </w:rPr>
        <w:t xml:space="preserve">specific </w:t>
      </w:r>
      <w:r w:rsidR="00AD3333">
        <w:rPr>
          <w:rFonts w:ascii="Arial" w:hAnsi="Arial" w:cs="Arial"/>
          <w:sz w:val="24"/>
          <w:szCs w:val="24"/>
        </w:rPr>
        <w:t>psychological trauma endured by girl soldiers</w:t>
      </w:r>
      <w:r w:rsidR="005852B5" w:rsidRPr="00370F6B">
        <w:rPr>
          <w:rFonts w:ascii="Arial" w:hAnsi="Arial" w:cs="Arial"/>
          <w:sz w:val="24"/>
          <w:szCs w:val="24"/>
        </w:rPr>
        <w:t xml:space="preserve"> and a greater understanding that girls are essential to the future </w:t>
      </w:r>
      <w:r w:rsidR="00015630">
        <w:rPr>
          <w:rFonts w:ascii="Arial" w:hAnsi="Arial" w:cs="Arial"/>
          <w:sz w:val="24"/>
          <w:szCs w:val="24"/>
        </w:rPr>
        <w:t xml:space="preserve">progressive </w:t>
      </w:r>
      <w:r w:rsidR="005852B5" w:rsidRPr="00370F6B">
        <w:rPr>
          <w:rFonts w:ascii="Arial" w:hAnsi="Arial" w:cs="Arial"/>
          <w:sz w:val="24"/>
          <w:szCs w:val="24"/>
        </w:rPr>
        <w:t>development of Nigeria</w:t>
      </w:r>
      <w:r w:rsidR="00C84963">
        <w:rPr>
          <w:rFonts w:ascii="Arial" w:hAnsi="Arial" w:cs="Arial"/>
          <w:sz w:val="24"/>
          <w:szCs w:val="24"/>
        </w:rPr>
        <w:t xml:space="preserve"> (</w:t>
      </w:r>
      <w:r w:rsidR="00136404">
        <w:rPr>
          <w:rFonts w:ascii="Arial" w:hAnsi="Arial" w:cs="Arial"/>
          <w:sz w:val="24"/>
          <w:szCs w:val="24"/>
        </w:rPr>
        <w:t xml:space="preserve">Botha, 2019; De Veauuse Brown, et al. 2022; </w:t>
      </w:r>
      <w:r w:rsidR="00524A72">
        <w:rPr>
          <w:rFonts w:ascii="Arial" w:hAnsi="Arial" w:cs="Arial"/>
          <w:sz w:val="24"/>
          <w:szCs w:val="24"/>
        </w:rPr>
        <w:t xml:space="preserve">Nwangwu and Ezeibe, 2019; </w:t>
      </w:r>
      <w:r w:rsidR="001D2709">
        <w:rPr>
          <w:rFonts w:ascii="Arial" w:hAnsi="Arial" w:cs="Arial"/>
          <w:sz w:val="24"/>
          <w:szCs w:val="24"/>
        </w:rPr>
        <w:t>Osasona, 2022</w:t>
      </w:r>
      <w:r w:rsidR="00C84963">
        <w:rPr>
          <w:rFonts w:ascii="Arial" w:hAnsi="Arial" w:cs="Arial"/>
          <w:sz w:val="24"/>
          <w:szCs w:val="24"/>
        </w:rPr>
        <w:t>)</w:t>
      </w:r>
      <w:r w:rsidR="005852B5" w:rsidRPr="00370F6B">
        <w:rPr>
          <w:rFonts w:ascii="Arial" w:hAnsi="Arial" w:cs="Arial"/>
          <w:sz w:val="24"/>
          <w:szCs w:val="24"/>
        </w:rPr>
        <w:t xml:space="preserve">. </w:t>
      </w:r>
    </w:p>
    <w:p w14:paraId="4DFFFBBD" w14:textId="77777777" w:rsidR="005852B5" w:rsidRDefault="005852B5" w:rsidP="005852B5">
      <w:pPr>
        <w:spacing w:line="360" w:lineRule="auto"/>
        <w:jc w:val="both"/>
        <w:rPr>
          <w:rFonts w:ascii="Arial" w:hAnsi="Arial" w:cs="Arial"/>
          <w:b/>
          <w:bCs/>
          <w:sz w:val="24"/>
          <w:szCs w:val="24"/>
        </w:rPr>
      </w:pPr>
    </w:p>
    <w:p w14:paraId="7069634A" w14:textId="77777777" w:rsidR="005852B5" w:rsidRDefault="005852B5" w:rsidP="005852B5">
      <w:pPr>
        <w:spacing w:line="360" w:lineRule="auto"/>
        <w:jc w:val="both"/>
        <w:rPr>
          <w:rFonts w:ascii="Arial" w:hAnsi="Arial" w:cs="Arial"/>
          <w:b/>
          <w:bCs/>
          <w:sz w:val="24"/>
          <w:szCs w:val="24"/>
        </w:rPr>
      </w:pPr>
      <w:r>
        <w:rPr>
          <w:rFonts w:ascii="Arial" w:hAnsi="Arial" w:cs="Arial"/>
          <w:b/>
          <w:bCs/>
          <w:sz w:val="24"/>
          <w:szCs w:val="24"/>
        </w:rPr>
        <w:t>5. Psychotherapy</w:t>
      </w:r>
    </w:p>
    <w:p w14:paraId="161301BA" w14:textId="77777777" w:rsidR="005852B5" w:rsidRDefault="005852B5" w:rsidP="005852B5">
      <w:pPr>
        <w:spacing w:line="360" w:lineRule="auto"/>
        <w:jc w:val="both"/>
        <w:rPr>
          <w:rFonts w:ascii="Arial" w:hAnsi="Arial" w:cs="Arial"/>
          <w:b/>
          <w:bCs/>
          <w:sz w:val="24"/>
          <w:szCs w:val="24"/>
        </w:rPr>
      </w:pPr>
      <w:r>
        <w:rPr>
          <w:rFonts w:ascii="Arial" w:hAnsi="Arial" w:cs="Arial"/>
          <w:b/>
          <w:bCs/>
          <w:sz w:val="24"/>
          <w:szCs w:val="24"/>
        </w:rPr>
        <w:t>5.1 Treatment efficacy</w:t>
      </w:r>
    </w:p>
    <w:p w14:paraId="7235E926" w14:textId="298B6060" w:rsidR="005852B5" w:rsidRPr="00750B98" w:rsidRDefault="005852B5" w:rsidP="005852B5">
      <w:pPr>
        <w:spacing w:line="360" w:lineRule="auto"/>
        <w:jc w:val="both"/>
        <w:rPr>
          <w:rFonts w:ascii="Arial" w:hAnsi="Arial" w:cs="Arial"/>
          <w:b/>
          <w:bCs/>
          <w:color w:val="FF0000"/>
          <w:sz w:val="24"/>
          <w:szCs w:val="24"/>
        </w:rPr>
      </w:pPr>
      <w:r w:rsidRPr="00ED57FD">
        <w:rPr>
          <w:rFonts w:ascii="Arial" w:hAnsi="Arial" w:cs="Arial"/>
          <w:sz w:val="24"/>
          <w:szCs w:val="24"/>
        </w:rPr>
        <w:t xml:space="preserve">There are many </w:t>
      </w:r>
      <w:r>
        <w:rPr>
          <w:rFonts w:ascii="Arial" w:hAnsi="Arial" w:cs="Arial"/>
          <w:sz w:val="24"/>
          <w:szCs w:val="24"/>
        </w:rPr>
        <w:t xml:space="preserve">prevalent Western-based </w:t>
      </w:r>
      <w:r w:rsidRPr="00ED57FD">
        <w:rPr>
          <w:rFonts w:ascii="Arial" w:hAnsi="Arial" w:cs="Arial"/>
          <w:sz w:val="24"/>
          <w:szCs w:val="24"/>
        </w:rPr>
        <w:t xml:space="preserve">psychotherapeutic models </w:t>
      </w:r>
      <w:r>
        <w:rPr>
          <w:rFonts w:ascii="Arial" w:hAnsi="Arial" w:cs="Arial"/>
          <w:sz w:val="24"/>
          <w:szCs w:val="24"/>
        </w:rPr>
        <w:t xml:space="preserve">and treatment which have proven effective when treating the trauma and post-traumatic stress symptoms of forcibly recruited child soldiers </w:t>
      </w:r>
      <w:r w:rsidR="00330CCB">
        <w:rPr>
          <w:rFonts w:ascii="Arial" w:hAnsi="Arial" w:cs="Arial"/>
          <w:sz w:val="24"/>
          <w:szCs w:val="24"/>
        </w:rPr>
        <w:t>(</w:t>
      </w:r>
      <w:r w:rsidR="001D2017">
        <w:rPr>
          <w:rFonts w:ascii="Arial" w:hAnsi="Arial" w:cs="Arial"/>
          <w:sz w:val="24"/>
          <w:szCs w:val="24"/>
        </w:rPr>
        <w:t>Are, 2021;</w:t>
      </w:r>
      <w:r w:rsidR="002069E2">
        <w:rPr>
          <w:rFonts w:ascii="Arial" w:hAnsi="Arial" w:cs="Arial"/>
          <w:sz w:val="24"/>
          <w:szCs w:val="24"/>
        </w:rPr>
        <w:t xml:space="preserve"> </w:t>
      </w:r>
      <w:r w:rsidR="00C649DE">
        <w:rPr>
          <w:rFonts w:ascii="Arial" w:hAnsi="Arial" w:cs="Arial"/>
          <w:sz w:val="24"/>
          <w:szCs w:val="24"/>
        </w:rPr>
        <w:t>Carleial</w:t>
      </w:r>
      <w:r w:rsidR="001D2017">
        <w:rPr>
          <w:rFonts w:ascii="Arial" w:hAnsi="Arial" w:cs="Arial"/>
          <w:sz w:val="24"/>
          <w:szCs w:val="24"/>
        </w:rPr>
        <w:t xml:space="preserve">, 2021; </w:t>
      </w:r>
      <w:r w:rsidR="00730FAD">
        <w:rPr>
          <w:rFonts w:ascii="Arial" w:hAnsi="Arial" w:cs="Arial"/>
          <w:sz w:val="24"/>
          <w:szCs w:val="24"/>
        </w:rPr>
        <w:t xml:space="preserve">Jordans, Pigott and Tol, </w:t>
      </w:r>
      <w:r w:rsidR="00C649DE">
        <w:rPr>
          <w:rFonts w:ascii="Arial" w:hAnsi="Arial" w:cs="Arial"/>
          <w:sz w:val="24"/>
          <w:szCs w:val="24"/>
        </w:rPr>
        <w:t>2016; Schnyder</w:t>
      </w:r>
      <w:r w:rsidR="002069E2">
        <w:rPr>
          <w:rFonts w:ascii="Arial" w:hAnsi="Arial" w:cs="Arial"/>
          <w:sz w:val="24"/>
          <w:szCs w:val="24"/>
        </w:rPr>
        <w:t>, et al. 2016</w:t>
      </w:r>
      <w:r w:rsidR="00C649DE">
        <w:rPr>
          <w:rFonts w:ascii="Arial" w:hAnsi="Arial" w:cs="Arial"/>
          <w:sz w:val="24"/>
          <w:szCs w:val="24"/>
        </w:rPr>
        <w:t>; Wade, et al. 2016</w:t>
      </w:r>
      <w:r>
        <w:rPr>
          <w:rFonts w:ascii="Arial" w:hAnsi="Arial" w:cs="Arial"/>
          <w:sz w:val="24"/>
          <w:szCs w:val="24"/>
        </w:rPr>
        <w:t xml:space="preserve">). However, although treatment efficacy is relevant to this discussion, the research area is too wide to enable a thorough investigation within this paper. Instead, a brief synopsis of significant therapies and interventions will be highlighted to </w:t>
      </w:r>
      <w:r>
        <w:rPr>
          <w:rFonts w:ascii="Arial" w:hAnsi="Arial" w:cs="Arial"/>
          <w:sz w:val="24"/>
          <w:szCs w:val="24"/>
        </w:rPr>
        <w:lastRenderedPageBreak/>
        <w:t xml:space="preserve">underscore treatment that is </w:t>
      </w:r>
      <w:r w:rsidR="001D42B8">
        <w:rPr>
          <w:rFonts w:ascii="Arial" w:hAnsi="Arial" w:cs="Arial"/>
          <w:sz w:val="24"/>
          <w:szCs w:val="24"/>
        </w:rPr>
        <w:t xml:space="preserve">efficacious </w:t>
      </w:r>
      <w:r w:rsidR="007D14E6">
        <w:rPr>
          <w:rFonts w:ascii="Arial" w:hAnsi="Arial" w:cs="Arial"/>
          <w:sz w:val="24"/>
          <w:szCs w:val="24"/>
        </w:rPr>
        <w:t xml:space="preserve">whilst </w:t>
      </w:r>
      <w:r>
        <w:rPr>
          <w:rFonts w:ascii="Arial" w:hAnsi="Arial" w:cs="Arial"/>
          <w:sz w:val="24"/>
          <w:szCs w:val="24"/>
        </w:rPr>
        <w:t xml:space="preserve">realistically sustainable when applied to former child soldiers living in Nigeria where a limited medical infrastructure and low resources prohibit treatment available in the Western world. </w:t>
      </w:r>
      <w:r w:rsidRPr="00663C2B">
        <w:rPr>
          <w:rFonts w:ascii="Arial" w:hAnsi="Arial" w:cs="Arial"/>
          <w:sz w:val="24"/>
          <w:szCs w:val="24"/>
        </w:rPr>
        <w:t>Cultural sensitivity is imperative when treating formerly abducted children due to differences in expression of emotions, language barriers and heterogenous values, however, interventions incorporating drawing, music and dance enable formerly abducted children of Boko Haram to access traumatic memories, and process thoughts and emotions</w:t>
      </w:r>
      <w:r w:rsidR="00A1385A">
        <w:rPr>
          <w:rFonts w:ascii="Arial" w:hAnsi="Arial" w:cs="Arial"/>
          <w:sz w:val="24"/>
          <w:szCs w:val="24"/>
        </w:rPr>
        <w:t xml:space="preserve"> (</w:t>
      </w:r>
      <w:r w:rsidR="005D1DA9">
        <w:rPr>
          <w:rFonts w:ascii="Arial" w:hAnsi="Arial" w:cs="Arial"/>
          <w:sz w:val="24"/>
          <w:szCs w:val="24"/>
        </w:rPr>
        <w:t>Aliche, et al. 2021; Delport and Auerbach, 2018;</w:t>
      </w:r>
      <w:r w:rsidR="00E6145E">
        <w:rPr>
          <w:rFonts w:ascii="Arial" w:hAnsi="Arial" w:cs="Arial"/>
          <w:sz w:val="24"/>
          <w:szCs w:val="24"/>
        </w:rPr>
        <w:t xml:space="preserve"> Ebigo, </w:t>
      </w:r>
      <w:r w:rsidR="009C6902">
        <w:rPr>
          <w:rFonts w:ascii="Arial" w:hAnsi="Arial" w:cs="Arial"/>
          <w:sz w:val="24"/>
          <w:szCs w:val="24"/>
        </w:rPr>
        <w:t>Elekwachi and Nweze, 2017</w:t>
      </w:r>
      <w:r w:rsidR="008B2734">
        <w:rPr>
          <w:rFonts w:ascii="Arial" w:hAnsi="Arial" w:cs="Arial"/>
          <w:sz w:val="24"/>
          <w:szCs w:val="24"/>
        </w:rPr>
        <w:t>; Zubair</w:t>
      </w:r>
      <w:r w:rsidR="00EC597E">
        <w:rPr>
          <w:rFonts w:ascii="Arial" w:hAnsi="Arial" w:cs="Arial"/>
          <w:sz w:val="24"/>
          <w:szCs w:val="24"/>
        </w:rPr>
        <w:t>, Kamal and Artemeva, 2017)</w:t>
      </w:r>
      <w:r w:rsidRPr="00A1385A">
        <w:rPr>
          <w:rFonts w:ascii="Arial" w:hAnsi="Arial" w:cs="Arial"/>
          <w:color w:val="FF0000"/>
          <w:sz w:val="24"/>
          <w:szCs w:val="24"/>
        </w:rPr>
        <w:t xml:space="preserve">. </w:t>
      </w:r>
      <w:r w:rsidRPr="005E0AC1">
        <w:rPr>
          <w:rFonts w:ascii="Arial" w:hAnsi="Arial" w:cs="Arial"/>
          <w:sz w:val="24"/>
          <w:szCs w:val="24"/>
        </w:rPr>
        <w:t xml:space="preserve">Whilst </w:t>
      </w:r>
      <w:r>
        <w:rPr>
          <w:rFonts w:ascii="Arial" w:hAnsi="Arial" w:cs="Arial"/>
          <w:sz w:val="24"/>
          <w:szCs w:val="24"/>
        </w:rPr>
        <w:t>evidence has suggested that narrative exposure therapy (</w:t>
      </w:r>
      <w:r w:rsidRPr="005E0AC1">
        <w:rPr>
          <w:rFonts w:ascii="Arial" w:hAnsi="Arial" w:cs="Arial"/>
          <w:sz w:val="24"/>
          <w:szCs w:val="24"/>
        </w:rPr>
        <w:t>N</w:t>
      </w:r>
      <w:r>
        <w:rPr>
          <w:rFonts w:ascii="Arial" w:hAnsi="Arial" w:cs="Arial"/>
          <w:sz w:val="24"/>
          <w:szCs w:val="24"/>
        </w:rPr>
        <w:t>ET)</w:t>
      </w:r>
      <w:r w:rsidRPr="005E0AC1">
        <w:rPr>
          <w:rFonts w:ascii="Arial" w:hAnsi="Arial" w:cs="Arial"/>
          <w:sz w:val="24"/>
          <w:szCs w:val="24"/>
        </w:rPr>
        <w:t>,</w:t>
      </w:r>
      <w:r>
        <w:rPr>
          <w:rFonts w:ascii="Arial" w:hAnsi="Arial" w:cs="Arial"/>
          <w:sz w:val="24"/>
          <w:szCs w:val="24"/>
        </w:rPr>
        <w:t xml:space="preserve"> Interpersonal therapy (</w:t>
      </w:r>
      <w:r w:rsidRPr="005E0AC1">
        <w:rPr>
          <w:rFonts w:ascii="Arial" w:hAnsi="Arial" w:cs="Arial"/>
          <w:sz w:val="24"/>
          <w:szCs w:val="24"/>
        </w:rPr>
        <w:t>IPT</w:t>
      </w:r>
      <w:r>
        <w:rPr>
          <w:rFonts w:ascii="Arial" w:hAnsi="Arial" w:cs="Arial"/>
          <w:sz w:val="24"/>
          <w:szCs w:val="24"/>
        </w:rPr>
        <w:t>)</w:t>
      </w:r>
      <w:r w:rsidRPr="005E0AC1">
        <w:rPr>
          <w:rFonts w:ascii="Arial" w:hAnsi="Arial" w:cs="Arial"/>
          <w:sz w:val="24"/>
          <w:szCs w:val="24"/>
        </w:rPr>
        <w:t xml:space="preserve"> and</w:t>
      </w:r>
      <w:r>
        <w:rPr>
          <w:rFonts w:ascii="Arial" w:hAnsi="Arial" w:cs="Arial"/>
          <w:sz w:val="24"/>
          <w:szCs w:val="24"/>
        </w:rPr>
        <w:t xml:space="preserve"> trauma-focused cognitive behavioural therapy</w:t>
      </w:r>
      <w:r w:rsidRPr="005E0AC1">
        <w:rPr>
          <w:rFonts w:ascii="Arial" w:hAnsi="Arial" w:cs="Arial"/>
          <w:sz w:val="24"/>
          <w:szCs w:val="24"/>
        </w:rPr>
        <w:t xml:space="preserve"> </w:t>
      </w:r>
      <w:r>
        <w:rPr>
          <w:rFonts w:ascii="Arial" w:hAnsi="Arial" w:cs="Arial"/>
          <w:sz w:val="24"/>
          <w:szCs w:val="24"/>
        </w:rPr>
        <w:t>(</w:t>
      </w:r>
      <w:r w:rsidRPr="005E0AC1">
        <w:rPr>
          <w:rFonts w:ascii="Arial" w:hAnsi="Arial" w:cs="Arial"/>
          <w:sz w:val="24"/>
          <w:szCs w:val="24"/>
        </w:rPr>
        <w:t>TR-CBT</w:t>
      </w:r>
      <w:r>
        <w:rPr>
          <w:rFonts w:ascii="Arial" w:hAnsi="Arial" w:cs="Arial"/>
          <w:sz w:val="24"/>
          <w:szCs w:val="24"/>
        </w:rPr>
        <w:t>)</w:t>
      </w:r>
      <w:r w:rsidRPr="005E0AC1">
        <w:rPr>
          <w:rFonts w:ascii="Arial" w:hAnsi="Arial" w:cs="Arial"/>
          <w:sz w:val="24"/>
          <w:szCs w:val="24"/>
        </w:rPr>
        <w:t xml:space="preserve"> are effective</w:t>
      </w:r>
      <w:r>
        <w:rPr>
          <w:rFonts w:ascii="Arial" w:hAnsi="Arial" w:cs="Arial"/>
          <w:sz w:val="24"/>
          <w:szCs w:val="24"/>
        </w:rPr>
        <w:t xml:space="preserve"> therapeutic treatments, which have produced positive outcomes in cases of healing the trauma suffered by child soldiers, they require cultural adaptations, are costly interventions and require implementation by professional practitioners (</w:t>
      </w:r>
      <w:r w:rsidR="005D3738">
        <w:rPr>
          <w:rFonts w:ascii="Arial" w:hAnsi="Arial" w:cs="Arial"/>
          <w:sz w:val="24"/>
          <w:szCs w:val="24"/>
        </w:rPr>
        <w:t>Ebigo, Elekwachi and Nweze, 2017</w:t>
      </w:r>
      <w:r w:rsidR="00581B40">
        <w:rPr>
          <w:rFonts w:ascii="Arial" w:hAnsi="Arial" w:cs="Arial"/>
          <w:sz w:val="24"/>
          <w:szCs w:val="24"/>
        </w:rPr>
        <w:t xml:space="preserve">; Kaiser, et al. 2019, Rathod, </w:t>
      </w:r>
      <w:r w:rsidR="009B6B74">
        <w:rPr>
          <w:rFonts w:ascii="Arial" w:hAnsi="Arial" w:cs="Arial"/>
          <w:sz w:val="24"/>
          <w:szCs w:val="24"/>
        </w:rPr>
        <w:t>2017</w:t>
      </w:r>
      <w:r>
        <w:rPr>
          <w:rFonts w:ascii="Arial" w:hAnsi="Arial" w:cs="Arial"/>
          <w:sz w:val="24"/>
          <w:szCs w:val="24"/>
        </w:rPr>
        <w:t xml:space="preserve">). However, mindfulness has empirically validated benefits such as being intercultural, cost effective, intervention delivery does not rely on professional practitioners, although initial mindfulness training (MT) is required, and large groups can be targeted simultaneously (Musa, et al. 2021; Pillay and Eagle, 2019: Zubair, Kemal and Artemeva, 2018). </w:t>
      </w:r>
    </w:p>
    <w:p w14:paraId="193E59EF" w14:textId="77777777" w:rsidR="005852B5" w:rsidRDefault="005852B5" w:rsidP="005852B5">
      <w:pPr>
        <w:spacing w:line="360" w:lineRule="auto"/>
        <w:jc w:val="both"/>
        <w:rPr>
          <w:rFonts w:ascii="Arial" w:hAnsi="Arial" w:cs="Arial"/>
          <w:sz w:val="24"/>
          <w:szCs w:val="24"/>
        </w:rPr>
      </w:pPr>
    </w:p>
    <w:p w14:paraId="080CD482" w14:textId="77777777" w:rsidR="005852B5" w:rsidRDefault="005852B5" w:rsidP="005852B5">
      <w:pPr>
        <w:spacing w:line="360" w:lineRule="auto"/>
        <w:jc w:val="both"/>
        <w:rPr>
          <w:rFonts w:ascii="Arial" w:hAnsi="Arial" w:cs="Arial"/>
          <w:sz w:val="24"/>
          <w:szCs w:val="24"/>
        </w:rPr>
      </w:pPr>
      <w:r>
        <w:rPr>
          <w:rFonts w:ascii="Arial" w:hAnsi="Arial" w:cs="Arial"/>
          <w:sz w:val="24"/>
          <w:szCs w:val="24"/>
        </w:rPr>
        <w:t>5.2 Mindfulness</w:t>
      </w:r>
    </w:p>
    <w:p w14:paraId="6F4138EB" w14:textId="77777777" w:rsidR="005852B5" w:rsidRDefault="005852B5" w:rsidP="005852B5">
      <w:pPr>
        <w:spacing w:line="360" w:lineRule="auto"/>
        <w:jc w:val="both"/>
        <w:rPr>
          <w:rFonts w:ascii="Arial" w:hAnsi="Arial" w:cs="Arial"/>
          <w:b/>
          <w:bCs/>
          <w:color w:val="FF0000"/>
          <w:sz w:val="24"/>
          <w:szCs w:val="24"/>
        </w:rPr>
      </w:pPr>
      <w:r w:rsidRPr="001244DC">
        <w:rPr>
          <w:rFonts w:ascii="Arial" w:hAnsi="Arial" w:cs="Arial"/>
          <w:sz w:val="24"/>
          <w:szCs w:val="24"/>
        </w:rPr>
        <w:t xml:space="preserve">Mindfulness can be described as a </w:t>
      </w:r>
      <w:r>
        <w:rPr>
          <w:rFonts w:ascii="Arial" w:hAnsi="Arial" w:cs="Arial"/>
          <w:sz w:val="24"/>
          <w:szCs w:val="24"/>
        </w:rPr>
        <w:t xml:space="preserve">purposeful </w:t>
      </w:r>
      <w:r w:rsidRPr="001244DC">
        <w:rPr>
          <w:rFonts w:ascii="Arial" w:hAnsi="Arial" w:cs="Arial"/>
          <w:sz w:val="24"/>
          <w:szCs w:val="24"/>
        </w:rPr>
        <w:t>cognitive process which allows one to focus on the present, in a non-judgemental, calm manner (Aliche, et al. 2021</w:t>
      </w:r>
      <w:r>
        <w:rPr>
          <w:rFonts w:ascii="Arial" w:hAnsi="Arial" w:cs="Arial"/>
          <w:sz w:val="24"/>
          <w:szCs w:val="24"/>
        </w:rPr>
        <w:t>: Delport and Auerbach, 2018: Pillay and Eagle, 2019</w:t>
      </w:r>
      <w:r w:rsidRPr="001244DC">
        <w:rPr>
          <w:rFonts w:ascii="Arial" w:hAnsi="Arial" w:cs="Arial"/>
          <w:sz w:val="24"/>
          <w:szCs w:val="24"/>
        </w:rPr>
        <w:t xml:space="preserve">). </w:t>
      </w:r>
      <w:r>
        <w:rPr>
          <w:rFonts w:ascii="Arial" w:hAnsi="Arial" w:cs="Arial"/>
          <w:sz w:val="24"/>
          <w:szCs w:val="24"/>
        </w:rPr>
        <w:t xml:space="preserve">Pillay and Eagle, (2019) and Zubair, Kemal and Artemeva, (2018), state that mindfulness is a psychological treatment, suitable for individuals and groups, and can be implemented within community settings, schools, peer groups, also within family units. Delport and Auerbach, (2018) and Aliche, et al. (2021) suggest the effects of trauma can be ameliorated before they become syndromatic and intractable, which reduces the long term burden of mental health on individuals, families, communities, and mental health facilities. Studies have proven mindfulness to be </w:t>
      </w:r>
      <w:r>
        <w:rPr>
          <w:rFonts w:ascii="Arial" w:hAnsi="Arial" w:cs="Arial"/>
          <w:sz w:val="24"/>
          <w:szCs w:val="24"/>
        </w:rPr>
        <w:lastRenderedPageBreak/>
        <w:t xml:space="preserve">an effective intervention, with limited cost and no resources required apart from initial training in MT, which is ideal for LMICS, targeting severe traumatic experiences such as those suffered by child soldiers (Aliche, et al. 2021: Delport and Auerbach, 2018: Musa, et al. 2021: Pillay and Eagle, 2019: Zubair, Kemal and Artemeva, 2018). Mindfulness does not require spoken communication, negating further trauma to the individuals by having to openly discuss traumatic events, hence increasing engagement. This is also an advantageous treatment for many child soldiers who are unable to speak as a result of having their tongues cut, which is a common barbaric act inflicted by Boko Haram in order to silence children during battles and brutal attacks (Aliche, et al. 2021 and Kumar and Gayathri, 2021). </w:t>
      </w:r>
      <w:r>
        <w:rPr>
          <w:rFonts w:ascii="Arial" w:hAnsi="Arial" w:cs="Arial"/>
          <w:b/>
          <w:bCs/>
          <w:color w:val="FF0000"/>
          <w:sz w:val="24"/>
          <w:szCs w:val="24"/>
        </w:rPr>
        <w:t>243</w:t>
      </w:r>
    </w:p>
    <w:p w14:paraId="34318A54" w14:textId="77777777" w:rsidR="005852B5" w:rsidRDefault="005852B5" w:rsidP="005852B5">
      <w:pPr>
        <w:spacing w:line="360" w:lineRule="auto"/>
        <w:jc w:val="both"/>
        <w:rPr>
          <w:rFonts w:ascii="Arial" w:hAnsi="Arial" w:cs="Arial"/>
          <w:b/>
          <w:bCs/>
          <w:color w:val="FF0000"/>
          <w:sz w:val="24"/>
          <w:szCs w:val="24"/>
        </w:rPr>
      </w:pPr>
    </w:p>
    <w:p w14:paraId="6B949533" w14:textId="77777777" w:rsidR="005852B5" w:rsidRPr="00F84C38" w:rsidRDefault="005852B5" w:rsidP="005852B5">
      <w:pPr>
        <w:spacing w:line="360" w:lineRule="auto"/>
        <w:jc w:val="both"/>
        <w:rPr>
          <w:rFonts w:ascii="Arial" w:hAnsi="Arial" w:cs="Arial"/>
          <w:sz w:val="24"/>
          <w:szCs w:val="24"/>
        </w:rPr>
      </w:pPr>
      <w:r>
        <w:rPr>
          <w:rFonts w:ascii="Arial" w:hAnsi="Arial" w:cs="Arial"/>
          <w:sz w:val="24"/>
          <w:szCs w:val="24"/>
        </w:rPr>
        <w:t xml:space="preserve">3.9 </w:t>
      </w:r>
      <w:r w:rsidRPr="00F84C38">
        <w:rPr>
          <w:rFonts w:ascii="Arial" w:hAnsi="Arial" w:cs="Arial"/>
          <w:sz w:val="24"/>
          <w:szCs w:val="24"/>
        </w:rPr>
        <w:t>Forgiveness and Acceptance</w:t>
      </w:r>
    </w:p>
    <w:p w14:paraId="3E2CB9D1" w14:textId="6FE78C65" w:rsidR="005852B5" w:rsidRPr="0003560B" w:rsidRDefault="005852B5" w:rsidP="00057AED">
      <w:pPr>
        <w:spacing w:line="360" w:lineRule="auto"/>
        <w:rPr>
          <w:rFonts w:ascii="Arial" w:hAnsi="Arial" w:cs="Arial"/>
          <w:b/>
          <w:bCs/>
          <w:color w:val="FF0000"/>
          <w:sz w:val="24"/>
          <w:szCs w:val="24"/>
        </w:rPr>
      </w:pPr>
      <w:r>
        <w:rPr>
          <w:rFonts w:ascii="Arial" w:hAnsi="Arial" w:cs="Arial"/>
          <w:sz w:val="24"/>
          <w:szCs w:val="24"/>
        </w:rPr>
        <w:t xml:space="preserve">However, irrespective of the </w:t>
      </w:r>
      <w:r w:rsidR="00866AC8">
        <w:rPr>
          <w:rFonts w:ascii="Arial" w:hAnsi="Arial" w:cs="Arial"/>
          <w:sz w:val="24"/>
          <w:szCs w:val="24"/>
        </w:rPr>
        <w:t>model of therap</w:t>
      </w:r>
      <w:r w:rsidR="00393574">
        <w:rPr>
          <w:rFonts w:ascii="Arial" w:hAnsi="Arial" w:cs="Arial"/>
          <w:sz w:val="24"/>
          <w:szCs w:val="24"/>
        </w:rPr>
        <w:t>y</w:t>
      </w:r>
      <w:r>
        <w:rPr>
          <w:rFonts w:ascii="Arial" w:hAnsi="Arial" w:cs="Arial"/>
          <w:sz w:val="24"/>
          <w:szCs w:val="24"/>
        </w:rPr>
        <w:t xml:space="preserve"> applied, it is essential for child soldiers to</w:t>
      </w:r>
      <w:r w:rsidRPr="00214693">
        <w:rPr>
          <w:rFonts w:ascii="Arial" w:hAnsi="Arial" w:cs="Arial"/>
          <w:sz w:val="24"/>
          <w:szCs w:val="24"/>
        </w:rPr>
        <w:t xml:space="preserve"> receiv</w:t>
      </w:r>
      <w:r>
        <w:rPr>
          <w:rFonts w:ascii="Arial" w:hAnsi="Arial" w:cs="Arial"/>
          <w:sz w:val="24"/>
          <w:szCs w:val="24"/>
        </w:rPr>
        <w:t>e</w:t>
      </w:r>
      <w:r w:rsidRPr="00214693">
        <w:rPr>
          <w:rFonts w:ascii="Arial" w:hAnsi="Arial" w:cs="Arial"/>
          <w:sz w:val="24"/>
          <w:szCs w:val="24"/>
        </w:rPr>
        <w:t xml:space="preserve"> forgiveness and acceptance from family and community members </w:t>
      </w:r>
      <w:r>
        <w:rPr>
          <w:rFonts w:ascii="Arial" w:hAnsi="Arial" w:cs="Arial"/>
          <w:sz w:val="24"/>
          <w:szCs w:val="24"/>
        </w:rPr>
        <w:t>to allow the</w:t>
      </w:r>
      <w:r w:rsidRPr="00214693">
        <w:rPr>
          <w:rFonts w:ascii="Arial" w:hAnsi="Arial" w:cs="Arial"/>
          <w:sz w:val="24"/>
          <w:szCs w:val="24"/>
        </w:rPr>
        <w:t xml:space="preserve"> healing </w:t>
      </w:r>
      <w:r>
        <w:rPr>
          <w:rFonts w:ascii="Arial" w:hAnsi="Arial" w:cs="Arial"/>
          <w:sz w:val="24"/>
          <w:szCs w:val="24"/>
        </w:rPr>
        <w:t xml:space="preserve">process to begin, whilst </w:t>
      </w:r>
      <w:r w:rsidRPr="00214693">
        <w:rPr>
          <w:rFonts w:ascii="Arial" w:hAnsi="Arial" w:cs="Arial"/>
          <w:sz w:val="24"/>
          <w:szCs w:val="24"/>
        </w:rPr>
        <w:t>enabl</w:t>
      </w:r>
      <w:r>
        <w:rPr>
          <w:rFonts w:ascii="Arial" w:hAnsi="Arial" w:cs="Arial"/>
          <w:sz w:val="24"/>
          <w:szCs w:val="24"/>
        </w:rPr>
        <w:t xml:space="preserve">ing community </w:t>
      </w:r>
      <w:r w:rsidRPr="00214693">
        <w:rPr>
          <w:rFonts w:ascii="Arial" w:hAnsi="Arial" w:cs="Arial"/>
          <w:sz w:val="24"/>
          <w:szCs w:val="24"/>
        </w:rPr>
        <w:t xml:space="preserve">reintegration, </w:t>
      </w:r>
      <w:r>
        <w:rPr>
          <w:rFonts w:ascii="Arial" w:hAnsi="Arial" w:cs="Arial"/>
          <w:sz w:val="24"/>
          <w:szCs w:val="24"/>
        </w:rPr>
        <w:t>and</w:t>
      </w:r>
      <w:r w:rsidRPr="00214693">
        <w:rPr>
          <w:rFonts w:ascii="Arial" w:hAnsi="Arial" w:cs="Arial"/>
          <w:sz w:val="24"/>
          <w:szCs w:val="24"/>
        </w:rPr>
        <w:t xml:space="preserve"> reducing the risk of re-abduction and </w:t>
      </w:r>
      <w:r>
        <w:rPr>
          <w:rFonts w:ascii="Arial" w:hAnsi="Arial" w:cs="Arial"/>
          <w:sz w:val="24"/>
          <w:szCs w:val="24"/>
        </w:rPr>
        <w:t xml:space="preserve">internal </w:t>
      </w:r>
      <w:r w:rsidRPr="00214693">
        <w:rPr>
          <w:rFonts w:ascii="Arial" w:hAnsi="Arial" w:cs="Arial"/>
          <w:sz w:val="24"/>
          <w:szCs w:val="24"/>
        </w:rPr>
        <w:t>displacement (Are, et al. 2021</w:t>
      </w:r>
      <w:r w:rsidR="002D4323">
        <w:rPr>
          <w:rFonts w:ascii="Arial" w:hAnsi="Arial" w:cs="Arial"/>
          <w:sz w:val="24"/>
          <w:szCs w:val="24"/>
        </w:rPr>
        <w:t>;</w:t>
      </w:r>
      <w:r w:rsidRPr="00214693">
        <w:rPr>
          <w:rFonts w:ascii="Arial" w:hAnsi="Arial" w:cs="Arial"/>
          <w:sz w:val="24"/>
          <w:szCs w:val="24"/>
        </w:rPr>
        <w:t xml:space="preserve"> Brown et al. 2017</w:t>
      </w:r>
      <w:r w:rsidR="002D4323">
        <w:rPr>
          <w:rFonts w:ascii="Arial" w:hAnsi="Arial" w:cs="Arial"/>
          <w:sz w:val="24"/>
          <w:szCs w:val="24"/>
        </w:rPr>
        <w:t xml:space="preserve">; Jordans, Pigott and Tol, 2016; </w:t>
      </w:r>
      <w:r w:rsidR="0074216D">
        <w:rPr>
          <w:rFonts w:ascii="Arial" w:hAnsi="Arial" w:cs="Arial"/>
          <w:sz w:val="24"/>
          <w:szCs w:val="24"/>
        </w:rPr>
        <w:t xml:space="preserve">Nocon, et al. </w:t>
      </w:r>
      <w:r w:rsidR="005F43B1">
        <w:rPr>
          <w:rFonts w:ascii="Arial" w:hAnsi="Arial" w:cs="Arial"/>
          <w:sz w:val="24"/>
          <w:szCs w:val="24"/>
        </w:rPr>
        <w:t>2017</w:t>
      </w:r>
      <w:r w:rsidRPr="00214693">
        <w:rPr>
          <w:rFonts w:ascii="Arial" w:hAnsi="Arial" w:cs="Arial"/>
          <w:sz w:val="24"/>
          <w:szCs w:val="24"/>
        </w:rPr>
        <w:t xml:space="preserve">). </w:t>
      </w:r>
      <w:r>
        <w:rPr>
          <w:rFonts w:ascii="Arial" w:hAnsi="Arial" w:cs="Arial"/>
          <w:sz w:val="24"/>
          <w:szCs w:val="24"/>
        </w:rPr>
        <w:t>Forgiveness and acceptance are essential prerequisites to enhance the effectiveness and sustainability of therapy, however, a lack of these from</w:t>
      </w:r>
      <w:r w:rsidRPr="00214693">
        <w:rPr>
          <w:rFonts w:ascii="Arial" w:hAnsi="Arial" w:cs="Arial"/>
          <w:sz w:val="24"/>
          <w:szCs w:val="24"/>
        </w:rPr>
        <w:t xml:space="preserve"> family and community members would significantly compound trauma previously suffered and continue to cause psychological damage to vulnerable children and adolescents (Are, et al. 2021</w:t>
      </w:r>
      <w:r w:rsidR="005F43B1">
        <w:rPr>
          <w:rFonts w:ascii="Arial" w:hAnsi="Arial" w:cs="Arial"/>
          <w:sz w:val="24"/>
          <w:szCs w:val="24"/>
        </w:rPr>
        <w:t>;</w:t>
      </w:r>
      <w:r w:rsidRPr="00214693">
        <w:rPr>
          <w:rFonts w:ascii="Arial" w:hAnsi="Arial" w:cs="Arial"/>
          <w:sz w:val="24"/>
          <w:szCs w:val="24"/>
        </w:rPr>
        <w:t xml:space="preserve"> Brown, et al. 2017</w:t>
      </w:r>
      <w:r w:rsidR="005F43B1">
        <w:rPr>
          <w:rFonts w:ascii="Arial" w:hAnsi="Arial" w:cs="Arial"/>
          <w:sz w:val="24"/>
          <w:szCs w:val="24"/>
        </w:rPr>
        <w:t>;</w:t>
      </w:r>
      <w:r w:rsidRPr="00214693">
        <w:rPr>
          <w:rFonts w:ascii="Arial" w:hAnsi="Arial" w:cs="Arial"/>
          <w:sz w:val="24"/>
          <w:szCs w:val="24"/>
        </w:rPr>
        <w:t xml:space="preserve"> Jordans, Pigott and Tol, 2016)</w:t>
      </w:r>
      <w:r w:rsidR="00AE38E7">
        <w:rPr>
          <w:rFonts w:ascii="Arial" w:hAnsi="Arial" w:cs="Arial"/>
          <w:sz w:val="24"/>
          <w:szCs w:val="24"/>
        </w:rPr>
        <w:t xml:space="preserve">. </w:t>
      </w:r>
      <w:r w:rsidRPr="00214693">
        <w:rPr>
          <w:rFonts w:ascii="Arial" w:hAnsi="Arial" w:cs="Arial"/>
          <w:sz w:val="24"/>
          <w:szCs w:val="24"/>
        </w:rPr>
        <w:t xml:space="preserve">Eseadi, et al. (2016) and Kadir, Shenoda and Goldhagen, (2019) suggest that </w:t>
      </w:r>
      <w:r>
        <w:rPr>
          <w:rFonts w:ascii="Arial" w:hAnsi="Arial" w:cs="Arial"/>
          <w:sz w:val="24"/>
          <w:szCs w:val="24"/>
        </w:rPr>
        <w:t xml:space="preserve">family </w:t>
      </w:r>
      <w:r w:rsidR="00AF1144">
        <w:rPr>
          <w:rFonts w:ascii="Arial" w:hAnsi="Arial" w:cs="Arial"/>
          <w:sz w:val="24"/>
          <w:szCs w:val="24"/>
        </w:rPr>
        <w:t xml:space="preserve">support, community </w:t>
      </w:r>
      <w:r>
        <w:rPr>
          <w:rFonts w:ascii="Arial" w:hAnsi="Arial" w:cs="Arial"/>
          <w:sz w:val="24"/>
          <w:szCs w:val="24"/>
        </w:rPr>
        <w:t xml:space="preserve">connections, </w:t>
      </w:r>
      <w:r w:rsidR="00AF1144">
        <w:rPr>
          <w:rFonts w:ascii="Arial" w:hAnsi="Arial" w:cs="Arial"/>
          <w:sz w:val="24"/>
          <w:szCs w:val="24"/>
        </w:rPr>
        <w:t xml:space="preserve">and </w:t>
      </w:r>
      <w:r w:rsidRPr="00E145F1">
        <w:rPr>
          <w:rFonts w:ascii="Arial" w:hAnsi="Arial" w:cs="Arial"/>
          <w:sz w:val="24"/>
          <w:szCs w:val="24"/>
        </w:rPr>
        <w:t>social networks</w:t>
      </w:r>
      <w:r w:rsidRPr="00214693">
        <w:rPr>
          <w:rFonts w:ascii="Arial" w:hAnsi="Arial" w:cs="Arial"/>
          <w:sz w:val="24"/>
          <w:szCs w:val="24"/>
        </w:rPr>
        <w:t xml:space="preserve">, </w:t>
      </w:r>
      <w:r w:rsidR="004C7022">
        <w:rPr>
          <w:rFonts w:ascii="Arial" w:hAnsi="Arial" w:cs="Arial"/>
          <w:sz w:val="24"/>
          <w:szCs w:val="24"/>
        </w:rPr>
        <w:t>reinforce</w:t>
      </w:r>
      <w:r w:rsidR="00307F29">
        <w:rPr>
          <w:rFonts w:ascii="Arial" w:hAnsi="Arial" w:cs="Arial"/>
          <w:sz w:val="24"/>
          <w:szCs w:val="24"/>
        </w:rPr>
        <w:t xml:space="preserve"> </w:t>
      </w:r>
      <w:r w:rsidR="005B364C">
        <w:rPr>
          <w:rFonts w:ascii="Arial" w:hAnsi="Arial" w:cs="Arial"/>
          <w:sz w:val="24"/>
          <w:szCs w:val="24"/>
        </w:rPr>
        <w:t xml:space="preserve">forgiveness and </w:t>
      </w:r>
      <w:r w:rsidR="00307F29">
        <w:rPr>
          <w:rFonts w:ascii="Arial" w:hAnsi="Arial" w:cs="Arial"/>
          <w:sz w:val="24"/>
          <w:szCs w:val="24"/>
        </w:rPr>
        <w:t xml:space="preserve">acceptance and </w:t>
      </w:r>
      <w:r w:rsidRPr="00214693">
        <w:rPr>
          <w:rFonts w:ascii="Arial" w:hAnsi="Arial" w:cs="Arial"/>
          <w:sz w:val="24"/>
          <w:szCs w:val="24"/>
        </w:rPr>
        <w:t>are significant in aiding psychological recovery</w:t>
      </w:r>
      <w:r w:rsidR="00842525">
        <w:rPr>
          <w:rFonts w:ascii="Arial" w:hAnsi="Arial" w:cs="Arial"/>
          <w:sz w:val="24"/>
          <w:szCs w:val="24"/>
        </w:rPr>
        <w:t xml:space="preserve"> </w:t>
      </w:r>
      <w:r w:rsidR="00307F29" w:rsidRPr="00057AED">
        <w:rPr>
          <w:rFonts w:ascii="Arial" w:hAnsi="Arial" w:cs="Arial"/>
          <w:sz w:val="24"/>
          <w:szCs w:val="24"/>
        </w:rPr>
        <w:t xml:space="preserve">whilst </w:t>
      </w:r>
      <w:r w:rsidR="00576872" w:rsidRPr="00057AED">
        <w:rPr>
          <w:rFonts w:ascii="Arial" w:hAnsi="Arial" w:cs="Arial"/>
          <w:sz w:val="24"/>
          <w:szCs w:val="24"/>
        </w:rPr>
        <w:t>ensur</w:t>
      </w:r>
      <w:r w:rsidR="00307F29" w:rsidRPr="00057AED">
        <w:rPr>
          <w:rFonts w:ascii="Arial" w:hAnsi="Arial" w:cs="Arial"/>
          <w:sz w:val="24"/>
          <w:szCs w:val="24"/>
        </w:rPr>
        <w:t>ing</w:t>
      </w:r>
      <w:r w:rsidR="00576872" w:rsidRPr="00057AED">
        <w:rPr>
          <w:rFonts w:ascii="Arial" w:hAnsi="Arial" w:cs="Arial"/>
          <w:sz w:val="24"/>
          <w:szCs w:val="24"/>
        </w:rPr>
        <w:t xml:space="preserve"> a long lasting</w:t>
      </w:r>
      <w:r w:rsidR="00576872">
        <w:rPr>
          <w:rFonts w:ascii="Arial" w:hAnsi="Arial" w:cs="Arial"/>
          <w:sz w:val="24"/>
          <w:szCs w:val="24"/>
        </w:rPr>
        <w:t xml:space="preserve"> effect</w:t>
      </w:r>
      <w:r w:rsidRPr="00214693">
        <w:rPr>
          <w:rFonts w:ascii="Arial" w:hAnsi="Arial" w:cs="Arial"/>
          <w:sz w:val="24"/>
          <w:szCs w:val="24"/>
        </w:rPr>
        <w:t xml:space="preserve">. </w:t>
      </w:r>
      <w:r w:rsidR="000C4B66">
        <w:rPr>
          <w:rFonts w:ascii="Arial" w:hAnsi="Arial" w:cs="Arial"/>
          <w:sz w:val="24"/>
          <w:szCs w:val="24"/>
        </w:rPr>
        <w:t>Morina, Koerssen and Polle</w:t>
      </w:r>
      <w:r w:rsidR="00CD4C48">
        <w:rPr>
          <w:rFonts w:ascii="Arial" w:hAnsi="Arial" w:cs="Arial"/>
          <w:sz w:val="24"/>
          <w:szCs w:val="24"/>
        </w:rPr>
        <w:t>t, (2016</w:t>
      </w:r>
      <w:r w:rsidR="00941909">
        <w:rPr>
          <w:rFonts w:ascii="Arial" w:hAnsi="Arial" w:cs="Arial"/>
          <w:sz w:val="24"/>
          <w:szCs w:val="24"/>
        </w:rPr>
        <w:t xml:space="preserve">) suggest that </w:t>
      </w:r>
      <w:r w:rsidR="00DC5D70">
        <w:rPr>
          <w:rFonts w:ascii="Arial" w:hAnsi="Arial" w:cs="Arial"/>
          <w:sz w:val="24"/>
          <w:szCs w:val="24"/>
        </w:rPr>
        <w:t xml:space="preserve">training </w:t>
      </w:r>
      <w:r w:rsidR="00006901">
        <w:rPr>
          <w:rFonts w:ascii="Arial" w:hAnsi="Arial" w:cs="Arial"/>
          <w:sz w:val="24"/>
          <w:szCs w:val="24"/>
        </w:rPr>
        <w:t xml:space="preserve">community leaders </w:t>
      </w:r>
      <w:r w:rsidR="00B670EA">
        <w:rPr>
          <w:rFonts w:ascii="Arial" w:hAnsi="Arial" w:cs="Arial"/>
          <w:sz w:val="24"/>
          <w:szCs w:val="24"/>
        </w:rPr>
        <w:t xml:space="preserve">to </w:t>
      </w:r>
      <w:r w:rsidR="00006901">
        <w:rPr>
          <w:rFonts w:ascii="Arial" w:hAnsi="Arial" w:cs="Arial"/>
          <w:sz w:val="24"/>
          <w:szCs w:val="24"/>
        </w:rPr>
        <w:t xml:space="preserve">conduct </w:t>
      </w:r>
      <w:r w:rsidR="00941909">
        <w:rPr>
          <w:rFonts w:ascii="Arial" w:hAnsi="Arial" w:cs="Arial"/>
          <w:sz w:val="24"/>
          <w:szCs w:val="24"/>
        </w:rPr>
        <w:t>restorative practice</w:t>
      </w:r>
      <w:r w:rsidR="00AF5924">
        <w:rPr>
          <w:rFonts w:ascii="Arial" w:hAnsi="Arial" w:cs="Arial"/>
          <w:sz w:val="24"/>
          <w:szCs w:val="24"/>
        </w:rPr>
        <w:t xml:space="preserve"> (RP)</w:t>
      </w:r>
      <w:r w:rsidR="00006901">
        <w:rPr>
          <w:rFonts w:ascii="Arial" w:hAnsi="Arial" w:cs="Arial"/>
          <w:sz w:val="24"/>
          <w:szCs w:val="24"/>
        </w:rPr>
        <w:t xml:space="preserve"> among </w:t>
      </w:r>
      <w:r w:rsidR="00B30282">
        <w:rPr>
          <w:rFonts w:ascii="Arial" w:hAnsi="Arial" w:cs="Arial"/>
          <w:sz w:val="24"/>
          <w:szCs w:val="24"/>
        </w:rPr>
        <w:t>family and community members</w:t>
      </w:r>
      <w:r w:rsidR="00251DC0">
        <w:rPr>
          <w:rFonts w:ascii="Arial" w:hAnsi="Arial" w:cs="Arial"/>
          <w:sz w:val="24"/>
          <w:szCs w:val="24"/>
        </w:rPr>
        <w:t xml:space="preserve"> is beneficial to the local community </w:t>
      </w:r>
      <w:r w:rsidR="00C67B0C">
        <w:rPr>
          <w:rFonts w:ascii="Arial" w:hAnsi="Arial" w:cs="Arial"/>
          <w:sz w:val="24"/>
          <w:szCs w:val="24"/>
        </w:rPr>
        <w:t xml:space="preserve">in </w:t>
      </w:r>
      <w:r w:rsidR="00F32A94">
        <w:rPr>
          <w:rFonts w:ascii="Arial" w:hAnsi="Arial" w:cs="Arial"/>
          <w:sz w:val="24"/>
          <w:szCs w:val="24"/>
        </w:rPr>
        <w:t xml:space="preserve">understanding the traumatic </w:t>
      </w:r>
      <w:r w:rsidR="00C67B0C">
        <w:rPr>
          <w:rFonts w:ascii="Arial" w:hAnsi="Arial" w:cs="Arial"/>
          <w:sz w:val="24"/>
          <w:szCs w:val="24"/>
        </w:rPr>
        <w:t>experiences</w:t>
      </w:r>
      <w:r w:rsidR="00F32A94">
        <w:rPr>
          <w:rFonts w:ascii="Arial" w:hAnsi="Arial" w:cs="Arial"/>
          <w:sz w:val="24"/>
          <w:szCs w:val="24"/>
        </w:rPr>
        <w:t xml:space="preserve"> child soldiers suffer</w:t>
      </w:r>
      <w:r w:rsidR="00C114D2">
        <w:rPr>
          <w:rFonts w:ascii="Arial" w:hAnsi="Arial" w:cs="Arial"/>
          <w:sz w:val="24"/>
          <w:szCs w:val="24"/>
        </w:rPr>
        <w:t xml:space="preserve">, whilst being </w:t>
      </w:r>
      <w:r w:rsidR="00251DC0">
        <w:rPr>
          <w:rFonts w:ascii="Arial" w:hAnsi="Arial" w:cs="Arial"/>
          <w:sz w:val="24"/>
          <w:szCs w:val="24"/>
        </w:rPr>
        <w:t>a cost effective intervention</w:t>
      </w:r>
      <w:r w:rsidR="00AF5924">
        <w:rPr>
          <w:rFonts w:ascii="Arial" w:hAnsi="Arial" w:cs="Arial"/>
          <w:sz w:val="24"/>
          <w:szCs w:val="24"/>
        </w:rPr>
        <w:t xml:space="preserve">. </w:t>
      </w:r>
      <w:r w:rsidR="00A54723">
        <w:rPr>
          <w:rFonts w:ascii="Arial" w:hAnsi="Arial" w:cs="Arial"/>
          <w:sz w:val="24"/>
          <w:szCs w:val="24"/>
        </w:rPr>
        <w:t xml:space="preserve">During RP, </w:t>
      </w:r>
      <w:r w:rsidR="006B23B4">
        <w:rPr>
          <w:rFonts w:ascii="Arial" w:hAnsi="Arial" w:cs="Arial"/>
          <w:sz w:val="24"/>
          <w:szCs w:val="24"/>
        </w:rPr>
        <w:t>former child soldiers</w:t>
      </w:r>
      <w:r w:rsidR="00A54723">
        <w:rPr>
          <w:rFonts w:ascii="Arial" w:hAnsi="Arial" w:cs="Arial"/>
          <w:sz w:val="24"/>
          <w:szCs w:val="24"/>
        </w:rPr>
        <w:t xml:space="preserve"> and </w:t>
      </w:r>
      <w:r w:rsidR="00115F6A">
        <w:rPr>
          <w:rFonts w:ascii="Arial" w:hAnsi="Arial" w:cs="Arial"/>
          <w:sz w:val="24"/>
          <w:szCs w:val="24"/>
        </w:rPr>
        <w:t>family or community members have the opportunity to speak openly</w:t>
      </w:r>
      <w:r w:rsidR="006B23B4">
        <w:rPr>
          <w:rFonts w:ascii="Arial" w:hAnsi="Arial" w:cs="Arial"/>
          <w:sz w:val="24"/>
          <w:szCs w:val="24"/>
        </w:rPr>
        <w:t xml:space="preserve"> and listen </w:t>
      </w:r>
      <w:r w:rsidR="006B23B4">
        <w:rPr>
          <w:rFonts w:ascii="Arial" w:hAnsi="Arial" w:cs="Arial"/>
          <w:sz w:val="24"/>
          <w:szCs w:val="24"/>
        </w:rPr>
        <w:lastRenderedPageBreak/>
        <w:t>to each other without interruptions</w:t>
      </w:r>
      <w:r w:rsidR="00D21628">
        <w:rPr>
          <w:rFonts w:ascii="Arial" w:hAnsi="Arial" w:cs="Arial"/>
          <w:sz w:val="24"/>
          <w:szCs w:val="24"/>
        </w:rPr>
        <w:t xml:space="preserve">, enabling an understanding of </w:t>
      </w:r>
      <w:r w:rsidR="006710B1">
        <w:rPr>
          <w:rFonts w:ascii="Arial" w:hAnsi="Arial" w:cs="Arial"/>
          <w:sz w:val="24"/>
          <w:szCs w:val="24"/>
        </w:rPr>
        <w:t>trauma experienced and the implications for each person</w:t>
      </w:r>
      <w:r w:rsidR="001143AD">
        <w:rPr>
          <w:rFonts w:ascii="Arial" w:hAnsi="Arial" w:cs="Arial"/>
          <w:sz w:val="24"/>
          <w:szCs w:val="24"/>
        </w:rPr>
        <w:t xml:space="preserve"> (Morina, Koerssen</w:t>
      </w:r>
      <w:r w:rsidR="00F524B7">
        <w:rPr>
          <w:rFonts w:ascii="Arial" w:hAnsi="Arial" w:cs="Arial"/>
          <w:sz w:val="24"/>
          <w:szCs w:val="24"/>
        </w:rPr>
        <w:t xml:space="preserve"> and Pollet, 2016)</w:t>
      </w:r>
      <w:r w:rsidR="00115500">
        <w:rPr>
          <w:rFonts w:ascii="Arial" w:hAnsi="Arial" w:cs="Arial"/>
          <w:sz w:val="24"/>
          <w:szCs w:val="24"/>
        </w:rPr>
        <w:t xml:space="preserve">. </w:t>
      </w:r>
      <w:r w:rsidRPr="00214693">
        <w:rPr>
          <w:rFonts w:ascii="Arial" w:hAnsi="Arial" w:cs="Arial"/>
          <w:sz w:val="24"/>
          <w:szCs w:val="24"/>
        </w:rPr>
        <w:t xml:space="preserve">According to Amusan and Ejoke, 2017, Nocon, et al. 2017 and Slone and Mann, (2016), only by family and community members showing forgiveness </w:t>
      </w:r>
      <w:r>
        <w:rPr>
          <w:rFonts w:ascii="Arial" w:hAnsi="Arial" w:cs="Arial"/>
          <w:sz w:val="24"/>
          <w:szCs w:val="24"/>
        </w:rPr>
        <w:t xml:space="preserve">and acceptance </w:t>
      </w:r>
      <w:r w:rsidRPr="00214693">
        <w:rPr>
          <w:rFonts w:ascii="Arial" w:hAnsi="Arial" w:cs="Arial"/>
          <w:sz w:val="24"/>
          <w:szCs w:val="24"/>
        </w:rPr>
        <w:t>to former child soldiers, can the healing process</w:t>
      </w:r>
      <w:r>
        <w:rPr>
          <w:rFonts w:ascii="Arial" w:hAnsi="Arial" w:cs="Arial"/>
          <w:sz w:val="24"/>
          <w:szCs w:val="24"/>
        </w:rPr>
        <w:t xml:space="preserve"> commence</w:t>
      </w:r>
      <w:r w:rsidR="00424707">
        <w:rPr>
          <w:rFonts w:ascii="Arial" w:hAnsi="Arial" w:cs="Arial"/>
          <w:sz w:val="24"/>
          <w:szCs w:val="24"/>
        </w:rPr>
        <w:t xml:space="preserve">, whilst encouraging the children </w:t>
      </w:r>
      <w:r w:rsidR="00240503">
        <w:rPr>
          <w:rFonts w:ascii="Arial" w:hAnsi="Arial" w:cs="Arial"/>
          <w:sz w:val="24"/>
          <w:szCs w:val="24"/>
        </w:rPr>
        <w:t xml:space="preserve">to </w:t>
      </w:r>
      <w:r w:rsidRPr="00214693">
        <w:rPr>
          <w:rFonts w:ascii="Arial" w:hAnsi="Arial" w:cs="Arial"/>
          <w:sz w:val="24"/>
          <w:szCs w:val="24"/>
        </w:rPr>
        <w:t xml:space="preserve">forgive themselves </w:t>
      </w:r>
      <w:r w:rsidR="00E535C9">
        <w:rPr>
          <w:rFonts w:ascii="Arial" w:hAnsi="Arial" w:cs="Arial"/>
          <w:sz w:val="24"/>
          <w:szCs w:val="24"/>
        </w:rPr>
        <w:t xml:space="preserve">and begin </w:t>
      </w:r>
      <w:r w:rsidRPr="00214693">
        <w:rPr>
          <w:rFonts w:ascii="Arial" w:hAnsi="Arial" w:cs="Arial"/>
          <w:sz w:val="24"/>
          <w:szCs w:val="24"/>
        </w:rPr>
        <w:t>the slow journey back from life after death</w:t>
      </w:r>
      <w:r>
        <w:rPr>
          <w:rFonts w:ascii="Arial" w:hAnsi="Arial" w:cs="Arial"/>
          <w:sz w:val="24"/>
          <w:szCs w:val="24"/>
        </w:rPr>
        <w:t>.</w:t>
      </w:r>
      <w:r w:rsidRPr="00214693">
        <w:rPr>
          <w:rFonts w:ascii="Arial" w:hAnsi="Arial" w:cs="Arial"/>
          <w:sz w:val="24"/>
          <w:szCs w:val="24"/>
        </w:rPr>
        <w:t xml:space="preserve"> </w:t>
      </w:r>
    </w:p>
    <w:p w14:paraId="54E15D2B" w14:textId="32EC8547" w:rsidR="005852B5" w:rsidRDefault="00185E99" w:rsidP="005852B5">
      <w:pPr>
        <w:spacing w:line="360" w:lineRule="auto"/>
        <w:jc w:val="both"/>
        <w:rPr>
          <w:rFonts w:ascii="Arial" w:hAnsi="Arial" w:cs="Arial"/>
          <w:color w:val="FF0000"/>
          <w:sz w:val="24"/>
          <w:szCs w:val="24"/>
        </w:rPr>
      </w:pPr>
      <w:r>
        <w:rPr>
          <w:rFonts w:ascii="Arial" w:hAnsi="Arial" w:cs="Arial"/>
          <w:color w:val="FF0000"/>
          <w:sz w:val="24"/>
          <w:szCs w:val="24"/>
        </w:rPr>
        <w:t>10</w:t>
      </w:r>
      <w:r w:rsidR="006241A1">
        <w:rPr>
          <w:rFonts w:ascii="Arial" w:hAnsi="Arial" w:cs="Arial"/>
          <w:color w:val="FF0000"/>
          <w:sz w:val="24"/>
          <w:szCs w:val="24"/>
        </w:rPr>
        <w:t>062</w:t>
      </w:r>
    </w:p>
    <w:p w14:paraId="64C01715" w14:textId="77777777" w:rsidR="005852B5" w:rsidRDefault="005852B5" w:rsidP="005852B5">
      <w:pPr>
        <w:spacing w:line="360" w:lineRule="auto"/>
        <w:jc w:val="both"/>
        <w:rPr>
          <w:rFonts w:ascii="Arial" w:hAnsi="Arial" w:cs="Arial"/>
          <w:b/>
          <w:bCs/>
          <w:color w:val="FF0000"/>
          <w:sz w:val="24"/>
          <w:szCs w:val="24"/>
        </w:rPr>
      </w:pPr>
    </w:p>
    <w:p w14:paraId="112DD525" w14:textId="77777777" w:rsidR="005852B5" w:rsidRPr="006A586D" w:rsidRDefault="005852B5" w:rsidP="005852B5">
      <w:pPr>
        <w:spacing w:line="360" w:lineRule="auto"/>
        <w:ind w:hanging="720"/>
        <w:rPr>
          <w:rFonts w:ascii="Arial" w:hAnsi="Arial" w:cs="Arial"/>
          <w:b/>
          <w:bCs/>
          <w:sz w:val="24"/>
          <w:szCs w:val="24"/>
          <w:u w:val="single"/>
        </w:rPr>
      </w:pPr>
      <w:r w:rsidRPr="006A586D">
        <w:rPr>
          <w:rFonts w:ascii="Arial" w:hAnsi="Arial" w:cs="Arial"/>
          <w:b/>
          <w:bCs/>
          <w:sz w:val="24"/>
          <w:szCs w:val="24"/>
          <w:u w:val="single"/>
        </w:rPr>
        <w:t>Chapter 3</w:t>
      </w:r>
    </w:p>
    <w:p w14:paraId="2656AB62" w14:textId="77777777" w:rsidR="005852B5" w:rsidRDefault="005852B5" w:rsidP="005852B5">
      <w:pPr>
        <w:spacing w:line="360" w:lineRule="auto"/>
        <w:ind w:hanging="720"/>
        <w:rPr>
          <w:rFonts w:ascii="Arial" w:hAnsi="Arial" w:cs="Arial"/>
          <w:b/>
          <w:bCs/>
          <w:sz w:val="24"/>
          <w:szCs w:val="24"/>
          <w:u w:val="single"/>
        </w:rPr>
      </w:pPr>
      <w:r>
        <w:rPr>
          <w:rFonts w:ascii="Arial" w:hAnsi="Arial" w:cs="Arial"/>
          <w:b/>
          <w:bCs/>
          <w:sz w:val="24"/>
          <w:szCs w:val="24"/>
          <w:u w:val="single"/>
        </w:rPr>
        <w:t>Methodology</w:t>
      </w:r>
    </w:p>
    <w:p w14:paraId="65F99841" w14:textId="130C729A" w:rsidR="005852B5" w:rsidRDefault="005852B5" w:rsidP="005852B5">
      <w:pPr>
        <w:spacing w:line="360" w:lineRule="auto"/>
        <w:ind w:hanging="720"/>
        <w:rPr>
          <w:rFonts w:ascii="Arial" w:hAnsi="Arial" w:cs="Arial"/>
          <w:sz w:val="24"/>
          <w:szCs w:val="24"/>
        </w:rPr>
      </w:pPr>
      <w:r>
        <w:rPr>
          <w:rFonts w:ascii="Arial" w:hAnsi="Arial" w:cs="Arial"/>
          <w:sz w:val="24"/>
          <w:szCs w:val="24"/>
        </w:rPr>
        <w:t xml:space="preserve">The Casp Critical Appraisal Tool was utilized during this review to help </w:t>
      </w:r>
      <w:r w:rsidR="00335626">
        <w:rPr>
          <w:rFonts w:ascii="Arial" w:hAnsi="Arial" w:cs="Arial"/>
          <w:sz w:val="24"/>
          <w:szCs w:val="24"/>
        </w:rPr>
        <w:t xml:space="preserve">guide, </w:t>
      </w:r>
      <w:r w:rsidR="005C4A3B">
        <w:rPr>
          <w:rFonts w:ascii="Arial" w:hAnsi="Arial" w:cs="Arial"/>
          <w:sz w:val="24"/>
          <w:szCs w:val="24"/>
        </w:rPr>
        <w:t>inform,</w:t>
      </w:r>
      <w:r>
        <w:rPr>
          <w:rFonts w:ascii="Arial" w:hAnsi="Arial" w:cs="Arial"/>
          <w:sz w:val="24"/>
          <w:szCs w:val="24"/>
        </w:rPr>
        <w:t xml:space="preserve"> and monitor suitable and robust journal articles</w:t>
      </w:r>
      <w:r w:rsidR="002A3169">
        <w:rPr>
          <w:rFonts w:ascii="Arial" w:hAnsi="Arial" w:cs="Arial"/>
          <w:sz w:val="24"/>
          <w:szCs w:val="24"/>
        </w:rPr>
        <w:t xml:space="preserve"> (Casp, 2021)</w:t>
      </w:r>
      <w:r>
        <w:rPr>
          <w:rFonts w:ascii="Arial" w:hAnsi="Arial" w:cs="Arial"/>
          <w:sz w:val="24"/>
          <w:szCs w:val="24"/>
        </w:rPr>
        <w:t xml:space="preserve">. </w:t>
      </w:r>
      <w:r w:rsidR="005C4A3B">
        <w:rPr>
          <w:rFonts w:ascii="Arial" w:hAnsi="Arial" w:cs="Arial"/>
          <w:sz w:val="24"/>
          <w:szCs w:val="24"/>
        </w:rPr>
        <w:t>The inclusion criteri</w:t>
      </w:r>
      <w:r w:rsidR="00897DC1">
        <w:rPr>
          <w:rFonts w:ascii="Arial" w:hAnsi="Arial" w:cs="Arial"/>
          <w:sz w:val="24"/>
          <w:szCs w:val="24"/>
        </w:rPr>
        <w:t>on</w:t>
      </w:r>
      <w:r w:rsidR="005C4A3B">
        <w:rPr>
          <w:rFonts w:ascii="Arial" w:hAnsi="Arial" w:cs="Arial"/>
          <w:sz w:val="24"/>
          <w:szCs w:val="24"/>
        </w:rPr>
        <w:t xml:space="preserve"> </w:t>
      </w:r>
      <w:r w:rsidR="00CA7F0A">
        <w:rPr>
          <w:rFonts w:ascii="Arial" w:hAnsi="Arial" w:cs="Arial"/>
          <w:sz w:val="24"/>
          <w:szCs w:val="24"/>
        </w:rPr>
        <w:t>was</w:t>
      </w:r>
      <w:r w:rsidR="00B12030">
        <w:rPr>
          <w:rFonts w:ascii="Arial" w:hAnsi="Arial" w:cs="Arial"/>
          <w:sz w:val="24"/>
          <w:szCs w:val="24"/>
        </w:rPr>
        <w:t xml:space="preserve"> </w:t>
      </w:r>
      <w:r w:rsidR="006E50DF">
        <w:rPr>
          <w:rFonts w:ascii="Arial" w:hAnsi="Arial" w:cs="Arial"/>
          <w:sz w:val="24"/>
          <w:szCs w:val="24"/>
        </w:rPr>
        <w:t xml:space="preserve">set out to incorporate </w:t>
      </w:r>
      <w:r w:rsidR="00D80D4D">
        <w:rPr>
          <w:rFonts w:ascii="Arial" w:hAnsi="Arial" w:cs="Arial"/>
          <w:sz w:val="24"/>
          <w:szCs w:val="24"/>
        </w:rPr>
        <w:t xml:space="preserve">systematic reviews </w:t>
      </w:r>
      <w:r w:rsidR="00916162">
        <w:rPr>
          <w:rFonts w:ascii="Arial" w:hAnsi="Arial" w:cs="Arial"/>
          <w:sz w:val="24"/>
          <w:szCs w:val="24"/>
        </w:rPr>
        <w:t>focusing on child soldiers in Nigeria, h</w:t>
      </w:r>
      <w:r w:rsidR="00A4694D">
        <w:rPr>
          <w:rFonts w:ascii="Arial" w:hAnsi="Arial" w:cs="Arial"/>
          <w:sz w:val="24"/>
          <w:szCs w:val="24"/>
        </w:rPr>
        <w:t>owever, there was a paucity of research in this area</w:t>
      </w:r>
      <w:r w:rsidR="00123C8A">
        <w:rPr>
          <w:rFonts w:ascii="Arial" w:hAnsi="Arial" w:cs="Arial"/>
          <w:sz w:val="24"/>
          <w:szCs w:val="24"/>
        </w:rPr>
        <w:t>. The criteri</w:t>
      </w:r>
      <w:r w:rsidR="00897DC1">
        <w:rPr>
          <w:rFonts w:ascii="Arial" w:hAnsi="Arial" w:cs="Arial"/>
          <w:sz w:val="24"/>
          <w:szCs w:val="24"/>
        </w:rPr>
        <w:t>on</w:t>
      </w:r>
      <w:r w:rsidR="00123C8A">
        <w:rPr>
          <w:rFonts w:ascii="Arial" w:hAnsi="Arial" w:cs="Arial"/>
          <w:sz w:val="24"/>
          <w:szCs w:val="24"/>
        </w:rPr>
        <w:t xml:space="preserve"> was extended to include African countries</w:t>
      </w:r>
      <w:r w:rsidR="001652C2">
        <w:rPr>
          <w:rFonts w:ascii="Arial" w:hAnsi="Arial" w:cs="Arial"/>
          <w:sz w:val="24"/>
          <w:szCs w:val="24"/>
        </w:rPr>
        <w:t xml:space="preserve"> which enabled articles to be identified that included Nigeria amongst other Af</w:t>
      </w:r>
      <w:r w:rsidR="00CA7F0A">
        <w:rPr>
          <w:rFonts w:ascii="Arial" w:hAnsi="Arial" w:cs="Arial"/>
          <w:sz w:val="24"/>
          <w:szCs w:val="24"/>
        </w:rPr>
        <w:t xml:space="preserve">rican countries. </w:t>
      </w:r>
      <w:r w:rsidR="00897DC1">
        <w:rPr>
          <w:rFonts w:ascii="Arial" w:hAnsi="Arial" w:cs="Arial"/>
          <w:sz w:val="24"/>
          <w:szCs w:val="24"/>
        </w:rPr>
        <w:t>Studies</w:t>
      </w:r>
      <w:r w:rsidR="005C75D1">
        <w:rPr>
          <w:rFonts w:ascii="Arial" w:hAnsi="Arial" w:cs="Arial"/>
          <w:sz w:val="24"/>
          <w:szCs w:val="24"/>
        </w:rPr>
        <w:t xml:space="preserve"> including meta-analysis and RCTs were targeted, including </w:t>
      </w:r>
      <w:r w:rsidR="00330810">
        <w:rPr>
          <w:rFonts w:ascii="Arial" w:hAnsi="Arial" w:cs="Arial"/>
          <w:sz w:val="24"/>
          <w:szCs w:val="24"/>
        </w:rPr>
        <w:t xml:space="preserve">interviews and questionnaires. </w:t>
      </w:r>
      <w:r w:rsidR="00335626">
        <w:rPr>
          <w:rFonts w:ascii="Arial" w:hAnsi="Arial" w:cs="Arial"/>
          <w:sz w:val="24"/>
          <w:szCs w:val="24"/>
        </w:rPr>
        <w:t xml:space="preserve">Numerous </w:t>
      </w:r>
      <w:r>
        <w:rPr>
          <w:rFonts w:ascii="Arial" w:hAnsi="Arial" w:cs="Arial"/>
          <w:sz w:val="24"/>
          <w:szCs w:val="24"/>
        </w:rPr>
        <w:t xml:space="preserve">peer reviewed articles have been incorporated in this review, ranging from systematic reviews to meta-analysis, longitudinal studies, and randomized control trials, including the analysis of both qualitative and quantitative data. The online search engines employed have been previously denoted in the introduction, alongside the key terms entered into the databases. Studies that included trauma, culture, gender, and treatment efficacy, incorporating mixed gender, and male or female participants from birth to 18 years were eligible. </w:t>
      </w:r>
      <w:r w:rsidRPr="00630344">
        <w:rPr>
          <w:rFonts w:ascii="Arial" w:hAnsi="Arial" w:cs="Arial"/>
          <w:sz w:val="24"/>
          <w:szCs w:val="24"/>
        </w:rPr>
        <w:t>The literature review was positioned within</w:t>
      </w:r>
      <w:r>
        <w:rPr>
          <w:rFonts w:ascii="Arial" w:hAnsi="Arial" w:cs="Arial"/>
          <w:sz w:val="24"/>
          <w:szCs w:val="24"/>
        </w:rPr>
        <w:t xml:space="preserve"> a social constructivist framework as the evidence collated, largely interviews and personal accounts were socially produced and therefore subjective. Articles and significant writings were read many times over the course of 6 months, in order to search for important and repetitive themes. Key terms were underlined and highlighted, followed by a colour coding for each specific topic. Articles and significant evidence were compared and topics with the most robust, reliable, and promising evidence </w:t>
      </w:r>
      <w:r>
        <w:rPr>
          <w:rFonts w:ascii="Arial" w:hAnsi="Arial" w:cs="Arial"/>
          <w:sz w:val="24"/>
          <w:szCs w:val="24"/>
        </w:rPr>
        <w:lastRenderedPageBreak/>
        <w:t>were selected. Initially, this search was broad but was narrowed down to include relevant literature to provide a greater understanding and depth of knowledge of the subject area. The specific articles selected were systemized and organised to provide current and key papers that answer the question, ‘how can Western-based psychotherapeutic treatment help to heal the trauma suffered by child soldiers in Nigeria?’</w:t>
      </w:r>
    </w:p>
    <w:p w14:paraId="550E8E00" w14:textId="77777777" w:rsidR="00531C32" w:rsidRDefault="00531C32" w:rsidP="005852B5">
      <w:pPr>
        <w:spacing w:line="360" w:lineRule="auto"/>
        <w:ind w:hanging="720"/>
        <w:rPr>
          <w:rFonts w:ascii="Arial" w:hAnsi="Arial" w:cs="Arial"/>
          <w:b/>
          <w:bCs/>
          <w:color w:val="FF0000"/>
          <w:sz w:val="24"/>
          <w:szCs w:val="24"/>
        </w:rPr>
      </w:pPr>
    </w:p>
    <w:p w14:paraId="538777CA" w14:textId="77777777" w:rsidR="00531C32" w:rsidRDefault="00531C32" w:rsidP="005852B5">
      <w:pPr>
        <w:spacing w:line="360" w:lineRule="auto"/>
        <w:ind w:hanging="720"/>
        <w:rPr>
          <w:rFonts w:ascii="Arial" w:hAnsi="Arial" w:cs="Arial"/>
          <w:b/>
          <w:bCs/>
          <w:color w:val="FF0000"/>
          <w:sz w:val="24"/>
          <w:szCs w:val="24"/>
        </w:rPr>
      </w:pPr>
    </w:p>
    <w:p w14:paraId="4317FCCA" w14:textId="77777777" w:rsidR="00531C32" w:rsidRDefault="00531C32" w:rsidP="005852B5">
      <w:pPr>
        <w:spacing w:line="360" w:lineRule="auto"/>
        <w:ind w:hanging="720"/>
        <w:rPr>
          <w:rFonts w:ascii="Arial" w:hAnsi="Arial" w:cs="Arial"/>
          <w:b/>
          <w:bCs/>
          <w:color w:val="FF0000"/>
          <w:sz w:val="24"/>
          <w:szCs w:val="24"/>
        </w:rPr>
      </w:pPr>
    </w:p>
    <w:p w14:paraId="4968224A" w14:textId="77777777" w:rsidR="00531C32" w:rsidRDefault="00531C32" w:rsidP="005852B5">
      <w:pPr>
        <w:spacing w:line="360" w:lineRule="auto"/>
        <w:ind w:hanging="720"/>
        <w:rPr>
          <w:rFonts w:ascii="Arial" w:hAnsi="Arial" w:cs="Arial"/>
          <w:b/>
          <w:bCs/>
          <w:color w:val="FF0000"/>
          <w:sz w:val="24"/>
          <w:szCs w:val="24"/>
        </w:rPr>
      </w:pPr>
    </w:p>
    <w:p w14:paraId="6331E30C" w14:textId="77777777" w:rsidR="00531C32" w:rsidRDefault="00531C32" w:rsidP="005852B5">
      <w:pPr>
        <w:spacing w:line="360" w:lineRule="auto"/>
        <w:ind w:hanging="720"/>
        <w:rPr>
          <w:rFonts w:ascii="Arial" w:hAnsi="Arial" w:cs="Arial"/>
          <w:b/>
          <w:bCs/>
          <w:color w:val="FF0000"/>
          <w:sz w:val="24"/>
          <w:szCs w:val="24"/>
        </w:rPr>
      </w:pPr>
    </w:p>
    <w:p w14:paraId="348A08A0" w14:textId="77777777" w:rsidR="00531C32" w:rsidRDefault="00531C32" w:rsidP="005852B5">
      <w:pPr>
        <w:spacing w:line="360" w:lineRule="auto"/>
        <w:ind w:hanging="720"/>
        <w:rPr>
          <w:rFonts w:ascii="Arial" w:hAnsi="Arial" w:cs="Arial"/>
          <w:b/>
          <w:bCs/>
          <w:color w:val="FF0000"/>
          <w:sz w:val="24"/>
          <w:szCs w:val="24"/>
        </w:rPr>
      </w:pPr>
    </w:p>
    <w:p w14:paraId="0D32DB2B" w14:textId="77777777" w:rsidR="00531C32" w:rsidRDefault="00531C32" w:rsidP="005852B5">
      <w:pPr>
        <w:spacing w:line="360" w:lineRule="auto"/>
        <w:ind w:hanging="720"/>
        <w:rPr>
          <w:rFonts w:ascii="Arial" w:hAnsi="Arial" w:cs="Arial"/>
          <w:b/>
          <w:bCs/>
          <w:color w:val="FF0000"/>
          <w:sz w:val="24"/>
          <w:szCs w:val="24"/>
        </w:rPr>
      </w:pPr>
    </w:p>
    <w:p w14:paraId="1584BBBE" w14:textId="77777777" w:rsidR="00531C32" w:rsidRDefault="00531C32" w:rsidP="005852B5">
      <w:pPr>
        <w:spacing w:line="360" w:lineRule="auto"/>
        <w:ind w:hanging="720"/>
        <w:rPr>
          <w:rFonts w:ascii="Arial" w:hAnsi="Arial" w:cs="Arial"/>
          <w:b/>
          <w:bCs/>
          <w:color w:val="FF0000"/>
          <w:sz w:val="24"/>
          <w:szCs w:val="24"/>
        </w:rPr>
      </w:pPr>
    </w:p>
    <w:p w14:paraId="7CAC5D23" w14:textId="77777777" w:rsidR="00531C32" w:rsidRDefault="00531C32" w:rsidP="005852B5">
      <w:pPr>
        <w:spacing w:line="360" w:lineRule="auto"/>
        <w:ind w:hanging="720"/>
        <w:rPr>
          <w:rFonts w:ascii="Arial" w:hAnsi="Arial" w:cs="Arial"/>
          <w:b/>
          <w:bCs/>
          <w:color w:val="FF0000"/>
          <w:sz w:val="24"/>
          <w:szCs w:val="24"/>
        </w:rPr>
      </w:pPr>
    </w:p>
    <w:p w14:paraId="2AA6EF47" w14:textId="77777777" w:rsidR="00531C32" w:rsidRDefault="00531C32" w:rsidP="005852B5">
      <w:pPr>
        <w:spacing w:line="360" w:lineRule="auto"/>
        <w:ind w:hanging="720"/>
        <w:rPr>
          <w:rFonts w:ascii="Arial" w:hAnsi="Arial" w:cs="Arial"/>
          <w:b/>
          <w:bCs/>
          <w:color w:val="FF0000"/>
          <w:sz w:val="24"/>
          <w:szCs w:val="24"/>
        </w:rPr>
      </w:pPr>
    </w:p>
    <w:p w14:paraId="7A337A5E" w14:textId="77777777" w:rsidR="00531C32" w:rsidRDefault="00531C32" w:rsidP="005852B5">
      <w:pPr>
        <w:spacing w:line="360" w:lineRule="auto"/>
        <w:ind w:hanging="720"/>
        <w:rPr>
          <w:rFonts w:ascii="Arial" w:hAnsi="Arial" w:cs="Arial"/>
          <w:b/>
          <w:bCs/>
          <w:color w:val="FF0000"/>
          <w:sz w:val="24"/>
          <w:szCs w:val="24"/>
        </w:rPr>
      </w:pPr>
    </w:p>
    <w:p w14:paraId="719E22DB" w14:textId="77777777" w:rsidR="00531C32" w:rsidRDefault="00531C32" w:rsidP="005852B5">
      <w:pPr>
        <w:spacing w:line="360" w:lineRule="auto"/>
        <w:ind w:hanging="720"/>
        <w:rPr>
          <w:rFonts w:ascii="Arial" w:hAnsi="Arial" w:cs="Arial"/>
          <w:b/>
          <w:bCs/>
          <w:color w:val="FF0000"/>
          <w:sz w:val="24"/>
          <w:szCs w:val="24"/>
        </w:rPr>
      </w:pPr>
    </w:p>
    <w:p w14:paraId="171DEBF0" w14:textId="77777777" w:rsidR="00531C32" w:rsidRDefault="00531C32" w:rsidP="005852B5">
      <w:pPr>
        <w:spacing w:line="360" w:lineRule="auto"/>
        <w:ind w:hanging="720"/>
        <w:rPr>
          <w:rFonts w:ascii="Arial" w:hAnsi="Arial" w:cs="Arial"/>
          <w:b/>
          <w:bCs/>
          <w:color w:val="FF0000"/>
          <w:sz w:val="24"/>
          <w:szCs w:val="24"/>
        </w:rPr>
      </w:pPr>
    </w:p>
    <w:p w14:paraId="46013C75" w14:textId="77777777" w:rsidR="00531C32" w:rsidRDefault="00531C32" w:rsidP="005852B5">
      <w:pPr>
        <w:spacing w:line="360" w:lineRule="auto"/>
        <w:ind w:hanging="720"/>
        <w:rPr>
          <w:rFonts w:ascii="Arial" w:hAnsi="Arial" w:cs="Arial"/>
          <w:b/>
          <w:bCs/>
          <w:color w:val="FF0000"/>
          <w:sz w:val="24"/>
          <w:szCs w:val="24"/>
        </w:rPr>
      </w:pPr>
    </w:p>
    <w:p w14:paraId="1BD6F8F0" w14:textId="77777777" w:rsidR="00531C32" w:rsidRDefault="00531C32" w:rsidP="005852B5">
      <w:pPr>
        <w:spacing w:line="360" w:lineRule="auto"/>
        <w:ind w:hanging="720"/>
        <w:rPr>
          <w:rFonts w:ascii="Arial" w:hAnsi="Arial" w:cs="Arial"/>
          <w:b/>
          <w:bCs/>
          <w:color w:val="FF0000"/>
          <w:sz w:val="24"/>
          <w:szCs w:val="24"/>
        </w:rPr>
      </w:pPr>
    </w:p>
    <w:p w14:paraId="4E4CC14A" w14:textId="77777777" w:rsidR="00531C32" w:rsidRDefault="00531C32" w:rsidP="005852B5">
      <w:pPr>
        <w:spacing w:line="360" w:lineRule="auto"/>
        <w:ind w:hanging="720"/>
        <w:rPr>
          <w:rFonts w:ascii="Arial" w:hAnsi="Arial" w:cs="Arial"/>
          <w:b/>
          <w:bCs/>
          <w:color w:val="FF0000"/>
          <w:sz w:val="24"/>
          <w:szCs w:val="24"/>
        </w:rPr>
      </w:pPr>
    </w:p>
    <w:p w14:paraId="2765DF69" w14:textId="77777777" w:rsidR="00531C32" w:rsidRDefault="00531C32" w:rsidP="005852B5">
      <w:pPr>
        <w:spacing w:line="360" w:lineRule="auto"/>
        <w:ind w:hanging="720"/>
        <w:rPr>
          <w:rFonts w:ascii="Arial" w:hAnsi="Arial" w:cs="Arial"/>
          <w:b/>
          <w:bCs/>
          <w:color w:val="FF0000"/>
          <w:sz w:val="24"/>
          <w:szCs w:val="24"/>
        </w:rPr>
      </w:pPr>
    </w:p>
    <w:p w14:paraId="36916165" w14:textId="77777777" w:rsidR="00531C32" w:rsidRDefault="00531C32" w:rsidP="005852B5">
      <w:pPr>
        <w:spacing w:line="360" w:lineRule="auto"/>
        <w:ind w:hanging="720"/>
        <w:rPr>
          <w:rFonts w:ascii="Arial" w:hAnsi="Arial" w:cs="Arial"/>
          <w:b/>
          <w:bCs/>
          <w:color w:val="FF0000"/>
          <w:sz w:val="24"/>
          <w:szCs w:val="24"/>
        </w:rPr>
      </w:pPr>
    </w:p>
    <w:p w14:paraId="260038E4" w14:textId="77777777" w:rsidR="00531C32" w:rsidRDefault="00531C32" w:rsidP="005852B5">
      <w:pPr>
        <w:spacing w:line="360" w:lineRule="auto"/>
        <w:ind w:hanging="720"/>
        <w:rPr>
          <w:rFonts w:ascii="Arial" w:hAnsi="Arial" w:cs="Arial"/>
          <w:b/>
          <w:bCs/>
          <w:color w:val="FF0000"/>
          <w:sz w:val="24"/>
          <w:szCs w:val="24"/>
        </w:rPr>
      </w:pPr>
    </w:p>
    <w:p w14:paraId="3D11F7E6" w14:textId="77777777" w:rsidR="00531C32" w:rsidRDefault="00531C32" w:rsidP="005852B5">
      <w:pPr>
        <w:spacing w:line="360" w:lineRule="auto"/>
        <w:ind w:hanging="720"/>
        <w:rPr>
          <w:rFonts w:ascii="Arial" w:hAnsi="Arial" w:cs="Arial"/>
          <w:b/>
          <w:bCs/>
          <w:color w:val="FF0000"/>
          <w:sz w:val="24"/>
          <w:szCs w:val="24"/>
        </w:rPr>
      </w:pPr>
    </w:p>
    <w:p w14:paraId="0E1AE237" w14:textId="77777777" w:rsidR="005852B5" w:rsidRDefault="005852B5" w:rsidP="005852B5">
      <w:pPr>
        <w:spacing w:line="360" w:lineRule="auto"/>
        <w:ind w:hanging="720"/>
        <w:rPr>
          <w:rFonts w:ascii="Arial" w:hAnsi="Arial" w:cs="Arial"/>
          <w:b/>
          <w:bCs/>
          <w:sz w:val="24"/>
          <w:szCs w:val="24"/>
          <w:u w:val="single"/>
        </w:rPr>
      </w:pPr>
      <w:r>
        <w:rPr>
          <w:rFonts w:ascii="Arial" w:hAnsi="Arial" w:cs="Arial"/>
          <w:b/>
          <w:bCs/>
          <w:sz w:val="24"/>
          <w:szCs w:val="24"/>
          <w:u w:val="single"/>
        </w:rPr>
        <w:lastRenderedPageBreak/>
        <w:t>Chapter 4</w:t>
      </w:r>
    </w:p>
    <w:p w14:paraId="38652203" w14:textId="77777777" w:rsidR="005852B5" w:rsidRDefault="005852B5" w:rsidP="005852B5">
      <w:pPr>
        <w:spacing w:line="360" w:lineRule="auto"/>
        <w:ind w:hanging="720"/>
        <w:rPr>
          <w:rFonts w:ascii="Arial" w:hAnsi="Arial" w:cs="Arial"/>
          <w:b/>
          <w:bCs/>
          <w:sz w:val="24"/>
          <w:szCs w:val="24"/>
          <w:u w:val="single"/>
        </w:rPr>
      </w:pPr>
      <w:r>
        <w:rPr>
          <w:rFonts w:ascii="Arial" w:hAnsi="Arial" w:cs="Arial"/>
          <w:b/>
          <w:bCs/>
          <w:sz w:val="24"/>
          <w:szCs w:val="24"/>
          <w:u w:val="single"/>
        </w:rPr>
        <w:t>Findings/results and Implications</w:t>
      </w:r>
    </w:p>
    <w:p w14:paraId="34B56DD4" w14:textId="75601921" w:rsidR="005852B5" w:rsidRPr="00027D62" w:rsidRDefault="005852B5" w:rsidP="005852B5">
      <w:pPr>
        <w:spacing w:line="360" w:lineRule="auto"/>
        <w:jc w:val="both"/>
        <w:rPr>
          <w:rFonts w:ascii="Arial" w:hAnsi="Arial" w:cs="Arial"/>
          <w:sz w:val="24"/>
          <w:szCs w:val="24"/>
        </w:rPr>
      </w:pPr>
      <w:r w:rsidRPr="005C5E58">
        <w:rPr>
          <w:rFonts w:ascii="Arial" w:hAnsi="Arial" w:cs="Arial"/>
          <w:sz w:val="24"/>
          <w:szCs w:val="24"/>
        </w:rPr>
        <w:t>Koc and Kafa</w:t>
      </w:r>
      <w:r>
        <w:rPr>
          <w:rFonts w:ascii="Arial" w:hAnsi="Arial" w:cs="Arial"/>
          <w:sz w:val="24"/>
          <w:szCs w:val="24"/>
        </w:rPr>
        <w:t>,</w:t>
      </w:r>
      <w:r w:rsidRPr="005C5E58">
        <w:rPr>
          <w:rFonts w:ascii="Arial" w:hAnsi="Arial" w:cs="Arial"/>
          <w:sz w:val="24"/>
          <w:szCs w:val="24"/>
        </w:rPr>
        <w:t xml:space="preserve"> (</w:t>
      </w:r>
      <w:r>
        <w:rPr>
          <w:rFonts w:ascii="Arial" w:hAnsi="Arial" w:cs="Arial"/>
          <w:sz w:val="24"/>
          <w:szCs w:val="24"/>
        </w:rPr>
        <w:t>2018</w:t>
      </w:r>
      <w:r w:rsidRPr="005C5E58">
        <w:rPr>
          <w:rFonts w:ascii="Arial" w:hAnsi="Arial" w:cs="Arial"/>
          <w:sz w:val="24"/>
          <w:szCs w:val="24"/>
        </w:rPr>
        <w:t xml:space="preserve">) </w:t>
      </w:r>
      <w:r>
        <w:rPr>
          <w:rFonts w:ascii="Arial" w:hAnsi="Arial" w:cs="Arial"/>
          <w:sz w:val="24"/>
          <w:szCs w:val="24"/>
        </w:rPr>
        <w:t>m</w:t>
      </w:r>
      <w:r w:rsidRPr="005C5E58">
        <w:rPr>
          <w:rFonts w:ascii="Arial" w:hAnsi="Arial" w:cs="Arial"/>
          <w:sz w:val="24"/>
          <w:szCs w:val="24"/>
        </w:rPr>
        <w:t xml:space="preserve">eta-analysis </w:t>
      </w:r>
      <w:r>
        <w:rPr>
          <w:rFonts w:ascii="Arial" w:hAnsi="Arial" w:cs="Arial"/>
          <w:sz w:val="24"/>
          <w:szCs w:val="24"/>
        </w:rPr>
        <w:t xml:space="preserve">research, </w:t>
      </w:r>
      <w:r w:rsidRPr="005C5E58">
        <w:rPr>
          <w:rFonts w:ascii="Arial" w:hAnsi="Arial" w:cs="Arial"/>
          <w:sz w:val="24"/>
          <w:szCs w:val="24"/>
        </w:rPr>
        <w:t>includ</w:t>
      </w:r>
      <w:r>
        <w:rPr>
          <w:rFonts w:ascii="Arial" w:hAnsi="Arial" w:cs="Arial"/>
          <w:sz w:val="24"/>
          <w:szCs w:val="24"/>
        </w:rPr>
        <w:t>ed</w:t>
      </w:r>
      <w:r w:rsidRPr="005C5E58">
        <w:rPr>
          <w:rFonts w:ascii="Arial" w:hAnsi="Arial" w:cs="Arial"/>
          <w:sz w:val="24"/>
          <w:szCs w:val="24"/>
        </w:rPr>
        <w:t xml:space="preserve"> 76 studies </w:t>
      </w:r>
      <w:r>
        <w:rPr>
          <w:rFonts w:ascii="Arial" w:hAnsi="Arial" w:cs="Arial"/>
          <w:sz w:val="24"/>
          <w:szCs w:val="24"/>
        </w:rPr>
        <w:t xml:space="preserve">which </w:t>
      </w:r>
      <w:r w:rsidRPr="005C5E58">
        <w:rPr>
          <w:rFonts w:ascii="Arial" w:hAnsi="Arial" w:cs="Arial"/>
          <w:sz w:val="24"/>
          <w:szCs w:val="24"/>
        </w:rPr>
        <w:t>highlighted that if treatment was culturally adaptive, inclusive of language barriers, values and beliefs,</w:t>
      </w:r>
      <w:r>
        <w:rPr>
          <w:rFonts w:ascii="Arial" w:hAnsi="Arial" w:cs="Arial"/>
          <w:sz w:val="24"/>
          <w:szCs w:val="24"/>
        </w:rPr>
        <w:t xml:space="preserve"> positive</w:t>
      </w:r>
      <w:r w:rsidRPr="005C5E58">
        <w:rPr>
          <w:rFonts w:ascii="Arial" w:hAnsi="Arial" w:cs="Arial"/>
          <w:sz w:val="24"/>
          <w:szCs w:val="24"/>
        </w:rPr>
        <w:t xml:space="preserve"> outcomes would be </w:t>
      </w:r>
      <w:r>
        <w:rPr>
          <w:rFonts w:ascii="Arial" w:hAnsi="Arial" w:cs="Arial"/>
          <w:sz w:val="24"/>
          <w:szCs w:val="24"/>
        </w:rPr>
        <w:t>enhanced, and results would be long lasting</w:t>
      </w:r>
      <w:r w:rsidRPr="005C5E58">
        <w:rPr>
          <w:rFonts w:ascii="Arial" w:hAnsi="Arial" w:cs="Arial"/>
          <w:sz w:val="24"/>
          <w:szCs w:val="24"/>
        </w:rPr>
        <w:t xml:space="preserve">. </w:t>
      </w:r>
      <w:r>
        <w:rPr>
          <w:rFonts w:ascii="Arial" w:hAnsi="Arial" w:cs="Arial"/>
          <w:sz w:val="24"/>
          <w:szCs w:val="24"/>
        </w:rPr>
        <w:t>Green and Colucci, (2020) supported by others,</w:t>
      </w:r>
      <w:r w:rsidRPr="005C5E58">
        <w:rPr>
          <w:rFonts w:ascii="Arial" w:hAnsi="Arial" w:cs="Arial"/>
          <w:sz w:val="24"/>
          <w:szCs w:val="24"/>
        </w:rPr>
        <w:t xml:space="preserve"> argue that interventions adapted to the native language, and which targeted specific groups relating to trauma and gender would be twice as effective</w:t>
      </w:r>
      <w:r>
        <w:rPr>
          <w:rFonts w:ascii="Arial" w:hAnsi="Arial" w:cs="Arial"/>
          <w:sz w:val="24"/>
          <w:szCs w:val="24"/>
        </w:rPr>
        <w:t xml:space="preserve"> as the application of etic one size fits all treatment (Ebigo, Elekwachi and Nweze, 2017: King, et al. 2016: Koc and Kafa, 2018: Rathod, 2017)</w:t>
      </w:r>
      <w:r w:rsidRPr="005C5E58">
        <w:rPr>
          <w:rFonts w:ascii="Arial" w:hAnsi="Arial" w:cs="Arial"/>
          <w:sz w:val="24"/>
          <w:szCs w:val="24"/>
        </w:rPr>
        <w:t xml:space="preserve">. </w:t>
      </w:r>
      <w:r>
        <w:rPr>
          <w:rFonts w:ascii="Arial" w:hAnsi="Arial" w:cs="Arial"/>
          <w:sz w:val="24"/>
          <w:szCs w:val="24"/>
        </w:rPr>
        <w:t>However, although Koc and Kafa, (2018)</w:t>
      </w:r>
      <w:r w:rsidRPr="005C5E58">
        <w:rPr>
          <w:rFonts w:ascii="Arial" w:hAnsi="Arial" w:cs="Arial"/>
          <w:sz w:val="24"/>
          <w:szCs w:val="24"/>
        </w:rPr>
        <w:t xml:space="preserve"> assert it is necessary to consider both surface and deep structuring when adapting needs to suit Nigerian culture</w:t>
      </w:r>
      <w:r>
        <w:rPr>
          <w:rFonts w:ascii="Arial" w:hAnsi="Arial" w:cs="Arial"/>
          <w:sz w:val="24"/>
          <w:szCs w:val="24"/>
        </w:rPr>
        <w:t>,</w:t>
      </w:r>
      <w:r w:rsidRPr="00027D62">
        <w:rPr>
          <w:rFonts w:ascii="Arial" w:hAnsi="Arial" w:cs="Arial"/>
          <w:sz w:val="24"/>
          <w:szCs w:val="24"/>
        </w:rPr>
        <w:t xml:space="preserve"> adaptations can affect the fidelity of treatment applied which may affect </w:t>
      </w:r>
      <w:r>
        <w:rPr>
          <w:rFonts w:ascii="Arial" w:hAnsi="Arial" w:cs="Arial"/>
          <w:sz w:val="24"/>
          <w:szCs w:val="24"/>
        </w:rPr>
        <w:t xml:space="preserve">both </w:t>
      </w:r>
      <w:r w:rsidRPr="00027D62">
        <w:rPr>
          <w:rFonts w:ascii="Arial" w:hAnsi="Arial" w:cs="Arial"/>
          <w:sz w:val="24"/>
          <w:szCs w:val="24"/>
        </w:rPr>
        <w:t>the efficacy</w:t>
      </w:r>
      <w:r>
        <w:rPr>
          <w:rFonts w:ascii="Arial" w:hAnsi="Arial" w:cs="Arial"/>
          <w:sz w:val="24"/>
          <w:szCs w:val="24"/>
        </w:rPr>
        <w:t xml:space="preserve"> and potential positive outcomes.</w:t>
      </w:r>
      <w:r w:rsidRPr="00027D62">
        <w:rPr>
          <w:rFonts w:ascii="Arial" w:hAnsi="Arial" w:cs="Arial"/>
          <w:sz w:val="24"/>
          <w:szCs w:val="24"/>
        </w:rPr>
        <w:t xml:space="preserve"> </w:t>
      </w:r>
      <w:r>
        <w:rPr>
          <w:rFonts w:ascii="Arial" w:hAnsi="Arial" w:cs="Arial"/>
          <w:sz w:val="24"/>
          <w:szCs w:val="24"/>
        </w:rPr>
        <w:t xml:space="preserve">Ebigo, Elekwachi and Nweze, (2017) and Koc and Kafa, (2018) </w:t>
      </w:r>
      <w:r w:rsidRPr="00027D62">
        <w:rPr>
          <w:rFonts w:ascii="Arial" w:hAnsi="Arial" w:cs="Arial"/>
          <w:sz w:val="24"/>
          <w:szCs w:val="24"/>
        </w:rPr>
        <w:t xml:space="preserve">claim there is no consistent framework </w:t>
      </w:r>
      <w:r>
        <w:rPr>
          <w:rFonts w:ascii="Arial" w:hAnsi="Arial" w:cs="Arial"/>
          <w:sz w:val="24"/>
          <w:szCs w:val="24"/>
        </w:rPr>
        <w:t xml:space="preserve">utilized when applying therapeutic treatment to child soldiers, </w:t>
      </w:r>
      <w:r w:rsidRPr="00027D62">
        <w:rPr>
          <w:rFonts w:ascii="Arial" w:hAnsi="Arial" w:cs="Arial"/>
          <w:sz w:val="24"/>
          <w:szCs w:val="24"/>
        </w:rPr>
        <w:t>although meta-analysis shows a moderate effect when interventions are acculturated. Ideally, consistent cultural adaptions would permeate delivery within communities and shape national and international policies</w:t>
      </w:r>
      <w:r>
        <w:rPr>
          <w:rFonts w:ascii="Arial" w:hAnsi="Arial" w:cs="Arial"/>
          <w:sz w:val="24"/>
          <w:szCs w:val="24"/>
        </w:rPr>
        <w:t xml:space="preserve"> (Green and Colucci, 2020: Ebigo, Elekwachi, Nweze, 2017: King, et al. 2016: Koc and Kafa, 2018: Rathod, 2017). </w:t>
      </w:r>
    </w:p>
    <w:p w14:paraId="2F4329EB" w14:textId="77777777" w:rsidR="005852B5" w:rsidRDefault="005852B5" w:rsidP="005852B5">
      <w:pPr>
        <w:spacing w:line="360" w:lineRule="auto"/>
        <w:ind w:hanging="720"/>
        <w:rPr>
          <w:rFonts w:ascii="Arial" w:hAnsi="Arial" w:cs="Arial"/>
          <w:b/>
          <w:bCs/>
          <w:sz w:val="24"/>
          <w:szCs w:val="24"/>
          <w:u w:val="single"/>
        </w:rPr>
      </w:pPr>
    </w:p>
    <w:p w14:paraId="66142728" w14:textId="3C1E1EA1" w:rsidR="005852B5" w:rsidRDefault="005852B5" w:rsidP="005852B5">
      <w:pPr>
        <w:spacing w:line="360" w:lineRule="auto"/>
        <w:jc w:val="both"/>
        <w:rPr>
          <w:rFonts w:ascii="Arial" w:hAnsi="Arial" w:cs="Arial"/>
          <w:sz w:val="24"/>
          <w:szCs w:val="24"/>
        </w:rPr>
      </w:pPr>
      <w:r>
        <w:rPr>
          <w:rFonts w:ascii="Arial" w:hAnsi="Arial" w:cs="Arial"/>
          <w:sz w:val="24"/>
          <w:szCs w:val="24"/>
        </w:rPr>
        <w:t xml:space="preserve">Data gathered is lacking specifications such as whether treatment was delivered by professional practitioners or non-specialist lay workers and, the dosage of interventions, whilst the particular therapy applied was often omitted from data collections which hindered the ability to denote if the treatment was suitable to apply to girl soldiers (Adeyanju, 2020: Porter, 2019: Oriola, 2021: Wade, et al. 2016). </w:t>
      </w:r>
      <w:r w:rsidR="00A00EEC">
        <w:rPr>
          <w:rFonts w:ascii="Arial" w:hAnsi="Arial" w:cs="Arial"/>
          <w:sz w:val="24"/>
          <w:szCs w:val="24"/>
        </w:rPr>
        <w:t>Adeyanju</w:t>
      </w:r>
      <w:r>
        <w:rPr>
          <w:rFonts w:ascii="Arial" w:hAnsi="Arial" w:cs="Arial"/>
          <w:sz w:val="24"/>
          <w:szCs w:val="24"/>
        </w:rPr>
        <w:t xml:space="preserve"> (</w:t>
      </w:r>
      <w:r w:rsidR="00A00EEC">
        <w:rPr>
          <w:rFonts w:ascii="Arial" w:hAnsi="Arial" w:cs="Arial"/>
          <w:sz w:val="24"/>
          <w:szCs w:val="24"/>
        </w:rPr>
        <w:t>2020</w:t>
      </w:r>
      <w:r>
        <w:rPr>
          <w:rFonts w:ascii="Arial" w:hAnsi="Arial" w:cs="Arial"/>
          <w:sz w:val="24"/>
          <w:szCs w:val="24"/>
        </w:rPr>
        <w:t xml:space="preserve">) and </w:t>
      </w:r>
      <w:r w:rsidR="00360760">
        <w:rPr>
          <w:rFonts w:ascii="Arial" w:hAnsi="Arial" w:cs="Arial"/>
          <w:sz w:val="24"/>
          <w:szCs w:val="24"/>
        </w:rPr>
        <w:t xml:space="preserve">Wade, et al. </w:t>
      </w:r>
      <w:r>
        <w:rPr>
          <w:rFonts w:ascii="Arial" w:hAnsi="Arial" w:cs="Arial"/>
          <w:sz w:val="24"/>
          <w:szCs w:val="24"/>
        </w:rPr>
        <w:t>(</w:t>
      </w:r>
      <w:r w:rsidR="00360760">
        <w:rPr>
          <w:rFonts w:ascii="Arial" w:hAnsi="Arial" w:cs="Arial"/>
          <w:sz w:val="24"/>
          <w:szCs w:val="24"/>
        </w:rPr>
        <w:t>2016</w:t>
      </w:r>
      <w:r>
        <w:rPr>
          <w:rFonts w:ascii="Arial" w:hAnsi="Arial" w:cs="Arial"/>
          <w:sz w:val="24"/>
          <w:szCs w:val="24"/>
        </w:rPr>
        <w:t xml:space="preserve">) argue there was also a dearth of well-defined controlled trials regarding gender specification and related factors such as coping mechanisms and emotional expression which was detrimental to the application of treatment </w:t>
      </w:r>
      <w:r w:rsidR="00BD1DB6">
        <w:rPr>
          <w:rFonts w:ascii="Arial" w:hAnsi="Arial" w:cs="Arial"/>
          <w:sz w:val="24"/>
          <w:szCs w:val="24"/>
        </w:rPr>
        <w:t>efficacy. The</w:t>
      </w:r>
      <w:r>
        <w:rPr>
          <w:rFonts w:ascii="Arial" w:hAnsi="Arial" w:cs="Arial"/>
          <w:sz w:val="24"/>
          <w:szCs w:val="24"/>
        </w:rPr>
        <w:t xml:space="preserve"> lack of information raises questions such as does gender specific treatment enhance or hinder response, and are gender adaptations required to enhance future outcomes? Queries regarding </w:t>
      </w:r>
      <w:r>
        <w:rPr>
          <w:rFonts w:ascii="Arial" w:hAnsi="Arial" w:cs="Arial"/>
          <w:sz w:val="24"/>
          <w:szCs w:val="24"/>
        </w:rPr>
        <w:lastRenderedPageBreak/>
        <w:t>this, impact the efficacy of further studies, whilst limiting the opportunity to apply effective treatment which is crucial in healing the psychological suffering of hundreds of former girl soldiers (</w:t>
      </w:r>
      <w:r w:rsidR="00372CE2">
        <w:rPr>
          <w:rFonts w:ascii="Arial" w:hAnsi="Arial" w:cs="Arial"/>
          <w:sz w:val="24"/>
          <w:szCs w:val="24"/>
        </w:rPr>
        <w:t>Adeyanju, 2020; Porter, 2019; Oriola, 2021; wade, et al.</w:t>
      </w:r>
      <w:r w:rsidR="00BD1DB6">
        <w:rPr>
          <w:rFonts w:ascii="Arial" w:hAnsi="Arial" w:cs="Arial"/>
          <w:sz w:val="24"/>
          <w:szCs w:val="24"/>
        </w:rPr>
        <w:t xml:space="preserve"> 2016</w:t>
      </w:r>
      <w:r>
        <w:rPr>
          <w:rFonts w:ascii="Arial" w:hAnsi="Arial" w:cs="Arial"/>
          <w:sz w:val="24"/>
          <w:szCs w:val="24"/>
        </w:rPr>
        <w:t xml:space="preserve">). </w:t>
      </w:r>
    </w:p>
    <w:p w14:paraId="2E2F252A" w14:textId="77777777" w:rsidR="005852B5" w:rsidRDefault="005852B5" w:rsidP="005852B5">
      <w:pPr>
        <w:spacing w:line="360" w:lineRule="auto"/>
        <w:jc w:val="both"/>
        <w:rPr>
          <w:rFonts w:ascii="Arial" w:hAnsi="Arial" w:cs="Arial"/>
          <w:sz w:val="24"/>
          <w:szCs w:val="24"/>
        </w:rPr>
      </w:pPr>
    </w:p>
    <w:p w14:paraId="7328E226" w14:textId="6F724130" w:rsidR="005852B5" w:rsidRDefault="005852B5" w:rsidP="005852B5">
      <w:pPr>
        <w:spacing w:line="360" w:lineRule="auto"/>
        <w:jc w:val="both"/>
        <w:rPr>
          <w:rFonts w:ascii="Arial" w:hAnsi="Arial" w:cs="Arial"/>
          <w:sz w:val="24"/>
          <w:szCs w:val="24"/>
        </w:rPr>
      </w:pPr>
      <w:r w:rsidRPr="009A4429">
        <w:rPr>
          <w:rFonts w:ascii="Arial" w:hAnsi="Arial" w:cs="Arial"/>
          <w:sz w:val="24"/>
          <w:szCs w:val="24"/>
        </w:rPr>
        <w:t>There is a lack of systematic evidence for girl soldiers</w:t>
      </w:r>
      <w:r>
        <w:rPr>
          <w:rFonts w:ascii="Arial" w:hAnsi="Arial" w:cs="Arial"/>
          <w:sz w:val="24"/>
          <w:szCs w:val="24"/>
        </w:rPr>
        <w:t xml:space="preserve"> detailing; </w:t>
      </w:r>
      <w:r w:rsidRPr="009A4429">
        <w:rPr>
          <w:rFonts w:ascii="Arial" w:hAnsi="Arial" w:cs="Arial"/>
          <w:sz w:val="24"/>
          <w:szCs w:val="24"/>
        </w:rPr>
        <w:t>why they</w:t>
      </w:r>
      <w:r>
        <w:rPr>
          <w:rFonts w:ascii="Arial" w:hAnsi="Arial" w:cs="Arial"/>
          <w:sz w:val="24"/>
          <w:szCs w:val="24"/>
        </w:rPr>
        <w:t xml:space="preserve"> are</w:t>
      </w:r>
      <w:r w:rsidRPr="009A4429">
        <w:rPr>
          <w:rFonts w:ascii="Arial" w:hAnsi="Arial" w:cs="Arial"/>
          <w:sz w:val="24"/>
          <w:szCs w:val="24"/>
        </w:rPr>
        <w:t xml:space="preserve"> recruited</w:t>
      </w:r>
      <w:r>
        <w:rPr>
          <w:rFonts w:ascii="Arial" w:hAnsi="Arial" w:cs="Arial"/>
          <w:sz w:val="24"/>
          <w:szCs w:val="24"/>
        </w:rPr>
        <w:t xml:space="preserve"> into Boko Haram, what </w:t>
      </w:r>
      <w:r w:rsidRPr="009A4429">
        <w:rPr>
          <w:rFonts w:ascii="Arial" w:hAnsi="Arial" w:cs="Arial"/>
          <w:sz w:val="24"/>
          <w:szCs w:val="24"/>
        </w:rPr>
        <w:t xml:space="preserve">their </w:t>
      </w:r>
      <w:r>
        <w:rPr>
          <w:rFonts w:ascii="Arial" w:hAnsi="Arial" w:cs="Arial"/>
          <w:sz w:val="24"/>
          <w:szCs w:val="24"/>
        </w:rPr>
        <w:t xml:space="preserve">specific </w:t>
      </w:r>
      <w:r w:rsidRPr="009A4429">
        <w:rPr>
          <w:rFonts w:ascii="Arial" w:hAnsi="Arial" w:cs="Arial"/>
          <w:sz w:val="24"/>
          <w:szCs w:val="24"/>
        </w:rPr>
        <w:t>roles</w:t>
      </w:r>
      <w:r>
        <w:rPr>
          <w:rFonts w:ascii="Arial" w:hAnsi="Arial" w:cs="Arial"/>
          <w:sz w:val="24"/>
          <w:szCs w:val="24"/>
        </w:rPr>
        <w:t xml:space="preserve"> are</w:t>
      </w:r>
      <w:r w:rsidRPr="009A4429">
        <w:rPr>
          <w:rFonts w:ascii="Arial" w:hAnsi="Arial" w:cs="Arial"/>
          <w:sz w:val="24"/>
          <w:szCs w:val="24"/>
        </w:rPr>
        <w:t xml:space="preserve">, </w:t>
      </w:r>
      <w:r w:rsidR="00BF264B">
        <w:rPr>
          <w:rFonts w:ascii="Arial" w:hAnsi="Arial" w:cs="Arial"/>
          <w:sz w:val="24"/>
          <w:szCs w:val="24"/>
        </w:rPr>
        <w:t xml:space="preserve">and </w:t>
      </w:r>
      <w:r w:rsidRPr="009A4429">
        <w:rPr>
          <w:rFonts w:ascii="Arial" w:hAnsi="Arial" w:cs="Arial"/>
          <w:sz w:val="24"/>
          <w:szCs w:val="24"/>
        </w:rPr>
        <w:t xml:space="preserve">why </w:t>
      </w:r>
      <w:r>
        <w:rPr>
          <w:rFonts w:ascii="Arial" w:hAnsi="Arial" w:cs="Arial"/>
          <w:sz w:val="24"/>
          <w:szCs w:val="24"/>
        </w:rPr>
        <w:t xml:space="preserve">some girls are utilized in </w:t>
      </w:r>
      <w:r w:rsidRPr="009A4429">
        <w:rPr>
          <w:rFonts w:ascii="Arial" w:hAnsi="Arial" w:cs="Arial"/>
          <w:sz w:val="24"/>
          <w:szCs w:val="24"/>
        </w:rPr>
        <w:t xml:space="preserve">combative </w:t>
      </w:r>
      <w:r>
        <w:rPr>
          <w:rFonts w:ascii="Arial" w:hAnsi="Arial" w:cs="Arial"/>
          <w:sz w:val="24"/>
          <w:szCs w:val="24"/>
        </w:rPr>
        <w:t xml:space="preserve">roles </w:t>
      </w:r>
      <w:r w:rsidRPr="009A4429">
        <w:rPr>
          <w:rFonts w:ascii="Arial" w:hAnsi="Arial" w:cs="Arial"/>
          <w:sz w:val="24"/>
          <w:szCs w:val="24"/>
        </w:rPr>
        <w:t xml:space="preserve">or only </w:t>
      </w:r>
      <w:r>
        <w:rPr>
          <w:rFonts w:ascii="Arial" w:hAnsi="Arial" w:cs="Arial"/>
          <w:sz w:val="24"/>
          <w:szCs w:val="24"/>
        </w:rPr>
        <w:t xml:space="preserve">used as </w:t>
      </w:r>
      <w:r w:rsidRPr="009A4429">
        <w:rPr>
          <w:rFonts w:ascii="Arial" w:hAnsi="Arial" w:cs="Arial"/>
          <w:sz w:val="24"/>
          <w:szCs w:val="24"/>
        </w:rPr>
        <w:t>supportive in camp</w:t>
      </w:r>
      <w:r>
        <w:rPr>
          <w:rFonts w:ascii="Arial" w:hAnsi="Arial" w:cs="Arial"/>
          <w:sz w:val="24"/>
          <w:szCs w:val="24"/>
        </w:rPr>
        <w:t xml:space="preserve"> (Agbiboa, 2017: Adeyanju, 2020: Alleyne-Green, 2018: Olsson, et al. 2020).</w:t>
      </w:r>
      <w:r w:rsidRPr="009A4429">
        <w:rPr>
          <w:rFonts w:ascii="Arial" w:hAnsi="Arial" w:cs="Arial"/>
          <w:sz w:val="24"/>
          <w:szCs w:val="24"/>
        </w:rPr>
        <w:t xml:space="preserve">  </w:t>
      </w:r>
      <w:r>
        <w:rPr>
          <w:rFonts w:ascii="Arial" w:hAnsi="Arial" w:cs="Arial"/>
          <w:sz w:val="24"/>
          <w:szCs w:val="24"/>
        </w:rPr>
        <w:t>It has proven d</w:t>
      </w:r>
      <w:r w:rsidRPr="009A4429">
        <w:rPr>
          <w:rFonts w:ascii="Arial" w:hAnsi="Arial" w:cs="Arial"/>
          <w:sz w:val="24"/>
          <w:szCs w:val="24"/>
        </w:rPr>
        <w:t xml:space="preserve">ifficult to gather </w:t>
      </w:r>
      <w:r>
        <w:rPr>
          <w:rFonts w:ascii="Arial" w:hAnsi="Arial" w:cs="Arial"/>
          <w:sz w:val="24"/>
          <w:szCs w:val="24"/>
        </w:rPr>
        <w:t>data</w:t>
      </w:r>
      <w:r w:rsidRPr="009A4429">
        <w:rPr>
          <w:rFonts w:ascii="Arial" w:hAnsi="Arial" w:cs="Arial"/>
          <w:sz w:val="24"/>
          <w:szCs w:val="24"/>
        </w:rPr>
        <w:t xml:space="preserve"> on girls </w:t>
      </w:r>
      <w:r>
        <w:rPr>
          <w:rFonts w:ascii="Arial" w:hAnsi="Arial" w:cs="Arial"/>
          <w:sz w:val="24"/>
          <w:szCs w:val="24"/>
        </w:rPr>
        <w:t xml:space="preserve">involvement in Boko Haram as </w:t>
      </w:r>
      <w:r w:rsidRPr="009A4429">
        <w:rPr>
          <w:rFonts w:ascii="Arial" w:hAnsi="Arial" w:cs="Arial"/>
          <w:sz w:val="24"/>
          <w:szCs w:val="24"/>
        </w:rPr>
        <w:t xml:space="preserve">they </w:t>
      </w:r>
      <w:r w:rsidR="00774EDB">
        <w:rPr>
          <w:rFonts w:ascii="Arial" w:hAnsi="Arial" w:cs="Arial"/>
          <w:sz w:val="24"/>
          <w:szCs w:val="24"/>
        </w:rPr>
        <w:t>prefer</w:t>
      </w:r>
      <w:r>
        <w:rPr>
          <w:rFonts w:ascii="Arial" w:hAnsi="Arial" w:cs="Arial"/>
          <w:sz w:val="24"/>
          <w:szCs w:val="24"/>
        </w:rPr>
        <w:t xml:space="preserve"> not </w:t>
      </w:r>
      <w:r w:rsidRPr="009A4429">
        <w:rPr>
          <w:rFonts w:ascii="Arial" w:hAnsi="Arial" w:cs="Arial"/>
          <w:sz w:val="24"/>
          <w:szCs w:val="24"/>
        </w:rPr>
        <w:t xml:space="preserve">to speak </w:t>
      </w:r>
      <w:r>
        <w:rPr>
          <w:rFonts w:ascii="Arial" w:hAnsi="Arial" w:cs="Arial"/>
          <w:sz w:val="24"/>
          <w:szCs w:val="24"/>
        </w:rPr>
        <w:t>openly</w:t>
      </w:r>
      <w:r w:rsidRPr="009A4429">
        <w:rPr>
          <w:rFonts w:ascii="Arial" w:hAnsi="Arial" w:cs="Arial"/>
          <w:sz w:val="24"/>
          <w:szCs w:val="24"/>
        </w:rPr>
        <w:t xml:space="preserve"> </w:t>
      </w:r>
      <w:r>
        <w:rPr>
          <w:rFonts w:ascii="Arial" w:hAnsi="Arial" w:cs="Arial"/>
          <w:sz w:val="24"/>
          <w:szCs w:val="24"/>
        </w:rPr>
        <w:t xml:space="preserve">about </w:t>
      </w:r>
      <w:r w:rsidR="00774EDB">
        <w:rPr>
          <w:rFonts w:ascii="Arial" w:hAnsi="Arial" w:cs="Arial"/>
          <w:sz w:val="24"/>
          <w:szCs w:val="24"/>
        </w:rPr>
        <w:t>sexual</w:t>
      </w:r>
      <w:r>
        <w:rPr>
          <w:rFonts w:ascii="Arial" w:hAnsi="Arial" w:cs="Arial"/>
          <w:sz w:val="24"/>
          <w:szCs w:val="24"/>
        </w:rPr>
        <w:t xml:space="preserve"> violence </w:t>
      </w:r>
      <w:r w:rsidRPr="009A4429">
        <w:rPr>
          <w:rFonts w:ascii="Arial" w:hAnsi="Arial" w:cs="Arial"/>
          <w:sz w:val="24"/>
          <w:szCs w:val="24"/>
        </w:rPr>
        <w:t xml:space="preserve">due to </w:t>
      </w:r>
      <w:r>
        <w:rPr>
          <w:rFonts w:ascii="Arial" w:hAnsi="Arial" w:cs="Arial"/>
          <w:sz w:val="24"/>
          <w:szCs w:val="24"/>
        </w:rPr>
        <w:t>the stigma and shame attached and</w:t>
      </w:r>
      <w:r w:rsidRPr="009A4429">
        <w:rPr>
          <w:rFonts w:ascii="Arial" w:hAnsi="Arial" w:cs="Arial"/>
          <w:sz w:val="24"/>
          <w:szCs w:val="24"/>
        </w:rPr>
        <w:t xml:space="preserve"> fear of reprisal</w:t>
      </w:r>
      <w:r>
        <w:rPr>
          <w:rFonts w:ascii="Arial" w:hAnsi="Arial" w:cs="Arial"/>
          <w:sz w:val="24"/>
          <w:szCs w:val="24"/>
        </w:rPr>
        <w:t>s from family and community members (Agbiboa, 2017: Adeyanju, 2020: Olsson, et al. 2020).</w:t>
      </w:r>
      <w:r w:rsidRPr="009A4429">
        <w:rPr>
          <w:rFonts w:ascii="Arial" w:hAnsi="Arial" w:cs="Arial"/>
          <w:sz w:val="24"/>
          <w:szCs w:val="24"/>
        </w:rPr>
        <w:t xml:space="preserve"> </w:t>
      </w:r>
      <w:r>
        <w:rPr>
          <w:rFonts w:ascii="Arial" w:hAnsi="Arial" w:cs="Arial"/>
          <w:sz w:val="24"/>
          <w:szCs w:val="24"/>
        </w:rPr>
        <w:t xml:space="preserve">According to Njoku and Akintayo, (2021) and Oriola, (2021) </w:t>
      </w:r>
      <w:r w:rsidRPr="009A4429">
        <w:rPr>
          <w:rFonts w:ascii="Arial" w:hAnsi="Arial" w:cs="Arial"/>
          <w:sz w:val="24"/>
          <w:szCs w:val="24"/>
        </w:rPr>
        <w:t xml:space="preserve">advocacy groups embellish figures to heighten </w:t>
      </w:r>
      <w:r>
        <w:rPr>
          <w:rFonts w:ascii="Arial" w:hAnsi="Arial" w:cs="Arial"/>
          <w:sz w:val="24"/>
          <w:szCs w:val="24"/>
        </w:rPr>
        <w:t xml:space="preserve">global </w:t>
      </w:r>
      <w:r w:rsidRPr="009A4429">
        <w:rPr>
          <w:rFonts w:ascii="Arial" w:hAnsi="Arial" w:cs="Arial"/>
          <w:sz w:val="24"/>
          <w:szCs w:val="24"/>
        </w:rPr>
        <w:t>awareness</w:t>
      </w:r>
      <w:r>
        <w:rPr>
          <w:rFonts w:ascii="Arial" w:hAnsi="Arial" w:cs="Arial"/>
          <w:sz w:val="24"/>
          <w:szCs w:val="24"/>
        </w:rPr>
        <w:t xml:space="preserve"> of Boko Haram, whilst the terrorist regime </w:t>
      </w:r>
      <w:r w:rsidRPr="009A4429">
        <w:rPr>
          <w:rFonts w:ascii="Arial" w:hAnsi="Arial" w:cs="Arial"/>
          <w:sz w:val="24"/>
          <w:szCs w:val="24"/>
        </w:rPr>
        <w:t xml:space="preserve">omits </w:t>
      </w:r>
      <w:r>
        <w:rPr>
          <w:rFonts w:ascii="Arial" w:hAnsi="Arial" w:cs="Arial"/>
          <w:sz w:val="24"/>
          <w:szCs w:val="24"/>
        </w:rPr>
        <w:t>information</w:t>
      </w:r>
      <w:r w:rsidRPr="009A4429">
        <w:rPr>
          <w:rFonts w:ascii="Arial" w:hAnsi="Arial" w:cs="Arial"/>
          <w:sz w:val="24"/>
          <w:szCs w:val="24"/>
        </w:rPr>
        <w:t xml:space="preserve"> to limit international outrage and punishment. Therefore, actual figures</w:t>
      </w:r>
      <w:r>
        <w:rPr>
          <w:rFonts w:ascii="Arial" w:hAnsi="Arial" w:cs="Arial"/>
          <w:sz w:val="24"/>
          <w:szCs w:val="24"/>
        </w:rPr>
        <w:t xml:space="preserve"> regarding numbers of female recruits and </w:t>
      </w:r>
      <w:r w:rsidRPr="009A4429">
        <w:rPr>
          <w:rFonts w:ascii="Arial" w:hAnsi="Arial" w:cs="Arial"/>
          <w:sz w:val="24"/>
          <w:szCs w:val="24"/>
        </w:rPr>
        <w:t xml:space="preserve">trauma suffered is largely unknown, emphasising the concern and questioning of how to </w:t>
      </w:r>
      <w:r>
        <w:rPr>
          <w:rFonts w:ascii="Arial" w:hAnsi="Arial" w:cs="Arial"/>
          <w:sz w:val="24"/>
          <w:szCs w:val="24"/>
        </w:rPr>
        <w:t>develop</w:t>
      </w:r>
      <w:r w:rsidRPr="009A4429">
        <w:rPr>
          <w:rFonts w:ascii="Arial" w:hAnsi="Arial" w:cs="Arial"/>
          <w:sz w:val="24"/>
          <w:szCs w:val="24"/>
        </w:rPr>
        <w:t xml:space="preserve"> suitable programmes</w:t>
      </w:r>
      <w:r>
        <w:rPr>
          <w:rFonts w:ascii="Arial" w:hAnsi="Arial" w:cs="Arial"/>
          <w:sz w:val="24"/>
          <w:szCs w:val="24"/>
        </w:rPr>
        <w:t xml:space="preserve"> to meet the needs of female victims (Adeyanju, 2020: Njoku and Akintayo, 2021: Oriola, 2021). </w:t>
      </w:r>
    </w:p>
    <w:p w14:paraId="3FC51DC6" w14:textId="77777777" w:rsidR="00E422E1" w:rsidRDefault="00E422E1" w:rsidP="005852B5">
      <w:pPr>
        <w:spacing w:line="360" w:lineRule="auto"/>
        <w:jc w:val="both"/>
        <w:rPr>
          <w:rFonts w:ascii="Arial" w:hAnsi="Arial" w:cs="Arial"/>
          <w:sz w:val="24"/>
          <w:szCs w:val="24"/>
        </w:rPr>
      </w:pPr>
    </w:p>
    <w:p w14:paraId="6FCCB3BF" w14:textId="3EC14E44" w:rsidR="005852B5" w:rsidRDefault="005852B5" w:rsidP="005852B5">
      <w:pPr>
        <w:spacing w:line="360" w:lineRule="auto"/>
        <w:jc w:val="both"/>
        <w:rPr>
          <w:rFonts w:ascii="Arial" w:hAnsi="Arial" w:cs="Arial"/>
          <w:b/>
          <w:bCs/>
          <w:color w:val="FF0000"/>
          <w:sz w:val="24"/>
          <w:szCs w:val="24"/>
        </w:rPr>
      </w:pPr>
      <w:r w:rsidRPr="0088572C">
        <w:rPr>
          <w:rFonts w:ascii="Arial" w:hAnsi="Arial" w:cs="Arial"/>
          <w:sz w:val="24"/>
          <w:szCs w:val="24"/>
        </w:rPr>
        <w:t xml:space="preserve">According to Haer and Böhmelt, (2018) and Wade, et al. (2016) there is a paucity in research on girl child soldiers, including limited longitudinal studies, and a lack of comprehensive studies that hampers application of appropriate treatment that is both effective and gender differentiated. Differences between girl soldiers and non-combative roles such as domestic and sex slaves are not recognised in studies, limiting the ability to provide appropriate treatment that would effectively meet the needs of those who suffered </w:t>
      </w:r>
      <w:r w:rsidR="00E17890">
        <w:rPr>
          <w:rFonts w:ascii="Arial" w:hAnsi="Arial" w:cs="Arial"/>
          <w:sz w:val="24"/>
          <w:szCs w:val="24"/>
        </w:rPr>
        <w:t xml:space="preserve">violent </w:t>
      </w:r>
      <w:r w:rsidR="00B34439">
        <w:rPr>
          <w:rFonts w:ascii="Arial" w:hAnsi="Arial" w:cs="Arial"/>
          <w:sz w:val="24"/>
          <w:szCs w:val="24"/>
        </w:rPr>
        <w:t>sexual</w:t>
      </w:r>
      <w:r w:rsidR="00E17890">
        <w:rPr>
          <w:rFonts w:ascii="Arial" w:hAnsi="Arial" w:cs="Arial"/>
          <w:sz w:val="24"/>
          <w:szCs w:val="24"/>
        </w:rPr>
        <w:t xml:space="preserve"> attacks</w:t>
      </w:r>
      <w:r w:rsidRPr="0088572C">
        <w:rPr>
          <w:rFonts w:ascii="Arial" w:hAnsi="Arial" w:cs="Arial"/>
          <w:sz w:val="24"/>
          <w:szCs w:val="24"/>
        </w:rPr>
        <w:t xml:space="preserve"> (</w:t>
      </w:r>
      <w:r w:rsidR="005F6884">
        <w:rPr>
          <w:rFonts w:ascii="Arial" w:hAnsi="Arial" w:cs="Arial"/>
          <w:sz w:val="24"/>
          <w:szCs w:val="24"/>
        </w:rPr>
        <w:t>Haer and Böhmelt, 2018; Wade, et al. 2016</w:t>
      </w:r>
      <w:r w:rsidRPr="0088572C">
        <w:rPr>
          <w:rFonts w:ascii="Arial" w:hAnsi="Arial" w:cs="Arial"/>
          <w:sz w:val="24"/>
          <w:szCs w:val="24"/>
        </w:rPr>
        <w:t>). Previous to the year 2000, research focus</w:t>
      </w:r>
      <w:r w:rsidR="00C42C91">
        <w:rPr>
          <w:rFonts w:ascii="Arial" w:hAnsi="Arial" w:cs="Arial"/>
          <w:sz w:val="24"/>
          <w:szCs w:val="24"/>
        </w:rPr>
        <w:t>ed</w:t>
      </w:r>
      <w:r w:rsidRPr="0088572C">
        <w:rPr>
          <w:rFonts w:ascii="Arial" w:hAnsi="Arial" w:cs="Arial"/>
          <w:sz w:val="24"/>
          <w:szCs w:val="24"/>
        </w:rPr>
        <w:t xml:space="preserve"> on boy soldiers, yet over 40% of forcibly recruited combatants are girls, who suffer starkly different experiences compared to boys. </w:t>
      </w:r>
      <w:r>
        <w:rPr>
          <w:rFonts w:ascii="Arial" w:hAnsi="Arial" w:cs="Arial"/>
          <w:sz w:val="24"/>
          <w:szCs w:val="24"/>
        </w:rPr>
        <w:t xml:space="preserve">Wade, et al (2016) argues it is important to specify gender and type of trauma suffered when carrying out studies to enable the application of suitable treatment to meet the needs of girl child soldiers. </w:t>
      </w:r>
      <w:r>
        <w:rPr>
          <w:rFonts w:ascii="Arial" w:hAnsi="Arial" w:cs="Arial"/>
          <w:sz w:val="24"/>
          <w:szCs w:val="24"/>
        </w:rPr>
        <w:lastRenderedPageBreak/>
        <w:t xml:space="preserve">Alleyne-Green, (2018) and Haer and Böhmelt, (2018) postulate it is also important to specify gender and control for personal factors such as coping mechanisms, support networks, expression of emotions, and severity of trauma which is vital to enhancing the therapeutic process. It is widely considered that this information will assist in collating useful data for future research and benefit the application of effective treatment instead of applying an etic generalized approach where one size fits (Alleyne-Green, 2018: Adeyanju, 2020: Porter, 2019: Oriola, 2021: Wade, et al. 2016). </w:t>
      </w:r>
    </w:p>
    <w:p w14:paraId="2C2A8FFE" w14:textId="77777777" w:rsidR="00630126" w:rsidRDefault="00630126" w:rsidP="005852B5">
      <w:pPr>
        <w:spacing w:line="360" w:lineRule="auto"/>
        <w:jc w:val="both"/>
        <w:rPr>
          <w:rFonts w:ascii="Arial" w:hAnsi="Arial" w:cs="Arial"/>
          <w:b/>
          <w:bCs/>
          <w:color w:val="FF0000"/>
          <w:sz w:val="24"/>
          <w:szCs w:val="24"/>
        </w:rPr>
      </w:pPr>
    </w:p>
    <w:p w14:paraId="39013790" w14:textId="77777777" w:rsidR="00630126" w:rsidRDefault="00630126" w:rsidP="00630126">
      <w:pPr>
        <w:spacing w:line="360" w:lineRule="auto"/>
        <w:jc w:val="both"/>
        <w:rPr>
          <w:rFonts w:ascii="Arial" w:hAnsi="Arial" w:cs="Arial"/>
          <w:sz w:val="24"/>
          <w:szCs w:val="24"/>
        </w:rPr>
      </w:pPr>
      <w:r w:rsidRPr="002230DA">
        <w:rPr>
          <w:rFonts w:ascii="Arial" w:hAnsi="Arial" w:cs="Arial"/>
          <w:sz w:val="24"/>
          <w:szCs w:val="24"/>
        </w:rPr>
        <w:t xml:space="preserve">Although evidence suggests </w:t>
      </w:r>
      <w:r w:rsidRPr="004C5EBF">
        <w:rPr>
          <w:rFonts w:ascii="Arial" w:hAnsi="Arial" w:cs="Arial"/>
          <w:sz w:val="24"/>
          <w:szCs w:val="24"/>
        </w:rPr>
        <w:t xml:space="preserve">some </w:t>
      </w:r>
      <w:r>
        <w:rPr>
          <w:rFonts w:ascii="Arial" w:hAnsi="Arial" w:cs="Arial"/>
          <w:sz w:val="24"/>
          <w:szCs w:val="24"/>
        </w:rPr>
        <w:t xml:space="preserve">female abductees </w:t>
      </w:r>
      <w:r w:rsidRPr="004C5EBF">
        <w:rPr>
          <w:rFonts w:ascii="Arial" w:hAnsi="Arial" w:cs="Arial"/>
          <w:sz w:val="24"/>
          <w:szCs w:val="24"/>
        </w:rPr>
        <w:t xml:space="preserve">are used </w:t>
      </w:r>
      <w:r>
        <w:rPr>
          <w:rFonts w:ascii="Arial" w:hAnsi="Arial" w:cs="Arial"/>
          <w:sz w:val="24"/>
          <w:szCs w:val="24"/>
        </w:rPr>
        <w:t>in solely</w:t>
      </w:r>
      <w:r w:rsidRPr="004C5EBF">
        <w:rPr>
          <w:rFonts w:ascii="Arial" w:hAnsi="Arial" w:cs="Arial"/>
          <w:sz w:val="24"/>
          <w:szCs w:val="24"/>
        </w:rPr>
        <w:t xml:space="preserve"> domestic and sex roles as previously stated, girls are</w:t>
      </w:r>
      <w:r>
        <w:rPr>
          <w:rFonts w:ascii="Arial" w:hAnsi="Arial" w:cs="Arial"/>
          <w:sz w:val="24"/>
          <w:szCs w:val="24"/>
        </w:rPr>
        <w:t xml:space="preserve"> increasingly used in combative roles</w:t>
      </w:r>
      <w:r w:rsidRPr="004C5EBF">
        <w:rPr>
          <w:rFonts w:ascii="Arial" w:hAnsi="Arial" w:cs="Arial"/>
          <w:sz w:val="24"/>
          <w:szCs w:val="24"/>
        </w:rPr>
        <w:t xml:space="preserve"> or as suicide bombers, therefore interventions offered by international organisations </w:t>
      </w:r>
      <w:r>
        <w:rPr>
          <w:rFonts w:ascii="Arial" w:hAnsi="Arial" w:cs="Arial"/>
          <w:sz w:val="24"/>
          <w:szCs w:val="24"/>
        </w:rPr>
        <w:t>are limited</w:t>
      </w:r>
      <w:r w:rsidRPr="004C5EBF">
        <w:rPr>
          <w:rFonts w:ascii="Arial" w:hAnsi="Arial" w:cs="Arial"/>
          <w:sz w:val="24"/>
          <w:szCs w:val="24"/>
        </w:rPr>
        <w:t xml:space="preserve"> </w:t>
      </w:r>
      <w:r>
        <w:rPr>
          <w:rFonts w:ascii="Arial" w:hAnsi="Arial" w:cs="Arial"/>
          <w:sz w:val="24"/>
          <w:szCs w:val="24"/>
        </w:rPr>
        <w:t xml:space="preserve">as they are </w:t>
      </w:r>
      <w:r w:rsidRPr="004C5EBF">
        <w:rPr>
          <w:rFonts w:ascii="Arial" w:hAnsi="Arial" w:cs="Arial"/>
          <w:sz w:val="24"/>
          <w:szCs w:val="24"/>
        </w:rPr>
        <w:t>general</w:t>
      </w:r>
      <w:r>
        <w:rPr>
          <w:rFonts w:ascii="Arial" w:hAnsi="Arial" w:cs="Arial"/>
          <w:sz w:val="24"/>
          <w:szCs w:val="24"/>
        </w:rPr>
        <w:t>ly</w:t>
      </w:r>
      <w:r w:rsidRPr="004C5EBF">
        <w:rPr>
          <w:rFonts w:ascii="Arial" w:hAnsi="Arial" w:cs="Arial"/>
          <w:sz w:val="24"/>
          <w:szCs w:val="24"/>
        </w:rPr>
        <w:t xml:space="preserve"> </w:t>
      </w:r>
      <w:r>
        <w:rPr>
          <w:rFonts w:ascii="Arial" w:hAnsi="Arial" w:cs="Arial"/>
          <w:sz w:val="24"/>
          <w:szCs w:val="24"/>
        </w:rPr>
        <w:t>designed to</w:t>
      </w:r>
      <w:r w:rsidRPr="004C5EBF">
        <w:rPr>
          <w:rFonts w:ascii="Arial" w:hAnsi="Arial" w:cs="Arial"/>
          <w:sz w:val="24"/>
          <w:szCs w:val="24"/>
        </w:rPr>
        <w:t xml:space="preserve"> </w:t>
      </w:r>
      <w:r>
        <w:rPr>
          <w:rFonts w:ascii="Arial" w:hAnsi="Arial" w:cs="Arial"/>
          <w:sz w:val="24"/>
          <w:szCs w:val="24"/>
        </w:rPr>
        <w:t>reduce the psychological suffering of</w:t>
      </w:r>
      <w:r w:rsidRPr="004C5EBF">
        <w:rPr>
          <w:rFonts w:ascii="Arial" w:hAnsi="Arial" w:cs="Arial"/>
          <w:sz w:val="24"/>
          <w:szCs w:val="24"/>
        </w:rPr>
        <w:t xml:space="preserve"> boys</w:t>
      </w:r>
      <w:r>
        <w:rPr>
          <w:rFonts w:ascii="Arial" w:hAnsi="Arial" w:cs="Arial"/>
          <w:sz w:val="24"/>
          <w:szCs w:val="24"/>
        </w:rPr>
        <w:t xml:space="preserve"> (Adewuya et al. 2018; Alleyne-Green, et al. 2018; Olsson, et al. 2020; Osasona, 2022; Røren, et al, 2019; Van Santen, 2016).</w:t>
      </w:r>
      <w:r w:rsidRPr="004C5EBF">
        <w:rPr>
          <w:rFonts w:ascii="Arial" w:hAnsi="Arial" w:cs="Arial"/>
          <w:sz w:val="24"/>
          <w:szCs w:val="24"/>
        </w:rPr>
        <w:t xml:space="preserve"> </w:t>
      </w:r>
      <w:r>
        <w:rPr>
          <w:rFonts w:ascii="Arial" w:hAnsi="Arial" w:cs="Arial"/>
          <w:sz w:val="24"/>
          <w:szCs w:val="24"/>
        </w:rPr>
        <w:t>Further informed studies and gender differentiated data collection would enable the West to tailor psychotherapeutic interventions whilst enhancing future treatment of girl soldiers, ensuring suitability and efficacy (Brown, et al. 2017; De Veauuse Brown, et al. 2022; Røren, et al. 2019). De Veauuse Brown, et al. (2022) and Røren, et al. (2019) argue that the West play an integral role in reducing the psychological impact on child soldiers, in particular girls. However, this is hampered due to a definite lack of quality data collection which threatens the future of Nigeria, whilst continuing to embed gender inequality and widespread discrimination (Brown, et al. 2017; Green, 2018; De Veauuse Brown, et al. 2022; Onapajo and Ozden, 2020; Røren, et al. 2019).</w:t>
      </w:r>
    </w:p>
    <w:p w14:paraId="01694669" w14:textId="77777777" w:rsidR="005C0EA1" w:rsidRPr="00F62EDC" w:rsidRDefault="005C0EA1" w:rsidP="005852B5">
      <w:pPr>
        <w:spacing w:line="360" w:lineRule="auto"/>
        <w:jc w:val="both"/>
        <w:rPr>
          <w:rFonts w:ascii="Arial" w:hAnsi="Arial" w:cs="Arial"/>
          <w:b/>
          <w:bCs/>
          <w:color w:val="FF0000"/>
          <w:sz w:val="24"/>
          <w:szCs w:val="24"/>
        </w:rPr>
      </w:pPr>
    </w:p>
    <w:p w14:paraId="19579328" w14:textId="77777777" w:rsidR="005852B5" w:rsidRDefault="005852B5" w:rsidP="005852B5">
      <w:pPr>
        <w:spacing w:line="360" w:lineRule="auto"/>
        <w:jc w:val="both"/>
        <w:rPr>
          <w:rFonts w:ascii="Arial" w:hAnsi="Arial" w:cs="Arial"/>
          <w:b/>
          <w:bCs/>
          <w:color w:val="FF0000"/>
          <w:sz w:val="24"/>
          <w:szCs w:val="24"/>
        </w:rPr>
      </w:pPr>
    </w:p>
    <w:p w14:paraId="4054D798" w14:textId="77777777" w:rsidR="005852B5" w:rsidRDefault="005852B5" w:rsidP="005852B5">
      <w:pPr>
        <w:spacing w:line="360" w:lineRule="auto"/>
        <w:ind w:hanging="720"/>
        <w:rPr>
          <w:rFonts w:ascii="Arial" w:hAnsi="Arial" w:cs="Arial"/>
          <w:b/>
          <w:bCs/>
          <w:sz w:val="24"/>
          <w:szCs w:val="24"/>
          <w:u w:val="single"/>
        </w:rPr>
      </w:pPr>
    </w:p>
    <w:p w14:paraId="1D45D489" w14:textId="77777777" w:rsidR="00777A6D" w:rsidRDefault="00777A6D" w:rsidP="005852B5">
      <w:pPr>
        <w:spacing w:line="360" w:lineRule="auto"/>
        <w:ind w:hanging="720"/>
        <w:rPr>
          <w:rFonts w:ascii="Arial" w:hAnsi="Arial" w:cs="Arial"/>
          <w:b/>
          <w:bCs/>
          <w:sz w:val="24"/>
          <w:szCs w:val="24"/>
          <w:u w:val="single"/>
        </w:rPr>
      </w:pPr>
    </w:p>
    <w:p w14:paraId="1A05C847" w14:textId="77777777" w:rsidR="00777A6D" w:rsidRDefault="00777A6D" w:rsidP="005852B5">
      <w:pPr>
        <w:spacing w:line="360" w:lineRule="auto"/>
        <w:ind w:hanging="720"/>
        <w:rPr>
          <w:rFonts w:ascii="Arial" w:hAnsi="Arial" w:cs="Arial"/>
          <w:b/>
          <w:bCs/>
          <w:sz w:val="24"/>
          <w:szCs w:val="24"/>
          <w:u w:val="single"/>
        </w:rPr>
      </w:pPr>
    </w:p>
    <w:p w14:paraId="11DFAA01" w14:textId="77777777" w:rsidR="005852B5" w:rsidRDefault="005852B5" w:rsidP="005852B5">
      <w:pPr>
        <w:spacing w:line="360" w:lineRule="auto"/>
        <w:ind w:hanging="720"/>
        <w:rPr>
          <w:rFonts w:ascii="Arial" w:hAnsi="Arial" w:cs="Arial"/>
          <w:b/>
          <w:bCs/>
          <w:sz w:val="24"/>
          <w:szCs w:val="24"/>
          <w:u w:val="single"/>
        </w:rPr>
      </w:pPr>
      <w:r>
        <w:rPr>
          <w:rFonts w:ascii="Arial" w:hAnsi="Arial" w:cs="Arial"/>
          <w:b/>
          <w:bCs/>
          <w:sz w:val="24"/>
          <w:szCs w:val="24"/>
          <w:u w:val="single"/>
        </w:rPr>
        <w:lastRenderedPageBreak/>
        <w:t>Discussion</w:t>
      </w:r>
    </w:p>
    <w:p w14:paraId="4C899C4A" w14:textId="77777777" w:rsidR="005852B5" w:rsidRDefault="005852B5" w:rsidP="005852B5">
      <w:pPr>
        <w:spacing w:line="360" w:lineRule="auto"/>
        <w:ind w:hanging="720"/>
        <w:rPr>
          <w:rFonts w:ascii="Arial" w:hAnsi="Arial" w:cs="Arial"/>
          <w:b/>
          <w:bCs/>
          <w:sz w:val="24"/>
          <w:szCs w:val="24"/>
          <w:u w:val="single"/>
        </w:rPr>
      </w:pPr>
    </w:p>
    <w:p w14:paraId="563D9800" w14:textId="77777777" w:rsidR="005852B5" w:rsidRDefault="005852B5" w:rsidP="005852B5">
      <w:pPr>
        <w:spacing w:line="360" w:lineRule="auto"/>
        <w:ind w:hanging="720"/>
        <w:rPr>
          <w:rFonts w:ascii="Arial" w:hAnsi="Arial" w:cs="Arial"/>
          <w:b/>
          <w:bCs/>
          <w:sz w:val="24"/>
          <w:szCs w:val="24"/>
          <w:u w:val="single"/>
        </w:rPr>
      </w:pPr>
    </w:p>
    <w:p w14:paraId="13FD1F08" w14:textId="77777777" w:rsidR="005852B5" w:rsidRDefault="005852B5" w:rsidP="005852B5">
      <w:pPr>
        <w:spacing w:line="360" w:lineRule="auto"/>
        <w:ind w:hanging="720"/>
        <w:rPr>
          <w:rFonts w:ascii="Arial" w:hAnsi="Arial" w:cs="Arial"/>
          <w:b/>
          <w:bCs/>
          <w:sz w:val="24"/>
          <w:szCs w:val="24"/>
          <w:u w:val="single"/>
        </w:rPr>
      </w:pPr>
    </w:p>
    <w:p w14:paraId="709C2003" w14:textId="77777777" w:rsidR="005852B5" w:rsidRDefault="005852B5" w:rsidP="005852B5">
      <w:pPr>
        <w:spacing w:line="360" w:lineRule="auto"/>
        <w:ind w:hanging="720"/>
        <w:rPr>
          <w:rFonts w:ascii="Arial" w:hAnsi="Arial" w:cs="Arial"/>
          <w:b/>
          <w:bCs/>
          <w:sz w:val="24"/>
          <w:szCs w:val="24"/>
          <w:u w:val="single"/>
        </w:rPr>
      </w:pPr>
    </w:p>
    <w:p w14:paraId="30851671" w14:textId="77777777" w:rsidR="005852B5" w:rsidRDefault="005852B5" w:rsidP="005852B5">
      <w:pPr>
        <w:spacing w:line="360" w:lineRule="auto"/>
        <w:ind w:hanging="720"/>
        <w:rPr>
          <w:rFonts w:ascii="Arial" w:hAnsi="Arial" w:cs="Arial"/>
          <w:b/>
          <w:bCs/>
          <w:sz w:val="24"/>
          <w:szCs w:val="24"/>
          <w:u w:val="single"/>
        </w:rPr>
      </w:pPr>
    </w:p>
    <w:p w14:paraId="7CBAB08F" w14:textId="77777777" w:rsidR="005852B5" w:rsidRDefault="005852B5" w:rsidP="005852B5">
      <w:pPr>
        <w:spacing w:line="360" w:lineRule="auto"/>
        <w:ind w:hanging="720"/>
        <w:rPr>
          <w:rFonts w:ascii="Arial" w:hAnsi="Arial" w:cs="Arial"/>
          <w:b/>
          <w:bCs/>
          <w:sz w:val="24"/>
          <w:szCs w:val="24"/>
          <w:u w:val="single"/>
        </w:rPr>
      </w:pPr>
    </w:p>
    <w:p w14:paraId="2114510B" w14:textId="77777777" w:rsidR="005852B5" w:rsidRDefault="005852B5" w:rsidP="005852B5">
      <w:pPr>
        <w:spacing w:line="360" w:lineRule="auto"/>
        <w:ind w:hanging="720"/>
        <w:rPr>
          <w:rFonts w:ascii="Arial" w:hAnsi="Arial" w:cs="Arial"/>
          <w:b/>
          <w:bCs/>
          <w:sz w:val="24"/>
          <w:szCs w:val="24"/>
          <w:u w:val="single"/>
        </w:rPr>
      </w:pPr>
    </w:p>
    <w:p w14:paraId="2375C679" w14:textId="77777777" w:rsidR="005852B5" w:rsidRDefault="005852B5" w:rsidP="005852B5">
      <w:pPr>
        <w:spacing w:line="360" w:lineRule="auto"/>
        <w:ind w:hanging="720"/>
        <w:rPr>
          <w:rFonts w:ascii="Arial" w:hAnsi="Arial" w:cs="Arial"/>
          <w:b/>
          <w:bCs/>
          <w:sz w:val="24"/>
          <w:szCs w:val="24"/>
          <w:u w:val="single"/>
        </w:rPr>
      </w:pPr>
    </w:p>
    <w:p w14:paraId="784BE1A0" w14:textId="77777777" w:rsidR="005852B5" w:rsidRDefault="005852B5" w:rsidP="005852B5">
      <w:pPr>
        <w:spacing w:line="360" w:lineRule="auto"/>
        <w:ind w:hanging="720"/>
        <w:rPr>
          <w:rFonts w:ascii="Arial" w:hAnsi="Arial" w:cs="Arial"/>
          <w:b/>
          <w:bCs/>
          <w:sz w:val="24"/>
          <w:szCs w:val="24"/>
          <w:u w:val="single"/>
        </w:rPr>
      </w:pPr>
    </w:p>
    <w:p w14:paraId="121BB6E2" w14:textId="77777777" w:rsidR="005852B5" w:rsidRDefault="005852B5" w:rsidP="005852B5">
      <w:pPr>
        <w:spacing w:line="360" w:lineRule="auto"/>
        <w:ind w:hanging="720"/>
        <w:rPr>
          <w:rFonts w:ascii="Arial" w:hAnsi="Arial" w:cs="Arial"/>
          <w:b/>
          <w:bCs/>
          <w:sz w:val="24"/>
          <w:szCs w:val="24"/>
          <w:u w:val="single"/>
        </w:rPr>
      </w:pPr>
    </w:p>
    <w:p w14:paraId="4C43A40A" w14:textId="77777777" w:rsidR="005852B5" w:rsidRDefault="005852B5" w:rsidP="005852B5">
      <w:pPr>
        <w:spacing w:line="360" w:lineRule="auto"/>
        <w:ind w:hanging="720"/>
        <w:rPr>
          <w:rFonts w:ascii="Arial" w:hAnsi="Arial" w:cs="Arial"/>
          <w:b/>
          <w:bCs/>
          <w:sz w:val="24"/>
          <w:szCs w:val="24"/>
          <w:u w:val="single"/>
        </w:rPr>
      </w:pPr>
    </w:p>
    <w:p w14:paraId="59F8E65A" w14:textId="77777777" w:rsidR="005852B5" w:rsidRDefault="005852B5" w:rsidP="005852B5">
      <w:pPr>
        <w:spacing w:line="360" w:lineRule="auto"/>
        <w:ind w:hanging="720"/>
        <w:rPr>
          <w:rFonts w:ascii="Arial" w:hAnsi="Arial" w:cs="Arial"/>
          <w:b/>
          <w:bCs/>
          <w:sz w:val="24"/>
          <w:szCs w:val="24"/>
          <w:u w:val="single"/>
        </w:rPr>
      </w:pPr>
    </w:p>
    <w:p w14:paraId="3CA9F8EA" w14:textId="77777777" w:rsidR="005852B5" w:rsidRDefault="005852B5" w:rsidP="005852B5">
      <w:pPr>
        <w:spacing w:line="360" w:lineRule="auto"/>
        <w:ind w:hanging="720"/>
        <w:rPr>
          <w:rFonts w:ascii="Arial" w:hAnsi="Arial" w:cs="Arial"/>
          <w:b/>
          <w:bCs/>
          <w:sz w:val="24"/>
          <w:szCs w:val="24"/>
          <w:u w:val="single"/>
        </w:rPr>
      </w:pPr>
    </w:p>
    <w:p w14:paraId="5FBF0A43" w14:textId="77777777" w:rsidR="005852B5" w:rsidRDefault="005852B5" w:rsidP="005852B5">
      <w:pPr>
        <w:spacing w:line="360" w:lineRule="auto"/>
        <w:ind w:hanging="720"/>
        <w:rPr>
          <w:rFonts w:ascii="Arial" w:hAnsi="Arial" w:cs="Arial"/>
          <w:b/>
          <w:bCs/>
          <w:sz w:val="24"/>
          <w:szCs w:val="24"/>
          <w:u w:val="single"/>
        </w:rPr>
      </w:pPr>
    </w:p>
    <w:p w14:paraId="3EF9A3B3" w14:textId="77777777" w:rsidR="005852B5" w:rsidRDefault="005852B5" w:rsidP="005852B5">
      <w:pPr>
        <w:spacing w:line="360" w:lineRule="auto"/>
        <w:ind w:hanging="720"/>
        <w:rPr>
          <w:rFonts w:ascii="Arial" w:hAnsi="Arial" w:cs="Arial"/>
          <w:b/>
          <w:bCs/>
          <w:sz w:val="24"/>
          <w:szCs w:val="24"/>
          <w:u w:val="single"/>
        </w:rPr>
      </w:pPr>
    </w:p>
    <w:p w14:paraId="0A09F16F" w14:textId="77777777" w:rsidR="005852B5" w:rsidRDefault="005852B5" w:rsidP="005852B5">
      <w:pPr>
        <w:spacing w:line="360" w:lineRule="auto"/>
        <w:ind w:hanging="720"/>
        <w:rPr>
          <w:rFonts w:ascii="Arial" w:hAnsi="Arial" w:cs="Arial"/>
          <w:b/>
          <w:bCs/>
          <w:sz w:val="24"/>
          <w:szCs w:val="24"/>
          <w:u w:val="single"/>
        </w:rPr>
      </w:pPr>
    </w:p>
    <w:p w14:paraId="3A7FD5EA" w14:textId="77777777" w:rsidR="005852B5" w:rsidRDefault="005852B5" w:rsidP="005852B5">
      <w:pPr>
        <w:spacing w:line="360" w:lineRule="auto"/>
        <w:ind w:hanging="720"/>
        <w:rPr>
          <w:rFonts w:ascii="Arial" w:hAnsi="Arial" w:cs="Arial"/>
          <w:b/>
          <w:bCs/>
          <w:sz w:val="24"/>
          <w:szCs w:val="24"/>
          <w:u w:val="single"/>
        </w:rPr>
      </w:pPr>
    </w:p>
    <w:p w14:paraId="553E3A63" w14:textId="77777777" w:rsidR="005852B5" w:rsidRDefault="005852B5" w:rsidP="005852B5">
      <w:pPr>
        <w:spacing w:line="360" w:lineRule="auto"/>
        <w:ind w:hanging="720"/>
        <w:rPr>
          <w:rFonts w:ascii="Arial" w:hAnsi="Arial" w:cs="Arial"/>
          <w:b/>
          <w:bCs/>
          <w:sz w:val="24"/>
          <w:szCs w:val="24"/>
          <w:u w:val="single"/>
        </w:rPr>
      </w:pPr>
    </w:p>
    <w:p w14:paraId="4F52D3A3" w14:textId="77777777" w:rsidR="005852B5" w:rsidRPr="00B01397" w:rsidRDefault="005852B5" w:rsidP="005852B5">
      <w:pPr>
        <w:pStyle w:val="ListParagraph"/>
        <w:spacing w:line="360" w:lineRule="auto"/>
        <w:ind w:left="0"/>
        <w:rPr>
          <w:rFonts w:ascii="Arial" w:hAnsi="Arial" w:cs="Arial"/>
          <w:sz w:val="24"/>
          <w:szCs w:val="24"/>
        </w:rPr>
      </w:pPr>
    </w:p>
    <w:p w14:paraId="378DEEBB" w14:textId="77777777" w:rsidR="005852B5" w:rsidRPr="00B01397" w:rsidRDefault="005852B5" w:rsidP="005852B5">
      <w:pPr>
        <w:spacing w:line="360" w:lineRule="auto"/>
        <w:rPr>
          <w:rFonts w:ascii="Arial" w:hAnsi="Arial" w:cs="Arial"/>
          <w:sz w:val="24"/>
          <w:szCs w:val="24"/>
        </w:rPr>
      </w:pPr>
    </w:p>
    <w:p w14:paraId="5B0C3F98" w14:textId="77777777" w:rsidR="005852B5" w:rsidRPr="003920D6" w:rsidRDefault="005852B5" w:rsidP="005852B5">
      <w:pPr>
        <w:spacing w:line="360" w:lineRule="auto"/>
        <w:rPr>
          <w:rFonts w:ascii="Arial" w:hAnsi="Arial" w:cs="Arial"/>
          <w:sz w:val="24"/>
          <w:szCs w:val="24"/>
          <w:lang w:val="en-US"/>
        </w:rPr>
      </w:pPr>
    </w:p>
    <w:p w14:paraId="7FF084E1" w14:textId="77777777" w:rsidR="005852B5" w:rsidRDefault="005852B5" w:rsidP="005852B5">
      <w:pPr>
        <w:spacing w:line="360" w:lineRule="auto"/>
        <w:rPr>
          <w:rFonts w:ascii="Arial" w:hAnsi="Arial" w:cs="Arial"/>
          <w:sz w:val="24"/>
          <w:szCs w:val="24"/>
        </w:rPr>
      </w:pPr>
    </w:p>
    <w:p w14:paraId="04AA43B1" w14:textId="77777777" w:rsidR="00777A6D" w:rsidRPr="00B01397" w:rsidRDefault="00777A6D" w:rsidP="005852B5">
      <w:pPr>
        <w:spacing w:line="360" w:lineRule="auto"/>
        <w:rPr>
          <w:rFonts w:ascii="Arial" w:hAnsi="Arial" w:cs="Arial"/>
          <w:sz w:val="24"/>
          <w:szCs w:val="24"/>
        </w:rPr>
      </w:pPr>
    </w:p>
    <w:p w14:paraId="4926A3B3" w14:textId="77777777" w:rsidR="005852B5" w:rsidRPr="0008086E" w:rsidRDefault="005852B5" w:rsidP="005852B5">
      <w:pPr>
        <w:rPr>
          <w:rFonts w:cstheme="minorHAnsi"/>
        </w:rPr>
      </w:pPr>
    </w:p>
    <w:p w14:paraId="342A467C" w14:textId="77777777" w:rsidR="00777A6D" w:rsidRDefault="00777A6D" w:rsidP="005852B5">
      <w:pPr>
        <w:spacing w:line="360" w:lineRule="auto"/>
        <w:rPr>
          <w:rFonts w:ascii="Arial" w:hAnsi="Arial" w:cs="Arial"/>
          <w:sz w:val="24"/>
          <w:szCs w:val="24"/>
          <w:lang w:val="en-US"/>
        </w:rPr>
      </w:pPr>
      <w:r>
        <w:rPr>
          <w:rFonts w:ascii="Arial" w:hAnsi="Arial" w:cs="Arial"/>
          <w:sz w:val="24"/>
          <w:szCs w:val="24"/>
          <w:lang w:val="en-US"/>
        </w:rPr>
        <w:t>References</w:t>
      </w:r>
    </w:p>
    <w:p w14:paraId="6A62DC85" w14:textId="3EDCB576"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Abdulmalik, J. (2016). ‘Effects of problem-solving interventions on aggressive behaviours among primary school pupils in Ibadan, Nigeria’. </w:t>
      </w:r>
      <w:r w:rsidRPr="003920D6">
        <w:rPr>
          <w:rFonts w:ascii="Arial" w:hAnsi="Arial" w:cs="Arial"/>
          <w:i/>
          <w:iCs/>
          <w:sz w:val="24"/>
          <w:szCs w:val="24"/>
          <w:lang w:val="en-US"/>
        </w:rPr>
        <w:t>Child and Adolescent Psychiatry and Mental Health</w:t>
      </w:r>
      <w:r w:rsidRPr="003920D6">
        <w:rPr>
          <w:rFonts w:ascii="Arial" w:hAnsi="Arial" w:cs="Arial"/>
          <w:sz w:val="24"/>
          <w:szCs w:val="24"/>
          <w:lang w:val="en-US"/>
        </w:rPr>
        <w:t xml:space="preserve">, 10(1), 31. Available at:  https://doi.org/10.1186/s13034-016-0116-5 (Accessed: </w:t>
      </w:r>
      <w:r>
        <w:rPr>
          <w:rFonts w:ascii="Arial" w:hAnsi="Arial" w:cs="Arial"/>
          <w:sz w:val="24"/>
          <w:szCs w:val="24"/>
          <w:lang w:val="en-US"/>
        </w:rPr>
        <w:t>8 August 20</w:t>
      </w:r>
      <w:r w:rsidRPr="003920D6">
        <w:rPr>
          <w:rFonts w:ascii="Arial" w:hAnsi="Arial" w:cs="Arial"/>
          <w:sz w:val="24"/>
          <w:szCs w:val="24"/>
          <w:lang w:val="en-US"/>
        </w:rPr>
        <w:t>21)</w:t>
      </w:r>
    </w:p>
    <w:p w14:paraId="0161D2E6"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Adewuya, A.O., et al. (2018). ‘Gender difference in the point prevalence, symptoms, comorbidity, and correlates of depression: findings from the Lagos State Mental Health Survey (LSMHS), Nigeria’. </w:t>
      </w:r>
      <w:r w:rsidRPr="003920D6">
        <w:rPr>
          <w:rFonts w:ascii="Arial" w:hAnsi="Arial" w:cs="Arial"/>
          <w:i/>
          <w:iCs/>
          <w:sz w:val="24"/>
          <w:szCs w:val="24"/>
          <w:lang w:val="en-US"/>
        </w:rPr>
        <w:t>Archives of women's mental health.</w:t>
      </w:r>
      <w:r w:rsidRPr="003920D6">
        <w:rPr>
          <w:rFonts w:ascii="Arial" w:hAnsi="Arial" w:cs="Arial"/>
          <w:sz w:val="24"/>
          <w:szCs w:val="24"/>
          <w:lang w:val="en-US"/>
        </w:rPr>
        <w:t xml:space="preserve"> 21(6), pp. 591-599. Available at: https://web-s-ebscohost-com.ezproxy.uwtsd.ac.uk/ehost/detail/detail?vid=1&amp;sid=e9b6b3a6-7778-4469-9e36-3b4f8bbc8308%40redis&amp;bdata=JnNpdGU9ZWhvc3QtbGl2ZQ%3d%3d#AN=133055604&amp;db=aph (Accessed: </w:t>
      </w:r>
      <w:r>
        <w:rPr>
          <w:rFonts w:ascii="Arial" w:hAnsi="Arial" w:cs="Arial"/>
          <w:sz w:val="24"/>
          <w:szCs w:val="24"/>
          <w:lang w:val="en-US"/>
        </w:rPr>
        <w:t>2 September 20</w:t>
      </w:r>
      <w:r w:rsidRPr="003920D6">
        <w:rPr>
          <w:rFonts w:ascii="Arial" w:hAnsi="Arial" w:cs="Arial"/>
          <w:sz w:val="24"/>
          <w:szCs w:val="24"/>
          <w:lang w:val="en-US"/>
        </w:rPr>
        <w:t>21)</w:t>
      </w:r>
    </w:p>
    <w:p w14:paraId="20E46B24"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A</w:t>
      </w:r>
      <w:r>
        <w:rPr>
          <w:rFonts w:ascii="Arial" w:hAnsi="Arial" w:cs="Arial"/>
          <w:sz w:val="24"/>
          <w:szCs w:val="24"/>
        </w:rPr>
        <w:t>deyanju</w:t>
      </w:r>
      <w:r w:rsidRPr="003920D6">
        <w:rPr>
          <w:rFonts w:ascii="Arial" w:hAnsi="Arial" w:cs="Arial"/>
          <w:sz w:val="24"/>
          <w:szCs w:val="24"/>
        </w:rPr>
        <w:t xml:space="preserve">, C.G., </w:t>
      </w:r>
      <w:r>
        <w:rPr>
          <w:rFonts w:ascii="Arial" w:hAnsi="Arial" w:cs="Arial"/>
          <w:sz w:val="24"/>
          <w:szCs w:val="24"/>
        </w:rPr>
        <w:t>(</w:t>
      </w:r>
      <w:r w:rsidRPr="003920D6">
        <w:rPr>
          <w:rFonts w:ascii="Arial" w:hAnsi="Arial" w:cs="Arial"/>
          <w:sz w:val="24"/>
          <w:szCs w:val="24"/>
        </w:rPr>
        <w:t>2020</w:t>
      </w:r>
      <w:r>
        <w:rPr>
          <w:rFonts w:ascii="Arial" w:hAnsi="Arial" w:cs="Arial"/>
          <w:sz w:val="24"/>
          <w:szCs w:val="24"/>
        </w:rPr>
        <w:t>)</w:t>
      </w:r>
      <w:r w:rsidRPr="003920D6">
        <w:rPr>
          <w:rFonts w:ascii="Arial" w:hAnsi="Arial" w:cs="Arial"/>
          <w:sz w:val="24"/>
          <w:szCs w:val="24"/>
        </w:rPr>
        <w:t xml:space="preserve">. </w:t>
      </w:r>
      <w:r>
        <w:rPr>
          <w:rFonts w:ascii="Arial" w:hAnsi="Arial" w:cs="Arial"/>
          <w:sz w:val="24"/>
          <w:szCs w:val="24"/>
        </w:rPr>
        <w:t>‘</w:t>
      </w:r>
      <w:r w:rsidRPr="003920D6">
        <w:rPr>
          <w:rFonts w:ascii="Arial" w:hAnsi="Arial" w:cs="Arial"/>
          <w:sz w:val="24"/>
          <w:szCs w:val="24"/>
        </w:rPr>
        <w:t>T</w:t>
      </w:r>
      <w:r>
        <w:rPr>
          <w:rFonts w:ascii="Arial" w:hAnsi="Arial" w:cs="Arial"/>
          <w:sz w:val="24"/>
          <w:szCs w:val="24"/>
        </w:rPr>
        <w:t>he</w:t>
      </w:r>
      <w:r w:rsidRPr="003920D6">
        <w:rPr>
          <w:rFonts w:ascii="Arial" w:hAnsi="Arial" w:cs="Arial"/>
          <w:sz w:val="24"/>
          <w:szCs w:val="24"/>
        </w:rPr>
        <w:t xml:space="preserve"> </w:t>
      </w:r>
      <w:r>
        <w:rPr>
          <w:rFonts w:ascii="Arial" w:hAnsi="Arial" w:cs="Arial"/>
          <w:sz w:val="24"/>
          <w:szCs w:val="24"/>
        </w:rPr>
        <w:t>gender</w:t>
      </w:r>
      <w:r w:rsidRPr="003920D6">
        <w:rPr>
          <w:rFonts w:ascii="Arial" w:hAnsi="Arial" w:cs="Arial"/>
          <w:sz w:val="24"/>
          <w:szCs w:val="24"/>
        </w:rPr>
        <w:t>-</w:t>
      </w:r>
      <w:r>
        <w:rPr>
          <w:rFonts w:ascii="Arial" w:hAnsi="Arial" w:cs="Arial"/>
          <w:sz w:val="24"/>
          <w:szCs w:val="24"/>
        </w:rPr>
        <w:t>based</w:t>
      </w:r>
      <w:r w:rsidRPr="003920D6">
        <w:rPr>
          <w:rFonts w:ascii="Arial" w:hAnsi="Arial" w:cs="Arial"/>
          <w:sz w:val="24"/>
          <w:szCs w:val="24"/>
        </w:rPr>
        <w:t xml:space="preserve"> </w:t>
      </w:r>
      <w:r>
        <w:rPr>
          <w:rFonts w:ascii="Arial" w:hAnsi="Arial" w:cs="Arial"/>
          <w:sz w:val="24"/>
          <w:szCs w:val="24"/>
        </w:rPr>
        <w:t xml:space="preserve">violence as an instrument of warfare in armed conflicts’. </w:t>
      </w:r>
      <w:r w:rsidRPr="003920D6">
        <w:rPr>
          <w:rFonts w:ascii="Arial" w:hAnsi="Arial" w:cs="Arial"/>
          <w:i/>
          <w:iCs/>
          <w:sz w:val="24"/>
          <w:szCs w:val="24"/>
        </w:rPr>
        <w:t>Journal of Liberty and International Affairs (Bitola), </w:t>
      </w:r>
      <w:r w:rsidRPr="003920D6">
        <w:rPr>
          <w:rFonts w:ascii="Arial" w:hAnsi="Arial" w:cs="Arial"/>
          <w:sz w:val="24"/>
          <w:szCs w:val="24"/>
        </w:rPr>
        <w:t>2(2), pp. 57-70. Available at: https://www-proquest-com.ezproxy.uwtsd.ac.uk/docview/2439614216?pq-origsite=primo&amp;accountid=130472 (Accessed 12 August 2021)</w:t>
      </w:r>
    </w:p>
    <w:p w14:paraId="75EF16A6" w14:textId="77777777" w:rsidR="005852B5" w:rsidRPr="003920D6" w:rsidRDefault="005852B5" w:rsidP="005852B5">
      <w:pPr>
        <w:spacing w:line="360" w:lineRule="auto"/>
        <w:rPr>
          <w:rFonts w:ascii="Arial" w:hAnsi="Arial" w:cs="Arial"/>
          <w:b/>
          <w:bCs/>
          <w:sz w:val="24"/>
          <w:szCs w:val="24"/>
          <w:u w:val="single"/>
          <w:lang w:val="en-US"/>
        </w:rPr>
      </w:pPr>
      <w:r w:rsidRPr="003920D6">
        <w:rPr>
          <w:rFonts w:ascii="Arial" w:hAnsi="Arial" w:cs="Arial"/>
          <w:sz w:val="24"/>
          <w:szCs w:val="24"/>
          <w:lang w:val="en-US"/>
        </w:rPr>
        <w:t>Afoaku, O.G. (2017) ‘Islamist Terrorism and State Failure in Northern Nigeria’ (2017</w:t>
      </w:r>
      <w:r w:rsidRPr="003920D6">
        <w:rPr>
          <w:rFonts w:ascii="Arial" w:hAnsi="Arial" w:cs="Arial"/>
          <w:i/>
          <w:iCs/>
          <w:sz w:val="24"/>
          <w:szCs w:val="24"/>
          <w:lang w:val="en-US"/>
        </w:rPr>
        <w:t>) Africa Today</w:t>
      </w:r>
      <w:r w:rsidRPr="003920D6">
        <w:rPr>
          <w:rFonts w:ascii="Arial" w:hAnsi="Arial" w:cs="Arial"/>
          <w:sz w:val="24"/>
          <w:szCs w:val="24"/>
          <w:lang w:val="en-US"/>
        </w:rPr>
        <w:t>, 63(4), pp. 21–42. Available at: Doi: 10.2979/africatoday.63.4.02. (Accessed: 10</w:t>
      </w:r>
      <w:r>
        <w:rPr>
          <w:rFonts w:ascii="Arial" w:hAnsi="Arial" w:cs="Arial"/>
          <w:sz w:val="24"/>
          <w:szCs w:val="24"/>
          <w:lang w:val="en-US"/>
        </w:rPr>
        <w:t xml:space="preserve"> June 20</w:t>
      </w:r>
      <w:r w:rsidRPr="003920D6">
        <w:rPr>
          <w:rFonts w:ascii="Arial" w:hAnsi="Arial" w:cs="Arial"/>
          <w:sz w:val="24"/>
          <w:szCs w:val="24"/>
          <w:lang w:val="en-US"/>
        </w:rPr>
        <w:t>21)</w:t>
      </w:r>
    </w:p>
    <w:p w14:paraId="7044CA16" w14:textId="77777777" w:rsidR="005852B5" w:rsidRPr="003920D6" w:rsidRDefault="005852B5" w:rsidP="005852B5">
      <w:pPr>
        <w:spacing w:line="360" w:lineRule="auto"/>
        <w:rPr>
          <w:rFonts w:ascii="Arial" w:hAnsi="Arial" w:cs="Arial"/>
          <w:b/>
          <w:bCs/>
          <w:sz w:val="24"/>
          <w:szCs w:val="24"/>
          <w:u w:val="single"/>
          <w:lang w:val="en-US"/>
        </w:rPr>
      </w:pPr>
      <w:r w:rsidRPr="003920D6">
        <w:rPr>
          <w:rFonts w:ascii="Arial" w:hAnsi="Arial" w:cs="Arial"/>
          <w:sz w:val="24"/>
          <w:szCs w:val="24"/>
        </w:rPr>
        <w:t>African Child Policy Forum (ACPF), (2020) ‘</w:t>
      </w:r>
      <w:r w:rsidRPr="003920D6">
        <w:rPr>
          <w:rFonts w:ascii="Arial" w:hAnsi="Arial" w:cs="Arial"/>
          <w:i/>
          <w:iCs/>
          <w:sz w:val="24"/>
          <w:szCs w:val="24"/>
        </w:rPr>
        <w:t>Definition of the child: The international/regional legal framework’</w:t>
      </w:r>
      <w:r w:rsidRPr="003920D6">
        <w:rPr>
          <w:rFonts w:ascii="Arial" w:hAnsi="Arial" w:cs="Arial"/>
          <w:sz w:val="24"/>
          <w:szCs w:val="24"/>
        </w:rPr>
        <w:t>. Available at: https://africanchildforum.org/index.php/en/ (Accessed: 10</w:t>
      </w:r>
      <w:r>
        <w:rPr>
          <w:rFonts w:ascii="Arial" w:hAnsi="Arial" w:cs="Arial"/>
          <w:sz w:val="24"/>
          <w:szCs w:val="24"/>
        </w:rPr>
        <w:t xml:space="preserve"> November 20</w:t>
      </w:r>
      <w:r w:rsidRPr="003920D6">
        <w:rPr>
          <w:rFonts w:ascii="Arial" w:hAnsi="Arial" w:cs="Arial"/>
          <w:sz w:val="24"/>
          <w:szCs w:val="24"/>
        </w:rPr>
        <w:t>21)</w:t>
      </w:r>
    </w:p>
    <w:p w14:paraId="1A09A641"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A</w:t>
      </w:r>
      <w:r>
        <w:rPr>
          <w:rFonts w:ascii="Arial" w:hAnsi="Arial" w:cs="Arial"/>
          <w:sz w:val="24"/>
          <w:szCs w:val="24"/>
        </w:rPr>
        <w:t>gbiboa</w:t>
      </w:r>
      <w:r w:rsidRPr="003920D6">
        <w:rPr>
          <w:rFonts w:ascii="Arial" w:hAnsi="Arial" w:cs="Arial"/>
          <w:sz w:val="24"/>
          <w:szCs w:val="24"/>
        </w:rPr>
        <w:t xml:space="preserve">, D.E., </w:t>
      </w:r>
      <w:r>
        <w:rPr>
          <w:rFonts w:ascii="Arial" w:hAnsi="Arial" w:cs="Arial"/>
          <w:sz w:val="24"/>
          <w:szCs w:val="24"/>
        </w:rPr>
        <w:t>(</w:t>
      </w:r>
      <w:r w:rsidRPr="003920D6">
        <w:rPr>
          <w:rFonts w:ascii="Arial" w:hAnsi="Arial" w:cs="Arial"/>
          <w:sz w:val="24"/>
          <w:szCs w:val="24"/>
        </w:rPr>
        <w:t>2017</w:t>
      </w:r>
      <w:r>
        <w:rPr>
          <w:rFonts w:ascii="Arial" w:hAnsi="Arial" w:cs="Arial"/>
          <w:sz w:val="24"/>
          <w:szCs w:val="24"/>
        </w:rPr>
        <w:t>)</w:t>
      </w:r>
      <w:r w:rsidRPr="003920D6">
        <w:rPr>
          <w:rFonts w:ascii="Arial" w:hAnsi="Arial" w:cs="Arial"/>
          <w:sz w:val="24"/>
          <w:szCs w:val="24"/>
        </w:rPr>
        <w:t xml:space="preserve">. </w:t>
      </w:r>
      <w:r>
        <w:rPr>
          <w:rFonts w:ascii="Arial" w:hAnsi="Arial" w:cs="Arial"/>
          <w:sz w:val="24"/>
          <w:szCs w:val="24"/>
        </w:rPr>
        <w:t>‘</w:t>
      </w:r>
      <w:r w:rsidRPr="003920D6">
        <w:rPr>
          <w:rFonts w:ascii="Arial" w:hAnsi="Arial" w:cs="Arial"/>
          <w:sz w:val="24"/>
          <w:szCs w:val="24"/>
        </w:rPr>
        <w:t>Borders that continue to bother us: the politics of cross-border security cooperation in Africa's Lake Chad Basin</w:t>
      </w:r>
      <w:r>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Commonwealth &amp; comparative politics, </w:t>
      </w:r>
      <w:r w:rsidRPr="003920D6">
        <w:rPr>
          <w:rFonts w:ascii="Arial" w:hAnsi="Arial" w:cs="Arial"/>
          <w:sz w:val="24"/>
          <w:szCs w:val="24"/>
        </w:rPr>
        <w:t>55(4), pp. 403-425. Available at: https://www-tandfonline-com.ezproxy.uwtsd.ac.uk/doi/full/10.1080/14662043.2017.1312730 (Accessed: 8 August 2021)</w:t>
      </w:r>
    </w:p>
    <w:p w14:paraId="7F3BD39E"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lastRenderedPageBreak/>
        <w:t xml:space="preserve">Aliche, C.J., et al., (2021). </w:t>
      </w:r>
      <w:r>
        <w:rPr>
          <w:rFonts w:ascii="Arial" w:hAnsi="Arial" w:cs="Arial"/>
          <w:sz w:val="24"/>
          <w:szCs w:val="24"/>
        </w:rPr>
        <w:t>‘</w:t>
      </w:r>
      <w:r w:rsidRPr="003920D6">
        <w:rPr>
          <w:rFonts w:ascii="Arial" w:hAnsi="Arial" w:cs="Arial"/>
          <w:sz w:val="24"/>
          <w:szCs w:val="24"/>
        </w:rPr>
        <w:t>Experiential avoidance mediates the relations between mindfulness and PTSD symptoms severity in terrorist attack survivors</w:t>
      </w:r>
      <w:r>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Nordic psychology, </w:t>
      </w:r>
      <w:r w:rsidRPr="003920D6">
        <w:rPr>
          <w:rFonts w:ascii="Arial" w:hAnsi="Arial" w:cs="Arial"/>
          <w:sz w:val="24"/>
          <w:szCs w:val="24"/>
        </w:rPr>
        <w:t>73(2), pp. 191-207. Available at: https://www-tandfonline-com.ezproxy.uwtsd.ac.uk/doi/full/10.1080/19012276.2020.1852953 (Accessed: 2 February 2022)</w:t>
      </w:r>
    </w:p>
    <w:p w14:paraId="35324398"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Alleyne-Green, B., et al. (2018). ‘War Violence Exposure, Reintegration Experiences and Intimate Partner Violence Among a Sample of War-Affected Females in Sierra Leone’. </w:t>
      </w:r>
      <w:r w:rsidRPr="003920D6">
        <w:rPr>
          <w:rFonts w:ascii="Arial" w:hAnsi="Arial" w:cs="Arial"/>
          <w:i/>
          <w:iCs/>
          <w:sz w:val="24"/>
          <w:szCs w:val="24"/>
          <w:lang w:val="en-US"/>
        </w:rPr>
        <w:t>Global social welfare: research, policy &amp; practice</w:t>
      </w:r>
      <w:r w:rsidRPr="003920D6">
        <w:rPr>
          <w:rFonts w:ascii="Arial" w:hAnsi="Arial" w:cs="Arial"/>
          <w:sz w:val="24"/>
          <w:szCs w:val="24"/>
          <w:lang w:val="en-US"/>
        </w:rPr>
        <w:t>, 6(2), pp. 97-106. Available at: https://www.proquest.com/docview/1655561281/fulltextPDF/22FD823E63AE4957PQ/1?accountid=130472 (Accessed: 12</w:t>
      </w:r>
      <w:r>
        <w:rPr>
          <w:rFonts w:ascii="Arial" w:hAnsi="Arial" w:cs="Arial"/>
          <w:sz w:val="24"/>
          <w:szCs w:val="24"/>
          <w:lang w:val="en-US"/>
        </w:rPr>
        <w:t xml:space="preserve"> November 20</w:t>
      </w:r>
      <w:r w:rsidRPr="003920D6">
        <w:rPr>
          <w:rFonts w:ascii="Arial" w:hAnsi="Arial" w:cs="Arial"/>
          <w:sz w:val="24"/>
          <w:szCs w:val="24"/>
          <w:lang w:val="en-US"/>
        </w:rPr>
        <w:t>21)</w:t>
      </w:r>
    </w:p>
    <w:p w14:paraId="6457E6F9"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Amusan, L. and Ejoke, U.P. (2017). ‘The psychological trauma inflicted by Boko Haram insurgency in the North Eastern Nigeria’. </w:t>
      </w:r>
      <w:r w:rsidRPr="003920D6">
        <w:rPr>
          <w:rFonts w:ascii="Arial" w:hAnsi="Arial" w:cs="Arial"/>
          <w:i/>
          <w:iCs/>
          <w:sz w:val="24"/>
          <w:szCs w:val="24"/>
          <w:lang w:val="en-US"/>
        </w:rPr>
        <w:t>Aggression and violent behavior</w:t>
      </w:r>
      <w:r w:rsidRPr="003920D6">
        <w:rPr>
          <w:rFonts w:ascii="Arial" w:hAnsi="Arial" w:cs="Arial"/>
          <w:sz w:val="24"/>
          <w:szCs w:val="24"/>
          <w:lang w:val="en-US"/>
        </w:rPr>
        <w:t>, 36, pp. 52-59. Available at:</w:t>
      </w:r>
      <w:r w:rsidRPr="003920D6">
        <w:rPr>
          <w:rFonts w:ascii="Arial" w:hAnsi="Arial" w:cs="Arial"/>
          <w:sz w:val="24"/>
          <w:szCs w:val="24"/>
        </w:rPr>
        <w:t xml:space="preserve"> </w:t>
      </w:r>
      <w:r w:rsidRPr="003920D6">
        <w:rPr>
          <w:rFonts w:ascii="Arial" w:hAnsi="Arial" w:cs="Arial"/>
          <w:sz w:val="24"/>
          <w:szCs w:val="24"/>
          <w:lang w:val="en-US"/>
        </w:rPr>
        <w:t xml:space="preserve">https://www-sciencedirect-com.ezproxy.uwtsd.ac.uk/science/article/pii/S1359178917302057 (Accessed: </w:t>
      </w:r>
      <w:r>
        <w:rPr>
          <w:rFonts w:ascii="Arial" w:hAnsi="Arial" w:cs="Arial"/>
          <w:sz w:val="24"/>
          <w:szCs w:val="24"/>
          <w:lang w:val="en-US"/>
        </w:rPr>
        <w:t>2 August 20</w:t>
      </w:r>
      <w:r w:rsidRPr="003920D6">
        <w:rPr>
          <w:rFonts w:ascii="Arial" w:hAnsi="Arial" w:cs="Arial"/>
          <w:sz w:val="24"/>
          <w:szCs w:val="24"/>
          <w:lang w:val="en-US"/>
        </w:rPr>
        <w:t>21)</w:t>
      </w:r>
    </w:p>
    <w:p w14:paraId="1B44C69C"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A</w:t>
      </w:r>
      <w:r>
        <w:rPr>
          <w:rFonts w:ascii="Arial" w:hAnsi="Arial" w:cs="Arial"/>
          <w:sz w:val="24"/>
          <w:szCs w:val="24"/>
          <w:lang w:val="en-US"/>
        </w:rPr>
        <w:t>musan</w:t>
      </w:r>
      <w:r w:rsidRPr="003920D6">
        <w:rPr>
          <w:rFonts w:ascii="Arial" w:hAnsi="Arial" w:cs="Arial"/>
          <w:sz w:val="24"/>
          <w:szCs w:val="24"/>
          <w:lang w:val="en-US"/>
        </w:rPr>
        <w:t xml:space="preserve">, L., </w:t>
      </w:r>
      <w:r>
        <w:rPr>
          <w:rFonts w:ascii="Arial" w:hAnsi="Arial" w:cs="Arial"/>
          <w:sz w:val="24"/>
          <w:szCs w:val="24"/>
          <w:lang w:val="en-US"/>
        </w:rPr>
        <w:t>(</w:t>
      </w:r>
      <w:r w:rsidRPr="003920D6">
        <w:rPr>
          <w:rFonts w:ascii="Arial" w:hAnsi="Arial" w:cs="Arial"/>
          <w:sz w:val="24"/>
          <w:szCs w:val="24"/>
          <w:lang w:val="en-US"/>
        </w:rPr>
        <w:t>2018</w:t>
      </w:r>
      <w:r>
        <w:rPr>
          <w:rFonts w:ascii="Arial" w:hAnsi="Arial" w:cs="Arial"/>
          <w:sz w:val="24"/>
          <w:szCs w:val="24"/>
          <w:lang w:val="en-US"/>
        </w:rPr>
        <w:t>)</w:t>
      </w:r>
      <w:r w:rsidRPr="003920D6">
        <w:rPr>
          <w:rFonts w:ascii="Arial" w:hAnsi="Arial" w:cs="Arial"/>
          <w:sz w:val="24"/>
          <w:szCs w:val="24"/>
          <w:lang w:val="en-US"/>
        </w:rPr>
        <w:t xml:space="preserve">. </w:t>
      </w:r>
      <w:r>
        <w:rPr>
          <w:rFonts w:ascii="Arial" w:hAnsi="Arial" w:cs="Arial"/>
          <w:sz w:val="24"/>
          <w:szCs w:val="24"/>
          <w:lang w:val="en-US"/>
        </w:rPr>
        <w:t>‘</w:t>
      </w:r>
      <w:r w:rsidRPr="003920D6">
        <w:rPr>
          <w:rFonts w:ascii="Arial" w:hAnsi="Arial" w:cs="Arial"/>
          <w:sz w:val="24"/>
          <w:szCs w:val="24"/>
          <w:lang w:val="en-US"/>
        </w:rPr>
        <w:t>Child Rights in ECOWAS: A Continuation of the United Nations and African Union’s Positions on Child Rights?</w:t>
      </w:r>
      <w:r>
        <w:rPr>
          <w:rFonts w:ascii="Arial" w:hAnsi="Arial" w:cs="Arial"/>
          <w:sz w:val="24"/>
          <w:szCs w:val="24"/>
          <w:lang w:val="en-US"/>
        </w:rPr>
        <w:t>’</w:t>
      </w:r>
      <w:r w:rsidRPr="003920D6">
        <w:rPr>
          <w:rFonts w:ascii="Arial" w:hAnsi="Arial" w:cs="Arial"/>
          <w:sz w:val="24"/>
          <w:szCs w:val="24"/>
          <w:lang w:val="en-US"/>
        </w:rPr>
        <w:t xml:space="preserve"> </w:t>
      </w:r>
      <w:r w:rsidRPr="008D49AB">
        <w:rPr>
          <w:rFonts w:ascii="Arial" w:hAnsi="Arial" w:cs="Arial"/>
          <w:i/>
          <w:iCs/>
          <w:sz w:val="24"/>
          <w:szCs w:val="24"/>
          <w:lang w:val="en-US"/>
        </w:rPr>
        <w:t>Journal of African Union Studies</w:t>
      </w:r>
      <w:r w:rsidRPr="003920D6">
        <w:rPr>
          <w:rFonts w:ascii="Arial" w:hAnsi="Arial" w:cs="Arial"/>
          <w:sz w:val="24"/>
          <w:szCs w:val="24"/>
          <w:lang w:val="en-US"/>
        </w:rPr>
        <w:t>, 7(1), pp. 49-65.</w:t>
      </w:r>
      <w:r>
        <w:rPr>
          <w:rFonts w:ascii="Arial" w:hAnsi="Arial" w:cs="Arial"/>
          <w:sz w:val="24"/>
          <w:szCs w:val="24"/>
          <w:lang w:val="en-US"/>
        </w:rPr>
        <w:t xml:space="preserve"> Available at: </w:t>
      </w:r>
      <w:r w:rsidRPr="00FB2565">
        <w:rPr>
          <w:rFonts w:ascii="Arial" w:hAnsi="Arial" w:cs="Arial"/>
          <w:sz w:val="24"/>
          <w:szCs w:val="24"/>
          <w:lang w:val="en-US"/>
        </w:rPr>
        <w:t>https://www.proquest.com/docview/2063815849/fulltextPDF/5DCCEA3AB9624580PQ/1?accountid=130472</w:t>
      </w:r>
      <w:r>
        <w:rPr>
          <w:rFonts w:ascii="Arial" w:hAnsi="Arial" w:cs="Arial"/>
          <w:sz w:val="24"/>
          <w:szCs w:val="24"/>
          <w:lang w:val="en-US"/>
        </w:rPr>
        <w:t xml:space="preserve"> (Accessed: 12 September 2021) </w:t>
      </w:r>
    </w:p>
    <w:p w14:paraId="38841495"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Are, A. (2021) ‘Controlled clinical trial of teacher-delivered Cognitive Behavioural Therapy (CBT) for adolescents with clinically diagnosed depressive disorder in Nigeria’. </w:t>
      </w:r>
      <w:r w:rsidRPr="003920D6">
        <w:rPr>
          <w:rFonts w:ascii="Arial" w:hAnsi="Arial" w:cs="Arial"/>
          <w:i/>
          <w:iCs/>
          <w:sz w:val="24"/>
          <w:szCs w:val="24"/>
          <w:lang w:val="en-US"/>
        </w:rPr>
        <w:t>International Journal of Mental Health</w:t>
      </w:r>
      <w:r w:rsidRPr="003920D6">
        <w:rPr>
          <w:rFonts w:ascii="Arial" w:hAnsi="Arial" w:cs="Arial"/>
          <w:sz w:val="24"/>
          <w:szCs w:val="24"/>
          <w:lang w:val="en-US"/>
        </w:rPr>
        <w:t xml:space="preserve"> pp1-20. Available at:</w:t>
      </w:r>
      <w:r w:rsidRPr="003920D6">
        <w:rPr>
          <w:rFonts w:ascii="Arial" w:hAnsi="Arial" w:cs="Arial"/>
          <w:sz w:val="24"/>
          <w:szCs w:val="24"/>
        </w:rPr>
        <w:t xml:space="preserve"> </w:t>
      </w:r>
      <w:r w:rsidRPr="003920D6">
        <w:rPr>
          <w:rFonts w:ascii="Arial" w:hAnsi="Arial" w:cs="Arial"/>
          <w:sz w:val="24"/>
          <w:szCs w:val="24"/>
          <w:lang w:val="en-US"/>
        </w:rPr>
        <w:t xml:space="preserve">https://web-s-ebscohost-com.ezproxy.uwtsd.ac.uk/ehost/pdfviewer/pdfviewer?vid=1&amp;sid=d84f9bed-0a09-4581-8106-14a06a8c21b7%40redis (Accessed: </w:t>
      </w:r>
      <w:r>
        <w:rPr>
          <w:rFonts w:ascii="Arial" w:hAnsi="Arial" w:cs="Arial"/>
          <w:sz w:val="24"/>
          <w:szCs w:val="24"/>
          <w:lang w:val="en-US"/>
        </w:rPr>
        <w:t>2 August 20</w:t>
      </w:r>
      <w:r w:rsidRPr="003920D6">
        <w:rPr>
          <w:rFonts w:ascii="Arial" w:hAnsi="Arial" w:cs="Arial"/>
          <w:sz w:val="24"/>
          <w:szCs w:val="24"/>
          <w:lang w:val="en-US"/>
        </w:rPr>
        <w:t>21)</w:t>
      </w:r>
    </w:p>
    <w:p w14:paraId="3E165DAA" w14:textId="77777777" w:rsidR="005852B5" w:rsidRPr="002F3C31" w:rsidRDefault="005852B5" w:rsidP="005852B5">
      <w:pPr>
        <w:spacing w:line="360" w:lineRule="auto"/>
        <w:rPr>
          <w:rFonts w:ascii="Arial" w:hAnsi="Arial" w:cs="Arial"/>
          <w:sz w:val="24"/>
          <w:szCs w:val="24"/>
          <w:lang w:val="en-US"/>
        </w:rPr>
      </w:pPr>
      <w:r w:rsidRPr="002F3C31">
        <w:rPr>
          <w:rFonts w:ascii="Arial" w:hAnsi="Arial" w:cs="Arial"/>
          <w:sz w:val="24"/>
          <w:szCs w:val="24"/>
          <w:lang w:val="en-US"/>
        </w:rPr>
        <w:t xml:space="preserve">Ayodele, J.O., (2019). ‘Nigeria as Africa’s epicenter of terrorism against school children’. </w:t>
      </w:r>
      <w:r w:rsidRPr="002F3C31">
        <w:rPr>
          <w:rFonts w:ascii="Arial" w:hAnsi="Arial" w:cs="Arial"/>
          <w:i/>
          <w:iCs/>
          <w:sz w:val="24"/>
          <w:szCs w:val="24"/>
          <w:lang w:val="en-US"/>
        </w:rPr>
        <w:t>Ife psychologia</w:t>
      </w:r>
      <w:r w:rsidRPr="002F3C31">
        <w:rPr>
          <w:rFonts w:ascii="Arial" w:hAnsi="Arial" w:cs="Arial"/>
          <w:sz w:val="24"/>
          <w:szCs w:val="24"/>
          <w:lang w:val="en-US"/>
        </w:rPr>
        <w:t xml:space="preserve">, 27(1), pp. 17-35. Available at: https://www-proquest-com.ezproxy.uwtsd.ac.uk/docview/2214926022/fulltextPDF/E657F7E0A51C4FA7PQ/1?accountid=130472 (Accessed: 2 September 2021) </w:t>
      </w:r>
    </w:p>
    <w:p w14:paraId="7B140BCF" w14:textId="77777777" w:rsidR="005852B5" w:rsidRPr="005E2854" w:rsidRDefault="005852B5" w:rsidP="005852B5">
      <w:pPr>
        <w:spacing w:line="360" w:lineRule="auto"/>
        <w:rPr>
          <w:rFonts w:ascii="Arial" w:hAnsi="Arial" w:cs="Arial"/>
          <w:sz w:val="24"/>
          <w:szCs w:val="24"/>
          <w:lang w:val="en-US"/>
        </w:rPr>
      </w:pPr>
      <w:r w:rsidRPr="005E2854">
        <w:rPr>
          <w:rFonts w:ascii="Arial" w:hAnsi="Arial" w:cs="Arial"/>
          <w:sz w:val="24"/>
          <w:szCs w:val="24"/>
          <w:lang w:val="en-US"/>
        </w:rPr>
        <w:lastRenderedPageBreak/>
        <w:t xml:space="preserve">Babatunde, O.A., (2018). ‘The Recruitment Mode of the Boko Haram Terrorist Group in Nigeria’. </w:t>
      </w:r>
      <w:r w:rsidRPr="005E2854">
        <w:rPr>
          <w:rFonts w:ascii="Arial" w:hAnsi="Arial" w:cs="Arial"/>
          <w:i/>
          <w:iCs/>
          <w:sz w:val="24"/>
          <w:szCs w:val="24"/>
          <w:lang w:val="en-US"/>
        </w:rPr>
        <w:t>Peace review:</w:t>
      </w:r>
      <w:r w:rsidRPr="005E2854">
        <w:rPr>
          <w:rFonts w:ascii="Arial" w:hAnsi="Arial" w:cs="Arial"/>
          <w:sz w:val="24"/>
          <w:szCs w:val="24"/>
          <w:lang w:val="en-US"/>
        </w:rPr>
        <w:t xml:space="preserve"> </w:t>
      </w:r>
      <w:r w:rsidRPr="005E2854">
        <w:rPr>
          <w:rFonts w:ascii="Arial" w:hAnsi="Arial" w:cs="Arial"/>
          <w:i/>
          <w:iCs/>
          <w:sz w:val="24"/>
          <w:szCs w:val="24"/>
          <w:lang w:val="en-US"/>
        </w:rPr>
        <w:t>A Journal of social justice</w:t>
      </w:r>
      <w:r w:rsidRPr="005E2854">
        <w:rPr>
          <w:rFonts w:ascii="Arial" w:hAnsi="Arial" w:cs="Arial"/>
          <w:sz w:val="24"/>
          <w:szCs w:val="24"/>
          <w:lang w:val="en-US"/>
        </w:rPr>
        <w:t>, 30(3), pp. 382-389. Available at:</w:t>
      </w:r>
      <w:r w:rsidRPr="005E2854">
        <w:t xml:space="preserve"> </w:t>
      </w:r>
      <w:r w:rsidRPr="005E2854">
        <w:rPr>
          <w:rFonts w:ascii="Arial" w:hAnsi="Arial" w:cs="Arial"/>
          <w:sz w:val="24"/>
          <w:szCs w:val="24"/>
          <w:lang w:val="en-US"/>
        </w:rPr>
        <w:t xml:space="preserve">https://web-p-ebscohost-com.ezproxy.uwtsd.ac.uk/ehost/pdfviewer/pdfviewer?vid=0&amp;sid=bf6c49d8-4077-4cb7-97db-d192b4fb1c59%40redis (Accessed: 2 September 2021)  </w:t>
      </w:r>
    </w:p>
    <w:p w14:paraId="4B160839"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B</w:t>
      </w:r>
      <w:r>
        <w:rPr>
          <w:rFonts w:ascii="Arial" w:hAnsi="Arial" w:cs="Arial"/>
          <w:sz w:val="24"/>
          <w:szCs w:val="24"/>
          <w:lang w:val="en-US"/>
        </w:rPr>
        <w:t>amgboye</w:t>
      </w:r>
      <w:r w:rsidRPr="003920D6">
        <w:rPr>
          <w:rFonts w:ascii="Arial" w:hAnsi="Arial" w:cs="Arial"/>
          <w:sz w:val="24"/>
          <w:szCs w:val="24"/>
          <w:lang w:val="en-US"/>
        </w:rPr>
        <w:t xml:space="preserve">, A.O. (2021). </w:t>
      </w:r>
      <w:r>
        <w:rPr>
          <w:rFonts w:ascii="Arial" w:hAnsi="Arial" w:cs="Arial"/>
          <w:sz w:val="24"/>
          <w:szCs w:val="24"/>
          <w:lang w:val="en-US"/>
        </w:rPr>
        <w:t>‘</w:t>
      </w:r>
      <w:r w:rsidRPr="003920D6">
        <w:rPr>
          <w:rFonts w:ascii="Arial" w:hAnsi="Arial" w:cs="Arial"/>
          <w:sz w:val="24"/>
          <w:szCs w:val="24"/>
          <w:lang w:val="en-US"/>
        </w:rPr>
        <w:t>Towards improving community pharmacy-based mental health services in Nigeria</w:t>
      </w:r>
      <w:r>
        <w:rPr>
          <w:rFonts w:ascii="Arial" w:hAnsi="Arial" w:cs="Arial"/>
          <w:sz w:val="24"/>
          <w:szCs w:val="24"/>
          <w:lang w:val="en-US"/>
        </w:rPr>
        <w:t>’</w:t>
      </w:r>
      <w:r w:rsidRPr="003920D6">
        <w:rPr>
          <w:rFonts w:ascii="Arial" w:hAnsi="Arial" w:cs="Arial"/>
          <w:sz w:val="24"/>
          <w:szCs w:val="24"/>
          <w:lang w:val="en-US"/>
        </w:rPr>
        <w:t xml:space="preserve">. </w:t>
      </w:r>
      <w:r w:rsidRPr="00930052">
        <w:rPr>
          <w:rFonts w:ascii="Arial" w:hAnsi="Arial" w:cs="Arial"/>
          <w:i/>
          <w:iCs/>
          <w:sz w:val="24"/>
          <w:szCs w:val="24"/>
          <w:lang w:val="en-US"/>
        </w:rPr>
        <w:t>Journal of pharmaceutical policy and practice</w:t>
      </w:r>
      <w:r w:rsidRPr="003920D6">
        <w:rPr>
          <w:rFonts w:ascii="Arial" w:hAnsi="Arial" w:cs="Arial"/>
          <w:sz w:val="24"/>
          <w:szCs w:val="24"/>
          <w:lang w:val="en-US"/>
        </w:rPr>
        <w:t>, 14(1), pp. 34-3. Available at: https://joppp.biomedcentral.com/articles/10.1186/s40545-021-00316-9 (Accessed: 1</w:t>
      </w:r>
      <w:r>
        <w:rPr>
          <w:rFonts w:ascii="Arial" w:hAnsi="Arial" w:cs="Arial"/>
          <w:sz w:val="24"/>
          <w:szCs w:val="24"/>
          <w:lang w:val="en-US"/>
        </w:rPr>
        <w:t>0 September 20</w:t>
      </w:r>
      <w:r w:rsidRPr="003920D6">
        <w:rPr>
          <w:rFonts w:ascii="Arial" w:hAnsi="Arial" w:cs="Arial"/>
          <w:sz w:val="24"/>
          <w:szCs w:val="24"/>
          <w:lang w:val="en-US"/>
        </w:rPr>
        <w:t>21)</w:t>
      </w:r>
    </w:p>
    <w:p w14:paraId="27464EA5"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BBC News (2016) ‘Who are Nigeria’s Boko Haram Islamist group?’. </w:t>
      </w:r>
      <w:r w:rsidRPr="003920D6">
        <w:rPr>
          <w:rFonts w:ascii="Arial" w:hAnsi="Arial" w:cs="Arial"/>
          <w:i/>
          <w:iCs/>
          <w:sz w:val="24"/>
          <w:szCs w:val="24"/>
          <w:lang w:val="en-US"/>
        </w:rPr>
        <w:t>BBC News</w:t>
      </w:r>
      <w:r w:rsidRPr="003920D6">
        <w:rPr>
          <w:rFonts w:ascii="Arial" w:hAnsi="Arial" w:cs="Arial"/>
          <w:sz w:val="24"/>
          <w:szCs w:val="24"/>
          <w:lang w:val="en-US"/>
        </w:rPr>
        <w:t xml:space="preserve"> 24/11/16. Available at:</w:t>
      </w:r>
      <w:r w:rsidRPr="003920D6">
        <w:rPr>
          <w:rFonts w:ascii="Arial" w:hAnsi="Arial" w:cs="Arial"/>
          <w:sz w:val="24"/>
          <w:szCs w:val="24"/>
        </w:rPr>
        <w:t xml:space="preserve"> </w:t>
      </w:r>
      <w:r w:rsidRPr="003920D6">
        <w:rPr>
          <w:rFonts w:ascii="Arial" w:hAnsi="Arial" w:cs="Arial"/>
          <w:sz w:val="24"/>
          <w:szCs w:val="24"/>
          <w:lang w:val="en-US"/>
        </w:rPr>
        <w:t xml:space="preserve">https://www.bbc.co.uk/news/world-africa-13809501 (Accessed: </w:t>
      </w:r>
      <w:r>
        <w:rPr>
          <w:rFonts w:ascii="Arial" w:hAnsi="Arial" w:cs="Arial"/>
          <w:sz w:val="24"/>
          <w:szCs w:val="24"/>
          <w:lang w:val="en-US"/>
        </w:rPr>
        <w:t>9 August 20</w:t>
      </w:r>
      <w:r w:rsidRPr="003920D6">
        <w:rPr>
          <w:rFonts w:ascii="Arial" w:hAnsi="Arial" w:cs="Arial"/>
          <w:sz w:val="24"/>
          <w:szCs w:val="24"/>
          <w:lang w:val="en-US"/>
        </w:rPr>
        <w:t>21)</w:t>
      </w:r>
    </w:p>
    <w:p w14:paraId="4F43E4E9"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B</w:t>
      </w:r>
      <w:r>
        <w:rPr>
          <w:rFonts w:ascii="Arial" w:hAnsi="Arial" w:cs="Arial"/>
          <w:sz w:val="24"/>
          <w:szCs w:val="24"/>
          <w:lang w:val="en-US"/>
        </w:rPr>
        <w:t>ella</w:t>
      </w:r>
      <w:r w:rsidRPr="003920D6">
        <w:rPr>
          <w:rFonts w:ascii="Arial" w:hAnsi="Arial" w:cs="Arial"/>
          <w:sz w:val="24"/>
          <w:szCs w:val="24"/>
          <w:lang w:val="en-US"/>
        </w:rPr>
        <w:t>-A</w:t>
      </w:r>
      <w:r>
        <w:rPr>
          <w:rFonts w:ascii="Arial" w:hAnsi="Arial" w:cs="Arial"/>
          <w:sz w:val="24"/>
          <w:szCs w:val="24"/>
          <w:lang w:val="en-US"/>
        </w:rPr>
        <w:t>wusah</w:t>
      </w:r>
      <w:r w:rsidRPr="003920D6">
        <w:rPr>
          <w:rFonts w:ascii="Arial" w:hAnsi="Arial" w:cs="Arial"/>
          <w:sz w:val="24"/>
          <w:szCs w:val="24"/>
          <w:lang w:val="en-US"/>
        </w:rPr>
        <w:t xml:space="preserve">, T. (2016). ‘Effectiveness of brief school-based, group cognitive behavioural therapy for depressed adolescents in south west Nigeria’. </w:t>
      </w:r>
      <w:r w:rsidRPr="00E7649B">
        <w:rPr>
          <w:rFonts w:ascii="Arial" w:hAnsi="Arial" w:cs="Arial"/>
          <w:i/>
          <w:iCs/>
          <w:sz w:val="24"/>
          <w:szCs w:val="24"/>
          <w:lang w:val="en-US"/>
        </w:rPr>
        <w:t>Child and adolescent mental health</w:t>
      </w:r>
      <w:r w:rsidRPr="003920D6">
        <w:rPr>
          <w:rFonts w:ascii="Arial" w:hAnsi="Arial" w:cs="Arial"/>
          <w:sz w:val="24"/>
          <w:szCs w:val="24"/>
          <w:lang w:val="en-US"/>
        </w:rPr>
        <w:t>, 21(1), pp. 44-50. Available at: https://web-s-ebscohost-com.ezproxy.uwtsd.ac.uk/ehost/pdfviewer/pdfviewer?vid=1&amp;sid=571b4ec5-d010-44e4-b45a-fc744d247269%40redis (Accessed 11/06/21)</w:t>
      </w:r>
    </w:p>
    <w:p w14:paraId="7AB197BB"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Bella-Awusah, T. (2019). ‘Should mental health be addressed in schools? Preliminary views of in-school adolescents in Ibadan</w:t>
      </w:r>
      <w:r>
        <w:rPr>
          <w:rFonts w:ascii="Arial" w:hAnsi="Arial" w:cs="Arial"/>
          <w:sz w:val="24"/>
          <w:szCs w:val="24"/>
          <w:lang w:val="en-US"/>
        </w:rPr>
        <w:t>,</w:t>
      </w:r>
      <w:r w:rsidRPr="003920D6">
        <w:rPr>
          <w:rFonts w:ascii="Arial" w:hAnsi="Arial" w:cs="Arial"/>
          <w:sz w:val="24"/>
          <w:szCs w:val="24"/>
          <w:lang w:val="en-US"/>
        </w:rPr>
        <w:t xml:space="preserve"> Nigeria’. </w:t>
      </w:r>
      <w:r w:rsidRPr="003920D6">
        <w:rPr>
          <w:rFonts w:ascii="Arial" w:hAnsi="Arial" w:cs="Arial"/>
          <w:i/>
          <w:iCs/>
          <w:sz w:val="24"/>
          <w:szCs w:val="24"/>
          <w:lang w:val="en-US"/>
        </w:rPr>
        <w:t>International Journal of School Health</w:t>
      </w:r>
      <w:r w:rsidRPr="003920D6">
        <w:rPr>
          <w:rFonts w:ascii="Arial" w:hAnsi="Arial" w:cs="Arial"/>
          <w:sz w:val="24"/>
          <w:szCs w:val="24"/>
          <w:lang w:val="en-US"/>
        </w:rPr>
        <w:t xml:space="preserve">, 6(2), 1–6. Available at: https://doi.org/10.5812/intjsh.85937 (Accessed: </w:t>
      </w:r>
      <w:r>
        <w:rPr>
          <w:rFonts w:ascii="Arial" w:hAnsi="Arial" w:cs="Arial"/>
          <w:sz w:val="24"/>
          <w:szCs w:val="24"/>
          <w:lang w:val="en-US"/>
        </w:rPr>
        <w:t>9 August 20</w:t>
      </w:r>
      <w:r w:rsidRPr="003920D6">
        <w:rPr>
          <w:rFonts w:ascii="Arial" w:hAnsi="Arial" w:cs="Arial"/>
          <w:sz w:val="24"/>
          <w:szCs w:val="24"/>
          <w:lang w:val="en-US"/>
        </w:rPr>
        <w:t>/21)</w:t>
      </w:r>
    </w:p>
    <w:p w14:paraId="0A16E004"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B</w:t>
      </w:r>
      <w:r>
        <w:rPr>
          <w:rFonts w:ascii="Arial" w:hAnsi="Arial" w:cs="Arial"/>
          <w:sz w:val="24"/>
          <w:szCs w:val="24"/>
          <w:lang w:val="en-US"/>
        </w:rPr>
        <w:t>etancourt</w:t>
      </w:r>
      <w:r w:rsidRPr="003920D6">
        <w:rPr>
          <w:rFonts w:ascii="Arial" w:hAnsi="Arial" w:cs="Arial"/>
          <w:sz w:val="24"/>
          <w:szCs w:val="24"/>
          <w:lang w:val="en-US"/>
        </w:rPr>
        <w:t xml:space="preserve">, T.S. (2013). ‘Research Review: Psychosocial adjustment and mental health in former child soldiers - a systematic review of the literature and recommendations for future research’. </w:t>
      </w:r>
      <w:r w:rsidRPr="00863833">
        <w:rPr>
          <w:rFonts w:ascii="Arial" w:hAnsi="Arial" w:cs="Arial"/>
          <w:i/>
          <w:iCs/>
          <w:sz w:val="24"/>
          <w:szCs w:val="24"/>
          <w:lang w:val="en-US"/>
        </w:rPr>
        <w:t>Journal of child psychology and psychiatry</w:t>
      </w:r>
      <w:r w:rsidRPr="003920D6">
        <w:rPr>
          <w:rFonts w:ascii="Arial" w:hAnsi="Arial" w:cs="Arial"/>
          <w:sz w:val="24"/>
          <w:szCs w:val="24"/>
          <w:lang w:val="en-US"/>
        </w:rPr>
        <w:t>, 54(1), pp. 17-36. Available at: https://web-a-ebscohost-com.ezproxy.uwtsd.ac.uk/ehost/pdfviewer/pdfviewer?vid=1&amp;sid=e9d014f2-0f6a-4153-b9f4-f30891aa79eb%40sessionmgr4008 (Accessed: 1</w:t>
      </w:r>
      <w:r>
        <w:rPr>
          <w:rFonts w:ascii="Arial" w:hAnsi="Arial" w:cs="Arial"/>
          <w:sz w:val="24"/>
          <w:szCs w:val="24"/>
          <w:lang w:val="en-US"/>
        </w:rPr>
        <w:t>0 June 20</w:t>
      </w:r>
      <w:r w:rsidRPr="003920D6">
        <w:rPr>
          <w:rFonts w:ascii="Arial" w:hAnsi="Arial" w:cs="Arial"/>
          <w:sz w:val="24"/>
          <w:szCs w:val="24"/>
          <w:lang w:val="en-US"/>
        </w:rPr>
        <w:t>21)</w:t>
      </w:r>
    </w:p>
    <w:p w14:paraId="2A9CAF54" w14:textId="77777777" w:rsidR="005852B5" w:rsidRPr="00CF5E3D" w:rsidRDefault="005852B5" w:rsidP="005852B5">
      <w:pPr>
        <w:spacing w:line="360" w:lineRule="auto"/>
        <w:rPr>
          <w:rFonts w:ascii="Arial" w:hAnsi="Arial" w:cs="Arial"/>
          <w:sz w:val="24"/>
          <w:szCs w:val="24"/>
          <w:lang w:val="en-US"/>
        </w:rPr>
      </w:pPr>
      <w:r w:rsidRPr="00CF5E3D">
        <w:rPr>
          <w:rFonts w:ascii="Arial" w:hAnsi="Arial" w:cs="Arial"/>
          <w:sz w:val="24"/>
          <w:szCs w:val="24"/>
          <w:lang w:val="en-US"/>
        </w:rPr>
        <w:t xml:space="preserve">Botha, S., (2019). ‘The Invisible ‘Gift’: The Chibok Brand and Boko Haram’. </w:t>
      </w:r>
      <w:r w:rsidRPr="00CF5E3D">
        <w:rPr>
          <w:rFonts w:ascii="Arial" w:hAnsi="Arial" w:cs="Arial"/>
          <w:i/>
          <w:iCs/>
          <w:sz w:val="24"/>
          <w:szCs w:val="24"/>
          <w:lang w:val="en-US"/>
        </w:rPr>
        <w:t>Studia Universitatis Babes-Bolyai. Studia Europaea</w:t>
      </w:r>
      <w:r w:rsidRPr="00CF5E3D">
        <w:rPr>
          <w:rFonts w:ascii="Arial" w:hAnsi="Arial" w:cs="Arial"/>
          <w:sz w:val="24"/>
          <w:szCs w:val="24"/>
          <w:lang w:val="en-US"/>
        </w:rPr>
        <w:t xml:space="preserve">, 64(2), pp. 149-169. </w:t>
      </w:r>
      <w:r w:rsidRPr="00CF5E3D">
        <w:rPr>
          <w:rFonts w:ascii="Arial" w:hAnsi="Arial" w:cs="Arial"/>
          <w:sz w:val="24"/>
          <w:szCs w:val="24"/>
          <w:lang w:val="en-US"/>
        </w:rPr>
        <w:lastRenderedPageBreak/>
        <w:t xml:space="preserve">Available at: https://www-proquest-com.ezproxy.uwtsd.ac.uk/docview/2374213147/fulltextPDF/27361E5E0316465DPQ/1?accountid=130472 (Accessed: 6 June 2021) </w:t>
      </w:r>
    </w:p>
    <w:p w14:paraId="57FEF3FE"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Brown, F.,</w:t>
      </w:r>
      <w:r>
        <w:rPr>
          <w:rFonts w:ascii="Arial" w:hAnsi="Arial" w:cs="Arial"/>
          <w:sz w:val="24"/>
          <w:szCs w:val="24"/>
          <w:lang w:val="en-US"/>
        </w:rPr>
        <w:t xml:space="preserve"> et al. </w:t>
      </w:r>
      <w:r w:rsidRPr="003920D6">
        <w:rPr>
          <w:rFonts w:ascii="Arial" w:hAnsi="Arial" w:cs="Arial"/>
          <w:sz w:val="24"/>
          <w:szCs w:val="24"/>
          <w:lang w:val="en-US"/>
        </w:rPr>
        <w:t xml:space="preserve">(2017) ‘Annual Research Review: Breaking cycles of violence-a systematic review and common practice elements analysis of psychosocial interventions for children and youth affected by armed conflict’. </w:t>
      </w:r>
      <w:r w:rsidRPr="00D473A3">
        <w:rPr>
          <w:rFonts w:ascii="Arial" w:hAnsi="Arial" w:cs="Arial"/>
          <w:i/>
          <w:iCs/>
          <w:sz w:val="24"/>
          <w:szCs w:val="24"/>
          <w:lang w:val="en-US"/>
        </w:rPr>
        <w:t>The Journal of Child Psychology and Psychiatry</w:t>
      </w:r>
      <w:r w:rsidRPr="003920D6">
        <w:rPr>
          <w:rFonts w:ascii="Arial" w:hAnsi="Arial" w:cs="Arial"/>
          <w:sz w:val="24"/>
          <w:szCs w:val="24"/>
          <w:lang w:val="en-US"/>
        </w:rPr>
        <w:t xml:space="preserve">. 58 (4), pp507-524. Available at: https://web-s-ebscohost-com.ezproxy.uwtsd.ac.uk/ehost/pdfviewer/pdfviewer?vid=1&amp;sid=9131a918-3ab9-457d-8e19-4e2bb98fe855%40redis (Accessed: </w:t>
      </w:r>
      <w:r>
        <w:rPr>
          <w:rFonts w:ascii="Arial" w:hAnsi="Arial" w:cs="Arial"/>
          <w:sz w:val="24"/>
          <w:szCs w:val="24"/>
          <w:lang w:val="en-US"/>
        </w:rPr>
        <w:t>2 August 20</w:t>
      </w:r>
      <w:r w:rsidRPr="003920D6">
        <w:rPr>
          <w:rFonts w:ascii="Arial" w:hAnsi="Arial" w:cs="Arial"/>
          <w:sz w:val="24"/>
          <w:szCs w:val="24"/>
          <w:lang w:val="en-US"/>
        </w:rPr>
        <w:t>21)</w:t>
      </w:r>
    </w:p>
    <w:p w14:paraId="6AE3463D"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Brownell, G., and Praetorius, R.T., (2017). ‘Experiences of former child soldiers in Africa: A qualitative interpretive meta-synthesis’. </w:t>
      </w:r>
      <w:r w:rsidRPr="003920D6">
        <w:rPr>
          <w:rFonts w:ascii="Arial" w:hAnsi="Arial" w:cs="Arial"/>
          <w:i/>
          <w:iCs/>
          <w:sz w:val="24"/>
          <w:szCs w:val="24"/>
        </w:rPr>
        <w:t>International social work, </w:t>
      </w:r>
      <w:r w:rsidRPr="003920D6">
        <w:rPr>
          <w:rFonts w:ascii="Arial" w:hAnsi="Arial" w:cs="Arial"/>
          <w:sz w:val="24"/>
          <w:szCs w:val="24"/>
        </w:rPr>
        <w:t>60(2), pp. 452-469. Available at: https://journals.sagepub.com/doi/full/10.1177/0020872815617994#_i1 (Accessed: 8 November 2021)</w:t>
      </w:r>
    </w:p>
    <w:p w14:paraId="2C0A92BD" w14:textId="77777777" w:rsidR="005852B5" w:rsidRPr="00295E66" w:rsidRDefault="005852B5" w:rsidP="005852B5">
      <w:pPr>
        <w:spacing w:line="360" w:lineRule="auto"/>
        <w:rPr>
          <w:rFonts w:ascii="Arial" w:hAnsi="Arial" w:cs="Arial"/>
          <w:sz w:val="24"/>
          <w:szCs w:val="24"/>
          <w:lang w:val="en-US"/>
        </w:rPr>
      </w:pPr>
      <w:r w:rsidRPr="00295E66">
        <w:rPr>
          <w:rFonts w:ascii="Arial" w:hAnsi="Arial" w:cs="Arial"/>
          <w:sz w:val="24"/>
          <w:szCs w:val="24"/>
          <w:lang w:val="en-US"/>
        </w:rPr>
        <w:t xml:space="preserve">Burki, T., (2016). ‘Health crisis intensifying in Nigeria's Borno State’. </w:t>
      </w:r>
      <w:r w:rsidRPr="00295E66">
        <w:rPr>
          <w:rFonts w:ascii="Arial" w:hAnsi="Arial" w:cs="Arial"/>
          <w:i/>
          <w:iCs/>
          <w:sz w:val="24"/>
          <w:szCs w:val="24"/>
          <w:lang w:val="en-US"/>
        </w:rPr>
        <w:t>The Lancet (British edition)</w:t>
      </w:r>
      <w:r w:rsidRPr="00295E66">
        <w:rPr>
          <w:rFonts w:ascii="Arial" w:hAnsi="Arial" w:cs="Arial"/>
          <w:sz w:val="24"/>
          <w:szCs w:val="24"/>
          <w:lang w:val="en-US"/>
        </w:rPr>
        <w:t xml:space="preserve"> 388(10045), pp. 645. Available at: https://www-sciencedirect-com.ezproxy.uwtsd.ac.uk/science/article/pii/S0140673616313459 (Accessed: 3 August 2021)</w:t>
      </w:r>
    </w:p>
    <w:p w14:paraId="2CAC2AD0" w14:textId="77777777" w:rsidR="005852B5" w:rsidRDefault="005852B5" w:rsidP="005852B5">
      <w:pPr>
        <w:spacing w:line="360" w:lineRule="auto"/>
        <w:rPr>
          <w:rFonts w:ascii="Arial" w:hAnsi="Arial" w:cs="Arial"/>
          <w:sz w:val="24"/>
          <w:szCs w:val="24"/>
        </w:rPr>
      </w:pPr>
      <w:r w:rsidRPr="003920D6">
        <w:rPr>
          <w:rFonts w:ascii="Arial" w:hAnsi="Arial" w:cs="Arial"/>
          <w:sz w:val="24"/>
          <w:szCs w:val="24"/>
        </w:rPr>
        <w:t xml:space="preserve">Carleial S, (2021). </w:t>
      </w:r>
      <w:r>
        <w:rPr>
          <w:rFonts w:ascii="Arial" w:hAnsi="Arial" w:cs="Arial"/>
          <w:sz w:val="24"/>
          <w:szCs w:val="24"/>
        </w:rPr>
        <w:t>‘</w:t>
      </w:r>
      <w:r w:rsidRPr="003920D6">
        <w:rPr>
          <w:rFonts w:ascii="Arial" w:hAnsi="Arial" w:cs="Arial"/>
          <w:sz w:val="24"/>
          <w:szCs w:val="24"/>
        </w:rPr>
        <w:t>DNA methylation changes following narrative exposure therapy in a randomized controlled trial with female former child soldiers</w:t>
      </w:r>
      <w:r>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Scientific Reports (Nature Publisher Group), </w:t>
      </w:r>
      <w:r w:rsidRPr="00295E66">
        <w:rPr>
          <w:rFonts w:ascii="Arial" w:hAnsi="Arial" w:cs="Arial"/>
          <w:sz w:val="24"/>
          <w:szCs w:val="24"/>
        </w:rPr>
        <w:t>11</w:t>
      </w:r>
      <w:r w:rsidRPr="003920D6">
        <w:rPr>
          <w:rFonts w:ascii="Arial" w:hAnsi="Arial" w:cs="Arial"/>
          <w:sz w:val="24"/>
          <w:szCs w:val="24"/>
        </w:rPr>
        <w:t>(1), available at: https://www.proquest.com/docview/2573127026/fulltextPDF/DFC7D27314A1404FPQ/1?accountid=130472# (Accessed: 10 January 2022)</w:t>
      </w:r>
    </w:p>
    <w:p w14:paraId="7A7021A9" w14:textId="6D5D5D11" w:rsidR="00F37E71" w:rsidRPr="003920D6" w:rsidRDefault="00F37E71" w:rsidP="005852B5">
      <w:pPr>
        <w:spacing w:line="360" w:lineRule="auto"/>
        <w:rPr>
          <w:rFonts w:ascii="Arial" w:hAnsi="Arial" w:cs="Arial"/>
          <w:sz w:val="24"/>
          <w:szCs w:val="24"/>
        </w:rPr>
      </w:pPr>
      <w:r w:rsidRPr="00F37E71">
        <w:rPr>
          <w:rFonts w:ascii="Arial" w:hAnsi="Arial" w:cs="Arial"/>
          <w:sz w:val="24"/>
          <w:szCs w:val="24"/>
        </w:rPr>
        <w:t>Critical Appraisal Skills Programme CASP</w:t>
      </w:r>
      <w:r w:rsidR="00D211B8">
        <w:rPr>
          <w:rFonts w:ascii="Arial" w:hAnsi="Arial" w:cs="Arial"/>
          <w:sz w:val="24"/>
          <w:szCs w:val="24"/>
        </w:rPr>
        <w:t>, (202</w:t>
      </w:r>
      <w:r w:rsidR="00F906C8">
        <w:rPr>
          <w:rFonts w:ascii="Arial" w:hAnsi="Arial" w:cs="Arial"/>
          <w:sz w:val="24"/>
          <w:szCs w:val="24"/>
        </w:rPr>
        <w:t>1</w:t>
      </w:r>
      <w:r w:rsidR="00D211B8">
        <w:rPr>
          <w:rFonts w:ascii="Arial" w:hAnsi="Arial" w:cs="Arial"/>
          <w:sz w:val="24"/>
          <w:szCs w:val="24"/>
        </w:rPr>
        <w:t>).</w:t>
      </w:r>
      <w:r w:rsidR="002648D0">
        <w:rPr>
          <w:rFonts w:ascii="Arial" w:hAnsi="Arial" w:cs="Arial"/>
          <w:sz w:val="24"/>
          <w:szCs w:val="24"/>
        </w:rPr>
        <w:t xml:space="preserve"> </w:t>
      </w:r>
      <w:r w:rsidRPr="00F37E71">
        <w:rPr>
          <w:rFonts w:ascii="Arial" w:hAnsi="Arial" w:cs="Arial"/>
          <w:sz w:val="24"/>
          <w:szCs w:val="24"/>
        </w:rPr>
        <w:t xml:space="preserve"> </w:t>
      </w:r>
      <w:r w:rsidR="00D211B8">
        <w:rPr>
          <w:rFonts w:ascii="Arial" w:hAnsi="Arial" w:cs="Arial"/>
          <w:sz w:val="24"/>
          <w:szCs w:val="24"/>
        </w:rPr>
        <w:t>‘</w:t>
      </w:r>
      <w:r w:rsidR="00D0055B">
        <w:rPr>
          <w:rFonts w:ascii="Arial" w:hAnsi="Arial" w:cs="Arial"/>
          <w:sz w:val="24"/>
          <w:szCs w:val="24"/>
        </w:rPr>
        <w:t>CASP Checklists</w:t>
      </w:r>
      <w:r w:rsidR="00D211B8">
        <w:rPr>
          <w:rFonts w:ascii="Arial" w:hAnsi="Arial" w:cs="Arial"/>
          <w:sz w:val="24"/>
          <w:szCs w:val="24"/>
        </w:rPr>
        <w:t xml:space="preserve">’. </w:t>
      </w:r>
      <w:r w:rsidRPr="00F37E71">
        <w:rPr>
          <w:rFonts w:ascii="Arial" w:hAnsi="Arial" w:cs="Arial"/>
          <w:sz w:val="24"/>
          <w:szCs w:val="24"/>
        </w:rPr>
        <w:t xml:space="preserve">Available at: https://casp-uk.b-cdn.net/wp-content/uploads/2018/03/CASP-Systematic-Review-Checklist-2018_fillable-form.pdf (Accessed: 11 August 2021) </w:t>
      </w:r>
    </w:p>
    <w:p w14:paraId="63F33258" w14:textId="77777777" w:rsidR="005852B5" w:rsidRPr="00831688" w:rsidRDefault="005852B5" w:rsidP="005852B5">
      <w:pPr>
        <w:spacing w:line="360" w:lineRule="auto"/>
        <w:rPr>
          <w:rFonts w:ascii="Arial" w:hAnsi="Arial" w:cs="Arial"/>
          <w:sz w:val="24"/>
          <w:szCs w:val="24"/>
          <w:lang w:val="en-US"/>
        </w:rPr>
      </w:pPr>
      <w:r w:rsidRPr="00831688">
        <w:rPr>
          <w:rFonts w:ascii="Arial" w:hAnsi="Arial" w:cs="Arial"/>
          <w:sz w:val="24"/>
          <w:szCs w:val="24"/>
          <w:lang w:val="en-US"/>
        </w:rPr>
        <w:t xml:space="preserve">Chinwokwu, E.C. and Michael, C.E., (2019). ‘Militancy and violence as a catalyst to kidnapping in Nigeria’. </w:t>
      </w:r>
      <w:r w:rsidRPr="00831688">
        <w:rPr>
          <w:rFonts w:ascii="Arial" w:hAnsi="Arial" w:cs="Arial"/>
          <w:i/>
          <w:iCs/>
          <w:sz w:val="24"/>
          <w:szCs w:val="24"/>
          <w:lang w:val="en-US"/>
        </w:rPr>
        <w:t>International journal of police science &amp; management,</w:t>
      </w:r>
      <w:r w:rsidRPr="00831688">
        <w:rPr>
          <w:rFonts w:ascii="Arial" w:hAnsi="Arial" w:cs="Arial"/>
          <w:sz w:val="24"/>
          <w:szCs w:val="24"/>
          <w:lang w:val="en-US"/>
        </w:rPr>
        <w:t xml:space="preserve"> 21(1), pp. 17-35. Available at: https://journals-sagepub-</w:t>
      </w:r>
      <w:r w:rsidRPr="00831688">
        <w:rPr>
          <w:rFonts w:ascii="Arial" w:hAnsi="Arial" w:cs="Arial"/>
          <w:sz w:val="24"/>
          <w:szCs w:val="24"/>
          <w:lang w:val="en-US"/>
        </w:rPr>
        <w:lastRenderedPageBreak/>
        <w:t xml:space="preserve">com.ezproxy.uwtsd.ac.uk/doi/full/10.1177/1461355719832619 (Accessed: 4 September 2021) </w:t>
      </w:r>
    </w:p>
    <w:p w14:paraId="03DF506F"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C</w:t>
      </w:r>
      <w:r>
        <w:rPr>
          <w:rFonts w:ascii="Arial" w:hAnsi="Arial" w:cs="Arial"/>
          <w:sz w:val="24"/>
          <w:szCs w:val="24"/>
          <w:lang w:val="en-US"/>
        </w:rPr>
        <w:t>ohen</w:t>
      </w:r>
      <w:r w:rsidRPr="003920D6">
        <w:rPr>
          <w:rFonts w:ascii="Arial" w:hAnsi="Arial" w:cs="Arial"/>
          <w:sz w:val="24"/>
          <w:szCs w:val="24"/>
          <w:lang w:val="en-US"/>
        </w:rPr>
        <w:t xml:space="preserve">, A., et al. (2016). </w:t>
      </w:r>
      <w:r>
        <w:rPr>
          <w:rFonts w:ascii="Arial" w:hAnsi="Arial" w:cs="Arial"/>
          <w:sz w:val="24"/>
          <w:szCs w:val="24"/>
          <w:lang w:val="en-US"/>
        </w:rPr>
        <w:t>‘</w:t>
      </w:r>
      <w:r w:rsidRPr="003920D6">
        <w:rPr>
          <w:rFonts w:ascii="Arial" w:hAnsi="Arial" w:cs="Arial"/>
          <w:sz w:val="24"/>
          <w:szCs w:val="24"/>
          <w:lang w:val="en-US"/>
        </w:rPr>
        <w:t>Concepts of madness in diverse settings: a qualitative study from the INTREPID project</w:t>
      </w:r>
      <w:r>
        <w:rPr>
          <w:rFonts w:ascii="Arial" w:hAnsi="Arial" w:cs="Arial"/>
          <w:sz w:val="24"/>
          <w:szCs w:val="24"/>
          <w:lang w:val="en-US"/>
        </w:rPr>
        <w:t>’.</w:t>
      </w:r>
      <w:r w:rsidRPr="003920D6">
        <w:rPr>
          <w:rFonts w:ascii="Arial" w:hAnsi="Arial" w:cs="Arial"/>
          <w:sz w:val="24"/>
          <w:szCs w:val="24"/>
          <w:lang w:val="en-US"/>
        </w:rPr>
        <w:t xml:space="preserve"> </w:t>
      </w:r>
      <w:r w:rsidRPr="007A7457">
        <w:rPr>
          <w:rFonts w:ascii="Arial" w:hAnsi="Arial" w:cs="Arial"/>
          <w:i/>
          <w:iCs/>
          <w:sz w:val="24"/>
          <w:szCs w:val="24"/>
          <w:lang w:val="en-US"/>
        </w:rPr>
        <w:t>BMC psychiatry</w:t>
      </w:r>
      <w:r>
        <w:rPr>
          <w:rFonts w:ascii="Arial" w:hAnsi="Arial" w:cs="Arial"/>
          <w:sz w:val="24"/>
          <w:szCs w:val="24"/>
          <w:lang w:val="en-US"/>
        </w:rPr>
        <w:t>,</w:t>
      </w:r>
      <w:r w:rsidRPr="003920D6">
        <w:rPr>
          <w:rFonts w:ascii="Arial" w:hAnsi="Arial" w:cs="Arial"/>
          <w:sz w:val="24"/>
          <w:szCs w:val="24"/>
          <w:lang w:val="en-US"/>
        </w:rPr>
        <w:t xml:space="preserve"> 16(1), pp. 388. Available at: https://bmcpsychiatry.biomedcentral.com/articles/10.1186/s12888-016-1090-4 (Accessed: 17</w:t>
      </w:r>
      <w:r>
        <w:rPr>
          <w:rFonts w:ascii="Arial" w:hAnsi="Arial" w:cs="Arial"/>
          <w:sz w:val="24"/>
          <w:szCs w:val="24"/>
          <w:lang w:val="en-US"/>
        </w:rPr>
        <w:t xml:space="preserve"> September 20</w:t>
      </w:r>
      <w:r w:rsidRPr="003920D6">
        <w:rPr>
          <w:rFonts w:ascii="Arial" w:hAnsi="Arial" w:cs="Arial"/>
          <w:sz w:val="24"/>
          <w:szCs w:val="24"/>
          <w:lang w:val="en-US"/>
        </w:rPr>
        <w:t>21)</w:t>
      </w:r>
    </w:p>
    <w:p w14:paraId="291D6C78"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D</w:t>
      </w:r>
      <w:r>
        <w:rPr>
          <w:rFonts w:ascii="Arial" w:hAnsi="Arial" w:cs="Arial"/>
          <w:sz w:val="24"/>
          <w:szCs w:val="24"/>
        </w:rPr>
        <w:t>avid</w:t>
      </w:r>
      <w:r w:rsidRPr="003920D6">
        <w:rPr>
          <w:rFonts w:ascii="Arial" w:hAnsi="Arial" w:cs="Arial"/>
          <w:sz w:val="24"/>
          <w:szCs w:val="24"/>
        </w:rPr>
        <w:t>, O.P., D</w:t>
      </w:r>
      <w:r>
        <w:rPr>
          <w:rFonts w:ascii="Arial" w:hAnsi="Arial" w:cs="Arial"/>
          <w:sz w:val="24"/>
          <w:szCs w:val="24"/>
        </w:rPr>
        <w:t>ammeyer</w:t>
      </w:r>
      <w:r w:rsidRPr="003920D6">
        <w:rPr>
          <w:rFonts w:ascii="Arial" w:hAnsi="Arial" w:cs="Arial"/>
          <w:sz w:val="24"/>
          <w:szCs w:val="24"/>
        </w:rPr>
        <w:t>, J. and Y</w:t>
      </w:r>
      <w:r>
        <w:rPr>
          <w:rFonts w:ascii="Arial" w:hAnsi="Arial" w:cs="Arial"/>
          <w:sz w:val="24"/>
          <w:szCs w:val="24"/>
        </w:rPr>
        <w:t>akubu</w:t>
      </w:r>
      <w:r w:rsidRPr="003920D6">
        <w:rPr>
          <w:rFonts w:ascii="Arial" w:hAnsi="Arial" w:cs="Arial"/>
          <w:sz w:val="24"/>
          <w:szCs w:val="24"/>
        </w:rPr>
        <w:t xml:space="preserve">, I., </w:t>
      </w:r>
      <w:r>
        <w:rPr>
          <w:rFonts w:ascii="Arial" w:hAnsi="Arial" w:cs="Arial"/>
          <w:sz w:val="24"/>
          <w:szCs w:val="24"/>
        </w:rPr>
        <w:t>(</w:t>
      </w:r>
      <w:r w:rsidRPr="003920D6">
        <w:rPr>
          <w:rFonts w:ascii="Arial" w:hAnsi="Arial" w:cs="Arial"/>
          <w:sz w:val="24"/>
          <w:szCs w:val="24"/>
        </w:rPr>
        <w:t>2021</w:t>
      </w:r>
      <w:r>
        <w:rPr>
          <w:rFonts w:ascii="Arial" w:hAnsi="Arial" w:cs="Arial"/>
          <w:sz w:val="24"/>
          <w:szCs w:val="24"/>
        </w:rPr>
        <w:t>)</w:t>
      </w:r>
      <w:r w:rsidRPr="003920D6">
        <w:rPr>
          <w:rFonts w:ascii="Arial" w:hAnsi="Arial" w:cs="Arial"/>
          <w:sz w:val="24"/>
          <w:szCs w:val="24"/>
        </w:rPr>
        <w:t xml:space="preserve">. </w:t>
      </w:r>
      <w:r>
        <w:rPr>
          <w:rFonts w:ascii="Arial" w:hAnsi="Arial" w:cs="Arial"/>
          <w:sz w:val="24"/>
          <w:szCs w:val="24"/>
        </w:rPr>
        <w:t>‘</w:t>
      </w:r>
      <w:r w:rsidRPr="003920D6">
        <w:rPr>
          <w:rFonts w:ascii="Arial" w:hAnsi="Arial" w:cs="Arial"/>
          <w:sz w:val="24"/>
          <w:szCs w:val="24"/>
        </w:rPr>
        <w:t>Gender and Place of Settlement as Predictors of Perceived Social Support, PTSD, and Insomnia among Internally Displaced Adolescents in North-East Nigeria</w:t>
      </w:r>
      <w:r>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Social sciences (Basel), </w:t>
      </w:r>
      <w:r w:rsidRPr="003920D6">
        <w:rPr>
          <w:rFonts w:ascii="Arial" w:hAnsi="Arial" w:cs="Arial"/>
          <w:sz w:val="24"/>
          <w:szCs w:val="24"/>
        </w:rPr>
        <w:t>10(11), pp. 428. Available at: https://www.proquest.com/docview/2602173387?accountid=130472&amp;parentSessionId=c2RVqlwuNDl2%2FOHF%2BAYw2cOzd2%2FbB3WJefcFRLUzPkI%3D&amp;pq-origsite=primo (Accessed: 13 November 2021)</w:t>
      </w:r>
    </w:p>
    <w:p w14:paraId="68D70FA2"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 xml:space="preserve">De Veauuse Brown, N., F., et al., (2022). </w:t>
      </w:r>
      <w:r>
        <w:rPr>
          <w:rFonts w:ascii="Arial" w:hAnsi="Arial" w:cs="Arial"/>
          <w:sz w:val="24"/>
          <w:szCs w:val="24"/>
        </w:rPr>
        <w:t>‘</w:t>
      </w:r>
      <w:r w:rsidRPr="003920D6">
        <w:rPr>
          <w:rFonts w:ascii="Arial" w:hAnsi="Arial" w:cs="Arial"/>
          <w:sz w:val="24"/>
          <w:szCs w:val="24"/>
        </w:rPr>
        <w:t>Sexual Violence Experience Among Nigerian Girls and Young Women: What Are the Roles of Early Sexual Debut, Multiple Sex Partnerships, and Traditional Gender Role Beliefs?</w:t>
      </w:r>
      <w:r>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Journal of Interpersonal Violence, </w:t>
      </w:r>
      <w:r w:rsidRPr="003920D6">
        <w:rPr>
          <w:rFonts w:ascii="Arial" w:hAnsi="Arial" w:cs="Arial"/>
          <w:b/>
          <w:bCs/>
          <w:sz w:val="24"/>
          <w:szCs w:val="24"/>
        </w:rPr>
        <w:t>37</w:t>
      </w:r>
      <w:r w:rsidRPr="003920D6">
        <w:rPr>
          <w:rFonts w:ascii="Arial" w:hAnsi="Arial" w:cs="Arial"/>
          <w:sz w:val="24"/>
          <w:szCs w:val="24"/>
        </w:rPr>
        <w:t>(5-6), pp. NP2747-NP2767. Available at: https://journals-sagepub-com.ezproxy.uwtsd.ac.uk/doi/full/10.1177/0886260520945676 (Accessed: 1 April 2022)</w:t>
      </w:r>
    </w:p>
    <w:p w14:paraId="1D7FA41A"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 xml:space="preserve">Delport, A.C. and Auerbach, C., </w:t>
      </w:r>
      <w:r>
        <w:rPr>
          <w:rFonts w:ascii="Arial" w:hAnsi="Arial" w:cs="Arial"/>
          <w:sz w:val="24"/>
          <w:szCs w:val="24"/>
        </w:rPr>
        <w:t>(</w:t>
      </w:r>
      <w:r w:rsidRPr="003920D6">
        <w:rPr>
          <w:rFonts w:ascii="Arial" w:hAnsi="Arial" w:cs="Arial"/>
          <w:sz w:val="24"/>
          <w:szCs w:val="24"/>
        </w:rPr>
        <w:t>2018</w:t>
      </w:r>
      <w:r>
        <w:rPr>
          <w:rFonts w:ascii="Arial" w:hAnsi="Arial" w:cs="Arial"/>
          <w:sz w:val="24"/>
          <w:szCs w:val="24"/>
        </w:rPr>
        <w:t>)</w:t>
      </w:r>
      <w:r w:rsidRPr="003920D6">
        <w:rPr>
          <w:rFonts w:ascii="Arial" w:hAnsi="Arial" w:cs="Arial"/>
          <w:sz w:val="24"/>
          <w:szCs w:val="24"/>
        </w:rPr>
        <w:t xml:space="preserve">. </w:t>
      </w:r>
      <w:r>
        <w:rPr>
          <w:rFonts w:ascii="Arial" w:hAnsi="Arial" w:cs="Arial"/>
          <w:sz w:val="24"/>
          <w:szCs w:val="24"/>
        </w:rPr>
        <w:t>‘</w:t>
      </w:r>
      <w:r w:rsidRPr="003920D6">
        <w:rPr>
          <w:rFonts w:ascii="Arial" w:hAnsi="Arial" w:cs="Arial"/>
          <w:sz w:val="24"/>
          <w:szCs w:val="24"/>
        </w:rPr>
        <w:t>Developing mindfulness in children through participation in music activities</w:t>
      </w:r>
      <w:r>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South African journal of childhood education; SAJCE, </w:t>
      </w:r>
      <w:r w:rsidRPr="003920D6">
        <w:rPr>
          <w:rFonts w:ascii="Arial" w:hAnsi="Arial" w:cs="Arial"/>
          <w:b/>
          <w:bCs/>
          <w:sz w:val="24"/>
          <w:szCs w:val="24"/>
        </w:rPr>
        <w:t>8</w:t>
      </w:r>
      <w:r w:rsidRPr="003920D6">
        <w:rPr>
          <w:rFonts w:ascii="Arial" w:hAnsi="Arial" w:cs="Arial"/>
          <w:sz w:val="24"/>
          <w:szCs w:val="24"/>
        </w:rPr>
        <w:t>(1), pp. 1-7. Available at: https://www.proquest.com/docview/2026001581/fulltextPDF/7CAEE95435A24271PQ/1?accountid=130472 (Accessed: 02/02/22)</w:t>
      </w:r>
    </w:p>
    <w:p w14:paraId="44C742A6" w14:textId="77777777" w:rsidR="005852B5" w:rsidRPr="00093851" w:rsidRDefault="005852B5" w:rsidP="005852B5">
      <w:pPr>
        <w:spacing w:line="360" w:lineRule="auto"/>
        <w:rPr>
          <w:rFonts w:ascii="Arial" w:hAnsi="Arial" w:cs="Arial"/>
          <w:sz w:val="24"/>
          <w:szCs w:val="24"/>
          <w:lang w:val="en-US"/>
        </w:rPr>
      </w:pPr>
      <w:r w:rsidRPr="00093851">
        <w:rPr>
          <w:rFonts w:ascii="Arial" w:hAnsi="Arial" w:cs="Arial"/>
          <w:sz w:val="24"/>
          <w:szCs w:val="24"/>
          <w:lang w:val="en-US"/>
        </w:rPr>
        <w:t xml:space="preserve">Denov, M. and Akesson, B., (2016). ‘Children and Political Violence: At the Intersection of Rights and Realities’. </w:t>
      </w:r>
      <w:r w:rsidRPr="00093851">
        <w:rPr>
          <w:rFonts w:ascii="Arial" w:hAnsi="Arial" w:cs="Arial"/>
          <w:i/>
          <w:iCs/>
          <w:sz w:val="24"/>
          <w:szCs w:val="24"/>
          <w:lang w:val="en-US"/>
        </w:rPr>
        <w:t>Children &amp; society,</w:t>
      </w:r>
      <w:r w:rsidRPr="00093851">
        <w:rPr>
          <w:rFonts w:ascii="Arial" w:hAnsi="Arial" w:cs="Arial"/>
          <w:sz w:val="24"/>
          <w:szCs w:val="24"/>
          <w:lang w:val="en-US"/>
        </w:rPr>
        <w:t xml:space="preserve"> 30(5), pp. 337-344. Available at: https://web-p-ebscohost-com.ezproxy.uwtsd.ac.uk/ehost/pdfviewer/pdfviewer?vid=0&amp;sid=4e538fe2-88aa-49ce-8abf-f55fcffc2ca8%40redis (Accessed: 17 September 2021)</w:t>
      </w:r>
    </w:p>
    <w:p w14:paraId="2B54C5E7"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lastRenderedPageBreak/>
        <w:t>Durojaye, E. and Owoeye, Y., (2017). ‘Equally unequal or unequally equal: Adopting a substantive equality approach to gender discrimination in Nigeria’. </w:t>
      </w:r>
      <w:r w:rsidRPr="003920D6">
        <w:rPr>
          <w:rFonts w:ascii="Arial" w:hAnsi="Arial" w:cs="Arial"/>
          <w:i/>
          <w:iCs/>
          <w:sz w:val="24"/>
          <w:szCs w:val="24"/>
        </w:rPr>
        <w:t>International journal of discrimination and the law, </w:t>
      </w:r>
      <w:r w:rsidRPr="00C34684">
        <w:rPr>
          <w:rFonts w:ascii="Arial" w:hAnsi="Arial" w:cs="Arial"/>
          <w:sz w:val="24"/>
          <w:szCs w:val="24"/>
        </w:rPr>
        <w:t>17</w:t>
      </w:r>
      <w:r w:rsidRPr="003920D6">
        <w:rPr>
          <w:rFonts w:ascii="Arial" w:hAnsi="Arial" w:cs="Arial"/>
          <w:sz w:val="24"/>
          <w:szCs w:val="24"/>
        </w:rPr>
        <w:t>(2), pp. 70-85. Available at: https://journals-sagepub-com.ezproxy.uwtsd.ac.uk/doi/full/10.1177/1358229117704039 (Accessed: 2 November 2021)</w:t>
      </w:r>
    </w:p>
    <w:p w14:paraId="6E390276"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E</w:t>
      </w:r>
      <w:r>
        <w:rPr>
          <w:rFonts w:ascii="Arial" w:hAnsi="Arial" w:cs="Arial"/>
          <w:sz w:val="24"/>
          <w:szCs w:val="24"/>
          <w:lang w:val="en-US"/>
        </w:rPr>
        <w:t>aton,</w:t>
      </w:r>
      <w:r w:rsidRPr="003920D6">
        <w:rPr>
          <w:rFonts w:ascii="Arial" w:hAnsi="Arial" w:cs="Arial"/>
          <w:sz w:val="24"/>
          <w:szCs w:val="24"/>
          <w:lang w:val="en-US"/>
        </w:rPr>
        <w:t xml:space="preserve"> J., </w:t>
      </w:r>
      <w:r>
        <w:rPr>
          <w:rFonts w:ascii="Arial" w:hAnsi="Arial" w:cs="Arial"/>
          <w:sz w:val="24"/>
          <w:szCs w:val="24"/>
          <w:lang w:val="en-US"/>
        </w:rPr>
        <w:t>(</w:t>
      </w:r>
      <w:r w:rsidRPr="003920D6">
        <w:rPr>
          <w:rFonts w:ascii="Arial" w:hAnsi="Arial" w:cs="Arial"/>
          <w:sz w:val="24"/>
          <w:szCs w:val="24"/>
          <w:lang w:val="en-US"/>
        </w:rPr>
        <w:t>2018</w:t>
      </w:r>
      <w:r>
        <w:rPr>
          <w:rFonts w:ascii="Arial" w:hAnsi="Arial" w:cs="Arial"/>
          <w:sz w:val="24"/>
          <w:szCs w:val="24"/>
          <w:lang w:val="en-US"/>
        </w:rPr>
        <w:t>)</w:t>
      </w:r>
      <w:r w:rsidRPr="003920D6">
        <w:rPr>
          <w:rFonts w:ascii="Arial" w:hAnsi="Arial" w:cs="Arial"/>
          <w:sz w:val="24"/>
          <w:szCs w:val="24"/>
          <w:lang w:val="en-US"/>
        </w:rPr>
        <w:t xml:space="preserve">. </w:t>
      </w:r>
      <w:r>
        <w:rPr>
          <w:rFonts w:ascii="Arial" w:hAnsi="Arial" w:cs="Arial"/>
          <w:sz w:val="24"/>
          <w:szCs w:val="24"/>
          <w:lang w:val="en-US"/>
        </w:rPr>
        <w:t>‘</w:t>
      </w:r>
      <w:r w:rsidRPr="003920D6">
        <w:rPr>
          <w:rFonts w:ascii="Arial" w:hAnsi="Arial" w:cs="Arial"/>
          <w:sz w:val="24"/>
          <w:szCs w:val="24"/>
          <w:lang w:val="en-US"/>
        </w:rPr>
        <w:t>A structured approach to integrating mental health services into primary care: development of the Mental Health Scale Up Nigeria intervention (mhSUN)</w:t>
      </w:r>
      <w:r>
        <w:rPr>
          <w:rFonts w:ascii="Arial" w:hAnsi="Arial" w:cs="Arial"/>
          <w:sz w:val="24"/>
          <w:szCs w:val="24"/>
          <w:lang w:val="en-US"/>
        </w:rPr>
        <w:t>’</w:t>
      </w:r>
      <w:r w:rsidRPr="003920D6">
        <w:rPr>
          <w:rFonts w:ascii="Arial" w:hAnsi="Arial" w:cs="Arial"/>
          <w:sz w:val="24"/>
          <w:szCs w:val="24"/>
          <w:lang w:val="en-US"/>
        </w:rPr>
        <w:t xml:space="preserve">. </w:t>
      </w:r>
      <w:r w:rsidRPr="00D47C7F">
        <w:rPr>
          <w:rFonts w:ascii="Arial" w:hAnsi="Arial" w:cs="Arial"/>
          <w:i/>
          <w:iCs/>
          <w:sz w:val="24"/>
          <w:szCs w:val="24"/>
          <w:lang w:val="en-US"/>
        </w:rPr>
        <w:t>International journal of mental health systems</w:t>
      </w:r>
      <w:r>
        <w:rPr>
          <w:rFonts w:ascii="Arial" w:hAnsi="Arial" w:cs="Arial"/>
          <w:i/>
          <w:iCs/>
          <w:sz w:val="24"/>
          <w:szCs w:val="24"/>
          <w:lang w:val="en-US"/>
        </w:rPr>
        <w:t>,</w:t>
      </w:r>
      <w:r w:rsidRPr="003920D6">
        <w:rPr>
          <w:rFonts w:ascii="Arial" w:hAnsi="Arial" w:cs="Arial"/>
          <w:sz w:val="24"/>
          <w:szCs w:val="24"/>
          <w:lang w:val="en-US"/>
        </w:rPr>
        <w:t>12(1), pp. 11. Available at: https://ijmhs.biomedcentral.com/articles/10.1186/s13033-018-0188-0#Sec14 (Accessed: 15</w:t>
      </w:r>
      <w:r>
        <w:rPr>
          <w:rFonts w:ascii="Arial" w:hAnsi="Arial" w:cs="Arial"/>
          <w:sz w:val="24"/>
          <w:szCs w:val="24"/>
          <w:lang w:val="en-US"/>
        </w:rPr>
        <w:t xml:space="preserve"> August 20</w:t>
      </w:r>
      <w:r w:rsidRPr="003920D6">
        <w:rPr>
          <w:rFonts w:ascii="Arial" w:hAnsi="Arial" w:cs="Arial"/>
          <w:sz w:val="24"/>
          <w:szCs w:val="24"/>
          <w:lang w:val="en-US"/>
        </w:rPr>
        <w:t>21)</w:t>
      </w:r>
    </w:p>
    <w:p w14:paraId="1C205704"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E</w:t>
      </w:r>
      <w:r>
        <w:rPr>
          <w:rFonts w:ascii="Arial" w:hAnsi="Arial" w:cs="Arial"/>
          <w:sz w:val="24"/>
          <w:szCs w:val="24"/>
          <w:lang w:val="en-US"/>
        </w:rPr>
        <w:t>bigbo</w:t>
      </w:r>
      <w:r w:rsidRPr="003920D6">
        <w:rPr>
          <w:rFonts w:ascii="Arial" w:hAnsi="Arial" w:cs="Arial"/>
          <w:sz w:val="24"/>
          <w:szCs w:val="24"/>
          <w:lang w:val="en-US"/>
        </w:rPr>
        <w:t>, P.O., E</w:t>
      </w:r>
      <w:r>
        <w:rPr>
          <w:rFonts w:ascii="Arial" w:hAnsi="Arial" w:cs="Arial"/>
          <w:sz w:val="24"/>
          <w:szCs w:val="24"/>
          <w:lang w:val="en-US"/>
        </w:rPr>
        <w:t>lekwachi</w:t>
      </w:r>
      <w:r w:rsidRPr="003920D6">
        <w:rPr>
          <w:rFonts w:ascii="Arial" w:hAnsi="Arial" w:cs="Arial"/>
          <w:sz w:val="24"/>
          <w:szCs w:val="24"/>
          <w:lang w:val="en-US"/>
        </w:rPr>
        <w:t>, C.L. and N</w:t>
      </w:r>
      <w:r>
        <w:rPr>
          <w:rFonts w:ascii="Arial" w:hAnsi="Arial" w:cs="Arial"/>
          <w:sz w:val="24"/>
          <w:szCs w:val="24"/>
          <w:lang w:val="en-US"/>
        </w:rPr>
        <w:t>weze</w:t>
      </w:r>
      <w:r w:rsidRPr="003920D6">
        <w:rPr>
          <w:rFonts w:ascii="Arial" w:hAnsi="Arial" w:cs="Arial"/>
          <w:sz w:val="24"/>
          <w:szCs w:val="24"/>
          <w:lang w:val="en-US"/>
        </w:rPr>
        <w:t xml:space="preserve">, F.C., </w:t>
      </w:r>
      <w:r>
        <w:rPr>
          <w:rFonts w:ascii="Arial" w:hAnsi="Arial" w:cs="Arial"/>
          <w:sz w:val="24"/>
          <w:szCs w:val="24"/>
          <w:lang w:val="en-US"/>
        </w:rPr>
        <w:t>(</w:t>
      </w:r>
      <w:r w:rsidRPr="003920D6">
        <w:rPr>
          <w:rFonts w:ascii="Arial" w:hAnsi="Arial" w:cs="Arial"/>
          <w:sz w:val="24"/>
          <w:szCs w:val="24"/>
          <w:lang w:val="en-US"/>
        </w:rPr>
        <w:t>2017</w:t>
      </w:r>
      <w:r>
        <w:rPr>
          <w:rFonts w:ascii="Arial" w:hAnsi="Arial" w:cs="Arial"/>
          <w:sz w:val="24"/>
          <w:szCs w:val="24"/>
          <w:lang w:val="en-US"/>
        </w:rPr>
        <w:t>)</w:t>
      </w:r>
      <w:r w:rsidRPr="003920D6">
        <w:rPr>
          <w:rFonts w:ascii="Arial" w:hAnsi="Arial" w:cs="Arial"/>
          <w:sz w:val="24"/>
          <w:szCs w:val="24"/>
          <w:lang w:val="en-US"/>
        </w:rPr>
        <w:t xml:space="preserve">. </w:t>
      </w:r>
      <w:r>
        <w:rPr>
          <w:rFonts w:ascii="Arial" w:hAnsi="Arial" w:cs="Arial"/>
          <w:sz w:val="24"/>
          <w:szCs w:val="24"/>
          <w:lang w:val="en-US"/>
        </w:rPr>
        <w:t>‘</w:t>
      </w:r>
      <w:r w:rsidRPr="003920D6">
        <w:rPr>
          <w:rFonts w:ascii="Arial" w:hAnsi="Arial" w:cs="Arial"/>
          <w:sz w:val="24"/>
          <w:szCs w:val="24"/>
          <w:lang w:val="en-US"/>
        </w:rPr>
        <w:t>Cross Cutting Issues in the Practice of Psychotherapy in Nigeria</w:t>
      </w:r>
      <w:r>
        <w:rPr>
          <w:rFonts w:ascii="Arial" w:hAnsi="Arial" w:cs="Arial"/>
          <w:sz w:val="24"/>
          <w:szCs w:val="24"/>
          <w:lang w:val="en-US"/>
        </w:rPr>
        <w:t>’</w:t>
      </w:r>
      <w:r w:rsidRPr="003920D6">
        <w:rPr>
          <w:rFonts w:ascii="Arial" w:hAnsi="Arial" w:cs="Arial"/>
          <w:sz w:val="24"/>
          <w:szCs w:val="24"/>
          <w:lang w:val="en-US"/>
        </w:rPr>
        <w:t xml:space="preserve">. </w:t>
      </w:r>
      <w:r w:rsidRPr="00E118F8">
        <w:rPr>
          <w:rFonts w:ascii="Arial" w:hAnsi="Arial" w:cs="Arial"/>
          <w:i/>
          <w:iCs/>
          <w:sz w:val="24"/>
          <w:szCs w:val="24"/>
          <w:lang w:val="en-US"/>
        </w:rPr>
        <w:t>Journal of contemporary psychotherapy</w:t>
      </w:r>
      <w:r w:rsidRPr="003920D6">
        <w:rPr>
          <w:rFonts w:ascii="Arial" w:hAnsi="Arial" w:cs="Arial"/>
          <w:sz w:val="24"/>
          <w:szCs w:val="24"/>
          <w:lang w:val="en-US"/>
        </w:rPr>
        <w:t xml:space="preserve">, 47(2), pp. 75-86. Available at: https://www.proquest.com/docview/1886584363/fulltextPDF/48800AD345454782PQ/1?accountid=130472 (Accessed: </w:t>
      </w:r>
      <w:r>
        <w:rPr>
          <w:rFonts w:ascii="Arial" w:hAnsi="Arial" w:cs="Arial"/>
          <w:sz w:val="24"/>
          <w:szCs w:val="24"/>
          <w:lang w:val="en-US"/>
        </w:rPr>
        <w:t>14 July 20</w:t>
      </w:r>
      <w:r w:rsidRPr="003920D6">
        <w:rPr>
          <w:rFonts w:ascii="Arial" w:hAnsi="Arial" w:cs="Arial"/>
          <w:sz w:val="24"/>
          <w:szCs w:val="24"/>
          <w:lang w:val="en-US"/>
        </w:rPr>
        <w:t>21)</w:t>
      </w:r>
    </w:p>
    <w:p w14:paraId="1FB6E888"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E</w:t>
      </w:r>
      <w:r>
        <w:rPr>
          <w:rFonts w:ascii="Arial" w:hAnsi="Arial" w:cs="Arial"/>
          <w:sz w:val="24"/>
          <w:szCs w:val="24"/>
          <w:lang w:val="en-US"/>
        </w:rPr>
        <w:t>buenyi</w:t>
      </w:r>
      <w:r w:rsidRPr="003920D6">
        <w:rPr>
          <w:rFonts w:ascii="Arial" w:hAnsi="Arial" w:cs="Arial"/>
          <w:sz w:val="24"/>
          <w:szCs w:val="24"/>
          <w:lang w:val="en-US"/>
        </w:rPr>
        <w:t>, I.D., C</w:t>
      </w:r>
      <w:r>
        <w:rPr>
          <w:rFonts w:ascii="Arial" w:hAnsi="Arial" w:cs="Arial"/>
          <w:sz w:val="24"/>
          <w:szCs w:val="24"/>
          <w:lang w:val="en-US"/>
        </w:rPr>
        <w:t>hikezie</w:t>
      </w:r>
      <w:r w:rsidRPr="003920D6">
        <w:rPr>
          <w:rFonts w:ascii="Arial" w:hAnsi="Arial" w:cs="Arial"/>
          <w:sz w:val="24"/>
          <w:szCs w:val="24"/>
          <w:lang w:val="en-US"/>
        </w:rPr>
        <w:t>, U.E. and D</w:t>
      </w:r>
      <w:r>
        <w:rPr>
          <w:rFonts w:ascii="Arial" w:hAnsi="Arial" w:cs="Arial"/>
          <w:sz w:val="24"/>
          <w:szCs w:val="24"/>
          <w:lang w:val="en-US"/>
        </w:rPr>
        <w:t>ariah</w:t>
      </w:r>
      <w:r w:rsidRPr="003920D6">
        <w:rPr>
          <w:rFonts w:ascii="Arial" w:hAnsi="Arial" w:cs="Arial"/>
          <w:sz w:val="24"/>
          <w:szCs w:val="24"/>
          <w:lang w:val="en-US"/>
        </w:rPr>
        <w:t xml:space="preserve">, G.O., </w:t>
      </w:r>
      <w:r>
        <w:rPr>
          <w:rFonts w:ascii="Arial" w:hAnsi="Arial" w:cs="Arial"/>
          <w:sz w:val="24"/>
          <w:szCs w:val="24"/>
          <w:lang w:val="en-US"/>
        </w:rPr>
        <w:t>(</w:t>
      </w:r>
      <w:r w:rsidRPr="003920D6">
        <w:rPr>
          <w:rFonts w:ascii="Arial" w:hAnsi="Arial" w:cs="Arial"/>
          <w:sz w:val="24"/>
          <w:szCs w:val="24"/>
          <w:lang w:val="en-US"/>
        </w:rPr>
        <w:t>2018</w:t>
      </w:r>
      <w:r>
        <w:rPr>
          <w:rFonts w:ascii="Arial" w:hAnsi="Arial" w:cs="Arial"/>
          <w:sz w:val="24"/>
          <w:szCs w:val="24"/>
          <w:lang w:val="en-US"/>
        </w:rPr>
        <w:t>)</w:t>
      </w:r>
      <w:r w:rsidRPr="003920D6">
        <w:rPr>
          <w:rFonts w:ascii="Arial" w:hAnsi="Arial" w:cs="Arial"/>
          <w:sz w:val="24"/>
          <w:szCs w:val="24"/>
          <w:lang w:val="en-US"/>
        </w:rPr>
        <w:t xml:space="preserve">. </w:t>
      </w:r>
      <w:r>
        <w:rPr>
          <w:rFonts w:ascii="Arial" w:hAnsi="Arial" w:cs="Arial"/>
          <w:sz w:val="24"/>
          <w:szCs w:val="24"/>
          <w:lang w:val="en-US"/>
        </w:rPr>
        <w:t>‘</w:t>
      </w:r>
      <w:r w:rsidRPr="003920D6">
        <w:rPr>
          <w:rFonts w:ascii="Arial" w:hAnsi="Arial" w:cs="Arial"/>
          <w:sz w:val="24"/>
          <w:szCs w:val="24"/>
          <w:lang w:val="en-US"/>
        </w:rPr>
        <w:t>Implications of Silence in the Face of Child Sexual Abuse: Observations from Yenagoa, Nigeria</w:t>
      </w:r>
      <w:r>
        <w:rPr>
          <w:rFonts w:ascii="Arial" w:hAnsi="Arial" w:cs="Arial"/>
          <w:sz w:val="24"/>
          <w:szCs w:val="24"/>
          <w:lang w:val="en-US"/>
        </w:rPr>
        <w:t>’</w:t>
      </w:r>
      <w:r w:rsidRPr="003920D6">
        <w:rPr>
          <w:rFonts w:ascii="Arial" w:hAnsi="Arial" w:cs="Arial"/>
          <w:sz w:val="24"/>
          <w:szCs w:val="24"/>
          <w:lang w:val="en-US"/>
        </w:rPr>
        <w:t xml:space="preserve">. </w:t>
      </w:r>
      <w:r w:rsidRPr="007B0C1F">
        <w:rPr>
          <w:rFonts w:ascii="Arial" w:hAnsi="Arial" w:cs="Arial"/>
          <w:i/>
          <w:iCs/>
          <w:sz w:val="24"/>
          <w:szCs w:val="24"/>
          <w:lang w:val="en-US"/>
        </w:rPr>
        <w:t>African Journal of Reproductive Health.</w:t>
      </w:r>
      <w:r w:rsidRPr="003920D6">
        <w:rPr>
          <w:rFonts w:ascii="Arial" w:hAnsi="Arial" w:cs="Arial"/>
          <w:sz w:val="24"/>
          <w:szCs w:val="24"/>
          <w:lang w:val="en-US"/>
        </w:rPr>
        <w:t xml:space="preserve"> 22(2), pp. 83-87. Available at: https://www.proquest.com/docview/2099415710/fulltextPDF/BE6A40C9F9104E41PQ/1?accountid=130472 (Accessed: 10/09/21)</w:t>
      </w:r>
    </w:p>
    <w:p w14:paraId="47036619" w14:textId="77777777" w:rsidR="005852B5" w:rsidRPr="00945E2E" w:rsidRDefault="005852B5" w:rsidP="005852B5">
      <w:pPr>
        <w:spacing w:line="360" w:lineRule="auto"/>
        <w:rPr>
          <w:rFonts w:ascii="Arial" w:hAnsi="Arial" w:cs="Arial"/>
          <w:sz w:val="24"/>
          <w:szCs w:val="24"/>
          <w:lang w:val="en-US"/>
        </w:rPr>
      </w:pPr>
      <w:r w:rsidRPr="00945E2E">
        <w:rPr>
          <w:rFonts w:ascii="Arial" w:hAnsi="Arial" w:cs="Arial"/>
          <w:sz w:val="24"/>
          <w:szCs w:val="24"/>
          <w:lang w:val="en-US"/>
        </w:rPr>
        <w:t xml:space="preserve">Ee, E. and Blokland, J., (2019). ‘Bad blood or my blood: A qualitative study into the dimensions of interventions for mothers with children born of sexual violence’. </w:t>
      </w:r>
      <w:r w:rsidRPr="00945E2E">
        <w:rPr>
          <w:rFonts w:ascii="Arial" w:hAnsi="Arial" w:cs="Arial"/>
          <w:i/>
          <w:iCs/>
          <w:sz w:val="24"/>
          <w:szCs w:val="24"/>
          <w:lang w:val="en-US"/>
        </w:rPr>
        <w:t>International journal of environmental research and public health,</w:t>
      </w:r>
      <w:r w:rsidRPr="00945E2E">
        <w:rPr>
          <w:rFonts w:ascii="Arial" w:hAnsi="Arial" w:cs="Arial"/>
          <w:sz w:val="24"/>
          <w:szCs w:val="24"/>
          <w:lang w:val="en-US"/>
        </w:rPr>
        <w:t xml:space="preserve"> 16(23), pp. 4810. Available at: https://www.proquest.com/docview/2329595712/fulltextPDF/524B0ACC9F484B80PQ/1?accountid=130472 (Accessed: 12 July 2021) </w:t>
      </w:r>
    </w:p>
    <w:p w14:paraId="15BF24F5" w14:textId="23E6171C"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E</w:t>
      </w:r>
      <w:r w:rsidR="003F4D99">
        <w:rPr>
          <w:rFonts w:ascii="Arial" w:hAnsi="Arial" w:cs="Arial"/>
          <w:sz w:val="24"/>
          <w:szCs w:val="24"/>
          <w:lang w:val="en-US"/>
        </w:rPr>
        <w:t>seadi</w:t>
      </w:r>
      <w:r w:rsidRPr="003920D6">
        <w:rPr>
          <w:rFonts w:ascii="Arial" w:hAnsi="Arial" w:cs="Arial"/>
          <w:sz w:val="24"/>
          <w:szCs w:val="24"/>
          <w:lang w:val="en-US"/>
        </w:rPr>
        <w:t xml:space="preserve">, C., </w:t>
      </w:r>
      <w:r w:rsidR="003F4D99">
        <w:rPr>
          <w:rFonts w:ascii="Arial" w:hAnsi="Arial" w:cs="Arial"/>
          <w:sz w:val="24"/>
          <w:szCs w:val="24"/>
          <w:lang w:val="en-US"/>
        </w:rPr>
        <w:t>et al. (</w:t>
      </w:r>
      <w:r w:rsidRPr="003920D6">
        <w:rPr>
          <w:rFonts w:ascii="Arial" w:hAnsi="Arial" w:cs="Arial"/>
          <w:sz w:val="24"/>
          <w:szCs w:val="24"/>
          <w:lang w:val="en-US"/>
        </w:rPr>
        <w:t>2016</w:t>
      </w:r>
      <w:r w:rsidR="003F4D99">
        <w:rPr>
          <w:rFonts w:ascii="Arial" w:hAnsi="Arial" w:cs="Arial"/>
          <w:sz w:val="24"/>
          <w:szCs w:val="24"/>
          <w:lang w:val="en-US"/>
        </w:rPr>
        <w:t>)</w:t>
      </w:r>
      <w:r w:rsidRPr="003920D6">
        <w:rPr>
          <w:rFonts w:ascii="Arial" w:hAnsi="Arial" w:cs="Arial"/>
          <w:sz w:val="24"/>
          <w:szCs w:val="24"/>
          <w:lang w:val="en-US"/>
        </w:rPr>
        <w:t xml:space="preserve">. </w:t>
      </w:r>
      <w:r w:rsidR="003F4D99">
        <w:rPr>
          <w:rFonts w:ascii="Arial" w:hAnsi="Arial" w:cs="Arial"/>
          <w:sz w:val="24"/>
          <w:szCs w:val="24"/>
          <w:lang w:val="en-US"/>
        </w:rPr>
        <w:t>‘</w:t>
      </w:r>
      <w:r w:rsidRPr="003920D6">
        <w:rPr>
          <w:rFonts w:ascii="Arial" w:hAnsi="Arial" w:cs="Arial"/>
          <w:sz w:val="24"/>
          <w:szCs w:val="24"/>
          <w:lang w:val="en-US"/>
        </w:rPr>
        <w:t>Effects of Cognitive Restructuring Intervention Program of Rational-Emotive Behavior Therapy on Adverse Childhood Stress in Nigeria</w:t>
      </w:r>
      <w:r w:rsidR="003F4D99">
        <w:rPr>
          <w:rFonts w:ascii="Arial" w:hAnsi="Arial" w:cs="Arial"/>
          <w:sz w:val="24"/>
          <w:szCs w:val="24"/>
          <w:lang w:val="en-US"/>
        </w:rPr>
        <w:t>’</w:t>
      </w:r>
      <w:r w:rsidRPr="003920D6">
        <w:rPr>
          <w:rFonts w:ascii="Arial" w:hAnsi="Arial" w:cs="Arial"/>
          <w:sz w:val="24"/>
          <w:szCs w:val="24"/>
          <w:lang w:val="en-US"/>
        </w:rPr>
        <w:t xml:space="preserve">. </w:t>
      </w:r>
      <w:r w:rsidRPr="003F4D99">
        <w:rPr>
          <w:rFonts w:ascii="Arial" w:hAnsi="Arial" w:cs="Arial"/>
          <w:i/>
          <w:iCs/>
          <w:sz w:val="24"/>
          <w:szCs w:val="24"/>
          <w:lang w:val="en-US"/>
        </w:rPr>
        <w:t>Journal of rational-emotive and cognitive-behavior therapy</w:t>
      </w:r>
      <w:r w:rsidRPr="003920D6">
        <w:rPr>
          <w:rFonts w:ascii="Arial" w:hAnsi="Arial" w:cs="Arial"/>
          <w:sz w:val="24"/>
          <w:szCs w:val="24"/>
          <w:lang w:val="en-US"/>
        </w:rPr>
        <w:t xml:space="preserve">, 34(1), pp. 51-72. Available at: </w:t>
      </w:r>
      <w:r w:rsidRPr="003920D6">
        <w:rPr>
          <w:rFonts w:ascii="Arial" w:hAnsi="Arial" w:cs="Arial"/>
          <w:sz w:val="24"/>
          <w:szCs w:val="24"/>
          <w:lang w:val="en-US"/>
        </w:rPr>
        <w:lastRenderedPageBreak/>
        <w:t>https://www.proquest.com/docview/1764289115?accountid=130472&amp;pq-origsite=primo (Accessed: 10</w:t>
      </w:r>
      <w:r>
        <w:rPr>
          <w:rFonts w:ascii="Arial" w:hAnsi="Arial" w:cs="Arial"/>
          <w:sz w:val="24"/>
          <w:szCs w:val="24"/>
          <w:lang w:val="en-US"/>
        </w:rPr>
        <w:t xml:space="preserve"> July 20</w:t>
      </w:r>
      <w:r w:rsidRPr="003920D6">
        <w:rPr>
          <w:rFonts w:ascii="Arial" w:hAnsi="Arial" w:cs="Arial"/>
          <w:sz w:val="24"/>
          <w:szCs w:val="24"/>
          <w:lang w:val="en-US"/>
        </w:rPr>
        <w:t>21)</w:t>
      </w:r>
    </w:p>
    <w:p w14:paraId="606D0FB9"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Fagan, T., Hirstein, W. and Sifferd, K., (2016). ‘Child Soldiers, Executive Functions, and Culpability’. </w:t>
      </w:r>
      <w:r w:rsidRPr="003920D6">
        <w:rPr>
          <w:rFonts w:ascii="Arial" w:hAnsi="Arial" w:cs="Arial"/>
          <w:i/>
          <w:iCs/>
          <w:sz w:val="24"/>
          <w:szCs w:val="24"/>
          <w:lang w:val="en-US"/>
        </w:rPr>
        <w:t>International criminal law review</w:t>
      </w:r>
      <w:r w:rsidRPr="003920D6">
        <w:rPr>
          <w:rFonts w:ascii="Arial" w:hAnsi="Arial" w:cs="Arial"/>
          <w:sz w:val="24"/>
          <w:szCs w:val="24"/>
          <w:lang w:val="en-US"/>
        </w:rPr>
        <w:t>, 16(2), pp. 258-286. Available at: https://web-s-ebscohost-com.ezproxy.uwtsd.ac.uk/ehost/pdfviewer/pdfviewer?vid=1&amp;sid=06b84d0b-5632-4578-9d5f-2c59cc7b4d27%40redis (Accessed: 10/10/21)</w:t>
      </w:r>
    </w:p>
    <w:p w14:paraId="53010D50" w14:textId="77777777" w:rsidR="005852B5" w:rsidRPr="003920D6" w:rsidRDefault="005852B5" w:rsidP="005852B5">
      <w:pPr>
        <w:spacing w:line="360" w:lineRule="auto"/>
        <w:rPr>
          <w:rFonts w:ascii="Arial" w:hAnsi="Arial" w:cs="Arial"/>
          <w:b/>
          <w:bCs/>
          <w:sz w:val="24"/>
          <w:szCs w:val="24"/>
        </w:rPr>
      </w:pPr>
      <w:r w:rsidRPr="003920D6">
        <w:rPr>
          <w:rFonts w:ascii="Arial" w:hAnsi="Arial" w:cs="Arial"/>
          <w:sz w:val="24"/>
          <w:szCs w:val="24"/>
        </w:rPr>
        <w:t>Falb, K.L., et al. (2017). ‘Caregiver parenting and gender attitudes: Associations with violence against adolescent girls in South Kivu, Democratic Republic of Congo’. </w:t>
      </w:r>
      <w:r w:rsidRPr="003920D6">
        <w:rPr>
          <w:rFonts w:ascii="Arial" w:hAnsi="Arial" w:cs="Arial"/>
          <w:i/>
          <w:iCs/>
          <w:sz w:val="24"/>
          <w:szCs w:val="24"/>
        </w:rPr>
        <w:t>Child abuse &amp; neglect, </w:t>
      </w:r>
      <w:r w:rsidRPr="003920D6">
        <w:rPr>
          <w:rFonts w:ascii="Arial" w:hAnsi="Arial" w:cs="Arial"/>
          <w:sz w:val="24"/>
          <w:szCs w:val="24"/>
        </w:rPr>
        <w:t>69, pp. 278-284. Available at: https://www-sciencedirect-com.ezproxy.uwtsd.ac.uk/science/article/pii/S0145213417301898#bib0110 (Accessed: 4 November 2021)</w:t>
      </w:r>
    </w:p>
    <w:p w14:paraId="6A689F7C"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Fernandez, D., et al. (2021). Patterns of care and dropout rates from outpatient mental healthcare in low-, middle- and high-income countries from the World Health Organization's World Mental Health Survey Initiative. </w:t>
      </w:r>
      <w:r w:rsidRPr="003920D6">
        <w:rPr>
          <w:rFonts w:ascii="Arial" w:hAnsi="Arial" w:cs="Arial"/>
          <w:i/>
          <w:iCs/>
          <w:sz w:val="24"/>
          <w:szCs w:val="24"/>
        </w:rPr>
        <w:t>Psychological medicine, </w:t>
      </w:r>
      <w:r w:rsidRPr="003920D6">
        <w:rPr>
          <w:rFonts w:ascii="Arial" w:hAnsi="Arial" w:cs="Arial"/>
          <w:sz w:val="24"/>
          <w:szCs w:val="24"/>
        </w:rPr>
        <w:t xml:space="preserve">51(12), pp. 2104-2116. Available at: https://www.proquest.com/docview/2569509922/fulltextPDF/E749FA7AACD74D4APQ/1?accountid=130472 (Accessed: 17 February 2022) </w:t>
      </w:r>
    </w:p>
    <w:p w14:paraId="4ABB47B1"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Folayan, M.O., et al. (2016). ‘Associations between Forced Sexual Initiation, HIV Status, Sexual Risk Behavior, Life Stressors, and Coping Strategies among Adolescents in Nigeria’. </w:t>
      </w:r>
      <w:r w:rsidRPr="003920D6">
        <w:rPr>
          <w:rFonts w:ascii="Arial" w:hAnsi="Arial" w:cs="Arial"/>
          <w:i/>
          <w:iCs/>
          <w:sz w:val="24"/>
          <w:szCs w:val="24"/>
          <w:lang w:val="en-US"/>
        </w:rPr>
        <w:t>PLoS One</w:t>
      </w:r>
      <w:r w:rsidRPr="003920D6">
        <w:rPr>
          <w:rFonts w:ascii="Arial" w:hAnsi="Arial" w:cs="Arial"/>
          <w:sz w:val="24"/>
          <w:szCs w:val="24"/>
          <w:lang w:val="en-US"/>
        </w:rPr>
        <w:t>, 11(5), pp. e0155210. Available at: https://web-p-ebscohost-com.ezproxy.uwtsd.ac.uk/ehost/pdfviewer/pdfviewer?vid=1&amp;sid=7b847671-9945-4da9-92e1-562b68dc20bd%40redis (Accessed: 10/07/21)</w:t>
      </w:r>
    </w:p>
    <w:p w14:paraId="0DBA1D82" w14:textId="77777777" w:rsidR="005852B5" w:rsidRPr="003920D6" w:rsidRDefault="005852B5" w:rsidP="005852B5">
      <w:pPr>
        <w:spacing w:line="360" w:lineRule="auto"/>
        <w:rPr>
          <w:rFonts w:ascii="Arial" w:hAnsi="Arial" w:cs="Arial"/>
          <w:sz w:val="24"/>
          <w:szCs w:val="24"/>
          <w:highlight w:val="white"/>
          <w:lang w:val="en-US"/>
        </w:rPr>
      </w:pPr>
      <w:r w:rsidRPr="003920D6">
        <w:rPr>
          <w:rFonts w:ascii="Arial" w:hAnsi="Arial" w:cs="Arial"/>
          <w:sz w:val="24"/>
          <w:szCs w:val="24"/>
          <w:lang w:val="en-US"/>
        </w:rPr>
        <w:t xml:space="preserve">Garbarino, J., Governale, A. and Nesi, D., (2020). ‘Vulnerable children: Protection and social reintegration of child soldiers and youth members of gangs’. </w:t>
      </w:r>
      <w:r w:rsidRPr="003920D6">
        <w:rPr>
          <w:rFonts w:ascii="Arial" w:hAnsi="Arial" w:cs="Arial"/>
          <w:i/>
          <w:iCs/>
          <w:sz w:val="24"/>
          <w:szCs w:val="24"/>
          <w:lang w:val="en-US"/>
        </w:rPr>
        <w:t>Child abuse &amp; neglect</w:t>
      </w:r>
      <w:r w:rsidRPr="003920D6">
        <w:rPr>
          <w:rFonts w:ascii="Arial" w:hAnsi="Arial" w:cs="Arial"/>
          <w:sz w:val="24"/>
          <w:szCs w:val="24"/>
          <w:lang w:val="en-US"/>
        </w:rPr>
        <w:t>, 110, pp. 104415. Available at: https://www-sciencedirect-com.ezproxy.uwtsd.ac.uk/science/article/pii/S0145213420300703 (Accessed 19/6/21)</w:t>
      </w:r>
    </w:p>
    <w:p w14:paraId="380AAD4A" w14:textId="77777777" w:rsidR="005852B5" w:rsidRPr="003920D6" w:rsidRDefault="005852B5" w:rsidP="005852B5">
      <w:pPr>
        <w:spacing w:line="360" w:lineRule="auto"/>
        <w:rPr>
          <w:rFonts w:ascii="Arial" w:hAnsi="Arial" w:cs="Arial"/>
          <w:sz w:val="24"/>
          <w:szCs w:val="24"/>
          <w:highlight w:val="white"/>
          <w:lang w:val="en-US"/>
        </w:rPr>
      </w:pPr>
      <w:r w:rsidRPr="003920D6">
        <w:rPr>
          <w:rFonts w:ascii="Arial" w:hAnsi="Arial" w:cs="Arial"/>
          <w:sz w:val="24"/>
          <w:szCs w:val="24"/>
        </w:rPr>
        <w:lastRenderedPageBreak/>
        <w:t>Girl Child Care Advancement Initiative (GCCAI) (2020) ‘Nigerian laws and the girl child’ available at: https://gccaing.org/2020/09/12/nigerian-laws-and-the-girl-child/ (Accessed: 08/01/22)</w:t>
      </w:r>
    </w:p>
    <w:p w14:paraId="0CA6B80B" w14:textId="77777777" w:rsidR="005852B5" w:rsidRPr="003920D6" w:rsidRDefault="005852B5" w:rsidP="005852B5">
      <w:pPr>
        <w:spacing w:line="360" w:lineRule="auto"/>
        <w:rPr>
          <w:rFonts w:ascii="Arial" w:hAnsi="Arial" w:cs="Arial"/>
          <w:sz w:val="24"/>
          <w:szCs w:val="24"/>
          <w:highlight w:val="white"/>
          <w:lang w:val="en-US"/>
        </w:rPr>
      </w:pPr>
      <w:r w:rsidRPr="003920D6">
        <w:rPr>
          <w:rFonts w:ascii="Arial" w:hAnsi="Arial" w:cs="Arial"/>
          <w:sz w:val="24"/>
          <w:szCs w:val="24"/>
          <w:lang w:val="en-US"/>
        </w:rPr>
        <w:t>Green, H. (2018) The Organization for World Peace (OWP) ‘Barriers to Reintegration and Rehabilitation of Conflict Affected Children in Nigeria. Available at: https://theowp.org/reports/barriers-to-reintegration-and-rehabilitation-of-conflict-affected-children-in-nigeria/ (Accessed: 07/06/21)</w:t>
      </w:r>
    </w:p>
    <w:p w14:paraId="5CD3E5EE"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Guy-Evans, O. (2020) ‘Bronfenbrenner’s Ecological Systems Theory’. Available at Simple Psychology https://www.simplypsychology.org/Bronfenbrenner.html (Accessed: 2 November 2021)</w:t>
      </w:r>
    </w:p>
    <w:p w14:paraId="4828C46F"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HAER, R. and BÖHMELT, T., 2018. Girl soldiering in rebel groups, 1989–2013: Introducing a new dataset. Journal of Peace Research, 55(3), pp. 395-403. Available at: https://journals-sagepub-com.ezproxy.uwtsd.ac.uk/doi/full/10.1177/0022343317752540 (Accessed: 10/10/21)</w:t>
      </w:r>
    </w:p>
    <w:p w14:paraId="2D8C3E1A"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Hynd, S. (2021) Trauma, Violence, and Memory in African Child Soldier Memoirs Culture, Medicine and Psychiatry. 45, pp74-96. Available at: </w:t>
      </w:r>
      <w:r w:rsidRPr="003920D6">
        <w:rPr>
          <w:rFonts w:ascii="Arial" w:hAnsi="Arial" w:cs="Arial"/>
          <w:sz w:val="24"/>
          <w:szCs w:val="24"/>
        </w:rPr>
        <w:t xml:space="preserve"> </w:t>
      </w:r>
      <w:r w:rsidRPr="003920D6">
        <w:rPr>
          <w:rFonts w:ascii="Arial" w:hAnsi="Arial" w:cs="Arial"/>
          <w:sz w:val="24"/>
          <w:szCs w:val="24"/>
          <w:lang w:val="en-US"/>
        </w:rPr>
        <w:t>https://doi-org.ezproxy.uwtsd.ac.uk/10.1007/s11013-020-09668-4 (Accessed; 1/10/21)</w:t>
      </w:r>
    </w:p>
    <w:p w14:paraId="767BEBF6"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Ike, T.J., et al. (2022). ‘Community perspectives of former terrorist combatants, militants and reintegration programmes in Nigeria: a systematic review’. </w:t>
      </w:r>
      <w:r w:rsidRPr="003920D6">
        <w:rPr>
          <w:rFonts w:ascii="Arial" w:hAnsi="Arial" w:cs="Arial"/>
          <w:i/>
          <w:iCs/>
          <w:sz w:val="24"/>
          <w:szCs w:val="24"/>
        </w:rPr>
        <w:t>Behavioural sciences of terrorism and political aggression, </w:t>
      </w:r>
      <w:r w:rsidRPr="003920D6">
        <w:rPr>
          <w:rFonts w:ascii="Arial" w:hAnsi="Arial" w:cs="Arial"/>
          <w:sz w:val="24"/>
          <w:szCs w:val="24"/>
        </w:rPr>
        <w:t>14(2), pp. 142-168. Available at: https://www-tandfonline-com.ezproxy.uwtsd.ac.uk/doi/full/10.1080/19434472.2020.1834431(Accessed: 03/04/22)</w:t>
      </w:r>
    </w:p>
    <w:p w14:paraId="0B184245"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Ikwuka, U., et al. (2016) Ideological vs. Instrumental Barriers to Accessing Formal Mental Health care in the Developing World: Focus on South-eastern Nigeria. </w:t>
      </w:r>
      <w:r w:rsidRPr="003920D6">
        <w:rPr>
          <w:rFonts w:ascii="Arial" w:hAnsi="Arial" w:cs="Arial"/>
          <w:i/>
          <w:iCs/>
          <w:sz w:val="24"/>
          <w:szCs w:val="24"/>
        </w:rPr>
        <w:t>Journal of health care for the poor and underserved; J Health Care Poor Underserved, </w:t>
      </w:r>
      <w:r w:rsidRPr="00FB10E6">
        <w:rPr>
          <w:rFonts w:ascii="Arial" w:hAnsi="Arial" w:cs="Arial"/>
          <w:sz w:val="24"/>
          <w:szCs w:val="24"/>
        </w:rPr>
        <w:t>27</w:t>
      </w:r>
      <w:r w:rsidRPr="003920D6">
        <w:rPr>
          <w:rFonts w:ascii="Arial" w:hAnsi="Arial" w:cs="Arial"/>
          <w:sz w:val="24"/>
          <w:szCs w:val="24"/>
        </w:rPr>
        <w:t xml:space="preserve">(1), pp. 157-175. Available at: https://www-proquest-com.ezproxy.uwtsd.ac.uk/docview/1775175201/fulltextPDF/2E23003A43CD4284PQ/1?accountid=130472 (Accessed: 17 February 2022) </w:t>
      </w:r>
    </w:p>
    <w:p w14:paraId="386C3512"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lastRenderedPageBreak/>
        <w:t xml:space="preserve">Isa, E. W., Ani, C., Bella-Awusah, T., &amp; Omigbodun, O. (2018). ‘Effects of psychoeducation plus basic cognitive behavioural therapy strategies on medication-treated adolescents with depressive disorder in Nigeria’. </w:t>
      </w:r>
      <w:r w:rsidRPr="003920D6">
        <w:rPr>
          <w:rFonts w:ascii="Arial" w:hAnsi="Arial" w:cs="Arial"/>
          <w:i/>
          <w:iCs/>
          <w:sz w:val="24"/>
          <w:szCs w:val="24"/>
          <w:lang w:val="en-US"/>
        </w:rPr>
        <w:t xml:space="preserve">Journal of Child and Adolescent Mental Health, </w:t>
      </w:r>
      <w:r w:rsidRPr="003920D6">
        <w:rPr>
          <w:rFonts w:ascii="Arial" w:hAnsi="Arial" w:cs="Arial"/>
          <w:sz w:val="24"/>
          <w:szCs w:val="24"/>
          <w:lang w:val="en-US"/>
        </w:rPr>
        <w:t>30(1), pp11–18. Available at: https://doi.org/10.2989/17280583.2018.1424634 (Accessed: 09/08/21)</w:t>
      </w:r>
    </w:p>
    <w:p w14:paraId="2A3CB3C1" w14:textId="54F01206"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JORDANS, M.J.D., PIGOTT, H. and TOL, W.A., 2016. Interventions for Children Affected by Armed Conflict: </w:t>
      </w:r>
      <w:r w:rsidR="00745454" w:rsidRPr="003920D6">
        <w:rPr>
          <w:rFonts w:ascii="Arial" w:hAnsi="Arial" w:cs="Arial"/>
          <w:sz w:val="24"/>
          <w:szCs w:val="24"/>
          <w:lang w:val="en-US"/>
        </w:rPr>
        <w:t>A</w:t>
      </w:r>
      <w:r w:rsidRPr="003920D6">
        <w:rPr>
          <w:rFonts w:ascii="Arial" w:hAnsi="Arial" w:cs="Arial"/>
          <w:sz w:val="24"/>
          <w:szCs w:val="24"/>
          <w:lang w:val="en-US"/>
        </w:rPr>
        <w:t xml:space="preserve"> Systematic Review of Mental Health and Psychosocial Support in Low- and Middle-Income Countries. Current psychiatry reports, 18(1), pp. 1-15. Available at: https://link-springer-com.ezproxy.uwtsd.ac.uk/article/10.1007/s11920-015-0648-z (Accessed: 04/08/21)</w:t>
      </w:r>
    </w:p>
    <w:p w14:paraId="75C8C023"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Kadir, A., Shenoda, S. and Goldhagen, J. (2019) ‘Effects of armed conflict on child health and development: A systematic review’. PloS one, 14, (1), pp1-37. Available at: https://web-s-ebscohost-com.ezproxy.uwtsd.ac.uk/ehost/pdfviewer/pdfviewer?vid=1&amp;sid=9131a918-3ab9-457d-8e19-4e2bb98fe855%40redis (Accessed: 20/07/21)</w:t>
      </w:r>
    </w:p>
    <w:p w14:paraId="317FF46E" w14:textId="314CAC02"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K</w:t>
      </w:r>
      <w:r w:rsidR="007A0BD4">
        <w:rPr>
          <w:rFonts w:ascii="Arial" w:hAnsi="Arial" w:cs="Arial"/>
          <w:sz w:val="24"/>
          <w:szCs w:val="24"/>
          <w:lang w:val="en-US"/>
        </w:rPr>
        <w:t>aiser</w:t>
      </w:r>
      <w:r w:rsidRPr="003920D6">
        <w:rPr>
          <w:rFonts w:ascii="Arial" w:hAnsi="Arial" w:cs="Arial"/>
          <w:sz w:val="24"/>
          <w:szCs w:val="24"/>
          <w:lang w:val="en-US"/>
        </w:rPr>
        <w:t xml:space="preserve">, B.N., </w:t>
      </w:r>
      <w:r w:rsidR="007A0BD4">
        <w:rPr>
          <w:rFonts w:ascii="Arial" w:hAnsi="Arial" w:cs="Arial"/>
          <w:sz w:val="24"/>
          <w:szCs w:val="24"/>
          <w:lang w:val="en-US"/>
        </w:rPr>
        <w:t>et al. (</w:t>
      </w:r>
      <w:r w:rsidRPr="003920D6">
        <w:rPr>
          <w:rFonts w:ascii="Arial" w:hAnsi="Arial" w:cs="Arial"/>
          <w:sz w:val="24"/>
          <w:szCs w:val="24"/>
          <w:lang w:val="en-US"/>
        </w:rPr>
        <w:t>2019</w:t>
      </w:r>
      <w:r w:rsidR="00A73215">
        <w:rPr>
          <w:rFonts w:ascii="Arial" w:hAnsi="Arial" w:cs="Arial"/>
          <w:sz w:val="24"/>
          <w:szCs w:val="24"/>
          <w:lang w:val="en-US"/>
        </w:rPr>
        <w:t>)</w:t>
      </w:r>
      <w:r w:rsidRPr="003920D6">
        <w:rPr>
          <w:rFonts w:ascii="Arial" w:hAnsi="Arial" w:cs="Arial"/>
          <w:sz w:val="24"/>
          <w:szCs w:val="24"/>
          <w:lang w:val="en-US"/>
        </w:rPr>
        <w:t xml:space="preserve">. </w:t>
      </w:r>
      <w:r w:rsidR="00A73215">
        <w:rPr>
          <w:rFonts w:ascii="Arial" w:hAnsi="Arial" w:cs="Arial"/>
          <w:sz w:val="24"/>
          <w:szCs w:val="24"/>
          <w:lang w:val="en-US"/>
        </w:rPr>
        <w:t>‘</w:t>
      </w:r>
      <w:r w:rsidRPr="003920D6">
        <w:rPr>
          <w:rFonts w:ascii="Arial" w:hAnsi="Arial" w:cs="Arial"/>
          <w:sz w:val="24"/>
          <w:szCs w:val="24"/>
          <w:lang w:val="en-US"/>
        </w:rPr>
        <w:t>Adapting culturally appropriate mental health screening tools for use among conflict-affected and other vulnerable adolescents in Nigeria</w:t>
      </w:r>
      <w:r w:rsidR="00A73215">
        <w:rPr>
          <w:rFonts w:ascii="Arial" w:hAnsi="Arial" w:cs="Arial"/>
          <w:sz w:val="24"/>
          <w:szCs w:val="24"/>
          <w:lang w:val="en-US"/>
        </w:rPr>
        <w:t>’</w:t>
      </w:r>
      <w:r w:rsidRPr="003920D6">
        <w:rPr>
          <w:rFonts w:ascii="Arial" w:hAnsi="Arial" w:cs="Arial"/>
          <w:sz w:val="24"/>
          <w:szCs w:val="24"/>
          <w:lang w:val="en-US"/>
        </w:rPr>
        <w:t xml:space="preserve">. </w:t>
      </w:r>
      <w:r w:rsidRPr="00A73215">
        <w:rPr>
          <w:rFonts w:ascii="Arial" w:hAnsi="Arial" w:cs="Arial"/>
          <w:i/>
          <w:iCs/>
          <w:sz w:val="24"/>
          <w:szCs w:val="24"/>
          <w:lang w:val="en-US"/>
        </w:rPr>
        <w:t>Global mental health</w:t>
      </w:r>
      <w:r w:rsidRPr="003920D6">
        <w:rPr>
          <w:rFonts w:ascii="Arial" w:hAnsi="Arial" w:cs="Arial"/>
          <w:sz w:val="24"/>
          <w:szCs w:val="24"/>
          <w:lang w:val="en-US"/>
        </w:rPr>
        <w:t>, 6, pp. e10. Available at: https://www.proquest.com/docview/2233708005?accountid=130472&amp;pq-origsite=primo (Accessed: 20/08/21)</w:t>
      </w:r>
    </w:p>
    <w:p w14:paraId="14D0E13A" w14:textId="77777777" w:rsidR="005852B5" w:rsidRPr="003920D6" w:rsidRDefault="005852B5" w:rsidP="005852B5">
      <w:pPr>
        <w:spacing w:line="360" w:lineRule="auto"/>
        <w:rPr>
          <w:rFonts w:ascii="Arial" w:hAnsi="Arial" w:cs="Arial"/>
          <w:i/>
          <w:iCs/>
          <w:sz w:val="24"/>
          <w:szCs w:val="24"/>
          <w:lang w:val="en-US"/>
        </w:rPr>
      </w:pPr>
      <w:r w:rsidRPr="003920D6">
        <w:rPr>
          <w:rFonts w:ascii="Arial" w:hAnsi="Arial" w:cs="Arial"/>
          <w:sz w:val="24"/>
          <w:szCs w:val="24"/>
          <w:lang w:val="en-US"/>
        </w:rPr>
        <w:t xml:space="preserve">Katsonga-Phiri, T., Grant, K. and Brown, M. (2019) ‘Trauma Intervention in Sub-Saharan African Children: A Systematic Literature Review’. </w:t>
      </w:r>
      <w:r w:rsidRPr="003920D6">
        <w:rPr>
          <w:rFonts w:ascii="Arial" w:hAnsi="Arial" w:cs="Arial"/>
          <w:i/>
          <w:iCs/>
          <w:sz w:val="24"/>
          <w:szCs w:val="24"/>
          <w:lang w:val="en-US"/>
        </w:rPr>
        <w:t>Trauma, Violence and Abuse</w:t>
      </w:r>
      <w:r w:rsidRPr="003920D6">
        <w:rPr>
          <w:rFonts w:ascii="Arial" w:hAnsi="Arial" w:cs="Arial"/>
          <w:sz w:val="24"/>
          <w:szCs w:val="24"/>
          <w:lang w:val="en-US"/>
        </w:rPr>
        <w:t xml:space="preserve"> 20 (4), pp453-469. Available at: https://web-s-ebscohost-com.ezproxy.uwtsd.ac.uk/ehost/pdfviewer/pdfviewer?vid=1&amp;sid=9131a918-3ab9-457d-8e19-4e2bb98fe855%40redis (Accessed: 02/08/21)</w:t>
      </w:r>
    </w:p>
    <w:p w14:paraId="2C5D2991"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Koc, V. and Kafa, G., 2019. ‘Cross-Cultural Research on Psychotherapy: The Need for a Change’. </w:t>
      </w:r>
      <w:r w:rsidRPr="003920D6">
        <w:rPr>
          <w:rFonts w:ascii="Arial" w:hAnsi="Arial" w:cs="Arial"/>
          <w:i/>
          <w:iCs/>
          <w:sz w:val="24"/>
          <w:szCs w:val="24"/>
          <w:lang w:val="en-US"/>
        </w:rPr>
        <w:t>Journal of Cross-Cultural Psychology</w:t>
      </w:r>
      <w:r w:rsidRPr="003920D6">
        <w:rPr>
          <w:rFonts w:ascii="Arial" w:hAnsi="Arial" w:cs="Arial"/>
          <w:sz w:val="24"/>
          <w:szCs w:val="24"/>
          <w:lang w:val="en-US"/>
        </w:rPr>
        <w:t>, 50(1), pp. 100-115. Available at: https://journals-sagepub-com.ezproxy.uwtsd.ac.uk/doi/full/10.1177/0022022118806577 (Accessed: 06/08/21)</w:t>
      </w:r>
    </w:p>
    <w:p w14:paraId="0D105BB2"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lastRenderedPageBreak/>
        <w:t>Koebach, A., (2021). Treating trauma and aggression with narrative exposure therapy in former child and adult soldiers: A randomized controlled trial in Eastern DR Congo. </w:t>
      </w:r>
      <w:r w:rsidRPr="003920D6">
        <w:rPr>
          <w:rFonts w:ascii="Arial" w:hAnsi="Arial" w:cs="Arial"/>
          <w:i/>
          <w:iCs/>
          <w:sz w:val="24"/>
          <w:szCs w:val="24"/>
        </w:rPr>
        <w:t>Journal of consulting and clinical psychology, </w:t>
      </w:r>
      <w:r w:rsidRPr="003920D6">
        <w:rPr>
          <w:rFonts w:ascii="Arial" w:hAnsi="Arial" w:cs="Arial"/>
          <w:sz w:val="24"/>
          <w:szCs w:val="24"/>
        </w:rPr>
        <w:t>89(3), pp. 143-155.Available at: https://web-s-ebscohost-com.ezproxy.uwtsd.ac.uk/ehost/pdfviewer/pdfviewer?vid=0&amp;sid=d19ed64d-9848-4a5a-827d-e96bf9f38bd4%40redis (Accessed: 10 January 2022)</w:t>
      </w:r>
    </w:p>
    <w:p w14:paraId="479A8219"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Koenen, K.C., et al. (2017). Posttraumatic stress disorder in the World Mental Health Surveys. </w:t>
      </w:r>
      <w:r w:rsidRPr="003920D6">
        <w:rPr>
          <w:rFonts w:ascii="Arial" w:hAnsi="Arial" w:cs="Arial"/>
          <w:i/>
          <w:iCs/>
          <w:sz w:val="24"/>
          <w:szCs w:val="24"/>
        </w:rPr>
        <w:t>Psychological medicine. </w:t>
      </w:r>
      <w:r w:rsidRPr="003920D6">
        <w:rPr>
          <w:rFonts w:ascii="Arial" w:hAnsi="Arial" w:cs="Arial"/>
          <w:sz w:val="24"/>
          <w:szCs w:val="24"/>
        </w:rPr>
        <w:t xml:space="preserve">47(13), pp. 2260-2274. Available at: https://www-proquest-com.ezproxy.uwtsd.ac.uk/docview/1937616705/fulltextPDF/5B97AF19ABA44D56PQ/1?accountid=130472 (Accessed: 16 February 2022) </w:t>
      </w:r>
    </w:p>
    <w:p w14:paraId="0D7DC909"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Kumar, V. and Gayathri, s. (2021). The Silence of Compliance: Child Soldier Trauma Narratives in Contemporary African War Novels. </w:t>
      </w:r>
      <w:r w:rsidRPr="003920D6">
        <w:rPr>
          <w:rFonts w:ascii="Arial" w:hAnsi="Arial" w:cs="Arial"/>
          <w:i/>
          <w:iCs/>
          <w:sz w:val="24"/>
          <w:szCs w:val="24"/>
        </w:rPr>
        <w:t>Theory and practice in language studies, </w:t>
      </w:r>
      <w:r w:rsidRPr="003920D6">
        <w:rPr>
          <w:rFonts w:ascii="Arial" w:hAnsi="Arial" w:cs="Arial"/>
          <w:b/>
          <w:bCs/>
          <w:sz w:val="24"/>
          <w:szCs w:val="24"/>
        </w:rPr>
        <w:t>11</w:t>
      </w:r>
      <w:r w:rsidRPr="003920D6">
        <w:rPr>
          <w:rFonts w:ascii="Arial" w:hAnsi="Arial" w:cs="Arial"/>
          <w:sz w:val="24"/>
          <w:szCs w:val="24"/>
        </w:rPr>
        <w:t>(12), pp. 1540-1547. Available at: https://www-proquest-com.ezproxy.uwtsd.ac.uk/docview/2608160149/fulltextPDF/670913FED9B844DDPQ/1?accountid=130472 (Accessed: 2 January 2022)</w:t>
      </w:r>
    </w:p>
    <w:p w14:paraId="2D960A7B"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Lansford, J.E., (2022) ‘Annual Research Review: Cross</w:t>
      </w:r>
      <w:r w:rsidRPr="003920D6">
        <w:rPr>
          <w:rFonts w:ascii="Cambria Math" w:hAnsi="Cambria Math" w:cs="Cambria Math"/>
          <w:sz w:val="24"/>
          <w:szCs w:val="24"/>
        </w:rPr>
        <w:t>‐</w:t>
      </w:r>
      <w:r w:rsidRPr="003920D6">
        <w:rPr>
          <w:rFonts w:ascii="Arial" w:hAnsi="Arial" w:cs="Arial"/>
          <w:sz w:val="24"/>
          <w:szCs w:val="24"/>
        </w:rPr>
        <w:t>cultural similarities and differences in parenting’. </w:t>
      </w:r>
      <w:r w:rsidRPr="003920D6">
        <w:rPr>
          <w:rFonts w:ascii="Arial" w:hAnsi="Arial" w:cs="Arial"/>
          <w:i/>
          <w:iCs/>
          <w:sz w:val="24"/>
          <w:szCs w:val="24"/>
        </w:rPr>
        <w:t>Journal of child psychology and psychiatry, 63</w:t>
      </w:r>
      <w:r w:rsidRPr="003920D6">
        <w:rPr>
          <w:rFonts w:ascii="Arial" w:hAnsi="Arial" w:cs="Arial"/>
          <w:sz w:val="24"/>
          <w:szCs w:val="24"/>
        </w:rPr>
        <w:t>(4), pp. 466-479. Available at: https://acamh-onlinelibrary-wiley-com.ezproxy.uwtsd.ac.uk/doi/full/10.1111/jcpp.13539 (Accessed: 10 March 2022)</w:t>
      </w:r>
    </w:p>
    <w:p w14:paraId="701CCA9A"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LAWRENCE, K.C. and FALAYE, A.O., 2020. Trauma</w:t>
      </w:r>
      <w:r w:rsidRPr="003920D6">
        <w:rPr>
          <w:rFonts w:ascii="Cambria Math" w:hAnsi="Cambria Math" w:cs="Cambria Math"/>
          <w:sz w:val="24"/>
          <w:szCs w:val="24"/>
          <w:lang w:val="en-US"/>
        </w:rPr>
        <w:t>‐</w:t>
      </w:r>
      <w:r w:rsidRPr="003920D6">
        <w:rPr>
          <w:rFonts w:ascii="Arial" w:hAnsi="Arial" w:cs="Arial"/>
          <w:sz w:val="24"/>
          <w:szCs w:val="24"/>
          <w:lang w:val="en-US"/>
        </w:rPr>
        <w:t>focused counselling and social effectiveness skills training interventions on impaired psychological functioning of internally displaced adolescents in Nigeria. Journal of community &amp; applied social psychology, 30(6), pp. 616-627. Available at: https://onlinelibrary-wiley-com.ezproxy.uwtsd.ac.uk/doi/full/10.1002/casp.2477 (Accessed: 20/08/21)</w:t>
      </w:r>
    </w:p>
    <w:p w14:paraId="1B955F72"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LEVIN, A., 2020. Whitewashing and extortion: why human rights-abusing states participate in UN peacekeeping operations. </w:t>
      </w:r>
      <w:r w:rsidRPr="003920D6">
        <w:rPr>
          <w:rFonts w:ascii="Arial" w:hAnsi="Arial" w:cs="Arial"/>
          <w:i/>
          <w:iCs/>
          <w:sz w:val="24"/>
          <w:szCs w:val="24"/>
        </w:rPr>
        <w:t>International Interactions, </w:t>
      </w:r>
      <w:r w:rsidRPr="003920D6">
        <w:rPr>
          <w:rFonts w:ascii="Arial" w:hAnsi="Arial" w:cs="Arial"/>
          <w:sz w:val="24"/>
          <w:szCs w:val="24"/>
        </w:rPr>
        <w:t>46(5), pp. 778-804. Available at: https://web-s-ebscohost-com.ezproxy.uwtsd.ac.uk/ehost/pdfviewer/pdfviewer?vid=0&amp;sid=8bcdda48-37de-4309-af4f-0cc5b5acf2be%40redis. Accessed: (13 November 2021)</w:t>
      </w:r>
    </w:p>
    <w:p w14:paraId="4C7B68A9"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lastRenderedPageBreak/>
        <w:t xml:space="preserve">Liddell, B. and Jobson, L. (2016) ‘The impact of cultural differences in self-representation on the neural substrates of posttraumatic stress disorder’. </w:t>
      </w:r>
      <w:r w:rsidRPr="003920D6">
        <w:rPr>
          <w:rFonts w:ascii="Arial" w:hAnsi="Arial" w:cs="Arial"/>
          <w:i/>
          <w:iCs/>
          <w:sz w:val="24"/>
          <w:szCs w:val="24"/>
        </w:rPr>
        <w:t>European Journal of Psychotraumatology</w:t>
      </w:r>
      <w:r w:rsidRPr="003920D6">
        <w:rPr>
          <w:rFonts w:ascii="Arial" w:hAnsi="Arial" w:cs="Arial"/>
          <w:sz w:val="24"/>
          <w:szCs w:val="24"/>
        </w:rPr>
        <w:t>. 7 (1), p.30464. Available at:  (Accessed: 18 November 2021)</w:t>
      </w:r>
    </w:p>
    <w:p w14:paraId="6C490D88" w14:textId="77777777" w:rsidR="005852B5" w:rsidRPr="003920D6" w:rsidRDefault="005852B5" w:rsidP="005852B5">
      <w:pPr>
        <w:spacing w:line="360" w:lineRule="auto"/>
        <w:rPr>
          <w:rFonts w:ascii="Arial" w:hAnsi="Arial" w:cs="Arial"/>
          <w:sz w:val="24"/>
          <w:szCs w:val="24"/>
          <w:shd w:val="clear" w:color="auto" w:fill="FFFFFF"/>
        </w:rPr>
      </w:pPr>
      <w:r w:rsidRPr="003920D6">
        <w:rPr>
          <w:rFonts w:ascii="Arial" w:hAnsi="Arial" w:cs="Arial"/>
          <w:sz w:val="24"/>
          <w:szCs w:val="24"/>
          <w:shd w:val="clear" w:color="auto" w:fill="FFFFFF"/>
        </w:rPr>
        <w:t>Mclaughlin, K.A., et al. (2017). Childhood adversities and post-traumatic stress disorder: evidence for stress sensitisation in the World Mental Health Surveys. </w:t>
      </w:r>
      <w:r w:rsidRPr="003920D6">
        <w:rPr>
          <w:rFonts w:ascii="Arial" w:hAnsi="Arial" w:cs="Arial"/>
          <w:i/>
          <w:iCs/>
          <w:sz w:val="24"/>
          <w:szCs w:val="24"/>
          <w:shd w:val="clear" w:color="auto" w:fill="FFFFFF"/>
        </w:rPr>
        <w:t>British journal of psychiatry; Br J Psychiatry, </w:t>
      </w:r>
      <w:r w:rsidRPr="003920D6">
        <w:rPr>
          <w:rFonts w:ascii="Arial" w:hAnsi="Arial" w:cs="Arial"/>
          <w:b/>
          <w:bCs/>
          <w:sz w:val="24"/>
          <w:szCs w:val="24"/>
          <w:shd w:val="clear" w:color="auto" w:fill="FFFFFF"/>
        </w:rPr>
        <w:t>211</w:t>
      </w:r>
      <w:r w:rsidRPr="003920D6">
        <w:rPr>
          <w:rFonts w:ascii="Arial" w:hAnsi="Arial" w:cs="Arial"/>
          <w:sz w:val="24"/>
          <w:szCs w:val="24"/>
          <w:shd w:val="clear" w:color="auto" w:fill="FFFFFF"/>
        </w:rPr>
        <w:t xml:space="preserve">(5), pp. 280-288. Available at: https://www-proquest-com.ezproxy.uwtsd.ac.uk/docview/2315614983/fulltextPDF/9212260495A140B4PQ/1?accountid=130472 (Accessed: 16 February 2022) </w:t>
      </w:r>
    </w:p>
    <w:p w14:paraId="49990328" w14:textId="61608CB5"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Memon, U. (2021). ‘Teaching in the shadow of terrorism: An attempt of schools' rehabilitation’. </w:t>
      </w:r>
      <w:r w:rsidRPr="003920D6">
        <w:rPr>
          <w:rFonts w:ascii="Arial" w:hAnsi="Arial" w:cs="Arial"/>
          <w:i/>
          <w:iCs/>
          <w:sz w:val="24"/>
          <w:szCs w:val="24"/>
        </w:rPr>
        <w:t>Psychology in the schools, </w:t>
      </w:r>
      <w:r w:rsidRPr="003920D6">
        <w:rPr>
          <w:rFonts w:ascii="Arial" w:hAnsi="Arial" w:cs="Arial"/>
          <w:sz w:val="24"/>
          <w:szCs w:val="24"/>
        </w:rPr>
        <w:t xml:space="preserve">58(9), pp. 1708-1723. Available at: https://onlinelibrary-wiley-com.ezproxy.uwtsd.ac.uk/doi/full/10.1002/pits.22524 (Accessed: </w:t>
      </w:r>
      <w:r w:rsidR="009F6F17">
        <w:rPr>
          <w:rFonts w:ascii="Arial" w:hAnsi="Arial" w:cs="Arial"/>
          <w:sz w:val="24"/>
          <w:szCs w:val="24"/>
        </w:rPr>
        <w:t>3 April 20</w:t>
      </w:r>
      <w:r w:rsidRPr="003920D6">
        <w:rPr>
          <w:rFonts w:ascii="Arial" w:hAnsi="Arial" w:cs="Arial"/>
          <w:sz w:val="24"/>
          <w:szCs w:val="24"/>
        </w:rPr>
        <w:t xml:space="preserve">22) </w:t>
      </w:r>
    </w:p>
    <w:p w14:paraId="75C764F6" w14:textId="6A0B514F"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M</w:t>
      </w:r>
      <w:r w:rsidR="00BB1811">
        <w:rPr>
          <w:rFonts w:ascii="Arial" w:hAnsi="Arial" w:cs="Arial"/>
          <w:sz w:val="24"/>
          <w:szCs w:val="24"/>
          <w:lang w:val="en-US"/>
        </w:rPr>
        <w:t>orina</w:t>
      </w:r>
      <w:r w:rsidRPr="003920D6">
        <w:rPr>
          <w:rFonts w:ascii="Arial" w:hAnsi="Arial" w:cs="Arial"/>
          <w:sz w:val="24"/>
          <w:szCs w:val="24"/>
          <w:lang w:val="en-US"/>
        </w:rPr>
        <w:t>, N., K</w:t>
      </w:r>
      <w:r w:rsidR="00BB1811">
        <w:rPr>
          <w:rFonts w:ascii="Arial" w:hAnsi="Arial" w:cs="Arial"/>
          <w:sz w:val="24"/>
          <w:szCs w:val="24"/>
          <w:lang w:val="en-US"/>
        </w:rPr>
        <w:t>oerssen</w:t>
      </w:r>
      <w:r w:rsidRPr="003920D6">
        <w:rPr>
          <w:rFonts w:ascii="Arial" w:hAnsi="Arial" w:cs="Arial"/>
          <w:sz w:val="24"/>
          <w:szCs w:val="24"/>
          <w:lang w:val="en-US"/>
        </w:rPr>
        <w:t>, R. and P</w:t>
      </w:r>
      <w:r w:rsidR="00BB1811">
        <w:rPr>
          <w:rFonts w:ascii="Arial" w:hAnsi="Arial" w:cs="Arial"/>
          <w:sz w:val="24"/>
          <w:szCs w:val="24"/>
          <w:lang w:val="en-US"/>
        </w:rPr>
        <w:t>ollet</w:t>
      </w:r>
      <w:r w:rsidRPr="003920D6">
        <w:rPr>
          <w:rFonts w:ascii="Arial" w:hAnsi="Arial" w:cs="Arial"/>
          <w:sz w:val="24"/>
          <w:szCs w:val="24"/>
          <w:lang w:val="en-US"/>
        </w:rPr>
        <w:t xml:space="preserve">, T.V., </w:t>
      </w:r>
      <w:r w:rsidR="00BB1811">
        <w:rPr>
          <w:rFonts w:ascii="Arial" w:hAnsi="Arial" w:cs="Arial"/>
          <w:sz w:val="24"/>
          <w:szCs w:val="24"/>
          <w:lang w:val="en-US"/>
        </w:rPr>
        <w:t>(</w:t>
      </w:r>
      <w:r w:rsidRPr="003920D6">
        <w:rPr>
          <w:rFonts w:ascii="Arial" w:hAnsi="Arial" w:cs="Arial"/>
          <w:sz w:val="24"/>
          <w:szCs w:val="24"/>
          <w:lang w:val="en-US"/>
        </w:rPr>
        <w:t>2016</w:t>
      </w:r>
      <w:r w:rsidR="00BB1811">
        <w:rPr>
          <w:rFonts w:ascii="Arial" w:hAnsi="Arial" w:cs="Arial"/>
          <w:sz w:val="24"/>
          <w:szCs w:val="24"/>
          <w:lang w:val="en-US"/>
        </w:rPr>
        <w:t>)</w:t>
      </w:r>
      <w:r w:rsidRPr="003920D6">
        <w:rPr>
          <w:rFonts w:ascii="Arial" w:hAnsi="Arial" w:cs="Arial"/>
          <w:sz w:val="24"/>
          <w:szCs w:val="24"/>
          <w:lang w:val="en-US"/>
        </w:rPr>
        <w:t xml:space="preserve">. </w:t>
      </w:r>
      <w:r w:rsidR="00BB1811">
        <w:rPr>
          <w:rFonts w:ascii="Arial" w:hAnsi="Arial" w:cs="Arial"/>
          <w:sz w:val="24"/>
          <w:szCs w:val="24"/>
          <w:lang w:val="en-US"/>
        </w:rPr>
        <w:t>‘</w:t>
      </w:r>
      <w:r w:rsidRPr="003920D6">
        <w:rPr>
          <w:rFonts w:ascii="Arial" w:hAnsi="Arial" w:cs="Arial"/>
          <w:sz w:val="24"/>
          <w:szCs w:val="24"/>
          <w:lang w:val="en-US"/>
        </w:rPr>
        <w:t>Interventions for children and adolescents with posttraumatic stress disorder: A meta-analysis of comparative outcome studies</w:t>
      </w:r>
      <w:r w:rsidR="000D254D">
        <w:rPr>
          <w:rFonts w:ascii="Arial" w:hAnsi="Arial" w:cs="Arial"/>
          <w:sz w:val="24"/>
          <w:szCs w:val="24"/>
          <w:lang w:val="en-US"/>
        </w:rPr>
        <w:t>’</w:t>
      </w:r>
      <w:r w:rsidRPr="003920D6">
        <w:rPr>
          <w:rFonts w:ascii="Arial" w:hAnsi="Arial" w:cs="Arial"/>
          <w:sz w:val="24"/>
          <w:szCs w:val="24"/>
          <w:lang w:val="en-US"/>
        </w:rPr>
        <w:t xml:space="preserve">. </w:t>
      </w:r>
      <w:r w:rsidRPr="000D254D">
        <w:rPr>
          <w:rFonts w:ascii="Arial" w:hAnsi="Arial" w:cs="Arial"/>
          <w:i/>
          <w:iCs/>
          <w:sz w:val="24"/>
          <w:szCs w:val="24"/>
          <w:lang w:val="en-US"/>
        </w:rPr>
        <w:t>Clinical psychology review</w:t>
      </w:r>
      <w:r w:rsidR="000D254D">
        <w:rPr>
          <w:rFonts w:ascii="Arial" w:hAnsi="Arial" w:cs="Arial"/>
          <w:i/>
          <w:iCs/>
          <w:sz w:val="24"/>
          <w:szCs w:val="24"/>
          <w:lang w:val="en-US"/>
        </w:rPr>
        <w:t>,</w:t>
      </w:r>
      <w:r w:rsidRPr="003920D6">
        <w:rPr>
          <w:rFonts w:ascii="Arial" w:hAnsi="Arial" w:cs="Arial"/>
          <w:sz w:val="24"/>
          <w:szCs w:val="24"/>
          <w:lang w:val="en-US"/>
        </w:rPr>
        <w:t xml:space="preserve"> 47, pp. 41-54. Available at: </w:t>
      </w:r>
      <w:r w:rsidR="009F6F17" w:rsidRPr="009F6F17">
        <w:rPr>
          <w:rFonts w:ascii="Arial" w:hAnsi="Arial" w:cs="Arial"/>
          <w:sz w:val="24"/>
          <w:szCs w:val="24"/>
          <w:lang w:val="en-US"/>
        </w:rPr>
        <w:t>https://www-sciencedirect-com.ezproxy.uwtsd.ac.uk/science/article/pii/S0272735816300691 (1</w:t>
      </w:r>
      <w:r w:rsidR="009F6F17">
        <w:rPr>
          <w:rFonts w:ascii="Arial" w:hAnsi="Arial" w:cs="Arial"/>
          <w:sz w:val="24"/>
          <w:szCs w:val="24"/>
          <w:lang w:val="en-US"/>
        </w:rPr>
        <w:t xml:space="preserve"> September 20</w:t>
      </w:r>
      <w:r w:rsidRPr="003920D6">
        <w:rPr>
          <w:rFonts w:ascii="Arial" w:hAnsi="Arial" w:cs="Arial"/>
          <w:sz w:val="24"/>
          <w:szCs w:val="24"/>
          <w:lang w:val="en-US"/>
        </w:rPr>
        <w:t>21)</w:t>
      </w:r>
    </w:p>
    <w:p w14:paraId="7D7919F7"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MSUYA, N.H., 2020. Child marriage: an obstacle to socio- economic development in sub-Saharan Africa. </w:t>
      </w:r>
      <w:r w:rsidRPr="003920D6">
        <w:rPr>
          <w:rFonts w:ascii="Arial" w:hAnsi="Arial" w:cs="Arial"/>
          <w:i/>
          <w:iCs/>
          <w:sz w:val="24"/>
          <w:szCs w:val="24"/>
        </w:rPr>
        <w:t>Tydskrif vir regswetenskap, </w:t>
      </w:r>
      <w:r w:rsidRPr="003920D6">
        <w:rPr>
          <w:rFonts w:ascii="Arial" w:hAnsi="Arial" w:cs="Arial"/>
          <w:sz w:val="24"/>
          <w:szCs w:val="24"/>
        </w:rPr>
        <w:t>45(2), pp. 43-73. Available at: https://www-proquest-com.ezproxy.uwtsd.ac.uk/docview/2586577724?pq-origsite=primo&amp;accountid=130472 (Accessed 8 August 2021)</w:t>
      </w:r>
    </w:p>
    <w:p w14:paraId="29E60873"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Musa, Z.A., et al, (2021). Effectiveness of mindfulness-based cognitive therapy among depressed individuals with disabilities in Nigeria: A randomized controlled trial. </w:t>
      </w:r>
      <w:r w:rsidRPr="003920D6">
        <w:rPr>
          <w:rFonts w:ascii="Arial" w:hAnsi="Arial" w:cs="Arial"/>
          <w:i/>
          <w:iCs/>
          <w:sz w:val="24"/>
          <w:szCs w:val="24"/>
        </w:rPr>
        <w:t>Psychiatry research; Psychiatry Res, </w:t>
      </w:r>
      <w:r w:rsidRPr="003920D6">
        <w:rPr>
          <w:rFonts w:ascii="Arial" w:hAnsi="Arial" w:cs="Arial"/>
          <w:sz w:val="24"/>
          <w:szCs w:val="24"/>
        </w:rPr>
        <w:t>296, pp. 113680. Available at: https://www-sciencedirect-com.ezproxy.uwtsd.ac.uk/science/article/pii/S0165178120333412 (Accessed: 2 February 2022)</w:t>
      </w:r>
    </w:p>
    <w:p w14:paraId="78DEF705" w14:textId="7A57C5C5"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lastRenderedPageBreak/>
        <w:t>N</w:t>
      </w:r>
      <w:r w:rsidR="00207E1D">
        <w:rPr>
          <w:rFonts w:ascii="Arial" w:hAnsi="Arial" w:cs="Arial"/>
          <w:sz w:val="24"/>
          <w:szCs w:val="24"/>
        </w:rPr>
        <w:t>joku</w:t>
      </w:r>
      <w:r w:rsidRPr="003920D6">
        <w:rPr>
          <w:rFonts w:ascii="Arial" w:hAnsi="Arial" w:cs="Arial"/>
          <w:sz w:val="24"/>
          <w:szCs w:val="24"/>
        </w:rPr>
        <w:t>, E.T. and A</w:t>
      </w:r>
      <w:r w:rsidR="00207E1D">
        <w:rPr>
          <w:rFonts w:ascii="Arial" w:hAnsi="Arial" w:cs="Arial"/>
          <w:sz w:val="24"/>
          <w:szCs w:val="24"/>
        </w:rPr>
        <w:t>kin</w:t>
      </w:r>
      <w:r w:rsidR="00D86931">
        <w:rPr>
          <w:rFonts w:ascii="Arial" w:hAnsi="Arial" w:cs="Arial"/>
          <w:sz w:val="24"/>
          <w:szCs w:val="24"/>
        </w:rPr>
        <w:t>tayo</w:t>
      </w:r>
      <w:r w:rsidRPr="003920D6">
        <w:rPr>
          <w:rFonts w:ascii="Arial" w:hAnsi="Arial" w:cs="Arial"/>
          <w:sz w:val="24"/>
          <w:szCs w:val="24"/>
        </w:rPr>
        <w:t xml:space="preserve">, J., </w:t>
      </w:r>
      <w:r w:rsidR="00D86931">
        <w:rPr>
          <w:rFonts w:ascii="Arial" w:hAnsi="Arial" w:cs="Arial"/>
          <w:sz w:val="24"/>
          <w:szCs w:val="24"/>
        </w:rPr>
        <w:t>(</w:t>
      </w:r>
      <w:r w:rsidRPr="003920D6">
        <w:rPr>
          <w:rFonts w:ascii="Arial" w:hAnsi="Arial" w:cs="Arial"/>
          <w:sz w:val="24"/>
          <w:szCs w:val="24"/>
        </w:rPr>
        <w:t>2021</w:t>
      </w:r>
      <w:r w:rsidR="00D86931">
        <w:rPr>
          <w:rFonts w:ascii="Arial" w:hAnsi="Arial" w:cs="Arial"/>
          <w:sz w:val="24"/>
          <w:szCs w:val="24"/>
        </w:rPr>
        <w:t>)</w:t>
      </w:r>
      <w:r w:rsidRPr="003920D6">
        <w:rPr>
          <w:rFonts w:ascii="Arial" w:hAnsi="Arial" w:cs="Arial"/>
          <w:sz w:val="24"/>
          <w:szCs w:val="24"/>
        </w:rPr>
        <w:t xml:space="preserve">. </w:t>
      </w:r>
      <w:r w:rsidR="00D86931">
        <w:rPr>
          <w:rFonts w:ascii="Arial" w:hAnsi="Arial" w:cs="Arial"/>
          <w:sz w:val="24"/>
          <w:szCs w:val="24"/>
        </w:rPr>
        <w:t>‘</w:t>
      </w:r>
      <w:r w:rsidRPr="003920D6">
        <w:rPr>
          <w:rFonts w:ascii="Arial" w:hAnsi="Arial" w:cs="Arial"/>
          <w:sz w:val="24"/>
          <w:szCs w:val="24"/>
        </w:rPr>
        <w:t>Sex for survival: Terrorism, poverty, and sexual violence in north-eastern Nigeria</w:t>
      </w:r>
      <w:r w:rsidR="00D86931">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The South African journal of international affairs, </w:t>
      </w:r>
      <w:r w:rsidRPr="003920D6">
        <w:rPr>
          <w:rFonts w:ascii="Arial" w:hAnsi="Arial" w:cs="Arial"/>
          <w:sz w:val="24"/>
          <w:szCs w:val="24"/>
        </w:rPr>
        <w:t>28(2), pp. 285-303. Available at: https://www-tandfonline-com.ezproxy.uwtsd.ac.uk/doi/full/10.1080/10220461.2021.1927166 (Accessed 12 August 2021)</w:t>
      </w:r>
    </w:p>
    <w:p w14:paraId="1CB77374"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NOCON, A., et al. (2017). ‘The effectiveness of psychosocial interventions in war-traumatized refugee and internally displaced minors: systematic review and meta-analysis’. </w:t>
      </w:r>
      <w:r w:rsidRPr="003920D6">
        <w:rPr>
          <w:rFonts w:ascii="Arial" w:hAnsi="Arial" w:cs="Arial"/>
          <w:i/>
          <w:iCs/>
          <w:sz w:val="24"/>
          <w:szCs w:val="24"/>
          <w:lang w:val="en-US"/>
        </w:rPr>
        <w:t>European Journal of Psychotraumatology</w:t>
      </w:r>
      <w:r w:rsidRPr="003920D6">
        <w:rPr>
          <w:rFonts w:ascii="Arial" w:hAnsi="Arial" w:cs="Arial"/>
          <w:sz w:val="24"/>
          <w:szCs w:val="24"/>
          <w:lang w:val="en-US"/>
        </w:rPr>
        <w:t>, 2 (8), pp.1-15.</w:t>
      </w:r>
      <w:r w:rsidRPr="003920D6">
        <w:rPr>
          <w:rFonts w:ascii="Arial" w:hAnsi="Arial" w:cs="Arial"/>
          <w:sz w:val="24"/>
          <w:szCs w:val="24"/>
        </w:rPr>
        <w:t xml:space="preserve"> Available at: </w:t>
      </w:r>
      <w:r w:rsidRPr="003920D6">
        <w:rPr>
          <w:rFonts w:ascii="Arial" w:hAnsi="Arial" w:cs="Arial"/>
          <w:sz w:val="24"/>
          <w:szCs w:val="24"/>
          <w:lang w:val="en-US"/>
        </w:rPr>
        <w:t>https://www.proquest.com/docview/2026382180?accountid=130472&amp;pq-origsite=primo (Accessed 02/08/21)</w:t>
      </w:r>
    </w:p>
    <w:p w14:paraId="37AFCD96"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Nuhanovic Foundation Centre for War Reparations (2022) 1997 Cape Town Principles and Best Practices Available at: http://www.nuhanovicfoundation.org/en/legal-instruments/cape-town-principles-and-best-practices/?msclkid=cb13c12cb8f411ecade7dc8b5a841e13 (Accessed: 11 January 2022)</w:t>
      </w:r>
    </w:p>
    <w:p w14:paraId="6E6EB9FF" w14:textId="77777777" w:rsidR="005852B5" w:rsidRPr="00E64A8E" w:rsidRDefault="005852B5" w:rsidP="005852B5">
      <w:pPr>
        <w:spacing w:line="360" w:lineRule="auto"/>
        <w:rPr>
          <w:rFonts w:ascii="Arial" w:hAnsi="Arial" w:cs="Arial"/>
          <w:sz w:val="24"/>
          <w:szCs w:val="24"/>
          <w:lang w:val="en-US"/>
        </w:rPr>
      </w:pPr>
      <w:r w:rsidRPr="00E64A8E">
        <w:rPr>
          <w:rFonts w:ascii="Arial" w:hAnsi="Arial" w:cs="Arial"/>
          <w:sz w:val="24"/>
          <w:szCs w:val="24"/>
          <w:lang w:val="en-US"/>
        </w:rPr>
        <w:t>N</w:t>
      </w:r>
      <w:r>
        <w:rPr>
          <w:rFonts w:ascii="Arial" w:hAnsi="Arial" w:cs="Arial"/>
          <w:sz w:val="24"/>
          <w:szCs w:val="24"/>
          <w:lang w:val="en-US"/>
        </w:rPr>
        <w:t>wangwu</w:t>
      </w:r>
      <w:r w:rsidRPr="00E64A8E">
        <w:rPr>
          <w:rFonts w:ascii="Arial" w:hAnsi="Arial" w:cs="Arial"/>
          <w:sz w:val="24"/>
          <w:szCs w:val="24"/>
          <w:lang w:val="en-US"/>
        </w:rPr>
        <w:t>, C. and E</w:t>
      </w:r>
      <w:r>
        <w:rPr>
          <w:rFonts w:ascii="Arial" w:hAnsi="Arial" w:cs="Arial"/>
          <w:sz w:val="24"/>
          <w:szCs w:val="24"/>
          <w:lang w:val="en-US"/>
        </w:rPr>
        <w:t>zeibe</w:t>
      </w:r>
      <w:r w:rsidRPr="00E64A8E">
        <w:rPr>
          <w:rFonts w:ascii="Arial" w:hAnsi="Arial" w:cs="Arial"/>
          <w:sz w:val="24"/>
          <w:szCs w:val="24"/>
          <w:lang w:val="en-US"/>
        </w:rPr>
        <w:t xml:space="preserve">, C., 2019. Femininity is not inferiority: women-led civil society organizations and "countering violent extremism" in Nigeria. International feminist journal of politics, 21(2), pp. 168-193. Available at: https://web-p-ebscohost-com.ezproxy.uwtsd.ac.uk/ehost/pdfviewer/pdfviewer?vid=0&amp;sid=0ea80f8d-4663-445c-bd01-d8c5f0eb651f%40redis (Accessed: 18 September 2021) </w:t>
      </w:r>
    </w:p>
    <w:p w14:paraId="28E268EB"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Nwaubani, A. t. (2012) ‘Why I returned to Boko Haram and how I escaped’. Available at: https://www.bbc.co.uk/news/world-africa-59002677 (Accessed: 30/10/21)</w:t>
      </w:r>
    </w:p>
    <w:p w14:paraId="74E7D1F2"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OLSSON, L., et al., 2020. Peacekeeping Prevention: Strengthening Efforts to Pre-empt Conflict-related Sexual Violence. </w:t>
      </w:r>
      <w:r w:rsidRPr="003920D6">
        <w:rPr>
          <w:rFonts w:ascii="Arial" w:hAnsi="Arial" w:cs="Arial"/>
          <w:i/>
          <w:iCs/>
          <w:sz w:val="24"/>
          <w:szCs w:val="24"/>
        </w:rPr>
        <w:t>International Peacekeeping, </w:t>
      </w:r>
      <w:r w:rsidRPr="003920D6">
        <w:rPr>
          <w:rFonts w:ascii="Arial" w:hAnsi="Arial" w:cs="Arial"/>
          <w:sz w:val="24"/>
          <w:szCs w:val="24"/>
        </w:rPr>
        <w:t>27(4), pp. 517-585. Available at: https://www-tandfonline-com.ezproxy.uwtsd.ac.uk/doi/full/10.1080/13533312.2020.1782752 (Accessed: 10 November 2021)</w:t>
      </w:r>
    </w:p>
    <w:p w14:paraId="7C6E16E3" w14:textId="5A3C6A2F"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lastRenderedPageBreak/>
        <w:t xml:space="preserve">Onapajo, H. and Ozden, K. (2020) ‘Non-military approach against terrorism in Nigeria: deradicalization strategies and challenges in countering the Boko Haram. </w:t>
      </w:r>
      <w:r w:rsidRPr="003920D6">
        <w:rPr>
          <w:rFonts w:ascii="Arial" w:hAnsi="Arial" w:cs="Arial"/>
          <w:i/>
          <w:iCs/>
          <w:sz w:val="24"/>
          <w:szCs w:val="24"/>
          <w:lang w:val="en-US"/>
        </w:rPr>
        <w:t>Security Journal</w:t>
      </w:r>
      <w:r w:rsidRPr="003920D6">
        <w:rPr>
          <w:rFonts w:ascii="Arial" w:hAnsi="Arial" w:cs="Arial"/>
          <w:sz w:val="24"/>
          <w:szCs w:val="24"/>
          <w:lang w:val="en-US"/>
        </w:rPr>
        <w:t>.33 (3), pp476-492.</w:t>
      </w:r>
      <w:r w:rsidRPr="003920D6">
        <w:rPr>
          <w:rFonts w:ascii="Arial" w:hAnsi="Arial" w:cs="Arial"/>
          <w:sz w:val="24"/>
          <w:szCs w:val="24"/>
        </w:rPr>
        <w:t xml:space="preserve"> Available at: </w:t>
      </w:r>
      <w:r w:rsidRPr="003920D6">
        <w:rPr>
          <w:rFonts w:ascii="Arial" w:hAnsi="Arial" w:cs="Arial"/>
          <w:sz w:val="24"/>
          <w:szCs w:val="24"/>
          <w:lang w:val="en-US"/>
        </w:rPr>
        <w:t xml:space="preserve">https://www-proquest-com.ezproxy.uwtsd.ac.uk/docview/2438555870?accountid=130472&amp;pq-origsite=primo </w:t>
      </w:r>
      <w:r w:rsidR="00010A2E">
        <w:rPr>
          <w:rFonts w:ascii="Arial" w:hAnsi="Arial" w:cs="Arial"/>
          <w:sz w:val="24"/>
          <w:szCs w:val="24"/>
          <w:lang w:val="en-US"/>
        </w:rPr>
        <w:t>(Accessed</w:t>
      </w:r>
      <w:r w:rsidR="00AE1382">
        <w:rPr>
          <w:rFonts w:ascii="Arial" w:hAnsi="Arial" w:cs="Arial"/>
          <w:sz w:val="24"/>
          <w:szCs w:val="24"/>
          <w:lang w:val="en-US"/>
        </w:rPr>
        <w:t xml:space="preserve">: 2 </w:t>
      </w:r>
      <w:r w:rsidR="00010A2E">
        <w:rPr>
          <w:rFonts w:ascii="Arial" w:hAnsi="Arial" w:cs="Arial"/>
          <w:sz w:val="24"/>
          <w:szCs w:val="24"/>
          <w:lang w:val="en-US"/>
        </w:rPr>
        <w:t>October</w:t>
      </w:r>
      <w:r w:rsidR="00AE1382">
        <w:rPr>
          <w:rFonts w:ascii="Arial" w:hAnsi="Arial" w:cs="Arial"/>
          <w:sz w:val="24"/>
          <w:szCs w:val="24"/>
          <w:lang w:val="en-US"/>
        </w:rPr>
        <w:t xml:space="preserve"> 2021)</w:t>
      </w:r>
    </w:p>
    <w:p w14:paraId="59BC5DA4" w14:textId="5165C5F4" w:rsidR="005852B5" w:rsidRPr="003920D6" w:rsidRDefault="005852B5" w:rsidP="005852B5">
      <w:pPr>
        <w:spacing w:line="360" w:lineRule="auto"/>
        <w:rPr>
          <w:rFonts w:ascii="Arial" w:hAnsi="Arial" w:cs="Arial"/>
          <w:color w:val="00B050"/>
          <w:sz w:val="24"/>
          <w:szCs w:val="24"/>
        </w:rPr>
      </w:pPr>
      <w:r w:rsidRPr="003920D6">
        <w:rPr>
          <w:rFonts w:ascii="Arial" w:hAnsi="Arial" w:cs="Arial"/>
          <w:sz w:val="24"/>
          <w:szCs w:val="24"/>
        </w:rPr>
        <w:t>Oriola, T.B. (2021). ‘Framing and movement outcomes: the #BringBackOurGirls movement’. </w:t>
      </w:r>
      <w:r w:rsidRPr="003920D6">
        <w:rPr>
          <w:rFonts w:ascii="Arial" w:hAnsi="Arial" w:cs="Arial"/>
          <w:i/>
          <w:iCs/>
          <w:sz w:val="24"/>
          <w:szCs w:val="24"/>
        </w:rPr>
        <w:t>Third world quarterly, </w:t>
      </w:r>
      <w:r w:rsidRPr="003920D6">
        <w:rPr>
          <w:rFonts w:ascii="Arial" w:hAnsi="Arial" w:cs="Arial"/>
          <w:sz w:val="24"/>
          <w:szCs w:val="24"/>
        </w:rPr>
        <w:t xml:space="preserve">42(4), pp. 641-660. Available at: https://www-tandfonline-com.ezproxy.uwtsd.ac.uk/doi/full/10.1080/01436597.2020.1811663 (Accessed: </w:t>
      </w:r>
      <w:r w:rsidR="00010A2E">
        <w:rPr>
          <w:rFonts w:ascii="Arial" w:hAnsi="Arial" w:cs="Arial"/>
          <w:sz w:val="24"/>
          <w:szCs w:val="24"/>
        </w:rPr>
        <w:t>3 April 20</w:t>
      </w:r>
      <w:r w:rsidRPr="003920D6">
        <w:rPr>
          <w:rFonts w:ascii="Arial" w:hAnsi="Arial" w:cs="Arial"/>
          <w:sz w:val="24"/>
          <w:szCs w:val="24"/>
        </w:rPr>
        <w:t xml:space="preserve">22) </w:t>
      </w:r>
    </w:p>
    <w:p w14:paraId="2A6143FB" w14:textId="49D0CD1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O</w:t>
      </w:r>
      <w:r w:rsidR="00171DC6">
        <w:rPr>
          <w:rFonts w:ascii="Arial" w:hAnsi="Arial" w:cs="Arial"/>
          <w:sz w:val="24"/>
          <w:szCs w:val="24"/>
        </w:rPr>
        <w:t>r</w:t>
      </w:r>
      <w:r w:rsidR="00010A2E">
        <w:rPr>
          <w:rFonts w:ascii="Arial" w:hAnsi="Arial" w:cs="Arial"/>
          <w:sz w:val="24"/>
          <w:szCs w:val="24"/>
        </w:rPr>
        <w:t>pin</w:t>
      </w:r>
      <w:r w:rsidRPr="003920D6">
        <w:rPr>
          <w:rFonts w:ascii="Arial" w:hAnsi="Arial" w:cs="Arial"/>
          <w:sz w:val="24"/>
          <w:szCs w:val="24"/>
        </w:rPr>
        <w:t>, J., P</w:t>
      </w:r>
      <w:r w:rsidR="00010A2E">
        <w:rPr>
          <w:rFonts w:ascii="Arial" w:hAnsi="Arial" w:cs="Arial"/>
          <w:sz w:val="24"/>
          <w:szCs w:val="24"/>
        </w:rPr>
        <w:t>apadopoulos</w:t>
      </w:r>
      <w:r w:rsidRPr="003920D6">
        <w:rPr>
          <w:rFonts w:ascii="Arial" w:hAnsi="Arial" w:cs="Arial"/>
          <w:sz w:val="24"/>
          <w:szCs w:val="24"/>
        </w:rPr>
        <w:t>, C. and P</w:t>
      </w:r>
      <w:r w:rsidR="00171DC6">
        <w:rPr>
          <w:rFonts w:ascii="Arial" w:hAnsi="Arial" w:cs="Arial"/>
          <w:sz w:val="24"/>
          <w:szCs w:val="24"/>
        </w:rPr>
        <w:t>uthussery</w:t>
      </w:r>
      <w:r w:rsidRPr="003920D6">
        <w:rPr>
          <w:rFonts w:ascii="Arial" w:hAnsi="Arial" w:cs="Arial"/>
          <w:sz w:val="24"/>
          <w:szCs w:val="24"/>
        </w:rPr>
        <w:t xml:space="preserve">, S., </w:t>
      </w:r>
      <w:r w:rsidR="00171DC6">
        <w:rPr>
          <w:rFonts w:ascii="Arial" w:hAnsi="Arial" w:cs="Arial"/>
          <w:sz w:val="24"/>
          <w:szCs w:val="24"/>
        </w:rPr>
        <w:t>(</w:t>
      </w:r>
      <w:r w:rsidRPr="003920D6">
        <w:rPr>
          <w:rFonts w:ascii="Arial" w:hAnsi="Arial" w:cs="Arial"/>
          <w:sz w:val="24"/>
          <w:szCs w:val="24"/>
        </w:rPr>
        <w:t>2020</w:t>
      </w:r>
      <w:r w:rsidR="00343631">
        <w:rPr>
          <w:rFonts w:ascii="Arial" w:hAnsi="Arial" w:cs="Arial"/>
          <w:sz w:val="24"/>
          <w:szCs w:val="24"/>
        </w:rPr>
        <w:t>)</w:t>
      </w:r>
      <w:r w:rsidRPr="003920D6">
        <w:rPr>
          <w:rFonts w:ascii="Arial" w:hAnsi="Arial" w:cs="Arial"/>
          <w:sz w:val="24"/>
          <w:szCs w:val="24"/>
        </w:rPr>
        <w:t xml:space="preserve">. </w:t>
      </w:r>
      <w:r w:rsidR="00343631">
        <w:rPr>
          <w:rFonts w:ascii="Arial" w:hAnsi="Arial" w:cs="Arial"/>
          <w:sz w:val="24"/>
          <w:szCs w:val="24"/>
        </w:rPr>
        <w:t>‘</w:t>
      </w:r>
      <w:r w:rsidRPr="003920D6">
        <w:rPr>
          <w:rFonts w:ascii="Arial" w:hAnsi="Arial" w:cs="Arial"/>
          <w:sz w:val="24"/>
          <w:szCs w:val="24"/>
        </w:rPr>
        <w:t>The Prevalence of Domestic Violence Among Pregnant Women in Nigeria: A Systematic Review</w:t>
      </w:r>
      <w:r w:rsidR="00343631">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Trauma, Violence, &amp; Abuse; Trauma Violence Abuse, </w:t>
      </w:r>
      <w:r w:rsidRPr="003920D6">
        <w:rPr>
          <w:rFonts w:ascii="Arial" w:hAnsi="Arial" w:cs="Arial"/>
          <w:sz w:val="24"/>
          <w:szCs w:val="24"/>
        </w:rPr>
        <w:t>21(1), pp. 3-15. Available at: https://journals-sagepub-com.ezproxy.uwtsd.ac.uk/doi/full/10.1177/1524838017731570 (Accessed: 2 September 2021)</w:t>
      </w:r>
    </w:p>
    <w:p w14:paraId="7079C122" w14:textId="4665FE89"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Osasona, T., 2022. ‘Victims or vanguards of terror: Use of girls as suicide bombers by Boko Haram’. </w:t>
      </w:r>
      <w:r w:rsidRPr="003920D6">
        <w:rPr>
          <w:rFonts w:ascii="Arial" w:hAnsi="Arial" w:cs="Arial"/>
          <w:i/>
          <w:iCs/>
          <w:sz w:val="24"/>
          <w:szCs w:val="24"/>
        </w:rPr>
        <w:t>Cogent social sciences, </w:t>
      </w:r>
      <w:r w:rsidRPr="003920D6">
        <w:rPr>
          <w:rFonts w:ascii="Arial" w:hAnsi="Arial" w:cs="Arial"/>
          <w:sz w:val="24"/>
          <w:szCs w:val="24"/>
        </w:rPr>
        <w:t xml:space="preserve">8(1). Available at: https://www-tandfonline-com.ezproxy.uwtsd.ac.uk/doi/full/10.1080/23311886.2022.2028956 (Accessed: </w:t>
      </w:r>
      <w:r w:rsidR="00343631">
        <w:rPr>
          <w:rFonts w:ascii="Arial" w:hAnsi="Arial" w:cs="Arial"/>
          <w:sz w:val="24"/>
          <w:szCs w:val="24"/>
        </w:rPr>
        <w:t>3 April 20</w:t>
      </w:r>
      <w:r w:rsidRPr="003920D6">
        <w:rPr>
          <w:rFonts w:ascii="Arial" w:hAnsi="Arial" w:cs="Arial"/>
          <w:sz w:val="24"/>
          <w:szCs w:val="24"/>
        </w:rPr>
        <w:t>22)</w:t>
      </w:r>
    </w:p>
    <w:p w14:paraId="4FBC988A"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Owonikoko, S.B., 2022. "Take them to Government House or Aso Rock": Community receptivity to reintegration of Operation Safe Corridor's deradicalised Ex-Boko Haram members in North-eastern Nigeria’. </w:t>
      </w:r>
      <w:r w:rsidRPr="003920D6">
        <w:rPr>
          <w:rFonts w:ascii="Arial" w:hAnsi="Arial" w:cs="Arial"/>
          <w:i/>
          <w:iCs/>
          <w:sz w:val="24"/>
          <w:szCs w:val="24"/>
        </w:rPr>
        <w:t>Cogent social sciences, </w:t>
      </w:r>
      <w:r w:rsidRPr="003920D6">
        <w:rPr>
          <w:rFonts w:ascii="Arial" w:hAnsi="Arial" w:cs="Arial"/>
          <w:sz w:val="24"/>
          <w:szCs w:val="24"/>
        </w:rPr>
        <w:t>8(1). Available at: https://www.tandfonline.com/doi/full/10.1080/23311886.2021.2015884 (Accessed: 03/04/22)</w:t>
      </w:r>
    </w:p>
    <w:p w14:paraId="31E60BE9" w14:textId="4F80F17F" w:rsidR="005852B5" w:rsidRPr="009E13DD" w:rsidRDefault="005852B5" w:rsidP="005852B5">
      <w:pPr>
        <w:spacing w:line="360" w:lineRule="auto"/>
        <w:rPr>
          <w:rFonts w:ascii="Arial" w:hAnsi="Arial" w:cs="Arial"/>
          <w:sz w:val="24"/>
          <w:szCs w:val="24"/>
          <w:lang w:val="en-US"/>
        </w:rPr>
      </w:pPr>
      <w:r w:rsidRPr="009E13DD">
        <w:rPr>
          <w:rFonts w:ascii="Arial" w:hAnsi="Arial" w:cs="Arial"/>
          <w:sz w:val="24"/>
          <w:szCs w:val="24"/>
          <w:lang w:val="en-US"/>
        </w:rPr>
        <w:t>P</w:t>
      </w:r>
      <w:r w:rsidR="009E13DD" w:rsidRPr="009E13DD">
        <w:rPr>
          <w:rFonts w:ascii="Arial" w:hAnsi="Arial" w:cs="Arial"/>
          <w:sz w:val="24"/>
          <w:szCs w:val="24"/>
          <w:lang w:val="en-US"/>
        </w:rPr>
        <w:t>illay</w:t>
      </w:r>
      <w:r w:rsidRPr="009E13DD">
        <w:rPr>
          <w:rFonts w:ascii="Arial" w:hAnsi="Arial" w:cs="Arial"/>
          <w:sz w:val="24"/>
          <w:szCs w:val="24"/>
          <w:lang w:val="en-US"/>
        </w:rPr>
        <w:t>, K. and E</w:t>
      </w:r>
      <w:r w:rsidR="009E13DD" w:rsidRPr="009E13DD">
        <w:rPr>
          <w:rFonts w:ascii="Arial" w:hAnsi="Arial" w:cs="Arial"/>
          <w:sz w:val="24"/>
          <w:szCs w:val="24"/>
          <w:lang w:val="en-US"/>
        </w:rPr>
        <w:t>agle</w:t>
      </w:r>
      <w:r w:rsidRPr="009E13DD">
        <w:rPr>
          <w:rFonts w:ascii="Arial" w:hAnsi="Arial" w:cs="Arial"/>
          <w:sz w:val="24"/>
          <w:szCs w:val="24"/>
          <w:lang w:val="en-US"/>
        </w:rPr>
        <w:t xml:space="preserve">, G., </w:t>
      </w:r>
      <w:r w:rsidR="009E13DD" w:rsidRPr="009E13DD">
        <w:rPr>
          <w:rFonts w:ascii="Arial" w:hAnsi="Arial" w:cs="Arial"/>
          <w:sz w:val="24"/>
          <w:szCs w:val="24"/>
          <w:lang w:val="en-US"/>
        </w:rPr>
        <w:t>(</w:t>
      </w:r>
      <w:r w:rsidRPr="009E13DD">
        <w:rPr>
          <w:rFonts w:ascii="Arial" w:hAnsi="Arial" w:cs="Arial"/>
          <w:sz w:val="24"/>
          <w:szCs w:val="24"/>
          <w:lang w:val="en-US"/>
        </w:rPr>
        <w:t>20</w:t>
      </w:r>
      <w:r w:rsidR="00DF1DA2" w:rsidRPr="009E13DD">
        <w:rPr>
          <w:rFonts w:ascii="Arial" w:hAnsi="Arial" w:cs="Arial"/>
          <w:sz w:val="24"/>
          <w:szCs w:val="24"/>
          <w:lang w:val="en-US"/>
        </w:rPr>
        <w:t>19</w:t>
      </w:r>
      <w:r w:rsidR="009E13DD" w:rsidRPr="009E13DD">
        <w:rPr>
          <w:rFonts w:ascii="Arial" w:hAnsi="Arial" w:cs="Arial"/>
          <w:sz w:val="24"/>
          <w:szCs w:val="24"/>
          <w:lang w:val="en-US"/>
        </w:rPr>
        <w:t>)</w:t>
      </w:r>
      <w:r w:rsidRPr="009E13DD">
        <w:rPr>
          <w:rFonts w:ascii="Arial" w:hAnsi="Arial" w:cs="Arial"/>
          <w:sz w:val="24"/>
          <w:szCs w:val="24"/>
          <w:lang w:val="en-US"/>
        </w:rPr>
        <w:t xml:space="preserve">. </w:t>
      </w:r>
      <w:r w:rsidR="009E13DD" w:rsidRPr="009E13DD">
        <w:rPr>
          <w:rFonts w:ascii="Arial" w:hAnsi="Arial" w:cs="Arial"/>
          <w:sz w:val="24"/>
          <w:szCs w:val="24"/>
          <w:lang w:val="en-US"/>
        </w:rPr>
        <w:t>‘</w:t>
      </w:r>
      <w:r w:rsidRPr="009E13DD">
        <w:rPr>
          <w:rFonts w:ascii="Arial" w:hAnsi="Arial" w:cs="Arial"/>
          <w:sz w:val="24"/>
          <w:szCs w:val="24"/>
          <w:lang w:val="en-US"/>
        </w:rPr>
        <w:t>The case for mindfulness interventions for traumatic stress in high violence, low resource settings</w:t>
      </w:r>
      <w:r w:rsidR="009E13DD" w:rsidRPr="009E13DD">
        <w:rPr>
          <w:rFonts w:ascii="Arial" w:hAnsi="Arial" w:cs="Arial"/>
          <w:sz w:val="24"/>
          <w:szCs w:val="24"/>
          <w:lang w:val="en-US"/>
        </w:rPr>
        <w:t>’</w:t>
      </w:r>
      <w:r w:rsidRPr="009E13DD">
        <w:rPr>
          <w:rFonts w:ascii="Arial" w:hAnsi="Arial" w:cs="Arial"/>
          <w:sz w:val="24"/>
          <w:szCs w:val="24"/>
          <w:lang w:val="en-US"/>
        </w:rPr>
        <w:t xml:space="preserve">. </w:t>
      </w:r>
      <w:r w:rsidRPr="009E13DD">
        <w:rPr>
          <w:rFonts w:ascii="Arial" w:hAnsi="Arial" w:cs="Arial"/>
          <w:i/>
          <w:iCs/>
          <w:sz w:val="24"/>
          <w:szCs w:val="24"/>
          <w:lang w:val="en-US"/>
        </w:rPr>
        <w:t>Current psychology (New Brunswick, N.J.)</w:t>
      </w:r>
      <w:r w:rsidRPr="009E13DD">
        <w:rPr>
          <w:rFonts w:ascii="Arial" w:hAnsi="Arial" w:cs="Arial"/>
          <w:sz w:val="24"/>
          <w:szCs w:val="24"/>
          <w:lang w:val="en-US"/>
        </w:rPr>
        <w:t>, 40(5), pp. 2400-2414.</w:t>
      </w:r>
      <w:r w:rsidR="0043311B" w:rsidRPr="009E13DD">
        <w:rPr>
          <w:rFonts w:ascii="Arial" w:hAnsi="Arial" w:cs="Arial"/>
          <w:sz w:val="24"/>
          <w:szCs w:val="24"/>
          <w:lang w:val="en-US"/>
        </w:rPr>
        <w:t>A</w:t>
      </w:r>
      <w:r w:rsidR="00130DEB" w:rsidRPr="009E13DD">
        <w:rPr>
          <w:rFonts w:ascii="Arial" w:hAnsi="Arial" w:cs="Arial"/>
          <w:sz w:val="24"/>
          <w:szCs w:val="24"/>
          <w:lang w:val="en-US"/>
        </w:rPr>
        <w:t xml:space="preserve">vailable at: </w:t>
      </w:r>
      <w:r w:rsidR="00130DEB" w:rsidRPr="009E13DD">
        <w:rPr>
          <w:rFonts w:ascii="Arial" w:hAnsi="Arial" w:cs="Arial"/>
          <w:sz w:val="24"/>
          <w:szCs w:val="24"/>
          <w:lang w:val="en-US"/>
        </w:rPr>
        <w:t>https://www.proquest.com/docview/2181777898?accountid=130472&amp;parentSessionId=iX%2BsQXuJu66WA2XgTqTAt97ohvF08582RQwRKuT5vMo%3D&amp;pq-origsite=primo</w:t>
      </w:r>
      <w:r w:rsidR="00130DEB" w:rsidRPr="009E13DD">
        <w:rPr>
          <w:rFonts w:ascii="Arial" w:hAnsi="Arial" w:cs="Arial"/>
          <w:sz w:val="24"/>
          <w:szCs w:val="24"/>
          <w:lang w:val="en-US"/>
        </w:rPr>
        <w:t xml:space="preserve"> (Accessed: I </w:t>
      </w:r>
      <w:r w:rsidR="00DF1DA2" w:rsidRPr="009E13DD">
        <w:rPr>
          <w:rFonts w:ascii="Arial" w:hAnsi="Arial" w:cs="Arial"/>
          <w:sz w:val="24"/>
          <w:szCs w:val="24"/>
          <w:lang w:val="en-US"/>
        </w:rPr>
        <w:t xml:space="preserve">August </w:t>
      </w:r>
      <w:r w:rsidR="00130DEB" w:rsidRPr="009E13DD">
        <w:rPr>
          <w:rFonts w:ascii="Arial" w:hAnsi="Arial" w:cs="Arial"/>
          <w:sz w:val="24"/>
          <w:szCs w:val="24"/>
          <w:lang w:val="en-US"/>
        </w:rPr>
        <w:t>202</w:t>
      </w:r>
      <w:r w:rsidR="00DF1DA2" w:rsidRPr="009E13DD">
        <w:rPr>
          <w:rFonts w:ascii="Arial" w:hAnsi="Arial" w:cs="Arial"/>
          <w:sz w:val="24"/>
          <w:szCs w:val="24"/>
          <w:lang w:val="en-US"/>
        </w:rPr>
        <w:t>1)</w:t>
      </w:r>
    </w:p>
    <w:p w14:paraId="6163C50E" w14:textId="02916C2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lastRenderedPageBreak/>
        <w:t>P</w:t>
      </w:r>
      <w:r w:rsidR="009E13DD">
        <w:rPr>
          <w:rFonts w:ascii="Arial" w:hAnsi="Arial" w:cs="Arial"/>
          <w:sz w:val="24"/>
          <w:szCs w:val="24"/>
        </w:rPr>
        <w:t>orter</w:t>
      </w:r>
      <w:r w:rsidRPr="003920D6">
        <w:rPr>
          <w:rFonts w:ascii="Arial" w:hAnsi="Arial" w:cs="Arial"/>
          <w:sz w:val="24"/>
          <w:szCs w:val="24"/>
        </w:rPr>
        <w:t xml:space="preserve">, H., </w:t>
      </w:r>
      <w:r w:rsidR="009E13DD">
        <w:rPr>
          <w:rFonts w:ascii="Arial" w:hAnsi="Arial" w:cs="Arial"/>
          <w:sz w:val="24"/>
          <w:szCs w:val="24"/>
        </w:rPr>
        <w:t>(</w:t>
      </w:r>
      <w:r w:rsidRPr="003920D6">
        <w:rPr>
          <w:rFonts w:ascii="Arial" w:hAnsi="Arial" w:cs="Arial"/>
          <w:sz w:val="24"/>
          <w:szCs w:val="24"/>
        </w:rPr>
        <w:t>2019</w:t>
      </w:r>
      <w:r w:rsidR="009E13DD">
        <w:rPr>
          <w:rFonts w:ascii="Arial" w:hAnsi="Arial" w:cs="Arial"/>
          <w:sz w:val="24"/>
          <w:szCs w:val="24"/>
        </w:rPr>
        <w:t>)</w:t>
      </w:r>
      <w:r w:rsidRPr="003920D6">
        <w:rPr>
          <w:rFonts w:ascii="Arial" w:hAnsi="Arial" w:cs="Arial"/>
          <w:sz w:val="24"/>
          <w:szCs w:val="24"/>
        </w:rPr>
        <w:t xml:space="preserve">. </w:t>
      </w:r>
      <w:r w:rsidR="009E13DD">
        <w:rPr>
          <w:rFonts w:ascii="Arial" w:hAnsi="Arial" w:cs="Arial"/>
          <w:sz w:val="24"/>
          <w:szCs w:val="24"/>
        </w:rPr>
        <w:t>‘</w:t>
      </w:r>
      <w:r w:rsidRPr="003920D6">
        <w:rPr>
          <w:rFonts w:ascii="Arial" w:hAnsi="Arial" w:cs="Arial"/>
          <w:sz w:val="24"/>
          <w:szCs w:val="24"/>
        </w:rPr>
        <w:t>Moral Spaces and Sexual Transgression: Understanding Rape in War and Post Conflict</w:t>
      </w:r>
      <w:r w:rsidR="009E13DD">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Development and change, </w:t>
      </w:r>
      <w:r w:rsidRPr="003920D6">
        <w:rPr>
          <w:rFonts w:ascii="Arial" w:hAnsi="Arial" w:cs="Arial"/>
          <w:sz w:val="24"/>
          <w:szCs w:val="24"/>
        </w:rPr>
        <w:t>50(4), pp. 1009-1032. Available at: https://web-p-ebscohost-com.ezproxy.uwtsd.ac.uk/ehost/pdfviewer/pdfviewer?vid=0&amp;sid=f70edcd2-1a83-4178-98dd-9d3c5b8eb9b2%40redis (Accessed: 8 August 2021)</w:t>
      </w:r>
    </w:p>
    <w:p w14:paraId="4B8B9B01" w14:textId="36E79065"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Rathod, S. (2017) ‘Contemporary Psychotherapy and Cultural Adaptations’. </w:t>
      </w:r>
      <w:r w:rsidRPr="003920D6">
        <w:rPr>
          <w:rFonts w:ascii="Arial" w:hAnsi="Arial" w:cs="Arial"/>
          <w:i/>
          <w:iCs/>
          <w:sz w:val="24"/>
          <w:szCs w:val="24"/>
          <w:lang w:val="en-US"/>
        </w:rPr>
        <w:t>Journal of Contemporary Psychotherapy.</w:t>
      </w:r>
      <w:r w:rsidRPr="003920D6">
        <w:rPr>
          <w:rFonts w:ascii="Arial" w:hAnsi="Arial" w:cs="Arial"/>
          <w:sz w:val="24"/>
          <w:szCs w:val="24"/>
          <w:lang w:val="en-US"/>
        </w:rPr>
        <w:t xml:space="preserve"> Available at: https://link-springer-com.ezproxy.uwtsd.ac.uk/article/10.1007%2Fs10879-016-9344-5 (Accessed: 10</w:t>
      </w:r>
      <w:r w:rsidR="00606516">
        <w:rPr>
          <w:rFonts w:ascii="Arial" w:hAnsi="Arial" w:cs="Arial"/>
          <w:sz w:val="24"/>
          <w:szCs w:val="24"/>
          <w:lang w:val="en-US"/>
        </w:rPr>
        <w:t xml:space="preserve"> September 20</w:t>
      </w:r>
      <w:r w:rsidRPr="003920D6">
        <w:rPr>
          <w:rFonts w:ascii="Arial" w:hAnsi="Arial" w:cs="Arial"/>
          <w:sz w:val="24"/>
          <w:szCs w:val="24"/>
          <w:lang w:val="en-US"/>
        </w:rPr>
        <w:t>21)</w:t>
      </w:r>
    </w:p>
    <w:p w14:paraId="45C644F0"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Robjant, K., (2019). The treatment of posttraumatic stress symptoms and aggression in female former child soldiers using adapted Narrative Exposure therapy – a RCT in Eastern Democratic Republic of Congo. </w:t>
      </w:r>
      <w:r w:rsidRPr="003920D6">
        <w:rPr>
          <w:rFonts w:ascii="Arial" w:hAnsi="Arial" w:cs="Arial"/>
          <w:i/>
          <w:iCs/>
          <w:sz w:val="24"/>
          <w:szCs w:val="24"/>
        </w:rPr>
        <w:t>Behaviour research and therapy, </w:t>
      </w:r>
      <w:r w:rsidRPr="003920D6">
        <w:rPr>
          <w:rFonts w:ascii="Arial" w:hAnsi="Arial" w:cs="Arial"/>
          <w:b/>
          <w:bCs/>
          <w:sz w:val="24"/>
          <w:szCs w:val="24"/>
        </w:rPr>
        <w:t>123</w:t>
      </w:r>
      <w:r w:rsidRPr="003920D6">
        <w:rPr>
          <w:rFonts w:ascii="Arial" w:hAnsi="Arial" w:cs="Arial"/>
          <w:sz w:val="24"/>
          <w:szCs w:val="24"/>
        </w:rPr>
        <w:t>, pp. 103482. Available at: https://www.sciencedirect.com/science/article/pii/S0005796719301688?via%3Dihub (Accessed: 10 January 2022)</w:t>
      </w:r>
    </w:p>
    <w:p w14:paraId="1F1F75AF" w14:textId="1FF9ADD5"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Røren, M., et al. (2019) ‘Intercultural attention in trauma treatment: Western trauma treatment negotiated and modified in Sudan’. </w:t>
      </w:r>
      <w:r w:rsidRPr="003920D6">
        <w:rPr>
          <w:rFonts w:ascii="Arial" w:hAnsi="Arial" w:cs="Arial"/>
          <w:i/>
          <w:iCs/>
          <w:sz w:val="24"/>
          <w:szCs w:val="24"/>
        </w:rPr>
        <w:t>International journal of intercultural relations, </w:t>
      </w:r>
      <w:r w:rsidRPr="003920D6">
        <w:rPr>
          <w:rFonts w:ascii="Arial" w:hAnsi="Arial" w:cs="Arial"/>
          <w:sz w:val="24"/>
          <w:szCs w:val="24"/>
        </w:rPr>
        <w:t xml:space="preserve">70, pp. 67-77. Available at: </w:t>
      </w:r>
      <w:r w:rsidRPr="00080BEC">
        <w:rPr>
          <w:rFonts w:ascii="Arial" w:hAnsi="Arial" w:cs="Arial"/>
          <w:sz w:val="24"/>
          <w:szCs w:val="24"/>
        </w:rPr>
        <w:t>https://www-sciencedirect-com.ezproxy.uwtsd.ac.uk/science/article/pii/S0147176718304462</w:t>
      </w:r>
      <w:r w:rsidRPr="003920D6">
        <w:rPr>
          <w:rFonts w:ascii="Arial" w:hAnsi="Arial" w:cs="Arial"/>
          <w:sz w:val="24"/>
          <w:szCs w:val="24"/>
        </w:rPr>
        <w:t xml:space="preserve"> (Accessed: 6 February 2022)</w:t>
      </w:r>
    </w:p>
    <w:p w14:paraId="3585A299" w14:textId="514151AA"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 xml:space="preserve">Save the Children (2022) </w:t>
      </w:r>
      <w:r w:rsidR="0034485B">
        <w:rPr>
          <w:rFonts w:ascii="Arial" w:hAnsi="Arial" w:cs="Arial"/>
          <w:sz w:val="24"/>
          <w:szCs w:val="24"/>
        </w:rPr>
        <w:t>‘</w:t>
      </w:r>
      <w:r w:rsidRPr="0034485B">
        <w:rPr>
          <w:rFonts w:ascii="Arial" w:hAnsi="Arial" w:cs="Arial"/>
          <w:sz w:val="24"/>
          <w:szCs w:val="24"/>
        </w:rPr>
        <w:t>A Summary of the UN Convention on the Rights of the Child (UNCRC</w:t>
      </w:r>
      <w:r w:rsidR="0034485B" w:rsidRPr="0034485B">
        <w:rPr>
          <w:rFonts w:ascii="Arial" w:hAnsi="Arial" w:cs="Arial"/>
          <w:sz w:val="24"/>
          <w:szCs w:val="24"/>
        </w:rPr>
        <w:t>’</w:t>
      </w:r>
      <w:r w:rsidRPr="0034485B">
        <w:rPr>
          <w:rFonts w:ascii="Arial" w:hAnsi="Arial" w:cs="Arial"/>
          <w:sz w:val="24"/>
          <w:szCs w:val="24"/>
        </w:rPr>
        <w:t xml:space="preserve">) </w:t>
      </w:r>
      <w:r w:rsidRPr="003920D6">
        <w:rPr>
          <w:rFonts w:ascii="Arial" w:hAnsi="Arial" w:cs="Arial"/>
          <w:sz w:val="24"/>
          <w:szCs w:val="24"/>
        </w:rPr>
        <w:t>Available at: https://www.savethechildren.org.uk/content/dam/gb/reports/humanitarian/uncrc19-summary2.pdf (Accessed: 11 January 2022)</w:t>
      </w:r>
    </w:p>
    <w:p w14:paraId="62BBA9F6"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 xml:space="preserve">Schnyder, et al. (2016) ‘Culture-sensitive Psychotraumatology’. </w:t>
      </w:r>
      <w:r w:rsidRPr="003920D6">
        <w:rPr>
          <w:rFonts w:ascii="Arial" w:hAnsi="Arial" w:cs="Arial"/>
          <w:i/>
          <w:iCs/>
          <w:sz w:val="24"/>
          <w:szCs w:val="24"/>
        </w:rPr>
        <w:t>European Journal of Psychotraumatology</w:t>
      </w:r>
      <w:r w:rsidRPr="003920D6">
        <w:rPr>
          <w:rFonts w:ascii="Arial" w:hAnsi="Arial" w:cs="Arial"/>
          <w:sz w:val="24"/>
          <w:szCs w:val="24"/>
        </w:rPr>
        <w:t>. 7 (1) p. 31170. Available at: https://www.tandfonline.com/doi/pdf/10.3402/ejpt.v7.31179?needAccess=true (Accessed: 11 January 2022)</w:t>
      </w:r>
      <w:r w:rsidRPr="003920D6">
        <w:rPr>
          <w:rFonts w:ascii="Arial" w:hAnsi="Arial" w:cs="Arial"/>
          <w:sz w:val="24"/>
          <w:szCs w:val="24"/>
          <w:lang w:val="en-US"/>
        </w:rPr>
        <w:t xml:space="preserve"> </w:t>
      </w:r>
    </w:p>
    <w:p w14:paraId="54742F2A" w14:textId="582CCB2F"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 xml:space="preserve">Scott, K.M., et al. (2018). </w:t>
      </w:r>
      <w:r w:rsidR="00481604">
        <w:rPr>
          <w:rFonts w:ascii="Arial" w:hAnsi="Arial" w:cs="Arial"/>
          <w:sz w:val="24"/>
          <w:szCs w:val="24"/>
        </w:rPr>
        <w:t>‘</w:t>
      </w:r>
      <w:r w:rsidRPr="003920D6">
        <w:rPr>
          <w:rFonts w:ascii="Arial" w:hAnsi="Arial" w:cs="Arial"/>
          <w:sz w:val="24"/>
          <w:szCs w:val="24"/>
        </w:rPr>
        <w:t>Post-traumatic stress disorder associated with sexual assault among women in the WHO World Mental Health Surveys</w:t>
      </w:r>
      <w:r w:rsidR="00481604">
        <w:rPr>
          <w:rFonts w:ascii="Arial" w:hAnsi="Arial" w:cs="Arial"/>
          <w:sz w:val="24"/>
          <w:szCs w:val="24"/>
        </w:rPr>
        <w:t>’</w:t>
      </w:r>
      <w:r w:rsidRPr="003920D6">
        <w:rPr>
          <w:rFonts w:ascii="Arial" w:hAnsi="Arial" w:cs="Arial"/>
          <w:sz w:val="24"/>
          <w:szCs w:val="24"/>
        </w:rPr>
        <w:t>. </w:t>
      </w:r>
      <w:r w:rsidRPr="003920D6">
        <w:rPr>
          <w:rFonts w:ascii="Arial" w:hAnsi="Arial" w:cs="Arial"/>
          <w:i/>
          <w:iCs/>
          <w:sz w:val="24"/>
          <w:szCs w:val="24"/>
        </w:rPr>
        <w:t>Psychological medicine </w:t>
      </w:r>
      <w:r w:rsidRPr="003920D6">
        <w:rPr>
          <w:rFonts w:ascii="Arial" w:hAnsi="Arial" w:cs="Arial"/>
          <w:sz w:val="24"/>
          <w:szCs w:val="24"/>
        </w:rPr>
        <w:t>48(1), pp. 155-167. Available at: https://www-</w:t>
      </w:r>
      <w:r w:rsidRPr="003920D6">
        <w:rPr>
          <w:rFonts w:ascii="Arial" w:hAnsi="Arial" w:cs="Arial"/>
          <w:sz w:val="24"/>
          <w:szCs w:val="24"/>
        </w:rPr>
        <w:lastRenderedPageBreak/>
        <w:t xml:space="preserve">proquest-com.ezproxy.uwtsd.ac.uk/docview/1976629368/fulltextPDF/3328CEDC90A3458CPQ/1?accountid=130472 (Accessed: 16 February 2022) </w:t>
      </w:r>
    </w:p>
    <w:p w14:paraId="08422E36" w14:textId="3B21143B"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SHORR, J., </w:t>
      </w:r>
      <w:r w:rsidR="00481604">
        <w:rPr>
          <w:rFonts w:ascii="Arial" w:hAnsi="Arial" w:cs="Arial"/>
          <w:sz w:val="24"/>
          <w:szCs w:val="24"/>
          <w:lang w:val="en-US"/>
        </w:rPr>
        <w:t>(</w:t>
      </w:r>
      <w:r w:rsidRPr="003920D6">
        <w:rPr>
          <w:rFonts w:ascii="Arial" w:hAnsi="Arial" w:cs="Arial"/>
          <w:sz w:val="24"/>
          <w:szCs w:val="24"/>
          <w:lang w:val="en-US"/>
        </w:rPr>
        <w:t>2021</w:t>
      </w:r>
      <w:r w:rsidR="00481604">
        <w:rPr>
          <w:rFonts w:ascii="Arial" w:hAnsi="Arial" w:cs="Arial"/>
          <w:sz w:val="24"/>
          <w:szCs w:val="24"/>
          <w:lang w:val="en-US"/>
        </w:rPr>
        <w:t>)</w:t>
      </w:r>
      <w:r w:rsidRPr="003920D6">
        <w:rPr>
          <w:rFonts w:ascii="Arial" w:hAnsi="Arial" w:cs="Arial"/>
          <w:sz w:val="24"/>
          <w:szCs w:val="24"/>
          <w:lang w:val="en-US"/>
        </w:rPr>
        <w:t xml:space="preserve">. </w:t>
      </w:r>
      <w:r w:rsidR="00481604">
        <w:rPr>
          <w:rFonts w:ascii="Arial" w:hAnsi="Arial" w:cs="Arial"/>
          <w:sz w:val="24"/>
          <w:szCs w:val="24"/>
          <w:lang w:val="en-US"/>
        </w:rPr>
        <w:t>‘</w:t>
      </w:r>
      <w:r w:rsidRPr="003920D6">
        <w:rPr>
          <w:rFonts w:ascii="Arial" w:hAnsi="Arial" w:cs="Arial"/>
          <w:sz w:val="24"/>
          <w:szCs w:val="24"/>
          <w:lang w:val="en-US"/>
        </w:rPr>
        <w:t>Posttraumatic Stress Disorder in Biafra War Survivors</w:t>
      </w:r>
      <w:r w:rsidR="003D0ACC">
        <w:rPr>
          <w:rFonts w:ascii="Arial" w:hAnsi="Arial" w:cs="Arial"/>
          <w:sz w:val="24"/>
          <w:szCs w:val="24"/>
          <w:lang w:val="en-US"/>
        </w:rPr>
        <w:t>’</w:t>
      </w:r>
      <w:r w:rsidRPr="003920D6">
        <w:rPr>
          <w:rFonts w:ascii="Arial" w:hAnsi="Arial" w:cs="Arial"/>
          <w:sz w:val="24"/>
          <w:szCs w:val="24"/>
          <w:lang w:val="en-US"/>
        </w:rPr>
        <w:t xml:space="preserve">. </w:t>
      </w:r>
      <w:r w:rsidRPr="003D0ACC">
        <w:rPr>
          <w:rFonts w:ascii="Arial" w:hAnsi="Arial" w:cs="Arial"/>
          <w:i/>
          <w:iCs/>
          <w:sz w:val="24"/>
          <w:szCs w:val="24"/>
          <w:lang w:val="en-US"/>
        </w:rPr>
        <w:t>ProQuest Dissertations Publishing</w:t>
      </w:r>
      <w:r w:rsidRPr="003920D6">
        <w:rPr>
          <w:rFonts w:ascii="Arial" w:hAnsi="Arial" w:cs="Arial"/>
          <w:sz w:val="24"/>
          <w:szCs w:val="24"/>
          <w:lang w:val="en-US"/>
        </w:rPr>
        <w:t>. Available at:</w:t>
      </w:r>
      <w:r w:rsidRPr="003920D6">
        <w:rPr>
          <w:rFonts w:ascii="Arial" w:hAnsi="Arial" w:cs="Arial"/>
          <w:sz w:val="24"/>
          <w:szCs w:val="24"/>
        </w:rPr>
        <w:t xml:space="preserve"> </w:t>
      </w:r>
      <w:r w:rsidRPr="003920D6">
        <w:rPr>
          <w:rFonts w:ascii="Arial" w:hAnsi="Arial" w:cs="Arial"/>
          <w:sz w:val="24"/>
          <w:szCs w:val="24"/>
          <w:lang w:val="en-US"/>
        </w:rPr>
        <w:t>https://www.proquest.com/docview/2519671068?pq-origsite=primo&amp;accountid=130472 (Accessed 2</w:t>
      </w:r>
      <w:r w:rsidR="003D0ACC">
        <w:rPr>
          <w:rFonts w:ascii="Arial" w:hAnsi="Arial" w:cs="Arial"/>
          <w:sz w:val="24"/>
          <w:szCs w:val="24"/>
          <w:lang w:val="en-US"/>
        </w:rPr>
        <w:t xml:space="preserve"> March 2022</w:t>
      </w:r>
      <w:r w:rsidRPr="003920D6">
        <w:rPr>
          <w:rFonts w:ascii="Arial" w:hAnsi="Arial" w:cs="Arial"/>
          <w:sz w:val="24"/>
          <w:szCs w:val="24"/>
          <w:lang w:val="en-US"/>
        </w:rPr>
        <w:t>)</w:t>
      </w:r>
    </w:p>
    <w:p w14:paraId="6DF379D3" w14:textId="52056C5A" w:rsidR="005852B5" w:rsidRPr="003920D6" w:rsidRDefault="005852B5" w:rsidP="005852B5">
      <w:pPr>
        <w:spacing w:line="360" w:lineRule="auto"/>
        <w:rPr>
          <w:rFonts w:ascii="Arial" w:hAnsi="Arial" w:cs="Arial"/>
          <w:color w:val="333333"/>
          <w:sz w:val="24"/>
          <w:szCs w:val="24"/>
          <w:shd w:val="clear" w:color="auto" w:fill="FFFFFF"/>
        </w:rPr>
      </w:pPr>
      <w:r w:rsidRPr="003920D6">
        <w:rPr>
          <w:rFonts w:ascii="Arial" w:hAnsi="Arial" w:cs="Arial"/>
          <w:color w:val="333333"/>
          <w:sz w:val="24"/>
          <w:szCs w:val="24"/>
          <w:shd w:val="clear" w:color="auto" w:fill="FFFFFF"/>
        </w:rPr>
        <w:t>Stein, D.J., </w:t>
      </w:r>
      <w:r w:rsidRPr="003920D6">
        <w:rPr>
          <w:rFonts w:ascii="Arial" w:hAnsi="Arial" w:cs="Arial"/>
          <w:i/>
          <w:iCs/>
          <w:color w:val="333333"/>
          <w:sz w:val="24"/>
          <w:szCs w:val="24"/>
          <w:shd w:val="clear" w:color="auto" w:fill="FFFFFF"/>
        </w:rPr>
        <w:t>et al.</w:t>
      </w:r>
      <w:r w:rsidRPr="003920D6">
        <w:rPr>
          <w:rFonts w:ascii="Arial" w:hAnsi="Arial" w:cs="Arial"/>
          <w:color w:val="333333"/>
          <w:sz w:val="24"/>
          <w:szCs w:val="24"/>
          <w:shd w:val="clear" w:color="auto" w:fill="FFFFFF"/>
        </w:rPr>
        <w:t xml:space="preserve"> (2017) </w:t>
      </w:r>
      <w:r w:rsidR="009F6612">
        <w:rPr>
          <w:rFonts w:ascii="Arial" w:hAnsi="Arial" w:cs="Arial"/>
          <w:color w:val="333333"/>
          <w:sz w:val="24"/>
          <w:szCs w:val="24"/>
          <w:shd w:val="clear" w:color="auto" w:fill="FFFFFF"/>
        </w:rPr>
        <w:t>‘</w:t>
      </w:r>
      <w:r w:rsidRPr="003920D6">
        <w:rPr>
          <w:rFonts w:ascii="Arial" w:hAnsi="Arial" w:cs="Arial"/>
          <w:color w:val="333333"/>
          <w:sz w:val="24"/>
          <w:szCs w:val="24"/>
          <w:shd w:val="clear" w:color="auto" w:fill="FFFFFF"/>
        </w:rPr>
        <w:t>The cross-national epidemiology of social anxiety disorder: Data from the World Mental Health Survey Initiative</w:t>
      </w:r>
      <w:r w:rsidR="009F6612">
        <w:rPr>
          <w:rFonts w:ascii="Arial" w:hAnsi="Arial" w:cs="Arial"/>
          <w:color w:val="333333"/>
          <w:sz w:val="24"/>
          <w:szCs w:val="24"/>
          <w:shd w:val="clear" w:color="auto" w:fill="FFFFFF"/>
        </w:rPr>
        <w:t>’</w:t>
      </w:r>
      <w:r w:rsidRPr="003920D6">
        <w:rPr>
          <w:rFonts w:ascii="Arial" w:hAnsi="Arial" w:cs="Arial"/>
          <w:color w:val="333333"/>
          <w:sz w:val="24"/>
          <w:szCs w:val="24"/>
          <w:shd w:val="clear" w:color="auto" w:fill="FFFFFF"/>
        </w:rPr>
        <w:t>. </w:t>
      </w:r>
      <w:r w:rsidRPr="003920D6">
        <w:rPr>
          <w:rFonts w:ascii="Arial" w:hAnsi="Arial" w:cs="Arial"/>
          <w:i/>
          <w:iCs/>
          <w:color w:val="333333"/>
          <w:sz w:val="24"/>
          <w:szCs w:val="24"/>
          <w:shd w:val="clear" w:color="auto" w:fill="FFFFFF"/>
        </w:rPr>
        <w:t>BMC Med</w:t>
      </w:r>
      <w:r w:rsidRPr="003920D6">
        <w:rPr>
          <w:rFonts w:ascii="Arial" w:hAnsi="Arial" w:cs="Arial"/>
          <w:color w:val="333333"/>
          <w:sz w:val="24"/>
          <w:szCs w:val="24"/>
          <w:shd w:val="clear" w:color="auto" w:fill="FFFFFF"/>
        </w:rPr>
        <w:t> 15</w:t>
      </w:r>
      <w:r w:rsidRPr="003920D6">
        <w:rPr>
          <w:rFonts w:ascii="Arial" w:hAnsi="Arial" w:cs="Arial"/>
          <w:b/>
          <w:bCs/>
          <w:color w:val="333333"/>
          <w:sz w:val="24"/>
          <w:szCs w:val="24"/>
          <w:shd w:val="clear" w:color="auto" w:fill="FFFFFF"/>
        </w:rPr>
        <w:t>, </w:t>
      </w:r>
      <w:r w:rsidRPr="003920D6">
        <w:rPr>
          <w:rFonts w:ascii="Arial" w:hAnsi="Arial" w:cs="Arial"/>
          <w:color w:val="333333"/>
          <w:sz w:val="24"/>
          <w:szCs w:val="24"/>
          <w:shd w:val="clear" w:color="auto" w:fill="FFFFFF"/>
        </w:rPr>
        <w:t xml:space="preserve">143. Available at: </w:t>
      </w:r>
      <w:r w:rsidRPr="003920D6">
        <w:rPr>
          <w:rFonts w:ascii="Arial" w:hAnsi="Arial" w:cs="Arial"/>
          <w:sz w:val="24"/>
          <w:szCs w:val="24"/>
          <w:shd w:val="clear" w:color="auto" w:fill="FFFFFF"/>
        </w:rPr>
        <w:t>https://doi.org/10.1186/s12916-017-0889-2</w:t>
      </w:r>
      <w:r w:rsidRPr="003920D6">
        <w:rPr>
          <w:rFonts w:ascii="Arial" w:hAnsi="Arial" w:cs="Arial"/>
          <w:color w:val="333333"/>
          <w:sz w:val="24"/>
          <w:szCs w:val="24"/>
          <w:shd w:val="clear" w:color="auto" w:fill="FFFFFF"/>
        </w:rPr>
        <w:t xml:space="preserve"> (Accessed: 17 February 2022) </w:t>
      </w:r>
    </w:p>
    <w:p w14:paraId="309573F0" w14:textId="21E037BC"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The complex reality beyond the trial of Dominic Ongwen. </w:t>
      </w:r>
      <w:r w:rsidR="00A13A17">
        <w:rPr>
          <w:rFonts w:ascii="Arial" w:hAnsi="Arial" w:cs="Arial"/>
          <w:sz w:val="24"/>
          <w:szCs w:val="24"/>
          <w:lang w:val="en-US"/>
        </w:rPr>
        <w:t>(</w:t>
      </w:r>
      <w:r w:rsidRPr="003920D6">
        <w:rPr>
          <w:rFonts w:ascii="Arial" w:hAnsi="Arial" w:cs="Arial"/>
          <w:sz w:val="24"/>
          <w:szCs w:val="24"/>
          <w:lang w:val="en-US"/>
        </w:rPr>
        <w:t>2016</w:t>
      </w:r>
      <w:r w:rsidR="00A13A17">
        <w:rPr>
          <w:rFonts w:ascii="Arial" w:hAnsi="Arial" w:cs="Arial"/>
          <w:sz w:val="24"/>
          <w:szCs w:val="24"/>
          <w:lang w:val="en-US"/>
        </w:rPr>
        <w:t>)</w:t>
      </w:r>
      <w:r w:rsidRPr="003920D6">
        <w:rPr>
          <w:rFonts w:ascii="Arial" w:hAnsi="Arial" w:cs="Arial"/>
          <w:sz w:val="24"/>
          <w:szCs w:val="24"/>
          <w:lang w:val="en-US"/>
        </w:rPr>
        <w:t>. OpenDemocracy (London).</w:t>
      </w:r>
    </w:p>
    <w:p w14:paraId="65750E93" w14:textId="77777777" w:rsidR="005852B5" w:rsidRPr="000D073B" w:rsidRDefault="005852B5" w:rsidP="005852B5">
      <w:pPr>
        <w:spacing w:line="360" w:lineRule="auto"/>
        <w:rPr>
          <w:rFonts w:ascii="Arial" w:hAnsi="Arial" w:cs="Arial"/>
          <w:sz w:val="24"/>
          <w:szCs w:val="24"/>
          <w:lang w:val="en-US"/>
        </w:rPr>
      </w:pPr>
      <w:r w:rsidRPr="000D073B">
        <w:rPr>
          <w:rFonts w:ascii="Arial" w:hAnsi="Arial" w:cs="Arial"/>
          <w:sz w:val="24"/>
          <w:szCs w:val="24"/>
        </w:rPr>
        <w:t>Twum-Danso Imoh, A. and Okyere, S., (2020). ‘Towards a more holistic understanding of child participation: Foregrounding the experiences of children in Ghana and Nigeria’. </w:t>
      </w:r>
      <w:r w:rsidRPr="000D073B">
        <w:rPr>
          <w:rFonts w:ascii="Arial" w:hAnsi="Arial" w:cs="Arial"/>
          <w:i/>
          <w:iCs/>
          <w:sz w:val="24"/>
          <w:szCs w:val="24"/>
        </w:rPr>
        <w:t>Children and Youth Services Review, </w:t>
      </w:r>
      <w:r w:rsidRPr="000D073B">
        <w:rPr>
          <w:rFonts w:ascii="Arial" w:hAnsi="Arial" w:cs="Arial"/>
          <w:sz w:val="24"/>
          <w:szCs w:val="24"/>
        </w:rPr>
        <w:t xml:space="preserve">112, pp. 104927.Available at: https://www.sciencedirect.com/science/article/abs/pii/S0190740919304839 (Accessed: 10 September 2021) </w:t>
      </w:r>
    </w:p>
    <w:p w14:paraId="56BD0BD8" w14:textId="3F4B44F3"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Uloho, J.O., 2019. ‘Holistic examination of Boko Haram activities and its implication on women and children in Northern Nigeria’. </w:t>
      </w:r>
      <w:r w:rsidRPr="003920D6">
        <w:rPr>
          <w:rFonts w:ascii="Arial" w:hAnsi="Arial" w:cs="Arial"/>
          <w:i/>
          <w:iCs/>
          <w:sz w:val="24"/>
          <w:szCs w:val="24"/>
        </w:rPr>
        <w:t>Gender &amp; behaviour, </w:t>
      </w:r>
      <w:r w:rsidRPr="003920D6">
        <w:rPr>
          <w:rFonts w:ascii="Arial" w:hAnsi="Arial" w:cs="Arial"/>
          <w:sz w:val="24"/>
          <w:szCs w:val="24"/>
        </w:rPr>
        <w:t>17(1), pp. 12450-12459. Available at:</w:t>
      </w:r>
      <w:r w:rsidR="00F31C6E" w:rsidRPr="00F31C6E">
        <w:t xml:space="preserve"> </w:t>
      </w:r>
      <w:r w:rsidR="00F31C6E" w:rsidRPr="00F31C6E">
        <w:rPr>
          <w:rFonts w:ascii="Arial" w:hAnsi="Arial" w:cs="Arial"/>
          <w:sz w:val="24"/>
          <w:szCs w:val="24"/>
        </w:rPr>
        <w:t>https://www-proquest-com.ezproxy.uwtsd.ac.uk/docview/2323348739/fulltextPDF/91240A48ADDE4D90PQ/1?accountid=130472</w:t>
      </w:r>
      <w:r w:rsidRPr="003920D6">
        <w:rPr>
          <w:rFonts w:ascii="Arial" w:hAnsi="Arial" w:cs="Arial"/>
          <w:sz w:val="24"/>
          <w:szCs w:val="24"/>
        </w:rPr>
        <w:t xml:space="preserve"> (Accessed: 18 November 2021)</w:t>
      </w:r>
    </w:p>
    <w:p w14:paraId="2D7C53A2" w14:textId="684ADCB3"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 xml:space="preserve">UNICEF (2007) </w:t>
      </w:r>
      <w:r w:rsidR="00875A6F">
        <w:rPr>
          <w:rFonts w:ascii="Arial" w:hAnsi="Arial" w:cs="Arial"/>
          <w:sz w:val="24"/>
          <w:szCs w:val="24"/>
        </w:rPr>
        <w:t>‘</w:t>
      </w:r>
      <w:r w:rsidRPr="00875A6F">
        <w:rPr>
          <w:rFonts w:ascii="Arial" w:hAnsi="Arial" w:cs="Arial"/>
          <w:sz w:val="24"/>
          <w:szCs w:val="24"/>
        </w:rPr>
        <w:t>The Paris Principles; principles and guidelines on children associated with armed forces and armed groups</w:t>
      </w:r>
      <w:r w:rsidR="00875A6F">
        <w:rPr>
          <w:rFonts w:ascii="Arial" w:hAnsi="Arial" w:cs="Arial"/>
          <w:sz w:val="24"/>
          <w:szCs w:val="24"/>
        </w:rPr>
        <w:t>’</w:t>
      </w:r>
      <w:r w:rsidRPr="003920D6">
        <w:rPr>
          <w:rFonts w:ascii="Arial" w:hAnsi="Arial" w:cs="Arial"/>
          <w:sz w:val="24"/>
          <w:szCs w:val="24"/>
        </w:rPr>
        <w:t>. Available at: https://www.unicef.org/mali/media/1561/file/ParisPrinciples.pdf?msclkid=0bdb5230b8f911ec995f1f6c210f2989 (Accessed: 11 January 2022)</w:t>
      </w:r>
    </w:p>
    <w:p w14:paraId="15A1327D" w14:textId="260AB38A"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rPr>
        <w:t xml:space="preserve">UNICEF (2022a) </w:t>
      </w:r>
      <w:r w:rsidR="00D77E66">
        <w:rPr>
          <w:rFonts w:ascii="Arial" w:hAnsi="Arial" w:cs="Arial"/>
          <w:sz w:val="24"/>
          <w:szCs w:val="24"/>
        </w:rPr>
        <w:t>‘</w:t>
      </w:r>
      <w:r w:rsidRPr="00D77E66">
        <w:rPr>
          <w:rFonts w:ascii="Arial" w:hAnsi="Arial" w:cs="Arial"/>
          <w:sz w:val="24"/>
          <w:szCs w:val="24"/>
        </w:rPr>
        <w:t>The Conventions on the Rights of the Child</w:t>
      </w:r>
      <w:r w:rsidR="00D77E66" w:rsidRPr="00D77E66">
        <w:rPr>
          <w:rFonts w:ascii="Arial" w:hAnsi="Arial" w:cs="Arial"/>
          <w:sz w:val="24"/>
          <w:szCs w:val="24"/>
        </w:rPr>
        <w:t>’</w:t>
      </w:r>
      <w:r w:rsidRPr="003920D6">
        <w:rPr>
          <w:rFonts w:ascii="Arial" w:hAnsi="Arial" w:cs="Arial"/>
          <w:sz w:val="24"/>
          <w:szCs w:val="24"/>
        </w:rPr>
        <w:t>. Available at: https://www.unicef.org/child-rights-convention/convention-text-childrens-</w:t>
      </w:r>
      <w:r w:rsidRPr="003920D6">
        <w:rPr>
          <w:rFonts w:ascii="Arial" w:hAnsi="Arial" w:cs="Arial"/>
          <w:sz w:val="24"/>
          <w:szCs w:val="24"/>
        </w:rPr>
        <w:lastRenderedPageBreak/>
        <w:t>version?msclkid=55203d6eb8fa11ecb0d9ed31e5f8cac1 (Accessed: 3 January 2022)</w:t>
      </w:r>
    </w:p>
    <w:p w14:paraId="641AA792"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UNICEF (2022c) ‘Situation of Women and Children in Nigeria’. Available at: https://www.unicef.org/nigeria/situation-women-and-children-nigeria (Accessed: 2 June 2022)</w:t>
      </w:r>
    </w:p>
    <w:p w14:paraId="6D9B74C9" w14:textId="485A7291" w:rsidR="005852B5" w:rsidRPr="003920D6" w:rsidRDefault="005852B5" w:rsidP="005852B5">
      <w:pPr>
        <w:spacing w:line="360" w:lineRule="auto"/>
        <w:rPr>
          <w:rFonts w:ascii="Arial" w:hAnsi="Arial" w:cs="Arial"/>
          <w:color w:val="00B050"/>
          <w:sz w:val="24"/>
          <w:szCs w:val="24"/>
        </w:rPr>
      </w:pPr>
      <w:r w:rsidRPr="003920D6">
        <w:rPr>
          <w:rFonts w:ascii="Arial" w:hAnsi="Arial" w:cs="Arial"/>
          <w:sz w:val="24"/>
          <w:szCs w:val="24"/>
        </w:rPr>
        <w:t>UNICEF, (2018) ‘More than 1,000 children in north-eastern Nigeria abducted by Boko Haram since 2013’. Available at: https://www.unicef.org/wca/press-releases/more-1000-children-northeastern-nigeria-abducted-boko-haram-2013 (Accessed: 03/04/2022</w:t>
      </w:r>
      <w:r w:rsidRPr="003920D6">
        <w:rPr>
          <w:rFonts w:ascii="Arial" w:hAnsi="Arial" w:cs="Arial"/>
          <w:color w:val="00B050"/>
          <w:sz w:val="24"/>
          <w:szCs w:val="24"/>
        </w:rPr>
        <w:t xml:space="preserve">) </w:t>
      </w:r>
    </w:p>
    <w:p w14:paraId="7FDC40AC"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 xml:space="preserve">UNICEF, (2022b) </w:t>
      </w:r>
      <w:r w:rsidRPr="003920D6">
        <w:rPr>
          <w:rFonts w:ascii="Arial" w:hAnsi="Arial" w:cs="Arial"/>
          <w:i/>
          <w:iCs/>
          <w:sz w:val="24"/>
          <w:szCs w:val="24"/>
        </w:rPr>
        <w:t xml:space="preserve">How we protect children’s rights with the UN Convention on the Rights of the Child. </w:t>
      </w:r>
      <w:r w:rsidRPr="003920D6">
        <w:rPr>
          <w:rFonts w:ascii="Arial" w:hAnsi="Arial" w:cs="Arial"/>
          <w:sz w:val="24"/>
          <w:szCs w:val="24"/>
        </w:rPr>
        <w:t>Available at: https://www.unicef.org.uk/what-we-do/un-convention-child-rights/?msclkid=17a449eeb8e611ecb771d5f1f212ba5b (Accessed: 11 January 2022)</w:t>
      </w:r>
    </w:p>
    <w:p w14:paraId="3FA9F7DA"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United Nations Nigeria (2022) ‘Empowering Women Living With HIV/Aids in Nigeria’. Available at: https://nigeria.un.org/en/176611-empowering-women-living-hivaids-nigeria (Accessed: 18 March 2022)</w:t>
      </w:r>
    </w:p>
    <w:p w14:paraId="7C20B694" w14:textId="563DDAFA"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V</w:t>
      </w:r>
      <w:r w:rsidR="00B04166">
        <w:rPr>
          <w:rFonts w:ascii="Arial" w:hAnsi="Arial" w:cs="Arial"/>
          <w:sz w:val="24"/>
          <w:szCs w:val="24"/>
        </w:rPr>
        <w:t>an</w:t>
      </w:r>
      <w:r w:rsidRPr="003920D6">
        <w:rPr>
          <w:rFonts w:ascii="Arial" w:hAnsi="Arial" w:cs="Arial"/>
          <w:sz w:val="24"/>
          <w:szCs w:val="24"/>
        </w:rPr>
        <w:t xml:space="preserve"> S</w:t>
      </w:r>
      <w:r w:rsidR="00B04166">
        <w:rPr>
          <w:rFonts w:ascii="Arial" w:hAnsi="Arial" w:cs="Arial"/>
          <w:sz w:val="24"/>
          <w:szCs w:val="24"/>
        </w:rPr>
        <w:t>anten</w:t>
      </w:r>
      <w:r w:rsidRPr="003920D6">
        <w:rPr>
          <w:rFonts w:ascii="Arial" w:hAnsi="Arial" w:cs="Arial"/>
          <w:sz w:val="24"/>
          <w:szCs w:val="24"/>
        </w:rPr>
        <w:t>, J</w:t>
      </w:r>
      <w:r w:rsidR="000E6B49">
        <w:rPr>
          <w:rFonts w:ascii="Arial" w:hAnsi="Arial" w:cs="Arial"/>
          <w:sz w:val="24"/>
          <w:szCs w:val="24"/>
        </w:rPr>
        <w:t>,</w:t>
      </w:r>
      <w:r w:rsidRPr="003920D6">
        <w:rPr>
          <w:rFonts w:ascii="Arial" w:hAnsi="Arial" w:cs="Arial"/>
          <w:sz w:val="24"/>
          <w:szCs w:val="24"/>
        </w:rPr>
        <w:t xml:space="preserve"> C. M., 2016. Boko Haram and female suicide bombers: An ‘Islamic’ terrorist organisation and gender. </w:t>
      </w:r>
      <w:r w:rsidRPr="003920D6">
        <w:rPr>
          <w:rFonts w:ascii="Arial" w:hAnsi="Arial" w:cs="Arial"/>
          <w:i/>
          <w:iCs/>
          <w:sz w:val="24"/>
          <w:szCs w:val="24"/>
        </w:rPr>
        <w:t>Tijdschrift voor genderstudies, </w:t>
      </w:r>
      <w:r w:rsidRPr="003920D6">
        <w:rPr>
          <w:rFonts w:ascii="Arial" w:hAnsi="Arial" w:cs="Arial"/>
          <w:sz w:val="24"/>
          <w:szCs w:val="24"/>
        </w:rPr>
        <w:t>19(1), pp. 83-106. Available at: https://www-proquest-com.ezproxy.uwtsd.ac.uk/docview/1799783608?pq-origsite=primo&amp;accountid=130472 (Accessed: 13 November 2021)</w:t>
      </w:r>
    </w:p>
    <w:p w14:paraId="13BA519B"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Wade, D., et al (2016). ‘Gender Difference in Outcomes Following Trauma-Focused Interventions for Posttraumatic Stress Disorder: Systematic Review and Meta-Analysis’. </w:t>
      </w:r>
      <w:r w:rsidRPr="003920D6">
        <w:rPr>
          <w:rFonts w:ascii="Arial" w:hAnsi="Arial" w:cs="Arial"/>
          <w:i/>
          <w:iCs/>
          <w:sz w:val="24"/>
          <w:szCs w:val="24"/>
          <w:lang w:val="en-US"/>
        </w:rPr>
        <w:t>Psychological Trauma</w:t>
      </w:r>
      <w:r w:rsidRPr="003920D6">
        <w:rPr>
          <w:rFonts w:ascii="Arial" w:hAnsi="Arial" w:cs="Arial"/>
          <w:sz w:val="24"/>
          <w:szCs w:val="24"/>
          <w:lang w:val="en-US"/>
        </w:rPr>
        <w:t>, 8(3), pp. 356-364. Available at: https://web-s-ebscohost-com.ezproxy.uwtsd.ac.uk/ehost/pdfviewer/pdfviewer?vid=1&amp;sid=ac54effa-a27b-4770-b8df-b7c70342e8b8%40redis (Accessed: 10/11/21)</w:t>
      </w:r>
    </w:p>
    <w:p w14:paraId="6DD95DB4" w14:textId="77777777"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 xml:space="preserve">Walker, J. (2019) ‘Building resilience and resistance to child, early and forced marriage through acquiring skills: Findings from implementation research in Nigeria’. </w:t>
      </w:r>
      <w:r w:rsidRPr="003920D6">
        <w:rPr>
          <w:rFonts w:ascii="Arial" w:hAnsi="Arial" w:cs="Arial"/>
          <w:i/>
          <w:iCs/>
          <w:sz w:val="24"/>
          <w:szCs w:val="24"/>
          <w:lang w:val="en-US"/>
        </w:rPr>
        <w:t>Brookings Institution Reports</w:t>
      </w:r>
      <w:r w:rsidRPr="003920D6">
        <w:rPr>
          <w:rFonts w:ascii="Arial" w:hAnsi="Arial" w:cs="Arial"/>
          <w:sz w:val="24"/>
          <w:szCs w:val="24"/>
          <w:lang w:val="en-US"/>
        </w:rPr>
        <w:t>. Available at:</w:t>
      </w:r>
      <w:r w:rsidRPr="003920D6">
        <w:rPr>
          <w:rFonts w:ascii="Arial" w:hAnsi="Arial" w:cs="Arial"/>
          <w:sz w:val="24"/>
          <w:szCs w:val="24"/>
        </w:rPr>
        <w:t xml:space="preserve"> </w:t>
      </w:r>
      <w:r w:rsidRPr="003920D6">
        <w:rPr>
          <w:rFonts w:ascii="Arial" w:hAnsi="Arial" w:cs="Arial"/>
          <w:sz w:val="24"/>
          <w:szCs w:val="24"/>
          <w:lang w:val="en-US"/>
        </w:rPr>
        <w:lastRenderedPageBreak/>
        <w:t>https://www.proquest.com/reports/building-resilience-resistance-child-early-forced/docview/2577501747/se-2?accountid=130472 (Accessed: 01/09/21)</w:t>
      </w:r>
    </w:p>
    <w:p w14:paraId="46ECBDA6" w14:textId="4E2FEFCE"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W</w:t>
      </w:r>
      <w:r w:rsidR="002D04FD">
        <w:rPr>
          <w:rFonts w:ascii="Arial" w:hAnsi="Arial" w:cs="Arial"/>
          <w:sz w:val="24"/>
          <w:szCs w:val="24"/>
          <w:lang w:val="en-US"/>
        </w:rPr>
        <w:t>essells</w:t>
      </w:r>
      <w:r w:rsidRPr="003920D6">
        <w:rPr>
          <w:rFonts w:ascii="Arial" w:hAnsi="Arial" w:cs="Arial"/>
          <w:sz w:val="24"/>
          <w:szCs w:val="24"/>
          <w:lang w:val="en-US"/>
        </w:rPr>
        <w:t>, M.G. and B</w:t>
      </w:r>
      <w:r w:rsidR="00DE4620">
        <w:rPr>
          <w:rFonts w:ascii="Arial" w:hAnsi="Arial" w:cs="Arial"/>
          <w:sz w:val="24"/>
          <w:szCs w:val="24"/>
          <w:lang w:val="en-US"/>
        </w:rPr>
        <w:t>oothby</w:t>
      </w:r>
      <w:r w:rsidRPr="003920D6">
        <w:rPr>
          <w:rFonts w:ascii="Arial" w:hAnsi="Arial" w:cs="Arial"/>
          <w:sz w:val="24"/>
          <w:szCs w:val="24"/>
          <w:lang w:val="en-US"/>
        </w:rPr>
        <w:t xml:space="preserve">, N., </w:t>
      </w:r>
      <w:r w:rsidR="00DE4620">
        <w:rPr>
          <w:rFonts w:ascii="Arial" w:hAnsi="Arial" w:cs="Arial"/>
          <w:sz w:val="24"/>
          <w:szCs w:val="24"/>
          <w:lang w:val="en-US"/>
        </w:rPr>
        <w:t>(</w:t>
      </w:r>
      <w:r w:rsidRPr="003920D6">
        <w:rPr>
          <w:rFonts w:ascii="Arial" w:hAnsi="Arial" w:cs="Arial"/>
          <w:sz w:val="24"/>
          <w:szCs w:val="24"/>
          <w:lang w:val="en-US"/>
        </w:rPr>
        <w:t>2017</w:t>
      </w:r>
      <w:r w:rsidR="00DE4620">
        <w:rPr>
          <w:rFonts w:ascii="Arial" w:hAnsi="Arial" w:cs="Arial"/>
          <w:sz w:val="24"/>
          <w:szCs w:val="24"/>
          <w:lang w:val="en-US"/>
        </w:rPr>
        <w:t>)</w:t>
      </w:r>
      <w:r w:rsidRPr="003920D6">
        <w:rPr>
          <w:rFonts w:ascii="Arial" w:hAnsi="Arial" w:cs="Arial"/>
          <w:sz w:val="24"/>
          <w:szCs w:val="24"/>
          <w:lang w:val="en-US"/>
        </w:rPr>
        <w:t xml:space="preserve">. </w:t>
      </w:r>
      <w:r w:rsidR="00DE4620">
        <w:rPr>
          <w:rFonts w:ascii="Arial" w:hAnsi="Arial" w:cs="Arial"/>
          <w:sz w:val="24"/>
          <w:szCs w:val="24"/>
          <w:lang w:val="en-US"/>
        </w:rPr>
        <w:t>‘</w:t>
      </w:r>
      <w:r w:rsidRPr="003920D6">
        <w:rPr>
          <w:rFonts w:ascii="Arial" w:hAnsi="Arial" w:cs="Arial"/>
          <w:sz w:val="24"/>
          <w:szCs w:val="24"/>
          <w:lang w:val="en-US"/>
        </w:rPr>
        <w:t>U.S. Government Action Plan on Children in Adversity: In Pursuit of a Coherent Foreign Assistance Framework for Vulnerable Children</w:t>
      </w:r>
      <w:r w:rsidR="00DE4620">
        <w:rPr>
          <w:rFonts w:ascii="Arial" w:hAnsi="Arial" w:cs="Arial"/>
          <w:sz w:val="24"/>
          <w:szCs w:val="24"/>
          <w:lang w:val="en-US"/>
        </w:rPr>
        <w:t>’</w:t>
      </w:r>
      <w:r w:rsidRPr="003920D6">
        <w:rPr>
          <w:rFonts w:ascii="Arial" w:hAnsi="Arial" w:cs="Arial"/>
          <w:sz w:val="24"/>
          <w:szCs w:val="24"/>
          <w:lang w:val="en-US"/>
        </w:rPr>
        <w:t xml:space="preserve">. </w:t>
      </w:r>
      <w:r w:rsidRPr="00DE4620">
        <w:rPr>
          <w:rFonts w:ascii="Arial" w:hAnsi="Arial" w:cs="Arial"/>
          <w:i/>
          <w:iCs/>
          <w:sz w:val="24"/>
          <w:szCs w:val="24"/>
          <w:lang w:val="en-US"/>
        </w:rPr>
        <w:t>Peace and conflict</w:t>
      </w:r>
      <w:r w:rsidRPr="003920D6">
        <w:rPr>
          <w:rFonts w:ascii="Arial" w:hAnsi="Arial" w:cs="Arial"/>
          <w:sz w:val="24"/>
          <w:szCs w:val="24"/>
          <w:lang w:val="en-US"/>
        </w:rPr>
        <w:t>, 23(1), pp. 31-37. Available at:</w:t>
      </w:r>
      <w:r w:rsidRPr="003920D6">
        <w:rPr>
          <w:rFonts w:ascii="Arial" w:hAnsi="Arial" w:cs="Arial"/>
          <w:sz w:val="24"/>
          <w:szCs w:val="24"/>
        </w:rPr>
        <w:t xml:space="preserve"> https://web-p-ebscohost-com.ezproxy.uwtsd.ac.uk/ehost/pdfviewer/pdfviewer?vid=1&amp;sid=be265471-90cf-4d69-b198-fdfe325fe430%40redis (Accessed: 08/09/21)</w:t>
      </w:r>
    </w:p>
    <w:p w14:paraId="03345B81" w14:textId="5CEA9BAF"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W</w:t>
      </w:r>
      <w:r w:rsidR="00DE4620">
        <w:rPr>
          <w:rFonts w:ascii="Arial" w:hAnsi="Arial" w:cs="Arial"/>
          <w:sz w:val="24"/>
          <w:szCs w:val="24"/>
          <w:lang w:val="en-US"/>
        </w:rPr>
        <w:t>essells</w:t>
      </w:r>
      <w:r w:rsidRPr="003920D6">
        <w:rPr>
          <w:rFonts w:ascii="Arial" w:hAnsi="Arial" w:cs="Arial"/>
          <w:sz w:val="24"/>
          <w:szCs w:val="24"/>
          <w:lang w:val="en-US"/>
        </w:rPr>
        <w:t>, M.G. and W</w:t>
      </w:r>
      <w:r w:rsidR="00DE4620">
        <w:rPr>
          <w:rFonts w:ascii="Arial" w:hAnsi="Arial" w:cs="Arial"/>
          <w:sz w:val="24"/>
          <w:szCs w:val="24"/>
          <w:lang w:val="en-US"/>
        </w:rPr>
        <w:t>essells</w:t>
      </w:r>
      <w:r w:rsidRPr="003920D6">
        <w:rPr>
          <w:rFonts w:ascii="Arial" w:hAnsi="Arial" w:cs="Arial"/>
          <w:sz w:val="24"/>
          <w:szCs w:val="24"/>
          <w:lang w:val="en-US"/>
        </w:rPr>
        <w:t xml:space="preserve">, M.G., </w:t>
      </w:r>
      <w:r w:rsidR="00DE4620">
        <w:rPr>
          <w:rFonts w:ascii="Arial" w:hAnsi="Arial" w:cs="Arial"/>
          <w:sz w:val="24"/>
          <w:szCs w:val="24"/>
          <w:lang w:val="en-US"/>
        </w:rPr>
        <w:t>(</w:t>
      </w:r>
      <w:r w:rsidRPr="003920D6">
        <w:rPr>
          <w:rFonts w:ascii="Arial" w:hAnsi="Arial" w:cs="Arial"/>
          <w:sz w:val="24"/>
          <w:szCs w:val="24"/>
          <w:lang w:val="en-US"/>
        </w:rPr>
        <w:t>2017</w:t>
      </w:r>
      <w:r w:rsidR="00DE4620">
        <w:rPr>
          <w:rFonts w:ascii="Arial" w:hAnsi="Arial" w:cs="Arial"/>
          <w:sz w:val="24"/>
          <w:szCs w:val="24"/>
          <w:lang w:val="en-US"/>
        </w:rPr>
        <w:t>)</w:t>
      </w:r>
      <w:r w:rsidRPr="003920D6">
        <w:rPr>
          <w:rFonts w:ascii="Arial" w:hAnsi="Arial" w:cs="Arial"/>
          <w:sz w:val="24"/>
          <w:szCs w:val="24"/>
          <w:lang w:val="en-US"/>
        </w:rPr>
        <w:t xml:space="preserve">. </w:t>
      </w:r>
      <w:r w:rsidR="00DE4620">
        <w:rPr>
          <w:rFonts w:ascii="Arial" w:hAnsi="Arial" w:cs="Arial"/>
          <w:sz w:val="24"/>
          <w:szCs w:val="24"/>
          <w:lang w:val="en-US"/>
        </w:rPr>
        <w:t>‘</w:t>
      </w:r>
      <w:r w:rsidRPr="003920D6">
        <w:rPr>
          <w:rFonts w:ascii="Arial" w:hAnsi="Arial" w:cs="Arial"/>
          <w:sz w:val="24"/>
          <w:szCs w:val="24"/>
          <w:lang w:val="en-US"/>
        </w:rPr>
        <w:t>Children and Armed Conflict: Interventions for Supporting War-Affected Children</w:t>
      </w:r>
      <w:r w:rsidR="009D6E28">
        <w:rPr>
          <w:rFonts w:ascii="Arial" w:hAnsi="Arial" w:cs="Arial"/>
          <w:sz w:val="24"/>
          <w:szCs w:val="24"/>
          <w:lang w:val="en-US"/>
        </w:rPr>
        <w:t>’</w:t>
      </w:r>
      <w:r w:rsidRPr="003920D6">
        <w:rPr>
          <w:rFonts w:ascii="Arial" w:hAnsi="Arial" w:cs="Arial"/>
          <w:sz w:val="24"/>
          <w:szCs w:val="24"/>
          <w:lang w:val="en-US"/>
        </w:rPr>
        <w:t xml:space="preserve">. </w:t>
      </w:r>
      <w:r w:rsidRPr="009D6E28">
        <w:rPr>
          <w:rFonts w:ascii="Arial" w:hAnsi="Arial" w:cs="Arial"/>
          <w:i/>
          <w:iCs/>
          <w:sz w:val="24"/>
          <w:szCs w:val="24"/>
          <w:lang w:val="en-US"/>
        </w:rPr>
        <w:t>Peace and conflict</w:t>
      </w:r>
      <w:r w:rsidRPr="003920D6">
        <w:rPr>
          <w:rFonts w:ascii="Arial" w:hAnsi="Arial" w:cs="Arial"/>
          <w:sz w:val="24"/>
          <w:szCs w:val="24"/>
          <w:lang w:val="en-US"/>
        </w:rPr>
        <w:t>, 23(1), pp. 4-13. Available at: https://web-p-ebscohost-com.ezproxy.uwtsd.ac.uk/ehost/pdfviewer/pdfviewer?vid=1&amp;sid=9e181c10-a6ba-403e-90f0-11dccf88bc25%40redis (Accessed: 08/09/21)</w:t>
      </w:r>
    </w:p>
    <w:p w14:paraId="0AA7214F"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Wessells, M.G., Ager, A. and Metzler, J., (2017). Where There Is No Intervention: Insights Into Processes of Resilience Supporting War-Affected Children. </w:t>
      </w:r>
      <w:r w:rsidRPr="003920D6">
        <w:rPr>
          <w:rFonts w:ascii="Arial" w:hAnsi="Arial" w:cs="Arial"/>
          <w:i/>
          <w:iCs/>
          <w:sz w:val="24"/>
          <w:szCs w:val="24"/>
        </w:rPr>
        <w:t>Peace and conflict, </w:t>
      </w:r>
      <w:r w:rsidRPr="003920D6">
        <w:rPr>
          <w:rFonts w:ascii="Arial" w:hAnsi="Arial" w:cs="Arial"/>
          <w:sz w:val="24"/>
          <w:szCs w:val="24"/>
        </w:rPr>
        <w:t>23(1), pp. 67-75. Available at: https://web-p-ebscohost-com.ezproxy.uwtsd.ac.uk/ehost/pdfviewer/pdfviewer?vid=0&amp;sid=abcbfe4e-9bda-4fbd-85b9-09c2e111e31b%40redis (Accessed: 17 December 2021)</w:t>
      </w:r>
    </w:p>
    <w:p w14:paraId="76BF35A2" w14:textId="77777777"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 xml:space="preserve">World Health Organisation (2021) ‘Mental Health Atlas 2020’ Available at: https://www.who.int/publications/i/item/9789240036703 (Accessed 9 January 2022) </w:t>
      </w:r>
    </w:p>
    <w:p w14:paraId="20796F8E" w14:textId="60EBE196" w:rsidR="005852B5" w:rsidRPr="003920D6" w:rsidRDefault="005852B5" w:rsidP="005852B5">
      <w:pPr>
        <w:spacing w:line="360" w:lineRule="auto"/>
        <w:rPr>
          <w:rFonts w:ascii="Arial" w:hAnsi="Arial" w:cs="Arial"/>
          <w:sz w:val="24"/>
          <w:szCs w:val="24"/>
          <w:lang w:val="en-US"/>
        </w:rPr>
      </w:pPr>
      <w:r w:rsidRPr="003920D6">
        <w:rPr>
          <w:rFonts w:ascii="Arial" w:hAnsi="Arial" w:cs="Arial"/>
          <w:sz w:val="24"/>
          <w:szCs w:val="24"/>
          <w:lang w:val="en-US"/>
        </w:rPr>
        <w:t>Y</w:t>
      </w:r>
      <w:r w:rsidR="00C33F32">
        <w:rPr>
          <w:rFonts w:ascii="Arial" w:hAnsi="Arial" w:cs="Arial"/>
          <w:sz w:val="24"/>
          <w:szCs w:val="24"/>
          <w:lang w:val="en-US"/>
        </w:rPr>
        <w:t>akubu</w:t>
      </w:r>
      <w:r w:rsidRPr="003920D6">
        <w:rPr>
          <w:rFonts w:ascii="Arial" w:hAnsi="Arial" w:cs="Arial"/>
          <w:sz w:val="24"/>
          <w:szCs w:val="24"/>
          <w:lang w:val="en-US"/>
        </w:rPr>
        <w:t xml:space="preserve">, M.J., </w:t>
      </w:r>
      <w:r w:rsidR="00C33F32">
        <w:rPr>
          <w:rFonts w:ascii="Arial" w:hAnsi="Arial" w:cs="Arial"/>
          <w:sz w:val="24"/>
          <w:szCs w:val="24"/>
          <w:lang w:val="en-US"/>
        </w:rPr>
        <w:t>(</w:t>
      </w:r>
      <w:r w:rsidRPr="003920D6">
        <w:rPr>
          <w:rFonts w:ascii="Arial" w:hAnsi="Arial" w:cs="Arial"/>
          <w:sz w:val="24"/>
          <w:szCs w:val="24"/>
          <w:lang w:val="en-US"/>
        </w:rPr>
        <w:t>2016</w:t>
      </w:r>
      <w:r w:rsidR="00C33F32">
        <w:rPr>
          <w:rFonts w:ascii="Arial" w:hAnsi="Arial" w:cs="Arial"/>
          <w:sz w:val="24"/>
          <w:szCs w:val="24"/>
          <w:lang w:val="en-US"/>
        </w:rPr>
        <w:t>)</w:t>
      </w:r>
      <w:r w:rsidRPr="003920D6">
        <w:rPr>
          <w:rFonts w:ascii="Arial" w:hAnsi="Arial" w:cs="Arial"/>
          <w:sz w:val="24"/>
          <w:szCs w:val="24"/>
          <w:lang w:val="en-US"/>
        </w:rPr>
        <w:t xml:space="preserve">. </w:t>
      </w:r>
      <w:r w:rsidR="00C33F32">
        <w:rPr>
          <w:rFonts w:ascii="Arial" w:hAnsi="Arial" w:cs="Arial"/>
          <w:sz w:val="24"/>
          <w:szCs w:val="24"/>
          <w:lang w:val="en-US"/>
        </w:rPr>
        <w:t>‘</w:t>
      </w:r>
      <w:r w:rsidRPr="003920D6">
        <w:rPr>
          <w:rFonts w:ascii="Arial" w:hAnsi="Arial" w:cs="Arial"/>
          <w:sz w:val="24"/>
          <w:szCs w:val="24"/>
          <w:lang w:val="en-US"/>
        </w:rPr>
        <w:t>Child insurgents in West Africa: the Boko Haram example in Nigeria, Chad, and Cameroon</w:t>
      </w:r>
      <w:r w:rsidR="00C33F32">
        <w:rPr>
          <w:rFonts w:ascii="Arial" w:hAnsi="Arial" w:cs="Arial"/>
          <w:sz w:val="24"/>
          <w:szCs w:val="24"/>
          <w:lang w:val="en-US"/>
        </w:rPr>
        <w:t>’</w:t>
      </w:r>
      <w:r w:rsidRPr="003920D6">
        <w:rPr>
          <w:rFonts w:ascii="Arial" w:hAnsi="Arial" w:cs="Arial"/>
          <w:sz w:val="24"/>
          <w:szCs w:val="24"/>
          <w:lang w:val="en-US"/>
        </w:rPr>
        <w:t xml:space="preserve">. </w:t>
      </w:r>
      <w:r w:rsidRPr="00C33F32">
        <w:rPr>
          <w:rFonts w:ascii="Arial" w:hAnsi="Arial" w:cs="Arial"/>
          <w:i/>
          <w:iCs/>
          <w:sz w:val="24"/>
          <w:szCs w:val="24"/>
          <w:lang w:val="en-US"/>
        </w:rPr>
        <w:t>African Journal of Governance and Development,</w:t>
      </w:r>
      <w:r w:rsidRPr="003920D6">
        <w:rPr>
          <w:rFonts w:ascii="Arial" w:hAnsi="Arial" w:cs="Arial"/>
          <w:sz w:val="24"/>
          <w:szCs w:val="24"/>
          <w:lang w:val="en-US"/>
        </w:rPr>
        <w:t xml:space="preserve"> 5(2), pp. 34-49. (Accessed </w:t>
      </w:r>
      <w:r w:rsidR="00C33F32">
        <w:rPr>
          <w:rFonts w:ascii="Arial" w:hAnsi="Arial" w:cs="Arial"/>
          <w:sz w:val="24"/>
          <w:szCs w:val="24"/>
          <w:lang w:val="en-US"/>
        </w:rPr>
        <w:t>7 June 20</w:t>
      </w:r>
      <w:r w:rsidRPr="003920D6">
        <w:rPr>
          <w:rFonts w:ascii="Arial" w:hAnsi="Arial" w:cs="Arial"/>
          <w:sz w:val="24"/>
          <w:szCs w:val="24"/>
          <w:lang w:val="en-US"/>
        </w:rPr>
        <w:t>21)</w:t>
      </w:r>
    </w:p>
    <w:p w14:paraId="6DB95D0B" w14:textId="4C43DB88" w:rsidR="005852B5" w:rsidRPr="003920D6" w:rsidRDefault="005852B5" w:rsidP="005852B5">
      <w:pPr>
        <w:spacing w:line="360" w:lineRule="auto"/>
        <w:rPr>
          <w:rFonts w:ascii="Arial" w:hAnsi="Arial" w:cs="Arial"/>
          <w:sz w:val="24"/>
          <w:szCs w:val="24"/>
        </w:rPr>
      </w:pPr>
      <w:r w:rsidRPr="003920D6">
        <w:rPr>
          <w:rFonts w:ascii="Arial" w:hAnsi="Arial" w:cs="Arial"/>
          <w:sz w:val="24"/>
          <w:szCs w:val="24"/>
        </w:rPr>
        <w:t xml:space="preserve">Zubair, A., Kamal, A. and Artemeva, V., (2018). ‘Mindfulness and Resilience as Predictors of Subjective Well-Being among University Students: A Cross Cultural Perspective’. </w:t>
      </w:r>
      <w:r w:rsidRPr="003920D6">
        <w:rPr>
          <w:rFonts w:ascii="Arial" w:hAnsi="Arial" w:cs="Arial"/>
          <w:i/>
          <w:iCs/>
          <w:sz w:val="24"/>
          <w:szCs w:val="24"/>
        </w:rPr>
        <w:t>Journal of behavioural sciences</w:t>
      </w:r>
      <w:r w:rsidRPr="003920D6">
        <w:rPr>
          <w:rFonts w:ascii="Arial" w:hAnsi="Arial" w:cs="Arial"/>
          <w:sz w:val="24"/>
          <w:szCs w:val="24"/>
        </w:rPr>
        <w:t xml:space="preserve">, 28(2), pp. 1-19. Available at: https://web-p-ebscohost-com.ezproxy.uwtsd.ac.uk/ehost/pdfviewer/pdfviewer?vid=0&amp;sid=973f520e-438a-4134-b60e-093e1c3b0daf%40redis (Accessed: </w:t>
      </w:r>
      <w:r w:rsidR="00190555">
        <w:rPr>
          <w:rFonts w:ascii="Arial" w:hAnsi="Arial" w:cs="Arial"/>
          <w:sz w:val="24"/>
          <w:szCs w:val="24"/>
        </w:rPr>
        <w:t>2 February 20</w:t>
      </w:r>
      <w:r w:rsidRPr="003920D6">
        <w:rPr>
          <w:rFonts w:ascii="Arial" w:hAnsi="Arial" w:cs="Arial"/>
          <w:sz w:val="24"/>
          <w:szCs w:val="24"/>
        </w:rPr>
        <w:t>22)</w:t>
      </w:r>
    </w:p>
    <w:p w14:paraId="189EB939" w14:textId="77777777" w:rsidR="004C31F9" w:rsidRDefault="004C31F9"/>
    <w:sectPr w:rsidR="004C31F9" w:rsidSect="005852B5">
      <w:footerReference w:type="default" r:id="rId7"/>
      <w:pgSz w:w="11906" w:h="16838" w:code="9"/>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5A3F4" w14:textId="77777777" w:rsidR="000B00C6" w:rsidRDefault="000B00C6">
      <w:pPr>
        <w:spacing w:after="0" w:line="240" w:lineRule="auto"/>
      </w:pPr>
      <w:r>
        <w:separator/>
      </w:r>
    </w:p>
  </w:endnote>
  <w:endnote w:type="continuationSeparator" w:id="0">
    <w:p w14:paraId="48C62E8F" w14:textId="77777777" w:rsidR="000B00C6" w:rsidRDefault="000B0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479137"/>
      <w:docPartObj>
        <w:docPartGallery w:val="Page Numbers (Bottom of Page)"/>
        <w:docPartUnique/>
      </w:docPartObj>
    </w:sdtPr>
    <w:sdtEndPr>
      <w:rPr>
        <w:noProof/>
      </w:rPr>
    </w:sdtEndPr>
    <w:sdtContent>
      <w:p w14:paraId="7B33739E" w14:textId="77777777" w:rsidR="004D3B49" w:rsidRDefault="00DA3D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761B7" w14:textId="77777777" w:rsidR="004D3B49" w:rsidRDefault="000B0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62EBE" w14:textId="77777777" w:rsidR="000B00C6" w:rsidRDefault="000B00C6">
      <w:pPr>
        <w:spacing w:after="0" w:line="240" w:lineRule="auto"/>
      </w:pPr>
      <w:r>
        <w:separator/>
      </w:r>
    </w:p>
  </w:footnote>
  <w:footnote w:type="continuationSeparator" w:id="0">
    <w:p w14:paraId="77BEB3D3" w14:textId="77777777" w:rsidR="000B00C6" w:rsidRDefault="000B0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0EAF"/>
    <w:multiLevelType w:val="hybridMultilevel"/>
    <w:tmpl w:val="BBF2E140"/>
    <w:lvl w:ilvl="0" w:tplc="08090001">
      <w:start w:val="1"/>
      <w:numFmt w:val="bullet"/>
      <w:lvlText w:val=""/>
      <w:lvlJc w:val="left"/>
      <w:pPr>
        <w:ind w:left="502"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22169"/>
    <w:multiLevelType w:val="hybridMultilevel"/>
    <w:tmpl w:val="E7B25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40865"/>
    <w:multiLevelType w:val="hybridMultilevel"/>
    <w:tmpl w:val="379CA47C"/>
    <w:lvl w:ilvl="0" w:tplc="08090001">
      <w:start w:val="1"/>
      <w:numFmt w:val="bullet"/>
      <w:lvlText w:val=""/>
      <w:lvlJc w:val="left"/>
      <w:pPr>
        <w:ind w:left="720" w:hanging="360"/>
      </w:pPr>
      <w:rPr>
        <w:rFonts w:ascii="Symbol" w:hAnsi="Symbol" w:hint="default"/>
      </w:rPr>
    </w:lvl>
    <w:lvl w:ilvl="1" w:tplc="ADA6261E">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70182"/>
    <w:multiLevelType w:val="hybridMultilevel"/>
    <w:tmpl w:val="300E0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F0B8D"/>
    <w:multiLevelType w:val="hybridMultilevel"/>
    <w:tmpl w:val="9D346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ED0959"/>
    <w:multiLevelType w:val="hybridMultilevel"/>
    <w:tmpl w:val="7F1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D730A"/>
    <w:multiLevelType w:val="hybridMultilevel"/>
    <w:tmpl w:val="AAC6DBD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930363"/>
    <w:multiLevelType w:val="hybridMultilevel"/>
    <w:tmpl w:val="1FB82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1F5BC5"/>
    <w:multiLevelType w:val="hybridMultilevel"/>
    <w:tmpl w:val="38707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C95A18"/>
    <w:multiLevelType w:val="hybridMultilevel"/>
    <w:tmpl w:val="960CAD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B9586F"/>
    <w:multiLevelType w:val="hybridMultilevel"/>
    <w:tmpl w:val="DADEF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A6614A"/>
    <w:multiLevelType w:val="hybridMultilevel"/>
    <w:tmpl w:val="58CC0D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6D71599"/>
    <w:multiLevelType w:val="hybridMultilevel"/>
    <w:tmpl w:val="A58A2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963A18"/>
    <w:multiLevelType w:val="hybridMultilevel"/>
    <w:tmpl w:val="D3CE4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9884642">
    <w:abstractNumId w:val="9"/>
  </w:num>
  <w:num w:numId="2" w16cid:durableId="1739743282">
    <w:abstractNumId w:val="11"/>
  </w:num>
  <w:num w:numId="3" w16cid:durableId="717626356">
    <w:abstractNumId w:val="5"/>
  </w:num>
  <w:num w:numId="4" w16cid:durableId="590898826">
    <w:abstractNumId w:val="2"/>
  </w:num>
  <w:num w:numId="5" w16cid:durableId="2103181908">
    <w:abstractNumId w:val="8"/>
  </w:num>
  <w:num w:numId="6" w16cid:durableId="32117810">
    <w:abstractNumId w:val="6"/>
  </w:num>
  <w:num w:numId="7" w16cid:durableId="2009553657">
    <w:abstractNumId w:val="10"/>
  </w:num>
  <w:num w:numId="8" w16cid:durableId="985546414">
    <w:abstractNumId w:val="7"/>
  </w:num>
  <w:num w:numId="9" w16cid:durableId="1460343020">
    <w:abstractNumId w:val="3"/>
  </w:num>
  <w:num w:numId="10" w16cid:durableId="1524662036">
    <w:abstractNumId w:val="13"/>
  </w:num>
  <w:num w:numId="11" w16cid:durableId="1871338197">
    <w:abstractNumId w:val="12"/>
  </w:num>
  <w:num w:numId="12" w16cid:durableId="2023124807">
    <w:abstractNumId w:val="0"/>
  </w:num>
  <w:num w:numId="13" w16cid:durableId="883904633">
    <w:abstractNumId w:val="1"/>
  </w:num>
  <w:num w:numId="14" w16cid:durableId="18633922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34"/>
    <w:rsid w:val="00006901"/>
    <w:rsid w:val="00010A2E"/>
    <w:rsid w:val="00015630"/>
    <w:rsid w:val="00016963"/>
    <w:rsid w:val="00024FF8"/>
    <w:rsid w:val="0003560B"/>
    <w:rsid w:val="00035C83"/>
    <w:rsid w:val="00050F66"/>
    <w:rsid w:val="00057AED"/>
    <w:rsid w:val="00066A88"/>
    <w:rsid w:val="000770F5"/>
    <w:rsid w:val="00080BEC"/>
    <w:rsid w:val="00081476"/>
    <w:rsid w:val="00085676"/>
    <w:rsid w:val="00087C88"/>
    <w:rsid w:val="0009041B"/>
    <w:rsid w:val="00091F32"/>
    <w:rsid w:val="000A52DE"/>
    <w:rsid w:val="000B00C6"/>
    <w:rsid w:val="000B16DC"/>
    <w:rsid w:val="000B306E"/>
    <w:rsid w:val="000C4029"/>
    <w:rsid w:val="000C4B66"/>
    <w:rsid w:val="000D13ED"/>
    <w:rsid w:val="000D254D"/>
    <w:rsid w:val="000D351F"/>
    <w:rsid w:val="000D6E43"/>
    <w:rsid w:val="000E333D"/>
    <w:rsid w:val="000E4F7D"/>
    <w:rsid w:val="000E57B4"/>
    <w:rsid w:val="000E5B51"/>
    <w:rsid w:val="000E6B49"/>
    <w:rsid w:val="000E7294"/>
    <w:rsid w:val="000F17BC"/>
    <w:rsid w:val="000F4C37"/>
    <w:rsid w:val="001112FC"/>
    <w:rsid w:val="001143AD"/>
    <w:rsid w:val="00115500"/>
    <w:rsid w:val="00115F6A"/>
    <w:rsid w:val="00116590"/>
    <w:rsid w:val="00122700"/>
    <w:rsid w:val="001232F0"/>
    <w:rsid w:val="001238E4"/>
    <w:rsid w:val="00123C8A"/>
    <w:rsid w:val="001309A5"/>
    <w:rsid w:val="00130DEB"/>
    <w:rsid w:val="00136404"/>
    <w:rsid w:val="00157012"/>
    <w:rsid w:val="00161BB3"/>
    <w:rsid w:val="001652C2"/>
    <w:rsid w:val="0017194F"/>
    <w:rsid w:val="00171DC6"/>
    <w:rsid w:val="001722E1"/>
    <w:rsid w:val="00185E99"/>
    <w:rsid w:val="0018684C"/>
    <w:rsid w:val="00190555"/>
    <w:rsid w:val="0019593B"/>
    <w:rsid w:val="00195AE4"/>
    <w:rsid w:val="001A03B8"/>
    <w:rsid w:val="001A2DC3"/>
    <w:rsid w:val="001A5E4A"/>
    <w:rsid w:val="001B2B87"/>
    <w:rsid w:val="001B731E"/>
    <w:rsid w:val="001D04CF"/>
    <w:rsid w:val="001D0D73"/>
    <w:rsid w:val="001D2017"/>
    <w:rsid w:val="001D2709"/>
    <w:rsid w:val="001D42B8"/>
    <w:rsid w:val="001D47F9"/>
    <w:rsid w:val="001E00D9"/>
    <w:rsid w:val="001E3C19"/>
    <w:rsid w:val="002069E2"/>
    <w:rsid w:val="00207E1D"/>
    <w:rsid w:val="00214F8E"/>
    <w:rsid w:val="00222E38"/>
    <w:rsid w:val="00240503"/>
    <w:rsid w:val="00251DC0"/>
    <w:rsid w:val="0025600D"/>
    <w:rsid w:val="00257870"/>
    <w:rsid w:val="00261994"/>
    <w:rsid w:val="00262286"/>
    <w:rsid w:val="002648D0"/>
    <w:rsid w:val="002663ED"/>
    <w:rsid w:val="00273602"/>
    <w:rsid w:val="0028184B"/>
    <w:rsid w:val="0028532F"/>
    <w:rsid w:val="0028736B"/>
    <w:rsid w:val="002938D0"/>
    <w:rsid w:val="002A3169"/>
    <w:rsid w:val="002B15C6"/>
    <w:rsid w:val="002D04FD"/>
    <w:rsid w:val="002D120C"/>
    <w:rsid w:val="002D22AB"/>
    <w:rsid w:val="002D304E"/>
    <w:rsid w:val="002D4323"/>
    <w:rsid w:val="002D7CB0"/>
    <w:rsid w:val="002E6D95"/>
    <w:rsid w:val="002F6C19"/>
    <w:rsid w:val="00307F29"/>
    <w:rsid w:val="00312CC3"/>
    <w:rsid w:val="00323122"/>
    <w:rsid w:val="00325DE1"/>
    <w:rsid w:val="00327AE0"/>
    <w:rsid w:val="00330810"/>
    <w:rsid w:val="00330CCB"/>
    <w:rsid w:val="00331BAF"/>
    <w:rsid w:val="003346B8"/>
    <w:rsid w:val="00335626"/>
    <w:rsid w:val="00343631"/>
    <w:rsid w:val="00344006"/>
    <w:rsid w:val="0034485B"/>
    <w:rsid w:val="00356149"/>
    <w:rsid w:val="00360760"/>
    <w:rsid w:val="00362EEE"/>
    <w:rsid w:val="00370F6B"/>
    <w:rsid w:val="00372CE2"/>
    <w:rsid w:val="00377099"/>
    <w:rsid w:val="00392E5F"/>
    <w:rsid w:val="00393574"/>
    <w:rsid w:val="003A74A3"/>
    <w:rsid w:val="003C4CB8"/>
    <w:rsid w:val="003D0ACC"/>
    <w:rsid w:val="003D4688"/>
    <w:rsid w:val="003D6F06"/>
    <w:rsid w:val="003E2443"/>
    <w:rsid w:val="003E7D04"/>
    <w:rsid w:val="003F4D99"/>
    <w:rsid w:val="004170E2"/>
    <w:rsid w:val="0042158A"/>
    <w:rsid w:val="004235E5"/>
    <w:rsid w:val="00424707"/>
    <w:rsid w:val="0043311B"/>
    <w:rsid w:val="004451A6"/>
    <w:rsid w:val="00446795"/>
    <w:rsid w:val="0046118F"/>
    <w:rsid w:val="00465A4C"/>
    <w:rsid w:val="004737E6"/>
    <w:rsid w:val="00481604"/>
    <w:rsid w:val="004901A0"/>
    <w:rsid w:val="00494388"/>
    <w:rsid w:val="004A4C1E"/>
    <w:rsid w:val="004C31F9"/>
    <w:rsid w:val="004C6C94"/>
    <w:rsid w:val="004C7022"/>
    <w:rsid w:val="004D6EEE"/>
    <w:rsid w:val="004E168E"/>
    <w:rsid w:val="004E2114"/>
    <w:rsid w:val="004E5659"/>
    <w:rsid w:val="004E5D81"/>
    <w:rsid w:val="004F6764"/>
    <w:rsid w:val="005044BF"/>
    <w:rsid w:val="005051DF"/>
    <w:rsid w:val="00511D31"/>
    <w:rsid w:val="0052203F"/>
    <w:rsid w:val="00523F5B"/>
    <w:rsid w:val="00524A72"/>
    <w:rsid w:val="00527219"/>
    <w:rsid w:val="00531C32"/>
    <w:rsid w:val="00537D38"/>
    <w:rsid w:val="00540F1C"/>
    <w:rsid w:val="00542BCA"/>
    <w:rsid w:val="005655DD"/>
    <w:rsid w:val="00566CF8"/>
    <w:rsid w:val="005724AF"/>
    <w:rsid w:val="00576872"/>
    <w:rsid w:val="00577963"/>
    <w:rsid w:val="00581B40"/>
    <w:rsid w:val="00583CC3"/>
    <w:rsid w:val="005852B5"/>
    <w:rsid w:val="005902AA"/>
    <w:rsid w:val="00591968"/>
    <w:rsid w:val="005A13C2"/>
    <w:rsid w:val="005A1C2F"/>
    <w:rsid w:val="005B364C"/>
    <w:rsid w:val="005C0EA1"/>
    <w:rsid w:val="005C218A"/>
    <w:rsid w:val="005C4A3B"/>
    <w:rsid w:val="005C75D1"/>
    <w:rsid w:val="005D1DA9"/>
    <w:rsid w:val="005D3738"/>
    <w:rsid w:val="005E2A22"/>
    <w:rsid w:val="005E46B2"/>
    <w:rsid w:val="005E4B76"/>
    <w:rsid w:val="005F43B1"/>
    <w:rsid w:val="005F4866"/>
    <w:rsid w:val="005F6884"/>
    <w:rsid w:val="00602ADA"/>
    <w:rsid w:val="0060388C"/>
    <w:rsid w:val="00606516"/>
    <w:rsid w:val="00612BF0"/>
    <w:rsid w:val="006241A1"/>
    <w:rsid w:val="00630126"/>
    <w:rsid w:val="00642BEB"/>
    <w:rsid w:val="00644F34"/>
    <w:rsid w:val="00655369"/>
    <w:rsid w:val="00655E98"/>
    <w:rsid w:val="0066298F"/>
    <w:rsid w:val="006710B1"/>
    <w:rsid w:val="006729F4"/>
    <w:rsid w:val="0068473E"/>
    <w:rsid w:val="00697F63"/>
    <w:rsid w:val="006B23B4"/>
    <w:rsid w:val="006C29BF"/>
    <w:rsid w:val="006E50DF"/>
    <w:rsid w:val="006E5B04"/>
    <w:rsid w:val="006E7264"/>
    <w:rsid w:val="006F3894"/>
    <w:rsid w:val="007010D2"/>
    <w:rsid w:val="007021B2"/>
    <w:rsid w:val="007057E3"/>
    <w:rsid w:val="0070693A"/>
    <w:rsid w:val="0070706E"/>
    <w:rsid w:val="007127FF"/>
    <w:rsid w:val="00714419"/>
    <w:rsid w:val="007231EB"/>
    <w:rsid w:val="00730FAD"/>
    <w:rsid w:val="007340CE"/>
    <w:rsid w:val="0073601F"/>
    <w:rsid w:val="007363B9"/>
    <w:rsid w:val="0074216D"/>
    <w:rsid w:val="00745454"/>
    <w:rsid w:val="00753318"/>
    <w:rsid w:val="00755DAB"/>
    <w:rsid w:val="00755F6C"/>
    <w:rsid w:val="00763717"/>
    <w:rsid w:val="00767947"/>
    <w:rsid w:val="00774EDB"/>
    <w:rsid w:val="00775767"/>
    <w:rsid w:val="00777A6D"/>
    <w:rsid w:val="0079168A"/>
    <w:rsid w:val="007938E4"/>
    <w:rsid w:val="00795ED2"/>
    <w:rsid w:val="00797C52"/>
    <w:rsid w:val="007A04A6"/>
    <w:rsid w:val="007A0BD4"/>
    <w:rsid w:val="007A593B"/>
    <w:rsid w:val="007B0BE3"/>
    <w:rsid w:val="007C03C7"/>
    <w:rsid w:val="007C1278"/>
    <w:rsid w:val="007C43CB"/>
    <w:rsid w:val="007D14E6"/>
    <w:rsid w:val="007F287A"/>
    <w:rsid w:val="007F3627"/>
    <w:rsid w:val="007F4D6E"/>
    <w:rsid w:val="008002B3"/>
    <w:rsid w:val="00802FA2"/>
    <w:rsid w:val="008052F7"/>
    <w:rsid w:val="00806EDE"/>
    <w:rsid w:val="00812E9A"/>
    <w:rsid w:val="00814355"/>
    <w:rsid w:val="0083069E"/>
    <w:rsid w:val="00834FFE"/>
    <w:rsid w:val="00842525"/>
    <w:rsid w:val="00843668"/>
    <w:rsid w:val="00845CE1"/>
    <w:rsid w:val="0084692A"/>
    <w:rsid w:val="008541A2"/>
    <w:rsid w:val="00855EF1"/>
    <w:rsid w:val="00866AC8"/>
    <w:rsid w:val="00870E8E"/>
    <w:rsid w:val="00875A6F"/>
    <w:rsid w:val="00882D4C"/>
    <w:rsid w:val="008852E7"/>
    <w:rsid w:val="00895B03"/>
    <w:rsid w:val="00896724"/>
    <w:rsid w:val="00897DC1"/>
    <w:rsid w:val="008A1891"/>
    <w:rsid w:val="008A44FD"/>
    <w:rsid w:val="008B2734"/>
    <w:rsid w:val="008B27CC"/>
    <w:rsid w:val="008C4244"/>
    <w:rsid w:val="008C7EEF"/>
    <w:rsid w:val="008D72F4"/>
    <w:rsid w:val="008E15D7"/>
    <w:rsid w:val="008F0B1A"/>
    <w:rsid w:val="00916162"/>
    <w:rsid w:val="009209A0"/>
    <w:rsid w:val="00921B6A"/>
    <w:rsid w:val="00924C6D"/>
    <w:rsid w:val="00933BBA"/>
    <w:rsid w:val="00941909"/>
    <w:rsid w:val="00945E2E"/>
    <w:rsid w:val="00953831"/>
    <w:rsid w:val="009567EF"/>
    <w:rsid w:val="00963269"/>
    <w:rsid w:val="00967631"/>
    <w:rsid w:val="00970041"/>
    <w:rsid w:val="00970147"/>
    <w:rsid w:val="00984575"/>
    <w:rsid w:val="00986855"/>
    <w:rsid w:val="00990969"/>
    <w:rsid w:val="009A0944"/>
    <w:rsid w:val="009B1010"/>
    <w:rsid w:val="009B6B74"/>
    <w:rsid w:val="009C6902"/>
    <w:rsid w:val="009D451E"/>
    <w:rsid w:val="009D4B02"/>
    <w:rsid w:val="009D6E28"/>
    <w:rsid w:val="009E13DD"/>
    <w:rsid w:val="009E507C"/>
    <w:rsid w:val="009F279F"/>
    <w:rsid w:val="009F5626"/>
    <w:rsid w:val="009F6612"/>
    <w:rsid w:val="009F6F17"/>
    <w:rsid w:val="00A000C1"/>
    <w:rsid w:val="00A00EEC"/>
    <w:rsid w:val="00A077B1"/>
    <w:rsid w:val="00A1385A"/>
    <w:rsid w:val="00A13A17"/>
    <w:rsid w:val="00A14ECC"/>
    <w:rsid w:val="00A24C3F"/>
    <w:rsid w:val="00A25F89"/>
    <w:rsid w:val="00A27927"/>
    <w:rsid w:val="00A33521"/>
    <w:rsid w:val="00A340CA"/>
    <w:rsid w:val="00A4694D"/>
    <w:rsid w:val="00A54723"/>
    <w:rsid w:val="00A600C6"/>
    <w:rsid w:val="00A62A02"/>
    <w:rsid w:val="00A6660F"/>
    <w:rsid w:val="00A66A57"/>
    <w:rsid w:val="00A71E29"/>
    <w:rsid w:val="00A73215"/>
    <w:rsid w:val="00A7404D"/>
    <w:rsid w:val="00A84859"/>
    <w:rsid w:val="00A941F4"/>
    <w:rsid w:val="00AA013F"/>
    <w:rsid w:val="00AA508C"/>
    <w:rsid w:val="00AA657B"/>
    <w:rsid w:val="00AB29F0"/>
    <w:rsid w:val="00AC221E"/>
    <w:rsid w:val="00AD3333"/>
    <w:rsid w:val="00AD7F19"/>
    <w:rsid w:val="00AE0540"/>
    <w:rsid w:val="00AE1382"/>
    <w:rsid w:val="00AE38E7"/>
    <w:rsid w:val="00AE4A78"/>
    <w:rsid w:val="00AF0754"/>
    <w:rsid w:val="00AF1144"/>
    <w:rsid w:val="00AF3101"/>
    <w:rsid w:val="00AF5924"/>
    <w:rsid w:val="00B04166"/>
    <w:rsid w:val="00B06AA1"/>
    <w:rsid w:val="00B12030"/>
    <w:rsid w:val="00B145CB"/>
    <w:rsid w:val="00B20E6D"/>
    <w:rsid w:val="00B30282"/>
    <w:rsid w:val="00B34439"/>
    <w:rsid w:val="00B36B1A"/>
    <w:rsid w:val="00B4578A"/>
    <w:rsid w:val="00B536BF"/>
    <w:rsid w:val="00B5593E"/>
    <w:rsid w:val="00B670EA"/>
    <w:rsid w:val="00B746F8"/>
    <w:rsid w:val="00B76B41"/>
    <w:rsid w:val="00B83217"/>
    <w:rsid w:val="00B84691"/>
    <w:rsid w:val="00B86C2B"/>
    <w:rsid w:val="00B87488"/>
    <w:rsid w:val="00B9554E"/>
    <w:rsid w:val="00B95C6D"/>
    <w:rsid w:val="00B97454"/>
    <w:rsid w:val="00BA02B7"/>
    <w:rsid w:val="00BA1C96"/>
    <w:rsid w:val="00BA2431"/>
    <w:rsid w:val="00BB1811"/>
    <w:rsid w:val="00BB1EDE"/>
    <w:rsid w:val="00BC7470"/>
    <w:rsid w:val="00BC789E"/>
    <w:rsid w:val="00BD0DA1"/>
    <w:rsid w:val="00BD1DB6"/>
    <w:rsid w:val="00BD7612"/>
    <w:rsid w:val="00BE3AD3"/>
    <w:rsid w:val="00BF18B5"/>
    <w:rsid w:val="00BF264B"/>
    <w:rsid w:val="00BF5E74"/>
    <w:rsid w:val="00C01C01"/>
    <w:rsid w:val="00C04F42"/>
    <w:rsid w:val="00C114D2"/>
    <w:rsid w:val="00C33F2F"/>
    <w:rsid w:val="00C33F32"/>
    <w:rsid w:val="00C34684"/>
    <w:rsid w:val="00C42C91"/>
    <w:rsid w:val="00C452D6"/>
    <w:rsid w:val="00C50F3E"/>
    <w:rsid w:val="00C56CC2"/>
    <w:rsid w:val="00C6377D"/>
    <w:rsid w:val="00C649DE"/>
    <w:rsid w:val="00C67B0C"/>
    <w:rsid w:val="00C826F5"/>
    <w:rsid w:val="00C84963"/>
    <w:rsid w:val="00C92227"/>
    <w:rsid w:val="00C9598C"/>
    <w:rsid w:val="00CA76F1"/>
    <w:rsid w:val="00CA7F0A"/>
    <w:rsid w:val="00CC1D97"/>
    <w:rsid w:val="00CD4C48"/>
    <w:rsid w:val="00CD6622"/>
    <w:rsid w:val="00CE60DF"/>
    <w:rsid w:val="00CF4FAB"/>
    <w:rsid w:val="00D0055B"/>
    <w:rsid w:val="00D00E19"/>
    <w:rsid w:val="00D03F01"/>
    <w:rsid w:val="00D066AD"/>
    <w:rsid w:val="00D211B8"/>
    <w:rsid w:val="00D21628"/>
    <w:rsid w:val="00D25AA0"/>
    <w:rsid w:val="00D36330"/>
    <w:rsid w:val="00D410D4"/>
    <w:rsid w:val="00D458F4"/>
    <w:rsid w:val="00D53D40"/>
    <w:rsid w:val="00D54E04"/>
    <w:rsid w:val="00D576E3"/>
    <w:rsid w:val="00D74395"/>
    <w:rsid w:val="00D760DB"/>
    <w:rsid w:val="00D77E66"/>
    <w:rsid w:val="00D80D4D"/>
    <w:rsid w:val="00D86931"/>
    <w:rsid w:val="00D90254"/>
    <w:rsid w:val="00D941CC"/>
    <w:rsid w:val="00D965AE"/>
    <w:rsid w:val="00D96C57"/>
    <w:rsid w:val="00DA178D"/>
    <w:rsid w:val="00DA342F"/>
    <w:rsid w:val="00DA3DFF"/>
    <w:rsid w:val="00DA75C5"/>
    <w:rsid w:val="00DA78F6"/>
    <w:rsid w:val="00DB2205"/>
    <w:rsid w:val="00DB27D6"/>
    <w:rsid w:val="00DB4A73"/>
    <w:rsid w:val="00DC5D70"/>
    <w:rsid w:val="00DD19F3"/>
    <w:rsid w:val="00DD6AFD"/>
    <w:rsid w:val="00DE1CEA"/>
    <w:rsid w:val="00DE4620"/>
    <w:rsid w:val="00DF1C58"/>
    <w:rsid w:val="00DF1DA2"/>
    <w:rsid w:val="00DF49C6"/>
    <w:rsid w:val="00DF6828"/>
    <w:rsid w:val="00E0471D"/>
    <w:rsid w:val="00E153AA"/>
    <w:rsid w:val="00E16E74"/>
    <w:rsid w:val="00E17890"/>
    <w:rsid w:val="00E26B81"/>
    <w:rsid w:val="00E304D1"/>
    <w:rsid w:val="00E34938"/>
    <w:rsid w:val="00E36209"/>
    <w:rsid w:val="00E364D1"/>
    <w:rsid w:val="00E407E7"/>
    <w:rsid w:val="00E422E1"/>
    <w:rsid w:val="00E42962"/>
    <w:rsid w:val="00E535C9"/>
    <w:rsid w:val="00E53E9F"/>
    <w:rsid w:val="00E53EEA"/>
    <w:rsid w:val="00E6145E"/>
    <w:rsid w:val="00E67729"/>
    <w:rsid w:val="00E70162"/>
    <w:rsid w:val="00E940CF"/>
    <w:rsid w:val="00E942B1"/>
    <w:rsid w:val="00EA1E51"/>
    <w:rsid w:val="00EB27BC"/>
    <w:rsid w:val="00EC20BB"/>
    <w:rsid w:val="00EC2E60"/>
    <w:rsid w:val="00EC597E"/>
    <w:rsid w:val="00EF17B7"/>
    <w:rsid w:val="00F03FF8"/>
    <w:rsid w:val="00F05D12"/>
    <w:rsid w:val="00F06D64"/>
    <w:rsid w:val="00F10120"/>
    <w:rsid w:val="00F21297"/>
    <w:rsid w:val="00F22134"/>
    <w:rsid w:val="00F24A63"/>
    <w:rsid w:val="00F26BED"/>
    <w:rsid w:val="00F31C6E"/>
    <w:rsid w:val="00F32A94"/>
    <w:rsid w:val="00F37E71"/>
    <w:rsid w:val="00F524B7"/>
    <w:rsid w:val="00F6329A"/>
    <w:rsid w:val="00F77E57"/>
    <w:rsid w:val="00F87A17"/>
    <w:rsid w:val="00F906C8"/>
    <w:rsid w:val="00F943D3"/>
    <w:rsid w:val="00F956F5"/>
    <w:rsid w:val="00F97658"/>
    <w:rsid w:val="00FB10E6"/>
    <w:rsid w:val="00FB3ACE"/>
    <w:rsid w:val="00FC7159"/>
    <w:rsid w:val="00FD06B7"/>
    <w:rsid w:val="00FD0C40"/>
    <w:rsid w:val="00FF0073"/>
    <w:rsid w:val="00FF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A819B"/>
  <w15:chartTrackingRefBased/>
  <w15:docId w15:val="{BCB4B882-A74F-4198-8BFE-C76BE28A9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2B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2B5"/>
    <w:pPr>
      <w:ind w:left="720"/>
      <w:contextualSpacing/>
    </w:pPr>
  </w:style>
  <w:style w:type="character" w:styleId="Hyperlink">
    <w:name w:val="Hyperlink"/>
    <w:basedOn w:val="DefaultParagraphFont"/>
    <w:uiPriority w:val="99"/>
    <w:unhideWhenUsed/>
    <w:rsid w:val="005852B5"/>
    <w:rPr>
      <w:color w:val="0563C1" w:themeColor="hyperlink"/>
      <w:u w:val="single"/>
    </w:rPr>
  </w:style>
  <w:style w:type="character" w:styleId="UnresolvedMention">
    <w:name w:val="Unresolved Mention"/>
    <w:basedOn w:val="DefaultParagraphFont"/>
    <w:uiPriority w:val="99"/>
    <w:semiHidden/>
    <w:unhideWhenUsed/>
    <w:rsid w:val="005852B5"/>
    <w:rPr>
      <w:color w:val="605E5C"/>
      <w:shd w:val="clear" w:color="auto" w:fill="E1DFDD"/>
    </w:rPr>
  </w:style>
  <w:style w:type="paragraph" w:styleId="Header">
    <w:name w:val="header"/>
    <w:basedOn w:val="Normal"/>
    <w:link w:val="HeaderChar"/>
    <w:uiPriority w:val="99"/>
    <w:unhideWhenUsed/>
    <w:rsid w:val="00585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2B5"/>
  </w:style>
  <w:style w:type="paragraph" w:styleId="Footer">
    <w:name w:val="footer"/>
    <w:basedOn w:val="Normal"/>
    <w:link w:val="FooterChar"/>
    <w:uiPriority w:val="99"/>
    <w:unhideWhenUsed/>
    <w:rsid w:val="00585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2B5"/>
  </w:style>
  <w:style w:type="character" w:styleId="LineNumber">
    <w:name w:val="line number"/>
    <w:basedOn w:val="DefaultParagraphFont"/>
    <w:uiPriority w:val="99"/>
    <w:semiHidden/>
    <w:unhideWhenUsed/>
    <w:rsid w:val="005852B5"/>
  </w:style>
  <w:style w:type="character" w:styleId="PlaceholderText">
    <w:name w:val="Placeholder Text"/>
    <w:basedOn w:val="DefaultParagraphFont"/>
    <w:uiPriority w:val="99"/>
    <w:semiHidden/>
    <w:rsid w:val="005852B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TotalTime>
  <Pages>55</Pages>
  <Words>16380</Words>
  <Characters>93372</Characters>
  <Application>Microsoft Office Word</Application>
  <DocSecurity>0</DocSecurity>
  <Lines>778</Lines>
  <Paragraphs>219</Paragraphs>
  <ScaleCrop>false</ScaleCrop>
  <Company/>
  <LinksUpToDate>false</LinksUpToDate>
  <CharactersWithSpaces>109533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Thomas</dc:creator>
  <cp:keywords/>
  <dc:description/>
  <cp:lastModifiedBy>Belinda Thomas</cp:lastModifiedBy>
  <cp:revision>488</cp:revision>
  <dcterms:created xsi:type="dcterms:W3CDTF">2022-06-18T11:42:00Z</dcterms:created>
  <dcterms:modified xsi:type="dcterms:W3CDTF">2022-06-18T21:27:00Z</dcterms:modified>
</cp:coreProperties>
</file>