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1A89CBF" w14:textId="397142A8" w:rsidR="0038729E" w:rsidRPr="0038729E" w:rsidRDefault="00E827FD" w:rsidP="007524BB">
      <w:pPr>
        <w:keepNext/>
        <w:keepLines/>
        <w:spacing w:before="40" w:after="0" w:line="259" w:lineRule="auto"/>
        <w:ind w:left="0" w:right="0"/>
        <w:outlineLvl w:val="1"/>
        <w:rPr>
          <w:rFonts w:ascii="Calibri Light" w:eastAsia="Times New Roman" w:hAnsi="Calibri Light"/>
          <w:color w:val="2E74B5"/>
          <w:sz w:val="26"/>
          <w:szCs w:val="26"/>
          <w:lang w:eastAsia="en-GB"/>
        </w:rPr>
      </w:pPr>
      <w:r>
        <w:rPr>
          <w:rFonts w:ascii="Calibri" w:eastAsia="Calibri" w:hAnsi="Calibri"/>
          <w:sz w:val="22"/>
          <w:szCs w:val="22"/>
          <w:lang w:eastAsia="en-GB"/>
        </w:rPr>
        <w:t xml:space="preserve">9. </w:t>
      </w:r>
      <w:r w:rsidR="0038729E" w:rsidRPr="0038729E">
        <w:rPr>
          <w:rFonts w:ascii="Calibri Light" w:eastAsia="Times New Roman" w:hAnsi="Calibri Light"/>
          <w:color w:val="2E74B5"/>
          <w:sz w:val="26"/>
          <w:szCs w:val="26"/>
          <w:lang w:eastAsia="en-GB"/>
        </w:rPr>
        <w:t>The five heaps</w:t>
      </w:r>
    </w:p>
    <w:p w14:paraId="5C921F61" w14:textId="77777777" w:rsidR="0038729E" w:rsidRPr="0038729E" w:rsidRDefault="0038729E" w:rsidP="0038729E">
      <w:pPr>
        <w:spacing w:before="100" w:beforeAutospacing="1" w:after="100" w:afterAutospacing="1" w:line="360" w:lineRule="auto"/>
        <w:ind w:left="0" w:right="0"/>
        <w:jc w:val="both"/>
        <w:rPr>
          <w:rFonts w:ascii="Book Antiqua" w:eastAsia="Times New Roman" w:hAnsi="Book Antiqua"/>
          <w:color w:val="333333"/>
          <w:sz w:val="24"/>
          <w:szCs w:val="24"/>
          <w:lang w:eastAsia="en-GB"/>
        </w:rPr>
      </w:pPr>
    </w:p>
    <w:p w14:paraId="6CCABDD4" w14:textId="77777777" w:rsidR="0038729E" w:rsidRPr="0038729E" w:rsidRDefault="0038729E" w:rsidP="0038729E">
      <w:pPr>
        <w:spacing w:before="100" w:beforeAutospacing="1" w:after="100" w:afterAutospacing="1" w:line="360" w:lineRule="auto"/>
        <w:ind w:left="0" w:right="0"/>
        <w:jc w:val="both"/>
        <w:rPr>
          <w:rFonts w:ascii="Book Antiqua" w:eastAsia="Times New Roman" w:hAnsi="Book Antiqua"/>
          <w:color w:val="333333"/>
          <w:sz w:val="24"/>
          <w:szCs w:val="24"/>
          <w:lang w:eastAsia="en-GB"/>
        </w:rPr>
      </w:pPr>
      <w:r w:rsidRPr="0038729E">
        <w:rPr>
          <w:rFonts w:ascii="Book Antiqua" w:eastAsia="Times New Roman" w:hAnsi="Book Antiqua"/>
          <w:color w:val="333333"/>
          <w:sz w:val="24"/>
          <w:szCs w:val="24"/>
          <w:lang w:eastAsia="en-GB"/>
        </w:rPr>
        <w:t>This is a convenient moment to introduce the ‘five heaps’ or ‘</w:t>
      </w:r>
      <w:r w:rsidRPr="0038729E">
        <w:rPr>
          <w:rFonts w:ascii="Book Antiqua" w:eastAsia="Times New Roman" w:hAnsi="Book Antiqua"/>
          <w:i/>
          <w:color w:val="333333"/>
          <w:sz w:val="24"/>
          <w:szCs w:val="24"/>
          <w:lang w:eastAsia="en-GB"/>
        </w:rPr>
        <w:t>skandhas</w:t>
      </w:r>
      <w:r w:rsidRPr="0038729E">
        <w:rPr>
          <w:rFonts w:ascii="Book Antiqua" w:eastAsia="Times New Roman" w:hAnsi="Book Antiqua"/>
          <w:color w:val="333333"/>
          <w:sz w:val="24"/>
          <w:szCs w:val="24"/>
          <w:lang w:eastAsia="en-GB"/>
        </w:rPr>
        <w:t xml:space="preserve">’ since they are crucial to the way the </w:t>
      </w:r>
      <w:r w:rsidRPr="0038729E">
        <w:rPr>
          <w:rFonts w:ascii="Book Antiqua" w:eastAsia="Times New Roman" w:hAnsi="Book Antiqua"/>
          <w:i/>
          <w:color w:val="333333"/>
          <w:sz w:val="24"/>
          <w:szCs w:val="24"/>
          <w:lang w:eastAsia="en-GB"/>
        </w:rPr>
        <w:t>anatman</w:t>
      </w:r>
      <w:r w:rsidRPr="0038729E">
        <w:rPr>
          <w:rFonts w:ascii="Book Antiqua" w:eastAsia="Times New Roman" w:hAnsi="Book Antiqua"/>
          <w:color w:val="333333"/>
          <w:sz w:val="24"/>
          <w:szCs w:val="24"/>
          <w:lang w:eastAsia="en-GB"/>
        </w:rPr>
        <w:t xml:space="preserve"> doctrine is interpreted, presenting us with the field wherein no self is to be found as it were. We have talked of body, mind and soul, of the passions, dispositions, thoughts and so forth. We have noted that even Descartes demurred at the idea of a soul screened from sight within a body but talked rather of a union which rendered ‘human being’ a primitive notion. A person’s feelings show in their demeanour, in their breathing, their anxiety shown in the tension in their shoulders. We can make these distinctions, but it is a matter of distinguishing the elements within an integrated whole, the various aspects of agency. Take, for example, the idea of a generous act—as agents we need to think in terms of the presence of another human being, of beliefs about them, and prejudices, the recognition that they are in distress, discriminating between what seems fake and what seems genuine, a judgment about what they need, and what facilitates and what obstructs the capacity to act; as observers we need to be able to read someone’s demeanour, assessing their conduct, whether they act out of calculation or generosity. The emphasis is on agency and on observation. It is worth pointing out for reasons that will become evident later, that the notion of ‘experience’ does not sit easily in this context. Judgement, for instance, its soundness or otherwise, depends upon ‘experience’ in the sense of accumulated learning about the way of the world: but a judgment is a form of action. And I emphasise agency because human beings </w:t>
      </w:r>
      <w:r w:rsidRPr="0038729E">
        <w:rPr>
          <w:rFonts w:ascii="Book Antiqua" w:eastAsia="Times New Roman" w:hAnsi="Book Antiqua"/>
          <w:i/>
          <w:color w:val="333333"/>
          <w:sz w:val="24"/>
          <w:szCs w:val="24"/>
          <w:lang w:eastAsia="en-GB"/>
        </w:rPr>
        <w:t>act</w:t>
      </w:r>
      <w:r w:rsidRPr="0038729E">
        <w:rPr>
          <w:rFonts w:ascii="Book Antiqua" w:eastAsia="Times New Roman" w:hAnsi="Book Antiqua"/>
          <w:color w:val="333333"/>
          <w:sz w:val="24"/>
          <w:szCs w:val="24"/>
          <w:lang w:eastAsia="en-GB"/>
        </w:rPr>
        <w:t xml:space="preserve"> and one form of action is introspection, and what introspection </w:t>
      </w:r>
      <w:r w:rsidRPr="0038729E">
        <w:rPr>
          <w:rFonts w:ascii="Book Antiqua" w:eastAsia="Times New Roman" w:hAnsi="Book Antiqua"/>
          <w:i/>
          <w:color w:val="333333"/>
          <w:sz w:val="24"/>
          <w:szCs w:val="24"/>
          <w:lang w:eastAsia="en-GB"/>
        </w:rPr>
        <w:t>yields</w:t>
      </w:r>
      <w:r w:rsidRPr="0038729E">
        <w:rPr>
          <w:rFonts w:ascii="Book Antiqua" w:eastAsia="Times New Roman" w:hAnsi="Book Antiqua"/>
          <w:color w:val="333333"/>
          <w:sz w:val="24"/>
          <w:szCs w:val="24"/>
          <w:lang w:eastAsia="en-GB"/>
        </w:rPr>
        <w:t xml:space="preserve"> is not the whole story because it doesn’t yield the agent.</w:t>
      </w:r>
    </w:p>
    <w:p w14:paraId="38E155F1" w14:textId="77777777" w:rsidR="0038729E" w:rsidRPr="0038729E" w:rsidRDefault="0038729E" w:rsidP="0038729E">
      <w:pPr>
        <w:spacing w:line="360" w:lineRule="auto"/>
        <w:ind w:left="0" w:right="0"/>
        <w:jc w:val="both"/>
        <w:rPr>
          <w:rFonts w:ascii="Book Antiqua" w:eastAsia="Times New Roman" w:hAnsi="Book Antiqua" w:cs="Calibri"/>
          <w:color w:val="000000"/>
          <w:sz w:val="24"/>
          <w:szCs w:val="24"/>
          <w:lang w:eastAsia="en-GB"/>
        </w:rPr>
      </w:pPr>
      <w:r w:rsidRPr="0038729E">
        <w:rPr>
          <w:rFonts w:ascii="Book Antiqua" w:eastAsia="Times New Roman" w:hAnsi="Book Antiqua"/>
          <w:color w:val="333333"/>
          <w:sz w:val="24"/>
          <w:szCs w:val="24"/>
          <w:lang w:eastAsia="en-GB"/>
        </w:rPr>
        <w:t xml:space="preserve">The five </w:t>
      </w:r>
      <w:r w:rsidRPr="0038729E">
        <w:rPr>
          <w:rFonts w:ascii="Book Antiqua" w:eastAsia="Times New Roman" w:hAnsi="Book Antiqua"/>
          <w:i/>
          <w:color w:val="333333"/>
          <w:sz w:val="24"/>
          <w:szCs w:val="24"/>
          <w:lang w:eastAsia="en-GB"/>
        </w:rPr>
        <w:t>skandhas</w:t>
      </w:r>
      <w:r w:rsidRPr="0038729E">
        <w:rPr>
          <w:rFonts w:ascii="Book Antiqua" w:eastAsia="Times New Roman" w:hAnsi="Book Antiqua"/>
          <w:color w:val="333333"/>
          <w:sz w:val="24"/>
          <w:szCs w:val="24"/>
          <w:lang w:eastAsia="en-GB"/>
        </w:rPr>
        <w:t xml:space="preserve"> are (</w:t>
      </w:r>
      <w:proofErr w:type="spellStart"/>
      <w:r w:rsidRPr="0038729E">
        <w:rPr>
          <w:rFonts w:ascii="Book Antiqua" w:eastAsia="Times New Roman" w:hAnsi="Book Antiqua"/>
          <w:color w:val="333333"/>
          <w:sz w:val="24"/>
          <w:szCs w:val="24"/>
          <w:lang w:eastAsia="en-GB"/>
        </w:rPr>
        <w:t>i</w:t>
      </w:r>
      <w:proofErr w:type="spellEnd"/>
      <w:r w:rsidRPr="0038729E">
        <w:rPr>
          <w:rFonts w:ascii="Book Antiqua" w:eastAsia="Times New Roman" w:hAnsi="Book Antiqua"/>
          <w:color w:val="333333"/>
          <w:sz w:val="24"/>
          <w:szCs w:val="24"/>
          <w:lang w:eastAsia="en-GB"/>
        </w:rPr>
        <w:t xml:space="preserve">) </w:t>
      </w:r>
      <w:proofErr w:type="spellStart"/>
      <w:r w:rsidRPr="0038729E">
        <w:rPr>
          <w:rFonts w:ascii="Book Antiqua" w:eastAsia="Times New Roman" w:hAnsi="Book Antiqua"/>
          <w:i/>
          <w:color w:val="333333"/>
          <w:sz w:val="24"/>
          <w:szCs w:val="24"/>
          <w:lang w:eastAsia="en-GB"/>
        </w:rPr>
        <w:t>rupa</w:t>
      </w:r>
      <w:proofErr w:type="spellEnd"/>
      <w:r w:rsidRPr="0038729E">
        <w:rPr>
          <w:rFonts w:ascii="Book Antiqua" w:eastAsia="Times New Roman" w:hAnsi="Book Antiqua"/>
          <w:color w:val="333333"/>
          <w:sz w:val="24"/>
          <w:szCs w:val="24"/>
          <w:lang w:eastAsia="en-GB"/>
        </w:rPr>
        <w:t xml:space="preserve"> or ‘material elements; (ii) </w:t>
      </w:r>
      <w:proofErr w:type="spellStart"/>
      <w:r w:rsidRPr="0038729E">
        <w:rPr>
          <w:rFonts w:ascii="Book Antiqua" w:eastAsia="Times New Roman" w:hAnsi="Book Antiqua"/>
          <w:i/>
          <w:color w:val="333333"/>
          <w:sz w:val="24"/>
          <w:szCs w:val="24"/>
          <w:lang w:eastAsia="en-GB"/>
        </w:rPr>
        <w:t>vedana</w:t>
      </w:r>
      <w:proofErr w:type="spellEnd"/>
      <w:r w:rsidRPr="0038729E">
        <w:rPr>
          <w:rFonts w:ascii="Book Antiqua" w:eastAsia="Times New Roman" w:hAnsi="Book Antiqua"/>
          <w:color w:val="333333"/>
          <w:sz w:val="24"/>
          <w:szCs w:val="24"/>
          <w:lang w:eastAsia="en-GB"/>
        </w:rPr>
        <w:t xml:space="preserve">, described as ‘sensation or feeling; (iii) </w:t>
      </w:r>
      <w:proofErr w:type="spellStart"/>
      <w:r w:rsidRPr="0038729E">
        <w:rPr>
          <w:rFonts w:ascii="Book Antiqua" w:eastAsia="Times New Roman" w:hAnsi="Book Antiqua"/>
          <w:i/>
          <w:color w:val="333333"/>
          <w:sz w:val="24"/>
          <w:szCs w:val="24"/>
          <w:lang w:eastAsia="en-GB"/>
        </w:rPr>
        <w:t>samjna</w:t>
      </w:r>
      <w:proofErr w:type="spellEnd"/>
      <w:r w:rsidRPr="0038729E">
        <w:rPr>
          <w:rFonts w:ascii="Book Antiqua" w:eastAsia="Times New Roman" w:hAnsi="Book Antiqua"/>
          <w:color w:val="333333"/>
          <w:sz w:val="24"/>
          <w:szCs w:val="24"/>
          <w:lang w:eastAsia="en-GB"/>
        </w:rPr>
        <w:t xml:space="preserve"> or ‘perception, recognition; (iv) </w:t>
      </w:r>
      <w:r w:rsidRPr="0038729E">
        <w:rPr>
          <w:rFonts w:ascii="Book Antiqua" w:eastAsia="Times New Roman" w:hAnsi="Book Antiqua"/>
          <w:i/>
          <w:color w:val="333333"/>
          <w:sz w:val="24"/>
          <w:szCs w:val="24"/>
          <w:lang w:eastAsia="en-GB"/>
        </w:rPr>
        <w:t>samskara</w:t>
      </w:r>
      <w:r w:rsidRPr="0038729E">
        <w:rPr>
          <w:rFonts w:ascii="Book Antiqua" w:eastAsia="Times New Roman" w:hAnsi="Book Antiqua"/>
          <w:color w:val="333333"/>
          <w:sz w:val="24"/>
          <w:szCs w:val="24"/>
          <w:lang w:eastAsia="en-GB"/>
        </w:rPr>
        <w:t xml:space="preserve"> or dispositions; (v) </w:t>
      </w:r>
      <w:proofErr w:type="spellStart"/>
      <w:r w:rsidRPr="0038729E">
        <w:rPr>
          <w:rFonts w:ascii="Book Antiqua" w:eastAsia="Times New Roman" w:hAnsi="Book Antiqua"/>
          <w:i/>
          <w:color w:val="333333"/>
          <w:sz w:val="24"/>
          <w:szCs w:val="24"/>
          <w:lang w:eastAsia="en-GB"/>
        </w:rPr>
        <w:t>vijnana</w:t>
      </w:r>
      <w:proofErr w:type="spellEnd"/>
      <w:r w:rsidRPr="0038729E">
        <w:rPr>
          <w:rFonts w:ascii="Book Antiqua" w:eastAsia="Times New Roman" w:hAnsi="Book Antiqua"/>
          <w:color w:val="333333"/>
          <w:sz w:val="24"/>
          <w:szCs w:val="24"/>
          <w:lang w:eastAsia="en-GB"/>
        </w:rPr>
        <w:t xml:space="preserve"> or ‘thoughts grasping the characteristics of objects’.</w:t>
      </w:r>
      <w:r w:rsidRPr="0038729E">
        <w:rPr>
          <w:rFonts w:ascii="Book Antiqua" w:eastAsia="Times New Roman" w:hAnsi="Book Antiqua"/>
          <w:color w:val="333333"/>
          <w:sz w:val="24"/>
          <w:szCs w:val="24"/>
          <w:vertAlign w:val="superscript"/>
          <w:lang w:eastAsia="en-GB"/>
        </w:rPr>
        <w:footnoteReference w:id="1"/>
      </w:r>
      <w:r w:rsidRPr="0038729E">
        <w:rPr>
          <w:rFonts w:ascii="Book Antiqua" w:eastAsia="Times New Roman" w:hAnsi="Book Antiqua"/>
          <w:color w:val="333333"/>
          <w:sz w:val="24"/>
          <w:szCs w:val="24"/>
          <w:lang w:eastAsia="en-GB"/>
        </w:rPr>
        <w:t xml:space="preserve"> If we think in terms of our generous act, we can see it as the act of an embodied being capable of sensation, </w:t>
      </w:r>
      <w:r w:rsidRPr="0038729E">
        <w:rPr>
          <w:rFonts w:ascii="Book Antiqua" w:eastAsia="Times New Roman" w:hAnsi="Book Antiqua"/>
          <w:color w:val="333333"/>
          <w:sz w:val="24"/>
          <w:szCs w:val="24"/>
          <w:lang w:eastAsia="en-GB"/>
        </w:rPr>
        <w:lastRenderedPageBreak/>
        <w:t xml:space="preserve">feeling, discrimination and disposition, though </w:t>
      </w:r>
      <w:r w:rsidRPr="0038729E">
        <w:rPr>
          <w:rFonts w:ascii="Book Antiqua" w:eastAsia="Times New Roman" w:hAnsi="Book Antiqua"/>
          <w:i/>
          <w:color w:val="333333"/>
          <w:sz w:val="24"/>
          <w:szCs w:val="24"/>
          <w:lang w:eastAsia="en-GB"/>
        </w:rPr>
        <w:t>that</w:t>
      </w:r>
      <w:r w:rsidRPr="0038729E">
        <w:rPr>
          <w:rFonts w:ascii="Book Antiqua" w:eastAsia="Times New Roman" w:hAnsi="Book Antiqua"/>
          <w:color w:val="333333"/>
          <w:sz w:val="24"/>
          <w:szCs w:val="24"/>
          <w:lang w:eastAsia="en-GB"/>
        </w:rPr>
        <w:t xml:space="preserve"> seems to give us neither agency nor demeanour nor even judgment, since we make judgments on the basis of what we discriminate (here is an action that appears generous, but is it calculation?). </w:t>
      </w:r>
      <w:r w:rsidRPr="0038729E">
        <w:rPr>
          <w:rFonts w:ascii="Book Antiqua" w:eastAsia="Times New Roman" w:hAnsi="Book Antiqua" w:cs="Calibri"/>
          <w:color w:val="000000"/>
          <w:sz w:val="24"/>
          <w:szCs w:val="24"/>
          <w:lang w:eastAsia="en-GB"/>
        </w:rPr>
        <w:t>But what does this amount to? Human beings are embodied (</w:t>
      </w:r>
      <w:proofErr w:type="spellStart"/>
      <w:r w:rsidRPr="0038729E">
        <w:rPr>
          <w:rFonts w:ascii="Book Antiqua" w:eastAsia="Times New Roman" w:hAnsi="Book Antiqua" w:cs="Calibri"/>
          <w:i/>
          <w:color w:val="000000"/>
          <w:sz w:val="24"/>
          <w:szCs w:val="24"/>
          <w:lang w:eastAsia="en-GB"/>
        </w:rPr>
        <w:t>rupa</w:t>
      </w:r>
      <w:proofErr w:type="spellEnd"/>
      <w:r w:rsidRPr="0038729E">
        <w:rPr>
          <w:rFonts w:ascii="Book Antiqua" w:eastAsia="Times New Roman" w:hAnsi="Book Antiqua" w:cs="Calibri"/>
          <w:color w:val="000000"/>
          <w:sz w:val="24"/>
          <w:szCs w:val="24"/>
          <w:lang w:eastAsia="en-GB"/>
        </w:rPr>
        <w:t>) they have limbs, muscles, blood, organs, etc., they are capable of sensation and feeling (</w:t>
      </w:r>
      <w:proofErr w:type="spellStart"/>
      <w:r w:rsidRPr="0038729E">
        <w:rPr>
          <w:rFonts w:ascii="Book Antiqua" w:eastAsia="Times New Roman" w:hAnsi="Book Antiqua" w:cs="Calibri"/>
          <w:i/>
          <w:color w:val="000000"/>
          <w:sz w:val="24"/>
          <w:szCs w:val="24"/>
          <w:lang w:eastAsia="en-GB"/>
        </w:rPr>
        <w:t>vedana</w:t>
      </w:r>
      <w:proofErr w:type="spellEnd"/>
      <w:r w:rsidRPr="0038729E">
        <w:rPr>
          <w:rFonts w:ascii="Book Antiqua" w:eastAsia="Times New Roman" w:hAnsi="Book Antiqua" w:cs="Calibri"/>
          <w:color w:val="000000"/>
          <w:sz w:val="24"/>
          <w:szCs w:val="24"/>
          <w:lang w:eastAsia="en-GB"/>
        </w:rPr>
        <w:t xml:space="preserve">), though </w:t>
      </w:r>
      <w:r w:rsidRPr="0038729E">
        <w:rPr>
          <w:rFonts w:ascii="Book Antiqua" w:eastAsia="Times New Roman" w:hAnsi="Book Antiqua" w:cs="Calibri"/>
          <w:i/>
          <w:color w:val="000000"/>
          <w:sz w:val="24"/>
          <w:szCs w:val="24"/>
          <w:lang w:eastAsia="en-GB"/>
        </w:rPr>
        <w:t>sensations</w:t>
      </w:r>
      <w:r w:rsidRPr="0038729E">
        <w:rPr>
          <w:rFonts w:ascii="Book Antiqua" w:eastAsia="Times New Roman" w:hAnsi="Book Antiqua" w:cs="Calibri"/>
          <w:color w:val="000000"/>
          <w:sz w:val="24"/>
          <w:szCs w:val="24"/>
          <w:lang w:eastAsia="en-GB"/>
        </w:rPr>
        <w:t xml:space="preserve"> of pleasure and pain, and sensory awareness more generally, should not be conflated with the intentionality or directedness of the </w:t>
      </w:r>
      <w:r w:rsidRPr="0038729E">
        <w:rPr>
          <w:rFonts w:ascii="Book Antiqua" w:eastAsia="Times New Roman" w:hAnsi="Book Antiqua" w:cs="Calibri"/>
          <w:i/>
          <w:color w:val="000000"/>
          <w:sz w:val="24"/>
          <w:szCs w:val="24"/>
          <w:lang w:eastAsia="en-GB"/>
        </w:rPr>
        <w:t>emotions</w:t>
      </w:r>
      <w:r w:rsidRPr="0038729E">
        <w:rPr>
          <w:rFonts w:ascii="Book Antiqua" w:eastAsia="Times New Roman" w:hAnsi="Book Antiqua" w:cs="Calibri"/>
          <w:color w:val="000000"/>
          <w:sz w:val="24"/>
          <w:szCs w:val="24"/>
          <w:lang w:eastAsia="en-GB"/>
        </w:rPr>
        <w:t>—which nevertheless have a ‘feeling tone’—which depends upon perception or recognition (</w:t>
      </w:r>
      <w:proofErr w:type="spellStart"/>
      <w:r w:rsidRPr="0038729E">
        <w:rPr>
          <w:rFonts w:ascii="Book Antiqua" w:eastAsia="Times New Roman" w:hAnsi="Book Antiqua" w:cs="Calibri"/>
          <w:i/>
          <w:color w:val="000000"/>
          <w:sz w:val="24"/>
          <w:szCs w:val="24"/>
          <w:lang w:eastAsia="en-GB"/>
        </w:rPr>
        <w:t>samjna</w:t>
      </w:r>
      <w:proofErr w:type="spellEnd"/>
      <w:r w:rsidRPr="0038729E">
        <w:rPr>
          <w:rFonts w:ascii="Book Antiqua" w:eastAsia="Times New Roman" w:hAnsi="Book Antiqua" w:cs="Calibri"/>
          <w:color w:val="000000"/>
          <w:sz w:val="24"/>
          <w:szCs w:val="24"/>
          <w:lang w:eastAsia="en-GB"/>
        </w:rPr>
        <w:t>), the manifold of intuition to use Kant’s expression, and it depends upon our ability to bring this manifold under the concepts of the understanding, so that we are in a position to make judgments and form beliefs about our environment (</w:t>
      </w:r>
      <w:proofErr w:type="spellStart"/>
      <w:r w:rsidRPr="0038729E">
        <w:rPr>
          <w:rFonts w:ascii="Book Antiqua" w:eastAsia="Times New Roman" w:hAnsi="Book Antiqua" w:cs="Calibri"/>
          <w:i/>
          <w:color w:val="000000"/>
          <w:sz w:val="24"/>
          <w:szCs w:val="24"/>
          <w:lang w:eastAsia="en-GB"/>
        </w:rPr>
        <w:t>vijnana</w:t>
      </w:r>
      <w:proofErr w:type="spellEnd"/>
      <w:r w:rsidRPr="0038729E">
        <w:rPr>
          <w:rFonts w:ascii="Book Antiqua" w:eastAsia="Times New Roman" w:hAnsi="Book Antiqua" w:cs="Calibri"/>
          <w:color w:val="000000"/>
          <w:sz w:val="24"/>
          <w:szCs w:val="24"/>
          <w:lang w:eastAsia="en-GB"/>
        </w:rPr>
        <w:t xml:space="preserve">), and to </w:t>
      </w:r>
      <w:r w:rsidRPr="0038729E">
        <w:rPr>
          <w:rFonts w:ascii="Book Antiqua" w:eastAsia="Times New Roman" w:hAnsi="Book Antiqua" w:cs="Calibri"/>
          <w:i/>
          <w:color w:val="000000"/>
          <w:sz w:val="24"/>
          <w:szCs w:val="24"/>
          <w:lang w:eastAsia="en-GB"/>
        </w:rPr>
        <w:t>act</w:t>
      </w:r>
      <w:r w:rsidRPr="0038729E">
        <w:rPr>
          <w:rFonts w:ascii="Book Antiqua" w:eastAsia="Times New Roman" w:hAnsi="Book Antiqua" w:cs="Calibri"/>
          <w:color w:val="000000"/>
          <w:sz w:val="24"/>
          <w:szCs w:val="24"/>
          <w:lang w:eastAsia="en-GB"/>
        </w:rPr>
        <w:t xml:space="preserve">.  The thinness or otherwise of philosophical psychology may be measured by how far it </w:t>
      </w:r>
      <w:proofErr w:type="gramStart"/>
      <w:r w:rsidRPr="0038729E">
        <w:rPr>
          <w:rFonts w:ascii="Book Antiqua" w:eastAsia="Times New Roman" w:hAnsi="Book Antiqua" w:cs="Calibri"/>
          <w:color w:val="000000"/>
          <w:sz w:val="24"/>
          <w:szCs w:val="24"/>
          <w:lang w:eastAsia="en-GB"/>
        </w:rPr>
        <w:t>takes into account</w:t>
      </w:r>
      <w:proofErr w:type="gramEnd"/>
      <w:r w:rsidRPr="0038729E">
        <w:rPr>
          <w:rFonts w:ascii="Book Antiqua" w:eastAsia="Times New Roman" w:hAnsi="Book Antiqua" w:cs="Calibri"/>
          <w:color w:val="000000"/>
          <w:sz w:val="24"/>
          <w:szCs w:val="24"/>
          <w:lang w:eastAsia="en-GB"/>
        </w:rPr>
        <w:t xml:space="preserve"> demeanour, engagement and interaction with others. The thinness is the product of the limits of introspection about my states and dispositions, but even dispositions need to be understood and identified in terms of their intentionality, including their directedness towards others and the ways in which we are present to each other.</w:t>
      </w:r>
    </w:p>
    <w:p w14:paraId="37AAD5FE" w14:textId="77777777" w:rsidR="0038729E" w:rsidRPr="0038729E" w:rsidRDefault="0038729E" w:rsidP="0038729E">
      <w:pPr>
        <w:spacing w:before="100" w:beforeAutospacing="1" w:after="100" w:afterAutospacing="1" w:line="360" w:lineRule="auto"/>
        <w:ind w:left="0" w:right="0"/>
        <w:jc w:val="both"/>
        <w:rPr>
          <w:rFonts w:ascii="Book Antiqua" w:eastAsia="Times New Roman" w:hAnsi="Book Antiqua"/>
          <w:color w:val="333333"/>
          <w:sz w:val="24"/>
          <w:szCs w:val="24"/>
          <w:lang w:eastAsia="en-GB"/>
        </w:rPr>
      </w:pPr>
      <w:r w:rsidRPr="0038729E">
        <w:rPr>
          <w:rFonts w:ascii="Book Antiqua" w:eastAsia="Times New Roman" w:hAnsi="Book Antiqua"/>
          <w:color w:val="333333"/>
          <w:sz w:val="24"/>
          <w:szCs w:val="24"/>
          <w:lang w:eastAsia="en-GB"/>
        </w:rPr>
        <w:t>2</w:t>
      </w:r>
    </w:p>
    <w:p w14:paraId="2FE04A24" w14:textId="77777777" w:rsidR="0038729E" w:rsidRPr="0038729E" w:rsidRDefault="0038729E" w:rsidP="0038729E">
      <w:pPr>
        <w:spacing w:before="100" w:beforeAutospacing="1" w:after="100" w:afterAutospacing="1" w:line="360" w:lineRule="auto"/>
        <w:ind w:left="0" w:right="0"/>
        <w:jc w:val="both"/>
        <w:rPr>
          <w:rFonts w:ascii="Book Antiqua" w:eastAsia="Times New Roman" w:hAnsi="Book Antiqua"/>
          <w:color w:val="333333"/>
          <w:sz w:val="24"/>
          <w:szCs w:val="24"/>
          <w:lang w:eastAsia="en-GB"/>
        </w:rPr>
      </w:pPr>
      <w:r w:rsidRPr="0038729E">
        <w:rPr>
          <w:rFonts w:ascii="Book Antiqua" w:eastAsia="Times New Roman" w:hAnsi="Book Antiqua"/>
          <w:color w:val="333333"/>
          <w:sz w:val="24"/>
          <w:szCs w:val="24"/>
          <w:lang w:eastAsia="en-GB"/>
        </w:rPr>
        <w:t xml:space="preserve">One of the entries in my colleague Christopher Bartley’s elegantly succinct handbook offers a useful summary of the early Buddhist doctrine of </w:t>
      </w:r>
      <w:r w:rsidRPr="0038729E">
        <w:rPr>
          <w:rFonts w:ascii="Book Antiqua" w:eastAsia="Times New Roman" w:hAnsi="Book Antiqua"/>
          <w:i/>
          <w:color w:val="333333"/>
          <w:sz w:val="24"/>
          <w:szCs w:val="24"/>
          <w:lang w:eastAsia="en-GB"/>
        </w:rPr>
        <w:t>anatta</w:t>
      </w:r>
      <w:r w:rsidRPr="0038729E">
        <w:rPr>
          <w:rFonts w:ascii="Book Antiqua" w:eastAsia="Times New Roman" w:hAnsi="Book Antiqua"/>
          <w:color w:val="333333"/>
          <w:sz w:val="24"/>
          <w:szCs w:val="24"/>
          <w:lang w:eastAsia="en-GB"/>
        </w:rPr>
        <w:t>:</w:t>
      </w:r>
    </w:p>
    <w:p w14:paraId="4A890AE3" w14:textId="77777777" w:rsidR="0038729E" w:rsidRPr="0038729E" w:rsidRDefault="0038729E" w:rsidP="0038729E">
      <w:pPr>
        <w:spacing w:before="100" w:beforeAutospacing="1" w:after="100" w:afterAutospacing="1" w:line="360" w:lineRule="auto"/>
        <w:ind w:left="720" w:right="0"/>
        <w:jc w:val="both"/>
        <w:rPr>
          <w:rFonts w:ascii="Book Antiqua" w:eastAsia="Times New Roman" w:hAnsi="Book Antiqua"/>
          <w:color w:val="333333"/>
          <w:sz w:val="24"/>
          <w:szCs w:val="24"/>
          <w:lang w:eastAsia="en-GB"/>
        </w:rPr>
      </w:pPr>
      <w:r w:rsidRPr="0038729E">
        <w:rPr>
          <w:rFonts w:ascii="Book Antiqua" w:eastAsia="Times New Roman" w:hAnsi="Book Antiqua"/>
          <w:color w:val="333333"/>
          <w:sz w:val="24"/>
          <w:szCs w:val="24"/>
          <w:lang w:eastAsia="en-GB"/>
        </w:rPr>
        <w:t>Buddhists deny that the subject of thoughts, feelings, actions and their consequences is a permanent, changeless, unified and eternal substance or Soul (</w:t>
      </w:r>
      <w:r w:rsidRPr="0038729E">
        <w:rPr>
          <w:rFonts w:ascii="Book Antiqua" w:eastAsia="Times New Roman" w:hAnsi="Book Antiqua"/>
          <w:i/>
          <w:color w:val="333333"/>
          <w:sz w:val="24"/>
          <w:szCs w:val="24"/>
          <w:lang w:eastAsia="en-GB"/>
        </w:rPr>
        <w:t>Atman</w:t>
      </w:r>
      <w:proofErr w:type="gramStart"/>
      <w:r w:rsidRPr="0038729E">
        <w:rPr>
          <w:rFonts w:ascii="Book Antiqua" w:eastAsia="Times New Roman" w:hAnsi="Book Antiqua"/>
          <w:color w:val="333333"/>
          <w:sz w:val="24"/>
          <w:szCs w:val="24"/>
          <w:lang w:eastAsia="en-GB"/>
        </w:rPr>
        <w:t>).(</w:t>
      </w:r>
      <w:proofErr w:type="gramEnd"/>
      <w:r w:rsidRPr="0038729E">
        <w:rPr>
          <w:rFonts w:ascii="Book Antiqua" w:eastAsia="Times New Roman" w:hAnsi="Book Antiqua"/>
          <w:color w:val="333333"/>
          <w:sz w:val="24"/>
          <w:szCs w:val="24"/>
          <w:lang w:eastAsia="en-GB"/>
        </w:rPr>
        <w:t>p 16)</w:t>
      </w:r>
    </w:p>
    <w:p w14:paraId="06738F12" w14:textId="77777777" w:rsidR="0038729E" w:rsidRPr="0038729E" w:rsidRDefault="0038729E" w:rsidP="0038729E">
      <w:pPr>
        <w:spacing w:before="100" w:beforeAutospacing="1" w:after="100" w:afterAutospacing="1" w:line="360" w:lineRule="auto"/>
        <w:ind w:left="0" w:right="0"/>
        <w:jc w:val="both"/>
        <w:rPr>
          <w:rFonts w:ascii="Book Antiqua" w:eastAsia="Times New Roman" w:hAnsi="Book Antiqua"/>
          <w:color w:val="333333"/>
          <w:sz w:val="24"/>
          <w:szCs w:val="24"/>
          <w:lang w:eastAsia="en-GB"/>
        </w:rPr>
      </w:pPr>
      <w:r w:rsidRPr="0038729E">
        <w:rPr>
          <w:rFonts w:ascii="Book Antiqua" w:eastAsia="Times New Roman" w:hAnsi="Book Antiqua"/>
          <w:color w:val="333333"/>
          <w:sz w:val="24"/>
          <w:szCs w:val="24"/>
          <w:lang w:eastAsia="en-GB"/>
        </w:rPr>
        <w:t xml:space="preserve">It is not difficult to agree with this but the denial is consistent, surely, with the thought that there </w:t>
      </w:r>
      <w:r w:rsidRPr="0038729E">
        <w:rPr>
          <w:rFonts w:ascii="Book Antiqua" w:eastAsia="Times New Roman" w:hAnsi="Book Antiqua"/>
          <w:i/>
          <w:color w:val="333333"/>
          <w:sz w:val="24"/>
          <w:szCs w:val="24"/>
          <w:lang w:eastAsia="en-GB"/>
        </w:rPr>
        <w:t>is</w:t>
      </w:r>
      <w:r w:rsidRPr="0038729E">
        <w:rPr>
          <w:rFonts w:ascii="Book Antiqua" w:eastAsia="Times New Roman" w:hAnsi="Book Antiqua"/>
          <w:color w:val="333333"/>
          <w:sz w:val="24"/>
          <w:szCs w:val="24"/>
          <w:lang w:eastAsia="en-GB"/>
        </w:rPr>
        <w:t xml:space="preserve"> nevertheless a subject of thoughts, feelings, and actions, viz the one who thinks, feels and acts—that is to say, a particular human agent rather than a changeless substance. </w:t>
      </w:r>
      <w:proofErr w:type="gramStart"/>
      <w:r w:rsidRPr="0038729E">
        <w:rPr>
          <w:rFonts w:ascii="Book Antiqua" w:eastAsia="Times New Roman" w:hAnsi="Book Antiqua"/>
          <w:color w:val="333333"/>
          <w:sz w:val="24"/>
          <w:szCs w:val="24"/>
          <w:lang w:eastAsia="en-GB"/>
        </w:rPr>
        <w:t>Thus</w:t>
      </w:r>
      <w:proofErr w:type="gramEnd"/>
      <w:r w:rsidRPr="0038729E">
        <w:rPr>
          <w:rFonts w:ascii="Book Antiqua" w:eastAsia="Times New Roman" w:hAnsi="Book Antiqua"/>
          <w:color w:val="333333"/>
          <w:sz w:val="24"/>
          <w:szCs w:val="24"/>
          <w:lang w:eastAsia="en-GB"/>
        </w:rPr>
        <w:t xml:space="preserve"> a thought strikes me, or I think my way through a problem; I am assailed by feelings, I act on an impulse; some of my actions are considered, others instinctive and even involuntary. But the point for the moment is that the </w:t>
      </w:r>
      <w:r w:rsidRPr="0038729E">
        <w:rPr>
          <w:rFonts w:ascii="Book Antiqua" w:eastAsia="Times New Roman" w:hAnsi="Book Antiqua"/>
          <w:i/>
          <w:color w:val="333333"/>
          <w:sz w:val="24"/>
          <w:szCs w:val="24"/>
          <w:lang w:eastAsia="en-GB"/>
        </w:rPr>
        <w:t>denial</w:t>
      </w:r>
      <w:r w:rsidRPr="0038729E">
        <w:rPr>
          <w:rFonts w:ascii="Book Antiqua" w:eastAsia="Times New Roman" w:hAnsi="Book Antiqua"/>
          <w:color w:val="333333"/>
          <w:sz w:val="24"/>
          <w:szCs w:val="24"/>
          <w:lang w:eastAsia="en-GB"/>
        </w:rPr>
        <w:t xml:space="preserve"> that the subject of thoughts is permanent and changeless is not yet the denial that there is a subject of thoughts. On the other hand, to talk of a ‘subject of thoughts’ is already misleadingly abstract, it bleaches out the idea that I actively think or am passively struck by a thought. The point is that </w:t>
      </w:r>
      <w:r w:rsidRPr="0038729E">
        <w:rPr>
          <w:rFonts w:ascii="Book Antiqua" w:eastAsia="Times New Roman" w:hAnsi="Book Antiqua"/>
          <w:i/>
          <w:color w:val="333333"/>
          <w:sz w:val="24"/>
          <w:szCs w:val="24"/>
          <w:lang w:eastAsia="en-GB"/>
        </w:rPr>
        <w:t>someone</w:t>
      </w:r>
      <w:r w:rsidRPr="0038729E">
        <w:rPr>
          <w:rFonts w:ascii="Book Antiqua" w:eastAsia="Times New Roman" w:hAnsi="Book Antiqua"/>
          <w:color w:val="333333"/>
          <w:sz w:val="24"/>
          <w:szCs w:val="24"/>
          <w:lang w:eastAsia="en-GB"/>
        </w:rPr>
        <w:t xml:space="preserve"> thinks, feels and acts, and does so in a social world. In other words, the danger of denying SELF is that I may end up denying </w:t>
      </w:r>
      <w:r w:rsidRPr="0038729E">
        <w:rPr>
          <w:rFonts w:ascii="Book Antiqua" w:eastAsia="Times New Roman" w:hAnsi="Book Antiqua"/>
          <w:i/>
          <w:color w:val="333333"/>
          <w:sz w:val="24"/>
          <w:szCs w:val="24"/>
          <w:lang w:eastAsia="en-GB"/>
        </w:rPr>
        <w:t>myself</w:t>
      </w:r>
      <w:r w:rsidRPr="0038729E">
        <w:rPr>
          <w:rFonts w:ascii="Book Antiqua" w:eastAsia="Times New Roman" w:hAnsi="Book Antiqua"/>
          <w:color w:val="333333"/>
          <w:sz w:val="24"/>
          <w:szCs w:val="24"/>
          <w:lang w:eastAsia="en-GB"/>
        </w:rPr>
        <w:t xml:space="preserve">. For example, if I am envious of your abilities, then we need an account of what it is about me and my history that renders such envy intelligible, and that will include the kinds of mental state that make rejoicing in your merits impossible for me. The </w:t>
      </w:r>
      <w:r w:rsidRPr="0038729E">
        <w:rPr>
          <w:rFonts w:ascii="Book Antiqua" w:eastAsia="Times New Roman" w:hAnsi="Book Antiqua"/>
          <w:i/>
          <w:color w:val="333333"/>
          <w:sz w:val="24"/>
          <w:szCs w:val="24"/>
          <w:lang w:eastAsia="en-GB"/>
        </w:rPr>
        <w:t>subject</w:t>
      </w:r>
      <w:r w:rsidRPr="0038729E">
        <w:rPr>
          <w:rFonts w:ascii="Book Antiqua" w:eastAsia="Times New Roman" w:hAnsi="Book Antiqua"/>
          <w:color w:val="333333"/>
          <w:sz w:val="24"/>
          <w:szCs w:val="24"/>
          <w:lang w:eastAsia="en-GB"/>
        </w:rPr>
        <w:t xml:space="preserve"> can be responsible for their mental </w:t>
      </w:r>
      <w:proofErr w:type="gramStart"/>
      <w:r w:rsidRPr="0038729E">
        <w:rPr>
          <w:rFonts w:ascii="Book Antiqua" w:eastAsia="Times New Roman" w:hAnsi="Book Antiqua"/>
          <w:color w:val="333333"/>
          <w:sz w:val="24"/>
          <w:szCs w:val="24"/>
          <w:lang w:eastAsia="en-GB"/>
        </w:rPr>
        <w:t>states, and</w:t>
      </w:r>
      <w:proofErr w:type="gramEnd"/>
      <w:r w:rsidRPr="0038729E">
        <w:rPr>
          <w:rFonts w:ascii="Book Antiqua" w:eastAsia="Times New Roman" w:hAnsi="Book Antiqua"/>
          <w:color w:val="333333"/>
          <w:sz w:val="24"/>
          <w:szCs w:val="24"/>
          <w:lang w:eastAsia="en-GB"/>
        </w:rPr>
        <w:t xml:space="preserve"> can seek to change them.</w:t>
      </w:r>
    </w:p>
    <w:p w14:paraId="1A444889" w14:textId="77777777" w:rsidR="0038729E" w:rsidRPr="0038729E" w:rsidRDefault="0038729E" w:rsidP="0038729E">
      <w:pPr>
        <w:spacing w:before="100" w:beforeAutospacing="1" w:after="100" w:afterAutospacing="1" w:line="360" w:lineRule="auto"/>
        <w:ind w:left="0" w:right="0"/>
        <w:jc w:val="both"/>
        <w:rPr>
          <w:rFonts w:ascii="Book Antiqua" w:eastAsia="Times New Roman" w:hAnsi="Book Antiqua"/>
          <w:color w:val="333333"/>
          <w:sz w:val="24"/>
          <w:szCs w:val="24"/>
          <w:lang w:eastAsia="en-GB"/>
        </w:rPr>
      </w:pPr>
      <w:r w:rsidRPr="0038729E">
        <w:rPr>
          <w:rFonts w:ascii="Book Antiqua" w:eastAsia="Times New Roman" w:hAnsi="Book Antiqua"/>
          <w:color w:val="333333"/>
          <w:sz w:val="24"/>
          <w:szCs w:val="24"/>
          <w:lang w:eastAsia="en-GB"/>
        </w:rPr>
        <w:t>Bartley’s exposition continues:</w:t>
      </w:r>
    </w:p>
    <w:p w14:paraId="489F5C94" w14:textId="77777777" w:rsidR="0038729E" w:rsidRPr="0038729E" w:rsidRDefault="0038729E" w:rsidP="0038729E">
      <w:pPr>
        <w:spacing w:before="100" w:beforeAutospacing="1" w:after="100" w:afterAutospacing="1" w:line="360" w:lineRule="auto"/>
        <w:ind w:left="720" w:right="0"/>
        <w:jc w:val="both"/>
        <w:rPr>
          <w:rFonts w:ascii="Book Antiqua" w:eastAsia="Times New Roman" w:hAnsi="Book Antiqua"/>
          <w:color w:val="333333"/>
          <w:sz w:val="24"/>
          <w:szCs w:val="24"/>
          <w:lang w:eastAsia="en-GB"/>
        </w:rPr>
      </w:pPr>
      <w:r w:rsidRPr="0038729E">
        <w:rPr>
          <w:rFonts w:ascii="Book Antiqua" w:eastAsia="Times New Roman" w:hAnsi="Book Antiqua"/>
          <w:color w:val="333333"/>
          <w:sz w:val="24"/>
          <w:szCs w:val="24"/>
          <w:lang w:eastAsia="en-GB"/>
        </w:rPr>
        <w:t>Thoughts, sensations, emotions and actions undoubtedly occur, but this should not be interpreted as implying the existence of a constant subject as a further fact over and above the stream of experiences.</w:t>
      </w:r>
    </w:p>
    <w:p w14:paraId="24AF6512" w14:textId="77777777" w:rsidR="0038729E" w:rsidRPr="0038729E" w:rsidRDefault="0038729E" w:rsidP="0038729E">
      <w:pPr>
        <w:spacing w:before="100" w:beforeAutospacing="1" w:after="100" w:afterAutospacing="1" w:line="360" w:lineRule="auto"/>
        <w:ind w:left="0" w:right="0"/>
        <w:jc w:val="both"/>
        <w:rPr>
          <w:rFonts w:ascii="Book Antiqua" w:eastAsia="Times New Roman" w:hAnsi="Book Antiqua"/>
          <w:color w:val="333333"/>
          <w:sz w:val="24"/>
          <w:szCs w:val="24"/>
          <w:lang w:eastAsia="en-GB"/>
        </w:rPr>
      </w:pPr>
      <w:r w:rsidRPr="0038729E">
        <w:rPr>
          <w:rFonts w:ascii="Book Antiqua" w:eastAsia="Times New Roman" w:hAnsi="Book Antiqua"/>
          <w:color w:val="333333"/>
          <w:sz w:val="24"/>
          <w:szCs w:val="24"/>
          <w:lang w:eastAsia="en-GB"/>
        </w:rPr>
        <w:t xml:space="preserve">Yes, nothing permanent here, but the absence of permanence doesn’t entail that there is not </w:t>
      </w:r>
      <w:proofErr w:type="gramStart"/>
      <w:r w:rsidRPr="0038729E">
        <w:rPr>
          <w:rFonts w:ascii="Book Antiqua" w:eastAsia="Times New Roman" w:hAnsi="Book Antiqua"/>
          <w:color w:val="333333"/>
          <w:sz w:val="24"/>
          <w:szCs w:val="24"/>
          <w:lang w:eastAsia="en-GB"/>
        </w:rPr>
        <w:t>a(</w:t>
      </w:r>
      <w:proofErr w:type="gramEnd"/>
      <w:r w:rsidRPr="0038729E">
        <w:rPr>
          <w:rFonts w:ascii="Book Antiqua" w:eastAsia="Times New Roman" w:hAnsi="Book Antiqua"/>
          <w:color w:val="333333"/>
          <w:sz w:val="24"/>
          <w:szCs w:val="24"/>
          <w:lang w:eastAsia="en-GB"/>
        </w:rPr>
        <w:t xml:space="preserve">n impermanent) agent or person who draws breath for a while, thinks, feels and acts, and then dies. The expression ‘constant subject’ is doing service for the idea of something changeless and permanent and, again, this denial is compatible with there being a not-so-constant subject of thoughts, but this subject is the </w:t>
      </w:r>
      <w:r w:rsidRPr="0038729E">
        <w:rPr>
          <w:rFonts w:ascii="Book Antiqua" w:eastAsia="Times New Roman" w:hAnsi="Book Antiqua"/>
          <w:i/>
          <w:color w:val="333333"/>
          <w:sz w:val="24"/>
          <w:szCs w:val="24"/>
          <w:lang w:eastAsia="en-GB"/>
        </w:rPr>
        <w:t>human being</w:t>
      </w:r>
      <w:r w:rsidRPr="0038729E">
        <w:rPr>
          <w:rFonts w:ascii="Book Antiqua" w:eastAsia="Times New Roman" w:hAnsi="Book Antiqua"/>
          <w:color w:val="333333"/>
          <w:sz w:val="24"/>
          <w:szCs w:val="24"/>
          <w:lang w:eastAsia="en-GB"/>
        </w:rPr>
        <w:t xml:space="preserve">. Now the metaphor of a ‘stream’ puts us in mind of something ephemeral and constantly changing, but it also hints strongly that the stream is all there is. However, we can be </w:t>
      </w:r>
      <w:r w:rsidRPr="0038729E">
        <w:rPr>
          <w:rFonts w:ascii="Book Antiqua" w:eastAsia="Times New Roman" w:hAnsi="Book Antiqua"/>
          <w:i/>
          <w:color w:val="333333"/>
          <w:sz w:val="24"/>
          <w:szCs w:val="24"/>
          <w:lang w:eastAsia="en-GB"/>
        </w:rPr>
        <w:t>aware</w:t>
      </w:r>
      <w:r w:rsidRPr="0038729E">
        <w:rPr>
          <w:rFonts w:ascii="Book Antiqua" w:eastAsia="Times New Roman" w:hAnsi="Book Antiqua"/>
          <w:color w:val="333333"/>
          <w:sz w:val="24"/>
          <w:szCs w:val="24"/>
          <w:lang w:eastAsia="en-GB"/>
        </w:rPr>
        <w:t xml:space="preserve"> of this ‘stream of experiences’, and although to draw our attention to it does not serve to show that it is not a permanent subject that is so aware, nevertheless it might make us realise that our subjective formations—that we might wrongly think constitute our ‘very self’—are more shifting than we might want to acknowledge. But to emphasise the </w:t>
      </w:r>
      <w:r w:rsidRPr="0038729E">
        <w:rPr>
          <w:rFonts w:ascii="Book Antiqua" w:eastAsia="Times New Roman" w:hAnsi="Book Antiqua"/>
          <w:i/>
          <w:color w:val="333333"/>
          <w:sz w:val="24"/>
          <w:szCs w:val="24"/>
          <w:lang w:eastAsia="en-GB"/>
        </w:rPr>
        <w:t>ephemerality</w:t>
      </w:r>
      <w:r w:rsidRPr="0038729E">
        <w:rPr>
          <w:rFonts w:ascii="Book Antiqua" w:eastAsia="Times New Roman" w:hAnsi="Book Antiqua"/>
          <w:color w:val="333333"/>
          <w:sz w:val="24"/>
          <w:szCs w:val="24"/>
          <w:lang w:eastAsia="en-GB"/>
        </w:rPr>
        <w:t xml:space="preserve"> of </w:t>
      </w:r>
      <w:r w:rsidRPr="0038729E">
        <w:rPr>
          <w:rFonts w:ascii="Book Antiqua" w:eastAsia="Times New Roman" w:hAnsi="Book Antiqua"/>
          <w:i/>
          <w:color w:val="333333"/>
          <w:sz w:val="24"/>
          <w:szCs w:val="24"/>
          <w:lang w:eastAsia="en-GB"/>
        </w:rPr>
        <w:t>beings</w:t>
      </w:r>
      <w:r w:rsidRPr="0038729E">
        <w:rPr>
          <w:rFonts w:ascii="Book Antiqua" w:eastAsia="Times New Roman" w:hAnsi="Book Antiqua"/>
          <w:color w:val="333333"/>
          <w:sz w:val="24"/>
          <w:szCs w:val="24"/>
          <w:lang w:eastAsia="en-GB"/>
        </w:rPr>
        <w:t xml:space="preserve"> is not to </w:t>
      </w:r>
      <w:r w:rsidRPr="0038729E">
        <w:rPr>
          <w:rFonts w:ascii="Book Antiqua" w:eastAsia="Times New Roman" w:hAnsi="Book Antiqua"/>
          <w:i/>
          <w:color w:val="333333"/>
          <w:sz w:val="24"/>
          <w:szCs w:val="24"/>
          <w:lang w:eastAsia="en-GB"/>
        </w:rPr>
        <w:t xml:space="preserve">eliminate or erase </w:t>
      </w:r>
      <w:r w:rsidRPr="0038729E">
        <w:rPr>
          <w:rFonts w:ascii="Book Antiqua" w:eastAsia="Times New Roman" w:hAnsi="Book Antiqua"/>
          <w:color w:val="333333"/>
          <w:sz w:val="24"/>
          <w:szCs w:val="24"/>
          <w:lang w:eastAsia="en-GB"/>
        </w:rPr>
        <w:t xml:space="preserve">them—it is simply to draw attention to their fleeting and dependent nature. It is a mistake to seek to secure the truth that we are not permanent and unchanging beings by means of the error of denying that we are beings at all, though the early Buddhist temptation to make that denial derives from a particular view of what constitutes an ‘entity’ or a  ‘being’ at all, as we shall see.  We don’t need to appeal to the quantum world to be aware of the precarious conditionality and brevity, the spindrift, of human existence. </w:t>
      </w:r>
    </w:p>
    <w:p w14:paraId="77C52C11" w14:textId="77777777" w:rsidR="0038729E" w:rsidRPr="0038729E" w:rsidRDefault="0038729E" w:rsidP="0038729E">
      <w:pPr>
        <w:spacing w:before="100" w:beforeAutospacing="1" w:after="100" w:afterAutospacing="1" w:line="360" w:lineRule="auto"/>
        <w:ind w:left="0" w:right="0"/>
        <w:jc w:val="both"/>
        <w:rPr>
          <w:rFonts w:ascii="Book Antiqua" w:eastAsia="Times New Roman" w:hAnsi="Book Antiqua"/>
          <w:color w:val="333333"/>
          <w:sz w:val="24"/>
          <w:szCs w:val="24"/>
          <w:lang w:eastAsia="en-GB"/>
        </w:rPr>
      </w:pPr>
      <w:r w:rsidRPr="0038729E">
        <w:rPr>
          <w:rFonts w:ascii="Book Antiqua" w:eastAsia="Times New Roman" w:hAnsi="Book Antiqua"/>
          <w:color w:val="333333"/>
          <w:sz w:val="24"/>
          <w:szCs w:val="24"/>
          <w:lang w:eastAsia="en-GB"/>
        </w:rPr>
        <w:t xml:space="preserve">So, there </w:t>
      </w:r>
      <w:r w:rsidRPr="0038729E">
        <w:rPr>
          <w:rFonts w:ascii="Book Antiqua" w:eastAsia="Times New Roman" w:hAnsi="Book Antiqua"/>
          <w:i/>
          <w:color w:val="333333"/>
          <w:sz w:val="24"/>
          <w:szCs w:val="24"/>
          <w:lang w:eastAsia="en-GB"/>
        </w:rPr>
        <w:t>is</w:t>
      </w:r>
      <w:r w:rsidRPr="0038729E">
        <w:rPr>
          <w:rFonts w:ascii="Book Antiqua" w:eastAsia="Times New Roman" w:hAnsi="Book Antiqua"/>
          <w:color w:val="333333"/>
          <w:sz w:val="24"/>
          <w:szCs w:val="24"/>
          <w:lang w:eastAsia="en-GB"/>
        </w:rPr>
        <w:t xml:space="preserve"> a ‘further fact’, but not among the passing objects of our introspection—the human being or person who thinks, feels, acts and is acted upon. The reference to ‘thoughts, emotions, sensations, actions’ is overly abstract, but it is intriguing and poignant that in some forms of meditation the sitter is invited to be </w:t>
      </w:r>
      <w:r w:rsidRPr="0038729E">
        <w:rPr>
          <w:rFonts w:ascii="Book Antiqua" w:eastAsia="Times New Roman" w:hAnsi="Book Antiqua"/>
          <w:i/>
          <w:color w:val="333333"/>
          <w:sz w:val="24"/>
          <w:szCs w:val="24"/>
          <w:lang w:eastAsia="en-GB"/>
        </w:rPr>
        <w:t>aware of</w:t>
      </w:r>
      <w:r w:rsidRPr="0038729E">
        <w:rPr>
          <w:rFonts w:ascii="Book Antiqua" w:eastAsia="Times New Roman" w:hAnsi="Book Antiqua"/>
          <w:color w:val="333333"/>
          <w:sz w:val="24"/>
          <w:szCs w:val="24"/>
          <w:lang w:eastAsia="en-GB"/>
        </w:rPr>
        <w:t xml:space="preserve">, pay attention to, precisely the </w:t>
      </w:r>
      <w:r w:rsidRPr="0038729E">
        <w:rPr>
          <w:rFonts w:ascii="Book Antiqua" w:eastAsia="Times New Roman" w:hAnsi="Book Antiqua"/>
          <w:i/>
          <w:color w:val="333333"/>
          <w:sz w:val="24"/>
          <w:szCs w:val="24"/>
          <w:lang w:eastAsia="en-GB"/>
        </w:rPr>
        <w:t>stream</w:t>
      </w:r>
      <w:r w:rsidRPr="0038729E">
        <w:rPr>
          <w:rFonts w:ascii="Book Antiqua" w:eastAsia="Times New Roman" w:hAnsi="Book Antiqua"/>
          <w:color w:val="333333"/>
          <w:sz w:val="24"/>
          <w:szCs w:val="24"/>
          <w:lang w:eastAsia="en-GB"/>
        </w:rPr>
        <w:t xml:space="preserve"> of thoughts, emotions, sensations, impulses and intentions, </w:t>
      </w:r>
      <w:r w:rsidRPr="0038729E">
        <w:rPr>
          <w:rFonts w:ascii="Book Antiqua" w:eastAsia="Times New Roman" w:hAnsi="Book Antiqua"/>
          <w:i/>
          <w:color w:val="333333"/>
          <w:sz w:val="24"/>
          <w:szCs w:val="24"/>
          <w:lang w:eastAsia="en-GB"/>
        </w:rPr>
        <w:t xml:space="preserve">as </w:t>
      </w:r>
      <w:r w:rsidRPr="0038729E">
        <w:rPr>
          <w:rFonts w:ascii="Book Antiqua" w:eastAsia="Times New Roman" w:hAnsi="Book Antiqua"/>
          <w:color w:val="333333"/>
          <w:sz w:val="24"/>
          <w:szCs w:val="24"/>
          <w:lang w:eastAsia="en-GB"/>
        </w:rPr>
        <w:t xml:space="preserve">a stream, and to be thus aware in a non-judgmental way, as a witness, one might say, rather than as an agent actively engaged in thinking, feeling, acting, etc., directing and re-directing the stream, polluting it, cleaning it.  The meditator is after all probably sitting on a cushion with the task of simply observing or just </w:t>
      </w:r>
      <w:proofErr w:type="gramStart"/>
      <w:r w:rsidRPr="0038729E">
        <w:rPr>
          <w:rFonts w:ascii="Book Antiqua" w:eastAsia="Times New Roman" w:hAnsi="Book Antiqua"/>
          <w:color w:val="333333"/>
          <w:sz w:val="24"/>
          <w:szCs w:val="24"/>
          <w:lang w:eastAsia="en-GB"/>
        </w:rPr>
        <w:t>looking:</w:t>
      </w:r>
      <w:proofErr w:type="gramEnd"/>
      <w:r w:rsidRPr="0038729E">
        <w:rPr>
          <w:rFonts w:ascii="Book Antiqua" w:eastAsia="Times New Roman" w:hAnsi="Book Antiqua"/>
          <w:color w:val="333333"/>
          <w:sz w:val="24"/>
          <w:szCs w:val="24"/>
          <w:lang w:eastAsia="en-GB"/>
        </w:rPr>
        <w:t xml:space="preserve"> they are not supposed to be acting on the sudden impulse to get another coffee hit. </w:t>
      </w:r>
    </w:p>
    <w:p w14:paraId="623881C8" w14:textId="77777777" w:rsidR="0038729E" w:rsidRPr="0038729E" w:rsidRDefault="0038729E" w:rsidP="0038729E">
      <w:pPr>
        <w:spacing w:before="100" w:beforeAutospacing="1" w:after="100" w:afterAutospacing="1" w:line="360" w:lineRule="auto"/>
        <w:ind w:left="0" w:right="0"/>
        <w:jc w:val="both"/>
        <w:rPr>
          <w:rFonts w:ascii="Book Antiqua" w:eastAsia="Times New Roman" w:hAnsi="Book Antiqua"/>
          <w:color w:val="333333"/>
          <w:sz w:val="24"/>
          <w:szCs w:val="24"/>
          <w:lang w:eastAsia="en-GB"/>
        </w:rPr>
      </w:pPr>
      <w:r w:rsidRPr="0038729E">
        <w:rPr>
          <w:rFonts w:ascii="Book Antiqua" w:eastAsia="Times New Roman" w:hAnsi="Book Antiqua"/>
          <w:color w:val="333333"/>
          <w:sz w:val="24"/>
          <w:szCs w:val="24"/>
          <w:lang w:eastAsia="en-GB"/>
        </w:rPr>
        <w:t xml:space="preserve">And this contrast is important because it sets limits on the kind of context in which the term ‘stream’ has traction: it is a </w:t>
      </w:r>
      <w:r w:rsidRPr="0038729E">
        <w:rPr>
          <w:rFonts w:ascii="Book Antiqua" w:eastAsia="Times New Roman" w:hAnsi="Book Antiqua"/>
          <w:i/>
          <w:color w:val="333333"/>
          <w:sz w:val="24"/>
          <w:szCs w:val="24"/>
          <w:lang w:eastAsia="en-GB"/>
        </w:rPr>
        <w:t>disengagement</w:t>
      </w:r>
      <w:r w:rsidRPr="0038729E">
        <w:rPr>
          <w:rFonts w:ascii="Book Antiqua" w:eastAsia="Times New Roman" w:hAnsi="Book Antiqua"/>
          <w:color w:val="333333"/>
          <w:sz w:val="24"/>
          <w:szCs w:val="24"/>
          <w:lang w:eastAsia="en-GB"/>
        </w:rPr>
        <w:t xml:space="preserve">, observing the stream in which one otherwise swims or rows </w:t>
      </w:r>
      <w:proofErr w:type="gramStart"/>
      <w:r w:rsidRPr="0038729E">
        <w:rPr>
          <w:rFonts w:ascii="Book Antiqua" w:eastAsia="Times New Roman" w:hAnsi="Book Antiqua"/>
          <w:color w:val="333333"/>
          <w:sz w:val="24"/>
          <w:szCs w:val="24"/>
          <w:lang w:eastAsia="en-GB"/>
        </w:rPr>
        <w:t>ones</w:t>
      </w:r>
      <w:proofErr w:type="gramEnd"/>
      <w:r w:rsidRPr="0038729E">
        <w:rPr>
          <w:rFonts w:ascii="Book Antiqua" w:eastAsia="Times New Roman" w:hAnsi="Book Antiqua"/>
          <w:color w:val="333333"/>
          <w:sz w:val="24"/>
          <w:szCs w:val="24"/>
          <w:lang w:eastAsia="en-GB"/>
        </w:rPr>
        <w:t xml:space="preserve"> boat, disturbing the water. It is poignant because of course I am introspecting, </w:t>
      </w:r>
      <w:r w:rsidRPr="0038729E">
        <w:rPr>
          <w:rFonts w:ascii="Book Antiqua" w:eastAsia="Times New Roman" w:hAnsi="Book Antiqua"/>
          <w:i/>
          <w:color w:val="333333"/>
          <w:sz w:val="24"/>
          <w:szCs w:val="24"/>
          <w:lang w:eastAsia="en-GB"/>
        </w:rPr>
        <w:t>watching</w:t>
      </w:r>
      <w:r w:rsidRPr="0038729E">
        <w:rPr>
          <w:rFonts w:ascii="Book Antiqua" w:eastAsia="Times New Roman" w:hAnsi="Book Antiqua"/>
          <w:color w:val="333333"/>
          <w:sz w:val="24"/>
          <w:szCs w:val="24"/>
          <w:lang w:eastAsia="en-GB"/>
        </w:rPr>
        <w:t xml:space="preserve"> these thoughts. And who is watching them? </w:t>
      </w:r>
      <w:r w:rsidRPr="0038729E">
        <w:rPr>
          <w:rFonts w:ascii="Book Antiqua" w:eastAsia="Times New Roman" w:hAnsi="Book Antiqua"/>
          <w:i/>
          <w:color w:val="333333"/>
          <w:sz w:val="24"/>
          <w:szCs w:val="24"/>
          <w:lang w:eastAsia="en-GB"/>
        </w:rPr>
        <w:t>I myself</w:t>
      </w:r>
      <w:r w:rsidRPr="0038729E">
        <w:rPr>
          <w:rFonts w:ascii="Book Antiqua" w:eastAsia="Times New Roman" w:hAnsi="Book Antiqua"/>
          <w:color w:val="333333"/>
          <w:sz w:val="24"/>
          <w:szCs w:val="24"/>
          <w:lang w:eastAsia="en-GB"/>
        </w:rPr>
        <w:t xml:space="preserve"> am watching them as—to change the image—they pass like clouds … but this ‘I myself’ is emphatically neither a constant and enduring, changeless subject, nor is it the flux of changing states—I am the human being with sore knees who can smell the coffee brewing in the kitchen. Nevertheless, I would have discovered a possibility of (non-judgmental and non-reactive) consciousness. The real, existential issue is to be brought to see that there is nothing permanent among the conditions of life that one wants (or believes) to be permanent because they are </w:t>
      </w:r>
      <w:proofErr w:type="gramStart"/>
      <w:r w:rsidRPr="0038729E">
        <w:rPr>
          <w:rFonts w:ascii="Book Antiqua" w:eastAsia="Times New Roman" w:hAnsi="Book Antiqua"/>
          <w:color w:val="333333"/>
          <w:sz w:val="24"/>
          <w:szCs w:val="24"/>
          <w:lang w:eastAsia="en-GB"/>
        </w:rPr>
        <w:t>all alike</w:t>
      </w:r>
      <w:proofErr w:type="gramEnd"/>
      <w:r w:rsidRPr="0038729E">
        <w:rPr>
          <w:rFonts w:ascii="Book Antiqua" w:eastAsia="Times New Roman" w:hAnsi="Book Antiqua"/>
          <w:color w:val="333333"/>
          <w:sz w:val="24"/>
          <w:szCs w:val="24"/>
          <w:lang w:eastAsia="en-GB"/>
        </w:rPr>
        <w:t xml:space="preserve"> dependent. It is not a matter of realising that there is no changeless subject of experience but of realising that what one might have taken to be permanent and fixed in one’s life is </w:t>
      </w:r>
      <w:r w:rsidRPr="0038729E">
        <w:rPr>
          <w:rFonts w:ascii="Book Antiqua" w:eastAsia="Times New Roman" w:hAnsi="Book Antiqua"/>
          <w:i/>
          <w:color w:val="333333"/>
          <w:sz w:val="24"/>
          <w:szCs w:val="24"/>
          <w:lang w:eastAsia="en-GB"/>
        </w:rPr>
        <w:t>never</w:t>
      </w:r>
      <w:r w:rsidRPr="0038729E">
        <w:rPr>
          <w:rFonts w:ascii="Book Antiqua" w:eastAsia="Times New Roman" w:hAnsi="Book Antiqua"/>
          <w:color w:val="333333"/>
          <w:sz w:val="24"/>
          <w:szCs w:val="24"/>
          <w:lang w:eastAsia="en-GB"/>
        </w:rPr>
        <w:t xml:space="preserve"> permanent and fixed.</w:t>
      </w:r>
    </w:p>
    <w:p w14:paraId="2CD7CE5E" w14:textId="77777777" w:rsidR="0038729E" w:rsidRPr="0038729E" w:rsidRDefault="0038729E" w:rsidP="0038729E">
      <w:pPr>
        <w:spacing w:before="100" w:beforeAutospacing="1" w:after="100" w:afterAutospacing="1" w:line="360" w:lineRule="auto"/>
        <w:ind w:left="0" w:right="0"/>
        <w:jc w:val="both"/>
        <w:rPr>
          <w:rFonts w:ascii="Book Antiqua" w:eastAsia="Times New Roman" w:hAnsi="Book Antiqua"/>
          <w:color w:val="333333"/>
          <w:sz w:val="24"/>
          <w:szCs w:val="24"/>
          <w:lang w:eastAsia="en-GB"/>
        </w:rPr>
      </w:pPr>
      <w:r w:rsidRPr="0038729E">
        <w:rPr>
          <w:rFonts w:ascii="Book Antiqua" w:eastAsia="Times New Roman" w:hAnsi="Book Antiqua"/>
          <w:color w:val="333333"/>
          <w:sz w:val="24"/>
          <w:szCs w:val="24"/>
          <w:lang w:eastAsia="en-GB"/>
        </w:rPr>
        <w:t xml:space="preserve"> Bartley goes on to point out that</w:t>
      </w:r>
    </w:p>
    <w:p w14:paraId="6E14B786" w14:textId="77777777" w:rsidR="0038729E" w:rsidRPr="0038729E" w:rsidRDefault="0038729E" w:rsidP="0038729E">
      <w:pPr>
        <w:spacing w:before="100" w:beforeAutospacing="1" w:after="100" w:afterAutospacing="1" w:line="360" w:lineRule="auto"/>
        <w:ind w:left="720" w:right="0"/>
        <w:jc w:val="both"/>
        <w:rPr>
          <w:rFonts w:ascii="Book Antiqua" w:eastAsia="Times New Roman" w:hAnsi="Book Antiqua"/>
          <w:color w:val="333333"/>
          <w:sz w:val="24"/>
          <w:szCs w:val="24"/>
          <w:lang w:eastAsia="en-GB"/>
        </w:rPr>
      </w:pPr>
      <w:r w:rsidRPr="0038729E">
        <w:rPr>
          <w:rFonts w:ascii="Book Antiqua" w:eastAsia="Times New Roman" w:hAnsi="Book Antiqua"/>
          <w:color w:val="333333"/>
          <w:sz w:val="24"/>
          <w:szCs w:val="24"/>
          <w:lang w:eastAsia="en-GB"/>
        </w:rPr>
        <w:t>Early Buddhism reduces individual personality</w:t>
      </w:r>
      <w:r w:rsidRPr="0038729E">
        <w:rPr>
          <w:rFonts w:ascii="Book Antiqua" w:eastAsia="Times New Roman" w:hAnsi="Book Antiqua"/>
          <w:color w:val="333333"/>
          <w:sz w:val="24"/>
          <w:szCs w:val="24"/>
          <w:vertAlign w:val="superscript"/>
          <w:lang w:eastAsia="en-GB"/>
        </w:rPr>
        <w:footnoteReference w:id="2"/>
      </w:r>
      <w:r w:rsidRPr="0038729E">
        <w:rPr>
          <w:rFonts w:ascii="Book Antiqua" w:eastAsia="Times New Roman" w:hAnsi="Book Antiqua"/>
          <w:color w:val="333333"/>
          <w:sz w:val="24"/>
          <w:szCs w:val="24"/>
          <w:lang w:eastAsia="en-GB"/>
        </w:rPr>
        <w:t xml:space="preserve"> to a stream of five causally interdependent and ever-changing psycho-physical components (</w:t>
      </w:r>
      <w:r w:rsidRPr="0038729E">
        <w:rPr>
          <w:rFonts w:ascii="Book Antiqua" w:eastAsia="Times New Roman" w:hAnsi="Book Antiqua"/>
          <w:i/>
          <w:color w:val="333333"/>
          <w:sz w:val="24"/>
          <w:szCs w:val="24"/>
          <w:lang w:eastAsia="en-GB"/>
        </w:rPr>
        <w:t>skandhas</w:t>
      </w:r>
      <w:r w:rsidRPr="0038729E">
        <w:rPr>
          <w:rFonts w:ascii="Book Antiqua" w:eastAsia="Times New Roman" w:hAnsi="Book Antiqua"/>
          <w:color w:val="333333"/>
          <w:sz w:val="24"/>
          <w:szCs w:val="24"/>
          <w:lang w:eastAsia="en-GB"/>
        </w:rPr>
        <w:t>); matter, feeling, perceptions, dispositions and thoughts which neither collectively nor singly amount to an enduring substantial self or soul. (p 17)</w:t>
      </w:r>
    </w:p>
    <w:p w14:paraId="2BD1858B" w14:textId="77777777" w:rsidR="0038729E" w:rsidRPr="0038729E" w:rsidRDefault="0038729E" w:rsidP="0038729E">
      <w:pPr>
        <w:spacing w:before="100" w:beforeAutospacing="1" w:after="100" w:afterAutospacing="1" w:line="360" w:lineRule="auto"/>
        <w:ind w:left="0" w:right="0"/>
        <w:jc w:val="both"/>
        <w:rPr>
          <w:rFonts w:ascii="Book Antiqua" w:eastAsia="Times New Roman" w:hAnsi="Book Antiqua"/>
          <w:color w:val="333333"/>
          <w:sz w:val="24"/>
          <w:szCs w:val="24"/>
          <w:lang w:eastAsia="en-GB"/>
        </w:rPr>
      </w:pPr>
      <w:r w:rsidRPr="0038729E">
        <w:rPr>
          <w:rFonts w:ascii="Book Antiqua" w:eastAsia="Times New Roman" w:hAnsi="Book Antiqua"/>
          <w:color w:val="333333"/>
          <w:sz w:val="24"/>
          <w:szCs w:val="24"/>
          <w:lang w:eastAsia="en-GB"/>
        </w:rPr>
        <w:t xml:space="preserve">What is omitted in this Buddhist assessment of the status of the </w:t>
      </w:r>
      <w:r w:rsidRPr="0038729E">
        <w:rPr>
          <w:rFonts w:ascii="Book Antiqua" w:eastAsia="Times New Roman" w:hAnsi="Book Antiqua"/>
          <w:i/>
          <w:color w:val="333333"/>
          <w:sz w:val="24"/>
          <w:szCs w:val="24"/>
          <w:lang w:eastAsia="en-GB"/>
        </w:rPr>
        <w:t>skandhas</w:t>
      </w:r>
      <w:r w:rsidRPr="0038729E">
        <w:rPr>
          <w:rFonts w:ascii="Book Antiqua" w:eastAsia="Times New Roman" w:hAnsi="Book Antiqua"/>
          <w:color w:val="333333"/>
          <w:sz w:val="24"/>
          <w:szCs w:val="24"/>
          <w:lang w:eastAsia="en-GB"/>
        </w:rPr>
        <w:t xml:space="preserve"> is a distinction between, crudely, what we might call ‘faculties’, on the one hand, and their exercise or expression, on the other. The latter are indeed ‘ever-changing</w:t>
      </w:r>
      <w:proofErr w:type="gramStart"/>
      <w:r w:rsidRPr="0038729E">
        <w:rPr>
          <w:rFonts w:ascii="Book Antiqua" w:eastAsia="Times New Roman" w:hAnsi="Book Antiqua"/>
          <w:color w:val="333333"/>
          <w:sz w:val="24"/>
          <w:szCs w:val="24"/>
          <w:lang w:eastAsia="en-GB"/>
        </w:rPr>
        <w:t>’</w:t>
      </w:r>
      <w:proofErr w:type="gramEnd"/>
      <w:r w:rsidRPr="0038729E">
        <w:rPr>
          <w:rFonts w:ascii="Book Antiqua" w:eastAsia="Times New Roman" w:hAnsi="Book Antiqua"/>
          <w:color w:val="333333"/>
          <w:sz w:val="24"/>
          <w:szCs w:val="24"/>
          <w:lang w:eastAsia="en-GB"/>
        </w:rPr>
        <w:t xml:space="preserve"> but their changes are articulated, provide the contours within which the waters flow. The faculties do not change much while a human being is alive, though their content may deteriorate and some of them may fall into disuse. The </w:t>
      </w:r>
      <w:r w:rsidRPr="0038729E">
        <w:rPr>
          <w:rFonts w:ascii="Book Antiqua" w:eastAsia="Times New Roman" w:hAnsi="Book Antiqua"/>
          <w:i/>
          <w:color w:val="333333"/>
          <w:sz w:val="24"/>
          <w:szCs w:val="24"/>
          <w:lang w:eastAsia="en-GB"/>
        </w:rPr>
        <w:t>skandhas</w:t>
      </w:r>
      <w:r w:rsidRPr="0038729E">
        <w:rPr>
          <w:rFonts w:ascii="Book Antiqua" w:eastAsia="Times New Roman" w:hAnsi="Book Antiqua"/>
          <w:color w:val="333333"/>
          <w:sz w:val="24"/>
          <w:szCs w:val="24"/>
          <w:lang w:eastAsia="en-GB"/>
        </w:rPr>
        <w:t xml:space="preserve"> are derived from introspective reflection by an analytic intelligence on the general forms of human mental life with a gesture towards their embodiment. The key word here is ‘introspective’ because it reveals an important limitation of the analysis. What is disregarded or left implicit is the idea of human agency and of intersubjectivity. Certainly the </w:t>
      </w:r>
      <w:r w:rsidRPr="0038729E">
        <w:rPr>
          <w:rFonts w:ascii="Book Antiqua" w:eastAsia="Times New Roman" w:hAnsi="Book Antiqua"/>
          <w:i/>
          <w:color w:val="333333"/>
          <w:sz w:val="24"/>
          <w:szCs w:val="24"/>
          <w:lang w:eastAsia="en-GB"/>
        </w:rPr>
        <w:t>skandhas</w:t>
      </w:r>
      <w:r w:rsidRPr="0038729E">
        <w:rPr>
          <w:rFonts w:ascii="Book Antiqua" w:eastAsia="Times New Roman" w:hAnsi="Book Antiqua"/>
          <w:color w:val="333333"/>
          <w:sz w:val="24"/>
          <w:szCs w:val="24"/>
          <w:lang w:eastAsia="en-GB"/>
        </w:rPr>
        <w:t xml:space="preserve"> refer to the conditions—feeling, disposition, etc.—which determine action and its social meaning, but whereas agency cannot be explained simply by reference to the </w:t>
      </w:r>
      <w:r w:rsidRPr="0038729E">
        <w:rPr>
          <w:rFonts w:ascii="Book Antiqua" w:eastAsia="Times New Roman" w:hAnsi="Book Antiqua"/>
          <w:i/>
          <w:color w:val="333333"/>
          <w:sz w:val="24"/>
          <w:szCs w:val="24"/>
          <w:lang w:eastAsia="en-GB"/>
        </w:rPr>
        <w:t>skandhas</w:t>
      </w:r>
      <w:r w:rsidRPr="0038729E">
        <w:rPr>
          <w:rFonts w:ascii="Book Antiqua" w:eastAsia="Times New Roman" w:hAnsi="Book Antiqua"/>
          <w:color w:val="333333"/>
          <w:sz w:val="24"/>
          <w:szCs w:val="24"/>
          <w:lang w:eastAsia="en-GB"/>
        </w:rPr>
        <w:t xml:space="preserve">, the </w:t>
      </w:r>
      <w:r w:rsidRPr="0038729E">
        <w:rPr>
          <w:rFonts w:ascii="Book Antiqua" w:eastAsia="Times New Roman" w:hAnsi="Book Antiqua"/>
          <w:i/>
          <w:color w:val="333333"/>
          <w:sz w:val="24"/>
          <w:szCs w:val="24"/>
          <w:lang w:eastAsia="en-GB"/>
        </w:rPr>
        <w:t>skandhas</w:t>
      </w:r>
      <w:r w:rsidRPr="0038729E">
        <w:rPr>
          <w:rFonts w:ascii="Book Antiqua" w:eastAsia="Times New Roman" w:hAnsi="Book Antiqua"/>
          <w:color w:val="333333"/>
          <w:sz w:val="24"/>
          <w:szCs w:val="24"/>
          <w:lang w:eastAsia="en-GB"/>
        </w:rPr>
        <w:t xml:space="preserve"> </w:t>
      </w:r>
      <w:r w:rsidRPr="0038729E">
        <w:rPr>
          <w:rFonts w:ascii="Book Antiqua" w:eastAsia="Times New Roman" w:hAnsi="Book Antiqua"/>
          <w:i/>
          <w:color w:val="333333"/>
          <w:sz w:val="24"/>
          <w:szCs w:val="24"/>
          <w:lang w:eastAsia="en-GB"/>
        </w:rPr>
        <w:t>can</w:t>
      </w:r>
      <w:r w:rsidRPr="0038729E">
        <w:rPr>
          <w:rFonts w:ascii="Book Antiqua" w:eastAsia="Times New Roman" w:hAnsi="Book Antiqua"/>
          <w:color w:val="333333"/>
          <w:sz w:val="24"/>
          <w:szCs w:val="24"/>
          <w:lang w:eastAsia="en-GB"/>
        </w:rPr>
        <w:t xml:space="preserve"> be explained by reference to human action: the terms we use to describe feeling and disposition </w:t>
      </w:r>
      <w:r w:rsidRPr="0038729E">
        <w:rPr>
          <w:rFonts w:ascii="Book Antiqua" w:eastAsia="Times New Roman" w:hAnsi="Book Antiqua"/>
          <w:i/>
          <w:color w:val="333333"/>
          <w:sz w:val="24"/>
          <w:szCs w:val="24"/>
          <w:lang w:eastAsia="en-GB"/>
        </w:rPr>
        <w:t>derive</w:t>
      </w:r>
      <w:r w:rsidRPr="0038729E">
        <w:rPr>
          <w:rFonts w:ascii="Book Antiqua" w:eastAsia="Times New Roman" w:hAnsi="Book Antiqua"/>
          <w:color w:val="333333"/>
          <w:sz w:val="24"/>
          <w:szCs w:val="24"/>
          <w:lang w:eastAsia="en-GB"/>
        </w:rPr>
        <w:t xml:space="preserve"> from our understanding of agency. It is true that the </w:t>
      </w:r>
      <w:r w:rsidRPr="0038729E">
        <w:rPr>
          <w:rFonts w:ascii="Book Antiqua" w:eastAsia="Times New Roman" w:hAnsi="Book Antiqua"/>
          <w:i/>
          <w:color w:val="333333"/>
          <w:sz w:val="24"/>
          <w:szCs w:val="24"/>
          <w:lang w:eastAsia="en-GB"/>
        </w:rPr>
        <w:t>skandhas</w:t>
      </w:r>
      <w:r w:rsidRPr="0038729E">
        <w:rPr>
          <w:rFonts w:ascii="Book Antiqua" w:eastAsia="Times New Roman" w:hAnsi="Book Antiqua"/>
          <w:color w:val="333333"/>
          <w:sz w:val="24"/>
          <w:szCs w:val="24"/>
          <w:lang w:eastAsia="en-GB"/>
        </w:rPr>
        <w:t xml:space="preserve"> do not amount ‘to an enduring substantial self or soul’, but nor are ‘we’ simply this stream of consciousness. We are privy to the scattered thoughts of Mrs </w:t>
      </w:r>
      <w:proofErr w:type="gramStart"/>
      <w:r w:rsidRPr="0038729E">
        <w:rPr>
          <w:rFonts w:ascii="Book Antiqua" w:eastAsia="Times New Roman" w:hAnsi="Book Antiqua"/>
          <w:color w:val="333333"/>
          <w:sz w:val="24"/>
          <w:szCs w:val="24"/>
          <w:lang w:eastAsia="en-GB"/>
        </w:rPr>
        <w:t>Dalloway</w:t>
      </w:r>
      <w:proofErr w:type="gramEnd"/>
      <w:r w:rsidRPr="0038729E">
        <w:rPr>
          <w:rFonts w:ascii="Book Antiqua" w:eastAsia="Times New Roman" w:hAnsi="Book Antiqua"/>
          <w:color w:val="333333"/>
          <w:sz w:val="24"/>
          <w:szCs w:val="24"/>
          <w:lang w:eastAsia="en-GB"/>
        </w:rPr>
        <w:t xml:space="preserve"> but we also know that she is preparing a picnic lunch and making plans for later in the afternoon. The </w:t>
      </w:r>
      <w:r w:rsidRPr="0038729E">
        <w:rPr>
          <w:rFonts w:ascii="Book Antiqua" w:eastAsia="Times New Roman" w:hAnsi="Book Antiqua"/>
          <w:i/>
          <w:color w:val="333333"/>
          <w:sz w:val="24"/>
          <w:szCs w:val="24"/>
          <w:lang w:eastAsia="en-GB"/>
        </w:rPr>
        <w:t>skandhas</w:t>
      </w:r>
      <w:r w:rsidRPr="0038729E">
        <w:rPr>
          <w:rFonts w:ascii="Book Antiqua" w:eastAsia="Times New Roman" w:hAnsi="Book Antiqua"/>
          <w:color w:val="333333"/>
          <w:sz w:val="24"/>
          <w:szCs w:val="24"/>
          <w:lang w:eastAsia="en-GB"/>
        </w:rPr>
        <w:t xml:space="preserve"> are </w:t>
      </w:r>
      <w:r w:rsidRPr="0038729E">
        <w:rPr>
          <w:rFonts w:ascii="Book Antiqua" w:eastAsia="Times New Roman" w:hAnsi="Book Antiqua"/>
          <w:i/>
          <w:color w:val="333333"/>
          <w:sz w:val="24"/>
          <w:szCs w:val="24"/>
          <w:lang w:eastAsia="en-GB"/>
        </w:rPr>
        <w:t>categories</w:t>
      </w:r>
      <w:r w:rsidRPr="0038729E">
        <w:rPr>
          <w:rFonts w:ascii="Book Antiqua" w:eastAsia="Times New Roman" w:hAnsi="Book Antiqua"/>
          <w:color w:val="333333"/>
          <w:sz w:val="24"/>
          <w:szCs w:val="24"/>
          <w:lang w:eastAsia="en-GB"/>
        </w:rPr>
        <w:t xml:space="preserve"> of experience and agency or, as I said, </w:t>
      </w:r>
      <w:r w:rsidRPr="0038729E">
        <w:rPr>
          <w:rFonts w:ascii="Book Antiqua" w:eastAsia="Times New Roman" w:hAnsi="Book Antiqua"/>
          <w:i/>
          <w:color w:val="333333"/>
          <w:sz w:val="24"/>
          <w:szCs w:val="24"/>
          <w:lang w:eastAsia="en-GB"/>
        </w:rPr>
        <w:t>faculties</w:t>
      </w:r>
      <w:r w:rsidRPr="0038729E">
        <w:rPr>
          <w:rFonts w:ascii="Book Antiqua" w:eastAsia="Times New Roman" w:hAnsi="Book Antiqua"/>
          <w:color w:val="333333"/>
          <w:sz w:val="24"/>
          <w:szCs w:val="24"/>
          <w:lang w:eastAsia="en-GB"/>
        </w:rPr>
        <w:t xml:space="preserve">, and while dispositions and feelings constantly change, what remains constant over the duration of those changes is that there </w:t>
      </w:r>
      <w:r w:rsidRPr="0038729E">
        <w:rPr>
          <w:rFonts w:ascii="Book Antiqua" w:eastAsia="Times New Roman" w:hAnsi="Book Antiqua"/>
          <w:i/>
          <w:color w:val="333333"/>
          <w:sz w:val="24"/>
          <w:szCs w:val="24"/>
          <w:lang w:eastAsia="en-GB"/>
        </w:rPr>
        <w:t>are</w:t>
      </w:r>
      <w:r w:rsidRPr="0038729E">
        <w:rPr>
          <w:rFonts w:ascii="Book Antiqua" w:eastAsia="Times New Roman" w:hAnsi="Book Antiqua"/>
          <w:color w:val="333333"/>
          <w:sz w:val="24"/>
          <w:szCs w:val="24"/>
          <w:lang w:eastAsia="en-GB"/>
        </w:rPr>
        <w:t xml:space="preserve"> dispositions, etc., and they give form and the profile shape, however abstractly, of an individual human being. There is nothing wrong with analysing the various ‘components’, of feeling, sensation, etc., but this neglects the nature of the person who is thus anatomised, the dynamic mutual presence of individuals who are friends or enemies. It is true that we shouldn’t be looking within for anything else ‘behind’ or ‘beyond’ feeling and sensation. But it is human beings who feel, sense, perceive. It is not the case that there is just feeling and perception: these abstract terms conceal too much, they bleach out the reality—someone tastes the raspberries in the greenhouse, someone gathers them, someone decides to keep them until later, deferring gratification.</w:t>
      </w:r>
    </w:p>
    <w:p w14:paraId="1FFCF4B3" w14:textId="77777777" w:rsidR="0038729E" w:rsidRPr="0038729E" w:rsidRDefault="0038729E" w:rsidP="0038729E">
      <w:pPr>
        <w:spacing w:before="100" w:beforeAutospacing="1" w:after="100" w:afterAutospacing="1" w:line="360" w:lineRule="auto"/>
        <w:ind w:left="0" w:right="0"/>
        <w:jc w:val="both"/>
        <w:rPr>
          <w:rFonts w:ascii="Book Antiqua" w:eastAsia="Times New Roman" w:hAnsi="Book Antiqua"/>
          <w:color w:val="333333"/>
          <w:sz w:val="24"/>
          <w:szCs w:val="24"/>
          <w:lang w:eastAsia="en-GB"/>
        </w:rPr>
      </w:pPr>
    </w:p>
    <w:p w14:paraId="46442A47" w14:textId="77777777" w:rsidR="0038729E" w:rsidRPr="0038729E" w:rsidRDefault="0038729E" w:rsidP="0038729E">
      <w:pPr>
        <w:spacing w:before="100" w:beforeAutospacing="1" w:after="100" w:afterAutospacing="1" w:line="360" w:lineRule="auto"/>
        <w:ind w:left="0" w:right="0"/>
        <w:jc w:val="both"/>
        <w:rPr>
          <w:rFonts w:ascii="Book Antiqua" w:eastAsia="Times New Roman" w:hAnsi="Book Antiqua"/>
          <w:color w:val="333333"/>
          <w:sz w:val="24"/>
          <w:szCs w:val="24"/>
          <w:lang w:eastAsia="en-GB"/>
        </w:rPr>
      </w:pPr>
      <w:r w:rsidRPr="0038729E">
        <w:rPr>
          <w:rFonts w:ascii="Book Antiqua" w:eastAsia="Times New Roman" w:hAnsi="Book Antiqua"/>
          <w:color w:val="333333"/>
          <w:sz w:val="24"/>
          <w:szCs w:val="24"/>
          <w:lang w:eastAsia="en-GB"/>
        </w:rPr>
        <w:t>3</w:t>
      </w:r>
    </w:p>
    <w:p w14:paraId="4016C8EC" w14:textId="77777777" w:rsidR="0038729E" w:rsidRPr="0038729E" w:rsidRDefault="0038729E" w:rsidP="0038729E">
      <w:pPr>
        <w:spacing w:before="100" w:beforeAutospacing="1" w:after="100" w:afterAutospacing="1" w:line="360" w:lineRule="auto"/>
        <w:ind w:left="0" w:right="0"/>
        <w:jc w:val="both"/>
        <w:rPr>
          <w:rFonts w:ascii="Book Antiqua" w:eastAsia="Times New Roman" w:hAnsi="Book Antiqua"/>
          <w:color w:val="333333"/>
          <w:sz w:val="24"/>
          <w:szCs w:val="24"/>
          <w:lang w:eastAsia="en-GB"/>
        </w:rPr>
      </w:pPr>
      <w:r w:rsidRPr="0038729E">
        <w:rPr>
          <w:rFonts w:ascii="Book Antiqua" w:eastAsia="Times New Roman" w:hAnsi="Book Antiqua"/>
          <w:color w:val="333333"/>
          <w:sz w:val="24"/>
          <w:szCs w:val="24"/>
          <w:lang w:eastAsia="en-GB"/>
        </w:rPr>
        <w:t xml:space="preserve">Unfortunately, the analytic intelligence that produced the five </w:t>
      </w:r>
      <w:r w:rsidRPr="0038729E">
        <w:rPr>
          <w:rFonts w:ascii="Book Antiqua" w:eastAsia="Times New Roman" w:hAnsi="Book Antiqua"/>
          <w:i/>
          <w:color w:val="333333"/>
          <w:sz w:val="24"/>
          <w:szCs w:val="24"/>
          <w:lang w:eastAsia="en-GB"/>
        </w:rPr>
        <w:t>skandhas</w:t>
      </w:r>
      <w:r w:rsidRPr="0038729E">
        <w:rPr>
          <w:rFonts w:ascii="Book Antiqua" w:eastAsia="Times New Roman" w:hAnsi="Book Antiqua"/>
          <w:color w:val="333333"/>
          <w:sz w:val="24"/>
          <w:szCs w:val="24"/>
          <w:lang w:eastAsia="en-GB"/>
        </w:rPr>
        <w:t xml:space="preserve"> became fused with a speculative atomism in the form of an ontology of events. </w:t>
      </w:r>
      <w:proofErr w:type="gramStart"/>
      <w:r w:rsidRPr="0038729E">
        <w:rPr>
          <w:rFonts w:ascii="Book Antiqua" w:eastAsia="Times New Roman" w:hAnsi="Book Antiqua"/>
          <w:color w:val="333333"/>
          <w:sz w:val="24"/>
          <w:szCs w:val="24"/>
          <w:lang w:eastAsia="en-GB"/>
        </w:rPr>
        <w:t>Thus</w:t>
      </w:r>
      <w:proofErr w:type="gramEnd"/>
      <w:r w:rsidRPr="0038729E">
        <w:rPr>
          <w:rFonts w:ascii="Book Antiqua" w:eastAsia="Times New Roman" w:hAnsi="Book Antiqua"/>
          <w:color w:val="333333"/>
          <w:sz w:val="24"/>
          <w:szCs w:val="24"/>
          <w:lang w:eastAsia="en-GB"/>
        </w:rPr>
        <w:t xml:space="preserve"> Bartley goes on</w:t>
      </w:r>
    </w:p>
    <w:p w14:paraId="4526EB7D" w14:textId="77777777" w:rsidR="0038729E" w:rsidRPr="0038729E" w:rsidRDefault="0038729E" w:rsidP="0038729E">
      <w:pPr>
        <w:spacing w:before="100" w:beforeAutospacing="1" w:after="100" w:afterAutospacing="1" w:line="360" w:lineRule="auto"/>
        <w:ind w:left="720" w:right="0"/>
        <w:jc w:val="both"/>
        <w:rPr>
          <w:rFonts w:ascii="Book Antiqua" w:eastAsia="Times New Roman" w:hAnsi="Book Antiqua"/>
          <w:color w:val="333333"/>
          <w:sz w:val="24"/>
          <w:szCs w:val="24"/>
          <w:lang w:eastAsia="en-GB"/>
        </w:rPr>
      </w:pPr>
      <w:r w:rsidRPr="0038729E">
        <w:rPr>
          <w:rFonts w:ascii="Book Antiqua" w:eastAsia="Times New Roman" w:hAnsi="Book Antiqua"/>
          <w:color w:val="333333"/>
          <w:sz w:val="24"/>
          <w:szCs w:val="24"/>
          <w:lang w:eastAsia="en-GB"/>
        </w:rPr>
        <w:t>As the tradition developed, the cosmos was understood as a basically impersonal process of events rather than as the interaction of persisting entities. It is a misconception arising from human convenience, that there really are any enduring entities, including selves. (p 17)</w:t>
      </w:r>
    </w:p>
    <w:p w14:paraId="0124E784" w14:textId="77777777" w:rsidR="0038729E" w:rsidRPr="0038729E" w:rsidRDefault="0038729E" w:rsidP="0038729E">
      <w:pPr>
        <w:spacing w:before="100" w:beforeAutospacing="1" w:after="100" w:afterAutospacing="1" w:line="360" w:lineRule="auto"/>
        <w:ind w:left="0" w:right="0"/>
        <w:jc w:val="both"/>
        <w:rPr>
          <w:rFonts w:ascii="Book Antiqua" w:eastAsia="Times New Roman" w:hAnsi="Book Antiqua"/>
          <w:color w:val="333333"/>
          <w:sz w:val="24"/>
          <w:szCs w:val="24"/>
          <w:lang w:eastAsia="en-GB"/>
        </w:rPr>
      </w:pPr>
      <w:r w:rsidRPr="0038729E">
        <w:rPr>
          <w:rFonts w:ascii="Book Antiqua" w:eastAsia="Times New Roman" w:hAnsi="Book Antiqua"/>
          <w:color w:val="333333"/>
          <w:sz w:val="24"/>
          <w:szCs w:val="24"/>
          <w:lang w:eastAsia="en-GB"/>
        </w:rPr>
        <w:t>David Burton</w:t>
      </w:r>
      <w:r w:rsidRPr="0038729E">
        <w:rPr>
          <w:rFonts w:ascii="Book Antiqua" w:eastAsia="Times New Roman" w:hAnsi="Book Antiqua"/>
          <w:color w:val="333333"/>
          <w:sz w:val="24"/>
          <w:szCs w:val="24"/>
          <w:vertAlign w:val="superscript"/>
          <w:lang w:eastAsia="en-GB"/>
        </w:rPr>
        <w:footnoteReference w:id="3"/>
      </w:r>
      <w:r w:rsidRPr="0038729E">
        <w:rPr>
          <w:rFonts w:ascii="Book Antiqua" w:eastAsia="Times New Roman" w:hAnsi="Book Antiqua"/>
          <w:color w:val="333333"/>
          <w:sz w:val="24"/>
          <w:szCs w:val="24"/>
          <w:lang w:eastAsia="en-GB"/>
        </w:rPr>
        <w:t xml:space="preserve"> offers a similar summary to this phase of the tradition:</w:t>
      </w:r>
    </w:p>
    <w:p w14:paraId="7FD262E7" w14:textId="77777777" w:rsidR="0038729E" w:rsidRPr="0038729E" w:rsidRDefault="0038729E" w:rsidP="0038729E">
      <w:pPr>
        <w:spacing w:before="100" w:beforeAutospacing="1" w:after="100" w:afterAutospacing="1" w:line="360" w:lineRule="auto"/>
        <w:ind w:left="720" w:right="0"/>
        <w:jc w:val="both"/>
        <w:rPr>
          <w:rFonts w:ascii="Book Antiqua" w:eastAsia="Times New Roman" w:hAnsi="Book Antiqua"/>
          <w:color w:val="333333"/>
          <w:sz w:val="24"/>
          <w:szCs w:val="24"/>
          <w:lang w:eastAsia="en-GB"/>
        </w:rPr>
      </w:pPr>
      <w:r w:rsidRPr="0038729E">
        <w:rPr>
          <w:rFonts w:ascii="Book Antiqua" w:eastAsia="Times New Roman" w:hAnsi="Book Antiqua"/>
          <w:color w:val="333333"/>
          <w:sz w:val="24"/>
          <w:szCs w:val="24"/>
          <w:lang w:eastAsia="en-GB"/>
        </w:rPr>
        <w:t xml:space="preserve">We exist as continua of causally connected events rather than as unchanging entities which endure behind the changes that our bodies and minds undergo. (p 61) </w:t>
      </w:r>
    </w:p>
    <w:p w14:paraId="452941B6" w14:textId="77777777" w:rsidR="0038729E" w:rsidRPr="0038729E" w:rsidRDefault="0038729E" w:rsidP="0038729E">
      <w:pPr>
        <w:spacing w:before="100" w:beforeAutospacing="1" w:after="100" w:afterAutospacing="1" w:line="360" w:lineRule="auto"/>
        <w:ind w:left="0" w:right="0"/>
        <w:jc w:val="both"/>
        <w:rPr>
          <w:rFonts w:ascii="Book Antiqua" w:eastAsia="Times New Roman" w:hAnsi="Book Antiqua"/>
          <w:color w:val="333333"/>
          <w:sz w:val="24"/>
          <w:szCs w:val="24"/>
          <w:lang w:eastAsia="en-GB"/>
        </w:rPr>
      </w:pPr>
      <w:r w:rsidRPr="0038729E">
        <w:rPr>
          <w:rFonts w:ascii="Book Antiqua" w:eastAsia="Times New Roman" w:hAnsi="Book Antiqua"/>
          <w:color w:val="333333"/>
          <w:sz w:val="24"/>
          <w:szCs w:val="24"/>
          <w:lang w:eastAsia="en-GB"/>
        </w:rPr>
        <w:t xml:space="preserve">The troubling binary opposition here is between ‘an impersonal process of events’ or a continuum of ‘causally connected events’, over against ‘persisting entities’ or ‘unchanging </w:t>
      </w:r>
      <w:proofErr w:type="gramStart"/>
      <w:r w:rsidRPr="0038729E">
        <w:rPr>
          <w:rFonts w:ascii="Book Antiqua" w:eastAsia="Times New Roman" w:hAnsi="Book Antiqua"/>
          <w:color w:val="333333"/>
          <w:sz w:val="24"/>
          <w:szCs w:val="24"/>
          <w:lang w:eastAsia="en-GB"/>
        </w:rPr>
        <w:t>entities’</w:t>
      </w:r>
      <w:proofErr w:type="gramEnd"/>
      <w:r w:rsidRPr="0038729E">
        <w:rPr>
          <w:rFonts w:ascii="Book Antiqua" w:eastAsia="Times New Roman" w:hAnsi="Book Antiqua"/>
          <w:color w:val="333333"/>
          <w:sz w:val="24"/>
          <w:szCs w:val="24"/>
          <w:lang w:eastAsia="en-GB"/>
        </w:rPr>
        <w:t xml:space="preserve">. But what then is the </w:t>
      </w:r>
      <w:r w:rsidRPr="0038729E">
        <w:rPr>
          <w:rFonts w:ascii="Book Antiqua" w:eastAsia="Times New Roman" w:hAnsi="Book Antiqua"/>
          <w:i/>
          <w:color w:val="333333"/>
          <w:sz w:val="24"/>
          <w:szCs w:val="24"/>
          <w:lang w:eastAsia="en-GB"/>
        </w:rPr>
        <w:t>terbium quid</w:t>
      </w:r>
      <w:r w:rsidRPr="0038729E">
        <w:rPr>
          <w:rFonts w:ascii="Book Antiqua" w:eastAsia="Times New Roman" w:hAnsi="Book Antiqua"/>
          <w:color w:val="333333"/>
          <w:sz w:val="24"/>
          <w:szCs w:val="24"/>
          <w:lang w:eastAsia="en-GB"/>
        </w:rPr>
        <w:t xml:space="preserve">, the third something? Notice how ‘entities’ is qualified by ‘enduring’, ‘persisting’, ‘unchanging’; it looks at first as though this allows conceptual space for a sensible distinction between entities which are ‘enduring’ or ‘persisting’ and entities which are not. But in fact, it turns out that these qualifying terms simply make explicit the </w:t>
      </w:r>
      <w:r w:rsidRPr="0038729E">
        <w:rPr>
          <w:rFonts w:ascii="Book Antiqua" w:eastAsia="Times New Roman" w:hAnsi="Book Antiqua"/>
          <w:i/>
          <w:color w:val="333333"/>
          <w:sz w:val="24"/>
          <w:szCs w:val="24"/>
          <w:lang w:eastAsia="en-GB"/>
        </w:rPr>
        <w:t>criterion</w:t>
      </w:r>
      <w:r w:rsidRPr="0038729E">
        <w:rPr>
          <w:rFonts w:ascii="Book Antiqua" w:eastAsia="Times New Roman" w:hAnsi="Book Antiqua"/>
          <w:color w:val="333333"/>
          <w:sz w:val="24"/>
          <w:szCs w:val="24"/>
          <w:lang w:eastAsia="en-GB"/>
        </w:rPr>
        <w:t xml:space="preserve"> for the </w:t>
      </w:r>
      <w:r w:rsidRPr="0038729E">
        <w:rPr>
          <w:rFonts w:ascii="Book Antiqua" w:eastAsia="Times New Roman" w:hAnsi="Book Antiqua"/>
          <w:i/>
          <w:color w:val="333333"/>
          <w:sz w:val="24"/>
          <w:szCs w:val="24"/>
          <w:lang w:eastAsia="en-GB"/>
        </w:rPr>
        <w:t>status</w:t>
      </w:r>
      <w:r w:rsidRPr="0038729E">
        <w:rPr>
          <w:rFonts w:ascii="Book Antiqua" w:eastAsia="Times New Roman" w:hAnsi="Book Antiqua"/>
          <w:color w:val="333333"/>
          <w:sz w:val="24"/>
          <w:szCs w:val="24"/>
          <w:lang w:eastAsia="en-GB"/>
        </w:rPr>
        <w:t xml:space="preserve"> of ‘entity’, and it turns out also that if candidates do not meet that criterion all we have left in our ontological locker are ‘events’. But why cannot we talk about the interaction of </w:t>
      </w:r>
      <w:r w:rsidRPr="0038729E">
        <w:rPr>
          <w:rFonts w:ascii="Book Antiqua" w:eastAsia="Times New Roman" w:hAnsi="Book Antiqua"/>
          <w:i/>
          <w:color w:val="333333"/>
          <w:sz w:val="24"/>
          <w:szCs w:val="24"/>
          <w:lang w:eastAsia="en-GB"/>
        </w:rPr>
        <w:t>non</w:t>
      </w:r>
      <w:r w:rsidRPr="0038729E">
        <w:rPr>
          <w:rFonts w:ascii="Book Antiqua" w:eastAsia="Times New Roman" w:hAnsi="Book Antiqua"/>
          <w:color w:val="333333"/>
          <w:sz w:val="24"/>
          <w:szCs w:val="24"/>
          <w:lang w:eastAsia="en-GB"/>
        </w:rPr>
        <w:t xml:space="preserve">- persisting entities—for example, mortal men and women? It is the failure to recognise this possibility that leads to this impersonal process of events.  In the background there is a familiar </w:t>
      </w:r>
      <w:r w:rsidRPr="0038729E">
        <w:rPr>
          <w:rFonts w:ascii="Book Antiqua" w:eastAsia="Times New Roman" w:hAnsi="Book Antiqua"/>
          <w:i/>
          <w:color w:val="333333"/>
          <w:sz w:val="24"/>
          <w:szCs w:val="24"/>
          <w:lang w:eastAsia="en-GB"/>
        </w:rPr>
        <w:t>degrees of reality</w:t>
      </w:r>
      <w:r w:rsidRPr="0038729E">
        <w:rPr>
          <w:rFonts w:ascii="Book Antiqua" w:eastAsia="Times New Roman" w:hAnsi="Book Antiqua"/>
          <w:color w:val="333333"/>
          <w:sz w:val="24"/>
          <w:szCs w:val="24"/>
          <w:lang w:eastAsia="en-GB"/>
        </w:rPr>
        <w:t xml:space="preserve"> doctrine at work. In the West this notion became the distinction between necessary and contingent being. Necessary being had a greater degree of reality than contingent being because it was permanent and unchanging, neither coming into existence nor going out of existence. Contingent beings, by contrast, are at least vulnerable to going out of existence, as might be the case for angels. They are, as the Buddhist tradition would go on to say, </w:t>
      </w:r>
      <w:r w:rsidRPr="0038729E">
        <w:rPr>
          <w:rFonts w:ascii="Book Antiqua" w:eastAsia="Times New Roman" w:hAnsi="Book Antiqua"/>
          <w:i/>
          <w:color w:val="333333"/>
          <w:sz w:val="24"/>
          <w:szCs w:val="24"/>
          <w:lang w:eastAsia="en-GB"/>
        </w:rPr>
        <w:t>empty of own being</w:t>
      </w:r>
      <w:r w:rsidRPr="0038729E">
        <w:rPr>
          <w:rFonts w:ascii="Book Antiqua" w:eastAsia="Times New Roman" w:hAnsi="Book Antiqua"/>
          <w:color w:val="333333"/>
          <w:sz w:val="24"/>
          <w:szCs w:val="24"/>
          <w:lang w:eastAsia="en-GB"/>
        </w:rPr>
        <w:t xml:space="preserve">, but this does not imply that they are not </w:t>
      </w:r>
      <w:r w:rsidRPr="0038729E">
        <w:rPr>
          <w:rFonts w:ascii="Book Antiqua" w:eastAsia="Times New Roman" w:hAnsi="Book Antiqua"/>
          <w:i/>
          <w:color w:val="333333"/>
          <w:sz w:val="24"/>
          <w:szCs w:val="24"/>
          <w:lang w:eastAsia="en-GB"/>
        </w:rPr>
        <w:t>beings</w:t>
      </w:r>
      <w:r w:rsidRPr="0038729E">
        <w:rPr>
          <w:rFonts w:ascii="Book Antiqua" w:eastAsia="Times New Roman" w:hAnsi="Book Antiqua"/>
          <w:color w:val="333333"/>
          <w:sz w:val="24"/>
          <w:szCs w:val="24"/>
          <w:lang w:eastAsia="en-GB"/>
        </w:rPr>
        <w:t xml:space="preserve">. The early temptation was to raise the criterial bar impossibly high:— to be real at all was precisely to be eternal and unchanging, a characteristic of </w:t>
      </w:r>
      <w:r w:rsidRPr="0038729E">
        <w:rPr>
          <w:rFonts w:ascii="Book Antiqua" w:eastAsia="Times New Roman" w:hAnsi="Book Antiqua"/>
          <w:i/>
          <w:color w:val="333333"/>
          <w:sz w:val="24"/>
          <w:szCs w:val="24"/>
          <w:lang w:eastAsia="en-GB"/>
        </w:rPr>
        <w:t>Atman</w:t>
      </w:r>
      <w:r w:rsidRPr="0038729E">
        <w:rPr>
          <w:rFonts w:ascii="Book Antiqua" w:eastAsia="Times New Roman" w:hAnsi="Book Antiqua"/>
          <w:color w:val="333333"/>
          <w:sz w:val="24"/>
          <w:szCs w:val="24"/>
          <w:lang w:eastAsia="en-GB"/>
        </w:rPr>
        <w:t xml:space="preserve"> but also of the ‘</w:t>
      </w:r>
      <w:r w:rsidRPr="0038729E">
        <w:rPr>
          <w:rFonts w:ascii="Book Antiqua" w:eastAsia="Times New Roman" w:hAnsi="Book Antiqua"/>
          <w:i/>
          <w:color w:val="333333"/>
          <w:sz w:val="24"/>
          <w:szCs w:val="24"/>
          <w:lang w:eastAsia="en-GB"/>
        </w:rPr>
        <w:t>dharmas</w:t>
      </w:r>
      <w:r w:rsidRPr="0038729E">
        <w:rPr>
          <w:rFonts w:ascii="Book Antiqua" w:eastAsia="Times New Roman" w:hAnsi="Book Antiqua"/>
          <w:color w:val="333333"/>
          <w:sz w:val="24"/>
          <w:szCs w:val="24"/>
          <w:lang w:eastAsia="en-GB"/>
        </w:rPr>
        <w:t>’ of a speculative atomism whose formations were events rather than ‘beings’ because ‘being’ or ‘entity’ entailed changeless permanence.</w:t>
      </w:r>
    </w:p>
    <w:p w14:paraId="5ACAC9FE" w14:textId="77777777" w:rsidR="0038729E" w:rsidRPr="0038729E" w:rsidRDefault="0038729E" w:rsidP="0038729E">
      <w:pPr>
        <w:spacing w:before="100" w:beforeAutospacing="1" w:after="100" w:afterAutospacing="1" w:line="360" w:lineRule="auto"/>
        <w:ind w:left="0" w:right="0"/>
        <w:jc w:val="both"/>
        <w:rPr>
          <w:rFonts w:ascii="Book Antiqua" w:eastAsia="Times New Roman" w:hAnsi="Book Antiqua" w:cs="Calibri"/>
          <w:color w:val="000000"/>
          <w:sz w:val="24"/>
          <w:szCs w:val="24"/>
          <w:lang w:eastAsia="en-GB"/>
        </w:rPr>
      </w:pPr>
      <w:r w:rsidRPr="0038729E">
        <w:rPr>
          <w:rFonts w:ascii="Book Antiqua" w:eastAsia="Times New Roman" w:hAnsi="Book Antiqua"/>
          <w:i/>
          <w:color w:val="333333"/>
          <w:sz w:val="24"/>
          <w:szCs w:val="24"/>
          <w:lang w:eastAsia="en-GB"/>
        </w:rPr>
        <w:t>Pace</w:t>
      </w:r>
      <w:r w:rsidRPr="0038729E">
        <w:rPr>
          <w:rFonts w:ascii="Book Antiqua" w:eastAsia="Times New Roman" w:hAnsi="Book Antiqua"/>
          <w:color w:val="333333"/>
          <w:sz w:val="24"/>
          <w:szCs w:val="24"/>
          <w:lang w:eastAsia="en-GB"/>
        </w:rPr>
        <w:t xml:space="preserve"> the early Buddhists, I think we have to reject the idea that </w:t>
      </w:r>
      <w:r w:rsidRPr="0038729E">
        <w:rPr>
          <w:rFonts w:ascii="Book Antiqua" w:eastAsia="Times New Roman" w:hAnsi="Book Antiqua"/>
          <w:i/>
          <w:color w:val="333333"/>
          <w:sz w:val="24"/>
          <w:szCs w:val="24"/>
          <w:lang w:eastAsia="en-GB"/>
        </w:rPr>
        <w:t>we</w:t>
      </w:r>
      <w:r w:rsidRPr="0038729E">
        <w:rPr>
          <w:rFonts w:ascii="Book Antiqua" w:eastAsia="Times New Roman" w:hAnsi="Book Antiqua"/>
          <w:color w:val="333333"/>
          <w:sz w:val="24"/>
          <w:szCs w:val="24"/>
          <w:lang w:eastAsia="en-GB"/>
        </w:rPr>
        <w:t xml:space="preserve"> are ‘continua of causally connected </w:t>
      </w:r>
      <w:proofErr w:type="gramStart"/>
      <w:r w:rsidRPr="0038729E">
        <w:rPr>
          <w:rFonts w:ascii="Book Antiqua" w:eastAsia="Times New Roman" w:hAnsi="Book Antiqua"/>
          <w:color w:val="333333"/>
          <w:sz w:val="24"/>
          <w:szCs w:val="24"/>
          <w:lang w:eastAsia="en-GB"/>
        </w:rPr>
        <w:t>events’</w:t>
      </w:r>
      <w:proofErr w:type="gramEnd"/>
      <w:r w:rsidRPr="0038729E">
        <w:rPr>
          <w:rFonts w:ascii="Book Antiqua" w:eastAsia="Times New Roman" w:hAnsi="Book Antiqua"/>
          <w:color w:val="333333"/>
          <w:sz w:val="24"/>
          <w:szCs w:val="24"/>
          <w:lang w:eastAsia="en-GB"/>
        </w:rPr>
        <w:t xml:space="preserve">. Doing so doesn’t require a commitment to the idea that we are ‘unchanging </w:t>
      </w:r>
      <w:proofErr w:type="gramStart"/>
      <w:r w:rsidRPr="0038729E">
        <w:rPr>
          <w:rFonts w:ascii="Book Antiqua" w:eastAsia="Times New Roman" w:hAnsi="Book Antiqua"/>
          <w:color w:val="333333"/>
          <w:sz w:val="24"/>
          <w:szCs w:val="24"/>
          <w:lang w:eastAsia="en-GB"/>
        </w:rPr>
        <w:t>entities’</w:t>
      </w:r>
      <w:proofErr w:type="gramEnd"/>
      <w:r w:rsidRPr="0038729E">
        <w:rPr>
          <w:rFonts w:ascii="Book Antiqua" w:eastAsia="Times New Roman" w:hAnsi="Book Antiqua"/>
          <w:color w:val="333333"/>
          <w:sz w:val="24"/>
          <w:szCs w:val="24"/>
          <w:lang w:eastAsia="en-GB"/>
        </w:rPr>
        <w:t xml:space="preserve">. An individual human being is not constituted by such a continuum but rather by the powers that determine the scope and range of the psycho-physical events that are certainly present. To put it crudely, psycho-physical events require bodies and minds, to whom, in whom and through whom events occur. You don’t need to buy into </w:t>
      </w:r>
      <w:r w:rsidRPr="0038729E">
        <w:rPr>
          <w:rFonts w:ascii="Book Antiqua" w:eastAsia="Times New Roman" w:hAnsi="Book Antiqua"/>
          <w:i/>
          <w:color w:val="333333"/>
          <w:sz w:val="24"/>
          <w:szCs w:val="24"/>
          <w:lang w:eastAsia="en-GB"/>
        </w:rPr>
        <w:t>anatta</w:t>
      </w:r>
      <w:r w:rsidRPr="0038729E">
        <w:rPr>
          <w:rFonts w:ascii="Book Antiqua" w:eastAsia="Times New Roman" w:hAnsi="Book Antiqua"/>
          <w:color w:val="333333"/>
          <w:sz w:val="24"/>
          <w:szCs w:val="24"/>
          <w:lang w:eastAsia="en-GB"/>
        </w:rPr>
        <w:t xml:space="preserve"> at the expense of human beings—human beings change, grow sick, grow old, die, nothing permanent there. </w:t>
      </w:r>
      <w:r w:rsidRPr="0038729E">
        <w:rPr>
          <w:rFonts w:ascii="Book Antiqua" w:eastAsia="Times New Roman" w:hAnsi="Book Antiqua"/>
          <w:i/>
          <w:color w:val="333333"/>
          <w:sz w:val="24"/>
          <w:szCs w:val="24"/>
          <w:lang w:eastAsia="en-GB"/>
        </w:rPr>
        <w:t>Can</w:t>
      </w:r>
      <w:r w:rsidRPr="0038729E">
        <w:rPr>
          <w:rFonts w:ascii="Book Antiqua" w:eastAsia="Times New Roman" w:hAnsi="Book Antiqua"/>
          <w:color w:val="333333"/>
          <w:sz w:val="24"/>
          <w:szCs w:val="24"/>
          <w:lang w:eastAsia="en-GB"/>
        </w:rPr>
        <w:t xml:space="preserve"> we collapse the notion of a human being into that of a continuum of events?  No, but there is no ‘self’ to be found </w:t>
      </w:r>
      <w:proofErr w:type="gramStart"/>
      <w:r w:rsidRPr="0038729E">
        <w:rPr>
          <w:rFonts w:ascii="Book Antiqua" w:eastAsia="Times New Roman" w:hAnsi="Book Antiqua"/>
          <w:color w:val="333333"/>
          <w:sz w:val="24"/>
          <w:szCs w:val="24"/>
          <w:lang w:eastAsia="en-GB"/>
        </w:rPr>
        <w:t>either:—</w:t>
      </w:r>
      <w:proofErr w:type="gramEnd"/>
      <w:r w:rsidRPr="0038729E">
        <w:rPr>
          <w:rFonts w:ascii="Book Antiqua" w:eastAsia="Times New Roman" w:hAnsi="Book Antiqua"/>
          <w:color w:val="333333"/>
          <w:sz w:val="24"/>
          <w:szCs w:val="24"/>
          <w:lang w:eastAsia="en-GB"/>
        </w:rPr>
        <w:t>other than the ‘self’ who is a human being, a person, a mortal being. To repeat, why</w:t>
      </w:r>
      <w:r w:rsidRPr="0038729E">
        <w:rPr>
          <w:rFonts w:ascii="Book Antiqua" w:eastAsia="Times New Roman" w:hAnsi="Book Antiqua" w:cs="Calibri"/>
          <w:color w:val="000000"/>
          <w:sz w:val="24"/>
          <w:szCs w:val="24"/>
          <w:lang w:eastAsia="en-GB"/>
        </w:rPr>
        <w:t xml:space="preserve"> should denying that we are 'unchanging entities' commit us to the view that </w:t>
      </w:r>
      <w:r w:rsidRPr="0038729E">
        <w:rPr>
          <w:rFonts w:ascii="Book Antiqua" w:eastAsia="Times New Roman" w:hAnsi="Book Antiqua" w:cs="Calibri"/>
          <w:i/>
          <w:color w:val="000000"/>
          <w:sz w:val="24"/>
          <w:szCs w:val="24"/>
          <w:lang w:eastAsia="en-GB"/>
        </w:rPr>
        <w:t>we</w:t>
      </w:r>
      <w:r w:rsidRPr="0038729E">
        <w:rPr>
          <w:rFonts w:ascii="Book Antiqua" w:eastAsia="Times New Roman" w:hAnsi="Book Antiqua" w:cs="Calibri"/>
          <w:color w:val="000000"/>
          <w:sz w:val="24"/>
          <w:szCs w:val="24"/>
          <w:lang w:eastAsia="en-GB"/>
        </w:rPr>
        <w:t xml:space="preserve"> are continua? Why can't we just be </w:t>
      </w:r>
      <w:r w:rsidRPr="0038729E">
        <w:rPr>
          <w:rFonts w:ascii="Book Antiqua" w:eastAsia="Times New Roman" w:hAnsi="Book Antiqua" w:cs="Calibri"/>
          <w:i/>
          <w:color w:val="000000"/>
          <w:sz w:val="24"/>
          <w:szCs w:val="24"/>
          <w:lang w:eastAsia="en-GB"/>
        </w:rPr>
        <w:t>changing</w:t>
      </w:r>
      <w:r w:rsidRPr="0038729E">
        <w:rPr>
          <w:rFonts w:ascii="Book Antiqua" w:eastAsia="Times New Roman" w:hAnsi="Book Antiqua" w:cs="Calibri"/>
          <w:color w:val="000000"/>
          <w:sz w:val="24"/>
          <w:szCs w:val="24"/>
          <w:lang w:eastAsia="en-GB"/>
        </w:rPr>
        <w:t xml:space="preserve"> entities, though not of course 'behind' these psycho-physical changes? The point is that the pronoun does not refer to an inner identity that is a SELF or even a ‘self’—the pronoun is an indexical by which I single myself out for the benefit of others. ‘Who killed Cock Robin? / </w:t>
      </w:r>
      <w:proofErr w:type="gramStart"/>
      <w:r w:rsidRPr="0038729E">
        <w:rPr>
          <w:rFonts w:ascii="Book Antiqua" w:eastAsia="Times New Roman" w:hAnsi="Book Antiqua" w:cs="Calibri"/>
          <w:color w:val="000000"/>
          <w:sz w:val="24"/>
          <w:szCs w:val="24"/>
          <w:lang w:eastAsia="en-GB"/>
        </w:rPr>
        <w:t>I,</w:t>
      </w:r>
      <w:proofErr w:type="gramEnd"/>
      <w:r w:rsidRPr="0038729E">
        <w:rPr>
          <w:rFonts w:ascii="Book Antiqua" w:eastAsia="Times New Roman" w:hAnsi="Book Antiqua" w:cs="Calibri"/>
          <w:color w:val="000000"/>
          <w:sz w:val="24"/>
          <w:szCs w:val="24"/>
          <w:lang w:eastAsia="en-GB"/>
        </w:rPr>
        <w:t xml:space="preserve"> said the Sparrow/ With my bow and arrow/ I killed Cock Robin’.</w:t>
      </w:r>
    </w:p>
    <w:p w14:paraId="30B3FE2D" w14:textId="77777777" w:rsidR="0038729E" w:rsidRPr="0038729E" w:rsidRDefault="0038729E" w:rsidP="0038729E">
      <w:pPr>
        <w:spacing w:line="360" w:lineRule="auto"/>
        <w:ind w:left="0" w:right="0"/>
        <w:jc w:val="both"/>
        <w:rPr>
          <w:rFonts w:ascii="Book Antiqua" w:eastAsia="Times New Roman" w:hAnsi="Book Antiqua" w:cs="Calibri"/>
          <w:color w:val="000000"/>
          <w:sz w:val="24"/>
          <w:szCs w:val="24"/>
          <w:lang w:eastAsia="en-GB"/>
        </w:rPr>
      </w:pPr>
      <w:r w:rsidRPr="0038729E">
        <w:rPr>
          <w:rFonts w:ascii="Book Antiqua" w:eastAsia="Times New Roman" w:hAnsi="Book Antiqua" w:cs="Calibri"/>
          <w:color w:val="000000"/>
          <w:sz w:val="24"/>
          <w:szCs w:val="24"/>
          <w:lang w:eastAsia="en-GB"/>
        </w:rPr>
        <w:t xml:space="preserve">Events </w:t>
      </w:r>
      <w:r w:rsidRPr="0038729E">
        <w:rPr>
          <w:rFonts w:ascii="Book Antiqua" w:eastAsia="Times New Roman" w:hAnsi="Book Antiqua" w:cs="Calibri"/>
          <w:i/>
          <w:color w:val="000000"/>
          <w:sz w:val="24"/>
          <w:szCs w:val="24"/>
          <w:lang w:eastAsia="en-GB"/>
        </w:rPr>
        <w:t>occur</w:t>
      </w:r>
      <w:r w:rsidRPr="0038729E">
        <w:rPr>
          <w:rFonts w:ascii="Book Antiqua" w:eastAsia="Times New Roman" w:hAnsi="Book Antiqua" w:cs="Calibri"/>
          <w:color w:val="000000"/>
          <w:sz w:val="24"/>
          <w:szCs w:val="24"/>
          <w:lang w:eastAsia="en-GB"/>
        </w:rPr>
        <w:t xml:space="preserve"> and people </w:t>
      </w:r>
      <w:r w:rsidRPr="0038729E">
        <w:rPr>
          <w:rFonts w:ascii="Book Antiqua" w:eastAsia="Times New Roman" w:hAnsi="Book Antiqua" w:cs="Calibri"/>
          <w:i/>
          <w:color w:val="000000"/>
          <w:sz w:val="24"/>
          <w:szCs w:val="24"/>
          <w:lang w:eastAsia="en-GB"/>
        </w:rPr>
        <w:t>live</w:t>
      </w:r>
      <w:r w:rsidRPr="0038729E">
        <w:rPr>
          <w:rFonts w:ascii="Book Antiqua" w:eastAsia="Times New Roman" w:hAnsi="Book Antiqua" w:cs="Calibri"/>
          <w:color w:val="000000"/>
          <w:sz w:val="24"/>
          <w:szCs w:val="24"/>
          <w:lang w:eastAsia="en-GB"/>
        </w:rPr>
        <w:t xml:space="preserve"> and confront or welcome them but are not themselves events, even though the psycho-physical changes that occur through my life </w:t>
      </w:r>
      <w:r w:rsidRPr="0038729E">
        <w:rPr>
          <w:rFonts w:ascii="Book Antiqua" w:eastAsia="Times New Roman" w:hAnsi="Book Antiqua" w:cs="Calibri"/>
          <w:i/>
          <w:color w:val="000000"/>
          <w:sz w:val="24"/>
          <w:szCs w:val="24"/>
          <w:lang w:eastAsia="en-GB"/>
        </w:rPr>
        <w:t>are</w:t>
      </w:r>
      <w:r w:rsidRPr="0038729E">
        <w:rPr>
          <w:rFonts w:ascii="Book Antiqua" w:eastAsia="Times New Roman" w:hAnsi="Book Antiqua" w:cs="Calibri"/>
          <w:color w:val="000000"/>
          <w:sz w:val="24"/>
          <w:szCs w:val="24"/>
          <w:lang w:eastAsia="en-GB"/>
        </w:rPr>
        <w:t xml:space="preserve">—after all, they happen to </w:t>
      </w:r>
      <w:r w:rsidRPr="0038729E">
        <w:rPr>
          <w:rFonts w:ascii="Book Antiqua" w:eastAsia="Times New Roman" w:hAnsi="Book Antiqua" w:cs="Calibri"/>
          <w:i/>
          <w:color w:val="000000"/>
          <w:sz w:val="24"/>
          <w:szCs w:val="24"/>
          <w:lang w:eastAsia="en-GB"/>
        </w:rPr>
        <w:t>me</w:t>
      </w:r>
      <w:r w:rsidRPr="0038729E">
        <w:rPr>
          <w:rFonts w:ascii="Book Antiqua" w:eastAsia="Times New Roman" w:hAnsi="Book Antiqua" w:cs="Calibri"/>
          <w:color w:val="000000"/>
          <w:sz w:val="24"/>
          <w:szCs w:val="24"/>
          <w:lang w:eastAsia="en-GB"/>
        </w:rPr>
        <w:t xml:space="preserve"> and they are events upon which I am able to reflect and have a perspective, towards which I have an attitude, and indeed my actions can change their course as when I eat too much cheese and have bad dreams; one is fixated on the inner events unfolding before one and becomes oblivious of the actions and reactions that cause changes in the stream one is observing.  My writing a nasty tweet about the British ambassador is an event, but my vindictive disposition, once formed, is not an event—its expression in action </w:t>
      </w:r>
      <w:r w:rsidRPr="0038729E">
        <w:rPr>
          <w:rFonts w:ascii="Book Antiqua" w:eastAsia="Times New Roman" w:hAnsi="Book Antiqua" w:cs="Calibri"/>
          <w:i/>
          <w:color w:val="000000"/>
          <w:sz w:val="24"/>
          <w:szCs w:val="24"/>
          <w:lang w:eastAsia="en-GB"/>
        </w:rPr>
        <w:t>is</w:t>
      </w:r>
      <w:r w:rsidRPr="0038729E">
        <w:rPr>
          <w:rFonts w:ascii="Book Antiqua" w:eastAsia="Times New Roman" w:hAnsi="Book Antiqua" w:cs="Calibri"/>
          <w:color w:val="000000"/>
          <w:sz w:val="24"/>
          <w:szCs w:val="24"/>
          <w:lang w:eastAsia="en-GB"/>
        </w:rPr>
        <w:t xml:space="preserve">. My attitude towards events arises, indeed I discover an attitude. My expressing or revealing that attitude in action is an event, the formation of that attitude is an event, but the attitude </w:t>
      </w:r>
      <w:r w:rsidRPr="0038729E">
        <w:rPr>
          <w:rFonts w:ascii="Book Antiqua" w:eastAsia="Times New Roman" w:hAnsi="Book Antiqua" w:cs="Calibri"/>
          <w:i/>
          <w:color w:val="000000"/>
          <w:sz w:val="24"/>
          <w:szCs w:val="24"/>
          <w:lang w:eastAsia="en-GB"/>
        </w:rPr>
        <w:t>formed</w:t>
      </w:r>
      <w:r w:rsidRPr="0038729E">
        <w:rPr>
          <w:rFonts w:ascii="Book Antiqua" w:eastAsia="Times New Roman" w:hAnsi="Book Antiqua" w:cs="Calibri"/>
          <w:color w:val="000000"/>
          <w:sz w:val="24"/>
          <w:szCs w:val="24"/>
          <w:lang w:eastAsia="en-GB"/>
        </w:rPr>
        <w:t xml:space="preserve"> is not an event and my identity, which is fluid, eddies and coalesces around precisely my attitudes and my demeanour. And when I reveal this </w:t>
      </w:r>
      <w:proofErr w:type="gramStart"/>
      <w:r w:rsidRPr="0038729E">
        <w:rPr>
          <w:rFonts w:ascii="Book Antiqua" w:eastAsia="Times New Roman" w:hAnsi="Book Antiqua" w:cs="Calibri"/>
          <w:color w:val="000000"/>
          <w:sz w:val="24"/>
          <w:szCs w:val="24"/>
          <w:lang w:eastAsia="en-GB"/>
        </w:rPr>
        <w:t>attitude</w:t>
      </w:r>
      <w:proofErr w:type="gramEnd"/>
      <w:r w:rsidRPr="0038729E">
        <w:rPr>
          <w:rFonts w:ascii="Book Antiqua" w:eastAsia="Times New Roman" w:hAnsi="Book Antiqua" w:cs="Calibri"/>
          <w:color w:val="000000"/>
          <w:sz w:val="24"/>
          <w:szCs w:val="24"/>
          <w:lang w:eastAsia="en-GB"/>
        </w:rPr>
        <w:t xml:space="preserve"> I reveal </w:t>
      </w:r>
      <w:r w:rsidRPr="0038729E">
        <w:rPr>
          <w:rFonts w:ascii="Book Antiqua" w:eastAsia="Times New Roman" w:hAnsi="Book Antiqua" w:cs="Calibri"/>
          <w:i/>
          <w:color w:val="000000"/>
          <w:sz w:val="24"/>
          <w:szCs w:val="24"/>
          <w:lang w:eastAsia="en-GB"/>
        </w:rPr>
        <w:t>myself</w:t>
      </w:r>
      <w:r w:rsidRPr="0038729E">
        <w:rPr>
          <w:rFonts w:ascii="Book Antiqua" w:eastAsia="Times New Roman" w:hAnsi="Book Antiqua" w:cs="Calibri"/>
          <w:color w:val="000000"/>
          <w:sz w:val="24"/>
          <w:szCs w:val="24"/>
          <w:lang w:eastAsia="en-GB"/>
        </w:rPr>
        <w:t xml:space="preserve">, both to others … and myself. Perhaps this is what Wittgenstein meant when he said in the </w:t>
      </w:r>
      <w:proofErr w:type="spellStart"/>
      <w:r w:rsidRPr="0038729E">
        <w:rPr>
          <w:rFonts w:ascii="Book Antiqua" w:eastAsia="Times New Roman" w:hAnsi="Book Antiqua" w:cs="Calibri"/>
          <w:i/>
          <w:color w:val="000000"/>
          <w:sz w:val="24"/>
          <w:szCs w:val="24"/>
          <w:lang w:eastAsia="en-GB"/>
        </w:rPr>
        <w:t>Tractatus</w:t>
      </w:r>
      <w:proofErr w:type="spellEnd"/>
      <w:r w:rsidRPr="0038729E">
        <w:rPr>
          <w:rFonts w:ascii="Book Antiqua" w:eastAsia="Times New Roman" w:hAnsi="Book Antiqua" w:cs="Calibri"/>
          <w:color w:val="000000"/>
          <w:sz w:val="24"/>
          <w:szCs w:val="24"/>
          <w:lang w:eastAsia="en-GB"/>
        </w:rPr>
        <w:t xml:space="preserve"> ‘I am my world’: it reveals </w:t>
      </w:r>
      <w:proofErr w:type="gramStart"/>
      <w:r w:rsidRPr="0038729E">
        <w:rPr>
          <w:rFonts w:ascii="Book Antiqua" w:eastAsia="Times New Roman" w:hAnsi="Book Antiqua" w:cs="Calibri"/>
          <w:color w:val="000000"/>
          <w:sz w:val="24"/>
          <w:szCs w:val="24"/>
          <w:lang w:eastAsia="en-GB"/>
        </w:rPr>
        <w:t>me:—</w:t>
      </w:r>
      <w:proofErr w:type="gramEnd"/>
      <w:r w:rsidRPr="0038729E">
        <w:rPr>
          <w:rFonts w:ascii="Book Antiqua" w:eastAsia="Times New Roman" w:hAnsi="Book Antiqua" w:cs="Calibri"/>
          <w:i/>
          <w:color w:val="000000"/>
          <w:sz w:val="24"/>
          <w:szCs w:val="24"/>
          <w:lang w:eastAsia="en-GB"/>
        </w:rPr>
        <w:t>there</w:t>
      </w:r>
      <w:r w:rsidRPr="0038729E">
        <w:rPr>
          <w:rFonts w:ascii="Book Antiqua" w:eastAsia="Times New Roman" w:hAnsi="Book Antiqua" w:cs="Calibri"/>
          <w:color w:val="000000"/>
          <w:sz w:val="24"/>
          <w:szCs w:val="24"/>
          <w:lang w:eastAsia="en-GB"/>
        </w:rPr>
        <w:t>, you have me … I was not always like this, but I can change</w:t>
      </w:r>
      <w:proofErr w:type="gramStart"/>
      <w:r w:rsidRPr="0038729E">
        <w:rPr>
          <w:rFonts w:ascii="Book Antiqua" w:eastAsia="Times New Roman" w:hAnsi="Book Antiqua" w:cs="Calibri"/>
          <w:color w:val="000000"/>
          <w:sz w:val="24"/>
          <w:szCs w:val="24"/>
          <w:lang w:eastAsia="en-GB"/>
        </w:rPr>
        <w:t>—‘</w:t>
      </w:r>
      <w:proofErr w:type="gramEnd"/>
      <w:r w:rsidRPr="0038729E">
        <w:rPr>
          <w:rFonts w:ascii="Book Antiqua" w:eastAsia="Times New Roman" w:hAnsi="Book Antiqua" w:cs="Calibri"/>
          <w:i/>
          <w:color w:val="000000"/>
          <w:sz w:val="24"/>
          <w:szCs w:val="24"/>
          <w:lang w:eastAsia="en-GB"/>
        </w:rPr>
        <w:t>What I do is me</w:t>
      </w:r>
      <w:r w:rsidRPr="0038729E">
        <w:rPr>
          <w:rFonts w:ascii="Book Antiqua" w:eastAsia="Times New Roman" w:hAnsi="Book Antiqua" w:cs="Calibri"/>
          <w:color w:val="000000"/>
          <w:sz w:val="24"/>
          <w:szCs w:val="24"/>
          <w:lang w:eastAsia="en-GB"/>
        </w:rPr>
        <w:t xml:space="preserve">’. </w:t>
      </w:r>
    </w:p>
    <w:p w14:paraId="042AC337" w14:textId="77777777" w:rsidR="0038729E" w:rsidRPr="0038729E" w:rsidRDefault="0038729E" w:rsidP="0038729E">
      <w:pPr>
        <w:spacing w:line="360" w:lineRule="auto"/>
        <w:ind w:left="0" w:right="0"/>
        <w:jc w:val="both"/>
        <w:rPr>
          <w:rFonts w:ascii="Book Antiqua" w:eastAsia="Times New Roman" w:hAnsi="Book Antiqua" w:cs="Calibri"/>
          <w:color w:val="000000"/>
          <w:sz w:val="24"/>
          <w:szCs w:val="24"/>
          <w:lang w:eastAsia="en-GB"/>
        </w:rPr>
      </w:pPr>
      <w:r w:rsidRPr="0038729E">
        <w:rPr>
          <w:rFonts w:ascii="Book Antiqua" w:eastAsia="Times New Roman" w:hAnsi="Book Antiqua" w:cs="Calibri"/>
          <w:color w:val="000000"/>
          <w:sz w:val="24"/>
          <w:szCs w:val="24"/>
          <w:lang w:eastAsia="en-GB"/>
        </w:rPr>
        <w:t>4</w:t>
      </w:r>
    </w:p>
    <w:p w14:paraId="778FD7AA" w14:textId="77777777" w:rsidR="0038729E" w:rsidRPr="0038729E" w:rsidRDefault="0038729E" w:rsidP="0038729E">
      <w:pPr>
        <w:spacing w:line="360" w:lineRule="auto"/>
        <w:ind w:left="0" w:right="0"/>
        <w:jc w:val="both"/>
        <w:rPr>
          <w:rFonts w:ascii="Book Antiqua" w:eastAsia="Times New Roman" w:hAnsi="Book Antiqua" w:cs="Calibri"/>
          <w:color w:val="000000"/>
          <w:sz w:val="24"/>
          <w:szCs w:val="24"/>
          <w:lang w:eastAsia="en-GB"/>
        </w:rPr>
      </w:pPr>
      <w:r w:rsidRPr="0038729E">
        <w:rPr>
          <w:rFonts w:ascii="Book Antiqua" w:eastAsia="Times New Roman" w:hAnsi="Book Antiqua" w:cs="Calibri"/>
          <w:color w:val="000000"/>
          <w:sz w:val="24"/>
          <w:szCs w:val="24"/>
          <w:lang w:eastAsia="en-GB"/>
        </w:rPr>
        <w:t>But let us stay with this early Buddhist thinking. Bartley goes on:</w:t>
      </w:r>
    </w:p>
    <w:p w14:paraId="645187EC" w14:textId="77777777" w:rsidR="0038729E" w:rsidRPr="0038729E" w:rsidRDefault="0038729E" w:rsidP="0038729E">
      <w:pPr>
        <w:spacing w:line="360" w:lineRule="auto"/>
        <w:ind w:left="720" w:right="0"/>
        <w:jc w:val="both"/>
        <w:rPr>
          <w:rFonts w:ascii="Book Antiqua" w:eastAsia="Times New Roman" w:hAnsi="Book Antiqua" w:cs="Calibri"/>
          <w:color w:val="000000"/>
          <w:sz w:val="24"/>
          <w:szCs w:val="24"/>
          <w:lang w:eastAsia="en-GB"/>
        </w:rPr>
      </w:pPr>
      <w:r w:rsidRPr="0038729E">
        <w:rPr>
          <w:rFonts w:ascii="Book Antiqua" w:eastAsia="Times New Roman" w:hAnsi="Book Antiqua" w:cs="Calibri"/>
          <w:color w:val="000000"/>
          <w:sz w:val="24"/>
          <w:szCs w:val="24"/>
          <w:lang w:eastAsia="en-GB"/>
        </w:rPr>
        <w:t>It is a misconception, arising from human convenience, that there really are any enduring entities, including selves. (p 17)</w:t>
      </w:r>
    </w:p>
    <w:p w14:paraId="26D8499E" w14:textId="77777777" w:rsidR="0038729E" w:rsidRPr="0038729E" w:rsidRDefault="0038729E" w:rsidP="0038729E">
      <w:pPr>
        <w:spacing w:line="360" w:lineRule="auto"/>
        <w:ind w:left="0" w:right="0"/>
        <w:jc w:val="both"/>
        <w:rPr>
          <w:rFonts w:ascii="Book Antiqua" w:eastAsia="Times New Roman" w:hAnsi="Book Antiqua" w:cs="Calibri"/>
          <w:color w:val="000000"/>
          <w:sz w:val="24"/>
          <w:szCs w:val="24"/>
          <w:lang w:eastAsia="en-GB"/>
        </w:rPr>
      </w:pPr>
      <w:r w:rsidRPr="0038729E">
        <w:rPr>
          <w:rFonts w:ascii="Book Antiqua" w:eastAsia="Times New Roman" w:hAnsi="Book Antiqua" w:cs="Calibri"/>
          <w:color w:val="000000"/>
          <w:sz w:val="24"/>
          <w:szCs w:val="24"/>
          <w:lang w:eastAsia="en-GB"/>
        </w:rPr>
        <w:t>The crux is in that ‘enduring’— to deny that there is anything permanent is one thing; to deny that there are entities is another.</w:t>
      </w:r>
    </w:p>
    <w:p w14:paraId="528D06EB" w14:textId="77777777" w:rsidR="0038729E" w:rsidRPr="0038729E" w:rsidRDefault="0038729E" w:rsidP="0038729E">
      <w:pPr>
        <w:spacing w:line="360" w:lineRule="auto"/>
        <w:ind w:left="720" w:right="0"/>
        <w:jc w:val="both"/>
        <w:rPr>
          <w:rFonts w:ascii="Book Antiqua" w:eastAsia="Times New Roman" w:hAnsi="Book Antiqua" w:cs="Calibri"/>
          <w:color w:val="000000"/>
          <w:sz w:val="24"/>
          <w:szCs w:val="24"/>
          <w:lang w:eastAsia="en-GB"/>
        </w:rPr>
      </w:pPr>
      <w:r w:rsidRPr="0038729E">
        <w:rPr>
          <w:rFonts w:ascii="Book Antiqua" w:eastAsia="Times New Roman" w:hAnsi="Book Antiqua" w:cs="Calibri"/>
          <w:color w:val="000000"/>
          <w:sz w:val="24"/>
          <w:szCs w:val="24"/>
          <w:lang w:eastAsia="en-GB"/>
        </w:rPr>
        <w:t>What makes for the continuity of a person’s life is just the occurrence of a series of suitably interconnected physical and mental factors. Such a series constructs an awareness of itself as a persisting centre of experience and agency. This fabrication becomes selfish, alienated from others and protective of its own interests that it anxiously promotes. (p 17)</w:t>
      </w:r>
    </w:p>
    <w:p w14:paraId="074F3B05" w14:textId="77777777" w:rsidR="0038729E" w:rsidRPr="0038729E" w:rsidRDefault="0038729E" w:rsidP="0038729E">
      <w:pPr>
        <w:spacing w:line="360" w:lineRule="auto"/>
        <w:ind w:left="0" w:right="0"/>
        <w:jc w:val="both"/>
        <w:rPr>
          <w:rFonts w:ascii="Book Antiqua" w:eastAsia="Times New Roman" w:hAnsi="Book Antiqua" w:cs="Calibri"/>
          <w:color w:val="000000"/>
          <w:sz w:val="24"/>
          <w:szCs w:val="24"/>
          <w:lang w:eastAsia="en-GB"/>
        </w:rPr>
      </w:pPr>
      <w:r w:rsidRPr="0038729E">
        <w:rPr>
          <w:rFonts w:ascii="Book Antiqua" w:eastAsia="Times New Roman" w:hAnsi="Book Antiqua" w:cs="Calibri"/>
          <w:color w:val="000000"/>
          <w:sz w:val="24"/>
          <w:szCs w:val="24"/>
          <w:lang w:eastAsia="en-GB"/>
        </w:rPr>
        <w:t xml:space="preserve">But a </w:t>
      </w:r>
      <w:r w:rsidRPr="0038729E">
        <w:rPr>
          <w:rFonts w:ascii="Book Antiqua" w:eastAsia="Times New Roman" w:hAnsi="Book Antiqua" w:cs="Calibri"/>
          <w:i/>
          <w:color w:val="000000"/>
          <w:sz w:val="24"/>
          <w:szCs w:val="24"/>
          <w:lang w:eastAsia="en-GB"/>
        </w:rPr>
        <w:t>series</w:t>
      </w:r>
      <w:r w:rsidRPr="0038729E">
        <w:rPr>
          <w:rFonts w:ascii="Book Antiqua" w:eastAsia="Times New Roman" w:hAnsi="Book Antiqua" w:cs="Calibri"/>
          <w:color w:val="000000"/>
          <w:sz w:val="24"/>
          <w:szCs w:val="24"/>
          <w:lang w:eastAsia="en-GB"/>
        </w:rPr>
        <w:t xml:space="preserve"> doesn’t construct or fabricate anything. A fallible and deluded human being </w:t>
      </w:r>
      <w:r w:rsidRPr="0038729E">
        <w:rPr>
          <w:rFonts w:ascii="Book Antiqua" w:eastAsia="Times New Roman" w:hAnsi="Book Antiqua" w:cs="Calibri"/>
          <w:i/>
          <w:color w:val="000000"/>
          <w:sz w:val="24"/>
          <w:szCs w:val="24"/>
          <w:lang w:eastAsia="en-GB"/>
        </w:rPr>
        <w:t>may</w:t>
      </w:r>
      <w:r w:rsidRPr="0038729E">
        <w:rPr>
          <w:rFonts w:ascii="Book Antiqua" w:eastAsia="Times New Roman" w:hAnsi="Book Antiqua" w:cs="Calibri"/>
          <w:color w:val="000000"/>
          <w:sz w:val="24"/>
          <w:szCs w:val="24"/>
          <w:lang w:eastAsia="en-GB"/>
        </w:rPr>
        <w:t xml:space="preserve"> construct an identity as ‘a persisting centre of experience and agency’. If we think of our </w:t>
      </w:r>
      <w:r w:rsidRPr="0038729E">
        <w:rPr>
          <w:rFonts w:ascii="Book Antiqua" w:eastAsia="Times New Roman" w:hAnsi="Book Antiqua" w:cs="Calibri"/>
          <w:i/>
          <w:color w:val="000000"/>
          <w:sz w:val="24"/>
          <w:szCs w:val="24"/>
          <w:lang w:eastAsia="en-GB"/>
        </w:rPr>
        <w:t>lives</w:t>
      </w:r>
      <w:r w:rsidRPr="0038729E">
        <w:rPr>
          <w:rFonts w:ascii="Book Antiqua" w:eastAsia="Times New Roman" w:hAnsi="Book Antiqua" w:cs="Calibri"/>
          <w:color w:val="000000"/>
          <w:sz w:val="24"/>
          <w:szCs w:val="24"/>
          <w:lang w:eastAsia="en-GB"/>
        </w:rPr>
        <w:t xml:space="preserve"> as a series of mental and physical events or occurrences then, say, constructing or fabricating a pleasing or consoling self-image is one of the things that occur. But ‘construct’ and ‘fabricate’ are names of actions performed by human beings within whose lives these events occur, who are the loci of the series, and there is indeed no other ‘self’ than the (self-same) human being who is revealed in their actions. The ‘fabrication’ does not become ‘selfish’: a selfish and anxious human being may fabricate an identity that reflects their selfishness. It is the human being (who fabricates and constructs) who is selfish. And, as many commentators have suggested, the real point of </w:t>
      </w:r>
      <w:r w:rsidRPr="0038729E">
        <w:rPr>
          <w:rFonts w:ascii="Book Antiqua" w:eastAsia="Times New Roman" w:hAnsi="Book Antiqua" w:cs="Calibri"/>
          <w:i/>
          <w:color w:val="000000"/>
          <w:sz w:val="24"/>
          <w:szCs w:val="24"/>
          <w:lang w:eastAsia="en-GB"/>
        </w:rPr>
        <w:t>anatman</w:t>
      </w:r>
      <w:r w:rsidRPr="0038729E">
        <w:rPr>
          <w:rFonts w:ascii="Book Antiqua" w:eastAsia="Times New Roman" w:hAnsi="Book Antiqua" w:cs="Calibri"/>
          <w:color w:val="000000"/>
          <w:sz w:val="24"/>
          <w:szCs w:val="24"/>
          <w:lang w:eastAsia="en-GB"/>
        </w:rPr>
        <w:t xml:space="preserve"> is the distinction between selfishness and selflessness in the moral sense.</w:t>
      </w:r>
    </w:p>
    <w:p w14:paraId="0597D389" w14:textId="77777777" w:rsidR="0038729E" w:rsidRPr="0038729E" w:rsidRDefault="0038729E" w:rsidP="0038729E">
      <w:pPr>
        <w:spacing w:line="360" w:lineRule="auto"/>
        <w:ind w:left="0" w:right="0"/>
        <w:jc w:val="both"/>
        <w:rPr>
          <w:rFonts w:ascii="Book Antiqua" w:eastAsia="Times New Roman" w:hAnsi="Book Antiqua" w:cs="Calibri"/>
          <w:color w:val="000000"/>
          <w:sz w:val="24"/>
          <w:szCs w:val="24"/>
          <w:lang w:eastAsia="en-GB"/>
        </w:rPr>
      </w:pPr>
    </w:p>
    <w:p w14:paraId="2C9AE266" w14:textId="77777777" w:rsidR="0038729E" w:rsidRPr="0038729E" w:rsidRDefault="0038729E" w:rsidP="0038729E">
      <w:pPr>
        <w:spacing w:line="360" w:lineRule="auto"/>
        <w:ind w:left="0" w:right="0"/>
        <w:jc w:val="both"/>
        <w:rPr>
          <w:rFonts w:ascii="Book Antiqua" w:eastAsia="Times New Roman" w:hAnsi="Book Antiqua" w:cs="Calibri"/>
          <w:color w:val="000000"/>
          <w:sz w:val="24"/>
          <w:szCs w:val="24"/>
          <w:lang w:eastAsia="en-GB"/>
        </w:rPr>
      </w:pPr>
      <w:r w:rsidRPr="0038729E">
        <w:rPr>
          <w:rFonts w:ascii="Book Antiqua" w:eastAsia="Times New Roman" w:hAnsi="Book Antiqua" w:cs="Calibri"/>
          <w:color w:val="000000"/>
          <w:sz w:val="24"/>
          <w:szCs w:val="24"/>
          <w:lang w:eastAsia="en-GB"/>
        </w:rPr>
        <w:t xml:space="preserve">This is a significant crux, since it reveals an aspect of what I should want to call ideological Buddhist belief. Practitioners often exercise extreme caution around the use of that innocent word ‘self’, they will accept as an article of faith that there is ‘no self’ and will go on to accept that </w:t>
      </w:r>
      <w:r w:rsidRPr="0038729E">
        <w:rPr>
          <w:rFonts w:ascii="Book Antiqua" w:eastAsia="Times New Roman" w:hAnsi="Book Antiqua" w:cs="Calibri"/>
          <w:i/>
          <w:color w:val="000000"/>
          <w:sz w:val="24"/>
          <w:szCs w:val="24"/>
          <w:lang w:eastAsia="en-GB"/>
        </w:rPr>
        <w:t>therefore</w:t>
      </w:r>
      <w:r w:rsidRPr="0038729E">
        <w:rPr>
          <w:rFonts w:ascii="Book Antiqua" w:eastAsia="Times New Roman" w:hAnsi="Book Antiqua" w:cs="Calibri"/>
          <w:color w:val="000000"/>
          <w:sz w:val="24"/>
          <w:szCs w:val="24"/>
          <w:lang w:eastAsia="en-GB"/>
        </w:rPr>
        <w:t xml:space="preserve"> ‘we’ are simply continua of events, and do so on the grounds that this is what Buddhist philosophers have concluded; so denial of this claim shows that one is a delusional believer in </w:t>
      </w:r>
      <w:r w:rsidRPr="0038729E">
        <w:rPr>
          <w:rFonts w:ascii="Book Antiqua" w:eastAsia="Times New Roman" w:hAnsi="Book Antiqua" w:cs="Calibri"/>
          <w:i/>
          <w:color w:val="000000"/>
          <w:sz w:val="24"/>
          <w:szCs w:val="24"/>
          <w:lang w:eastAsia="en-GB"/>
        </w:rPr>
        <w:t>Atman</w:t>
      </w:r>
      <w:r w:rsidRPr="0038729E">
        <w:rPr>
          <w:rFonts w:ascii="Book Antiqua" w:eastAsia="Times New Roman" w:hAnsi="Book Antiqua" w:cs="Calibri"/>
          <w:color w:val="000000"/>
          <w:sz w:val="24"/>
          <w:szCs w:val="24"/>
          <w:lang w:eastAsia="en-GB"/>
        </w:rPr>
        <w:t xml:space="preserve">. But the ‘we’ works as an indexical, gesturing towards </w:t>
      </w:r>
      <w:r w:rsidRPr="0038729E">
        <w:rPr>
          <w:rFonts w:ascii="Book Antiqua" w:eastAsia="Times New Roman" w:hAnsi="Book Antiqua" w:cs="Calibri"/>
          <w:i/>
          <w:color w:val="000000"/>
          <w:sz w:val="24"/>
          <w:szCs w:val="24"/>
          <w:lang w:eastAsia="en-GB"/>
        </w:rPr>
        <w:t>us</w:t>
      </w:r>
      <w:r w:rsidRPr="0038729E">
        <w:rPr>
          <w:rFonts w:ascii="Book Antiqua" w:eastAsia="Times New Roman" w:hAnsi="Book Antiqua" w:cs="Calibri"/>
          <w:color w:val="000000"/>
          <w:sz w:val="24"/>
          <w:szCs w:val="24"/>
          <w:lang w:eastAsia="en-GB"/>
        </w:rPr>
        <w:t xml:space="preserve"> over here, mortal human beings, within whom a structured series of psycho-physical events do of course occur, but ‘we’ are not reducible to this series of events—in other words, the denial of our identity with </w:t>
      </w:r>
      <w:r w:rsidRPr="0038729E">
        <w:rPr>
          <w:rFonts w:ascii="Book Antiqua" w:eastAsia="Times New Roman" w:hAnsi="Book Antiqua" w:cs="Calibri"/>
          <w:i/>
          <w:color w:val="000000"/>
          <w:sz w:val="24"/>
          <w:szCs w:val="24"/>
          <w:lang w:eastAsia="en-GB"/>
        </w:rPr>
        <w:t>Atman</w:t>
      </w:r>
      <w:r w:rsidRPr="0038729E">
        <w:rPr>
          <w:rFonts w:ascii="Book Antiqua" w:eastAsia="Times New Roman" w:hAnsi="Book Antiqua" w:cs="Calibri"/>
          <w:color w:val="000000"/>
          <w:sz w:val="24"/>
          <w:szCs w:val="24"/>
          <w:lang w:eastAsia="en-GB"/>
        </w:rPr>
        <w:t xml:space="preserve"> should not be taken to imply that individuals are continua of psycho-physical events. The no-self doctrine works as a denial of </w:t>
      </w:r>
      <w:proofErr w:type="gramStart"/>
      <w:r w:rsidRPr="0038729E">
        <w:rPr>
          <w:rFonts w:ascii="Book Antiqua" w:eastAsia="Times New Roman" w:hAnsi="Book Antiqua" w:cs="Calibri"/>
          <w:i/>
          <w:color w:val="000000"/>
          <w:sz w:val="24"/>
          <w:szCs w:val="24"/>
          <w:lang w:eastAsia="en-GB"/>
        </w:rPr>
        <w:t>Atman</w:t>
      </w:r>
      <w:proofErr w:type="gramEnd"/>
      <w:r w:rsidRPr="0038729E">
        <w:rPr>
          <w:rFonts w:ascii="Book Antiqua" w:eastAsia="Times New Roman" w:hAnsi="Book Antiqua" w:cs="Calibri"/>
          <w:color w:val="000000"/>
          <w:sz w:val="24"/>
          <w:szCs w:val="24"/>
          <w:lang w:eastAsia="en-GB"/>
        </w:rPr>
        <w:t xml:space="preserve"> but we are not thereby committed to the view that we are nothing but this continuum of events, out of which we mistakenly construct an enduring entity. ‘We’ are </w:t>
      </w:r>
      <w:proofErr w:type="gramStart"/>
      <w:r w:rsidRPr="0038729E">
        <w:rPr>
          <w:rFonts w:ascii="Book Antiqua" w:eastAsia="Times New Roman" w:hAnsi="Book Antiqua" w:cs="Calibri"/>
          <w:color w:val="000000"/>
          <w:sz w:val="24"/>
          <w:szCs w:val="24"/>
          <w:lang w:eastAsia="en-GB"/>
        </w:rPr>
        <w:t>definitely missed</w:t>
      </w:r>
      <w:proofErr w:type="gramEnd"/>
      <w:r w:rsidRPr="0038729E">
        <w:rPr>
          <w:rFonts w:ascii="Book Antiqua" w:eastAsia="Times New Roman" w:hAnsi="Book Antiqua" w:cs="Calibri"/>
          <w:color w:val="000000"/>
          <w:sz w:val="24"/>
          <w:szCs w:val="24"/>
          <w:lang w:eastAsia="en-GB"/>
        </w:rPr>
        <w:t xml:space="preserve"> out of this analysis, but the ‘we’ refers to human agents who are the ones that are capable of fabricating and constructing. </w:t>
      </w:r>
    </w:p>
    <w:p w14:paraId="4CEC1C4D" w14:textId="77777777" w:rsidR="00BD346A" w:rsidRDefault="003712C6"/>
    <w:sectPr w:rsidR="00BD346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CC7D1C" w14:textId="77777777" w:rsidR="003712C6" w:rsidRDefault="003712C6" w:rsidP="0038729E">
      <w:pPr>
        <w:spacing w:after="0"/>
      </w:pPr>
      <w:r>
        <w:separator/>
      </w:r>
    </w:p>
  </w:endnote>
  <w:endnote w:type="continuationSeparator" w:id="0">
    <w:p w14:paraId="7BF72224" w14:textId="77777777" w:rsidR="003712C6" w:rsidRDefault="003712C6" w:rsidP="0038729E">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Book Antiqua">
    <w:panose1 w:val="02040602050305030304"/>
    <w:charset w:val="00"/>
    <w:family w:val="roman"/>
    <w:pitch w:val="variable"/>
    <w:sig w:usb0="000002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9539462" w14:textId="77777777" w:rsidR="003712C6" w:rsidRDefault="003712C6" w:rsidP="0038729E">
      <w:pPr>
        <w:spacing w:after="0"/>
      </w:pPr>
      <w:r>
        <w:separator/>
      </w:r>
    </w:p>
  </w:footnote>
  <w:footnote w:type="continuationSeparator" w:id="0">
    <w:p w14:paraId="5E93EB7F" w14:textId="77777777" w:rsidR="003712C6" w:rsidRDefault="003712C6" w:rsidP="0038729E">
      <w:pPr>
        <w:spacing w:after="0"/>
      </w:pPr>
      <w:r>
        <w:continuationSeparator/>
      </w:r>
    </w:p>
  </w:footnote>
  <w:footnote w:id="1">
    <w:p w14:paraId="5DCAA9DC" w14:textId="77777777" w:rsidR="0038729E" w:rsidRPr="007456FC" w:rsidRDefault="0038729E" w:rsidP="0038729E">
      <w:pPr>
        <w:pStyle w:val="FootnoteText"/>
      </w:pPr>
      <w:r w:rsidRPr="00BD0E36">
        <w:rPr>
          <w:rStyle w:val="FootnoteReference"/>
        </w:rPr>
        <w:footnoteRef/>
      </w:r>
      <w:r w:rsidRPr="00BD0E36">
        <w:t xml:space="preserve"> I am drawing on Bartley</w:t>
      </w:r>
      <w:r>
        <w:t>,</w:t>
      </w:r>
      <w:r w:rsidRPr="00BD0E36">
        <w:t xml:space="preserve"> </w:t>
      </w:r>
      <w:r>
        <w:t xml:space="preserve">2005 </w:t>
      </w:r>
    </w:p>
  </w:footnote>
  <w:footnote w:id="2">
    <w:p w14:paraId="42E3472C" w14:textId="77777777" w:rsidR="0038729E" w:rsidRPr="00BD0E36" w:rsidRDefault="0038729E" w:rsidP="0038729E">
      <w:pPr>
        <w:pStyle w:val="FootnoteText"/>
      </w:pPr>
      <w:r w:rsidRPr="00BD0E36">
        <w:rPr>
          <w:rStyle w:val="FootnoteReference"/>
        </w:rPr>
        <w:footnoteRef/>
      </w:r>
      <w:r w:rsidRPr="00BD0E36">
        <w:t xml:space="preserve"> I would prefer to restrict the term ‘personality’ to dispositional contexts, such as cheerful, dour, etc., etc. And to use the term ‘person’ or, as here, ‘the individual person’.</w:t>
      </w:r>
    </w:p>
  </w:footnote>
  <w:footnote w:id="3">
    <w:p w14:paraId="242E2C31" w14:textId="77777777" w:rsidR="0038729E" w:rsidRPr="00B04D60" w:rsidRDefault="0038729E" w:rsidP="0038729E">
      <w:pPr>
        <w:pStyle w:val="FootnoteText"/>
      </w:pPr>
      <w:r>
        <w:rPr>
          <w:rStyle w:val="FootnoteReference"/>
        </w:rPr>
        <w:footnoteRef/>
      </w:r>
      <w:r>
        <w:t xml:space="preserve"> 2017 and see his own criticism of the idea of processes without things that undergo the processes in his Chapter Five, ‘The Varieties of Emptiness’</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29E"/>
    <w:rsid w:val="001B6317"/>
    <w:rsid w:val="003712C6"/>
    <w:rsid w:val="0038729E"/>
    <w:rsid w:val="006D63D6"/>
    <w:rsid w:val="007524BB"/>
    <w:rsid w:val="008E214F"/>
    <w:rsid w:val="008F799C"/>
    <w:rsid w:val="00DF20B4"/>
    <w:rsid w:val="00E827FD"/>
    <w:rsid w:val="00FA73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4070C5"/>
  <w15:chartTrackingRefBased/>
  <w15:docId w15:val="{613A5470-DDBE-496E-80DD-39F8B09B2B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HAnsi" w:hAnsi="Times New Roman" w:cs="Times New Roman"/>
        <w:sz w:val="28"/>
        <w:szCs w:val="28"/>
        <w:lang w:val="en-GB" w:eastAsia="en-US" w:bidi="ar-SA"/>
      </w:rPr>
    </w:rPrDefault>
    <w:pPrDefault>
      <w:pPr>
        <w:spacing w:after="160"/>
        <w:ind w:left="851" w:right="1514"/>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73F8"/>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38729E"/>
    <w:pPr>
      <w:spacing w:after="0"/>
    </w:pPr>
    <w:rPr>
      <w:sz w:val="20"/>
      <w:szCs w:val="20"/>
    </w:rPr>
  </w:style>
  <w:style w:type="character" w:customStyle="1" w:styleId="FootnoteTextChar">
    <w:name w:val="Footnote Text Char"/>
    <w:basedOn w:val="DefaultParagraphFont"/>
    <w:link w:val="FootnoteText"/>
    <w:uiPriority w:val="99"/>
    <w:semiHidden/>
    <w:rsid w:val="0038729E"/>
    <w:rPr>
      <w:sz w:val="20"/>
      <w:szCs w:val="20"/>
    </w:rPr>
  </w:style>
  <w:style w:type="character" w:styleId="FootnoteReference">
    <w:name w:val="footnote reference"/>
    <w:basedOn w:val="DefaultParagraphFont"/>
    <w:unhideWhenUsed/>
    <w:rsid w:val="0038729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2933</Words>
  <Characters>16724</Characters>
  <Application>Microsoft Office Word</Application>
  <DocSecurity>0</DocSecurity>
  <Lines>139</Lines>
  <Paragraphs>39</Paragraphs>
  <ScaleCrop>false</ScaleCrop>
  <Company/>
  <LinksUpToDate>false</LinksUpToDate>
  <CharactersWithSpaces>19618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David Cockburn</dc:creator>
  <cp:keywords/>
  <dc:description/>
  <cp:lastModifiedBy>David Cockburn</cp:lastModifiedBy>
  <cp:revision>3</cp:revision>
  <dcterms:created xsi:type="dcterms:W3CDTF">2020-03-23T17:06:00Z</dcterms:created>
  <dcterms:modified xsi:type="dcterms:W3CDTF">2020-03-23T17:15:00Z</dcterms:modified>
</cp:coreProperties>
</file>