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FB8DF" w14:textId="48E10135" w:rsidR="007A1D88" w:rsidRPr="007A1D88" w:rsidRDefault="007A1D88" w:rsidP="007A1D88">
      <w:pPr>
        <w:rPr>
          <w:b/>
        </w:rPr>
      </w:pPr>
      <w:r w:rsidRPr="007A1D88">
        <w:rPr>
          <w:noProof/>
        </w:rPr>
        <w:drawing>
          <wp:anchor distT="0" distB="0" distL="114300" distR="114300" simplePos="0" relativeHeight="251659264" behindDoc="0" locked="0" layoutInCell="1" allowOverlap="1" wp14:anchorId="3B8D1FF4" wp14:editId="6F4F1B8E">
            <wp:simplePos x="0" y="0"/>
            <wp:positionH relativeFrom="margin">
              <wp:posOffset>-181610</wp:posOffset>
            </wp:positionH>
            <wp:positionV relativeFrom="paragraph">
              <wp:posOffset>371475</wp:posOffset>
            </wp:positionV>
            <wp:extent cx="1990725" cy="714375"/>
            <wp:effectExtent l="0" t="0" r="9525" b="9525"/>
            <wp:wrapSquare wrapText="bothSides"/>
            <wp:docPr id="1568349703"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990725" cy="714375"/>
                    </a:xfrm>
                    <a:prstGeom prst="rect">
                      <a:avLst/>
                    </a:prstGeom>
                    <a:noFill/>
                  </pic:spPr>
                </pic:pic>
              </a:graphicData>
            </a:graphic>
            <wp14:sizeRelH relativeFrom="margin">
              <wp14:pctWidth>0</wp14:pctWidth>
            </wp14:sizeRelH>
            <wp14:sizeRelV relativeFrom="margin">
              <wp14:pctHeight>0</wp14:pctHeight>
            </wp14:sizeRelV>
          </wp:anchor>
        </w:drawing>
      </w:r>
    </w:p>
    <w:p w14:paraId="663405B2" w14:textId="77777777" w:rsidR="007A1D88" w:rsidRPr="007A1D88" w:rsidRDefault="007A1D88" w:rsidP="007A1D88">
      <w:pPr>
        <w:rPr>
          <w:b/>
        </w:rPr>
      </w:pPr>
    </w:p>
    <w:p w14:paraId="74CB70D3" w14:textId="77777777" w:rsidR="007A1D88" w:rsidRPr="007A1D88" w:rsidRDefault="007A1D88" w:rsidP="007A1D88">
      <w:pPr>
        <w:rPr>
          <w:b/>
        </w:rPr>
      </w:pPr>
    </w:p>
    <w:p w14:paraId="3BB455D3" w14:textId="77777777" w:rsidR="007A1D88" w:rsidRPr="007A1D88" w:rsidRDefault="007A1D88" w:rsidP="007A1D88">
      <w:pPr>
        <w:rPr>
          <w:b/>
        </w:rPr>
      </w:pPr>
    </w:p>
    <w:p w14:paraId="104D4D35" w14:textId="77777777" w:rsidR="007A1D88" w:rsidRPr="007A1D88" w:rsidRDefault="007A1D88" w:rsidP="007A1D88">
      <w:pPr>
        <w:rPr>
          <w:b/>
        </w:rPr>
      </w:pPr>
    </w:p>
    <w:tbl>
      <w:tblPr>
        <w:tblW w:w="0" w:type="auto"/>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2"/>
        <w:gridCol w:w="2823"/>
        <w:gridCol w:w="2065"/>
        <w:gridCol w:w="1966"/>
      </w:tblGrid>
      <w:tr w:rsidR="007A1D88" w:rsidRPr="007A1D88" w14:paraId="34894636" w14:textId="77777777" w:rsidTr="007A1D88">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00979DA9" w14:textId="77777777" w:rsidR="007A1D88" w:rsidRPr="007A1D88" w:rsidRDefault="007A1D88" w:rsidP="007A1D88">
            <w:pPr>
              <w:rPr>
                <w:b/>
              </w:rPr>
            </w:pPr>
            <w:r w:rsidRPr="007A1D88">
              <w:rPr>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538800BC" w14:textId="53FF35AD" w:rsidR="007A1D88" w:rsidRPr="007A1D88" w:rsidRDefault="00AA22D3" w:rsidP="007A1D88">
            <w:pPr>
              <w:rPr>
                <w:b/>
              </w:rPr>
            </w:pPr>
            <w:r w:rsidRPr="00AA22D3">
              <w:rPr>
                <w:b/>
              </w:rPr>
              <w:t>EYASHIN MIAH</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39109D0" w14:textId="77777777" w:rsidR="007A1D88" w:rsidRPr="007A1D88" w:rsidRDefault="007A1D88" w:rsidP="007A1D88">
            <w:pPr>
              <w:rPr>
                <w:b/>
              </w:rPr>
            </w:pPr>
            <w:r w:rsidRPr="007A1D88">
              <w:rPr>
                <w:b/>
              </w:rPr>
              <w:t>Student ID number:</w:t>
            </w:r>
          </w:p>
        </w:tc>
        <w:tc>
          <w:tcPr>
            <w:tcW w:w="2268" w:type="dxa"/>
            <w:tcBorders>
              <w:top w:val="single" w:sz="4" w:space="0" w:color="auto"/>
              <w:left w:val="single" w:sz="4" w:space="0" w:color="auto"/>
              <w:bottom w:val="single" w:sz="4" w:space="0" w:color="auto"/>
              <w:right w:val="single" w:sz="4" w:space="0" w:color="auto"/>
            </w:tcBorders>
            <w:hideMark/>
          </w:tcPr>
          <w:p w14:paraId="0E322384" w14:textId="27C3A200" w:rsidR="007A1D88" w:rsidRPr="007A1D88" w:rsidRDefault="00AA22D3" w:rsidP="007A1D88">
            <w:pPr>
              <w:rPr>
                <w:b/>
              </w:rPr>
            </w:pPr>
            <w:r w:rsidRPr="00AA22D3">
              <w:rPr>
                <w:b/>
              </w:rPr>
              <w:t>2420408</w:t>
            </w:r>
          </w:p>
        </w:tc>
      </w:tr>
      <w:tr w:rsidR="007A1D88" w:rsidRPr="007A1D88" w14:paraId="2B9DDD48" w14:textId="77777777" w:rsidTr="007A1D88">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1157557E" w14:textId="77777777" w:rsidR="007A1D88" w:rsidRPr="007A1D88" w:rsidRDefault="007A1D88" w:rsidP="007A1D88">
            <w:pPr>
              <w:rPr>
                <w:b/>
              </w:rPr>
            </w:pPr>
            <w:r w:rsidRPr="007A1D88">
              <w:rPr>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5E778E60" w14:textId="77777777" w:rsidR="007A1D88" w:rsidRPr="007A1D88" w:rsidRDefault="007A1D88" w:rsidP="007A1D88">
            <w:pPr>
              <w:rPr>
                <w:b/>
              </w:rPr>
            </w:pPr>
            <w:r w:rsidRPr="007A1D88">
              <w:rPr>
                <w:b/>
              </w:rPr>
              <w:t>MBA</w:t>
            </w:r>
          </w:p>
        </w:tc>
      </w:tr>
      <w:tr w:rsidR="007A1D88" w:rsidRPr="007A1D88" w14:paraId="0EBE7DC5" w14:textId="77777777" w:rsidTr="007A1D88">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623ED5EA" w14:textId="77777777" w:rsidR="007A1D88" w:rsidRPr="007A1D88" w:rsidRDefault="007A1D88" w:rsidP="007A1D88">
            <w:pPr>
              <w:rPr>
                <w:b/>
              </w:rPr>
            </w:pPr>
            <w:r w:rsidRPr="007A1D88">
              <w:rPr>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1FA16C25" w14:textId="77777777" w:rsidR="007A1D88" w:rsidRPr="007A1D88" w:rsidRDefault="007A1D88" w:rsidP="007A1D88">
            <w:pPr>
              <w:rPr>
                <w:b/>
              </w:rPr>
            </w:pPr>
            <w:bookmarkStart w:id="0" w:name="_Hlk203916433"/>
            <w:r w:rsidRPr="007A1D88">
              <w:rPr>
                <w:b/>
              </w:rPr>
              <w:t>Managing Marketing Change</w:t>
            </w:r>
            <w:bookmarkEnd w:id="0"/>
          </w:p>
        </w:tc>
      </w:tr>
      <w:tr w:rsidR="007A1D88" w:rsidRPr="007A1D88" w14:paraId="5BE04302" w14:textId="77777777" w:rsidTr="007A1D88">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3CEB9621" w14:textId="77777777" w:rsidR="007A1D88" w:rsidRPr="007A1D88" w:rsidRDefault="007A1D88" w:rsidP="007A1D88">
            <w:pPr>
              <w:rPr>
                <w:b/>
              </w:rPr>
            </w:pPr>
            <w:bookmarkStart w:id="1" w:name="_Hlk203916422"/>
            <w:r w:rsidRPr="007A1D88">
              <w:rPr>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34EB463B" w14:textId="77777777" w:rsidR="007A1D88" w:rsidRPr="007A1D88" w:rsidRDefault="007A1D88" w:rsidP="007A1D88">
            <w:pPr>
              <w:rPr>
                <w:b/>
              </w:rPr>
            </w:pPr>
            <w:r w:rsidRPr="007A1D88">
              <w:rPr>
                <w:b/>
              </w:rPr>
              <w:t>BMMB7026</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0F221E5" w14:textId="77777777" w:rsidR="007A1D88" w:rsidRPr="007A1D88" w:rsidRDefault="007A1D88" w:rsidP="007A1D88">
            <w:pPr>
              <w:rPr>
                <w:b/>
                <w:bCs/>
              </w:rPr>
            </w:pPr>
            <w:r w:rsidRPr="007A1D88">
              <w:rPr>
                <w:b/>
                <w:bC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240B2D94" w14:textId="77777777" w:rsidR="007A1D88" w:rsidRPr="007A1D88" w:rsidRDefault="007A1D88" w:rsidP="007A1D88">
            <w:pPr>
              <w:rPr>
                <w:b/>
              </w:rPr>
            </w:pPr>
            <w:r w:rsidRPr="007A1D88">
              <w:rPr>
                <w:b/>
              </w:rPr>
              <w:t>75%</w:t>
            </w:r>
          </w:p>
        </w:tc>
      </w:tr>
      <w:bookmarkEnd w:id="1"/>
      <w:tr w:rsidR="007A1D88" w:rsidRPr="007A1D88" w14:paraId="0197FC76" w14:textId="77777777" w:rsidTr="007A1D88">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45777F10" w14:textId="77777777" w:rsidR="007A1D88" w:rsidRPr="007A1D88" w:rsidRDefault="007A1D88" w:rsidP="007A1D88">
            <w:pPr>
              <w:rPr>
                <w:b/>
              </w:rPr>
            </w:pPr>
            <w:r w:rsidRPr="007A1D88">
              <w:rPr>
                <w:b/>
              </w:rPr>
              <w:t>Lecturer:</w:t>
            </w:r>
          </w:p>
        </w:tc>
        <w:tc>
          <w:tcPr>
            <w:tcW w:w="3293" w:type="dxa"/>
            <w:tcBorders>
              <w:top w:val="single" w:sz="4" w:space="0" w:color="auto"/>
              <w:left w:val="single" w:sz="4" w:space="0" w:color="auto"/>
              <w:bottom w:val="single" w:sz="4" w:space="0" w:color="auto"/>
              <w:right w:val="single" w:sz="4" w:space="0" w:color="auto"/>
            </w:tcBorders>
            <w:hideMark/>
          </w:tcPr>
          <w:p w14:paraId="145272C4" w14:textId="77777777" w:rsidR="007A1D88" w:rsidRPr="007A1D88" w:rsidRDefault="007A1D88" w:rsidP="007A1D88">
            <w:pPr>
              <w:rPr>
                <w:b/>
              </w:rPr>
            </w:pPr>
            <w:r w:rsidRPr="007A1D88">
              <w:rPr>
                <w:b/>
              </w:rPr>
              <w:t xml:space="preserve">Gwyneth Jones </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3A097689" w14:textId="77777777" w:rsidR="007A1D88" w:rsidRPr="007A1D88" w:rsidRDefault="007A1D88" w:rsidP="007A1D88">
            <w:pPr>
              <w:rPr>
                <w:b/>
              </w:rPr>
            </w:pPr>
            <w:r w:rsidRPr="007A1D88">
              <w:rPr>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18153B7E" w14:textId="77777777" w:rsidR="007A1D88" w:rsidRPr="007A1D88" w:rsidRDefault="007A1D88" w:rsidP="007A1D88">
            <w:pPr>
              <w:rPr>
                <w:b/>
              </w:rPr>
            </w:pPr>
            <w:r w:rsidRPr="007A1D88">
              <w:rPr>
                <w:b/>
              </w:rPr>
              <w:t xml:space="preserve">Marie </w:t>
            </w:r>
            <w:proofErr w:type="spellStart"/>
            <w:r w:rsidRPr="007A1D88">
              <w:rPr>
                <w:b/>
              </w:rPr>
              <w:t>Pitson</w:t>
            </w:r>
            <w:proofErr w:type="spellEnd"/>
          </w:p>
        </w:tc>
      </w:tr>
      <w:tr w:rsidR="007A1D88" w:rsidRPr="007A1D88" w14:paraId="3FC70E50" w14:textId="77777777" w:rsidTr="007A1D88">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3EBCEA5F" w14:textId="77777777" w:rsidR="007A1D88" w:rsidRPr="007A1D88" w:rsidRDefault="007A1D88" w:rsidP="007A1D88">
            <w:pPr>
              <w:rPr>
                <w:b/>
              </w:rPr>
            </w:pPr>
            <w:r w:rsidRPr="007A1D88">
              <w:rPr>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70781E7E" w14:textId="257884D1" w:rsidR="007A1D88" w:rsidRPr="007A1D88" w:rsidRDefault="007A1D88" w:rsidP="007A1D88">
            <w:pPr>
              <w:rPr>
                <w:b/>
              </w:rPr>
            </w:pPr>
            <w:r w:rsidRPr="007A1D88">
              <w:rPr>
                <w:b/>
              </w:rPr>
              <w:t>Future Developments in the Field of Marketing (</w:t>
            </w:r>
            <w:r>
              <w:rPr>
                <w:b/>
              </w:rPr>
              <w:t>Nike</w:t>
            </w:r>
            <w:r w:rsidRPr="007A1D88">
              <w:rPr>
                <w:b/>
              </w:rPr>
              <w:t>)</w:t>
            </w:r>
          </w:p>
          <w:p w14:paraId="4B36C73A" w14:textId="77777777" w:rsidR="007A1D88" w:rsidRPr="007A1D88" w:rsidRDefault="007A1D88" w:rsidP="007A1D88">
            <w:pPr>
              <w:rPr>
                <w:b/>
              </w:rPr>
            </w:pPr>
            <w:r w:rsidRPr="007A1D88">
              <w:rPr>
                <w:b/>
              </w:rPr>
              <w:t>(Individual Report)</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0F85D4DD" w14:textId="77777777" w:rsidR="007A1D88" w:rsidRPr="007A1D88" w:rsidRDefault="007A1D88" w:rsidP="007A1D88">
            <w:pPr>
              <w:rPr>
                <w:b/>
              </w:rPr>
            </w:pPr>
            <w:r w:rsidRPr="007A1D88">
              <w:rPr>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1C43DF21" w14:textId="77777777" w:rsidR="007A1D88" w:rsidRPr="007A1D88" w:rsidRDefault="007A1D88" w:rsidP="007A1D88">
            <w:pPr>
              <w:rPr>
                <w:b/>
              </w:rPr>
            </w:pPr>
            <w:r w:rsidRPr="007A1D88">
              <w:rPr>
                <w:b/>
              </w:rPr>
              <w:t xml:space="preserve">3,750 words </w:t>
            </w:r>
          </w:p>
          <w:p w14:paraId="72D3BB58" w14:textId="77777777" w:rsidR="007A1D88" w:rsidRPr="007A1D88" w:rsidRDefault="007A1D88" w:rsidP="007A1D88">
            <w:pPr>
              <w:rPr>
                <w:b/>
              </w:rPr>
            </w:pPr>
            <w:r w:rsidRPr="007A1D88">
              <w:rPr>
                <w:b/>
              </w:rPr>
              <w:t>(+/- 10%)</w:t>
            </w:r>
          </w:p>
        </w:tc>
      </w:tr>
      <w:tr w:rsidR="007A1D88" w:rsidRPr="007A1D88" w14:paraId="6AE10187" w14:textId="77777777" w:rsidTr="007A1D88">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527CE9E7" w14:textId="77777777" w:rsidR="007A1D88" w:rsidRPr="007A1D88" w:rsidRDefault="007A1D88" w:rsidP="007A1D88">
            <w:pPr>
              <w:rPr>
                <w:b/>
              </w:rPr>
            </w:pPr>
            <w:r w:rsidRPr="007A1D88">
              <w:rPr>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1D2630C4" w14:textId="77777777" w:rsidR="007A1D88" w:rsidRPr="007A1D88" w:rsidRDefault="007A1D88" w:rsidP="007A1D88">
            <w:pPr>
              <w:rPr>
                <w:b/>
              </w:rPr>
            </w:pPr>
            <w:r w:rsidRPr="007A1D88">
              <w:rPr>
                <w:b/>
              </w:rPr>
              <w:t>Thursday 24</w:t>
            </w:r>
            <w:r w:rsidRPr="007A1D88">
              <w:rPr>
                <w:b/>
                <w:vertAlign w:val="superscript"/>
              </w:rPr>
              <w:t>th</w:t>
            </w:r>
            <w:r w:rsidRPr="007A1D88">
              <w:rPr>
                <w:b/>
              </w:rPr>
              <w:t xml:space="preserve"> July 2025</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5D298D9E" w14:textId="77777777" w:rsidR="007A1D88" w:rsidRPr="007A1D88" w:rsidRDefault="007A1D88" w:rsidP="007A1D88">
            <w:pPr>
              <w:rPr>
                <w:b/>
              </w:rPr>
            </w:pPr>
            <w:r w:rsidRPr="007A1D88">
              <w:rPr>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1E2ACC01" w14:textId="77777777" w:rsidR="007A1D88" w:rsidRPr="007A1D88" w:rsidRDefault="007A1D88" w:rsidP="007A1D88">
            <w:pPr>
              <w:rPr>
                <w:b/>
              </w:rPr>
            </w:pPr>
            <w:r w:rsidRPr="007A1D88">
              <w:rPr>
                <w:b/>
              </w:rPr>
              <w:t>Thursday 21</w:t>
            </w:r>
            <w:r w:rsidRPr="007A1D88">
              <w:rPr>
                <w:b/>
                <w:vertAlign w:val="superscript"/>
              </w:rPr>
              <w:t>st</w:t>
            </w:r>
            <w:r w:rsidRPr="007A1D88">
              <w:rPr>
                <w:b/>
              </w:rPr>
              <w:t xml:space="preserve"> August 2025</w:t>
            </w:r>
          </w:p>
        </w:tc>
      </w:tr>
    </w:tbl>
    <w:p w14:paraId="5504769A" w14:textId="77777777" w:rsidR="007A1D88" w:rsidRPr="007A1D88" w:rsidRDefault="007A1D88" w:rsidP="007A1D88">
      <w:pPr>
        <w:rPr>
          <w:b/>
        </w:rPr>
      </w:pPr>
    </w:p>
    <w:p w14:paraId="33BF8F1E" w14:textId="26D1F644" w:rsidR="000B0B2F" w:rsidRDefault="000B0B2F">
      <w:pPr>
        <w:spacing w:line="259" w:lineRule="auto"/>
        <w:jc w:val="left"/>
      </w:pPr>
      <w:r>
        <w:br w:type="page"/>
      </w:r>
    </w:p>
    <w:p w14:paraId="7D03242E" w14:textId="77777777" w:rsidR="008430B7" w:rsidRDefault="008430B7" w:rsidP="008430B7">
      <w:pPr>
        <w:pStyle w:val="Heading1"/>
      </w:pPr>
      <w:bookmarkStart w:id="2" w:name="_Toc202825460"/>
      <w:r>
        <w:lastRenderedPageBreak/>
        <w:t>Executive Summary</w:t>
      </w:r>
      <w:bookmarkEnd w:id="2"/>
    </w:p>
    <w:p w14:paraId="0D2AF4CD" w14:textId="4944B96D" w:rsidR="009258A8" w:rsidRDefault="009258A8" w:rsidP="009258A8">
      <w:r>
        <w:t xml:space="preserve">This report offers a critical review of the current marketing strategy adopted by Nike, evaluating its ability to maintain </w:t>
      </w:r>
      <w:r w:rsidR="00901077">
        <w:t>a competitive advantage coupled with its potential to promote</w:t>
      </w:r>
      <w:r>
        <w:t xml:space="preserve"> growth in the high-intensity sportswear industry. Through the analysis, it emerges that Nike is a company in possession of many strengths </w:t>
      </w:r>
      <w:r w:rsidR="00901077">
        <w:t>primarily</w:t>
      </w:r>
      <w:r>
        <w:t xml:space="preserve"> associated with brand building by use of stories, technological innovation and investment in large volumes of marketing efforts, but it is a company that has critical weaknesses that have hurt its performance.</w:t>
      </w:r>
    </w:p>
    <w:p w14:paraId="43FE0B74" w14:textId="7452DC47" w:rsidR="009258A8" w:rsidRDefault="009258A8" w:rsidP="009258A8">
      <w:r>
        <w:t xml:space="preserve">The notable overdependence </w:t>
      </w:r>
      <w:r w:rsidR="00901077">
        <w:t xml:space="preserve">on the </w:t>
      </w:r>
      <w:r>
        <w:t xml:space="preserve">premium pricing approach and a direct-to-consumer (DTC) channel orientation are among the key findings. The strategy has been a huge factor in falling digital sales and a substantial exposure to price sensitivity among consumers. Moreover, Nike experiences increasingly </w:t>
      </w:r>
      <w:r w:rsidR="00901077">
        <w:t>rigid</w:t>
      </w:r>
      <w:r>
        <w:t xml:space="preserve"> competition caused by the proliferation of highly-responsive niche brands claiming market territory in the fundamental aspects, as well as continued supply chain frailty revealed by geopolitical and regulatory changes. Although the company spends heavily on marketing, </w:t>
      </w:r>
      <w:r w:rsidR="00901077">
        <w:t>consumer involvement is not entirely stable across various demographics, and the shift back to wholesale relationships, rather than an exclusive DTC model, makes measuring performance and controlling</w:t>
      </w:r>
      <w:r>
        <w:t xml:space="preserve"> </w:t>
      </w:r>
      <w:r w:rsidR="00901077">
        <w:t>the</w:t>
      </w:r>
      <w:r>
        <w:t xml:space="preserve"> brand challenging.</w:t>
      </w:r>
    </w:p>
    <w:p w14:paraId="37D3BE67" w14:textId="348421EE" w:rsidR="00A42630" w:rsidRDefault="009258A8" w:rsidP="00185393">
      <w:r>
        <w:t xml:space="preserve">Based on these findings, there arises an automatic conclusion that the marketing strategy of Nike contains profound drawbacks in the pricing flexibility, sustainability of </w:t>
      </w:r>
      <w:r w:rsidR="00227D97">
        <w:t xml:space="preserve">the </w:t>
      </w:r>
      <w:r>
        <w:t xml:space="preserve">DTC model, and marketplace agility, which weakens its ability to operate against market fluctuations. To address these weaknesses, the report offers key recommendations. The first strategy that Nike needs to adopt is digital personalisation through AI in its own media to increase engagement and conversion. </w:t>
      </w:r>
      <w:r w:rsidR="008430B7" w:rsidRPr="008430B7">
        <w:t>Secondly, introducing value-tiered product lines would mitigate pricing rigidity without eroding the premium brand image. Finally, improving omnichannel attribution capabilities and distribution flexibility is essential for effectively balancing DTC and wholesale channels while maintaining brand integrity. Implementing these evidence-based recommendations is crucial for Nike to restore growth momentum and ensure long-term competitive resilience.</w:t>
      </w:r>
      <w:r w:rsidR="00A42630">
        <w:br w:type="page"/>
      </w:r>
    </w:p>
    <w:sdt>
      <w:sdtPr>
        <w:rPr>
          <w:rFonts w:ascii="Times New Roman" w:eastAsiaTheme="minorHAnsi" w:hAnsi="Times New Roman" w:cstheme="minorBidi"/>
          <w:color w:val="auto"/>
          <w:kern w:val="2"/>
          <w:sz w:val="24"/>
          <w:szCs w:val="22"/>
          <w:lang w:val="en-GB"/>
          <w14:ligatures w14:val="standardContextual"/>
        </w:rPr>
        <w:id w:val="1377514799"/>
        <w:docPartObj>
          <w:docPartGallery w:val="Table of Contents"/>
          <w:docPartUnique/>
        </w:docPartObj>
      </w:sdtPr>
      <w:sdtEndPr>
        <w:rPr>
          <w:b/>
          <w:bCs/>
          <w:noProof/>
        </w:rPr>
      </w:sdtEndPr>
      <w:sdtContent>
        <w:p w14:paraId="70056EA8" w14:textId="53624803" w:rsidR="00A42630" w:rsidRDefault="00A42630">
          <w:pPr>
            <w:pStyle w:val="TOCHeading"/>
          </w:pPr>
          <w:r>
            <w:t>Table of Contents</w:t>
          </w:r>
        </w:p>
        <w:p w14:paraId="69F09EF5" w14:textId="6BB3EAC2" w:rsidR="00BF2432" w:rsidRDefault="00A42630">
          <w:pPr>
            <w:pStyle w:val="TOC1"/>
            <w:tabs>
              <w:tab w:val="right" w:leader="dot" w:pos="9019"/>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02825460" w:history="1">
            <w:r w:rsidR="00BF2432" w:rsidRPr="00B9576E">
              <w:rPr>
                <w:rStyle w:val="Hyperlink"/>
                <w:noProof/>
              </w:rPr>
              <w:t>Executive Summary</w:t>
            </w:r>
            <w:r w:rsidR="00BF2432">
              <w:rPr>
                <w:noProof/>
                <w:webHidden/>
              </w:rPr>
              <w:tab/>
            </w:r>
            <w:r w:rsidR="00BF2432">
              <w:rPr>
                <w:noProof/>
                <w:webHidden/>
              </w:rPr>
              <w:fldChar w:fldCharType="begin"/>
            </w:r>
            <w:r w:rsidR="00BF2432">
              <w:rPr>
                <w:noProof/>
                <w:webHidden/>
              </w:rPr>
              <w:instrText xml:space="preserve"> PAGEREF _Toc202825460 \h </w:instrText>
            </w:r>
            <w:r w:rsidR="00BF2432">
              <w:rPr>
                <w:noProof/>
                <w:webHidden/>
              </w:rPr>
            </w:r>
            <w:r w:rsidR="00BF2432">
              <w:rPr>
                <w:noProof/>
                <w:webHidden/>
              </w:rPr>
              <w:fldChar w:fldCharType="separate"/>
            </w:r>
            <w:r w:rsidR="00BF2432">
              <w:rPr>
                <w:noProof/>
                <w:webHidden/>
              </w:rPr>
              <w:t>2</w:t>
            </w:r>
            <w:r w:rsidR="00BF2432">
              <w:rPr>
                <w:noProof/>
                <w:webHidden/>
              </w:rPr>
              <w:fldChar w:fldCharType="end"/>
            </w:r>
          </w:hyperlink>
        </w:p>
        <w:p w14:paraId="4F0EFFD5" w14:textId="30A1E5A0" w:rsidR="00BF2432" w:rsidRDefault="00BF2432">
          <w:pPr>
            <w:pStyle w:val="TOC1"/>
            <w:tabs>
              <w:tab w:val="right" w:leader="dot" w:pos="9019"/>
            </w:tabs>
            <w:rPr>
              <w:rFonts w:asciiTheme="minorHAnsi" w:eastAsiaTheme="minorEastAsia" w:hAnsiTheme="minorHAnsi"/>
              <w:noProof/>
              <w:szCs w:val="24"/>
              <w:lang w:eastAsia="en-GB"/>
            </w:rPr>
          </w:pPr>
          <w:hyperlink w:anchor="_Toc202825461" w:history="1">
            <w:r w:rsidRPr="00B9576E">
              <w:rPr>
                <w:rStyle w:val="Hyperlink"/>
                <w:noProof/>
              </w:rPr>
              <w:t>1. Introduction</w:t>
            </w:r>
            <w:r>
              <w:rPr>
                <w:noProof/>
                <w:webHidden/>
              </w:rPr>
              <w:tab/>
            </w:r>
            <w:r>
              <w:rPr>
                <w:noProof/>
                <w:webHidden/>
              </w:rPr>
              <w:fldChar w:fldCharType="begin"/>
            </w:r>
            <w:r>
              <w:rPr>
                <w:noProof/>
                <w:webHidden/>
              </w:rPr>
              <w:instrText xml:space="preserve"> PAGEREF _Toc202825461 \h </w:instrText>
            </w:r>
            <w:r>
              <w:rPr>
                <w:noProof/>
                <w:webHidden/>
              </w:rPr>
            </w:r>
            <w:r>
              <w:rPr>
                <w:noProof/>
                <w:webHidden/>
              </w:rPr>
              <w:fldChar w:fldCharType="separate"/>
            </w:r>
            <w:r>
              <w:rPr>
                <w:noProof/>
                <w:webHidden/>
              </w:rPr>
              <w:t>4</w:t>
            </w:r>
            <w:r>
              <w:rPr>
                <w:noProof/>
                <w:webHidden/>
              </w:rPr>
              <w:fldChar w:fldCharType="end"/>
            </w:r>
          </w:hyperlink>
        </w:p>
        <w:p w14:paraId="0D797EA0" w14:textId="7AC27B0F" w:rsidR="00BF2432" w:rsidRDefault="00BF2432">
          <w:pPr>
            <w:pStyle w:val="TOC1"/>
            <w:tabs>
              <w:tab w:val="right" w:leader="dot" w:pos="9019"/>
            </w:tabs>
            <w:rPr>
              <w:rFonts w:asciiTheme="minorHAnsi" w:eastAsiaTheme="minorEastAsia" w:hAnsiTheme="minorHAnsi"/>
              <w:noProof/>
              <w:szCs w:val="24"/>
              <w:lang w:eastAsia="en-GB"/>
            </w:rPr>
          </w:pPr>
          <w:hyperlink w:anchor="_Toc202825462" w:history="1">
            <w:r w:rsidRPr="00B9576E">
              <w:rPr>
                <w:rStyle w:val="Hyperlink"/>
                <w:noProof/>
              </w:rPr>
              <w:t xml:space="preserve">2. Task 1: </w:t>
            </w:r>
            <w:r w:rsidRPr="00B9576E">
              <w:rPr>
                <w:rStyle w:val="Hyperlink"/>
                <w:rFonts w:eastAsia="Times New Roman"/>
                <w:noProof/>
                <w:lang w:eastAsia="en-GB"/>
              </w:rPr>
              <w:t>Critical Evaluation of Nike’s Marketing</w:t>
            </w:r>
            <w:r>
              <w:rPr>
                <w:noProof/>
                <w:webHidden/>
              </w:rPr>
              <w:tab/>
            </w:r>
            <w:r>
              <w:rPr>
                <w:noProof/>
                <w:webHidden/>
              </w:rPr>
              <w:fldChar w:fldCharType="begin"/>
            </w:r>
            <w:r>
              <w:rPr>
                <w:noProof/>
                <w:webHidden/>
              </w:rPr>
              <w:instrText xml:space="preserve"> PAGEREF _Toc202825462 \h </w:instrText>
            </w:r>
            <w:r>
              <w:rPr>
                <w:noProof/>
                <w:webHidden/>
              </w:rPr>
            </w:r>
            <w:r>
              <w:rPr>
                <w:noProof/>
                <w:webHidden/>
              </w:rPr>
              <w:fldChar w:fldCharType="separate"/>
            </w:r>
            <w:r>
              <w:rPr>
                <w:noProof/>
                <w:webHidden/>
              </w:rPr>
              <w:t>5</w:t>
            </w:r>
            <w:r>
              <w:rPr>
                <w:noProof/>
                <w:webHidden/>
              </w:rPr>
              <w:fldChar w:fldCharType="end"/>
            </w:r>
          </w:hyperlink>
        </w:p>
        <w:p w14:paraId="08FB775A" w14:textId="70E9FEA2" w:rsidR="00BF2432" w:rsidRDefault="00BF2432">
          <w:pPr>
            <w:pStyle w:val="TOC2"/>
            <w:tabs>
              <w:tab w:val="right" w:leader="dot" w:pos="9019"/>
            </w:tabs>
            <w:rPr>
              <w:rFonts w:asciiTheme="minorHAnsi" w:eastAsiaTheme="minorEastAsia" w:hAnsiTheme="minorHAnsi"/>
              <w:noProof/>
              <w:szCs w:val="24"/>
              <w:lang w:eastAsia="en-GB"/>
            </w:rPr>
          </w:pPr>
          <w:hyperlink w:anchor="_Toc202825463" w:history="1">
            <w:r w:rsidRPr="00B9576E">
              <w:rPr>
                <w:rStyle w:val="Hyperlink"/>
                <w:noProof/>
                <w:lang w:eastAsia="en-GB"/>
              </w:rPr>
              <w:t>2.1. The Strategic Role and Importance of Marketing for Nike</w:t>
            </w:r>
            <w:r>
              <w:rPr>
                <w:noProof/>
                <w:webHidden/>
              </w:rPr>
              <w:tab/>
            </w:r>
            <w:r>
              <w:rPr>
                <w:noProof/>
                <w:webHidden/>
              </w:rPr>
              <w:fldChar w:fldCharType="begin"/>
            </w:r>
            <w:r>
              <w:rPr>
                <w:noProof/>
                <w:webHidden/>
              </w:rPr>
              <w:instrText xml:space="preserve"> PAGEREF _Toc202825463 \h </w:instrText>
            </w:r>
            <w:r>
              <w:rPr>
                <w:noProof/>
                <w:webHidden/>
              </w:rPr>
            </w:r>
            <w:r>
              <w:rPr>
                <w:noProof/>
                <w:webHidden/>
              </w:rPr>
              <w:fldChar w:fldCharType="separate"/>
            </w:r>
            <w:r>
              <w:rPr>
                <w:noProof/>
                <w:webHidden/>
              </w:rPr>
              <w:t>5</w:t>
            </w:r>
            <w:r>
              <w:rPr>
                <w:noProof/>
                <w:webHidden/>
              </w:rPr>
              <w:fldChar w:fldCharType="end"/>
            </w:r>
          </w:hyperlink>
        </w:p>
        <w:p w14:paraId="321E6627" w14:textId="6AC0FF7D" w:rsidR="00BF2432" w:rsidRDefault="00BF2432">
          <w:pPr>
            <w:pStyle w:val="TOC2"/>
            <w:tabs>
              <w:tab w:val="right" w:leader="dot" w:pos="9019"/>
            </w:tabs>
            <w:rPr>
              <w:rFonts w:asciiTheme="minorHAnsi" w:eastAsiaTheme="minorEastAsia" w:hAnsiTheme="minorHAnsi"/>
              <w:noProof/>
              <w:szCs w:val="24"/>
              <w:lang w:eastAsia="en-GB"/>
            </w:rPr>
          </w:pPr>
          <w:hyperlink w:anchor="_Toc202825464" w:history="1">
            <w:r w:rsidRPr="00B9576E">
              <w:rPr>
                <w:rStyle w:val="Hyperlink"/>
                <w:noProof/>
                <w:lang w:eastAsia="en-GB"/>
              </w:rPr>
              <w:t>2.2. PESTLE Analysis of Nike</w:t>
            </w:r>
            <w:r>
              <w:rPr>
                <w:noProof/>
                <w:webHidden/>
              </w:rPr>
              <w:tab/>
            </w:r>
            <w:r>
              <w:rPr>
                <w:noProof/>
                <w:webHidden/>
              </w:rPr>
              <w:fldChar w:fldCharType="begin"/>
            </w:r>
            <w:r>
              <w:rPr>
                <w:noProof/>
                <w:webHidden/>
              </w:rPr>
              <w:instrText xml:space="preserve"> PAGEREF _Toc202825464 \h </w:instrText>
            </w:r>
            <w:r>
              <w:rPr>
                <w:noProof/>
                <w:webHidden/>
              </w:rPr>
            </w:r>
            <w:r>
              <w:rPr>
                <w:noProof/>
                <w:webHidden/>
              </w:rPr>
              <w:fldChar w:fldCharType="separate"/>
            </w:r>
            <w:r>
              <w:rPr>
                <w:noProof/>
                <w:webHidden/>
              </w:rPr>
              <w:t>6</w:t>
            </w:r>
            <w:r>
              <w:rPr>
                <w:noProof/>
                <w:webHidden/>
              </w:rPr>
              <w:fldChar w:fldCharType="end"/>
            </w:r>
          </w:hyperlink>
        </w:p>
        <w:p w14:paraId="5341B152" w14:textId="37054391" w:rsidR="00BF2432" w:rsidRDefault="00BF2432">
          <w:pPr>
            <w:pStyle w:val="TOC2"/>
            <w:tabs>
              <w:tab w:val="right" w:leader="dot" w:pos="9019"/>
            </w:tabs>
            <w:rPr>
              <w:rFonts w:asciiTheme="minorHAnsi" w:eastAsiaTheme="minorEastAsia" w:hAnsiTheme="minorHAnsi"/>
              <w:noProof/>
              <w:szCs w:val="24"/>
              <w:lang w:eastAsia="en-GB"/>
            </w:rPr>
          </w:pPr>
          <w:hyperlink w:anchor="_Toc202825465" w:history="1">
            <w:r w:rsidRPr="00B9576E">
              <w:rPr>
                <w:rStyle w:val="Hyperlink"/>
                <w:noProof/>
                <w:lang w:eastAsia="en-GB"/>
              </w:rPr>
              <w:t>2.3. Porter’s Five Forces Analysis of Nike</w:t>
            </w:r>
            <w:r>
              <w:rPr>
                <w:noProof/>
                <w:webHidden/>
              </w:rPr>
              <w:tab/>
            </w:r>
            <w:r>
              <w:rPr>
                <w:noProof/>
                <w:webHidden/>
              </w:rPr>
              <w:fldChar w:fldCharType="begin"/>
            </w:r>
            <w:r>
              <w:rPr>
                <w:noProof/>
                <w:webHidden/>
              </w:rPr>
              <w:instrText xml:space="preserve"> PAGEREF _Toc202825465 \h </w:instrText>
            </w:r>
            <w:r>
              <w:rPr>
                <w:noProof/>
                <w:webHidden/>
              </w:rPr>
            </w:r>
            <w:r>
              <w:rPr>
                <w:noProof/>
                <w:webHidden/>
              </w:rPr>
              <w:fldChar w:fldCharType="separate"/>
            </w:r>
            <w:r>
              <w:rPr>
                <w:noProof/>
                <w:webHidden/>
              </w:rPr>
              <w:t>8</w:t>
            </w:r>
            <w:r>
              <w:rPr>
                <w:noProof/>
                <w:webHidden/>
              </w:rPr>
              <w:fldChar w:fldCharType="end"/>
            </w:r>
          </w:hyperlink>
        </w:p>
        <w:p w14:paraId="1A3C77C0" w14:textId="28F972E1" w:rsidR="00BF2432" w:rsidRDefault="00BF2432">
          <w:pPr>
            <w:pStyle w:val="TOC2"/>
            <w:tabs>
              <w:tab w:val="right" w:leader="dot" w:pos="9019"/>
            </w:tabs>
            <w:rPr>
              <w:rFonts w:asciiTheme="minorHAnsi" w:eastAsiaTheme="minorEastAsia" w:hAnsiTheme="minorHAnsi"/>
              <w:noProof/>
              <w:szCs w:val="24"/>
              <w:lang w:eastAsia="en-GB"/>
            </w:rPr>
          </w:pPr>
          <w:hyperlink w:anchor="_Toc202825466" w:history="1">
            <w:r w:rsidRPr="00B9576E">
              <w:rPr>
                <w:rStyle w:val="Hyperlink"/>
                <w:noProof/>
                <w:lang w:eastAsia="en-GB"/>
              </w:rPr>
              <w:t>2.4. Segmentation, Targeting, and Positioning Analysis of Nike</w:t>
            </w:r>
            <w:r>
              <w:rPr>
                <w:noProof/>
                <w:webHidden/>
              </w:rPr>
              <w:tab/>
            </w:r>
            <w:r>
              <w:rPr>
                <w:noProof/>
                <w:webHidden/>
              </w:rPr>
              <w:fldChar w:fldCharType="begin"/>
            </w:r>
            <w:r>
              <w:rPr>
                <w:noProof/>
                <w:webHidden/>
              </w:rPr>
              <w:instrText xml:space="preserve"> PAGEREF _Toc202825466 \h </w:instrText>
            </w:r>
            <w:r>
              <w:rPr>
                <w:noProof/>
                <w:webHidden/>
              </w:rPr>
            </w:r>
            <w:r>
              <w:rPr>
                <w:noProof/>
                <w:webHidden/>
              </w:rPr>
              <w:fldChar w:fldCharType="separate"/>
            </w:r>
            <w:r>
              <w:rPr>
                <w:noProof/>
                <w:webHidden/>
              </w:rPr>
              <w:t>9</w:t>
            </w:r>
            <w:r>
              <w:rPr>
                <w:noProof/>
                <w:webHidden/>
              </w:rPr>
              <w:fldChar w:fldCharType="end"/>
            </w:r>
          </w:hyperlink>
        </w:p>
        <w:p w14:paraId="1CCAB5E0" w14:textId="466A5C04" w:rsidR="00BF2432" w:rsidRDefault="00BF2432">
          <w:pPr>
            <w:pStyle w:val="TOC2"/>
            <w:tabs>
              <w:tab w:val="right" w:leader="dot" w:pos="9019"/>
            </w:tabs>
            <w:rPr>
              <w:rFonts w:asciiTheme="minorHAnsi" w:eastAsiaTheme="minorEastAsia" w:hAnsiTheme="minorHAnsi"/>
              <w:noProof/>
              <w:szCs w:val="24"/>
              <w:lang w:eastAsia="en-GB"/>
            </w:rPr>
          </w:pPr>
          <w:hyperlink w:anchor="_Toc202825467" w:history="1">
            <w:r w:rsidRPr="00B9576E">
              <w:rPr>
                <w:rStyle w:val="Hyperlink"/>
                <w:noProof/>
                <w:lang w:eastAsia="en-GB"/>
              </w:rPr>
              <w:t>2.5. Nike’s Marketing Mix Analysis</w:t>
            </w:r>
            <w:r>
              <w:rPr>
                <w:noProof/>
                <w:webHidden/>
              </w:rPr>
              <w:tab/>
            </w:r>
            <w:r>
              <w:rPr>
                <w:noProof/>
                <w:webHidden/>
              </w:rPr>
              <w:fldChar w:fldCharType="begin"/>
            </w:r>
            <w:r>
              <w:rPr>
                <w:noProof/>
                <w:webHidden/>
              </w:rPr>
              <w:instrText xml:space="preserve"> PAGEREF _Toc202825467 \h </w:instrText>
            </w:r>
            <w:r>
              <w:rPr>
                <w:noProof/>
                <w:webHidden/>
              </w:rPr>
            </w:r>
            <w:r>
              <w:rPr>
                <w:noProof/>
                <w:webHidden/>
              </w:rPr>
              <w:fldChar w:fldCharType="separate"/>
            </w:r>
            <w:r>
              <w:rPr>
                <w:noProof/>
                <w:webHidden/>
              </w:rPr>
              <w:t>11</w:t>
            </w:r>
            <w:r>
              <w:rPr>
                <w:noProof/>
                <w:webHidden/>
              </w:rPr>
              <w:fldChar w:fldCharType="end"/>
            </w:r>
          </w:hyperlink>
        </w:p>
        <w:p w14:paraId="27B023E6" w14:textId="6304E033" w:rsidR="00BF2432" w:rsidRDefault="00BF2432">
          <w:pPr>
            <w:pStyle w:val="TOC2"/>
            <w:tabs>
              <w:tab w:val="right" w:leader="dot" w:pos="9019"/>
            </w:tabs>
            <w:rPr>
              <w:rFonts w:asciiTheme="minorHAnsi" w:eastAsiaTheme="minorEastAsia" w:hAnsiTheme="minorHAnsi"/>
              <w:noProof/>
              <w:szCs w:val="24"/>
              <w:lang w:eastAsia="en-GB"/>
            </w:rPr>
          </w:pPr>
          <w:hyperlink w:anchor="_Toc202825468" w:history="1">
            <w:r w:rsidRPr="00B9576E">
              <w:rPr>
                <w:rStyle w:val="Hyperlink"/>
                <w:noProof/>
              </w:rPr>
              <w:t>2.6. Nike’s IMC Strategies</w:t>
            </w:r>
            <w:r>
              <w:rPr>
                <w:noProof/>
                <w:webHidden/>
              </w:rPr>
              <w:tab/>
            </w:r>
            <w:r>
              <w:rPr>
                <w:noProof/>
                <w:webHidden/>
              </w:rPr>
              <w:fldChar w:fldCharType="begin"/>
            </w:r>
            <w:r>
              <w:rPr>
                <w:noProof/>
                <w:webHidden/>
              </w:rPr>
              <w:instrText xml:space="preserve"> PAGEREF _Toc202825468 \h </w:instrText>
            </w:r>
            <w:r>
              <w:rPr>
                <w:noProof/>
                <w:webHidden/>
              </w:rPr>
            </w:r>
            <w:r>
              <w:rPr>
                <w:noProof/>
                <w:webHidden/>
              </w:rPr>
              <w:fldChar w:fldCharType="separate"/>
            </w:r>
            <w:r>
              <w:rPr>
                <w:noProof/>
                <w:webHidden/>
              </w:rPr>
              <w:t>12</w:t>
            </w:r>
            <w:r>
              <w:rPr>
                <w:noProof/>
                <w:webHidden/>
              </w:rPr>
              <w:fldChar w:fldCharType="end"/>
            </w:r>
          </w:hyperlink>
        </w:p>
        <w:p w14:paraId="2B5DFA02" w14:textId="7606FBB6" w:rsidR="00BF2432" w:rsidRDefault="00BF2432">
          <w:pPr>
            <w:pStyle w:val="TOC2"/>
            <w:tabs>
              <w:tab w:val="right" w:leader="dot" w:pos="9019"/>
            </w:tabs>
            <w:rPr>
              <w:rFonts w:asciiTheme="minorHAnsi" w:eastAsiaTheme="minorEastAsia" w:hAnsiTheme="minorHAnsi"/>
              <w:noProof/>
              <w:szCs w:val="24"/>
              <w:lang w:eastAsia="en-GB"/>
            </w:rPr>
          </w:pPr>
          <w:hyperlink w:anchor="_Toc202825469" w:history="1">
            <w:r w:rsidRPr="00B9576E">
              <w:rPr>
                <w:rStyle w:val="Hyperlink"/>
                <w:noProof/>
                <w:lang w:eastAsia="en-GB"/>
              </w:rPr>
              <w:t>2.7. Nike’s Measure of Marketing Success</w:t>
            </w:r>
            <w:r>
              <w:rPr>
                <w:noProof/>
                <w:webHidden/>
              </w:rPr>
              <w:tab/>
            </w:r>
            <w:r>
              <w:rPr>
                <w:noProof/>
                <w:webHidden/>
              </w:rPr>
              <w:fldChar w:fldCharType="begin"/>
            </w:r>
            <w:r>
              <w:rPr>
                <w:noProof/>
                <w:webHidden/>
              </w:rPr>
              <w:instrText xml:space="preserve"> PAGEREF _Toc202825469 \h </w:instrText>
            </w:r>
            <w:r>
              <w:rPr>
                <w:noProof/>
                <w:webHidden/>
              </w:rPr>
            </w:r>
            <w:r>
              <w:rPr>
                <w:noProof/>
                <w:webHidden/>
              </w:rPr>
              <w:fldChar w:fldCharType="separate"/>
            </w:r>
            <w:r>
              <w:rPr>
                <w:noProof/>
                <w:webHidden/>
              </w:rPr>
              <w:t>14</w:t>
            </w:r>
            <w:r>
              <w:rPr>
                <w:noProof/>
                <w:webHidden/>
              </w:rPr>
              <w:fldChar w:fldCharType="end"/>
            </w:r>
          </w:hyperlink>
        </w:p>
        <w:p w14:paraId="4F4CF531" w14:textId="0A9DDFE7" w:rsidR="00BF2432" w:rsidRDefault="00BF2432">
          <w:pPr>
            <w:pStyle w:val="TOC1"/>
            <w:tabs>
              <w:tab w:val="right" w:leader="dot" w:pos="9019"/>
            </w:tabs>
            <w:rPr>
              <w:rFonts w:asciiTheme="minorHAnsi" w:eastAsiaTheme="minorEastAsia" w:hAnsiTheme="minorHAnsi"/>
              <w:noProof/>
              <w:szCs w:val="24"/>
              <w:lang w:eastAsia="en-GB"/>
            </w:rPr>
          </w:pPr>
          <w:hyperlink w:anchor="_Toc202825470" w:history="1">
            <w:r w:rsidRPr="00B9576E">
              <w:rPr>
                <w:rStyle w:val="Hyperlink"/>
                <w:noProof/>
                <w:lang w:eastAsia="en-GB"/>
              </w:rPr>
              <w:t>3. Task 2: Conclusions on Shortcomings of Nike's Marketing Strategy</w:t>
            </w:r>
            <w:r>
              <w:rPr>
                <w:noProof/>
                <w:webHidden/>
              </w:rPr>
              <w:tab/>
            </w:r>
            <w:r>
              <w:rPr>
                <w:noProof/>
                <w:webHidden/>
              </w:rPr>
              <w:fldChar w:fldCharType="begin"/>
            </w:r>
            <w:r>
              <w:rPr>
                <w:noProof/>
                <w:webHidden/>
              </w:rPr>
              <w:instrText xml:space="preserve"> PAGEREF _Toc202825470 \h </w:instrText>
            </w:r>
            <w:r>
              <w:rPr>
                <w:noProof/>
                <w:webHidden/>
              </w:rPr>
            </w:r>
            <w:r>
              <w:rPr>
                <w:noProof/>
                <w:webHidden/>
              </w:rPr>
              <w:fldChar w:fldCharType="separate"/>
            </w:r>
            <w:r>
              <w:rPr>
                <w:noProof/>
                <w:webHidden/>
              </w:rPr>
              <w:t>15</w:t>
            </w:r>
            <w:r>
              <w:rPr>
                <w:noProof/>
                <w:webHidden/>
              </w:rPr>
              <w:fldChar w:fldCharType="end"/>
            </w:r>
          </w:hyperlink>
        </w:p>
        <w:p w14:paraId="56674A2B" w14:textId="45B2DAD2" w:rsidR="00BF2432" w:rsidRDefault="00BF2432">
          <w:pPr>
            <w:pStyle w:val="TOC1"/>
            <w:tabs>
              <w:tab w:val="right" w:leader="dot" w:pos="9019"/>
            </w:tabs>
            <w:rPr>
              <w:rFonts w:asciiTheme="minorHAnsi" w:eastAsiaTheme="minorEastAsia" w:hAnsiTheme="minorHAnsi"/>
              <w:noProof/>
              <w:szCs w:val="24"/>
              <w:lang w:eastAsia="en-GB"/>
            </w:rPr>
          </w:pPr>
          <w:hyperlink w:anchor="_Toc202825471" w:history="1">
            <w:r w:rsidRPr="00B9576E">
              <w:rPr>
                <w:rStyle w:val="Hyperlink"/>
                <w:noProof/>
                <w:lang w:eastAsia="en-GB"/>
              </w:rPr>
              <w:t>4. Task 3: Recommendations</w:t>
            </w:r>
            <w:r>
              <w:rPr>
                <w:noProof/>
                <w:webHidden/>
              </w:rPr>
              <w:tab/>
            </w:r>
            <w:r>
              <w:rPr>
                <w:noProof/>
                <w:webHidden/>
              </w:rPr>
              <w:fldChar w:fldCharType="begin"/>
            </w:r>
            <w:r>
              <w:rPr>
                <w:noProof/>
                <w:webHidden/>
              </w:rPr>
              <w:instrText xml:space="preserve"> PAGEREF _Toc202825471 \h </w:instrText>
            </w:r>
            <w:r>
              <w:rPr>
                <w:noProof/>
                <w:webHidden/>
              </w:rPr>
            </w:r>
            <w:r>
              <w:rPr>
                <w:noProof/>
                <w:webHidden/>
              </w:rPr>
              <w:fldChar w:fldCharType="separate"/>
            </w:r>
            <w:r>
              <w:rPr>
                <w:noProof/>
                <w:webHidden/>
              </w:rPr>
              <w:t>16</w:t>
            </w:r>
            <w:r>
              <w:rPr>
                <w:noProof/>
                <w:webHidden/>
              </w:rPr>
              <w:fldChar w:fldCharType="end"/>
            </w:r>
          </w:hyperlink>
        </w:p>
        <w:p w14:paraId="539526A4" w14:textId="78E1D5B8" w:rsidR="00BF2432" w:rsidRDefault="00BF2432">
          <w:pPr>
            <w:pStyle w:val="TOC1"/>
            <w:tabs>
              <w:tab w:val="right" w:leader="dot" w:pos="9019"/>
            </w:tabs>
            <w:rPr>
              <w:rFonts w:asciiTheme="minorHAnsi" w:eastAsiaTheme="minorEastAsia" w:hAnsiTheme="minorHAnsi"/>
              <w:noProof/>
              <w:szCs w:val="24"/>
              <w:lang w:eastAsia="en-GB"/>
            </w:rPr>
          </w:pPr>
          <w:hyperlink w:anchor="_Toc202825472" w:history="1">
            <w:r w:rsidRPr="00B9576E">
              <w:rPr>
                <w:rStyle w:val="Hyperlink"/>
                <w:noProof/>
              </w:rPr>
              <w:t>5. References</w:t>
            </w:r>
            <w:r>
              <w:rPr>
                <w:noProof/>
                <w:webHidden/>
              </w:rPr>
              <w:tab/>
            </w:r>
            <w:r>
              <w:rPr>
                <w:noProof/>
                <w:webHidden/>
              </w:rPr>
              <w:fldChar w:fldCharType="begin"/>
            </w:r>
            <w:r>
              <w:rPr>
                <w:noProof/>
                <w:webHidden/>
              </w:rPr>
              <w:instrText xml:space="preserve"> PAGEREF _Toc202825472 \h </w:instrText>
            </w:r>
            <w:r>
              <w:rPr>
                <w:noProof/>
                <w:webHidden/>
              </w:rPr>
            </w:r>
            <w:r>
              <w:rPr>
                <w:noProof/>
                <w:webHidden/>
              </w:rPr>
              <w:fldChar w:fldCharType="separate"/>
            </w:r>
            <w:r>
              <w:rPr>
                <w:noProof/>
                <w:webHidden/>
              </w:rPr>
              <w:t>18</w:t>
            </w:r>
            <w:r>
              <w:rPr>
                <w:noProof/>
                <w:webHidden/>
              </w:rPr>
              <w:fldChar w:fldCharType="end"/>
            </w:r>
          </w:hyperlink>
        </w:p>
        <w:p w14:paraId="1B730A6F" w14:textId="1BF8454F" w:rsidR="00A42630" w:rsidRDefault="00A42630">
          <w:r>
            <w:rPr>
              <w:b/>
              <w:bCs/>
              <w:noProof/>
            </w:rPr>
            <w:fldChar w:fldCharType="end"/>
          </w:r>
        </w:p>
      </w:sdtContent>
    </w:sdt>
    <w:p w14:paraId="62D271C3" w14:textId="34A4CF13" w:rsidR="0074484A" w:rsidRPr="00816EA6" w:rsidRDefault="00185393">
      <w:pPr>
        <w:rPr>
          <w:b/>
          <w:bCs/>
          <w:sz w:val="28"/>
          <w:szCs w:val="24"/>
        </w:rPr>
      </w:pPr>
      <w:r w:rsidRPr="00816EA6">
        <w:rPr>
          <w:b/>
          <w:bCs/>
          <w:sz w:val="28"/>
          <w:szCs w:val="24"/>
        </w:rPr>
        <w:t>Table of Figures</w:t>
      </w:r>
    </w:p>
    <w:p w14:paraId="01FB23E9" w14:textId="5D17BE17" w:rsidR="00D97C11" w:rsidRDefault="00185393">
      <w:pPr>
        <w:pStyle w:val="TableofFigures"/>
        <w:tabs>
          <w:tab w:val="right" w:leader="dot" w:pos="9019"/>
        </w:tabs>
        <w:rPr>
          <w:rFonts w:asciiTheme="minorHAnsi" w:eastAsiaTheme="minorEastAsia" w:hAnsiTheme="minorHAnsi"/>
          <w:noProof/>
          <w:szCs w:val="24"/>
          <w:lang w:eastAsia="en-GB"/>
        </w:rPr>
      </w:pPr>
      <w:r>
        <w:fldChar w:fldCharType="begin"/>
      </w:r>
      <w:r>
        <w:instrText xml:space="preserve"> TOC \h \z \c "Figure" </w:instrText>
      </w:r>
      <w:r>
        <w:fldChar w:fldCharType="separate"/>
      </w:r>
      <w:hyperlink w:anchor="_Toc202825405" w:history="1">
        <w:r w:rsidR="00D97C11" w:rsidRPr="00307C36">
          <w:rPr>
            <w:rStyle w:val="Hyperlink"/>
            <w:noProof/>
          </w:rPr>
          <w:t>Figure 1: Nike Logo (Source: Author)</w:t>
        </w:r>
        <w:r w:rsidR="00D97C11">
          <w:rPr>
            <w:noProof/>
            <w:webHidden/>
          </w:rPr>
          <w:tab/>
        </w:r>
        <w:r w:rsidR="00D97C11">
          <w:rPr>
            <w:noProof/>
            <w:webHidden/>
          </w:rPr>
          <w:fldChar w:fldCharType="begin"/>
        </w:r>
        <w:r w:rsidR="00D97C11">
          <w:rPr>
            <w:noProof/>
            <w:webHidden/>
          </w:rPr>
          <w:instrText xml:space="preserve"> PAGEREF _Toc202825405 \h </w:instrText>
        </w:r>
        <w:r w:rsidR="00D97C11">
          <w:rPr>
            <w:noProof/>
            <w:webHidden/>
          </w:rPr>
        </w:r>
        <w:r w:rsidR="00D97C11">
          <w:rPr>
            <w:noProof/>
            <w:webHidden/>
          </w:rPr>
          <w:fldChar w:fldCharType="separate"/>
        </w:r>
        <w:r w:rsidR="00D97C11">
          <w:rPr>
            <w:noProof/>
            <w:webHidden/>
          </w:rPr>
          <w:t>4</w:t>
        </w:r>
        <w:r w:rsidR="00D97C11">
          <w:rPr>
            <w:noProof/>
            <w:webHidden/>
          </w:rPr>
          <w:fldChar w:fldCharType="end"/>
        </w:r>
      </w:hyperlink>
    </w:p>
    <w:p w14:paraId="1A9D56B2" w14:textId="40FD829D" w:rsidR="00D97C11" w:rsidRDefault="00D97C11">
      <w:pPr>
        <w:pStyle w:val="TableofFigures"/>
        <w:tabs>
          <w:tab w:val="right" w:leader="dot" w:pos="9019"/>
        </w:tabs>
        <w:rPr>
          <w:rFonts w:asciiTheme="minorHAnsi" w:eastAsiaTheme="minorEastAsia" w:hAnsiTheme="minorHAnsi"/>
          <w:noProof/>
          <w:szCs w:val="24"/>
          <w:lang w:eastAsia="en-GB"/>
        </w:rPr>
      </w:pPr>
      <w:hyperlink w:anchor="_Toc202825406" w:history="1">
        <w:r w:rsidRPr="00307C36">
          <w:rPr>
            <w:rStyle w:val="Hyperlink"/>
            <w:noProof/>
          </w:rPr>
          <w:t>Figure 2: Porter 5 Force Summary (Source: Author)</w:t>
        </w:r>
        <w:r>
          <w:rPr>
            <w:noProof/>
            <w:webHidden/>
          </w:rPr>
          <w:tab/>
        </w:r>
        <w:r>
          <w:rPr>
            <w:noProof/>
            <w:webHidden/>
          </w:rPr>
          <w:fldChar w:fldCharType="begin"/>
        </w:r>
        <w:r>
          <w:rPr>
            <w:noProof/>
            <w:webHidden/>
          </w:rPr>
          <w:instrText xml:space="preserve"> PAGEREF _Toc202825406 \h </w:instrText>
        </w:r>
        <w:r>
          <w:rPr>
            <w:noProof/>
            <w:webHidden/>
          </w:rPr>
        </w:r>
        <w:r>
          <w:rPr>
            <w:noProof/>
            <w:webHidden/>
          </w:rPr>
          <w:fldChar w:fldCharType="separate"/>
        </w:r>
        <w:r>
          <w:rPr>
            <w:noProof/>
            <w:webHidden/>
          </w:rPr>
          <w:t>9</w:t>
        </w:r>
        <w:r>
          <w:rPr>
            <w:noProof/>
            <w:webHidden/>
          </w:rPr>
          <w:fldChar w:fldCharType="end"/>
        </w:r>
      </w:hyperlink>
    </w:p>
    <w:p w14:paraId="2113B539" w14:textId="0C5C8D08" w:rsidR="00D97C11" w:rsidRDefault="00D97C11">
      <w:pPr>
        <w:pStyle w:val="TableofFigures"/>
        <w:tabs>
          <w:tab w:val="right" w:leader="dot" w:pos="9019"/>
        </w:tabs>
        <w:rPr>
          <w:rFonts w:asciiTheme="minorHAnsi" w:eastAsiaTheme="minorEastAsia" w:hAnsiTheme="minorHAnsi"/>
          <w:noProof/>
          <w:szCs w:val="24"/>
          <w:lang w:eastAsia="en-GB"/>
        </w:rPr>
      </w:pPr>
      <w:hyperlink w:anchor="_Toc202825407" w:history="1">
        <w:r w:rsidRPr="00307C36">
          <w:rPr>
            <w:rStyle w:val="Hyperlink"/>
            <w:noProof/>
          </w:rPr>
          <w:t>Figure 3: STP Analysis of Author (Source: Author)</w:t>
        </w:r>
        <w:r>
          <w:rPr>
            <w:noProof/>
            <w:webHidden/>
          </w:rPr>
          <w:tab/>
        </w:r>
        <w:r>
          <w:rPr>
            <w:noProof/>
            <w:webHidden/>
          </w:rPr>
          <w:fldChar w:fldCharType="begin"/>
        </w:r>
        <w:r>
          <w:rPr>
            <w:noProof/>
            <w:webHidden/>
          </w:rPr>
          <w:instrText xml:space="preserve"> PAGEREF _Toc202825407 \h </w:instrText>
        </w:r>
        <w:r>
          <w:rPr>
            <w:noProof/>
            <w:webHidden/>
          </w:rPr>
        </w:r>
        <w:r>
          <w:rPr>
            <w:noProof/>
            <w:webHidden/>
          </w:rPr>
          <w:fldChar w:fldCharType="separate"/>
        </w:r>
        <w:r>
          <w:rPr>
            <w:noProof/>
            <w:webHidden/>
          </w:rPr>
          <w:t>11</w:t>
        </w:r>
        <w:r>
          <w:rPr>
            <w:noProof/>
            <w:webHidden/>
          </w:rPr>
          <w:fldChar w:fldCharType="end"/>
        </w:r>
      </w:hyperlink>
    </w:p>
    <w:p w14:paraId="0C1C0BED" w14:textId="3CF2AE8C" w:rsidR="00D97C11" w:rsidRDefault="00D97C11">
      <w:pPr>
        <w:pStyle w:val="TableofFigures"/>
        <w:tabs>
          <w:tab w:val="right" w:leader="dot" w:pos="9019"/>
        </w:tabs>
        <w:rPr>
          <w:rFonts w:asciiTheme="minorHAnsi" w:eastAsiaTheme="minorEastAsia" w:hAnsiTheme="minorHAnsi"/>
          <w:noProof/>
          <w:szCs w:val="24"/>
          <w:lang w:eastAsia="en-GB"/>
        </w:rPr>
      </w:pPr>
      <w:hyperlink w:anchor="_Toc202825408" w:history="1">
        <w:r w:rsidRPr="00307C36">
          <w:rPr>
            <w:rStyle w:val="Hyperlink"/>
            <w:noProof/>
          </w:rPr>
          <w:t>Figure 4: AIDA Model (Abbas, 2022)</w:t>
        </w:r>
        <w:r>
          <w:rPr>
            <w:noProof/>
            <w:webHidden/>
          </w:rPr>
          <w:tab/>
        </w:r>
        <w:r>
          <w:rPr>
            <w:noProof/>
            <w:webHidden/>
          </w:rPr>
          <w:fldChar w:fldCharType="begin"/>
        </w:r>
        <w:r>
          <w:rPr>
            <w:noProof/>
            <w:webHidden/>
          </w:rPr>
          <w:instrText xml:space="preserve"> PAGEREF _Toc202825408 \h </w:instrText>
        </w:r>
        <w:r>
          <w:rPr>
            <w:noProof/>
            <w:webHidden/>
          </w:rPr>
        </w:r>
        <w:r>
          <w:rPr>
            <w:noProof/>
            <w:webHidden/>
          </w:rPr>
          <w:fldChar w:fldCharType="separate"/>
        </w:r>
        <w:r>
          <w:rPr>
            <w:noProof/>
            <w:webHidden/>
          </w:rPr>
          <w:t>13</w:t>
        </w:r>
        <w:r>
          <w:rPr>
            <w:noProof/>
            <w:webHidden/>
          </w:rPr>
          <w:fldChar w:fldCharType="end"/>
        </w:r>
      </w:hyperlink>
    </w:p>
    <w:p w14:paraId="2B0229C3" w14:textId="52940A94" w:rsidR="00D97C11" w:rsidRDefault="00D97C11">
      <w:pPr>
        <w:pStyle w:val="TableofFigures"/>
        <w:tabs>
          <w:tab w:val="right" w:leader="dot" w:pos="9019"/>
        </w:tabs>
        <w:rPr>
          <w:rFonts w:asciiTheme="minorHAnsi" w:eastAsiaTheme="minorEastAsia" w:hAnsiTheme="minorHAnsi"/>
          <w:noProof/>
          <w:szCs w:val="24"/>
          <w:lang w:eastAsia="en-GB"/>
        </w:rPr>
      </w:pPr>
      <w:hyperlink w:anchor="_Toc202825409" w:history="1">
        <w:r w:rsidRPr="00307C36">
          <w:rPr>
            <w:rStyle w:val="Hyperlink"/>
            <w:noProof/>
          </w:rPr>
          <w:t>Figure 5: Nike ROI</w:t>
        </w:r>
        <w:r>
          <w:rPr>
            <w:noProof/>
            <w:webHidden/>
          </w:rPr>
          <w:tab/>
        </w:r>
        <w:r>
          <w:rPr>
            <w:noProof/>
            <w:webHidden/>
          </w:rPr>
          <w:fldChar w:fldCharType="begin"/>
        </w:r>
        <w:r>
          <w:rPr>
            <w:noProof/>
            <w:webHidden/>
          </w:rPr>
          <w:instrText xml:space="preserve"> PAGEREF _Toc202825409 \h </w:instrText>
        </w:r>
        <w:r>
          <w:rPr>
            <w:noProof/>
            <w:webHidden/>
          </w:rPr>
        </w:r>
        <w:r>
          <w:rPr>
            <w:noProof/>
            <w:webHidden/>
          </w:rPr>
          <w:fldChar w:fldCharType="separate"/>
        </w:r>
        <w:r>
          <w:rPr>
            <w:noProof/>
            <w:webHidden/>
          </w:rPr>
          <w:t>15</w:t>
        </w:r>
        <w:r>
          <w:rPr>
            <w:noProof/>
            <w:webHidden/>
          </w:rPr>
          <w:fldChar w:fldCharType="end"/>
        </w:r>
      </w:hyperlink>
    </w:p>
    <w:p w14:paraId="05DFB154" w14:textId="0D08ED31" w:rsidR="0074484A" w:rsidRDefault="00185393">
      <w:pPr>
        <w:spacing w:line="259" w:lineRule="auto"/>
        <w:jc w:val="left"/>
      </w:pPr>
      <w:r>
        <w:fldChar w:fldCharType="end"/>
      </w:r>
      <w:r w:rsidR="0074484A">
        <w:br w:type="page"/>
      </w:r>
    </w:p>
    <w:p w14:paraId="6FFB5F0F" w14:textId="77777777" w:rsidR="00A343F9" w:rsidRDefault="00A343F9" w:rsidP="00A343F9">
      <w:pPr>
        <w:pStyle w:val="Heading1"/>
      </w:pPr>
      <w:bookmarkStart w:id="3" w:name="_Toc202825461"/>
      <w:r w:rsidRPr="00A343F9">
        <w:lastRenderedPageBreak/>
        <w:t>1. Introduction</w:t>
      </w:r>
      <w:bookmarkEnd w:id="3"/>
    </w:p>
    <w:p w14:paraId="7B6E053F" w14:textId="433CE1A6" w:rsidR="00A343F9" w:rsidRDefault="009C6EEF" w:rsidP="00A343F9">
      <w:r>
        <w:t xml:space="preserve">Nike, Inc. remains a leading global force in athletic footwear, apparel, and equipment, celebrated for its innovation, strong brand, and significant marketing efforts. </w:t>
      </w:r>
      <w:r w:rsidR="00A343F9" w:rsidRPr="00A343F9">
        <w:t xml:space="preserve">Operating in a highly competitive landscape, </w:t>
      </w:r>
      <w:r>
        <w:t>Nike uses marketing as a fundamental strategic tool</w:t>
      </w:r>
      <w:r w:rsidR="00A343F9" w:rsidRPr="00A343F9">
        <w:t xml:space="preserve">, evidenced by its annual expenditure exceeding $4.3 billion in 2023 (Lee, 2024). The company's Consumer Direct Acceleration strategy </w:t>
      </w:r>
      <w:r>
        <w:t>prioritises</w:t>
      </w:r>
      <w:r w:rsidR="00A343F9" w:rsidRPr="00A343F9">
        <w:t xml:space="preserve"> direct-to-consumer (DTC) channels and digital engagement to foster brand loyalty and drive growth. However, recent challenges, including declining digital sales growth and intensified competition, necessitate a critical assessment of the effectiveness of its marketing approach (Bullock, 2025; Yuk, 2024).</w:t>
      </w:r>
    </w:p>
    <w:p w14:paraId="3B27D979" w14:textId="77777777" w:rsidR="00780826" w:rsidRDefault="00780826" w:rsidP="00780826">
      <w:pPr>
        <w:keepNext/>
        <w:jc w:val="center"/>
      </w:pPr>
      <w:r>
        <w:rPr>
          <w:noProof/>
        </w:rPr>
        <w:drawing>
          <wp:inline distT="0" distB="0" distL="0" distR="0" wp14:anchorId="6D0C554A" wp14:editId="3AC48F17">
            <wp:extent cx="3423514" cy="2790047"/>
            <wp:effectExtent l="0" t="0" r="5715" b="0"/>
            <wp:docPr id="1723972458" name="Picture 1" descr="Nike Logo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ke Logo Vector Art, Icons, and Graphics for Free Downloa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27110" cy="2792978"/>
                    </a:xfrm>
                    <a:prstGeom prst="rect">
                      <a:avLst/>
                    </a:prstGeom>
                    <a:noFill/>
                    <a:ln>
                      <a:noFill/>
                    </a:ln>
                  </pic:spPr>
                </pic:pic>
              </a:graphicData>
            </a:graphic>
          </wp:inline>
        </w:drawing>
      </w:r>
    </w:p>
    <w:p w14:paraId="1DC91A83" w14:textId="1B7441CB" w:rsidR="00E85CF9" w:rsidRPr="00A343F9" w:rsidRDefault="00780826" w:rsidP="007A1D88">
      <w:pPr>
        <w:pStyle w:val="Caption"/>
      </w:pPr>
      <w:bookmarkStart w:id="4" w:name="_Toc202825405"/>
      <w:r>
        <w:t xml:space="preserve">Figure </w:t>
      </w:r>
      <w:fldSimple w:instr=" SEQ Figure \* ARABIC ">
        <w:r w:rsidR="00D97C11">
          <w:rPr>
            <w:noProof/>
          </w:rPr>
          <w:t>1</w:t>
        </w:r>
      </w:fldSimple>
      <w:r>
        <w:t>: Nike Logo (Source: Author)</w:t>
      </w:r>
      <w:bookmarkEnd w:id="4"/>
    </w:p>
    <w:p w14:paraId="46CC4B01" w14:textId="2CC5132A" w:rsidR="00A343F9" w:rsidRPr="00A343F9" w:rsidRDefault="00552C91" w:rsidP="00A343F9">
      <w:r>
        <w:t xml:space="preserve">This report offers a detailed analysis of Nike's current marketing strategy. The goal is to critically assess its effectiveness in maintaining a competitive advantage and promoting growth, while identifying strengths and </w:t>
      </w:r>
      <w:r w:rsidR="00DD2B54">
        <w:t>significant</w:t>
      </w:r>
      <w:r>
        <w:t xml:space="preserve"> weaknesses. The scope includes examining Nike's marketing concept and resource allocation; the impact of macro-environmental factors (PESTEL) and micro-environmental factors (Porter's Five Forces); its segmentation, targeting, and positioning; the execution of the marketing mix; the selection and effectiveness of media and communication channels; and the methods used to evaluate marketing success and control systems.</w:t>
      </w:r>
    </w:p>
    <w:p w14:paraId="26664ECA" w14:textId="78001D1D" w:rsidR="00A343F9" w:rsidRPr="00A343F9" w:rsidRDefault="00552C91" w:rsidP="00A343F9">
      <w:r>
        <w:t>The report's structure is outlined as Task 1 provides a critical evaluation, divided into subsections that discuss the concept and importance of marketing, macro and micro-</w:t>
      </w:r>
      <w:r>
        <w:lastRenderedPageBreak/>
        <w:t>environmental analysis, STP strategy, marketing mix, media channels, and success measurement. Task 2 offers conclusions about the identified weaknesses in Nike's marketing strategy, based purely on the previous analysis. Task 3 supplies practical recommendations for improvement, directly addressing the findings of Task 2 while considering strategic alignment and operational practicality.</w:t>
      </w:r>
    </w:p>
    <w:p w14:paraId="3DE964AA" w14:textId="77777777" w:rsidR="00A343F9" w:rsidRPr="00A343F9" w:rsidRDefault="00A343F9" w:rsidP="00A343F9">
      <w:r w:rsidRPr="00A343F9">
        <w:t>This analysis aims to determine whether Nike's substantial marketing investments and strategic choices are effectively navigating contemporary market dynamics and competitive pressures, providing a foundation for actionable insights.</w:t>
      </w:r>
    </w:p>
    <w:p w14:paraId="35F7F8E1" w14:textId="77777777" w:rsidR="00A343F9" w:rsidRDefault="00A343F9" w:rsidP="00A343F9"/>
    <w:p w14:paraId="23F5246D" w14:textId="450D6D4C" w:rsidR="00BA2082" w:rsidRDefault="0074484A" w:rsidP="0074484A">
      <w:pPr>
        <w:pStyle w:val="Heading1"/>
        <w:rPr>
          <w:rFonts w:eastAsia="Times New Roman"/>
          <w:lang w:eastAsia="en-GB"/>
        </w:rPr>
      </w:pPr>
      <w:bookmarkStart w:id="5" w:name="_Toc202825462"/>
      <w:r>
        <w:t xml:space="preserve">2. </w:t>
      </w:r>
      <w:r w:rsidR="0034180B">
        <w:t xml:space="preserve">Task 1: </w:t>
      </w:r>
      <w:r w:rsidRPr="0074484A">
        <w:rPr>
          <w:rFonts w:eastAsia="Times New Roman"/>
          <w:lang w:eastAsia="en-GB"/>
        </w:rPr>
        <w:t>Critical Evaluation of Nike’s Marketing</w:t>
      </w:r>
      <w:bookmarkEnd w:id="5"/>
    </w:p>
    <w:p w14:paraId="324E0766" w14:textId="4F881E27" w:rsidR="00390FFD" w:rsidRDefault="0008456F" w:rsidP="00390FFD">
      <w:pPr>
        <w:pStyle w:val="Heading2"/>
        <w:rPr>
          <w:lang w:eastAsia="en-GB"/>
        </w:rPr>
      </w:pPr>
      <w:bookmarkStart w:id="6" w:name="_Toc202825463"/>
      <w:r>
        <w:rPr>
          <w:lang w:eastAsia="en-GB"/>
        </w:rPr>
        <w:t xml:space="preserve">2.1. </w:t>
      </w:r>
      <w:r w:rsidR="00390FFD" w:rsidRPr="00390FFD">
        <w:rPr>
          <w:lang w:eastAsia="en-GB"/>
        </w:rPr>
        <w:t>The Strategic Role and Importance of Marketing for Nike</w:t>
      </w:r>
      <w:bookmarkEnd w:id="6"/>
    </w:p>
    <w:p w14:paraId="1C117472" w14:textId="38FFF578" w:rsidR="00A53237" w:rsidRDefault="00C176FF" w:rsidP="00C176FF">
      <w:pPr>
        <w:rPr>
          <w:lang w:eastAsia="en-GB"/>
        </w:rPr>
      </w:pPr>
      <w:r>
        <w:rPr>
          <w:lang w:eastAsia="en-GB"/>
        </w:rPr>
        <w:t xml:space="preserve">Marketing is a key factor driving Nike’s ongoing competitive edge, allowing the company to strengthen brand value, boost demand, and build customer loyalty. As the leading global athletic apparel brand, Nike views marketing not just as a </w:t>
      </w:r>
      <w:r w:rsidR="00A61865">
        <w:rPr>
          <w:lang w:eastAsia="en-GB"/>
        </w:rPr>
        <w:t>promotional</w:t>
      </w:r>
      <w:r>
        <w:rPr>
          <w:lang w:eastAsia="en-GB"/>
        </w:rPr>
        <w:t xml:space="preserve"> tool</w:t>
      </w:r>
      <w:r w:rsidR="001C42D9">
        <w:rPr>
          <w:lang w:eastAsia="en-GB"/>
        </w:rPr>
        <w:t xml:space="preserve"> but as a strategic instrument that connects</w:t>
      </w:r>
      <w:r>
        <w:rPr>
          <w:lang w:eastAsia="en-GB"/>
        </w:rPr>
        <w:t xml:space="preserve"> product innovation with consumer engagement. Its Consumer Direct strategy </w:t>
      </w:r>
      <w:r w:rsidR="0042319E">
        <w:rPr>
          <w:lang w:eastAsia="en-GB"/>
        </w:rPr>
        <w:t>exemplifi</w:t>
      </w:r>
      <w:r>
        <w:rPr>
          <w:lang w:eastAsia="en-GB"/>
        </w:rPr>
        <w:t>es this approach, u</w:t>
      </w:r>
      <w:r w:rsidR="0042319E">
        <w:rPr>
          <w:lang w:eastAsia="en-GB"/>
        </w:rPr>
        <w:t>tili</w:t>
      </w:r>
      <w:r>
        <w:rPr>
          <w:lang w:eastAsia="en-GB"/>
        </w:rPr>
        <w:t>sing storytelling and digital interaction to for</w:t>
      </w:r>
      <w:r w:rsidR="0042319E">
        <w:rPr>
          <w:lang w:eastAsia="en-GB"/>
        </w:rPr>
        <w:t>m</w:t>
      </w:r>
      <w:r>
        <w:rPr>
          <w:lang w:eastAsia="en-GB"/>
        </w:rPr>
        <w:t xml:space="preserve"> emotional bonds with both athletes and casual shoppers (Marketing Dive, 2024). Financially, Nike dedicates </w:t>
      </w:r>
      <w:r w:rsidR="0042319E">
        <w:rPr>
          <w:kern w:val="0"/>
          <w:lang w:eastAsia="en-GB"/>
          <w14:ligatures w14:val="none"/>
        </w:rPr>
        <w:t>approximately 8% of its revenue to demand generation, demonstrating its commitment to marketing as a key growth</w:t>
      </w:r>
      <w:r>
        <w:rPr>
          <w:lang w:eastAsia="en-GB"/>
        </w:rPr>
        <w:t xml:space="preserve"> driver </w:t>
      </w:r>
      <w:r w:rsidR="002B3718" w:rsidRPr="002B3718">
        <w:rPr>
          <w:lang w:eastAsia="en-GB"/>
        </w:rPr>
        <w:t>(Lee, 2024)</w:t>
      </w:r>
      <w:r>
        <w:rPr>
          <w:lang w:eastAsia="en-GB"/>
        </w:rPr>
        <w:t xml:space="preserve">. These investments </w:t>
      </w:r>
      <w:r w:rsidR="0042319E">
        <w:rPr>
          <w:lang w:eastAsia="en-GB"/>
        </w:rPr>
        <w:t>extend</w:t>
      </w:r>
      <w:r>
        <w:rPr>
          <w:lang w:eastAsia="en-GB"/>
        </w:rPr>
        <w:t xml:space="preserve"> beyond traditional ads, including AI-driven </w:t>
      </w:r>
      <w:r w:rsidR="001C42D9">
        <w:rPr>
          <w:lang w:eastAsia="en-GB"/>
        </w:rPr>
        <w:t>personalisation</w:t>
      </w:r>
      <w:r>
        <w:rPr>
          <w:lang w:eastAsia="en-GB"/>
        </w:rPr>
        <w:t xml:space="preserve">, influencer collaborations, and experiential retail features </w:t>
      </w:r>
      <w:r w:rsidR="0042319E">
        <w:rPr>
          <w:lang w:eastAsia="en-GB"/>
        </w:rPr>
        <w:t>such as</w:t>
      </w:r>
      <w:r>
        <w:rPr>
          <w:lang w:eastAsia="en-GB"/>
        </w:rPr>
        <w:t xml:space="preserve"> Nike Fit AR and the Nike App. Such efforts </w:t>
      </w:r>
      <w:r w:rsidR="0042319E">
        <w:rPr>
          <w:lang w:eastAsia="en-GB"/>
        </w:rPr>
        <w:t>enhance th</w:t>
      </w:r>
      <w:r>
        <w:rPr>
          <w:lang w:eastAsia="en-GB"/>
        </w:rPr>
        <w:t xml:space="preserve">e customer experience and </w:t>
      </w:r>
      <w:r w:rsidR="0042319E">
        <w:rPr>
          <w:lang w:eastAsia="en-GB"/>
        </w:rPr>
        <w:t>maintain</w:t>
      </w:r>
      <w:r>
        <w:rPr>
          <w:lang w:eastAsia="en-GB"/>
        </w:rPr>
        <w:t xml:space="preserve"> a premium image</w:t>
      </w:r>
      <w:r w:rsidR="00A53237">
        <w:rPr>
          <w:lang w:eastAsia="en-GB"/>
        </w:rPr>
        <w:t>.</w:t>
      </w:r>
    </w:p>
    <w:p w14:paraId="2628601E" w14:textId="2D25FE75" w:rsidR="00C176FF" w:rsidRPr="00C176FF" w:rsidRDefault="002F6147" w:rsidP="00C176FF">
      <w:pPr>
        <w:rPr>
          <w:lang w:eastAsia="en-GB"/>
        </w:rPr>
      </w:pPr>
      <w:r>
        <w:rPr>
          <w:lang w:eastAsia="en-GB"/>
        </w:rPr>
        <w:t xml:space="preserve">Nonetheless, digital sales continue to decline by 20-26% year over year in some periods, highlighting consumer resistance to the strict full-price policy as an ongoing challenge </w:t>
      </w:r>
      <w:r w:rsidR="00ED647E" w:rsidRPr="00ED647E">
        <w:rPr>
          <w:lang w:eastAsia="en-GB"/>
        </w:rPr>
        <w:t>(</w:t>
      </w:r>
      <w:proofErr w:type="spellStart"/>
      <w:r w:rsidR="00ED647E" w:rsidRPr="00ED647E">
        <w:rPr>
          <w:lang w:eastAsia="en-GB"/>
        </w:rPr>
        <w:t>Yalcinkaya</w:t>
      </w:r>
      <w:proofErr w:type="spellEnd"/>
      <w:r w:rsidR="00ED647E" w:rsidRPr="00ED647E">
        <w:rPr>
          <w:lang w:eastAsia="en-GB"/>
        </w:rPr>
        <w:t>, 2019)</w:t>
      </w:r>
      <w:r>
        <w:rPr>
          <w:lang w:eastAsia="en-GB"/>
        </w:rPr>
        <w:t xml:space="preserve">. </w:t>
      </w:r>
      <w:r w:rsidR="00C176FF">
        <w:rPr>
          <w:lang w:eastAsia="en-GB"/>
        </w:rPr>
        <w:t xml:space="preserve">Moreover, Nike’s re-entry into Amazon complicates attribution, requiring more advanced cross-channel measurement </w:t>
      </w:r>
      <w:r w:rsidR="003028F6" w:rsidRPr="003028F6">
        <w:rPr>
          <w:lang w:eastAsia="en-GB"/>
        </w:rPr>
        <w:t>(Waldrop, 2025)</w:t>
      </w:r>
      <w:r w:rsidR="00C176FF">
        <w:rPr>
          <w:lang w:eastAsia="en-GB"/>
        </w:rPr>
        <w:t xml:space="preserve">. Despite these obstacles, </w:t>
      </w:r>
      <w:r>
        <w:rPr>
          <w:lang w:eastAsia="en-GB"/>
        </w:rPr>
        <w:t>Nike’s shift from performance marketing to brand storytelling shows strategic flexibility</w:t>
      </w:r>
      <w:r w:rsidR="00690C08">
        <w:rPr>
          <w:lang w:eastAsia="en-GB"/>
        </w:rPr>
        <w:t xml:space="preserve"> </w:t>
      </w:r>
      <w:r w:rsidR="00690C08" w:rsidRPr="00690C08">
        <w:rPr>
          <w:lang w:eastAsia="en-GB"/>
        </w:rPr>
        <w:t>(Adams, 2024)</w:t>
      </w:r>
      <w:r w:rsidR="00C176FF">
        <w:rPr>
          <w:lang w:eastAsia="en-GB"/>
        </w:rPr>
        <w:t xml:space="preserve">. Ultimately, Nike’s marketing achievements depend on </w:t>
      </w:r>
      <w:r w:rsidR="0042319E">
        <w:rPr>
          <w:lang w:eastAsia="en-GB"/>
        </w:rPr>
        <w:t>striking a balance between</w:t>
      </w:r>
      <w:r w:rsidR="00C176FF">
        <w:rPr>
          <w:lang w:eastAsia="en-GB"/>
        </w:rPr>
        <w:t xml:space="preserve"> short-term performance </w:t>
      </w:r>
      <w:r w:rsidR="0042319E">
        <w:rPr>
          <w:lang w:eastAsia="en-GB"/>
        </w:rPr>
        <w:t>and</w:t>
      </w:r>
      <w:r w:rsidR="00C176FF">
        <w:rPr>
          <w:lang w:eastAsia="en-GB"/>
        </w:rPr>
        <w:t xml:space="preserve"> long-term brand growth, ensuring resilience amid </w:t>
      </w:r>
      <w:r w:rsidR="0042319E">
        <w:rPr>
          <w:lang w:eastAsia="en-GB"/>
        </w:rPr>
        <w:t>shift</w:t>
      </w:r>
      <w:r w:rsidR="00C176FF">
        <w:rPr>
          <w:lang w:eastAsia="en-GB"/>
        </w:rPr>
        <w:t>ing consumer trends and intense competition.</w:t>
      </w:r>
    </w:p>
    <w:p w14:paraId="7680E83D" w14:textId="77777777" w:rsidR="00C176FF" w:rsidRPr="004F4173" w:rsidRDefault="00C176FF" w:rsidP="004F4173">
      <w:pPr>
        <w:rPr>
          <w:lang w:eastAsia="en-GB"/>
        </w:rPr>
      </w:pPr>
    </w:p>
    <w:p w14:paraId="42FB63F3" w14:textId="49C0D425" w:rsidR="0074484A" w:rsidRDefault="0074484A" w:rsidP="0074484A">
      <w:pPr>
        <w:pStyle w:val="Heading2"/>
        <w:rPr>
          <w:lang w:eastAsia="en-GB"/>
        </w:rPr>
      </w:pPr>
      <w:bookmarkStart w:id="7" w:name="_Toc202825464"/>
      <w:r>
        <w:rPr>
          <w:lang w:eastAsia="en-GB"/>
        </w:rPr>
        <w:t>2.2. PESTLE Analysis</w:t>
      </w:r>
      <w:r w:rsidR="00F466C4">
        <w:rPr>
          <w:lang w:eastAsia="en-GB"/>
        </w:rPr>
        <w:t xml:space="preserve"> of Nike</w:t>
      </w:r>
      <w:bookmarkEnd w:id="7"/>
    </w:p>
    <w:p w14:paraId="67E14C8A" w14:textId="76E20E71" w:rsidR="00030404" w:rsidRPr="00030404" w:rsidRDefault="00030404" w:rsidP="00030404">
      <w:pPr>
        <w:rPr>
          <w:lang w:eastAsia="en-GB"/>
        </w:rPr>
      </w:pPr>
      <w:r w:rsidRPr="00030404">
        <w:rPr>
          <w:lang w:eastAsia="en-GB"/>
        </w:rPr>
        <w:t xml:space="preserve">PESTLE analysis examines the Political, Economic, Social, Technological, Legal, and Environmental macro-environmental factors impacting an </w:t>
      </w:r>
      <w:r w:rsidR="00227D97">
        <w:rPr>
          <w:lang w:eastAsia="en-GB"/>
        </w:rPr>
        <w:t>organisation</w:t>
      </w:r>
      <w:r w:rsidRPr="00030404">
        <w:rPr>
          <w:lang w:eastAsia="en-GB"/>
        </w:rPr>
        <w:t>. It contributes to strategic analysis by identifying external opportunities and threats, enabling informed decisions, risk mitigation, and long-term planning to future-proof strategy.</w:t>
      </w:r>
    </w:p>
    <w:p w14:paraId="469511E3" w14:textId="77777777" w:rsidR="006346F0" w:rsidRPr="006346F0" w:rsidRDefault="006346F0" w:rsidP="006346F0">
      <w:pPr>
        <w:rPr>
          <w:b/>
          <w:bCs/>
          <w:lang w:eastAsia="en-GB"/>
        </w:rPr>
      </w:pPr>
      <w:r w:rsidRPr="006346F0">
        <w:rPr>
          <w:b/>
          <w:bCs/>
          <w:lang w:eastAsia="en-GB"/>
        </w:rPr>
        <w:t>Political Factors</w:t>
      </w:r>
    </w:p>
    <w:p w14:paraId="5FDC199D" w14:textId="18BF1B8D" w:rsidR="006346F0" w:rsidRPr="006346F0" w:rsidRDefault="006346F0" w:rsidP="006346F0">
      <w:pPr>
        <w:rPr>
          <w:lang w:eastAsia="en-GB"/>
        </w:rPr>
      </w:pPr>
      <w:r w:rsidRPr="006346F0">
        <w:rPr>
          <w:lang w:eastAsia="en-GB"/>
        </w:rPr>
        <w:t>Nike faces significant political risks due to evolving trade policies and tariffs. The imposition of new U.S. tariffs on apparel and footwear</w:t>
      </w:r>
      <w:r w:rsidR="00362146">
        <w:rPr>
          <w:lang w:eastAsia="en-GB"/>
        </w:rPr>
        <w:t xml:space="preserve">, </w:t>
      </w:r>
      <w:r w:rsidRPr="006346F0">
        <w:rPr>
          <w:lang w:eastAsia="en-GB"/>
        </w:rPr>
        <w:t>particularly affecting China, Vietnam, and Cambodia</w:t>
      </w:r>
      <w:r w:rsidR="00362146" w:rsidRPr="006346F0">
        <w:rPr>
          <w:lang w:eastAsia="en-GB"/>
        </w:rPr>
        <w:t xml:space="preserve">, </w:t>
      </w:r>
      <w:r w:rsidRPr="006346F0">
        <w:rPr>
          <w:lang w:eastAsia="en-GB"/>
        </w:rPr>
        <w:t xml:space="preserve">is projected to increase Nike’s production costs by approximately $1 billion in </w:t>
      </w:r>
      <w:r w:rsidR="00D55C67">
        <w:rPr>
          <w:lang w:eastAsia="en-GB"/>
        </w:rPr>
        <w:t>the financial year 2025</w:t>
      </w:r>
      <w:r w:rsidRPr="006346F0">
        <w:rPr>
          <w:lang w:eastAsia="en-GB"/>
        </w:rPr>
        <w:t xml:space="preserve"> (Chapman, 2025). A 20% tariff on Vietnamese imports and 40% on </w:t>
      </w:r>
      <w:r w:rsidR="00362146" w:rsidRPr="006346F0">
        <w:rPr>
          <w:lang w:eastAsia="en-GB"/>
        </w:rPr>
        <w:t>transhipped</w:t>
      </w:r>
      <w:r w:rsidRPr="006346F0">
        <w:rPr>
          <w:lang w:eastAsia="en-GB"/>
        </w:rPr>
        <w:t xml:space="preserve"> goods further disrupts Nike’s supply chain, given that 25% of its production relies on Vietnamese factories (Li, 2025). Historically, Nike mitigated 25% tariffs on Chinese imports by relocating 25% of production to Vietnam and Indonesia. However, sudden policy shifts, such as the 46% tariffs on Vietnam, led to a 14% </w:t>
      </w:r>
      <w:r w:rsidR="0042319E">
        <w:rPr>
          <w:lang w:eastAsia="en-GB"/>
        </w:rPr>
        <w:t xml:space="preserve">decline in </w:t>
      </w:r>
      <w:r w:rsidRPr="006346F0">
        <w:rPr>
          <w:lang w:eastAsia="en-GB"/>
        </w:rPr>
        <w:t xml:space="preserve">stock </w:t>
      </w:r>
      <w:r w:rsidR="0042319E">
        <w:rPr>
          <w:lang w:eastAsia="en-GB"/>
        </w:rPr>
        <w:t>prices</w:t>
      </w:r>
      <w:r w:rsidRPr="006346F0">
        <w:rPr>
          <w:lang w:eastAsia="en-GB"/>
        </w:rPr>
        <w:t xml:space="preserve">, highlighting geopolitical volatility (Kish, 2025). Additionally, rising </w:t>
      </w:r>
      <w:r w:rsidR="00075ED8" w:rsidRPr="006346F0">
        <w:rPr>
          <w:lang w:eastAsia="en-GB"/>
        </w:rPr>
        <w:t>labour</w:t>
      </w:r>
      <w:r w:rsidRPr="006346F0">
        <w:rPr>
          <w:lang w:eastAsia="en-GB"/>
        </w:rPr>
        <w:t xml:space="preserve"> regulations and minimum wage laws in Southeast Asia increase compliance costs.</w:t>
      </w:r>
    </w:p>
    <w:p w14:paraId="19CF884F" w14:textId="77777777" w:rsidR="006346F0" w:rsidRPr="006346F0" w:rsidRDefault="006346F0" w:rsidP="006346F0">
      <w:pPr>
        <w:rPr>
          <w:b/>
          <w:bCs/>
          <w:lang w:eastAsia="en-GB"/>
        </w:rPr>
      </w:pPr>
      <w:r w:rsidRPr="006346F0">
        <w:rPr>
          <w:b/>
          <w:bCs/>
          <w:lang w:eastAsia="en-GB"/>
        </w:rPr>
        <w:t>Economic Factors</w:t>
      </w:r>
    </w:p>
    <w:p w14:paraId="49AD043B" w14:textId="0008CFDD" w:rsidR="006346F0" w:rsidRPr="006346F0" w:rsidRDefault="0078216F" w:rsidP="006346F0">
      <w:pPr>
        <w:rPr>
          <w:lang w:eastAsia="en-GB"/>
        </w:rPr>
      </w:pPr>
      <w:r>
        <w:rPr>
          <w:lang w:eastAsia="en-GB"/>
        </w:rPr>
        <w:t xml:space="preserve">Macroeconomic conditions present challenges </w:t>
      </w:r>
      <w:r w:rsidR="006346F0" w:rsidRPr="006346F0">
        <w:rPr>
          <w:lang w:eastAsia="en-GB"/>
        </w:rPr>
        <w:t>for Nike, with U.S. consumer disposable income declining by 0.4% in Q4 2025, contributing to softer demand (Wearden, 2025). Nike’s quarterly revenue fell by 12% to $11.1 billion, reflecting recessionary pressures (Bullock, 2025). Currency volatility also impacts profitability, as 50% of Nike’s revenue is derived from international markets (Reid, 2025). While China’s economic slowdown affects performance in a key market, stable demand in Southeast Asia offers partial relief.</w:t>
      </w:r>
    </w:p>
    <w:p w14:paraId="0D883ADB" w14:textId="77777777" w:rsidR="006346F0" w:rsidRPr="006346F0" w:rsidRDefault="006346F0" w:rsidP="006346F0">
      <w:pPr>
        <w:rPr>
          <w:b/>
          <w:bCs/>
          <w:lang w:eastAsia="en-GB"/>
        </w:rPr>
      </w:pPr>
      <w:r w:rsidRPr="006346F0">
        <w:rPr>
          <w:b/>
          <w:bCs/>
          <w:lang w:eastAsia="en-GB"/>
        </w:rPr>
        <w:t>Social Factors</w:t>
      </w:r>
    </w:p>
    <w:p w14:paraId="3E469ADB" w14:textId="220815A3" w:rsidR="006346F0" w:rsidRPr="006346F0" w:rsidRDefault="006346F0" w:rsidP="006346F0">
      <w:pPr>
        <w:rPr>
          <w:lang w:eastAsia="en-GB"/>
        </w:rPr>
      </w:pPr>
      <w:r w:rsidRPr="006346F0">
        <w:rPr>
          <w:lang w:eastAsia="en-GB"/>
        </w:rPr>
        <w:t xml:space="preserve">Consumer preferences are moving from retro-style clothing to performance-focused athleisure, requiring product adjustments to prevent excess inventory. </w:t>
      </w:r>
      <w:r w:rsidR="00075ED8">
        <w:rPr>
          <w:lang w:eastAsia="en-GB"/>
        </w:rPr>
        <w:t>The increasing health and wellness trend drives demand for performance wear, supported by Nike’s direct-to-consumer (DTC) and digital fitness initiatives</w:t>
      </w:r>
      <w:r w:rsidRPr="006346F0">
        <w:rPr>
          <w:lang w:eastAsia="en-GB"/>
        </w:rPr>
        <w:t xml:space="preserve"> (</w:t>
      </w:r>
      <w:proofErr w:type="spellStart"/>
      <w:r w:rsidRPr="006346F0">
        <w:rPr>
          <w:lang w:eastAsia="en-GB"/>
        </w:rPr>
        <w:t>Patov</w:t>
      </w:r>
      <w:proofErr w:type="spellEnd"/>
      <w:r w:rsidRPr="006346F0">
        <w:rPr>
          <w:lang w:eastAsia="en-GB"/>
        </w:rPr>
        <w:t xml:space="preserve">, 2024). Additionally, Nike’s emphasis on diversity and </w:t>
      </w:r>
      <w:r w:rsidRPr="006346F0">
        <w:rPr>
          <w:lang w:eastAsia="en-GB"/>
        </w:rPr>
        <w:lastRenderedPageBreak/>
        <w:t>inclusion enhances brand equity, as evidenced by its Financial Year 2023 Impact Report (Nike, 2024).</w:t>
      </w:r>
    </w:p>
    <w:p w14:paraId="35AF9F59" w14:textId="77777777" w:rsidR="006346F0" w:rsidRPr="006346F0" w:rsidRDefault="006346F0" w:rsidP="006346F0">
      <w:pPr>
        <w:rPr>
          <w:b/>
          <w:bCs/>
          <w:lang w:eastAsia="en-GB"/>
        </w:rPr>
      </w:pPr>
      <w:r w:rsidRPr="006346F0">
        <w:rPr>
          <w:b/>
          <w:bCs/>
          <w:lang w:eastAsia="en-GB"/>
        </w:rPr>
        <w:t>Technological Factors</w:t>
      </w:r>
    </w:p>
    <w:p w14:paraId="2D80E05E" w14:textId="10A49F95" w:rsidR="006346F0" w:rsidRPr="006346F0" w:rsidRDefault="006346F0" w:rsidP="006346F0">
      <w:pPr>
        <w:rPr>
          <w:lang w:eastAsia="en-GB"/>
        </w:rPr>
      </w:pPr>
      <w:r w:rsidRPr="006346F0">
        <w:rPr>
          <w:lang w:eastAsia="en-GB"/>
        </w:rPr>
        <w:t>Nike’s digital transformation, particularly its DTC strategy, offsets declining wholesale revenue (Nike, 2024). Sustainable material innovations, such as Nike Forward, which has a 75% lower carbon footprint than traditional fleece, and Nike Grind, which recycles 1.5 million shoes annually, reinforce its environmental commitments. (Nike, 2023). Increased automation in Nike product manufacturing further enhances efficiency.</w:t>
      </w:r>
    </w:p>
    <w:p w14:paraId="442C311E" w14:textId="77777777" w:rsidR="006346F0" w:rsidRPr="006346F0" w:rsidRDefault="006346F0" w:rsidP="006346F0">
      <w:pPr>
        <w:rPr>
          <w:b/>
          <w:bCs/>
          <w:lang w:eastAsia="en-GB"/>
        </w:rPr>
      </w:pPr>
      <w:r w:rsidRPr="006346F0">
        <w:rPr>
          <w:b/>
          <w:bCs/>
          <w:lang w:eastAsia="en-GB"/>
        </w:rPr>
        <w:t>Legal Factors</w:t>
      </w:r>
    </w:p>
    <w:p w14:paraId="6E6523DD" w14:textId="2A19AE5C" w:rsidR="006346F0" w:rsidRPr="006346F0" w:rsidRDefault="0023636C" w:rsidP="006346F0">
      <w:pPr>
        <w:rPr>
          <w:lang w:eastAsia="en-GB"/>
        </w:rPr>
      </w:pPr>
      <w:r>
        <w:rPr>
          <w:lang w:eastAsia="en-GB"/>
        </w:rPr>
        <w:t>Nike maintains a strong intellectual property (IP) enforcement programme, protecting trademarks such as the Swoosh and Air Max</w:t>
      </w:r>
      <w:r w:rsidR="006346F0" w:rsidRPr="006346F0">
        <w:rPr>
          <w:lang w:eastAsia="en-GB"/>
        </w:rPr>
        <w:t xml:space="preserve">. Compliance with labour laws in Southeast Asia and U.S. wage regulations remains critical, requiring stringent supplier audits. Nike ensures that its apparel and footwear </w:t>
      </w:r>
      <w:r>
        <w:rPr>
          <w:lang w:eastAsia="en-GB"/>
        </w:rPr>
        <w:t xml:space="preserve">meet chemical and </w:t>
      </w:r>
      <w:r w:rsidR="006346F0" w:rsidRPr="006346F0">
        <w:rPr>
          <w:lang w:eastAsia="en-GB"/>
        </w:rPr>
        <w:t>physical safety standards in major markets. Nike maintains compliance through supplier monitoring and standard testing procedures referenced in its 10‑K (NIKE Inc., 2024).</w:t>
      </w:r>
    </w:p>
    <w:p w14:paraId="391DB891" w14:textId="77777777" w:rsidR="006346F0" w:rsidRPr="006346F0" w:rsidRDefault="006346F0" w:rsidP="006346F0">
      <w:pPr>
        <w:rPr>
          <w:b/>
          <w:bCs/>
          <w:lang w:eastAsia="en-GB"/>
        </w:rPr>
      </w:pPr>
      <w:r w:rsidRPr="006346F0">
        <w:rPr>
          <w:b/>
          <w:bCs/>
          <w:lang w:eastAsia="en-GB"/>
        </w:rPr>
        <w:t>Environmental Factors</w:t>
      </w:r>
    </w:p>
    <w:p w14:paraId="443E6014" w14:textId="76A92831" w:rsidR="006346F0" w:rsidRDefault="006346F0" w:rsidP="006346F0">
      <w:pPr>
        <w:rPr>
          <w:lang w:eastAsia="en-GB"/>
        </w:rPr>
      </w:pPr>
      <w:r w:rsidRPr="006346F0">
        <w:rPr>
          <w:lang w:eastAsia="en-GB"/>
        </w:rPr>
        <w:t xml:space="preserve">Nike </w:t>
      </w:r>
      <w:r w:rsidR="00AA0C3C">
        <w:rPr>
          <w:lang w:eastAsia="en-GB"/>
        </w:rPr>
        <w:t>increased its sustainable material usage to 39% in the 2022 financial year</w:t>
      </w:r>
      <w:r w:rsidRPr="006346F0">
        <w:rPr>
          <w:lang w:eastAsia="en-GB"/>
        </w:rPr>
        <w:t xml:space="preserve">, targeting 50% (King, 2023). Its Move to Zero initiative aims to redirect all supply chain waste away from landfills, targeting 80% recycling by 2025 (Nike, 2025). Additionally, Nike reduced </w:t>
      </w:r>
      <w:r w:rsidR="00E16775">
        <w:rPr>
          <w:lang w:eastAsia="en-GB"/>
        </w:rPr>
        <w:t>its Scope 1 and 2 emissions by 69% in</w:t>
      </w:r>
      <w:r w:rsidR="0023636C">
        <w:rPr>
          <w:lang w:eastAsia="en-GB"/>
        </w:rPr>
        <w:t xml:space="preserve"> </w:t>
      </w:r>
      <w:r w:rsidR="00E16775">
        <w:rPr>
          <w:lang w:eastAsia="en-GB"/>
        </w:rPr>
        <w:t xml:space="preserve">2023, with 96% of its energy usage </w:t>
      </w:r>
      <w:r w:rsidR="0042319E">
        <w:rPr>
          <w:lang w:eastAsia="en-GB"/>
        </w:rPr>
        <w:t xml:space="preserve">in owned facilities </w:t>
      </w:r>
      <w:r w:rsidR="00E16775">
        <w:rPr>
          <w:lang w:eastAsia="en-GB"/>
        </w:rPr>
        <w:t xml:space="preserve">coming from renewable sources </w:t>
      </w:r>
      <w:r w:rsidRPr="006346F0">
        <w:rPr>
          <w:lang w:eastAsia="en-GB"/>
        </w:rPr>
        <w:t>(Deepak, 2025).</w:t>
      </w:r>
    </w:p>
    <w:p w14:paraId="6DE49E4A" w14:textId="77777777" w:rsidR="00E16775" w:rsidRPr="006346F0" w:rsidRDefault="00E16775" w:rsidP="006346F0">
      <w:pPr>
        <w:rPr>
          <w:lang w:eastAsia="en-GB"/>
        </w:rPr>
      </w:pPr>
    </w:p>
    <w:p w14:paraId="25C9FFBE" w14:textId="7864402D" w:rsidR="00E16775" w:rsidRDefault="00E16775" w:rsidP="007A1D88">
      <w:pPr>
        <w:pStyle w:val="Caption"/>
      </w:pPr>
      <w:r>
        <w:t xml:space="preserve">Table </w:t>
      </w:r>
      <w:fldSimple w:instr=" SEQ Table \* ARABIC ">
        <w:r>
          <w:rPr>
            <w:noProof/>
          </w:rPr>
          <w:t>1</w:t>
        </w:r>
      </w:fldSimple>
      <w:r>
        <w:t xml:space="preserve">: PESTLE Analysis Summary </w:t>
      </w:r>
      <w:r w:rsidRPr="00E16775">
        <w:t>(Source: Author)</w:t>
      </w:r>
    </w:p>
    <w:tbl>
      <w:tblPr>
        <w:tblStyle w:val="TableGrid"/>
        <w:tblW w:w="9085" w:type="dxa"/>
        <w:tblLook w:val="04A0" w:firstRow="1" w:lastRow="0" w:firstColumn="1" w:lastColumn="0" w:noHBand="0" w:noVBand="1"/>
      </w:tblPr>
      <w:tblGrid>
        <w:gridCol w:w="1524"/>
        <w:gridCol w:w="7561"/>
      </w:tblGrid>
      <w:tr w:rsidR="007E006C" w:rsidRPr="007E006C" w14:paraId="354DD510" w14:textId="77777777" w:rsidTr="007E006C">
        <w:tc>
          <w:tcPr>
            <w:tcW w:w="1524" w:type="dxa"/>
            <w:hideMark/>
          </w:tcPr>
          <w:p w14:paraId="3FF7AD36" w14:textId="77777777" w:rsidR="007E006C" w:rsidRPr="007E006C" w:rsidRDefault="007E006C" w:rsidP="007E006C">
            <w:pPr>
              <w:rPr>
                <w:sz w:val="22"/>
                <w:szCs w:val="20"/>
                <w:lang w:eastAsia="en-GB"/>
              </w:rPr>
            </w:pPr>
            <w:r w:rsidRPr="007E006C">
              <w:rPr>
                <w:sz w:val="22"/>
                <w:szCs w:val="20"/>
                <w:lang w:eastAsia="en-GB"/>
              </w:rPr>
              <w:t>Factor</w:t>
            </w:r>
          </w:p>
        </w:tc>
        <w:tc>
          <w:tcPr>
            <w:tcW w:w="7561" w:type="dxa"/>
            <w:hideMark/>
          </w:tcPr>
          <w:p w14:paraId="1BBCCE94" w14:textId="77777777" w:rsidR="007E006C" w:rsidRPr="007E006C" w:rsidRDefault="007E006C" w:rsidP="007E006C">
            <w:pPr>
              <w:rPr>
                <w:sz w:val="22"/>
                <w:szCs w:val="20"/>
                <w:lang w:eastAsia="en-GB"/>
              </w:rPr>
            </w:pPr>
            <w:r w:rsidRPr="007E006C">
              <w:rPr>
                <w:sz w:val="22"/>
                <w:szCs w:val="20"/>
                <w:lang w:eastAsia="en-GB"/>
              </w:rPr>
              <w:t>Key Information</w:t>
            </w:r>
          </w:p>
        </w:tc>
      </w:tr>
      <w:tr w:rsidR="007E006C" w:rsidRPr="007E006C" w14:paraId="2898F084" w14:textId="77777777" w:rsidTr="007E006C">
        <w:tc>
          <w:tcPr>
            <w:tcW w:w="1524" w:type="dxa"/>
            <w:hideMark/>
          </w:tcPr>
          <w:p w14:paraId="05F3A3BA" w14:textId="77777777" w:rsidR="007E006C" w:rsidRPr="007E006C" w:rsidRDefault="007E006C" w:rsidP="007E006C">
            <w:pPr>
              <w:rPr>
                <w:sz w:val="22"/>
                <w:szCs w:val="20"/>
                <w:lang w:eastAsia="en-GB"/>
              </w:rPr>
            </w:pPr>
            <w:r w:rsidRPr="007E006C">
              <w:rPr>
                <w:sz w:val="22"/>
                <w:szCs w:val="20"/>
                <w:lang w:eastAsia="en-GB"/>
              </w:rPr>
              <w:t>Political</w:t>
            </w:r>
          </w:p>
        </w:tc>
        <w:tc>
          <w:tcPr>
            <w:tcW w:w="7561" w:type="dxa"/>
            <w:hideMark/>
          </w:tcPr>
          <w:p w14:paraId="6EDCD309" w14:textId="084ACE50" w:rsidR="007E006C" w:rsidRPr="007E006C" w:rsidRDefault="007E006C" w:rsidP="007E006C">
            <w:pPr>
              <w:jc w:val="left"/>
              <w:rPr>
                <w:sz w:val="22"/>
                <w:szCs w:val="20"/>
                <w:lang w:eastAsia="en-GB"/>
              </w:rPr>
            </w:pPr>
            <w:r w:rsidRPr="007E006C">
              <w:rPr>
                <w:sz w:val="22"/>
                <w:szCs w:val="20"/>
                <w:lang w:eastAsia="en-GB"/>
              </w:rPr>
              <w:t>$1</w:t>
            </w:r>
            <w:r w:rsidR="00E16775">
              <w:rPr>
                <w:sz w:val="22"/>
                <w:szCs w:val="20"/>
                <w:lang w:eastAsia="en-GB"/>
              </w:rPr>
              <w:t xml:space="preserve"> billion in</w:t>
            </w:r>
            <w:r w:rsidRPr="007E006C">
              <w:rPr>
                <w:sz w:val="22"/>
                <w:szCs w:val="20"/>
                <w:lang w:eastAsia="en-GB"/>
              </w:rPr>
              <w:t xml:space="preserve"> added costs from new U.S. tariffs on Asian imports.</w:t>
            </w:r>
            <w:r w:rsidRPr="007E006C">
              <w:rPr>
                <w:sz w:val="22"/>
                <w:szCs w:val="20"/>
                <w:lang w:eastAsia="en-GB"/>
              </w:rPr>
              <w:br/>
              <w:t>25% production in Vietnam, hit by 20–46% tariffs</w:t>
            </w:r>
            <w:r>
              <w:rPr>
                <w:sz w:val="22"/>
                <w:szCs w:val="20"/>
                <w:lang w:eastAsia="en-GB"/>
              </w:rPr>
              <w:t xml:space="preserve">, causing a </w:t>
            </w:r>
            <w:r w:rsidRPr="007E006C">
              <w:rPr>
                <w:sz w:val="22"/>
                <w:szCs w:val="20"/>
                <w:lang w:eastAsia="en-GB"/>
              </w:rPr>
              <w:t>14% stock decline.</w:t>
            </w:r>
          </w:p>
        </w:tc>
      </w:tr>
      <w:tr w:rsidR="007E006C" w:rsidRPr="007E006C" w14:paraId="5751DE8E" w14:textId="77777777" w:rsidTr="007E006C">
        <w:tc>
          <w:tcPr>
            <w:tcW w:w="1524" w:type="dxa"/>
            <w:hideMark/>
          </w:tcPr>
          <w:p w14:paraId="0E4FAF54" w14:textId="77777777" w:rsidR="007E006C" w:rsidRPr="007E006C" w:rsidRDefault="007E006C" w:rsidP="007E006C">
            <w:pPr>
              <w:rPr>
                <w:sz w:val="22"/>
                <w:szCs w:val="20"/>
                <w:lang w:eastAsia="en-GB"/>
              </w:rPr>
            </w:pPr>
            <w:r w:rsidRPr="007E006C">
              <w:rPr>
                <w:sz w:val="22"/>
                <w:szCs w:val="20"/>
                <w:lang w:eastAsia="en-GB"/>
              </w:rPr>
              <w:t>Economic</w:t>
            </w:r>
          </w:p>
        </w:tc>
        <w:tc>
          <w:tcPr>
            <w:tcW w:w="7561" w:type="dxa"/>
            <w:hideMark/>
          </w:tcPr>
          <w:p w14:paraId="2205E5E9" w14:textId="7F7E3C86" w:rsidR="007E006C" w:rsidRPr="007E006C" w:rsidRDefault="007E006C" w:rsidP="007E006C">
            <w:pPr>
              <w:jc w:val="left"/>
              <w:rPr>
                <w:sz w:val="22"/>
                <w:szCs w:val="20"/>
                <w:lang w:eastAsia="en-GB"/>
              </w:rPr>
            </w:pPr>
            <w:r w:rsidRPr="007E006C">
              <w:rPr>
                <w:sz w:val="22"/>
                <w:szCs w:val="20"/>
                <w:lang w:eastAsia="en-GB"/>
              </w:rPr>
              <w:t>12% revenue drop</w:t>
            </w:r>
            <w:r w:rsidR="00A22EFE">
              <w:rPr>
                <w:sz w:val="22"/>
                <w:szCs w:val="20"/>
                <w:lang w:eastAsia="en-GB"/>
              </w:rPr>
              <w:t xml:space="preserve"> </w:t>
            </w:r>
            <w:r w:rsidRPr="007E006C">
              <w:rPr>
                <w:sz w:val="22"/>
                <w:szCs w:val="20"/>
                <w:lang w:eastAsia="en-GB"/>
              </w:rPr>
              <w:t>amid recessionary pressures.</w:t>
            </w:r>
            <w:r w:rsidRPr="007E006C">
              <w:rPr>
                <w:sz w:val="22"/>
                <w:szCs w:val="20"/>
                <w:lang w:eastAsia="en-GB"/>
              </w:rPr>
              <w:br/>
              <w:t>50% revenue from international markets, exposed to currency volatility.</w:t>
            </w:r>
          </w:p>
        </w:tc>
      </w:tr>
      <w:tr w:rsidR="007E006C" w:rsidRPr="007E006C" w14:paraId="468C090D" w14:textId="77777777" w:rsidTr="007E006C">
        <w:tc>
          <w:tcPr>
            <w:tcW w:w="1524" w:type="dxa"/>
            <w:hideMark/>
          </w:tcPr>
          <w:p w14:paraId="7AD3CF4A" w14:textId="77777777" w:rsidR="007E006C" w:rsidRPr="007E006C" w:rsidRDefault="007E006C" w:rsidP="007E006C">
            <w:pPr>
              <w:rPr>
                <w:sz w:val="22"/>
                <w:szCs w:val="20"/>
                <w:lang w:eastAsia="en-GB"/>
              </w:rPr>
            </w:pPr>
            <w:r w:rsidRPr="007E006C">
              <w:rPr>
                <w:sz w:val="22"/>
                <w:szCs w:val="20"/>
                <w:lang w:eastAsia="en-GB"/>
              </w:rPr>
              <w:t>Social</w:t>
            </w:r>
          </w:p>
        </w:tc>
        <w:tc>
          <w:tcPr>
            <w:tcW w:w="7561" w:type="dxa"/>
            <w:hideMark/>
          </w:tcPr>
          <w:p w14:paraId="2AC444B1" w14:textId="7A56F8B6" w:rsidR="007E006C" w:rsidRPr="007E006C" w:rsidRDefault="007E006C" w:rsidP="007E006C">
            <w:pPr>
              <w:jc w:val="left"/>
              <w:rPr>
                <w:sz w:val="22"/>
                <w:szCs w:val="20"/>
                <w:lang w:eastAsia="en-GB"/>
              </w:rPr>
            </w:pPr>
            <w:r w:rsidRPr="007E006C">
              <w:rPr>
                <w:sz w:val="22"/>
                <w:szCs w:val="20"/>
                <w:lang w:eastAsia="en-GB"/>
              </w:rPr>
              <w:t>Shift from retro-style to performance athleisure, requiring product adjustments.</w:t>
            </w:r>
            <w:r w:rsidRPr="007E006C">
              <w:rPr>
                <w:sz w:val="22"/>
                <w:szCs w:val="20"/>
                <w:lang w:eastAsia="en-GB"/>
              </w:rPr>
              <w:br/>
              <w:t>DTC/digital fitness initiatives </w:t>
            </w:r>
            <w:r>
              <w:rPr>
                <w:sz w:val="22"/>
                <w:szCs w:val="20"/>
                <w:lang w:eastAsia="en-GB"/>
              </w:rPr>
              <w:t>capitalising</w:t>
            </w:r>
            <w:r w:rsidRPr="007E006C">
              <w:rPr>
                <w:sz w:val="22"/>
                <w:szCs w:val="20"/>
                <w:lang w:eastAsia="en-GB"/>
              </w:rPr>
              <w:t xml:space="preserve"> on health/wellness trends.</w:t>
            </w:r>
          </w:p>
        </w:tc>
      </w:tr>
      <w:tr w:rsidR="007E006C" w:rsidRPr="007E006C" w14:paraId="0833624C" w14:textId="77777777" w:rsidTr="007E006C">
        <w:tc>
          <w:tcPr>
            <w:tcW w:w="1524" w:type="dxa"/>
            <w:hideMark/>
          </w:tcPr>
          <w:p w14:paraId="05440DE5" w14:textId="77777777" w:rsidR="007E006C" w:rsidRPr="007E006C" w:rsidRDefault="007E006C" w:rsidP="007E006C">
            <w:pPr>
              <w:rPr>
                <w:sz w:val="22"/>
                <w:szCs w:val="20"/>
                <w:lang w:eastAsia="en-GB"/>
              </w:rPr>
            </w:pPr>
            <w:r w:rsidRPr="007E006C">
              <w:rPr>
                <w:sz w:val="22"/>
                <w:szCs w:val="20"/>
                <w:lang w:eastAsia="en-GB"/>
              </w:rPr>
              <w:lastRenderedPageBreak/>
              <w:t>Technological</w:t>
            </w:r>
          </w:p>
        </w:tc>
        <w:tc>
          <w:tcPr>
            <w:tcW w:w="7561" w:type="dxa"/>
            <w:hideMark/>
          </w:tcPr>
          <w:p w14:paraId="1ED5B953" w14:textId="2BC42AB1" w:rsidR="007E006C" w:rsidRPr="007E006C" w:rsidRDefault="007E006C" w:rsidP="007E006C">
            <w:pPr>
              <w:jc w:val="left"/>
              <w:rPr>
                <w:sz w:val="22"/>
                <w:szCs w:val="20"/>
                <w:lang w:eastAsia="en-GB"/>
              </w:rPr>
            </w:pPr>
            <w:r w:rsidRPr="007E006C">
              <w:rPr>
                <w:sz w:val="22"/>
                <w:szCs w:val="20"/>
                <w:lang w:eastAsia="en-GB"/>
              </w:rPr>
              <w:t>Nike Forward material has </w:t>
            </w:r>
            <w:r>
              <w:rPr>
                <w:sz w:val="22"/>
                <w:szCs w:val="20"/>
                <w:lang w:eastAsia="en-GB"/>
              </w:rPr>
              <w:t xml:space="preserve">a </w:t>
            </w:r>
            <w:r w:rsidRPr="007E006C">
              <w:rPr>
                <w:sz w:val="22"/>
                <w:szCs w:val="20"/>
                <w:lang w:eastAsia="en-GB"/>
              </w:rPr>
              <w:t>75% lower carbon footprint.</w:t>
            </w:r>
            <w:r w:rsidRPr="007E006C">
              <w:rPr>
                <w:sz w:val="22"/>
                <w:szCs w:val="20"/>
                <w:lang w:eastAsia="en-GB"/>
              </w:rPr>
              <w:br/>
              <w:t>Nike Grind recycles 1.5</w:t>
            </w:r>
            <w:r>
              <w:rPr>
                <w:sz w:val="22"/>
                <w:szCs w:val="20"/>
                <w:lang w:eastAsia="en-GB"/>
              </w:rPr>
              <w:t xml:space="preserve"> million shoes per </w:t>
            </w:r>
            <w:r w:rsidRPr="007E006C">
              <w:rPr>
                <w:sz w:val="22"/>
                <w:szCs w:val="20"/>
                <w:lang w:eastAsia="en-GB"/>
              </w:rPr>
              <w:t>year; automation boosts manufacturing efficiency.</w:t>
            </w:r>
          </w:p>
        </w:tc>
      </w:tr>
      <w:tr w:rsidR="007E006C" w:rsidRPr="007E006C" w14:paraId="5E9328E6" w14:textId="77777777" w:rsidTr="007E006C">
        <w:tc>
          <w:tcPr>
            <w:tcW w:w="1524" w:type="dxa"/>
            <w:hideMark/>
          </w:tcPr>
          <w:p w14:paraId="364EB97A" w14:textId="77777777" w:rsidR="007E006C" w:rsidRPr="007E006C" w:rsidRDefault="007E006C" w:rsidP="007E006C">
            <w:pPr>
              <w:rPr>
                <w:sz w:val="22"/>
                <w:szCs w:val="20"/>
                <w:lang w:eastAsia="en-GB"/>
              </w:rPr>
            </w:pPr>
            <w:r w:rsidRPr="007E006C">
              <w:rPr>
                <w:sz w:val="22"/>
                <w:szCs w:val="20"/>
                <w:lang w:eastAsia="en-GB"/>
              </w:rPr>
              <w:t>Legal</w:t>
            </w:r>
          </w:p>
        </w:tc>
        <w:tc>
          <w:tcPr>
            <w:tcW w:w="7561" w:type="dxa"/>
            <w:hideMark/>
          </w:tcPr>
          <w:p w14:paraId="052E5C2F" w14:textId="77777777" w:rsidR="007E006C" w:rsidRPr="007E006C" w:rsidRDefault="007E006C" w:rsidP="007E006C">
            <w:pPr>
              <w:jc w:val="left"/>
              <w:rPr>
                <w:sz w:val="22"/>
                <w:szCs w:val="20"/>
                <w:lang w:eastAsia="en-GB"/>
              </w:rPr>
            </w:pPr>
            <w:r w:rsidRPr="007E006C">
              <w:rPr>
                <w:sz w:val="22"/>
                <w:szCs w:val="20"/>
                <w:lang w:eastAsia="en-GB"/>
              </w:rPr>
              <w:t>Strict IP protection.</w:t>
            </w:r>
            <w:r w:rsidRPr="007E006C">
              <w:rPr>
                <w:sz w:val="22"/>
                <w:szCs w:val="20"/>
                <w:lang w:eastAsia="en-GB"/>
              </w:rPr>
              <w:br/>
              <w:t>Compliance with labour laws and safety standards through supplier audits.</w:t>
            </w:r>
          </w:p>
        </w:tc>
      </w:tr>
      <w:tr w:rsidR="007E006C" w:rsidRPr="007E006C" w14:paraId="0DF353E6" w14:textId="77777777" w:rsidTr="007E006C">
        <w:tc>
          <w:tcPr>
            <w:tcW w:w="1524" w:type="dxa"/>
            <w:hideMark/>
          </w:tcPr>
          <w:p w14:paraId="4E94F7BD" w14:textId="77777777" w:rsidR="007E006C" w:rsidRPr="007E006C" w:rsidRDefault="007E006C" w:rsidP="007E006C">
            <w:pPr>
              <w:rPr>
                <w:sz w:val="22"/>
                <w:szCs w:val="20"/>
                <w:lang w:eastAsia="en-GB"/>
              </w:rPr>
            </w:pPr>
            <w:r w:rsidRPr="007E006C">
              <w:rPr>
                <w:sz w:val="22"/>
                <w:szCs w:val="20"/>
                <w:lang w:eastAsia="en-GB"/>
              </w:rPr>
              <w:t>Environmental</w:t>
            </w:r>
          </w:p>
        </w:tc>
        <w:tc>
          <w:tcPr>
            <w:tcW w:w="7561" w:type="dxa"/>
            <w:hideMark/>
          </w:tcPr>
          <w:p w14:paraId="43F0F4FD" w14:textId="3F659DCC" w:rsidR="007E006C" w:rsidRPr="007E006C" w:rsidRDefault="007E006C" w:rsidP="007E006C">
            <w:pPr>
              <w:jc w:val="left"/>
              <w:rPr>
                <w:sz w:val="22"/>
                <w:szCs w:val="20"/>
                <w:lang w:eastAsia="en-GB"/>
              </w:rPr>
            </w:pPr>
            <w:r w:rsidRPr="007E006C">
              <w:rPr>
                <w:sz w:val="22"/>
                <w:szCs w:val="20"/>
                <w:lang w:eastAsia="en-GB"/>
              </w:rPr>
              <w:t xml:space="preserve">39% sustainable materials used </w:t>
            </w:r>
            <w:r>
              <w:rPr>
                <w:sz w:val="22"/>
                <w:szCs w:val="20"/>
                <w:lang w:eastAsia="en-GB"/>
              </w:rPr>
              <w:t>in products.</w:t>
            </w:r>
            <w:r w:rsidRPr="007E006C">
              <w:rPr>
                <w:sz w:val="22"/>
                <w:szCs w:val="20"/>
                <w:lang w:eastAsia="en-GB"/>
              </w:rPr>
              <w:br/>
              <w:t>69% reduction in Scope 1 &amp; 2 emissions</w:t>
            </w:r>
            <w:r>
              <w:rPr>
                <w:sz w:val="22"/>
                <w:szCs w:val="20"/>
                <w:lang w:eastAsia="en-GB"/>
              </w:rPr>
              <w:t>.</w:t>
            </w:r>
          </w:p>
        </w:tc>
      </w:tr>
    </w:tbl>
    <w:p w14:paraId="0BA5EF50" w14:textId="77777777" w:rsidR="006346F0" w:rsidRDefault="006346F0" w:rsidP="006346F0">
      <w:pPr>
        <w:rPr>
          <w:lang w:eastAsia="en-GB"/>
        </w:rPr>
      </w:pPr>
    </w:p>
    <w:p w14:paraId="3E2DC66E" w14:textId="39FF211C" w:rsidR="00C9214E" w:rsidRDefault="00F466C4" w:rsidP="00C9214E">
      <w:pPr>
        <w:pStyle w:val="Heading2"/>
        <w:rPr>
          <w:rFonts w:eastAsiaTheme="minorHAnsi"/>
          <w:lang w:eastAsia="en-GB"/>
        </w:rPr>
      </w:pPr>
      <w:bookmarkStart w:id="8" w:name="_Toc202825465"/>
      <w:r>
        <w:rPr>
          <w:rFonts w:eastAsiaTheme="minorHAnsi"/>
          <w:lang w:eastAsia="en-GB"/>
        </w:rPr>
        <w:t xml:space="preserve">2.3. </w:t>
      </w:r>
      <w:r w:rsidR="00C9214E" w:rsidRPr="00C9214E">
        <w:rPr>
          <w:rFonts w:eastAsiaTheme="minorHAnsi"/>
          <w:lang w:eastAsia="en-GB"/>
        </w:rPr>
        <w:t>Porter’s Five Forces Analysis</w:t>
      </w:r>
      <w:r>
        <w:rPr>
          <w:rFonts w:eastAsiaTheme="minorHAnsi"/>
          <w:lang w:eastAsia="en-GB"/>
        </w:rPr>
        <w:t xml:space="preserve"> of Nike</w:t>
      </w:r>
      <w:bookmarkEnd w:id="8"/>
    </w:p>
    <w:p w14:paraId="34E1A3D4" w14:textId="4D2D941B" w:rsidR="00EB1F01" w:rsidRPr="00EB1F01" w:rsidRDefault="00EB1F01" w:rsidP="00EB1F01">
      <w:pPr>
        <w:rPr>
          <w:lang w:eastAsia="en-GB"/>
        </w:rPr>
      </w:pPr>
      <w:r>
        <w:rPr>
          <w:lang w:eastAsia="en-GB"/>
        </w:rPr>
        <w:t>Porter's Five Forces analysis evaluates the competitive landscape and market attractiveness by examining five key forces</w:t>
      </w:r>
      <w:r w:rsidR="00A22EFE">
        <w:rPr>
          <w:lang w:eastAsia="en-GB"/>
        </w:rPr>
        <w:t>, which are</w:t>
      </w:r>
      <w:r>
        <w:rPr>
          <w:lang w:eastAsia="en-GB"/>
        </w:rPr>
        <w:t xml:space="preserve"> the threat of new entrants, suppliers' bargaining power, buyers' bargaining power, the threat of substitutes, and existing rivalry. </w:t>
      </w:r>
      <w:r w:rsidR="009D788F">
        <w:rPr>
          <w:lang w:eastAsia="en-GB"/>
        </w:rPr>
        <w:t>This analysis supports micro</w:t>
      </w:r>
      <w:r w:rsidR="0042319E">
        <w:rPr>
          <w:lang w:eastAsia="en-GB"/>
        </w:rPr>
        <w:t>-</w:t>
      </w:r>
      <w:r w:rsidR="009D788F">
        <w:rPr>
          <w:lang w:eastAsia="en-GB"/>
        </w:rPr>
        <w:t xml:space="preserve">marketing by identifying </w:t>
      </w:r>
      <w:r w:rsidR="0042319E">
        <w:rPr>
          <w:lang w:eastAsia="en-GB"/>
        </w:rPr>
        <w:t>specific</w:t>
      </w:r>
      <w:r w:rsidR="009D788F">
        <w:rPr>
          <w:lang w:eastAsia="en-GB"/>
        </w:rPr>
        <w:t xml:space="preserve"> competitive pressures and potential profitability in a target segment, helping inform decisions on positioning, pricing, and strategy.</w:t>
      </w:r>
    </w:p>
    <w:p w14:paraId="7D224884" w14:textId="77777777" w:rsidR="00C9214E" w:rsidRPr="00C9214E" w:rsidRDefault="00C9214E" w:rsidP="00C9214E">
      <w:pPr>
        <w:rPr>
          <w:b/>
          <w:bCs/>
          <w:lang w:eastAsia="en-GB"/>
        </w:rPr>
      </w:pPr>
      <w:r w:rsidRPr="00C9214E">
        <w:rPr>
          <w:b/>
          <w:bCs/>
          <w:lang w:eastAsia="en-GB"/>
        </w:rPr>
        <w:t>1. Competitive Rivalry – Very High</w:t>
      </w:r>
    </w:p>
    <w:p w14:paraId="2E4635B8" w14:textId="2B4C3D01" w:rsidR="00544EAF" w:rsidRDefault="00C9214E" w:rsidP="00C9214E">
      <w:pPr>
        <w:rPr>
          <w:lang w:eastAsia="en-GB"/>
        </w:rPr>
      </w:pPr>
      <w:r w:rsidRPr="00C9214E">
        <w:rPr>
          <w:lang w:eastAsia="en-GB"/>
        </w:rPr>
        <w:t xml:space="preserve">Nike operates in a highly saturated athletic wear market, facing intensified competition from both established rivals and emerging brands. The company reported just 1% sales growth in fiscal </w:t>
      </w:r>
      <w:r w:rsidR="004561D8" w:rsidRPr="00C9214E">
        <w:rPr>
          <w:lang w:eastAsia="en-GB"/>
        </w:rPr>
        <w:t xml:space="preserve">2024, </w:t>
      </w:r>
      <w:r w:rsidR="004561D8">
        <w:rPr>
          <w:lang w:eastAsia="en-GB"/>
        </w:rPr>
        <w:t xml:space="preserve">which is </w:t>
      </w:r>
      <w:r w:rsidRPr="00C9214E">
        <w:rPr>
          <w:lang w:eastAsia="en-GB"/>
        </w:rPr>
        <w:t>its weakest performance in two decades</w:t>
      </w:r>
      <w:r w:rsidR="004561D8" w:rsidRPr="00C9214E">
        <w:rPr>
          <w:lang w:eastAsia="en-GB"/>
        </w:rPr>
        <w:t xml:space="preserve">, </w:t>
      </w:r>
      <w:r w:rsidRPr="00C9214E">
        <w:rPr>
          <w:lang w:eastAsia="en-GB"/>
        </w:rPr>
        <w:t xml:space="preserve">due to declining direct-to-consumer (DTC) sales and encroachment from competitors such as Hoka and New Balance. Hoka achieved a 28% revenue increase in running shoes, reaching $1.8 billion, while On Running grew by 50% to $2 billion, outperforming Nike in performance-focused segments </w:t>
      </w:r>
      <w:r w:rsidR="004561D8" w:rsidRPr="004561D8">
        <w:rPr>
          <w:lang w:eastAsia="en-GB"/>
        </w:rPr>
        <w:t>(Yuk, 2024)</w:t>
      </w:r>
      <w:r w:rsidRPr="00C9214E">
        <w:rPr>
          <w:lang w:eastAsia="en-GB"/>
        </w:rPr>
        <w:t xml:space="preserve">. </w:t>
      </w:r>
      <w:r w:rsidR="00901913">
        <w:rPr>
          <w:lang w:eastAsia="en-GB"/>
        </w:rPr>
        <w:t xml:space="preserve">This competitive pressure, reflected in a disastrous earnings report, caused Nike’s stock to </w:t>
      </w:r>
      <w:r w:rsidR="00A22EFE">
        <w:rPr>
          <w:lang w:eastAsia="en-GB"/>
        </w:rPr>
        <w:t>drop</w:t>
      </w:r>
      <w:r w:rsidR="00901913">
        <w:rPr>
          <w:lang w:eastAsia="en-GB"/>
        </w:rPr>
        <w:t xml:space="preserve"> 20% in one day</w:t>
      </w:r>
      <w:r w:rsidR="00A22EFE">
        <w:rPr>
          <w:lang w:eastAsia="en-GB"/>
        </w:rPr>
        <w:t>,</w:t>
      </w:r>
      <w:r w:rsidR="00901913">
        <w:rPr>
          <w:lang w:eastAsia="en-GB"/>
        </w:rPr>
        <w:t xml:space="preserve"> its worst decline ever, and drop to near multi-year lows, signalling strong investor scepticism about its short-term outlook and market position</w:t>
      </w:r>
      <w:r w:rsidR="00544EAF">
        <w:rPr>
          <w:lang w:eastAsia="en-GB"/>
        </w:rPr>
        <w:t xml:space="preserve"> </w:t>
      </w:r>
      <w:r w:rsidR="00544EAF" w:rsidRPr="00544EAF">
        <w:rPr>
          <w:lang w:eastAsia="en-GB"/>
        </w:rPr>
        <w:t>(Saul, 2024)</w:t>
      </w:r>
      <w:r w:rsidR="00901913">
        <w:rPr>
          <w:lang w:eastAsia="en-GB"/>
        </w:rPr>
        <w:t xml:space="preserve">. </w:t>
      </w:r>
    </w:p>
    <w:p w14:paraId="1C113105" w14:textId="0D270DB9" w:rsidR="00C9214E" w:rsidRPr="00C9214E" w:rsidRDefault="00C9214E" w:rsidP="00C9214E">
      <w:pPr>
        <w:rPr>
          <w:b/>
          <w:bCs/>
          <w:lang w:eastAsia="en-GB"/>
        </w:rPr>
      </w:pPr>
      <w:r w:rsidRPr="00C9214E">
        <w:rPr>
          <w:b/>
          <w:bCs/>
          <w:lang w:eastAsia="en-GB"/>
        </w:rPr>
        <w:t>2. Threat of New Entrants – Low</w:t>
      </w:r>
    </w:p>
    <w:p w14:paraId="5A92533F" w14:textId="59968E4E" w:rsidR="00C9214E" w:rsidRPr="00C9214E" w:rsidRDefault="00394939" w:rsidP="00C9214E">
      <w:pPr>
        <w:rPr>
          <w:lang w:eastAsia="en-GB"/>
        </w:rPr>
      </w:pPr>
      <w:r>
        <w:rPr>
          <w:lang w:eastAsia="en-GB"/>
        </w:rPr>
        <w:t>Entry barriers in the global sportswear industry are high due to expensive R&amp;D, brand building, and supply chain scaling</w:t>
      </w:r>
      <w:r w:rsidR="00F30622">
        <w:rPr>
          <w:lang w:eastAsia="en-GB"/>
        </w:rPr>
        <w:t xml:space="preserve"> </w:t>
      </w:r>
      <w:r w:rsidR="00F30622" w:rsidRPr="00F30622">
        <w:rPr>
          <w:lang w:eastAsia="en-GB"/>
        </w:rPr>
        <w:t>(Li, 2023)</w:t>
      </w:r>
      <w:r>
        <w:rPr>
          <w:lang w:eastAsia="en-GB"/>
        </w:rPr>
        <w:t xml:space="preserve">. Nike’s billion-dollar investments in innovation and distribution create major hurdles for startups. Digital-first brands can access niche markets </w:t>
      </w:r>
      <w:r w:rsidR="006D3BAB">
        <w:rPr>
          <w:lang w:eastAsia="en-GB"/>
        </w:rPr>
        <w:t>through</w:t>
      </w:r>
      <w:r>
        <w:rPr>
          <w:lang w:eastAsia="en-GB"/>
        </w:rPr>
        <w:t xml:space="preserve"> e-commerce but struggle to match Nike’s mass production, retail, and loyalty. While digital disruption may </w:t>
      </w:r>
      <w:r w:rsidR="00544EAF">
        <w:rPr>
          <w:lang w:eastAsia="en-GB"/>
        </w:rPr>
        <w:t>eventually impact small segments</w:t>
      </w:r>
      <w:r>
        <w:rPr>
          <w:lang w:eastAsia="en-GB"/>
        </w:rPr>
        <w:t>, large new entrants are unlikely to threaten the industry soon.</w:t>
      </w:r>
    </w:p>
    <w:p w14:paraId="3A908E33" w14:textId="77777777" w:rsidR="00C9214E" w:rsidRPr="00C9214E" w:rsidRDefault="00C9214E" w:rsidP="00C9214E">
      <w:pPr>
        <w:rPr>
          <w:b/>
          <w:bCs/>
          <w:lang w:eastAsia="en-GB"/>
        </w:rPr>
      </w:pPr>
      <w:r w:rsidRPr="00C9214E">
        <w:rPr>
          <w:b/>
          <w:bCs/>
          <w:lang w:eastAsia="en-GB"/>
        </w:rPr>
        <w:lastRenderedPageBreak/>
        <w:t>3. Threat of Substitutes – Moderate</w:t>
      </w:r>
    </w:p>
    <w:p w14:paraId="56AC0D19" w14:textId="2569475F" w:rsidR="00C9214E" w:rsidRPr="00C9214E" w:rsidRDefault="00394939" w:rsidP="00C9214E">
      <w:pPr>
        <w:rPr>
          <w:lang w:eastAsia="en-GB"/>
        </w:rPr>
      </w:pPr>
      <w:r>
        <w:rPr>
          <w:lang w:eastAsia="en-GB"/>
        </w:rPr>
        <w:t xml:space="preserve">The rise of athleisure and </w:t>
      </w:r>
      <w:r w:rsidR="00AE630D">
        <w:rPr>
          <w:lang w:eastAsia="en-GB"/>
        </w:rPr>
        <w:t>fast fashion</w:t>
      </w:r>
      <w:r>
        <w:rPr>
          <w:lang w:eastAsia="en-GB"/>
        </w:rPr>
        <w:t xml:space="preserve"> offers moderate substitution threats. The</w:t>
      </w:r>
      <w:r w:rsidR="000F762F">
        <w:rPr>
          <w:lang w:eastAsia="en-GB"/>
        </w:rPr>
        <w:t xml:space="preserve"> </w:t>
      </w:r>
      <w:r>
        <w:rPr>
          <w:lang w:eastAsia="en-GB"/>
        </w:rPr>
        <w:t>global athleisure market</w:t>
      </w:r>
      <w:r w:rsidR="00AE630D">
        <w:rPr>
          <w:lang w:eastAsia="en-GB"/>
        </w:rPr>
        <w:t>,</w:t>
      </w:r>
      <w:r>
        <w:rPr>
          <w:lang w:eastAsia="en-GB"/>
        </w:rPr>
        <w:t xml:space="preserve"> </w:t>
      </w:r>
      <w:r w:rsidR="00897825" w:rsidRPr="00897825">
        <w:rPr>
          <w:lang w:eastAsia="en-GB"/>
        </w:rPr>
        <w:t xml:space="preserve">valued at USD 403.64 billion in 2025, is </w:t>
      </w:r>
      <w:r w:rsidR="006D3BAB">
        <w:rPr>
          <w:lang w:eastAsia="en-GB"/>
        </w:rPr>
        <w:t>projected to reach USD 624.75 billion by 2030, offering a diverse range of non-performance options from brands such as</w:t>
      </w:r>
      <w:r>
        <w:rPr>
          <w:lang w:eastAsia="en-GB"/>
        </w:rPr>
        <w:t xml:space="preserve"> Zara and Uniqlo </w:t>
      </w:r>
      <w:r w:rsidR="00897825" w:rsidRPr="00897825">
        <w:rPr>
          <w:lang w:eastAsia="en-GB"/>
        </w:rPr>
        <w:t>(Mordor Intelligence, 2024)</w:t>
      </w:r>
      <w:r>
        <w:rPr>
          <w:lang w:eastAsia="en-GB"/>
        </w:rPr>
        <w:t>. Heritage brands</w:t>
      </w:r>
      <w:r w:rsidR="006C35BC">
        <w:rPr>
          <w:lang w:eastAsia="en-GB"/>
        </w:rPr>
        <w:t>, such as New Balance, also attract consumers through lifestyle styles like the "dad shoe"</w:t>
      </w:r>
      <w:r>
        <w:rPr>
          <w:lang w:eastAsia="en-GB"/>
        </w:rPr>
        <w:t xml:space="preserve"> trend </w:t>
      </w:r>
      <w:r w:rsidR="001B48FB" w:rsidRPr="001B48FB">
        <w:rPr>
          <w:lang w:eastAsia="en-GB"/>
        </w:rPr>
        <w:t>(Sullivan, 2024)</w:t>
      </w:r>
      <w:r>
        <w:rPr>
          <w:lang w:eastAsia="en-GB"/>
        </w:rPr>
        <w:t>. While Nike’s performance branding reduces some risks, mid-tier consumers may shift towards cheaper or fashion-focused options.</w:t>
      </w:r>
    </w:p>
    <w:p w14:paraId="217F585E" w14:textId="77777777" w:rsidR="00C9214E" w:rsidRPr="00C9214E" w:rsidRDefault="00C9214E" w:rsidP="00C9214E">
      <w:pPr>
        <w:rPr>
          <w:b/>
          <w:bCs/>
          <w:lang w:eastAsia="en-GB"/>
        </w:rPr>
      </w:pPr>
      <w:r w:rsidRPr="00C9214E">
        <w:rPr>
          <w:b/>
          <w:bCs/>
          <w:lang w:eastAsia="en-GB"/>
        </w:rPr>
        <w:t>4. Bargaining Power of Suppliers – Low to Moderate</w:t>
      </w:r>
    </w:p>
    <w:p w14:paraId="2D6DD149" w14:textId="13318866" w:rsidR="00C9214E" w:rsidRPr="00C9214E" w:rsidRDefault="00C3155C" w:rsidP="00C9214E">
      <w:pPr>
        <w:rPr>
          <w:lang w:eastAsia="en-GB"/>
        </w:rPr>
      </w:pPr>
      <w:r>
        <w:rPr>
          <w:lang w:eastAsia="en-GB"/>
        </w:rPr>
        <w:t xml:space="preserve">Nike’s extensive global supply chain, consisting of around 103 strategic suppliers, now produces 80% of Nike’s products across key manufacturing hubs in countries like Vietnam, China, and Indonesia </w:t>
      </w:r>
      <w:r w:rsidRPr="00C3155C">
        <w:rPr>
          <w:lang w:eastAsia="en-GB"/>
        </w:rPr>
        <w:t>(Park, 2025)</w:t>
      </w:r>
      <w:r w:rsidR="00C9214E" w:rsidRPr="00C9214E">
        <w:rPr>
          <w:lang w:eastAsia="en-GB"/>
        </w:rPr>
        <w:t xml:space="preserve">. However, geopolitical risks, such as forced </w:t>
      </w:r>
      <w:r w:rsidR="006A3C22">
        <w:rPr>
          <w:lang w:eastAsia="en-GB"/>
        </w:rPr>
        <w:t>labour</w:t>
      </w:r>
      <w:r w:rsidR="00C9214E" w:rsidRPr="00C9214E">
        <w:rPr>
          <w:lang w:eastAsia="en-GB"/>
        </w:rPr>
        <w:t xml:space="preserve"> concerns in Xinjiang, introduce regulatory and reputational vulnerabilities that could disrupt supplier relationships.</w:t>
      </w:r>
    </w:p>
    <w:p w14:paraId="6902ADC4" w14:textId="77777777" w:rsidR="00C9214E" w:rsidRPr="00C9214E" w:rsidRDefault="00C9214E" w:rsidP="00C9214E">
      <w:pPr>
        <w:rPr>
          <w:b/>
          <w:bCs/>
          <w:lang w:eastAsia="en-GB"/>
        </w:rPr>
      </w:pPr>
      <w:r w:rsidRPr="00C9214E">
        <w:rPr>
          <w:b/>
          <w:bCs/>
          <w:lang w:eastAsia="en-GB"/>
        </w:rPr>
        <w:t>5. Bargaining Power of Buyers – Moderate</w:t>
      </w:r>
    </w:p>
    <w:p w14:paraId="26D126A6" w14:textId="7F38F0B1" w:rsidR="00C9214E" w:rsidRDefault="0001007A" w:rsidP="00C9214E">
      <w:pPr>
        <w:rPr>
          <w:lang w:eastAsia="en-GB"/>
        </w:rPr>
      </w:pPr>
      <w:r>
        <w:rPr>
          <w:lang w:eastAsia="en-GB"/>
        </w:rPr>
        <w:t xml:space="preserve">Nike’s </w:t>
      </w:r>
      <w:r w:rsidR="006D3BAB">
        <w:rPr>
          <w:lang w:eastAsia="en-GB"/>
        </w:rPr>
        <w:t>e</w:t>
      </w:r>
      <w:r w:rsidR="00C9214E" w:rsidRPr="00C9214E">
        <w:rPr>
          <w:lang w:eastAsia="en-GB"/>
        </w:rPr>
        <w:t>nd consumers benefit from low switching costs and a wide array of competing brands, exerting moderate pricing pressure</w:t>
      </w:r>
      <w:r>
        <w:rPr>
          <w:lang w:eastAsia="en-GB"/>
        </w:rPr>
        <w:t xml:space="preserve"> </w:t>
      </w:r>
      <w:r w:rsidRPr="0001007A">
        <w:rPr>
          <w:lang w:eastAsia="en-GB"/>
        </w:rPr>
        <w:t>(Yuk, 2024)</w:t>
      </w:r>
      <w:r w:rsidR="00C9214E" w:rsidRPr="00C9214E">
        <w:rPr>
          <w:lang w:eastAsia="en-GB"/>
        </w:rPr>
        <w:t xml:space="preserve">. While retail partners like Foot Locker and Macy’s influence pricing strategies, Nike’s growing </w:t>
      </w:r>
      <w:r w:rsidR="00684FEE" w:rsidRPr="00C9214E">
        <w:rPr>
          <w:lang w:eastAsia="en-GB"/>
        </w:rPr>
        <w:t>direct-to-consumer</w:t>
      </w:r>
      <w:r w:rsidR="00C9214E" w:rsidRPr="00C9214E">
        <w:rPr>
          <w:lang w:eastAsia="en-GB"/>
        </w:rPr>
        <w:t xml:space="preserve"> segment reduces dependency on third-party distributors </w:t>
      </w:r>
      <w:r w:rsidR="00C51697" w:rsidRPr="00C51697">
        <w:rPr>
          <w:lang w:eastAsia="en-GB"/>
        </w:rPr>
        <w:t>(Rudolph, 2025)</w:t>
      </w:r>
      <w:r w:rsidR="00C9214E" w:rsidRPr="00C9214E">
        <w:rPr>
          <w:lang w:eastAsia="en-GB"/>
        </w:rPr>
        <w:t xml:space="preserve">. Nevertheless, consumer preferences remain volatile, necessitating </w:t>
      </w:r>
      <w:r w:rsidR="00E16775">
        <w:rPr>
          <w:lang w:eastAsia="en-GB"/>
        </w:rPr>
        <w:t>ongoing brand engagement and reinforcement of the value proposition</w:t>
      </w:r>
      <w:r w:rsidR="00C9214E" w:rsidRPr="00C9214E">
        <w:rPr>
          <w:lang w:eastAsia="en-GB"/>
        </w:rPr>
        <w:t>.</w:t>
      </w:r>
    </w:p>
    <w:p w14:paraId="785C389E" w14:textId="77777777" w:rsidR="005464B6" w:rsidRDefault="005464B6" w:rsidP="006D3BAB">
      <w:pPr>
        <w:keepNext/>
        <w:jc w:val="center"/>
      </w:pPr>
      <w:r>
        <w:rPr>
          <w:noProof/>
          <w:lang w:eastAsia="en-GB"/>
        </w:rPr>
        <w:drawing>
          <wp:inline distT="0" distB="0" distL="0" distR="0" wp14:anchorId="49E91A5C" wp14:editId="76668807">
            <wp:extent cx="2757070" cy="1725283"/>
            <wp:effectExtent l="0" t="0" r="5715" b="8890"/>
            <wp:docPr id="15501988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61222" cy="1727881"/>
                    </a:xfrm>
                    <a:prstGeom prst="rect">
                      <a:avLst/>
                    </a:prstGeom>
                    <a:noFill/>
                  </pic:spPr>
                </pic:pic>
              </a:graphicData>
            </a:graphic>
          </wp:inline>
        </w:drawing>
      </w:r>
    </w:p>
    <w:p w14:paraId="44195E69" w14:textId="4D82105D" w:rsidR="00BD78C8" w:rsidRPr="00C9214E" w:rsidRDefault="005464B6" w:rsidP="007A1D88">
      <w:pPr>
        <w:pStyle w:val="Caption"/>
        <w:rPr>
          <w:lang w:eastAsia="en-GB"/>
        </w:rPr>
      </w:pPr>
      <w:bookmarkStart w:id="9" w:name="_Toc202825406"/>
      <w:r>
        <w:t xml:space="preserve">Figure </w:t>
      </w:r>
      <w:fldSimple w:instr=" SEQ Figure \* ARABIC ">
        <w:r w:rsidR="00D97C11">
          <w:rPr>
            <w:noProof/>
          </w:rPr>
          <w:t>2</w:t>
        </w:r>
      </w:fldSimple>
      <w:r>
        <w:t xml:space="preserve">: Porter 5 Force Summary </w:t>
      </w:r>
      <w:r w:rsidRPr="0061247B">
        <w:t>(Source: Author)</w:t>
      </w:r>
      <w:bookmarkEnd w:id="9"/>
    </w:p>
    <w:p w14:paraId="78B8BDCE" w14:textId="6FEFAEF4" w:rsidR="00B27978" w:rsidRDefault="0001437E" w:rsidP="00B27978">
      <w:pPr>
        <w:pStyle w:val="Heading2"/>
        <w:rPr>
          <w:rFonts w:eastAsiaTheme="minorHAnsi"/>
          <w:lang w:eastAsia="en-GB"/>
        </w:rPr>
      </w:pPr>
      <w:bookmarkStart w:id="10" w:name="_Toc202825466"/>
      <w:r>
        <w:rPr>
          <w:rFonts w:eastAsiaTheme="minorHAnsi"/>
          <w:lang w:eastAsia="en-GB"/>
        </w:rPr>
        <w:lastRenderedPageBreak/>
        <w:t>2.</w:t>
      </w:r>
      <w:r w:rsidR="002F055B">
        <w:rPr>
          <w:rFonts w:eastAsiaTheme="minorHAnsi"/>
          <w:lang w:eastAsia="en-GB"/>
        </w:rPr>
        <w:t xml:space="preserve">4. </w:t>
      </w:r>
      <w:r w:rsidR="00F466C4">
        <w:rPr>
          <w:rFonts w:eastAsiaTheme="minorHAnsi"/>
          <w:lang w:eastAsia="en-GB"/>
        </w:rPr>
        <w:t>Segmentation, Targeting</w:t>
      </w:r>
      <w:r w:rsidR="00626783">
        <w:rPr>
          <w:rFonts w:eastAsiaTheme="minorHAnsi"/>
          <w:lang w:eastAsia="en-GB"/>
        </w:rPr>
        <w:t>,</w:t>
      </w:r>
      <w:r w:rsidR="00F466C4">
        <w:rPr>
          <w:rFonts w:eastAsiaTheme="minorHAnsi"/>
          <w:lang w:eastAsia="en-GB"/>
        </w:rPr>
        <w:t xml:space="preserve"> and Positioning </w:t>
      </w:r>
      <w:r w:rsidR="00B27978" w:rsidRPr="00B27978">
        <w:rPr>
          <w:rFonts w:eastAsiaTheme="minorHAnsi"/>
          <w:lang w:eastAsia="en-GB"/>
        </w:rPr>
        <w:t>Analysis of Nike</w:t>
      </w:r>
      <w:bookmarkEnd w:id="10"/>
      <w:r w:rsidR="00B27978" w:rsidRPr="00B27978">
        <w:rPr>
          <w:rFonts w:eastAsiaTheme="minorHAnsi"/>
          <w:lang w:eastAsia="en-GB"/>
        </w:rPr>
        <w:t xml:space="preserve"> </w:t>
      </w:r>
    </w:p>
    <w:p w14:paraId="7CD2E537" w14:textId="49C9802A" w:rsidR="00BC39CB" w:rsidRPr="00BC39CB" w:rsidRDefault="00BC39CB" w:rsidP="00BC39CB">
      <w:pPr>
        <w:rPr>
          <w:lang w:eastAsia="en-GB"/>
        </w:rPr>
      </w:pPr>
      <w:r w:rsidRPr="00BC39CB">
        <w:rPr>
          <w:lang w:eastAsia="en-GB"/>
        </w:rPr>
        <w:t>Segmentation, Targeting, and Positioning (STP) is the fundamental marketing strategy process where a company first divides a broad market into distinct groups of consumers with similar needs or characteristics, then selects the most promising segment(s) to focus its efforts on, and finally designs its offering and brand image to occupy a distinct, desirable place relative to competitors in the minds of the chosen target customers. This process contributes critically to marketing analysis by providing a deep, customer-centric understanding of the market, enabling efficient resource allocation, informing tailored marketing mix decisions, crafting a compelling value proposition, and ultimately driving sustainable competitive advantage through effective differentiation.</w:t>
      </w:r>
    </w:p>
    <w:p w14:paraId="62567C93" w14:textId="77777777" w:rsidR="00B27978" w:rsidRPr="00B27978" w:rsidRDefault="00B27978" w:rsidP="00B27978">
      <w:pPr>
        <w:rPr>
          <w:b/>
          <w:bCs/>
          <w:lang w:eastAsia="en-GB"/>
        </w:rPr>
      </w:pPr>
      <w:r w:rsidRPr="00B27978">
        <w:rPr>
          <w:b/>
          <w:bCs/>
          <w:lang w:eastAsia="en-GB"/>
        </w:rPr>
        <w:t>Segmentation</w:t>
      </w:r>
    </w:p>
    <w:p w14:paraId="40C8EA4E" w14:textId="20D123FA" w:rsidR="00B27978" w:rsidRDefault="008824FF" w:rsidP="00B27978">
      <w:pPr>
        <w:rPr>
          <w:lang w:eastAsia="en-GB"/>
        </w:rPr>
      </w:pPr>
      <w:r>
        <w:rPr>
          <w:lang w:eastAsia="en-GB"/>
        </w:rPr>
        <w:t xml:space="preserve">Nike uses a multi-dimensional segmentation approach that considers demographic, geographic, psychographic, and </w:t>
      </w:r>
      <w:r w:rsidR="00B9128B">
        <w:rPr>
          <w:lang w:eastAsia="en-GB"/>
        </w:rPr>
        <w:t>behavioural</w:t>
      </w:r>
      <w:r>
        <w:rPr>
          <w:lang w:eastAsia="en-GB"/>
        </w:rPr>
        <w:t xml:space="preserve"> factors. Demographically, its main focus is on consumers aged 11–45, especially Gen Z and Millennials, who are its most engaged and loyal customers. </w:t>
      </w:r>
      <w:r w:rsidRPr="008824FF">
        <w:rPr>
          <w:lang w:eastAsia="en-GB"/>
        </w:rPr>
        <w:t>(Saha, 2023)</w:t>
      </w:r>
      <w:r w:rsidR="00B27978" w:rsidRPr="00B27978">
        <w:rPr>
          <w:lang w:eastAsia="en-GB"/>
        </w:rPr>
        <w:t xml:space="preserve">. </w:t>
      </w:r>
      <w:r w:rsidR="00FF0425">
        <w:rPr>
          <w:lang w:eastAsia="en-GB"/>
        </w:rPr>
        <w:t xml:space="preserve">Income segmentation shows that 55% of Nike’s customers identify as middle- to upper-middle class, which aligns with its premium yet accessible pricing strategy </w:t>
      </w:r>
      <w:r w:rsidR="00FF0425" w:rsidRPr="00FF0425">
        <w:rPr>
          <w:lang w:eastAsia="en-GB"/>
        </w:rPr>
        <w:t>(Kunst, 2022)</w:t>
      </w:r>
      <w:r w:rsidR="00FF0425">
        <w:rPr>
          <w:lang w:eastAsia="en-GB"/>
        </w:rPr>
        <w:t xml:space="preserve">. </w:t>
      </w:r>
      <w:r w:rsidR="00B27978" w:rsidRPr="00B27978">
        <w:rPr>
          <w:lang w:eastAsia="en-GB"/>
        </w:rPr>
        <w:t xml:space="preserve">Geographically, Nike maintains a strong presence in North America, while strategically expanding in high-growth regions such as Greater China and Asia-Pacific </w:t>
      </w:r>
      <w:r w:rsidR="003C1D26" w:rsidRPr="003C1D26">
        <w:rPr>
          <w:lang w:eastAsia="en-GB"/>
        </w:rPr>
        <w:t>(Shubham, 2025)</w:t>
      </w:r>
      <w:r w:rsidR="00B27978" w:rsidRPr="00B27978">
        <w:rPr>
          <w:lang w:eastAsia="en-GB"/>
        </w:rPr>
        <w:t>.</w:t>
      </w:r>
      <w:r w:rsidR="00B27978">
        <w:rPr>
          <w:lang w:eastAsia="en-GB"/>
        </w:rPr>
        <w:t xml:space="preserve"> </w:t>
      </w:r>
      <w:proofErr w:type="spellStart"/>
      <w:r w:rsidR="00B27978" w:rsidRPr="00B27978">
        <w:rPr>
          <w:lang w:eastAsia="en-GB"/>
        </w:rPr>
        <w:t>Psychographically</w:t>
      </w:r>
      <w:proofErr w:type="spellEnd"/>
      <w:r w:rsidR="00B27978" w:rsidRPr="00B27978">
        <w:rPr>
          <w:lang w:eastAsia="en-GB"/>
        </w:rPr>
        <w:t xml:space="preserve">, Nike targets "aspirers" and "succeeders"—consumers who associate fitness, performance, and cultural relevance with self-identity </w:t>
      </w:r>
      <w:r w:rsidR="00B9128B" w:rsidRPr="00B9128B">
        <w:rPr>
          <w:lang w:eastAsia="en-GB"/>
        </w:rPr>
        <w:t>(</w:t>
      </w:r>
      <w:proofErr w:type="spellStart"/>
      <w:r w:rsidR="00B9128B" w:rsidRPr="00B9128B">
        <w:rPr>
          <w:lang w:eastAsia="en-GB"/>
        </w:rPr>
        <w:t>Hivelr</w:t>
      </w:r>
      <w:proofErr w:type="spellEnd"/>
      <w:r w:rsidR="00B9128B" w:rsidRPr="00B9128B">
        <w:rPr>
          <w:lang w:eastAsia="en-GB"/>
        </w:rPr>
        <w:t xml:space="preserve"> Business Review, 2024)</w:t>
      </w:r>
      <w:r w:rsidR="00B27978" w:rsidRPr="00B27978">
        <w:rPr>
          <w:lang w:eastAsia="en-GB"/>
        </w:rPr>
        <w:t xml:space="preserve">. Behaviourally, the company segments based on usage intensity, distinguishing between professional athletes, recreational fitness enthusiasts, and sneaker collectors. </w:t>
      </w:r>
    </w:p>
    <w:p w14:paraId="5854988D" w14:textId="750E4DBB" w:rsidR="00B27978" w:rsidRPr="00B27978" w:rsidRDefault="00B27978" w:rsidP="00B27978">
      <w:pPr>
        <w:rPr>
          <w:b/>
          <w:bCs/>
          <w:lang w:eastAsia="en-GB"/>
        </w:rPr>
      </w:pPr>
      <w:r w:rsidRPr="00B27978">
        <w:rPr>
          <w:b/>
          <w:bCs/>
          <w:lang w:eastAsia="en-GB"/>
        </w:rPr>
        <w:t>Targeting</w:t>
      </w:r>
    </w:p>
    <w:p w14:paraId="406D4DD0" w14:textId="2A2B7AA4" w:rsidR="00B27978" w:rsidRPr="00B27978" w:rsidRDefault="00B27978" w:rsidP="00B27978">
      <w:pPr>
        <w:rPr>
          <w:lang w:eastAsia="en-GB"/>
        </w:rPr>
      </w:pPr>
      <w:r w:rsidRPr="00B27978">
        <w:rPr>
          <w:lang w:eastAsia="en-GB"/>
        </w:rPr>
        <w:t xml:space="preserve">Nike </w:t>
      </w:r>
      <w:r w:rsidR="00896DC9">
        <w:rPr>
          <w:lang w:eastAsia="en-GB"/>
        </w:rPr>
        <w:t>prioritises</w:t>
      </w:r>
      <w:r w:rsidRPr="00B27978">
        <w:rPr>
          <w:lang w:eastAsia="en-GB"/>
        </w:rPr>
        <w:t xml:space="preserve"> high-value segments based on growth potential and brand alignment. Its core athletic users</w:t>
      </w:r>
      <w:r w:rsidR="005C68F6">
        <w:rPr>
          <w:lang w:eastAsia="en-GB"/>
        </w:rPr>
        <w:t xml:space="preserve"> are </w:t>
      </w:r>
      <w:r w:rsidRPr="00B27978">
        <w:rPr>
          <w:lang w:eastAsia="en-GB"/>
        </w:rPr>
        <w:t>runners, basketball players, and soccer athletes</w:t>
      </w:r>
      <w:r w:rsidR="005C68F6">
        <w:rPr>
          <w:lang w:eastAsia="en-GB"/>
        </w:rPr>
        <w:t xml:space="preserve">, </w:t>
      </w:r>
      <w:r w:rsidR="00896DC9">
        <w:rPr>
          <w:lang w:eastAsia="en-GB"/>
        </w:rPr>
        <w:t>who</w:t>
      </w:r>
      <w:r w:rsidR="005C68F6">
        <w:rPr>
          <w:lang w:eastAsia="en-GB"/>
        </w:rPr>
        <w:t xml:space="preserve"> </w:t>
      </w:r>
      <w:r w:rsidRPr="00B27978">
        <w:rPr>
          <w:lang w:eastAsia="en-GB"/>
        </w:rPr>
        <w:t xml:space="preserve">remain a strategic focus, reinforced by continuous innovation in performance technologies such as </w:t>
      </w:r>
      <w:proofErr w:type="spellStart"/>
      <w:r w:rsidRPr="00B27978">
        <w:rPr>
          <w:lang w:eastAsia="en-GB"/>
        </w:rPr>
        <w:t>ZoomX</w:t>
      </w:r>
      <w:proofErr w:type="spellEnd"/>
      <w:r w:rsidRPr="00B27978">
        <w:rPr>
          <w:lang w:eastAsia="en-GB"/>
        </w:rPr>
        <w:t xml:space="preserve"> foam and </w:t>
      </w:r>
      <w:proofErr w:type="spellStart"/>
      <w:r w:rsidRPr="00B27978">
        <w:rPr>
          <w:lang w:eastAsia="en-GB"/>
        </w:rPr>
        <w:t>Vaporfly</w:t>
      </w:r>
      <w:proofErr w:type="spellEnd"/>
      <w:r w:rsidRPr="00B27978">
        <w:rPr>
          <w:lang w:eastAsia="en-GB"/>
        </w:rPr>
        <w:t xml:space="preserve"> sneakers </w:t>
      </w:r>
      <w:r w:rsidR="00F3187E" w:rsidRPr="00F3187E">
        <w:rPr>
          <w:lang w:eastAsia="en-GB"/>
        </w:rPr>
        <w:t>(Gonzalez, 2019)</w:t>
      </w:r>
      <w:r w:rsidRPr="00B27978">
        <w:rPr>
          <w:lang w:eastAsia="en-GB"/>
        </w:rPr>
        <w:t xml:space="preserve">. Gen Z and Millennials are another critical segment, targeted through digital-first campaigns on platforms like SNKRS, Instagram, and TikTok, where exclusivity and hype drive engagement </w:t>
      </w:r>
      <w:r w:rsidR="00F3187E" w:rsidRPr="00F3187E">
        <w:rPr>
          <w:lang w:eastAsia="en-GB"/>
        </w:rPr>
        <w:t>(</w:t>
      </w:r>
      <w:proofErr w:type="spellStart"/>
      <w:r w:rsidR="00F3187E" w:rsidRPr="00F3187E">
        <w:rPr>
          <w:lang w:eastAsia="en-GB"/>
        </w:rPr>
        <w:t>Hivelr</w:t>
      </w:r>
      <w:proofErr w:type="spellEnd"/>
      <w:r w:rsidR="00F3187E" w:rsidRPr="00F3187E">
        <w:rPr>
          <w:lang w:eastAsia="en-GB"/>
        </w:rPr>
        <w:t xml:space="preserve"> Business Review, 2024)</w:t>
      </w:r>
    </w:p>
    <w:p w14:paraId="3C4EF051" w14:textId="23F344FE" w:rsidR="00B27978" w:rsidRDefault="00B27978" w:rsidP="00B27978">
      <w:pPr>
        <w:rPr>
          <w:lang w:eastAsia="en-GB"/>
        </w:rPr>
      </w:pPr>
      <w:r w:rsidRPr="00B27978">
        <w:rPr>
          <w:lang w:eastAsia="en-GB"/>
        </w:rPr>
        <w:t xml:space="preserve">The women’s segment has gained prominence, surpassing $10 billion in revenue in 2023, with initiatives like the "Goddess Awakened" campaign and collaborations with SKIMS enhancing </w:t>
      </w:r>
      <w:r w:rsidRPr="00B27978">
        <w:rPr>
          <w:lang w:eastAsia="en-GB"/>
        </w:rPr>
        <w:lastRenderedPageBreak/>
        <w:t xml:space="preserve">appeal </w:t>
      </w:r>
      <w:r w:rsidR="0020708E" w:rsidRPr="0020708E">
        <w:rPr>
          <w:lang w:eastAsia="en-GB"/>
        </w:rPr>
        <w:t>(Maguire, 2023)</w:t>
      </w:r>
      <w:r w:rsidRPr="00B27978">
        <w:rPr>
          <w:lang w:eastAsia="en-GB"/>
        </w:rPr>
        <w:t xml:space="preserve">. Emerging markets, particularly urban consumers in Asia and Latin America, are pursued through </w:t>
      </w:r>
      <w:r w:rsidR="00896DC9">
        <w:rPr>
          <w:lang w:eastAsia="en-GB"/>
        </w:rPr>
        <w:t>localised</w:t>
      </w:r>
      <w:r w:rsidRPr="00B27978">
        <w:rPr>
          <w:lang w:eastAsia="en-GB"/>
        </w:rPr>
        <w:t xml:space="preserve"> marketing and athlete endorsements. </w:t>
      </w:r>
      <w:r w:rsidR="00E819DF">
        <w:rPr>
          <w:lang w:eastAsia="en-GB"/>
        </w:rPr>
        <w:t>Finally, sneaker culture fans are attracted through high-profile collaborations such as Travis Scott and Off-White and limited-edition releases that combine performance features with streetwear style</w:t>
      </w:r>
      <w:r w:rsidR="00FA02F6">
        <w:rPr>
          <w:lang w:eastAsia="en-GB"/>
        </w:rPr>
        <w:t xml:space="preserve"> </w:t>
      </w:r>
      <w:r w:rsidR="00FA02F6" w:rsidRPr="00FA02F6">
        <w:rPr>
          <w:lang w:eastAsia="en-GB"/>
        </w:rPr>
        <w:t>(Benson, 2025)</w:t>
      </w:r>
      <w:r w:rsidR="00E819DF">
        <w:rPr>
          <w:lang w:eastAsia="en-GB"/>
        </w:rPr>
        <w:t>.</w:t>
      </w:r>
    </w:p>
    <w:p w14:paraId="1A3C6ACB" w14:textId="77777777" w:rsidR="00E16775" w:rsidRDefault="00A564DD" w:rsidP="00E16775">
      <w:pPr>
        <w:keepNext/>
        <w:spacing w:after="0" w:line="240" w:lineRule="auto"/>
        <w:jc w:val="left"/>
      </w:pPr>
      <w:r w:rsidRPr="00A564DD">
        <w:rPr>
          <w:rFonts w:eastAsia="Times New Roman" w:cs="Times New Roman"/>
          <w:noProof/>
          <w:kern w:val="0"/>
          <w:szCs w:val="24"/>
          <w:lang w:eastAsia="en-GB"/>
          <w14:ligatures w14:val="none"/>
        </w:rPr>
        <w:drawing>
          <wp:inline distT="0" distB="0" distL="0" distR="0" wp14:anchorId="6E0CDABC" wp14:editId="693C5DDF">
            <wp:extent cx="5733415" cy="2918765"/>
            <wp:effectExtent l="0" t="0" r="0" b="0"/>
            <wp:docPr id="2055706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a:fillRect/>
                    </a:stretch>
                  </pic:blipFill>
                  <pic:spPr bwMode="auto">
                    <a:xfrm>
                      <a:off x="0" y="0"/>
                      <a:ext cx="5733415" cy="2918765"/>
                    </a:xfrm>
                    <a:prstGeom prst="rect">
                      <a:avLst/>
                    </a:prstGeom>
                    <a:noFill/>
                    <a:ln>
                      <a:noFill/>
                    </a:ln>
                    <a:extLst>
                      <a:ext uri="{53640926-AAD7-44D8-BBD7-CCE9431645EC}">
                        <a14:shadowObscured xmlns:a14="http://schemas.microsoft.com/office/drawing/2010/main"/>
                      </a:ext>
                    </a:extLst>
                  </pic:spPr>
                </pic:pic>
              </a:graphicData>
            </a:graphic>
          </wp:inline>
        </w:drawing>
      </w:r>
    </w:p>
    <w:p w14:paraId="7E3055A7" w14:textId="7BF4F202" w:rsidR="00A564DD" w:rsidRPr="00A564DD" w:rsidRDefault="00E16775" w:rsidP="007A1D88">
      <w:pPr>
        <w:pStyle w:val="Caption"/>
        <w:rPr>
          <w:rFonts w:eastAsia="Times New Roman" w:cs="Times New Roman"/>
          <w:kern w:val="0"/>
          <w:szCs w:val="24"/>
          <w:lang w:eastAsia="en-GB"/>
          <w14:ligatures w14:val="none"/>
        </w:rPr>
      </w:pPr>
      <w:bookmarkStart w:id="11" w:name="_Toc202825407"/>
      <w:r>
        <w:t xml:space="preserve">Figure </w:t>
      </w:r>
      <w:fldSimple w:instr=" SEQ Figure \* ARABIC ">
        <w:r w:rsidR="00D97C11">
          <w:rPr>
            <w:noProof/>
          </w:rPr>
          <w:t>3</w:t>
        </w:r>
      </w:fldSimple>
      <w:r>
        <w:t xml:space="preserve">: STP Analysis of Author </w:t>
      </w:r>
      <w:r w:rsidRPr="00E970CB">
        <w:t>(Source: Author)</w:t>
      </w:r>
      <w:bookmarkEnd w:id="11"/>
    </w:p>
    <w:p w14:paraId="22621316" w14:textId="77777777" w:rsidR="00A564DD" w:rsidRPr="00B27978" w:rsidRDefault="00A564DD" w:rsidP="00B27978">
      <w:pPr>
        <w:rPr>
          <w:lang w:eastAsia="en-GB"/>
        </w:rPr>
      </w:pPr>
    </w:p>
    <w:p w14:paraId="3B661F67" w14:textId="77777777" w:rsidR="00B27978" w:rsidRPr="00B27978" w:rsidRDefault="00B27978" w:rsidP="00B27978">
      <w:pPr>
        <w:rPr>
          <w:b/>
          <w:bCs/>
          <w:lang w:eastAsia="en-GB"/>
        </w:rPr>
      </w:pPr>
      <w:r w:rsidRPr="00B27978">
        <w:rPr>
          <w:b/>
          <w:bCs/>
          <w:lang w:eastAsia="en-GB"/>
        </w:rPr>
        <w:t>Positioning</w:t>
      </w:r>
    </w:p>
    <w:p w14:paraId="57CF934D" w14:textId="077D349B" w:rsidR="00B27978" w:rsidRPr="00B27978" w:rsidRDefault="00D12FFA" w:rsidP="00B27978">
      <w:pPr>
        <w:rPr>
          <w:lang w:eastAsia="en-GB"/>
        </w:rPr>
      </w:pPr>
      <w:r>
        <w:rPr>
          <w:lang w:eastAsia="en-GB"/>
        </w:rPr>
        <w:t xml:space="preserve">Nike’s positioning is built on three main pillars: innovation in performance, cultural relevance, and lifestyle integration. </w:t>
      </w:r>
      <w:r w:rsidR="00B27978" w:rsidRPr="00B27978">
        <w:rPr>
          <w:lang w:eastAsia="en-GB"/>
        </w:rPr>
        <w:t xml:space="preserve">As a technological leader in sportswear, it differentiates through proprietary advancements like React foam and </w:t>
      </w:r>
      <w:proofErr w:type="spellStart"/>
      <w:r w:rsidR="00B27978" w:rsidRPr="00B27978">
        <w:rPr>
          <w:lang w:eastAsia="en-GB"/>
        </w:rPr>
        <w:t>Vaporfly</w:t>
      </w:r>
      <w:proofErr w:type="spellEnd"/>
      <w:r w:rsidR="00B27978" w:rsidRPr="00B27978">
        <w:rPr>
          <w:lang w:eastAsia="en-GB"/>
        </w:rPr>
        <w:t xml:space="preserve">, reinforcing its performance credibility. Culturally, </w:t>
      </w:r>
      <w:r w:rsidR="00A409DA">
        <w:rPr>
          <w:lang w:eastAsia="en-GB"/>
        </w:rPr>
        <w:t>Nike uses emotional storytelling, exemplified by the "Just Do It" slogan and collaborations with top athletes, to build brand loyalty and stay socially relevant.</w:t>
      </w:r>
    </w:p>
    <w:p w14:paraId="5152C57E" w14:textId="71CEFE5B" w:rsidR="00B27978" w:rsidRPr="00B27978" w:rsidRDefault="00B27978" w:rsidP="00B27978">
      <w:pPr>
        <w:rPr>
          <w:lang w:eastAsia="en-GB"/>
        </w:rPr>
      </w:pPr>
      <w:r w:rsidRPr="00B27978">
        <w:rPr>
          <w:lang w:eastAsia="en-GB"/>
        </w:rPr>
        <w:t xml:space="preserve">Its expansion into fashion and streetwear, evidenced by couture collaborations and limited-edition releases, broadens its appeal beyond traditional athletics. Despite its premium positioning, Nike maintains accessibility through tiered pricing and </w:t>
      </w:r>
      <w:r w:rsidR="00A2125C" w:rsidRPr="00C9214E">
        <w:rPr>
          <w:lang w:eastAsia="en-GB"/>
        </w:rPr>
        <w:t>direct-to-consumer</w:t>
      </w:r>
      <w:r w:rsidRPr="00B27978">
        <w:rPr>
          <w:lang w:eastAsia="en-GB"/>
        </w:rPr>
        <w:t xml:space="preserve"> channels, ensuring mass-market reach while preserving exclusivity in select product lines. This balanced approach solidifies Nike’s status as a market leader at the intersection of performance, culture, and commerce.</w:t>
      </w:r>
    </w:p>
    <w:p w14:paraId="1666F337" w14:textId="34D81855" w:rsidR="002E3C36" w:rsidRPr="002E3C36" w:rsidRDefault="002F055B" w:rsidP="000B5C87">
      <w:pPr>
        <w:pStyle w:val="Heading2"/>
        <w:rPr>
          <w:lang w:eastAsia="en-GB"/>
        </w:rPr>
      </w:pPr>
      <w:bookmarkStart w:id="12" w:name="_Toc202825467"/>
      <w:r>
        <w:rPr>
          <w:lang w:eastAsia="en-GB"/>
        </w:rPr>
        <w:lastRenderedPageBreak/>
        <w:t xml:space="preserve">2.5. </w:t>
      </w:r>
      <w:r w:rsidR="00E02641" w:rsidRPr="00E02641">
        <w:rPr>
          <w:lang w:eastAsia="en-GB"/>
        </w:rPr>
        <w:t xml:space="preserve">Nike’s </w:t>
      </w:r>
      <w:r w:rsidR="00E02641">
        <w:rPr>
          <w:lang w:eastAsia="en-GB"/>
        </w:rPr>
        <w:t>Marketing Mix Analysis</w:t>
      </w:r>
      <w:bookmarkEnd w:id="12"/>
    </w:p>
    <w:p w14:paraId="607BEBA4" w14:textId="4D9C16CE" w:rsidR="00E02641" w:rsidRPr="00582501" w:rsidRDefault="00E02641" w:rsidP="00E02641">
      <w:pPr>
        <w:rPr>
          <w:b/>
          <w:bCs/>
          <w:lang w:eastAsia="en-GB"/>
        </w:rPr>
      </w:pPr>
      <w:r w:rsidRPr="00E02641">
        <w:rPr>
          <w:b/>
          <w:bCs/>
          <w:lang w:eastAsia="en-GB"/>
        </w:rPr>
        <w:t xml:space="preserve">Product: </w:t>
      </w:r>
      <w:r w:rsidRPr="00E02641">
        <w:rPr>
          <w:lang w:eastAsia="en-GB"/>
        </w:rPr>
        <w:t xml:space="preserve">Nike’s product strategy demonstrates a dual focus on performance innovation and cultural relevance. The launch of the Air Max Pulse and the Pegasus Premium, featuring advanced cushioning technology, reinforces Nike’s leadership in athletic footwear </w:t>
      </w:r>
      <w:r w:rsidR="001F4B89" w:rsidRPr="001F4B89">
        <w:rPr>
          <w:lang w:eastAsia="en-GB"/>
        </w:rPr>
        <w:t>(Kim, 2024)</w:t>
      </w:r>
      <w:r w:rsidRPr="00E02641">
        <w:rPr>
          <w:lang w:eastAsia="en-GB"/>
        </w:rPr>
        <w:t>. Collaborations such as the </w:t>
      </w:r>
      <w:proofErr w:type="spellStart"/>
      <w:r w:rsidRPr="00E02641">
        <w:rPr>
          <w:lang w:eastAsia="en-GB"/>
        </w:rPr>
        <w:t>Hyperboot</w:t>
      </w:r>
      <w:proofErr w:type="spellEnd"/>
      <w:r w:rsidRPr="00E02641">
        <w:rPr>
          <w:lang w:eastAsia="en-GB"/>
        </w:rPr>
        <w:t xml:space="preserve">, integrating recovery technology, highlight Nike’s commitment to athlete-centric design </w:t>
      </w:r>
      <w:r w:rsidR="0064719A" w:rsidRPr="0064719A">
        <w:rPr>
          <w:lang w:eastAsia="en-GB"/>
        </w:rPr>
        <w:t>(Reichert, 2025)</w:t>
      </w:r>
      <w:r w:rsidRPr="00E02641">
        <w:rPr>
          <w:lang w:eastAsia="en-GB"/>
        </w:rPr>
        <w:t>. Additionally, retro revivals like the Terminator line and region-specific Air Max Plus editions leverage nostalgia and local culture to strengthen consumer engagement</w:t>
      </w:r>
      <w:r w:rsidR="009501F3">
        <w:rPr>
          <w:lang w:eastAsia="en-GB"/>
        </w:rPr>
        <w:t xml:space="preserve"> </w:t>
      </w:r>
      <w:r w:rsidR="009501F3" w:rsidRPr="009501F3">
        <w:rPr>
          <w:lang w:eastAsia="en-GB"/>
        </w:rPr>
        <w:t>(</w:t>
      </w:r>
      <w:proofErr w:type="spellStart"/>
      <w:r w:rsidR="009501F3" w:rsidRPr="009501F3">
        <w:rPr>
          <w:lang w:eastAsia="en-GB"/>
        </w:rPr>
        <w:t>Malachosky</w:t>
      </w:r>
      <w:proofErr w:type="spellEnd"/>
      <w:r w:rsidR="009501F3" w:rsidRPr="009501F3">
        <w:rPr>
          <w:lang w:eastAsia="en-GB"/>
        </w:rPr>
        <w:t>, 2022)</w:t>
      </w:r>
      <w:r w:rsidRPr="00E02641">
        <w:rPr>
          <w:lang w:eastAsia="en-GB"/>
        </w:rPr>
        <w:t>. These initiatives illustrate Nike’s ability to balance technical advancement with emotional branding, appealing to both performance-driven and lifestyle-oriented consumers.</w:t>
      </w:r>
    </w:p>
    <w:p w14:paraId="1DAA3D20" w14:textId="66991D9E" w:rsidR="00E02641" w:rsidRPr="00582501" w:rsidRDefault="00E02641" w:rsidP="00E02641">
      <w:pPr>
        <w:rPr>
          <w:b/>
          <w:bCs/>
          <w:lang w:eastAsia="en-GB"/>
        </w:rPr>
      </w:pPr>
      <w:r w:rsidRPr="00E02641">
        <w:rPr>
          <w:b/>
          <w:bCs/>
          <w:lang w:eastAsia="en-GB"/>
        </w:rPr>
        <w:t>Price:</w:t>
      </w:r>
      <w:r w:rsidR="00582501">
        <w:rPr>
          <w:b/>
          <w:bCs/>
          <w:lang w:eastAsia="en-GB"/>
        </w:rPr>
        <w:t xml:space="preserve"> </w:t>
      </w:r>
      <w:r w:rsidRPr="00E02641">
        <w:rPr>
          <w:lang w:eastAsia="en-GB"/>
        </w:rPr>
        <w:t xml:space="preserve">Nike employs price skimming for </w:t>
      </w:r>
      <w:r w:rsidR="00582501">
        <w:rPr>
          <w:lang w:eastAsia="en-GB"/>
        </w:rPr>
        <w:t xml:space="preserve">its flagship products, maintaining a premium positioning, exemplified by the Air Jordan line, which is </w:t>
      </w:r>
      <w:r w:rsidRPr="00E02641">
        <w:rPr>
          <w:lang w:eastAsia="en-GB"/>
        </w:rPr>
        <w:t>priced at approximately $190</w:t>
      </w:r>
      <w:r w:rsidR="00F10C2D">
        <w:rPr>
          <w:lang w:eastAsia="en-GB"/>
        </w:rPr>
        <w:t xml:space="preserve"> </w:t>
      </w:r>
      <w:r w:rsidR="00F10C2D" w:rsidRPr="00F10C2D">
        <w:rPr>
          <w:lang w:eastAsia="en-GB"/>
        </w:rPr>
        <w:t>(Betschart, 2024)</w:t>
      </w:r>
      <w:r w:rsidRPr="00E02641">
        <w:rPr>
          <w:lang w:eastAsia="en-GB"/>
        </w:rPr>
        <w:t>. Dynamic pricing adjusts for regional market conditions, with developed markets sustaining higher price points. However, external pressures, such as U.S. tariffs in 2025, necessitated selective price increases to offset a projected $1 billion cost impact. While Q3 2025 saw flat footwear average selling prices, apparel ASPs rose, reflecting disciplined pricing strategies. This approach safeguards margins but requires careful monitoring of consumer price sensitivity.</w:t>
      </w:r>
    </w:p>
    <w:p w14:paraId="07A7EBB9" w14:textId="2A1A4E4D" w:rsidR="00E02641" w:rsidRPr="00E02641" w:rsidRDefault="00E02641" w:rsidP="00E02641">
      <w:pPr>
        <w:rPr>
          <w:lang w:eastAsia="en-GB"/>
        </w:rPr>
      </w:pPr>
      <w:r w:rsidRPr="00E02641">
        <w:rPr>
          <w:b/>
          <w:bCs/>
          <w:lang w:eastAsia="en-GB"/>
        </w:rPr>
        <w:t xml:space="preserve">Place: </w:t>
      </w:r>
      <w:r>
        <w:rPr>
          <w:b/>
          <w:bCs/>
          <w:lang w:eastAsia="en-GB"/>
        </w:rPr>
        <w:t xml:space="preserve"> </w:t>
      </w:r>
      <w:r w:rsidRPr="00E02641">
        <w:rPr>
          <w:lang w:eastAsia="en-GB"/>
        </w:rPr>
        <w:t>Nike’s direct-to-consumer (DTC) channels, including Nike.com and proprietary apps, contributed 26% of 2023 revenue </w:t>
      </w:r>
      <w:r w:rsidR="00B81268" w:rsidRPr="00B81268">
        <w:rPr>
          <w:lang w:eastAsia="en-GB"/>
        </w:rPr>
        <w:t>(The Stack, 2022)</w:t>
      </w:r>
      <w:r w:rsidRPr="00E02641">
        <w:rPr>
          <w:lang w:eastAsia="en-GB"/>
        </w:rPr>
        <w:t xml:space="preserve">. However, </w:t>
      </w:r>
      <w:r w:rsidR="00582501">
        <w:rPr>
          <w:lang w:eastAsia="en-GB"/>
        </w:rPr>
        <w:t>recognising</w:t>
      </w:r>
      <w:r w:rsidRPr="00E02641">
        <w:rPr>
          <w:lang w:eastAsia="en-GB"/>
        </w:rPr>
        <w:t xml:space="preserve"> the limitations of an exclusive </w:t>
      </w:r>
      <w:r w:rsidR="00A2125C" w:rsidRPr="00C9214E">
        <w:rPr>
          <w:lang w:eastAsia="en-GB"/>
        </w:rPr>
        <w:t>direct-to-consumer</w:t>
      </w:r>
      <w:r w:rsidR="00A2125C">
        <w:rPr>
          <w:lang w:eastAsia="en-GB"/>
        </w:rPr>
        <w:t xml:space="preserve"> </w:t>
      </w:r>
      <w:r w:rsidRPr="00E02641">
        <w:rPr>
          <w:lang w:eastAsia="en-GB"/>
        </w:rPr>
        <w:t>model, Nike re-engaged with wholesale partners</w:t>
      </w:r>
      <w:r w:rsidR="0042319E">
        <w:rPr>
          <w:lang w:eastAsia="en-GB"/>
        </w:rPr>
        <w:t>,</w:t>
      </w:r>
      <w:r w:rsidRPr="00E02641">
        <w:rPr>
          <w:lang w:eastAsia="en-GB"/>
        </w:rPr>
        <w:t xml:space="preserve"> such as Foot Locker and Amazon </w:t>
      </w:r>
      <w:r w:rsidR="0042319E">
        <w:rPr>
          <w:lang w:eastAsia="en-GB"/>
        </w:rPr>
        <w:t xml:space="preserve">, </w:t>
      </w:r>
      <w:r w:rsidRPr="00E02641">
        <w:rPr>
          <w:lang w:eastAsia="en-GB"/>
        </w:rPr>
        <w:t xml:space="preserve">in 2025. Despite a 15% revenue decline in Greater China </w:t>
      </w:r>
      <w:r w:rsidR="00BB6D57" w:rsidRPr="00BB6D57">
        <w:rPr>
          <w:lang w:eastAsia="en-GB"/>
        </w:rPr>
        <w:t>(NASDAQ, 2025)</w:t>
      </w:r>
      <w:r w:rsidRPr="00E02641">
        <w:rPr>
          <w:lang w:eastAsia="en-GB"/>
        </w:rPr>
        <w:t xml:space="preserve">, Nike’s omnichannel strategy ensures broad accessibility while retaining brand control. This hybrid approach </w:t>
      </w:r>
      <w:r w:rsidR="00582501">
        <w:rPr>
          <w:lang w:eastAsia="en-GB"/>
        </w:rPr>
        <w:t>optimises</w:t>
      </w:r>
      <w:r w:rsidRPr="00E02641">
        <w:rPr>
          <w:lang w:eastAsia="en-GB"/>
        </w:rPr>
        <w:t xml:space="preserve"> market reach while mitigating regional vulnerabilities.</w:t>
      </w:r>
    </w:p>
    <w:p w14:paraId="487CD286" w14:textId="64883E56" w:rsidR="00E02641" w:rsidRPr="00582501" w:rsidRDefault="00E02641" w:rsidP="00E02641">
      <w:pPr>
        <w:rPr>
          <w:b/>
          <w:bCs/>
          <w:lang w:eastAsia="en-GB"/>
        </w:rPr>
      </w:pPr>
      <w:r w:rsidRPr="00E02641">
        <w:rPr>
          <w:b/>
          <w:bCs/>
          <w:lang w:eastAsia="en-GB"/>
        </w:rPr>
        <w:t>Promotion</w:t>
      </w:r>
      <w:r w:rsidR="00582501">
        <w:rPr>
          <w:b/>
          <w:bCs/>
          <w:lang w:eastAsia="en-GB"/>
        </w:rPr>
        <w:t xml:space="preserve">: </w:t>
      </w:r>
      <w:r w:rsidRPr="00E02641">
        <w:rPr>
          <w:lang w:eastAsia="en-GB"/>
        </w:rPr>
        <w:t>With an annual </w:t>
      </w:r>
      <w:r w:rsidRPr="00BB6D57">
        <w:rPr>
          <w:lang w:eastAsia="en-GB"/>
        </w:rPr>
        <w:t xml:space="preserve">ad spend exceeding $4 billion </w:t>
      </w:r>
      <w:r w:rsidR="00BB6D57">
        <w:rPr>
          <w:lang w:eastAsia="en-GB"/>
        </w:rPr>
        <w:t>in 2024</w:t>
      </w:r>
      <w:r w:rsidRPr="00BB6D57">
        <w:rPr>
          <w:lang w:eastAsia="en-GB"/>
        </w:rPr>
        <w:t xml:space="preserve">, </w:t>
      </w:r>
      <w:r w:rsidRPr="00E02641">
        <w:rPr>
          <w:lang w:eastAsia="en-GB"/>
        </w:rPr>
        <w:t xml:space="preserve">Nike </w:t>
      </w:r>
      <w:r w:rsidR="00E271B1">
        <w:rPr>
          <w:lang w:eastAsia="en-GB"/>
        </w:rPr>
        <w:t>prioritises performance-driven storytelling, as seen in its Breaking4 campaign</w:t>
      </w:r>
      <w:r w:rsidR="00E84CE4">
        <w:rPr>
          <w:lang w:eastAsia="en-GB"/>
        </w:rPr>
        <w:t xml:space="preserve">, </w:t>
      </w:r>
      <w:r w:rsidR="00E271B1">
        <w:rPr>
          <w:lang w:eastAsia="en-GB"/>
        </w:rPr>
        <w:t>emphasising</w:t>
      </w:r>
      <w:r w:rsidRPr="00E02641">
        <w:rPr>
          <w:lang w:eastAsia="en-GB"/>
        </w:rPr>
        <w:t xml:space="preserve"> women’s athletic gear </w:t>
      </w:r>
      <w:r w:rsidR="00E84CE4" w:rsidRPr="00E84CE4">
        <w:rPr>
          <w:lang w:eastAsia="en-GB"/>
        </w:rPr>
        <w:t>(Davies, 2024</w:t>
      </w:r>
      <w:r w:rsidR="00B0381D">
        <w:rPr>
          <w:lang w:eastAsia="en-GB"/>
        </w:rPr>
        <w:t xml:space="preserve">; </w:t>
      </w:r>
      <w:r w:rsidR="00B0381D" w:rsidRPr="00B0381D">
        <w:rPr>
          <w:lang w:eastAsia="en-GB"/>
        </w:rPr>
        <w:t>Schulz, 2025</w:t>
      </w:r>
      <w:r w:rsidR="00E84CE4" w:rsidRPr="00E84CE4">
        <w:rPr>
          <w:lang w:eastAsia="en-GB"/>
        </w:rPr>
        <w:t>)</w:t>
      </w:r>
      <w:r w:rsidRPr="00E02641">
        <w:rPr>
          <w:lang w:eastAsia="en-GB"/>
        </w:rPr>
        <w:t>. Digital innovation, including the </w:t>
      </w:r>
      <w:proofErr w:type="spellStart"/>
      <w:r w:rsidRPr="00B0381D">
        <w:rPr>
          <w:lang w:eastAsia="en-GB"/>
        </w:rPr>
        <w:t>Airphoria</w:t>
      </w:r>
      <w:proofErr w:type="spellEnd"/>
      <w:r w:rsidRPr="00B0381D">
        <w:rPr>
          <w:lang w:eastAsia="en-GB"/>
        </w:rPr>
        <w:t xml:space="preserve"> Fortnite collaboration (2023), engaged 3 million users,</w:t>
      </w:r>
      <w:r w:rsidRPr="00E02641">
        <w:rPr>
          <w:lang w:eastAsia="en-GB"/>
        </w:rPr>
        <w:t xml:space="preserve"> blending gaming with brand promotion </w:t>
      </w:r>
      <w:r w:rsidR="007A7F7B" w:rsidRPr="007A7F7B">
        <w:rPr>
          <w:lang w:eastAsia="en-GB"/>
        </w:rPr>
        <w:t>(Beer, 2024)</w:t>
      </w:r>
      <w:r w:rsidRPr="00E02641">
        <w:rPr>
          <w:lang w:eastAsia="en-GB"/>
        </w:rPr>
        <w:t xml:space="preserve">. </w:t>
      </w:r>
      <w:r w:rsidR="007A7F7B">
        <w:rPr>
          <w:lang w:eastAsia="en-GB"/>
        </w:rPr>
        <w:t xml:space="preserve">Combined with AR tools such as Nike Fit, these initiatives improve </w:t>
      </w:r>
      <w:r w:rsidR="00582501">
        <w:rPr>
          <w:lang w:eastAsia="en-GB"/>
        </w:rPr>
        <w:t>personalised</w:t>
      </w:r>
      <w:r w:rsidR="007A7F7B">
        <w:rPr>
          <w:lang w:eastAsia="en-GB"/>
        </w:rPr>
        <w:t xml:space="preserve"> customer experiences. Nike’s promotional approach successfully blends mass-media advertising with engaging digital strategies, </w:t>
      </w:r>
      <w:r w:rsidR="0042319E">
        <w:rPr>
          <w:lang w:eastAsia="en-GB"/>
        </w:rPr>
        <w:t xml:space="preserve">thereby </w:t>
      </w:r>
      <w:r w:rsidR="007A7F7B">
        <w:rPr>
          <w:lang w:eastAsia="en-GB"/>
        </w:rPr>
        <w:t>strengthening its market</w:t>
      </w:r>
      <w:r w:rsidR="0042319E">
        <w:rPr>
          <w:lang w:eastAsia="en-GB"/>
        </w:rPr>
        <w:t xml:space="preserve"> position</w:t>
      </w:r>
      <w:r w:rsidR="007A7F7B">
        <w:rPr>
          <w:lang w:eastAsia="en-GB"/>
        </w:rPr>
        <w:t>.</w:t>
      </w:r>
    </w:p>
    <w:p w14:paraId="48697383" w14:textId="1447C0F1" w:rsidR="00B95154" w:rsidRDefault="002F055B" w:rsidP="00B95154">
      <w:pPr>
        <w:pStyle w:val="Heading2"/>
      </w:pPr>
      <w:bookmarkStart w:id="13" w:name="_Toc202825468"/>
      <w:r>
        <w:lastRenderedPageBreak/>
        <w:t xml:space="preserve">2.6. </w:t>
      </w:r>
      <w:r w:rsidR="00B95154" w:rsidRPr="00D66119">
        <w:t>Nike’s IMC Strategies</w:t>
      </w:r>
      <w:bookmarkEnd w:id="13"/>
    </w:p>
    <w:p w14:paraId="11B132DE" w14:textId="61A2510D" w:rsidR="00A10055" w:rsidRDefault="00A10055" w:rsidP="00A10055">
      <w:r>
        <w:t>The AIDA model offers a clear framework for analysing integrated marketing communications. It shows how Nike captures attention, maintains engagement, fosters aspiration, and encourages conversions, highlighting the strategic consistency behind its strong brand positioning and customer loyalty.</w:t>
      </w:r>
    </w:p>
    <w:p w14:paraId="393A13B7" w14:textId="77777777" w:rsidR="004B4E06" w:rsidRDefault="004B4E06" w:rsidP="004B4E06">
      <w:pPr>
        <w:keepNext/>
        <w:jc w:val="center"/>
      </w:pPr>
      <w:r>
        <w:rPr>
          <w:noProof/>
        </w:rPr>
        <w:drawing>
          <wp:inline distT="0" distB="0" distL="0" distR="0" wp14:anchorId="4791BEA5" wp14:editId="48AE7E9E">
            <wp:extent cx="2553418" cy="2035948"/>
            <wp:effectExtent l="0" t="0" r="0" b="2540"/>
            <wp:docPr id="1138341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a:fillRect/>
                    </a:stretch>
                  </pic:blipFill>
                  <pic:spPr bwMode="auto">
                    <a:xfrm>
                      <a:off x="0" y="0"/>
                      <a:ext cx="2560367" cy="2041489"/>
                    </a:xfrm>
                    <a:prstGeom prst="rect">
                      <a:avLst/>
                    </a:prstGeom>
                    <a:noFill/>
                    <a:ln>
                      <a:noFill/>
                    </a:ln>
                    <a:extLst>
                      <a:ext uri="{53640926-AAD7-44D8-BBD7-CCE9431645EC}">
                        <a14:shadowObscured xmlns:a14="http://schemas.microsoft.com/office/drawing/2010/main"/>
                      </a:ext>
                    </a:extLst>
                  </pic:spPr>
                </pic:pic>
              </a:graphicData>
            </a:graphic>
          </wp:inline>
        </w:drawing>
      </w:r>
    </w:p>
    <w:p w14:paraId="554F4377" w14:textId="471CCBCD" w:rsidR="0063607E" w:rsidRPr="00A10055" w:rsidRDefault="004B4E06" w:rsidP="007A1D88">
      <w:pPr>
        <w:pStyle w:val="Caption"/>
      </w:pPr>
      <w:bookmarkStart w:id="14" w:name="_Toc202825408"/>
      <w:r>
        <w:t xml:space="preserve">Figure </w:t>
      </w:r>
      <w:fldSimple w:instr=" SEQ Figure \* ARABIC ">
        <w:r w:rsidR="00D97C11">
          <w:rPr>
            <w:noProof/>
          </w:rPr>
          <w:t>4</w:t>
        </w:r>
      </w:fldSimple>
      <w:r>
        <w:t>: AIDA Model</w:t>
      </w:r>
      <w:r w:rsidR="002E3C36">
        <w:t xml:space="preserve"> </w:t>
      </w:r>
      <w:r w:rsidR="002E3C36" w:rsidRPr="002E3C36">
        <w:t>(Abbas, 2022)</w:t>
      </w:r>
      <w:bookmarkEnd w:id="14"/>
    </w:p>
    <w:p w14:paraId="108135EB" w14:textId="77777777" w:rsidR="00B95154" w:rsidRPr="00D66119" w:rsidRDefault="00B95154" w:rsidP="00B95154">
      <w:pPr>
        <w:rPr>
          <w:b/>
          <w:bCs/>
        </w:rPr>
      </w:pPr>
      <w:r w:rsidRPr="00D66119">
        <w:rPr>
          <w:b/>
          <w:bCs/>
        </w:rPr>
        <w:t>Attention</w:t>
      </w:r>
    </w:p>
    <w:p w14:paraId="47FE3D3B" w14:textId="7B7AE89E" w:rsidR="00B95154" w:rsidRPr="00D66119" w:rsidRDefault="00B95154" w:rsidP="00B95154">
      <w:r w:rsidRPr="00D66119">
        <w:t>Nike secures top-of-mind awareness through aggressive marketing investments and strategic sponsorships. In preparation for the 2024 Paris Olympics, Nike increased its quarterly marketing expenditure by 10%, reaching $1 billion </w:t>
      </w:r>
      <w:r w:rsidR="00C566BA" w:rsidRPr="00C566BA">
        <w:t>(Reid, 2024)</w:t>
      </w:r>
      <w:r w:rsidRPr="00D66119">
        <w:t xml:space="preserve">. The brand’s annual marketing budget consistently exceeds </w:t>
      </w:r>
      <w:r w:rsidR="0042319E">
        <w:t xml:space="preserve">that of its </w:t>
      </w:r>
      <w:r w:rsidRPr="00D66119">
        <w:t xml:space="preserve">competitors, with $4.3 billion spent in </w:t>
      </w:r>
      <w:r w:rsidR="0042319E">
        <w:t xml:space="preserve">the </w:t>
      </w:r>
      <w:r w:rsidR="007840DB">
        <w:t xml:space="preserve">financial year </w:t>
      </w:r>
      <w:r w:rsidRPr="00D66119">
        <w:t>2023, significantly outpacing Adidas’s €2.5 billion </w:t>
      </w:r>
      <w:r w:rsidR="00306DE8" w:rsidRPr="00306DE8">
        <w:t>(Lee, 2024a)</w:t>
      </w:r>
      <w:r w:rsidRPr="00D66119">
        <w:t>. This dominance extends across media channels, including digital, TV, and outdoor advertising, ensuring pervasive visibility. Such high-budget campaigns, when paired with global sporting events, reinforce Nike’s market leadership and instant brand recognition.</w:t>
      </w:r>
    </w:p>
    <w:p w14:paraId="7F7FD77F" w14:textId="77777777" w:rsidR="00B95154" w:rsidRDefault="00B95154" w:rsidP="00B95154">
      <w:pPr>
        <w:rPr>
          <w:b/>
          <w:bCs/>
        </w:rPr>
      </w:pPr>
      <w:r w:rsidRPr="00D66119">
        <w:rPr>
          <w:b/>
          <w:bCs/>
        </w:rPr>
        <w:t>Interest</w:t>
      </w:r>
    </w:p>
    <w:p w14:paraId="667B25E2" w14:textId="3CE4AB9A" w:rsidR="00B95154" w:rsidRPr="00D66119" w:rsidRDefault="008D6FD7" w:rsidP="00B95154">
      <w:r>
        <w:t xml:space="preserve">Nike converts attention into real engagement by highlighting innovation, purpose, and storytelling through a combination of product development and digital experiences. </w:t>
      </w:r>
      <w:r w:rsidR="00306DE8">
        <w:t>In 202</w:t>
      </w:r>
      <w:r w:rsidR="00AE032B">
        <w:t>4</w:t>
      </w:r>
      <w:r w:rsidR="00306DE8">
        <w:t xml:space="preserve">, its direct-to-consumer sales hit </w:t>
      </w:r>
      <w:r w:rsidR="00AE032B" w:rsidRPr="00AE032B">
        <w:t>$21.5 billion</w:t>
      </w:r>
      <w:r w:rsidR="00306DE8">
        <w:t xml:space="preserve">, driven by an expanding app ecosystem </w:t>
      </w:r>
      <w:r w:rsidR="00213B9A" w:rsidRPr="00213B9A">
        <w:t>(Tighe, 2024)</w:t>
      </w:r>
      <w:r w:rsidR="00306DE8">
        <w:t xml:space="preserve">. Features like AR-based virtual try-ons help reduce return rates and enhance user interaction </w:t>
      </w:r>
      <w:r w:rsidR="007045C5" w:rsidRPr="007045C5">
        <w:t>(Chen, 2024)</w:t>
      </w:r>
      <w:r w:rsidR="00306DE8">
        <w:t>. Campaigns that evoke strong emotions, such as 'Dream Crazy" with Serena Williams, resulted in a 31% increase in online sales </w:t>
      </w:r>
      <w:r w:rsidR="00046773" w:rsidRPr="00046773">
        <w:t>(EPR Staff, 2025)</w:t>
      </w:r>
      <w:r w:rsidR="00306DE8">
        <w:t xml:space="preserve">. By combining </w:t>
      </w:r>
      <w:r w:rsidR="00306DE8">
        <w:lastRenderedPageBreak/>
        <w:t>technology with compelling storytelling, Nike transforms passive viewers into active, involved consumers.</w:t>
      </w:r>
    </w:p>
    <w:p w14:paraId="1D694DF5" w14:textId="77777777" w:rsidR="00B95154" w:rsidRDefault="00B95154" w:rsidP="00B95154">
      <w:pPr>
        <w:rPr>
          <w:b/>
          <w:bCs/>
        </w:rPr>
      </w:pPr>
      <w:r w:rsidRPr="00D66119">
        <w:rPr>
          <w:b/>
          <w:bCs/>
        </w:rPr>
        <w:t>Desire</w:t>
      </w:r>
    </w:p>
    <w:p w14:paraId="6BE07755" w14:textId="53389C6E" w:rsidR="00B95154" w:rsidRPr="00D66119" w:rsidRDefault="00046773" w:rsidP="00B95154">
      <w:r>
        <w:t xml:space="preserve">Nike builds desire through top athlete endorsements, limited releases, and strong brand values. </w:t>
      </w:r>
      <w:r w:rsidR="00B95154" w:rsidRPr="00D66119">
        <w:t xml:space="preserve">Partnerships with figures like LeBron James amplify credibility and aspirational appeal </w:t>
      </w:r>
      <w:r w:rsidR="003D009F" w:rsidRPr="003D009F">
        <w:t>(Khalaf, 2024)</w:t>
      </w:r>
      <w:r w:rsidR="00B95154" w:rsidRPr="00D66119">
        <w:t>. Limited-edition drops, including </w:t>
      </w:r>
      <w:proofErr w:type="spellStart"/>
      <w:r w:rsidR="00B95154" w:rsidRPr="00D66119">
        <w:t>Cryptokicks</w:t>
      </w:r>
      <w:proofErr w:type="spellEnd"/>
      <w:r w:rsidR="00B95154" w:rsidRPr="00D66119">
        <w:t xml:space="preserve"> NFTs, enhance exclusivity, while sustainability initiatives like Move to Zero</w:t>
      </w:r>
      <w:r w:rsidR="00565F3F">
        <w:t xml:space="preserve"> </w:t>
      </w:r>
      <w:r w:rsidR="00B95154" w:rsidRPr="00D66119">
        <w:t>reinforce ethical consumption</w:t>
      </w:r>
      <w:r w:rsidR="00565F3F">
        <w:t xml:space="preserve"> </w:t>
      </w:r>
      <w:r w:rsidR="00565F3F" w:rsidRPr="00565F3F">
        <w:t>(Nike, 2021)</w:t>
      </w:r>
      <w:r w:rsidR="00B95154" w:rsidRPr="00D66119">
        <w:t xml:space="preserve">. Campaigns promoting inclusivity, such as "She Runs the Night," achieve 98% recall among women, translating emotional connection into purchase intent </w:t>
      </w:r>
      <w:r w:rsidR="00542AD6" w:rsidRPr="00542AD6">
        <w:t>(Marketing Mag, 2013)</w:t>
      </w:r>
      <w:r w:rsidR="00B95154" w:rsidRPr="00D66119">
        <w:t>.</w:t>
      </w:r>
    </w:p>
    <w:p w14:paraId="1D4EF516" w14:textId="77777777" w:rsidR="00B95154" w:rsidRDefault="00B95154" w:rsidP="00B95154">
      <w:pPr>
        <w:rPr>
          <w:b/>
          <w:bCs/>
        </w:rPr>
      </w:pPr>
      <w:r w:rsidRPr="00D66119">
        <w:rPr>
          <w:b/>
          <w:bCs/>
        </w:rPr>
        <w:t>Action</w:t>
      </w:r>
    </w:p>
    <w:p w14:paraId="791D148C" w14:textId="31AF2B9E" w:rsidR="00B95154" w:rsidRPr="00D66119" w:rsidRDefault="00B95154" w:rsidP="00B95154">
      <w:r w:rsidRPr="00D66119">
        <w:t xml:space="preserve">Nike’s final push toward purchase relies on seamless </w:t>
      </w:r>
      <w:r w:rsidR="0042319E">
        <w:t xml:space="preserve">integration of both </w:t>
      </w:r>
      <w:r w:rsidRPr="00D66119">
        <w:t xml:space="preserve">digital and offline </w:t>
      </w:r>
      <w:r w:rsidR="0042319E">
        <w:t>channels</w:t>
      </w:r>
      <w:r w:rsidRPr="00D66119">
        <w:t>. Its DTC channels now contribute 40% of revenue, with a 50% digital penetration target by 2025 </w:t>
      </w:r>
      <w:r w:rsidR="009621BC" w:rsidRPr="009621BC">
        <w:t>(Statista, 2024)</w:t>
      </w:r>
      <w:r w:rsidRPr="00D66119">
        <w:t xml:space="preserve">. </w:t>
      </w:r>
      <w:r w:rsidR="009621BC">
        <w:t>The SNKRS app uses urgency through timed releases, while </w:t>
      </w:r>
      <w:proofErr w:type="spellStart"/>
      <w:r w:rsidR="009621BC">
        <w:t>NikePlus</w:t>
      </w:r>
      <w:proofErr w:type="spellEnd"/>
      <w:r w:rsidR="009621BC">
        <w:t xml:space="preserve"> loyalty rewards encourage repeat purchases. </w:t>
      </w:r>
      <w:r w:rsidR="00227D97">
        <w:t>Personalised email and SMS campaigns, backed by behavioural</w:t>
      </w:r>
      <w:r w:rsidR="009621BC">
        <w:t xml:space="preserve"> analytics, ensure targeted outreach. </w:t>
      </w:r>
      <w:r w:rsidRPr="00D66119">
        <w:t xml:space="preserve">This omnichannel approach minimises friction, </w:t>
      </w:r>
      <w:r w:rsidR="000E7F23">
        <w:t>maximising</w:t>
      </w:r>
      <w:r w:rsidRPr="00D66119">
        <w:t xml:space="preserve"> conversion rates and long-term customer retention.</w:t>
      </w:r>
    </w:p>
    <w:p w14:paraId="4C94D88E" w14:textId="0ADD6B4E" w:rsidR="0074484A" w:rsidRDefault="0074484A" w:rsidP="0074484A">
      <w:pPr>
        <w:rPr>
          <w:b/>
          <w:bCs/>
          <w:lang w:eastAsia="en-GB"/>
        </w:rPr>
      </w:pPr>
    </w:p>
    <w:p w14:paraId="66115908" w14:textId="4728474E" w:rsidR="00CC6B45" w:rsidRDefault="002F055B" w:rsidP="006A3C22">
      <w:pPr>
        <w:pStyle w:val="Heading2"/>
        <w:rPr>
          <w:lang w:eastAsia="en-GB"/>
        </w:rPr>
      </w:pPr>
      <w:bookmarkStart w:id="15" w:name="_Toc202825469"/>
      <w:r>
        <w:rPr>
          <w:lang w:eastAsia="en-GB"/>
        </w:rPr>
        <w:t xml:space="preserve">2.7. </w:t>
      </w:r>
      <w:r w:rsidR="00CC6B45">
        <w:rPr>
          <w:lang w:eastAsia="en-GB"/>
        </w:rPr>
        <w:t>Nike’s Measure of Marketing Success</w:t>
      </w:r>
      <w:bookmarkEnd w:id="15"/>
    </w:p>
    <w:p w14:paraId="04664AD4" w14:textId="367A0994" w:rsidR="008B68DA" w:rsidRPr="00CC6B45" w:rsidRDefault="00CC6B45" w:rsidP="001169F0">
      <w:pPr>
        <w:rPr>
          <w:lang w:eastAsia="en-GB"/>
        </w:rPr>
      </w:pPr>
      <w:r w:rsidRPr="00CC6B45">
        <w:rPr>
          <w:lang w:eastAsia="en-GB"/>
        </w:rPr>
        <w:t xml:space="preserve">Nike employs a comprehensive, data-driven approach to assess marketing success, blending quantitative and qualitative metrics. Its core is Marketing Mix Modelling (MMM), developed internally to identify incremental revenue and profit across various channels and regions, </w:t>
      </w:r>
      <w:r w:rsidR="00227D97">
        <w:rPr>
          <w:lang w:eastAsia="en-GB"/>
        </w:rPr>
        <w:t>in line</w:t>
      </w:r>
      <w:r w:rsidRPr="00CC6B45">
        <w:rPr>
          <w:lang w:eastAsia="en-GB"/>
        </w:rPr>
        <w:t xml:space="preserve"> with overall business objectives. This method enables precise resource allocation, with Nike achieving a </w:t>
      </w:r>
      <w:r w:rsidR="008B68DA" w:rsidRPr="008B68DA">
        <w:rPr>
          <w:lang w:eastAsia="en-GB"/>
        </w:rPr>
        <w:t>27.60%</w:t>
      </w:r>
      <w:r w:rsidRPr="00CC6B45">
        <w:rPr>
          <w:lang w:eastAsia="en-GB"/>
        </w:rPr>
        <w:t xml:space="preserve"> return on investment (ROI) in 202</w:t>
      </w:r>
      <w:r w:rsidR="008B68DA">
        <w:rPr>
          <w:lang w:eastAsia="en-GB"/>
        </w:rPr>
        <w:t>4</w:t>
      </w:r>
      <w:r w:rsidR="00D01F96">
        <w:rPr>
          <w:lang w:eastAsia="en-GB"/>
        </w:rPr>
        <w:t xml:space="preserve"> </w:t>
      </w:r>
      <w:r w:rsidR="00D01F96" w:rsidRPr="00D01F96">
        <w:rPr>
          <w:lang w:eastAsia="en-GB"/>
        </w:rPr>
        <w:t>(Macrotrends, 2025)</w:t>
      </w:r>
      <w:r w:rsidRPr="00CC6B45">
        <w:rPr>
          <w:lang w:eastAsia="en-GB"/>
        </w:rPr>
        <w:t>.</w:t>
      </w:r>
    </w:p>
    <w:p w14:paraId="6D80D6CF" w14:textId="399F271E" w:rsidR="00CC6B45" w:rsidRPr="00CC6B45" w:rsidRDefault="00CC6B45" w:rsidP="001169F0">
      <w:pPr>
        <w:rPr>
          <w:lang w:eastAsia="en-GB"/>
        </w:rPr>
      </w:pPr>
      <w:r w:rsidRPr="00CC6B45">
        <w:rPr>
          <w:lang w:eastAsia="en-GB"/>
        </w:rPr>
        <w:t xml:space="preserve">Attribution models and A/B testing further enhance short-term decision-making by facilitating real-time optimisation of digital touchpoints. Evidence indicates personalised messages outperform generic campaigns, improving efficiency </w:t>
      </w:r>
      <w:r w:rsidR="00677D6E" w:rsidRPr="00677D6E">
        <w:rPr>
          <w:lang w:eastAsia="en-GB"/>
        </w:rPr>
        <w:t>(</w:t>
      </w:r>
      <w:proofErr w:type="spellStart"/>
      <w:r w:rsidR="00677D6E" w:rsidRPr="00677D6E">
        <w:rPr>
          <w:lang w:eastAsia="en-GB"/>
        </w:rPr>
        <w:t>Cereda</w:t>
      </w:r>
      <w:proofErr w:type="spellEnd"/>
      <w:r w:rsidR="00677D6E" w:rsidRPr="00677D6E">
        <w:rPr>
          <w:lang w:eastAsia="en-GB"/>
        </w:rPr>
        <w:t>, 2025)</w:t>
      </w:r>
      <w:r w:rsidRPr="00CC6B45">
        <w:rPr>
          <w:lang w:eastAsia="en-GB"/>
        </w:rPr>
        <w:t xml:space="preserve">. Predictive analytics, such as IBM Watson, </w:t>
      </w:r>
      <w:r w:rsidR="00DE06E1">
        <w:rPr>
          <w:lang w:eastAsia="en-GB"/>
        </w:rPr>
        <w:t>has also yielded measurable gains</w:t>
      </w:r>
      <w:r w:rsidRPr="00CC6B45">
        <w:rPr>
          <w:lang w:eastAsia="en-GB"/>
        </w:rPr>
        <w:t>.</w:t>
      </w:r>
      <w:r w:rsidR="00DE06E1">
        <w:rPr>
          <w:lang w:eastAsia="en-GB"/>
        </w:rPr>
        <w:t xml:space="preserve"> </w:t>
      </w:r>
      <w:r w:rsidRPr="00CC6B45">
        <w:rPr>
          <w:lang w:eastAsia="en-GB"/>
        </w:rPr>
        <w:t>Beyond financial metrics, Nike monitors brand strength through sentiment analysis, market share, and premium pricing capability, utilising Media Impact Value to gauge influencer impact. These insights are formalised through quarterly scorecards to support strategic financial planning.</w:t>
      </w:r>
    </w:p>
    <w:p w14:paraId="4F77776A" w14:textId="77777777" w:rsidR="00D97C11" w:rsidRDefault="002F055B" w:rsidP="00D97C11">
      <w:pPr>
        <w:keepNext/>
        <w:jc w:val="center"/>
      </w:pPr>
      <w:r w:rsidRPr="008B68DA">
        <w:rPr>
          <w:noProof/>
          <w:lang w:eastAsia="en-GB"/>
        </w:rPr>
        <w:lastRenderedPageBreak/>
        <w:drawing>
          <wp:inline distT="0" distB="0" distL="0" distR="0" wp14:anchorId="000F7A9C" wp14:editId="0489DF02">
            <wp:extent cx="4524375" cy="4039317"/>
            <wp:effectExtent l="0" t="0" r="0" b="0"/>
            <wp:docPr id="311281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281716" name=""/>
                    <pic:cNvPicPr/>
                  </pic:nvPicPr>
                  <pic:blipFill>
                    <a:blip r:embed="rId14">
                      <a:extLst>
                        <a:ext uri="{28A0092B-C50C-407E-A947-70E740481C1C}">
                          <a14:useLocalDpi xmlns:a14="http://schemas.microsoft.com/office/drawing/2010/main" val="0"/>
                        </a:ext>
                      </a:extLst>
                    </a:blip>
                    <a:stretch>
                      <a:fillRect/>
                    </a:stretch>
                  </pic:blipFill>
                  <pic:spPr>
                    <a:xfrm>
                      <a:off x="0" y="0"/>
                      <a:ext cx="4532557" cy="4046622"/>
                    </a:xfrm>
                    <a:prstGeom prst="rect">
                      <a:avLst/>
                    </a:prstGeom>
                  </pic:spPr>
                </pic:pic>
              </a:graphicData>
            </a:graphic>
          </wp:inline>
        </w:drawing>
      </w:r>
    </w:p>
    <w:p w14:paraId="67ABAA8F" w14:textId="4DE4439A" w:rsidR="001169F0" w:rsidRDefault="00D97C11" w:rsidP="007A1D88">
      <w:pPr>
        <w:pStyle w:val="Caption"/>
        <w:rPr>
          <w:lang w:eastAsia="en-GB"/>
        </w:rPr>
      </w:pPr>
      <w:bookmarkStart w:id="16" w:name="_Toc202825409"/>
      <w:r>
        <w:t xml:space="preserve">Figure </w:t>
      </w:r>
      <w:fldSimple w:instr=" SEQ Figure \* ARABIC ">
        <w:r>
          <w:rPr>
            <w:noProof/>
          </w:rPr>
          <w:t>5</w:t>
        </w:r>
      </w:fldSimple>
      <w:r>
        <w:t>: Nike ROI</w:t>
      </w:r>
      <w:bookmarkEnd w:id="16"/>
    </w:p>
    <w:p w14:paraId="507FCABF" w14:textId="475569AD" w:rsidR="0067646F" w:rsidRPr="0067646F" w:rsidRDefault="0067646F" w:rsidP="007B3C6F">
      <w:pPr>
        <w:pStyle w:val="Heading1"/>
        <w:rPr>
          <w:lang w:eastAsia="en-GB"/>
        </w:rPr>
      </w:pPr>
      <w:bookmarkStart w:id="17" w:name="_Toc202825470"/>
      <w:r w:rsidRPr="0067646F">
        <w:rPr>
          <w:lang w:eastAsia="en-GB"/>
        </w:rPr>
        <w:t xml:space="preserve">3. </w:t>
      </w:r>
      <w:r w:rsidR="0034180B">
        <w:rPr>
          <w:lang w:eastAsia="en-GB"/>
        </w:rPr>
        <w:t xml:space="preserve">Task 2: </w:t>
      </w:r>
      <w:r w:rsidRPr="0067646F">
        <w:rPr>
          <w:lang w:eastAsia="en-GB"/>
        </w:rPr>
        <w:t>Conclusions on Shortcomings of Nike's Marketing Strategy</w:t>
      </w:r>
      <w:bookmarkEnd w:id="17"/>
    </w:p>
    <w:p w14:paraId="5191F1B5" w14:textId="77777777" w:rsidR="0067646F" w:rsidRPr="0067646F" w:rsidRDefault="0067646F" w:rsidP="0067646F">
      <w:pPr>
        <w:rPr>
          <w:lang w:eastAsia="en-GB"/>
        </w:rPr>
      </w:pPr>
      <w:r w:rsidRPr="0067646F">
        <w:rPr>
          <w:lang w:eastAsia="en-GB"/>
        </w:rPr>
        <w:t>Nike's marketing strategy, while demonstrating strengths in brand building and innovation, exhibits significant shortcomings that undermine its effectiveness and resilience. A critical evaluation reveals persistent vulnerabilities requiring strategic redress.</w:t>
      </w:r>
    </w:p>
    <w:p w14:paraId="66F281F2" w14:textId="33B750C5" w:rsidR="0067646F" w:rsidRPr="0067646F" w:rsidRDefault="007407AC" w:rsidP="0067646F">
      <w:pPr>
        <w:rPr>
          <w:lang w:eastAsia="en-GB"/>
        </w:rPr>
      </w:pPr>
      <w:r>
        <w:rPr>
          <w:lang w:eastAsia="en-GB"/>
        </w:rPr>
        <w:t xml:space="preserve">A </w:t>
      </w:r>
      <w:r w:rsidR="0042319E">
        <w:rPr>
          <w:lang w:eastAsia="en-GB"/>
        </w:rPr>
        <w:t>significant</w:t>
      </w:r>
      <w:r>
        <w:rPr>
          <w:lang w:eastAsia="en-GB"/>
        </w:rPr>
        <w:t xml:space="preserve"> weakness is the heavy reliance on premium pricing and digital DTC channels, which has led to declining digital sales</w:t>
      </w:r>
      <w:r w:rsidR="00CC1514">
        <w:rPr>
          <w:lang w:eastAsia="en-GB"/>
        </w:rPr>
        <w:t xml:space="preserve">, resulting in </w:t>
      </w:r>
      <w:r>
        <w:rPr>
          <w:lang w:eastAsia="en-GB"/>
        </w:rPr>
        <w:t xml:space="preserve">a 20-26% </w:t>
      </w:r>
      <w:r w:rsidR="007E518B">
        <w:rPr>
          <w:lang w:eastAsia="en-GB"/>
        </w:rPr>
        <w:t xml:space="preserve">year-on-year </w:t>
      </w:r>
      <w:r>
        <w:rPr>
          <w:lang w:eastAsia="en-GB"/>
        </w:rPr>
        <w:t>drop in some periods</w:t>
      </w:r>
      <w:r w:rsidR="00CC1514">
        <w:rPr>
          <w:lang w:eastAsia="en-GB"/>
        </w:rPr>
        <w:t>,</w:t>
      </w:r>
      <w:r>
        <w:rPr>
          <w:lang w:eastAsia="en-GB"/>
        </w:rPr>
        <w:t xml:space="preserve"> and increased vulnerability to consumer price sensitivity (</w:t>
      </w:r>
      <w:proofErr w:type="spellStart"/>
      <w:r>
        <w:rPr>
          <w:lang w:eastAsia="en-GB"/>
        </w:rPr>
        <w:t>Yalcinkaya</w:t>
      </w:r>
      <w:proofErr w:type="spellEnd"/>
      <w:r>
        <w:rPr>
          <w:lang w:eastAsia="en-GB"/>
        </w:rPr>
        <w:t xml:space="preserve">, 2019). This situation is </w:t>
      </w:r>
      <w:r w:rsidR="0042319E">
        <w:rPr>
          <w:lang w:eastAsia="en-GB"/>
        </w:rPr>
        <w:t>exacerbat</w:t>
      </w:r>
      <w:r>
        <w:rPr>
          <w:lang w:eastAsia="en-GB"/>
        </w:rPr>
        <w:t>ed by supply chain fragility, with geopolitical disruptions such as an expected $1 billion cost increase from tariffs starting in 2025</w:t>
      </w:r>
      <w:r w:rsidR="00432A1B">
        <w:rPr>
          <w:lang w:eastAsia="en-GB"/>
        </w:rPr>
        <w:t xml:space="preserve">, </w:t>
      </w:r>
      <w:r>
        <w:rPr>
          <w:lang w:eastAsia="en-GB"/>
        </w:rPr>
        <w:t xml:space="preserve">and regulatory risks </w:t>
      </w:r>
      <w:r w:rsidR="0042319E">
        <w:rPr>
          <w:lang w:eastAsia="en-GB"/>
        </w:rPr>
        <w:t>that expose</w:t>
      </w:r>
      <w:r>
        <w:rPr>
          <w:lang w:eastAsia="en-GB"/>
        </w:rPr>
        <w:t xml:space="preserve"> operational inefficiencies and squeez</w:t>
      </w:r>
      <w:r w:rsidR="0042319E">
        <w:rPr>
          <w:lang w:eastAsia="en-GB"/>
        </w:rPr>
        <w:t>e</w:t>
      </w:r>
      <w:r>
        <w:rPr>
          <w:lang w:eastAsia="en-GB"/>
        </w:rPr>
        <w:t xml:space="preserve"> margins (Chapman, 2025; Kish, 2025). </w:t>
      </w:r>
      <w:r w:rsidR="00CC1514">
        <w:rPr>
          <w:lang w:eastAsia="en-GB"/>
        </w:rPr>
        <w:t>Additionally, increased competitive rivalry reveals strategic vulnerabilities, as niche brands like Hoka, with 28% revenue growth, and On Running, growing by 50%, persistently challenge Nike's leadership in performance markets through greater agility and targeted innovation. As a result, Nike experiences its slowest sales growth in decades, just 1% in 2024, and suffers substantial stock devaluation (Saul, 2024).</w:t>
      </w:r>
    </w:p>
    <w:p w14:paraId="00700EEA" w14:textId="7B4C91EC" w:rsidR="0067646F" w:rsidRPr="0067646F" w:rsidRDefault="0067646F" w:rsidP="0067646F">
      <w:pPr>
        <w:rPr>
          <w:lang w:eastAsia="en-GB"/>
        </w:rPr>
      </w:pPr>
      <w:r w:rsidRPr="0067646F">
        <w:rPr>
          <w:lang w:eastAsia="en-GB"/>
        </w:rPr>
        <w:lastRenderedPageBreak/>
        <w:t>The DTC-centric model also presents limitations. While contributing 26% of revenue, its exclusive focus proved unsustainable, necessitating a costly return to wholesale partners like Amazon, which complicates performance attribution and brand control (Waldrop, 2025; NASDAQ, 2025). Additionally, consumer engagement, despite massive ad spend ($4.3 billion in 2023), shows inconsistency. Campaigns resonate strongly in specific demographics</w:t>
      </w:r>
      <w:r w:rsidR="003E4B7E">
        <w:rPr>
          <w:lang w:eastAsia="en-GB"/>
        </w:rPr>
        <w:t>,</w:t>
      </w:r>
      <w:r w:rsidRPr="0067646F">
        <w:rPr>
          <w:lang w:eastAsia="en-GB"/>
        </w:rPr>
        <w:t xml:space="preserve"> </w:t>
      </w:r>
      <w:r w:rsidR="00CC1F30">
        <w:rPr>
          <w:lang w:eastAsia="en-GB"/>
        </w:rPr>
        <w:t>such as</w:t>
      </w:r>
      <w:r w:rsidRPr="0067646F">
        <w:rPr>
          <w:lang w:eastAsia="en-GB"/>
        </w:rPr>
        <w:t xml:space="preserve"> 98% recall for "She Runs the Night", yet fail to fully counteract volatile preferences and substitution threats from fast fashion and athleisure alternatives (Marketing Mag, 2013; Mordor Intelligence, 2024).</w:t>
      </w:r>
    </w:p>
    <w:p w14:paraId="65F8CCFF" w14:textId="1AC9A9A9" w:rsidR="0067646F" w:rsidRDefault="00676B87" w:rsidP="0067646F">
      <w:pPr>
        <w:rPr>
          <w:lang w:eastAsia="en-GB"/>
        </w:rPr>
      </w:pPr>
      <w:r>
        <w:rPr>
          <w:lang w:eastAsia="en-GB"/>
        </w:rPr>
        <w:t xml:space="preserve">These issues collectively show a disconnect between Nike's strategic aims and its operational execution. While Nike’s efforts in storytelling and technology are praiseworthy, they fall short unless underlying problems like pricing stability, supply chain robustness, and competitive agility are resolved. Ignoring these vulnerabilities could result in additional market share loss and poorer financial results amid </w:t>
      </w:r>
      <w:r w:rsidR="00991575">
        <w:rPr>
          <w:lang w:eastAsia="en-GB"/>
        </w:rPr>
        <w:t>an</w:t>
      </w:r>
      <w:r>
        <w:rPr>
          <w:lang w:eastAsia="en-GB"/>
        </w:rPr>
        <w:t xml:space="preserve"> increasingly volatile and fragmented sportswear industry.</w:t>
      </w:r>
    </w:p>
    <w:p w14:paraId="30C4CF7A" w14:textId="078E8394" w:rsidR="00B216CA" w:rsidRDefault="0034180B" w:rsidP="0034180B">
      <w:pPr>
        <w:pStyle w:val="Heading1"/>
        <w:rPr>
          <w:lang w:eastAsia="en-GB"/>
        </w:rPr>
      </w:pPr>
      <w:bookmarkStart w:id="18" w:name="_Toc202825471"/>
      <w:r>
        <w:rPr>
          <w:lang w:eastAsia="en-GB"/>
        </w:rPr>
        <w:t xml:space="preserve">4. Task 3: </w:t>
      </w:r>
      <w:r w:rsidR="00A91890">
        <w:rPr>
          <w:lang w:eastAsia="en-GB"/>
        </w:rPr>
        <w:t>Recommendations</w:t>
      </w:r>
      <w:bookmarkEnd w:id="18"/>
    </w:p>
    <w:p w14:paraId="110EE57D" w14:textId="77777777" w:rsidR="003F3D50" w:rsidRDefault="00777058" w:rsidP="00777058">
      <w:pPr>
        <w:rPr>
          <w:lang w:eastAsia="en-GB"/>
        </w:rPr>
      </w:pPr>
      <w:r w:rsidRPr="00777058">
        <w:rPr>
          <w:lang w:eastAsia="en-GB"/>
        </w:rPr>
        <w:t xml:space="preserve">Based on the shortcomings identified in </w:t>
      </w:r>
      <w:r w:rsidR="003F3D50">
        <w:rPr>
          <w:lang w:eastAsia="en-GB"/>
        </w:rPr>
        <w:t>the conclusion</w:t>
      </w:r>
      <w:r w:rsidRPr="00777058">
        <w:rPr>
          <w:lang w:eastAsia="en-GB"/>
        </w:rPr>
        <w:t xml:space="preserve">, the following recommendations provide focused, evidence-based, and feasible strategies to address Nike’s declining digital sales, over-reliance on premium pricing, and competitive vulnerabilities. </w:t>
      </w:r>
    </w:p>
    <w:p w14:paraId="4156FCDA" w14:textId="77777777" w:rsidR="00D97C11" w:rsidRDefault="00777058" w:rsidP="00777058">
      <w:pPr>
        <w:rPr>
          <w:b/>
          <w:bCs/>
          <w:lang w:eastAsia="en-GB"/>
        </w:rPr>
      </w:pPr>
      <w:r w:rsidRPr="00777058">
        <w:rPr>
          <w:b/>
          <w:bCs/>
          <w:lang w:eastAsia="en-GB"/>
        </w:rPr>
        <w:t xml:space="preserve">1. Refine Digital Personalisation with AI </w:t>
      </w:r>
    </w:p>
    <w:p w14:paraId="576F9784" w14:textId="7FD59F8E" w:rsidR="00777058" w:rsidRDefault="00777058" w:rsidP="00777058">
      <w:pPr>
        <w:rPr>
          <w:lang w:eastAsia="en-GB"/>
        </w:rPr>
      </w:pPr>
      <w:r w:rsidRPr="00777058">
        <w:rPr>
          <w:lang w:eastAsia="en-GB"/>
        </w:rPr>
        <w:t xml:space="preserve">To counteract the decline in digital sales performance, Nike should intensify its investment in AI-driven </w:t>
      </w:r>
      <w:r w:rsidR="00DB323A">
        <w:rPr>
          <w:lang w:eastAsia="en-GB"/>
        </w:rPr>
        <w:t>personalisation</w:t>
      </w:r>
      <w:r w:rsidRPr="00777058">
        <w:rPr>
          <w:lang w:eastAsia="en-GB"/>
        </w:rPr>
        <w:t xml:space="preserve"> across its digital channels, especially within the Nike App and SNKRS platform. Research demonstrates that </w:t>
      </w:r>
      <w:r w:rsidR="00DB323A">
        <w:rPr>
          <w:lang w:eastAsia="en-GB"/>
        </w:rPr>
        <w:t>personalised</w:t>
      </w:r>
      <w:r w:rsidRPr="00777058">
        <w:rPr>
          <w:lang w:eastAsia="en-GB"/>
        </w:rPr>
        <w:t xml:space="preserve"> digital marketing, such as AI-based content suggestions and chatbot interactions, significantly enhances consumer engagement and conversion rates in premium consumer segments (Vij et al., 2024). </w:t>
      </w:r>
      <w:r w:rsidR="00B82368">
        <w:rPr>
          <w:lang w:eastAsia="en-GB"/>
        </w:rPr>
        <w:t xml:space="preserve">This is consistent with previous findings </w:t>
      </w:r>
      <w:r w:rsidRPr="00777058">
        <w:rPr>
          <w:lang w:eastAsia="en-GB"/>
        </w:rPr>
        <w:t xml:space="preserve">that </w:t>
      </w:r>
      <w:r w:rsidR="00DB323A">
        <w:rPr>
          <w:lang w:eastAsia="en-GB"/>
        </w:rPr>
        <w:t>personalisation increases brand trust and sales effectiveness, particularly when supported by real-time behavioural</w:t>
      </w:r>
      <w:r w:rsidRPr="00777058">
        <w:rPr>
          <w:lang w:eastAsia="en-GB"/>
        </w:rPr>
        <w:t xml:space="preserve"> analytics (Antre &amp; Dharmadhikari, 2024).</w:t>
      </w:r>
      <w:r w:rsidR="00597D90">
        <w:rPr>
          <w:lang w:eastAsia="en-GB"/>
        </w:rPr>
        <w:t xml:space="preserve"> </w:t>
      </w:r>
      <w:r w:rsidRPr="00777058">
        <w:rPr>
          <w:lang w:eastAsia="en-GB"/>
        </w:rPr>
        <w:t xml:space="preserve">Nike already possesses the technical infrastructure to scale </w:t>
      </w:r>
      <w:r w:rsidR="00B82368" w:rsidRPr="00777058">
        <w:rPr>
          <w:lang w:eastAsia="en-GB"/>
        </w:rPr>
        <w:t>personalisation</w:t>
      </w:r>
      <w:r w:rsidRPr="00777058">
        <w:rPr>
          <w:lang w:eastAsia="en-GB"/>
        </w:rPr>
        <w:t xml:space="preserve"> through existing partnerships. The next step should focus on leveraging first-party data to enhance product recommendations, reward </w:t>
      </w:r>
      <w:r w:rsidR="00B82368" w:rsidRPr="00777058">
        <w:rPr>
          <w:lang w:eastAsia="en-GB"/>
        </w:rPr>
        <w:t>customisation</w:t>
      </w:r>
      <w:r w:rsidRPr="00777058">
        <w:rPr>
          <w:lang w:eastAsia="en-GB"/>
        </w:rPr>
        <w:t>, and predictive messaging in digital campaigns.</w:t>
      </w:r>
    </w:p>
    <w:p w14:paraId="3E72351D" w14:textId="77777777" w:rsidR="007A1D88" w:rsidRDefault="007A1D88" w:rsidP="00777058">
      <w:pPr>
        <w:rPr>
          <w:lang w:eastAsia="en-GB"/>
        </w:rPr>
      </w:pPr>
    </w:p>
    <w:p w14:paraId="3495E0FB" w14:textId="77777777" w:rsidR="007A1D88" w:rsidRPr="00777058" w:rsidRDefault="007A1D88" w:rsidP="00777058">
      <w:pPr>
        <w:rPr>
          <w:lang w:eastAsia="en-GB"/>
        </w:rPr>
      </w:pPr>
    </w:p>
    <w:p w14:paraId="52730765" w14:textId="77777777" w:rsidR="00D97C11" w:rsidRDefault="00777058" w:rsidP="00777058">
      <w:pPr>
        <w:rPr>
          <w:b/>
          <w:bCs/>
          <w:lang w:eastAsia="en-GB"/>
        </w:rPr>
      </w:pPr>
      <w:r w:rsidRPr="00777058">
        <w:rPr>
          <w:b/>
          <w:bCs/>
          <w:lang w:eastAsia="en-GB"/>
        </w:rPr>
        <w:lastRenderedPageBreak/>
        <w:t>2. Introduce Value-Tiered Product Lines</w:t>
      </w:r>
    </w:p>
    <w:p w14:paraId="68081A9B" w14:textId="6B1CFF17" w:rsidR="00777058" w:rsidRPr="00777058" w:rsidRDefault="00777058" w:rsidP="00777058">
      <w:pPr>
        <w:rPr>
          <w:lang w:eastAsia="en-GB"/>
        </w:rPr>
      </w:pPr>
      <w:r w:rsidRPr="00777058">
        <w:rPr>
          <w:lang w:eastAsia="en-GB"/>
        </w:rPr>
        <w:t>Nike’s heavy emphasis on premium pricing has made it vulnerable to price-sensitive consumers, especially amid global economic uncertainty. Studies show that excessive premium positioning without flexible pricing options can alienate middle-tier consumers and depress volume sales (</w:t>
      </w:r>
      <w:proofErr w:type="spellStart"/>
      <w:r w:rsidRPr="00777058">
        <w:rPr>
          <w:lang w:eastAsia="en-GB"/>
        </w:rPr>
        <w:t>Ebuzoeme</w:t>
      </w:r>
      <w:proofErr w:type="spellEnd"/>
      <w:r w:rsidRPr="00777058">
        <w:rPr>
          <w:lang w:eastAsia="en-GB"/>
        </w:rPr>
        <w:t>, 2024). A tiered pricing approach</w:t>
      </w:r>
      <w:r w:rsidR="00A44927">
        <w:rPr>
          <w:lang w:eastAsia="en-GB"/>
        </w:rPr>
        <w:t xml:space="preserve"> </w:t>
      </w:r>
      <w:r w:rsidRPr="00777058">
        <w:rPr>
          <w:lang w:eastAsia="en-GB"/>
        </w:rPr>
        <w:t>offering segmented product ranges</w:t>
      </w:r>
      <w:r w:rsidR="00A44927">
        <w:rPr>
          <w:lang w:eastAsia="en-GB"/>
        </w:rPr>
        <w:t>,</w:t>
      </w:r>
      <w:r w:rsidRPr="00777058">
        <w:rPr>
          <w:lang w:eastAsia="en-GB"/>
        </w:rPr>
        <w:t xml:space="preserve"> such as Nike Essentials or “Core Line”</w:t>
      </w:r>
      <w:r w:rsidR="00A44927">
        <w:rPr>
          <w:lang w:eastAsia="en-GB"/>
        </w:rPr>
        <w:t>,</w:t>
      </w:r>
      <w:r w:rsidR="00B82368">
        <w:rPr>
          <w:lang w:eastAsia="en-GB"/>
        </w:rPr>
        <w:t xml:space="preserve"> </w:t>
      </w:r>
      <w:r w:rsidRPr="00777058">
        <w:rPr>
          <w:lang w:eastAsia="en-GB"/>
        </w:rPr>
        <w:t>would allow Nike to maintain its premium identity while addressing consumer affordability.</w:t>
      </w:r>
      <w:r w:rsidR="009E588E">
        <w:rPr>
          <w:lang w:eastAsia="en-GB"/>
        </w:rPr>
        <w:t xml:space="preserve"> </w:t>
      </w:r>
      <w:r w:rsidRPr="00777058">
        <w:rPr>
          <w:lang w:eastAsia="en-GB"/>
        </w:rPr>
        <w:t xml:space="preserve">Evidence </w:t>
      </w:r>
      <w:r w:rsidR="00A44927">
        <w:rPr>
          <w:lang w:eastAsia="en-GB"/>
        </w:rPr>
        <w:t>suggests that a price strategy is most effective when combined with tailored brand narratives and segmentation, allowing for the</w:t>
      </w:r>
      <w:r w:rsidRPr="00777058">
        <w:rPr>
          <w:lang w:eastAsia="en-GB"/>
        </w:rPr>
        <w:t xml:space="preserve"> retention of premium appeal without compromising reach (</w:t>
      </w:r>
      <w:proofErr w:type="spellStart"/>
      <w:r w:rsidRPr="00777058">
        <w:rPr>
          <w:lang w:eastAsia="en-GB"/>
        </w:rPr>
        <w:t>Palazón</w:t>
      </w:r>
      <w:proofErr w:type="spellEnd"/>
      <w:r w:rsidRPr="00777058">
        <w:rPr>
          <w:lang w:eastAsia="en-GB"/>
        </w:rPr>
        <w:t xml:space="preserve"> &amp; Delgado-Ballester, 2009).</w:t>
      </w:r>
    </w:p>
    <w:p w14:paraId="19F191D7" w14:textId="42BBE303" w:rsidR="00777058" w:rsidRPr="00777058" w:rsidRDefault="00777058" w:rsidP="00777058">
      <w:pPr>
        <w:rPr>
          <w:b/>
          <w:bCs/>
          <w:lang w:eastAsia="en-GB"/>
        </w:rPr>
      </w:pPr>
      <w:r w:rsidRPr="00777058">
        <w:rPr>
          <w:b/>
          <w:bCs/>
          <w:lang w:eastAsia="en-GB"/>
        </w:rPr>
        <w:t xml:space="preserve">3. </w:t>
      </w:r>
      <w:r w:rsidR="00A44927">
        <w:rPr>
          <w:b/>
          <w:bCs/>
          <w:lang w:eastAsia="en-GB"/>
        </w:rPr>
        <w:t>Utilise</w:t>
      </w:r>
      <w:r w:rsidRPr="00777058">
        <w:rPr>
          <w:b/>
          <w:bCs/>
          <w:lang w:eastAsia="en-GB"/>
        </w:rPr>
        <w:t xml:space="preserve"> Embedded Premium Promotions</w:t>
      </w:r>
    </w:p>
    <w:p w14:paraId="648569F9" w14:textId="4E8EBE2F" w:rsidR="00777058" w:rsidRPr="00777058" w:rsidRDefault="00777058" w:rsidP="00777058">
      <w:pPr>
        <w:rPr>
          <w:lang w:eastAsia="en-GB"/>
        </w:rPr>
      </w:pPr>
      <w:r w:rsidRPr="00777058">
        <w:rPr>
          <w:lang w:eastAsia="en-GB"/>
        </w:rPr>
        <w:t>Instead of conventional discounting, Nike should adopt embedded premium (EP) promotions</w:t>
      </w:r>
      <w:r w:rsidR="00A44927">
        <w:rPr>
          <w:lang w:eastAsia="en-GB"/>
        </w:rPr>
        <w:t xml:space="preserve">, for example, </w:t>
      </w:r>
      <w:r w:rsidRPr="00777058">
        <w:rPr>
          <w:lang w:eastAsia="en-GB"/>
        </w:rPr>
        <w:t xml:space="preserve">bundling products with limited-edition accessories or sustainability-linked incentives. Research shows that </w:t>
      </w:r>
      <w:r w:rsidR="001E02F4" w:rsidRPr="00777058">
        <w:rPr>
          <w:lang w:eastAsia="en-GB"/>
        </w:rPr>
        <w:t>embedded premium</w:t>
      </w:r>
      <w:r w:rsidRPr="00777058">
        <w:rPr>
          <w:lang w:eastAsia="en-GB"/>
        </w:rPr>
        <w:t>s are more effective than monetary discounts in premium brand contexts, enhancing emotional engagement and consumer perception of added value (Arora &amp; Henderson, 2007).</w:t>
      </w:r>
      <w:r w:rsidR="003126CD">
        <w:rPr>
          <w:lang w:eastAsia="en-GB"/>
        </w:rPr>
        <w:t xml:space="preserve"> </w:t>
      </w:r>
      <w:r w:rsidRPr="00777058">
        <w:rPr>
          <w:lang w:eastAsia="en-GB"/>
        </w:rPr>
        <w:t xml:space="preserve">Nike could apply </w:t>
      </w:r>
      <w:r w:rsidR="001E02F4" w:rsidRPr="00777058">
        <w:rPr>
          <w:lang w:eastAsia="en-GB"/>
        </w:rPr>
        <w:t>embedded premium</w:t>
      </w:r>
      <w:r w:rsidRPr="00777058">
        <w:rPr>
          <w:lang w:eastAsia="en-GB"/>
        </w:rPr>
        <w:t>s through online-only exclusives or loyalty member rewards, boosting both perceived value and digital conversion rates while preserving brand equity.</w:t>
      </w:r>
    </w:p>
    <w:p w14:paraId="6D3F5B48" w14:textId="77777777" w:rsidR="00777058" w:rsidRPr="00777058" w:rsidRDefault="00777058" w:rsidP="00777058">
      <w:pPr>
        <w:rPr>
          <w:b/>
          <w:bCs/>
          <w:lang w:eastAsia="en-GB"/>
        </w:rPr>
      </w:pPr>
      <w:r w:rsidRPr="00777058">
        <w:rPr>
          <w:b/>
          <w:bCs/>
          <w:lang w:eastAsia="en-GB"/>
        </w:rPr>
        <w:t>4. Enhance Omnichannel Attribution and Distribution Flexibility</w:t>
      </w:r>
    </w:p>
    <w:p w14:paraId="0B41E589" w14:textId="77777777" w:rsidR="007A1D88" w:rsidRDefault="00777058" w:rsidP="009258A8">
      <w:pPr>
        <w:rPr>
          <w:lang w:eastAsia="en-GB"/>
        </w:rPr>
      </w:pPr>
      <w:r w:rsidRPr="00777058">
        <w:rPr>
          <w:lang w:eastAsia="en-GB"/>
        </w:rPr>
        <w:t>Nike’s retreat from a purely DTC strategy underscores the need for balanced omnichannel distribution. As identified in the literature, premium brands require tightly coordinated distribution strategies that maintain brand control while ensuring broad accessibility (Parment, 2008). Improved cross-channel performance measurement and predictive attribution models will allow Nike to efficiently re-integrate wholesale partners without sacrificing brand integrity.</w:t>
      </w:r>
      <w:r w:rsidR="003126CD">
        <w:rPr>
          <w:lang w:eastAsia="en-GB"/>
        </w:rPr>
        <w:t xml:space="preserve"> </w:t>
      </w:r>
      <w:r w:rsidRPr="00777058">
        <w:rPr>
          <w:lang w:eastAsia="en-GB"/>
        </w:rPr>
        <w:t>Direct channels may lack the reach needed in emerging markets or for mid-tier consumers. Enhanced data integration and AI-based attribution modelling can reconcile DTC and wholesale efforts, allowing agile reallocation of marketing spend based on performance insights (Vij et al., 2024)</w:t>
      </w:r>
      <w:r w:rsidR="003C7923">
        <w:rPr>
          <w:lang w:eastAsia="en-GB"/>
        </w:rPr>
        <w:t>.</w:t>
      </w:r>
    </w:p>
    <w:p w14:paraId="3C4B4379" w14:textId="77777777" w:rsidR="007A1D88" w:rsidRDefault="007A1D88" w:rsidP="009258A8">
      <w:pPr>
        <w:rPr>
          <w:lang w:eastAsia="en-GB"/>
        </w:rPr>
      </w:pPr>
    </w:p>
    <w:p w14:paraId="35D812D8" w14:textId="7A0F6965" w:rsidR="00992639" w:rsidRDefault="00992639" w:rsidP="009258A8">
      <w:pPr>
        <w:rPr>
          <w:lang w:eastAsia="en-GB"/>
        </w:rPr>
      </w:pPr>
      <w:r>
        <w:rPr>
          <w:lang w:eastAsia="en-GB"/>
        </w:rPr>
        <w:br w:type="page"/>
      </w:r>
    </w:p>
    <w:p w14:paraId="525A9251" w14:textId="41EF2DFA" w:rsidR="005D38EF" w:rsidRDefault="005D38EF" w:rsidP="005D38EF">
      <w:pPr>
        <w:pStyle w:val="Heading1"/>
        <w:spacing w:before="0"/>
        <w:rPr>
          <w:sz w:val="36"/>
          <w:szCs w:val="36"/>
        </w:rPr>
      </w:pPr>
      <w:bookmarkStart w:id="19" w:name="_Toc202825472"/>
      <w:r>
        <w:rPr>
          <w:sz w:val="36"/>
          <w:szCs w:val="36"/>
        </w:rPr>
        <w:lastRenderedPageBreak/>
        <w:t>5. References</w:t>
      </w:r>
      <w:bookmarkEnd w:id="19"/>
    </w:p>
    <w:p w14:paraId="77AC0D2E" w14:textId="77777777" w:rsidR="005D38EF" w:rsidRDefault="005D38EF" w:rsidP="007A1D88">
      <w:pPr>
        <w:pStyle w:val="NormalWeb"/>
        <w:spacing w:before="0" w:beforeAutospacing="0" w:after="240" w:afterAutospacing="0" w:line="360" w:lineRule="auto"/>
      </w:pPr>
      <w:bookmarkStart w:id="20" w:name="_Hlk203916470"/>
      <w:r>
        <w:t xml:space="preserve">Abbas, S. (2022) ‘A Qualitative Perspective on the Essence of Higher Education Institutions’ Service Quality ’, </w:t>
      </w:r>
      <w:r>
        <w:rPr>
          <w:i/>
          <w:iCs/>
        </w:rPr>
        <w:t>Innovative Issues and Approaches in Social Sciences</w:t>
      </w:r>
      <w:r>
        <w:t xml:space="preserve"> [Preprint]. Available at: https://doi.org/10.5281/zenodo.7040169.</w:t>
      </w:r>
    </w:p>
    <w:p w14:paraId="1E82A329" w14:textId="77777777" w:rsidR="005D38EF" w:rsidRDefault="005D38EF" w:rsidP="007A1D88">
      <w:pPr>
        <w:pStyle w:val="NormalWeb"/>
        <w:spacing w:before="0" w:beforeAutospacing="0" w:after="240" w:afterAutospacing="0" w:line="360" w:lineRule="auto"/>
      </w:pPr>
      <w:r>
        <w:t xml:space="preserve">Adams, P. (2024) </w:t>
      </w:r>
      <w:r>
        <w:rPr>
          <w:i/>
          <w:iCs/>
        </w:rPr>
        <w:t>Nike Shifts More Performance Dollars to Brand Building as Part of Reset</w:t>
      </w:r>
      <w:r>
        <w:t xml:space="preserve">, </w:t>
      </w:r>
      <w:r>
        <w:rPr>
          <w:i/>
          <w:iCs/>
        </w:rPr>
        <w:t>Marketing Dive</w:t>
      </w:r>
      <w:r>
        <w:t>. Available at: https://www.marketingdive.com/news/nike-Q2-2025-earnings-report-performance-marketing-brand-building/736146/ (Accessed: 6 July 2025).</w:t>
      </w:r>
    </w:p>
    <w:bookmarkEnd w:id="20"/>
    <w:p w14:paraId="678A479D" w14:textId="623D0F3F" w:rsidR="00992639" w:rsidRDefault="007A1D88" w:rsidP="0074484A">
      <w:pPr>
        <w:rPr>
          <w:lang w:eastAsia="en-GB"/>
        </w:rPr>
      </w:pPr>
      <w:r>
        <w:rPr>
          <w:lang w:eastAsia="en-GB"/>
        </w:rPr>
        <w:t>…..</w:t>
      </w:r>
    </w:p>
    <w:p w14:paraId="1F2C34B7" w14:textId="67A6C4A6" w:rsidR="007A1D88" w:rsidRDefault="007A1D88" w:rsidP="0074484A">
      <w:pPr>
        <w:rPr>
          <w:lang w:eastAsia="en-GB"/>
        </w:rPr>
      </w:pPr>
      <w:r>
        <w:rPr>
          <w:lang w:eastAsia="en-GB"/>
        </w:rPr>
        <w:t>The full Reference List of the total 60 references, those are cited in this report are listed in this pdf below:</w:t>
      </w:r>
    </w:p>
    <w:p w14:paraId="7EA19796" w14:textId="75FDBCE8" w:rsidR="007A1D88" w:rsidRDefault="007A1D88" w:rsidP="0074484A">
      <w:pPr>
        <w:rPr>
          <w:lang w:eastAsia="en-GB"/>
        </w:rPr>
      </w:pPr>
      <w:r>
        <w:rPr>
          <w:lang w:eastAsia="en-GB"/>
        </w:rPr>
        <w:object w:dxaOrig="2655" w:dyaOrig="810" w14:anchorId="2FA0D24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6.5pt;height:60pt" o:ole="">
            <v:imagedata r:id="rId15" o:title=""/>
          </v:shape>
          <o:OLEObject Type="Embed" ProgID="Package" ShapeID="_x0000_i1025" DrawAspect="Content" ObjectID="_1814529546" r:id="rId16"/>
        </w:object>
      </w:r>
    </w:p>
    <w:p w14:paraId="24373A52" w14:textId="77777777" w:rsidR="007A1D88" w:rsidRDefault="007A1D88" w:rsidP="0074484A">
      <w:pPr>
        <w:rPr>
          <w:lang w:eastAsia="en-GB"/>
        </w:rPr>
      </w:pPr>
    </w:p>
    <w:p w14:paraId="2928B8DA" w14:textId="77777777" w:rsidR="007A1D88" w:rsidRPr="001169F0" w:rsidRDefault="007A1D88" w:rsidP="0074484A">
      <w:pPr>
        <w:rPr>
          <w:lang w:eastAsia="en-GB"/>
        </w:rPr>
      </w:pPr>
    </w:p>
    <w:sectPr w:rsidR="007A1D88" w:rsidRPr="001169F0" w:rsidSect="00AF2262">
      <w:footerReference w:type="default" r:id="rId17"/>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3510A7" w14:textId="77777777" w:rsidR="0014114A" w:rsidRDefault="0014114A" w:rsidP="00ED1C77">
      <w:pPr>
        <w:spacing w:after="0" w:line="240" w:lineRule="auto"/>
      </w:pPr>
      <w:r>
        <w:separator/>
      </w:r>
    </w:p>
  </w:endnote>
  <w:endnote w:type="continuationSeparator" w:id="0">
    <w:p w14:paraId="30AA9C41" w14:textId="77777777" w:rsidR="0014114A" w:rsidRDefault="0014114A" w:rsidP="00ED1C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9529636"/>
      <w:docPartObj>
        <w:docPartGallery w:val="Page Numbers (Bottom of Page)"/>
        <w:docPartUnique/>
      </w:docPartObj>
    </w:sdtPr>
    <w:sdtEndPr>
      <w:rPr>
        <w:noProof/>
      </w:rPr>
    </w:sdtEndPr>
    <w:sdtContent>
      <w:p w14:paraId="3461E972" w14:textId="6EE27364" w:rsidR="00ED1C77" w:rsidRDefault="00ED1C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CA4885" w14:textId="77777777" w:rsidR="00ED1C77" w:rsidRDefault="00ED1C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9F8ED6" w14:textId="77777777" w:rsidR="0014114A" w:rsidRDefault="0014114A" w:rsidP="00ED1C77">
      <w:pPr>
        <w:spacing w:after="0" w:line="240" w:lineRule="auto"/>
      </w:pPr>
      <w:r>
        <w:separator/>
      </w:r>
    </w:p>
  </w:footnote>
  <w:footnote w:type="continuationSeparator" w:id="0">
    <w:p w14:paraId="358826F5" w14:textId="77777777" w:rsidR="0014114A" w:rsidRDefault="0014114A" w:rsidP="00ED1C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9D23F4"/>
    <w:multiLevelType w:val="hybridMultilevel"/>
    <w:tmpl w:val="60981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F0200D"/>
    <w:multiLevelType w:val="hybridMultilevel"/>
    <w:tmpl w:val="BAF601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97440841">
    <w:abstractNumId w:val="0"/>
  </w:num>
  <w:num w:numId="2" w16cid:durableId="2511349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FD3"/>
    <w:rsid w:val="0001007A"/>
    <w:rsid w:val="0001437E"/>
    <w:rsid w:val="00030404"/>
    <w:rsid w:val="00046773"/>
    <w:rsid w:val="00075ED8"/>
    <w:rsid w:val="0007773A"/>
    <w:rsid w:val="0008456F"/>
    <w:rsid w:val="00093D4B"/>
    <w:rsid w:val="0009560C"/>
    <w:rsid w:val="000B0B2F"/>
    <w:rsid w:val="000B5C87"/>
    <w:rsid w:val="000D627E"/>
    <w:rsid w:val="000E7F23"/>
    <w:rsid w:val="000F6C36"/>
    <w:rsid w:val="000F762F"/>
    <w:rsid w:val="001169F0"/>
    <w:rsid w:val="0014114A"/>
    <w:rsid w:val="00141E74"/>
    <w:rsid w:val="00150757"/>
    <w:rsid w:val="00185393"/>
    <w:rsid w:val="001B48FB"/>
    <w:rsid w:val="001C3E3D"/>
    <w:rsid w:val="001C42D9"/>
    <w:rsid w:val="001C54FF"/>
    <w:rsid w:val="001C79E2"/>
    <w:rsid w:val="001E02F4"/>
    <w:rsid w:val="001E770B"/>
    <w:rsid w:val="001F4B89"/>
    <w:rsid w:val="0020708E"/>
    <w:rsid w:val="00213B9A"/>
    <w:rsid w:val="00227D97"/>
    <w:rsid w:val="00233C1E"/>
    <w:rsid w:val="0023636C"/>
    <w:rsid w:val="002609FD"/>
    <w:rsid w:val="002665CB"/>
    <w:rsid w:val="00277EBA"/>
    <w:rsid w:val="002B3718"/>
    <w:rsid w:val="002B6CD6"/>
    <w:rsid w:val="002C1C8D"/>
    <w:rsid w:val="002D21A2"/>
    <w:rsid w:val="002D7DB0"/>
    <w:rsid w:val="002E3C36"/>
    <w:rsid w:val="002E73FA"/>
    <w:rsid w:val="002F055B"/>
    <w:rsid w:val="002F6147"/>
    <w:rsid w:val="003028F6"/>
    <w:rsid w:val="00306DE8"/>
    <w:rsid w:val="003105E7"/>
    <w:rsid w:val="003126CD"/>
    <w:rsid w:val="0034180B"/>
    <w:rsid w:val="00357836"/>
    <w:rsid w:val="00362146"/>
    <w:rsid w:val="00375ED1"/>
    <w:rsid w:val="00390723"/>
    <w:rsid w:val="00390FFD"/>
    <w:rsid w:val="00394939"/>
    <w:rsid w:val="0039584B"/>
    <w:rsid w:val="003B0FD3"/>
    <w:rsid w:val="003B2B65"/>
    <w:rsid w:val="003C1D26"/>
    <w:rsid w:val="003C6B06"/>
    <w:rsid w:val="003C7923"/>
    <w:rsid w:val="003D009F"/>
    <w:rsid w:val="003E4B7E"/>
    <w:rsid w:val="003F3D50"/>
    <w:rsid w:val="00407458"/>
    <w:rsid w:val="004156EC"/>
    <w:rsid w:val="0042319E"/>
    <w:rsid w:val="00432A1B"/>
    <w:rsid w:val="00445D52"/>
    <w:rsid w:val="004561D8"/>
    <w:rsid w:val="004A3044"/>
    <w:rsid w:val="004B4E06"/>
    <w:rsid w:val="004D63D6"/>
    <w:rsid w:val="004E0EFD"/>
    <w:rsid w:val="004F1276"/>
    <w:rsid w:val="004F4173"/>
    <w:rsid w:val="005142F1"/>
    <w:rsid w:val="005209AB"/>
    <w:rsid w:val="00542AD6"/>
    <w:rsid w:val="00544EAF"/>
    <w:rsid w:val="005464B6"/>
    <w:rsid w:val="00552C91"/>
    <w:rsid w:val="00554A26"/>
    <w:rsid w:val="00565F3F"/>
    <w:rsid w:val="0057743E"/>
    <w:rsid w:val="005803A0"/>
    <w:rsid w:val="00582501"/>
    <w:rsid w:val="005829B8"/>
    <w:rsid w:val="00590D2E"/>
    <w:rsid w:val="00595FB6"/>
    <w:rsid w:val="00597D90"/>
    <w:rsid w:val="005A2E5B"/>
    <w:rsid w:val="005C4FAD"/>
    <w:rsid w:val="005C676E"/>
    <w:rsid w:val="005C68F6"/>
    <w:rsid w:val="005D38EF"/>
    <w:rsid w:val="005E642D"/>
    <w:rsid w:val="006122C7"/>
    <w:rsid w:val="00617798"/>
    <w:rsid w:val="00626783"/>
    <w:rsid w:val="006346F0"/>
    <w:rsid w:val="0063607E"/>
    <w:rsid w:val="00641E77"/>
    <w:rsid w:val="0064719A"/>
    <w:rsid w:val="0067646F"/>
    <w:rsid w:val="00676B87"/>
    <w:rsid w:val="00677D6E"/>
    <w:rsid w:val="00684FEE"/>
    <w:rsid w:val="00690C08"/>
    <w:rsid w:val="006A2B77"/>
    <w:rsid w:val="006A3C22"/>
    <w:rsid w:val="006C35BC"/>
    <w:rsid w:val="006D3BAB"/>
    <w:rsid w:val="006F04CA"/>
    <w:rsid w:val="007045C5"/>
    <w:rsid w:val="007407AC"/>
    <w:rsid w:val="0074484A"/>
    <w:rsid w:val="0075651A"/>
    <w:rsid w:val="00777058"/>
    <w:rsid w:val="00780826"/>
    <w:rsid w:val="0078216F"/>
    <w:rsid w:val="007840DB"/>
    <w:rsid w:val="00794FD6"/>
    <w:rsid w:val="007A1D88"/>
    <w:rsid w:val="007A7F7B"/>
    <w:rsid w:val="007B3C6F"/>
    <w:rsid w:val="007B4EB0"/>
    <w:rsid w:val="007C667F"/>
    <w:rsid w:val="007E006C"/>
    <w:rsid w:val="007E3078"/>
    <w:rsid w:val="007E518B"/>
    <w:rsid w:val="007F064F"/>
    <w:rsid w:val="007F14C0"/>
    <w:rsid w:val="007F1769"/>
    <w:rsid w:val="00816EA6"/>
    <w:rsid w:val="00826D37"/>
    <w:rsid w:val="008430B7"/>
    <w:rsid w:val="00860E47"/>
    <w:rsid w:val="00871790"/>
    <w:rsid w:val="0087250C"/>
    <w:rsid w:val="008824FF"/>
    <w:rsid w:val="00896DC9"/>
    <w:rsid w:val="00897825"/>
    <w:rsid w:val="008B68DA"/>
    <w:rsid w:val="008C7F85"/>
    <w:rsid w:val="008D6FD7"/>
    <w:rsid w:val="008E7502"/>
    <w:rsid w:val="008E7B78"/>
    <w:rsid w:val="00901077"/>
    <w:rsid w:val="00901913"/>
    <w:rsid w:val="00910936"/>
    <w:rsid w:val="00914BDC"/>
    <w:rsid w:val="00915938"/>
    <w:rsid w:val="009258A8"/>
    <w:rsid w:val="00925FC1"/>
    <w:rsid w:val="009501F3"/>
    <w:rsid w:val="00951054"/>
    <w:rsid w:val="009621BC"/>
    <w:rsid w:val="009821BE"/>
    <w:rsid w:val="009825F2"/>
    <w:rsid w:val="00991575"/>
    <w:rsid w:val="00992639"/>
    <w:rsid w:val="009C6EEF"/>
    <w:rsid w:val="009D788F"/>
    <w:rsid w:val="009E588E"/>
    <w:rsid w:val="00A10055"/>
    <w:rsid w:val="00A12909"/>
    <w:rsid w:val="00A2125C"/>
    <w:rsid w:val="00A22EFE"/>
    <w:rsid w:val="00A343F9"/>
    <w:rsid w:val="00A37B6D"/>
    <w:rsid w:val="00A409DA"/>
    <w:rsid w:val="00A42630"/>
    <w:rsid w:val="00A44927"/>
    <w:rsid w:val="00A473EB"/>
    <w:rsid w:val="00A53237"/>
    <w:rsid w:val="00A564DD"/>
    <w:rsid w:val="00A61865"/>
    <w:rsid w:val="00A716DA"/>
    <w:rsid w:val="00A91890"/>
    <w:rsid w:val="00A93750"/>
    <w:rsid w:val="00AA0C3C"/>
    <w:rsid w:val="00AA22D3"/>
    <w:rsid w:val="00AD0667"/>
    <w:rsid w:val="00AD2BDB"/>
    <w:rsid w:val="00AE032B"/>
    <w:rsid w:val="00AE630D"/>
    <w:rsid w:val="00AF2262"/>
    <w:rsid w:val="00B0381D"/>
    <w:rsid w:val="00B1313B"/>
    <w:rsid w:val="00B216CA"/>
    <w:rsid w:val="00B27978"/>
    <w:rsid w:val="00B711D9"/>
    <w:rsid w:val="00B74BF3"/>
    <w:rsid w:val="00B81268"/>
    <w:rsid w:val="00B82368"/>
    <w:rsid w:val="00B9128B"/>
    <w:rsid w:val="00B95154"/>
    <w:rsid w:val="00BA1B39"/>
    <w:rsid w:val="00BA2082"/>
    <w:rsid w:val="00BA3B5B"/>
    <w:rsid w:val="00BB6D57"/>
    <w:rsid w:val="00BC39CB"/>
    <w:rsid w:val="00BD78C8"/>
    <w:rsid w:val="00BE1AE5"/>
    <w:rsid w:val="00BF0607"/>
    <w:rsid w:val="00BF2432"/>
    <w:rsid w:val="00C009B6"/>
    <w:rsid w:val="00C14C1D"/>
    <w:rsid w:val="00C176FF"/>
    <w:rsid w:val="00C3155C"/>
    <w:rsid w:val="00C43E30"/>
    <w:rsid w:val="00C45374"/>
    <w:rsid w:val="00C51697"/>
    <w:rsid w:val="00C566BA"/>
    <w:rsid w:val="00C6121B"/>
    <w:rsid w:val="00C65171"/>
    <w:rsid w:val="00C9214E"/>
    <w:rsid w:val="00CC1514"/>
    <w:rsid w:val="00CC1F30"/>
    <w:rsid w:val="00CC6B45"/>
    <w:rsid w:val="00CF0322"/>
    <w:rsid w:val="00D01F96"/>
    <w:rsid w:val="00D12FFA"/>
    <w:rsid w:val="00D302B5"/>
    <w:rsid w:val="00D55C67"/>
    <w:rsid w:val="00D97C11"/>
    <w:rsid w:val="00DB323A"/>
    <w:rsid w:val="00DD0867"/>
    <w:rsid w:val="00DD2665"/>
    <w:rsid w:val="00DD2B54"/>
    <w:rsid w:val="00DD5797"/>
    <w:rsid w:val="00DE06E1"/>
    <w:rsid w:val="00E02641"/>
    <w:rsid w:val="00E16775"/>
    <w:rsid w:val="00E271B1"/>
    <w:rsid w:val="00E5454E"/>
    <w:rsid w:val="00E57294"/>
    <w:rsid w:val="00E7253B"/>
    <w:rsid w:val="00E819DF"/>
    <w:rsid w:val="00E84CE4"/>
    <w:rsid w:val="00E85CF9"/>
    <w:rsid w:val="00E95B43"/>
    <w:rsid w:val="00EB1F01"/>
    <w:rsid w:val="00ED1C77"/>
    <w:rsid w:val="00ED647E"/>
    <w:rsid w:val="00EF1DE9"/>
    <w:rsid w:val="00EF404F"/>
    <w:rsid w:val="00F0431C"/>
    <w:rsid w:val="00F10C2D"/>
    <w:rsid w:val="00F12B62"/>
    <w:rsid w:val="00F30622"/>
    <w:rsid w:val="00F3187E"/>
    <w:rsid w:val="00F37D06"/>
    <w:rsid w:val="00F417ED"/>
    <w:rsid w:val="00F466C4"/>
    <w:rsid w:val="00F611DF"/>
    <w:rsid w:val="00F645B3"/>
    <w:rsid w:val="00F7146D"/>
    <w:rsid w:val="00F9611E"/>
    <w:rsid w:val="00FA02F6"/>
    <w:rsid w:val="00FC5DA7"/>
    <w:rsid w:val="00FF042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11769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7B7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D38EF"/>
    <w:pPr>
      <w:keepNext/>
      <w:keepLines/>
      <w:spacing w:before="240" w:after="24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DD0867"/>
    <w:pPr>
      <w:keepNext/>
      <w:keepLines/>
      <w:spacing w:before="240" w:after="12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D0867"/>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3B0FD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B0FD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B0FD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B0FD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B0FD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B0FD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aliases w:val="Arial 11"/>
    <w:basedOn w:val="DefaultParagraphFont"/>
    <w:uiPriority w:val="22"/>
    <w:qFormat/>
    <w:rsid w:val="00910936"/>
    <w:rPr>
      <w:rFonts w:ascii="Arial" w:hAnsi="Arial"/>
      <w:b w:val="0"/>
      <w:bCs/>
      <w:color w:val="auto"/>
      <w:sz w:val="22"/>
    </w:rPr>
  </w:style>
  <w:style w:type="character" w:customStyle="1" w:styleId="Heading1Char">
    <w:name w:val="Heading 1 Char"/>
    <w:basedOn w:val="DefaultParagraphFont"/>
    <w:link w:val="Heading1"/>
    <w:uiPriority w:val="9"/>
    <w:rsid w:val="005D38EF"/>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DD0867"/>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DD0867"/>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3B0FD3"/>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3B0FD3"/>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3B0FD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3B0FD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3B0FD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3B0FD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3B0F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0F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0FD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0F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0FD3"/>
    <w:pPr>
      <w:spacing w:before="160"/>
      <w:jc w:val="center"/>
    </w:pPr>
    <w:rPr>
      <w:i/>
      <w:iCs/>
      <w:color w:val="404040" w:themeColor="text1" w:themeTint="BF"/>
    </w:rPr>
  </w:style>
  <w:style w:type="character" w:customStyle="1" w:styleId="QuoteChar">
    <w:name w:val="Quote Char"/>
    <w:basedOn w:val="DefaultParagraphFont"/>
    <w:link w:val="Quote"/>
    <w:uiPriority w:val="29"/>
    <w:rsid w:val="003B0FD3"/>
    <w:rPr>
      <w:rFonts w:ascii="Times New Roman" w:hAnsi="Times New Roman"/>
      <w:i/>
      <w:iCs/>
      <w:color w:val="404040" w:themeColor="text1" w:themeTint="BF"/>
      <w:sz w:val="24"/>
    </w:rPr>
  </w:style>
  <w:style w:type="paragraph" w:styleId="ListParagraph">
    <w:name w:val="List Paragraph"/>
    <w:basedOn w:val="Normal"/>
    <w:uiPriority w:val="34"/>
    <w:qFormat/>
    <w:rsid w:val="003B0FD3"/>
    <w:pPr>
      <w:ind w:left="720"/>
      <w:contextualSpacing/>
    </w:pPr>
  </w:style>
  <w:style w:type="character" w:styleId="IntenseEmphasis">
    <w:name w:val="Intense Emphasis"/>
    <w:basedOn w:val="DefaultParagraphFont"/>
    <w:uiPriority w:val="21"/>
    <w:qFormat/>
    <w:rsid w:val="003B0FD3"/>
    <w:rPr>
      <w:i/>
      <w:iCs/>
      <w:color w:val="2F5496" w:themeColor="accent1" w:themeShade="BF"/>
    </w:rPr>
  </w:style>
  <w:style w:type="paragraph" w:styleId="IntenseQuote">
    <w:name w:val="Intense Quote"/>
    <w:basedOn w:val="Normal"/>
    <w:next w:val="Normal"/>
    <w:link w:val="IntenseQuoteChar"/>
    <w:uiPriority w:val="30"/>
    <w:qFormat/>
    <w:rsid w:val="003B0FD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B0FD3"/>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3B0FD3"/>
    <w:rPr>
      <w:b/>
      <w:bCs/>
      <w:smallCaps/>
      <w:color w:val="2F5496" w:themeColor="accent1" w:themeShade="BF"/>
      <w:spacing w:val="5"/>
    </w:rPr>
  </w:style>
  <w:style w:type="table" w:styleId="TableGrid">
    <w:name w:val="Table Grid"/>
    <w:basedOn w:val="TableNormal"/>
    <w:uiPriority w:val="39"/>
    <w:rsid w:val="007448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77058"/>
    <w:rPr>
      <w:color w:val="0563C1" w:themeColor="hyperlink"/>
      <w:u w:val="single"/>
    </w:rPr>
  </w:style>
  <w:style w:type="character" w:styleId="UnresolvedMention">
    <w:name w:val="Unresolved Mention"/>
    <w:basedOn w:val="DefaultParagraphFont"/>
    <w:uiPriority w:val="99"/>
    <w:semiHidden/>
    <w:unhideWhenUsed/>
    <w:rsid w:val="00777058"/>
    <w:rPr>
      <w:color w:val="605E5C"/>
      <w:shd w:val="clear" w:color="auto" w:fill="E1DFDD"/>
    </w:rPr>
  </w:style>
  <w:style w:type="character" w:styleId="FollowedHyperlink">
    <w:name w:val="FollowedHyperlink"/>
    <w:basedOn w:val="DefaultParagraphFont"/>
    <w:uiPriority w:val="99"/>
    <w:semiHidden/>
    <w:unhideWhenUsed/>
    <w:rsid w:val="00777058"/>
    <w:rPr>
      <w:color w:val="954F72" w:themeColor="followedHyperlink"/>
      <w:u w:val="single"/>
    </w:rPr>
  </w:style>
  <w:style w:type="paragraph" w:styleId="TOCHeading">
    <w:name w:val="TOC Heading"/>
    <w:basedOn w:val="Heading1"/>
    <w:next w:val="Normal"/>
    <w:uiPriority w:val="39"/>
    <w:unhideWhenUsed/>
    <w:qFormat/>
    <w:rsid w:val="00A42630"/>
    <w:pPr>
      <w:spacing w:after="0" w:line="259" w:lineRule="auto"/>
      <w:jc w:val="left"/>
      <w:outlineLvl w:val="9"/>
    </w:pPr>
    <w:rPr>
      <w:rFonts w:asciiTheme="majorHAnsi" w:hAnsiTheme="majorHAnsi"/>
      <w:b w:val="0"/>
      <w:kern w:val="0"/>
      <w:lang w:val="en-US"/>
      <w14:ligatures w14:val="none"/>
    </w:rPr>
  </w:style>
  <w:style w:type="paragraph" w:styleId="TOC1">
    <w:name w:val="toc 1"/>
    <w:basedOn w:val="Normal"/>
    <w:next w:val="Normal"/>
    <w:autoRedefine/>
    <w:uiPriority w:val="39"/>
    <w:unhideWhenUsed/>
    <w:rsid w:val="00A42630"/>
    <w:pPr>
      <w:spacing w:after="100"/>
    </w:pPr>
  </w:style>
  <w:style w:type="paragraph" w:styleId="TOC2">
    <w:name w:val="toc 2"/>
    <w:basedOn w:val="Normal"/>
    <w:next w:val="Normal"/>
    <w:autoRedefine/>
    <w:uiPriority w:val="39"/>
    <w:unhideWhenUsed/>
    <w:rsid w:val="00A42630"/>
    <w:pPr>
      <w:spacing w:after="100"/>
      <w:ind w:left="240"/>
    </w:pPr>
  </w:style>
  <w:style w:type="paragraph" w:styleId="Caption">
    <w:name w:val="caption"/>
    <w:basedOn w:val="Normal"/>
    <w:next w:val="Normal"/>
    <w:autoRedefine/>
    <w:uiPriority w:val="35"/>
    <w:unhideWhenUsed/>
    <w:qFormat/>
    <w:rsid w:val="007A1D88"/>
    <w:pPr>
      <w:spacing w:after="200"/>
      <w:jc w:val="center"/>
    </w:pPr>
    <w:rPr>
      <w:i/>
      <w:iCs/>
      <w:szCs w:val="18"/>
    </w:rPr>
  </w:style>
  <w:style w:type="paragraph" w:styleId="Header">
    <w:name w:val="header"/>
    <w:basedOn w:val="Normal"/>
    <w:link w:val="HeaderChar"/>
    <w:uiPriority w:val="99"/>
    <w:unhideWhenUsed/>
    <w:rsid w:val="00ED1C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C77"/>
    <w:rPr>
      <w:rFonts w:ascii="Times New Roman" w:hAnsi="Times New Roman"/>
      <w:sz w:val="24"/>
    </w:rPr>
  </w:style>
  <w:style w:type="paragraph" w:styleId="Footer">
    <w:name w:val="footer"/>
    <w:basedOn w:val="Normal"/>
    <w:link w:val="FooterChar"/>
    <w:uiPriority w:val="99"/>
    <w:unhideWhenUsed/>
    <w:rsid w:val="00ED1C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C77"/>
    <w:rPr>
      <w:rFonts w:ascii="Times New Roman" w:hAnsi="Times New Roman"/>
      <w:sz w:val="24"/>
    </w:rPr>
  </w:style>
  <w:style w:type="paragraph" w:styleId="NormalWeb">
    <w:name w:val="Normal (Web)"/>
    <w:basedOn w:val="Normal"/>
    <w:uiPriority w:val="99"/>
    <w:semiHidden/>
    <w:unhideWhenUsed/>
    <w:rsid w:val="005D38EF"/>
    <w:pPr>
      <w:spacing w:before="100" w:beforeAutospacing="1" w:after="100" w:afterAutospacing="1" w:line="240" w:lineRule="auto"/>
      <w:jc w:val="left"/>
    </w:pPr>
    <w:rPr>
      <w:rFonts w:eastAsia="Times New Roman" w:cs="Times New Roman"/>
      <w:kern w:val="0"/>
      <w:szCs w:val="24"/>
      <w:lang w:eastAsia="en-GB"/>
      <w14:ligatures w14:val="none"/>
    </w:rPr>
  </w:style>
  <w:style w:type="paragraph" w:styleId="TableofFigures">
    <w:name w:val="table of figures"/>
    <w:basedOn w:val="Normal"/>
    <w:next w:val="Normal"/>
    <w:uiPriority w:val="99"/>
    <w:unhideWhenUsed/>
    <w:rsid w:val="0018539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142749">
      <w:bodyDiv w:val="1"/>
      <w:marLeft w:val="0"/>
      <w:marRight w:val="0"/>
      <w:marTop w:val="0"/>
      <w:marBottom w:val="0"/>
      <w:divBdr>
        <w:top w:val="none" w:sz="0" w:space="0" w:color="auto"/>
        <w:left w:val="none" w:sz="0" w:space="0" w:color="auto"/>
        <w:bottom w:val="none" w:sz="0" w:space="0" w:color="auto"/>
        <w:right w:val="none" w:sz="0" w:space="0" w:color="auto"/>
      </w:divBdr>
    </w:div>
    <w:div w:id="266471791">
      <w:bodyDiv w:val="1"/>
      <w:marLeft w:val="0"/>
      <w:marRight w:val="0"/>
      <w:marTop w:val="0"/>
      <w:marBottom w:val="0"/>
      <w:divBdr>
        <w:top w:val="none" w:sz="0" w:space="0" w:color="auto"/>
        <w:left w:val="none" w:sz="0" w:space="0" w:color="auto"/>
        <w:bottom w:val="none" w:sz="0" w:space="0" w:color="auto"/>
        <w:right w:val="none" w:sz="0" w:space="0" w:color="auto"/>
      </w:divBdr>
    </w:div>
    <w:div w:id="391848147">
      <w:bodyDiv w:val="1"/>
      <w:marLeft w:val="0"/>
      <w:marRight w:val="0"/>
      <w:marTop w:val="0"/>
      <w:marBottom w:val="0"/>
      <w:divBdr>
        <w:top w:val="none" w:sz="0" w:space="0" w:color="auto"/>
        <w:left w:val="none" w:sz="0" w:space="0" w:color="auto"/>
        <w:bottom w:val="none" w:sz="0" w:space="0" w:color="auto"/>
        <w:right w:val="none" w:sz="0" w:space="0" w:color="auto"/>
      </w:divBdr>
    </w:div>
    <w:div w:id="416707570">
      <w:bodyDiv w:val="1"/>
      <w:marLeft w:val="0"/>
      <w:marRight w:val="0"/>
      <w:marTop w:val="0"/>
      <w:marBottom w:val="0"/>
      <w:divBdr>
        <w:top w:val="none" w:sz="0" w:space="0" w:color="auto"/>
        <w:left w:val="none" w:sz="0" w:space="0" w:color="auto"/>
        <w:bottom w:val="none" w:sz="0" w:space="0" w:color="auto"/>
        <w:right w:val="none" w:sz="0" w:space="0" w:color="auto"/>
      </w:divBdr>
    </w:div>
    <w:div w:id="441997105">
      <w:bodyDiv w:val="1"/>
      <w:marLeft w:val="0"/>
      <w:marRight w:val="0"/>
      <w:marTop w:val="0"/>
      <w:marBottom w:val="0"/>
      <w:divBdr>
        <w:top w:val="none" w:sz="0" w:space="0" w:color="auto"/>
        <w:left w:val="none" w:sz="0" w:space="0" w:color="auto"/>
        <w:bottom w:val="none" w:sz="0" w:space="0" w:color="auto"/>
        <w:right w:val="none" w:sz="0" w:space="0" w:color="auto"/>
      </w:divBdr>
    </w:div>
    <w:div w:id="541359112">
      <w:bodyDiv w:val="1"/>
      <w:marLeft w:val="0"/>
      <w:marRight w:val="0"/>
      <w:marTop w:val="0"/>
      <w:marBottom w:val="0"/>
      <w:divBdr>
        <w:top w:val="none" w:sz="0" w:space="0" w:color="auto"/>
        <w:left w:val="none" w:sz="0" w:space="0" w:color="auto"/>
        <w:bottom w:val="none" w:sz="0" w:space="0" w:color="auto"/>
        <w:right w:val="none" w:sz="0" w:space="0" w:color="auto"/>
      </w:divBdr>
    </w:div>
    <w:div w:id="570577294">
      <w:bodyDiv w:val="1"/>
      <w:marLeft w:val="0"/>
      <w:marRight w:val="0"/>
      <w:marTop w:val="0"/>
      <w:marBottom w:val="0"/>
      <w:divBdr>
        <w:top w:val="none" w:sz="0" w:space="0" w:color="auto"/>
        <w:left w:val="none" w:sz="0" w:space="0" w:color="auto"/>
        <w:bottom w:val="none" w:sz="0" w:space="0" w:color="auto"/>
        <w:right w:val="none" w:sz="0" w:space="0" w:color="auto"/>
      </w:divBdr>
    </w:div>
    <w:div w:id="584151285">
      <w:bodyDiv w:val="1"/>
      <w:marLeft w:val="0"/>
      <w:marRight w:val="0"/>
      <w:marTop w:val="0"/>
      <w:marBottom w:val="0"/>
      <w:divBdr>
        <w:top w:val="none" w:sz="0" w:space="0" w:color="auto"/>
        <w:left w:val="none" w:sz="0" w:space="0" w:color="auto"/>
        <w:bottom w:val="none" w:sz="0" w:space="0" w:color="auto"/>
        <w:right w:val="none" w:sz="0" w:space="0" w:color="auto"/>
      </w:divBdr>
    </w:div>
    <w:div w:id="664434837">
      <w:bodyDiv w:val="1"/>
      <w:marLeft w:val="0"/>
      <w:marRight w:val="0"/>
      <w:marTop w:val="0"/>
      <w:marBottom w:val="0"/>
      <w:divBdr>
        <w:top w:val="none" w:sz="0" w:space="0" w:color="auto"/>
        <w:left w:val="none" w:sz="0" w:space="0" w:color="auto"/>
        <w:bottom w:val="none" w:sz="0" w:space="0" w:color="auto"/>
        <w:right w:val="none" w:sz="0" w:space="0" w:color="auto"/>
      </w:divBdr>
    </w:div>
    <w:div w:id="799962264">
      <w:bodyDiv w:val="1"/>
      <w:marLeft w:val="0"/>
      <w:marRight w:val="0"/>
      <w:marTop w:val="0"/>
      <w:marBottom w:val="0"/>
      <w:divBdr>
        <w:top w:val="none" w:sz="0" w:space="0" w:color="auto"/>
        <w:left w:val="none" w:sz="0" w:space="0" w:color="auto"/>
        <w:bottom w:val="none" w:sz="0" w:space="0" w:color="auto"/>
        <w:right w:val="none" w:sz="0" w:space="0" w:color="auto"/>
      </w:divBdr>
    </w:div>
    <w:div w:id="890577697">
      <w:bodyDiv w:val="1"/>
      <w:marLeft w:val="0"/>
      <w:marRight w:val="0"/>
      <w:marTop w:val="0"/>
      <w:marBottom w:val="0"/>
      <w:divBdr>
        <w:top w:val="none" w:sz="0" w:space="0" w:color="auto"/>
        <w:left w:val="none" w:sz="0" w:space="0" w:color="auto"/>
        <w:bottom w:val="none" w:sz="0" w:space="0" w:color="auto"/>
        <w:right w:val="none" w:sz="0" w:space="0" w:color="auto"/>
      </w:divBdr>
    </w:div>
    <w:div w:id="933855015">
      <w:bodyDiv w:val="1"/>
      <w:marLeft w:val="0"/>
      <w:marRight w:val="0"/>
      <w:marTop w:val="0"/>
      <w:marBottom w:val="0"/>
      <w:divBdr>
        <w:top w:val="none" w:sz="0" w:space="0" w:color="auto"/>
        <w:left w:val="none" w:sz="0" w:space="0" w:color="auto"/>
        <w:bottom w:val="none" w:sz="0" w:space="0" w:color="auto"/>
        <w:right w:val="none" w:sz="0" w:space="0" w:color="auto"/>
      </w:divBdr>
    </w:div>
    <w:div w:id="1159229147">
      <w:bodyDiv w:val="1"/>
      <w:marLeft w:val="0"/>
      <w:marRight w:val="0"/>
      <w:marTop w:val="0"/>
      <w:marBottom w:val="0"/>
      <w:divBdr>
        <w:top w:val="none" w:sz="0" w:space="0" w:color="auto"/>
        <w:left w:val="none" w:sz="0" w:space="0" w:color="auto"/>
        <w:bottom w:val="none" w:sz="0" w:space="0" w:color="auto"/>
        <w:right w:val="none" w:sz="0" w:space="0" w:color="auto"/>
      </w:divBdr>
    </w:div>
    <w:div w:id="1207911689">
      <w:bodyDiv w:val="1"/>
      <w:marLeft w:val="0"/>
      <w:marRight w:val="0"/>
      <w:marTop w:val="0"/>
      <w:marBottom w:val="0"/>
      <w:divBdr>
        <w:top w:val="none" w:sz="0" w:space="0" w:color="auto"/>
        <w:left w:val="none" w:sz="0" w:space="0" w:color="auto"/>
        <w:bottom w:val="none" w:sz="0" w:space="0" w:color="auto"/>
        <w:right w:val="none" w:sz="0" w:space="0" w:color="auto"/>
      </w:divBdr>
    </w:div>
    <w:div w:id="1235312136">
      <w:bodyDiv w:val="1"/>
      <w:marLeft w:val="0"/>
      <w:marRight w:val="0"/>
      <w:marTop w:val="0"/>
      <w:marBottom w:val="0"/>
      <w:divBdr>
        <w:top w:val="none" w:sz="0" w:space="0" w:color="auto"/>
        <w:left w:val="none" w:sz="0" w:space="0" w:color="auto"/>
        <w:bottom w:val="none" w:sz="0" w:space="0" w:color="auto"/>
        <w:right w:val="none" w:sz="0" w:space="0" w:color="auto"/>
      </w:divBdr>
    </w:div>
    <w:div w:id="1240167345">
      <w:bodyDiv w:val="1"/>
      <w:marLeft w:val="0"/>
      <w:marRight w:val="0"/>
      <w:marTop w:val="0"/>
      <w:marBottom w:val="0"/>
      <w:divBdr>
        <w:top w:val="none" w:sz="0" w:space="0" w:color="auto"/>
        <w:left w:val="none" w:sz="0" w:space="0" w:color="auto"/>
        <w:bottom w:val="none" w:sz="0" w:space="0" w:color="auto"/>
        <w:right w:val="none" w:sz="0" w:space="0" w:color="auto"/>
      </w:divBdr>
    </w:div>
    <w:div w:id="1323656850">
      <w:bodyDiv w:val="1"/>
      <w:marLeft w:val="0"/>
      <w:marRight w:val="0"/>
      <w:marTop w:val="0"/>
      <w:marBottom w:val="0"/>
      <w:divBdr>
        <w:top w:val="none" w:sz="0" w:space="0" w:color="auto"/>
        <w:left w:val="none" w:sz="0" w:space="0" w:color="auto"/>
        <w:bottom w:val="none" w:sz="0" w:space="0" w:color="auto"/>
        <w:right w:val="none" w:sz="0" w:space="0" w:color="auto"/>
      </w:divBdr>
    </w:div>
    <w:div w:id="1481118595">
      <w:bodyDiv w:val="1"/>
      <w:marLeft w:val="0"/>
      <w:marRight w:val="0"/>
      <w:marTop w:val="0"/>
      <w:marBottom w:val="0"/>
      <w:divBdr>
        <w:top w:val="none" w:sz="0" w:space="0" w:color="auto"/>
        <w:left w:val="none" w:sz="0" w:space="0" w:color="auto"/>
        <w:bottom w:val="none" w:sz="0" w:space="0" w:color="auto"/>
        <w:right w:val="none" w:sz="0" w:space="0" w:color="auto"/>
      </w:divBdr>
      <w:divsChild>
        <w:div w:id="1056926660">
          <w:marLeft w:val="0"/>
          <w:marRight w:val="0"/>
          <w:marTop w:val="0"/>
          <w:marBottom w:val="0"/>
          <w:divBdr>
            <w:top w:val="none" w:sz="0" w:space="0" w:color="auto"/>
            <w:left w:val="none" w:sz="0" w:space="0" w:color="auto"/>
            <w:bottom w:val="none" w:sz="0" w:space="0" w:color="auto"/>
            <w:right w:val="none" w:sz="0" w:space="0" w:color="auto"/>
          </w:divBdr>
        </w:div>
      </w:divsChild>
    </w:div>
    <w:div w:id="1854568447">
      <w:bodyDiv w:val="1"/>
      <w:marLeft w:val="0"/>
      <w:marRight w:val="0"/>
      <w:marTop w:val="0"/>
      <w:marBottom w:val="0"/>
      <w:divBdr>
        <w:top w:val="none" w:sz="0" w:space="0" w:color="auto"/>
        <w:left w:val="none" w:sz="0" w:space="0" w:color="auto"/>
        <w:bottom w:val="none" w:sz="0" w:space="0" w:color="auto"/>
        <w:right w:val="none" w:sz="0" w:space="0" w:color="auto"/>
      </w:divBdr>
    </w:div>
    <w:div w:id="1989942190">
      <w:bodyDiv w:val="1"/>
      <w:marLeft w:val="0"/>
      <w:marRight w:val="0"/>
      <w:marTop w:val="0"/>
      <w:marBottom w:val="0"/>
      <w:divBdr>
        <w:top w:val="none" w:sz="0" w:space="0" w:color="auto"/>
        <w:left w:val="none" w:sz="0" w:space="0" w:color="auto"/>
        <w:bottom w:val="none" w:sz="0" w:space="0" w:color="auto"/>
        <w:right w:val="none" w:sz="0" w:space="0" w:color="auto"/>
      </w:divBdr>
    </w:div>
    <w:div w:id="2058779910">
      <w:bodyDiv w:val="1"/>
      <w:marLeft w:val="0"/>
      <w:marRight w:val="0"/>
      <w:marTop w:val="0"/>
      <w:marBottom w:val="0"/>
      <w:divBdr>
        <w:top w:val="none" w:sz="0" w:space="0" w:color="auto"/>
        <w:left w:val="none" w:sz="0" w:space="0" w:color="auto"/>
        <w:bottom w:val="none" w:sz="0" w:space="0" w:color="auto"/>
        <w:right w:val="none" w:sz="0" w:space="0" w:color="auto"/>
      </w:divBdr>
    </w:div>
    <w:div w:id="2061319922">
      <w:bodyDiv w:val="1"/>
      <w:marLeft w:val="0"/>
      <w:marRight w:val="0"/>
      <w:marTop w:val="0"/>
      <w:marBottom w:val="0"/>
      <w:divBdr>
        <w:top w:val="none" w:sz="0" w:space="0" w:color="auto"/>
        <w:left w:val="none" w:sz="0" w:space="0" w:color="auto"/>
        <w:bottom w:val="none" w:sz="0" w:space="0" w:color="auto"/>
        <w:right w:val="none" w:sz="0" w:space="0" w:color="auto"/>
      </w:divBdr>
    </w:div>
    <w:div w:id="2097557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emf"/><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627776-A28C-4C94-B811-5338C5372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5054</Words>
  <Characters>28809</Characters>
  <Application>Microsoft Office Word</Application>
  <DocSecurity>0</DocSecurity>
  <Lines>240</Lines>
  <Paragraphs>67</Paragraphs>
  <ScaleCrop>false</ScaleCrop>
  <Company/>
  <LinksUpToDate>false</LinksUpToDate>
  <CharactersWithSpaces>33796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2025-07-20T09:11:00Z</dcterms:created>
  <dcterms:modified xsi:type="dcterms:W3CDTF">2025-07-20T09:12:00Z</dcterms:modified>
</cp:coreProperties>
</file>