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32AB3" w14:textId="77777777" w:rsidR="00087F7D" w:rsidRDefault="00087F7D" w:rsidP="00087F7D">
      <w:pPr>
        <w:spacing w:before="100" w:beforeAutospacing="1" w:after="100" w:afterAutospacing="1" w:line="240" w:lineRule="auto"/>
        <w:ind w:firstLine="0"/>
        <w:rPr>
          <w:rFonts w:ascii="Times New Roman" w:eastAsia="Times New Roman" w:hAnsi="Times New Roman" w:cs="Times New Roman"/>
          <w:b/>
          <w:bCs/>
          <w:color w:val="auto"/>
          <w:lang w:eastAsia="en-US"/>
        </w:rPr>
      </w:pPr>
    </w:p>
    <w:p w14:paraId="4459E653" w14:textId="77777777" w:rsidR="00087F7D" w:rsidRDefault="00087F7D" w:rsidP="00087F7D">
      <w:pPr>
        <w:spacing w:before="100" w:beforeAutospacing="1" w:after="100" w:afterAutospacing="1" w:line="240" w:lineRule="auto"/>
        <w:ind w:firstLine="0"/>
        <w:rPr>
          <w:rFonts w:ascii="Times New Roman" w:eastAsia="Times New Roman" w:hAnsi="Times New Roman" w:cs="Times New Roman"/>
          <w:b/>
          <w:bCs/>
          <w:color w:val="auto"/>
          <w:lang w:eastAsia="en-US"/>
        </w:rPr>
      </w:pPr>
    </w:p>
    <w:p w14:paraId="47E5DB10" w14:textId="77777777" w:rsidR="00087F7D" w:rsidRDefault="00087F7D" w:rsidP="00087F7D">
      <w:pPr>
        <w:spacing w:before="100" w:beforeAutospacing="1" w:after="100" w:afterAutospacing="1" w:line="240" w:lineRule="auto"/>
        <w:ind w:firstLine="0"/>
        <w:rPr>
          <w:rFonts w:ascii="Times New Roman" w:eastAsia="Times New Roman" w:hAnsi="Times New Roman" w:cs="Times New Roman"/>
          <w:b/>
          <w:bCs/>
          <w:color w:val="auto"/>
          <w:lang w:eastAsia="en-US"/>
        </w:rPr>
      </w:pPr>
    </w:p>
    <w:p w14:paraId="17410813" w14:textId="77777777" w:rsidR="00EB40BD" w:rsidRP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proofErr w:type="spellStart"/>
      <w:r w:rsidRPr="00EB40BD">
        <w:rPr>
          <w:rFonts w:ascii="Times New Roman" w:eastAsia="Times New Roman" w:hAnsi="Times New Roman" w:cs="Times New Roman"/>
          <w:b/>
          <w:bCs/>
          <w:color w:val="auto"/>
          <w:sz w:val="52"/>
          <w:szCs w:val="52"/>
          <w:lang w:eastAsia="en-US"/>
        </w:rPr>
        <w:t>Programme</w:t>
      </w:r>
      <w:proofErr w:type="spellEnd"/>
      <w:r w:rsidRPr="00EB40BD">
        <w:rPr>
          <w:rFonts w:ascii="Times New Roman" w:eastAsia="Times New Roman" w:hAnsi="Times New Roman" w:cs="Times New Roman"/>
          <w:b/>
          <w:bCs/>
          <w:color w:val="auto"/>
          <w:sz w:val="52"/>
          <w:szCs w:val="52"/>
          <w:lang w:eastAsia="en-US"/>
        </w:rPr>
        <w:t>: BSc Psychology</w:t>
      </w:r>
    </w:p>
    <w:p w14:paraId="34DF84B7" w14:textId="77777777" w:rsidR="00EB40BD" w:rsidRP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r w:rsidRPr="00EB40BD">
        <w:rPr>
          <w:rFonts w:ascii="Times New Roman" w:eastAsia="Times New Roman" w:hAnsi="Times New Roman" w:cs="Times New Roman"/>
          <w:b/>
          <w:bCs/>
          <w:color w:val="auto"/>
          <w:sz w:val="52"/>
          <w:szCs w:val="52"/>
          <w:lang w:eastAsia="en-US"/>
        </w:rPr>
        <w:t>BSc Psychology and Counselling</w:t>
      </w:r>
    </w:p>
    <w:p w14:paraId="7DF322B7" w14:textId="77777777" w:rsidR="00EB40BD" w:rsidRP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r w:rsidRPr="00EB40BD">
        <w:rPr>
          <w:rFonts w:ascii="Times New Roman" w:eastAsia="Times New Roman" w:hAnsi="Times New Roman" w:cs="Times New Roman"/>
          <w:b/>
          <w:bCs/>
          <w:color w:val="auto"/>
          <w:sz w:val="52"/>
          <w:szCs w:val="52"/>
          <w:lang w:eastAsia="en-US"/>
        </w:rPr>
        <w:t>Module: Cognition in Action</w:t>
      </w:r>
    </w:p>
    <w:p w14:paraId="5811D7A4" w14:textId="7387B632" w:rsidR="00087F7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r w:rsidRPr="00EB40BD">
        <w:rPr>
          <w:rFonts w:ascii="Times New Roman" w:eastAsia="Times New Roman" w:hAnsi="Times New Roman" w:cs="Times New Roman"/>
          <w:b/>
          <w:bCs/>
          <w:color w:val="auto"/>
          <w:sz w:val="52"/>
          <w:szCs w:val="52"/>
          <w:lang w:eastAsia="en-US"/>
        </w:rPr>
        <w:t>Module code: ECPS6005</w:t>
      </w:r>
    </w:p>
    <w:p w14:paraId="2701294A" w14:textId="77777777" w:rsid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p>
    <w:p w14:paraId="0FCECCBB" w14:textId="77777777" w:rsid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p>
    <w:p w14:paraId="4FEA5CB6" w14:textId="77777777" w:rsid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p>
    <w:p w14:paraId="56024B0A" w14:textId="77777777" w:rsid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52"/>
          <w:szCs w:val="52"/>
          <w:lang w:eastAsia="en-US"/>
        </w:rPr>
      </w:pPr>
    </w:p>
    <w:p w14:paraId="3D753A1D" w14:textId="77777777" w:rsidR="00EB40BD" w:rsidRPr="00EB40BD" w:rsidRDefault="00EB40BD" w:rsidP="00EB40BD">
      <w:pPr>
        <w:spacing w:before="100" w:beforeAutospacing="1" w:after="100" w:afterAutospacing="1" w:line="240" w:lineRule="auto"/>
        <w:ind w:firstLine="0"/>
        <w:rPr>
          <w:rFonts w:ascii="Times New Roman" w:eastAsia="Times New Roman" w:hAnsi="Times New Roman" w:cs="Times New Roman"/>
          <w:b/>
          <w:bCs/>
          <w:color w:val="auto"/>
          <w:sz w:val="36"/>
          <w:szCs w:val="36"/>
          <w:lang w:eastAsia="en-US"/>
        </w:rPr>
      </w:pPr>
    </w:p>
    <w:p w14:paraId="0CAAC39C" w14:textId="77777777" w:rsidR="00EB40BD" w:rsidRPr="00EB40BD" w:rsidRDefault="00EB40BD" w:rsidP="00EB40BD">
      <w:pPr>
        <w:spacing w:before="100" w:beforeAutospacing="1" w:after="100" w:afterAutospacing="1" w:line="240" w:lineRule="auto"/>
        <w:ind w:firstLine="0"/>
        <w:jc w:val="center"/>
        <w:rPr>
          <w:rFonts w:ascii="Times New Roman" w:eastAsia="Times New Roman" w:hAnsi="Times New Roman" w:cs="Times New Roman"/>
          <w:b/>
          <w:bCs/>
          <w:color w:val="auto"/>
          <w:sz w:val="36"/>
          <w:szCs w:val="36"/>
          <w:lang w:eastAsia="en-US"/>
        </w:rPr>
      </w:pPr>
      <w:r w:rsidRPr="00EB40BD">
        <w:rPr>
          <w:rFonts w:ascii="Times New Roman" w:eastAsia="Times New Roman" w:hAnsi="Times New Roman" w:cs="Times New Roman"/>
          <w:b/>
          <w:bCs/>
          <w:color w:val="auto"/>
          <w:sz w:val="36"/>
          <w:szCs w:val="36"/>
          <w:lang w:eastAsia="en-US"/>
        </w:rPr>
        <w:t>Component ONE: Essay</w:t>
      </w:r>
    </w:p>
    <w:p w14:paraId="3F8A9ED2" w14:textId="596B63BE" w:rsidR="00087F7D" w:rsidRPr="00EB40BD" w:rsidRDefault="00EB40BD" w:rsidP="00EB40BD">
      <w:pPr>
        <w:spacing w:before="100" w:beforeAutospacing="1" w:after="100" w:afterAutospacing="1" w:line="240" w:lineRule="auto"/>
        <w:ind w:firstLine="0"/>
        <w:rPr>
          <w:rFonts w:ascii="Times New Roman" w:eastAsia="Times New Roman" w:hAnsi="Times New Roman" w:cs="Times New Roman"/>
          <w:b/>
          <w:bCs/>
          <w:color w:val="auto"/>
          <w:sz w:val="28"/>
          <w:szCs w:val="28"/>
          <w:lang w:eastAsia="en-US"/>
        </w:rPr>
      </w:pPr>
      <w:r w:rsidRPr="00EB40BD">
        <w:rPr>
          <w:rFonts w:ascii="Times New Roman" w:eastAsia="Times New Roman" w:hAnsi="Times New Roman" w:cs="Times New Roman"/>
          <w:b/>
          <w:bCs/>
          <w:color w:val="auto"/>
          <w:sz w:val="28"/>
          <w:szCs w:val="28"/>
          <w:lang w:eastAsia="en-US"/>
        </w:rPr>
        <w:t>Using the mock eyewitness</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interview scenarios</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 xml:space="preserve">conducted during the </w:t>
      </w:r>
      <w:r w:rsidRPr="00EB40BD">
        <w:rPr>
          <w:rFonts w:ascii="Times New Roman" w:eastAsia="Times New Roman" w:hAnsi="Times New Roman" w:cs="Times New Roman"/>
          <w:b/>
          <w:bCs/>
          <w:color w:val="auto"/>
          <w:sz w:val="28"/>
          <w:szCs w:val="28"/>
          <w:lang w:eastAsia="en-US"/>
        </w:rPr>
        <w:t>on-campus</w:t>
      </w:r>
      <w:r w:rsidRPr="00EB40BD">
        <w:rPr>
          <w:rFonts w:ascii="Times New Roman" w:eastAsia="Times New Roman" w:hAnsi="Times New Roman" w:cs="Times New Roman"/>
          <w:b/>
          <w:bCs/>
          <w:color w:val="auto"/>
          <w:sz w:val="28"/>
          <w:szCs w:val="28"/>
          <w:lang w:eastAsia="en-US"/>
        </w:rPr>
        <w:t xml:space="preserve"> sessions, critically</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evaluate with evidence from</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theory and research, factor</w:t>
      </w:r>
      <w:r w:rsidRPr="00EB40BD">
        <w:rPr>
          <w:rFonts w:ascii="Times New Roman" w:eastAsia="Times New Roman" w:hAnsi="Times New Roman" w:cs="Times New Roman"/>
          <w:b/>
          <w:bCs/>
          <w:color w:val="auto"/>
          <w:sz w:val="28"/>
          <w:szCs w:val="28"/>
          <w:lang w:eastAsia="en-US"/>
        </w:rPr>
        <w:t xml:space="preserve">s </w:t>
      </w:r>
      <w:r w:rsidRPr="00EB40BD">
        <w:rPr>
          <w:rFonts w:ascii="Times New Roman" w:eastAsia="Times New Roman" w:hAnsi="Times New Roman" w:cs="Times New Roman"/>
          <w:b/>
          <w:bCs/>
          <w:color w:val="auto"/>
          <w:sz w:val="28"/>
          <w:szCs w:val="28"/>
          <w:lang w:eastAsia="en-US"/>
        </w:rPr>
        <w:t>that can influence</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eyewitness decision-making</w:t>
      </w:r>
      <w:r w:rsidRPr="00EB40BD">
        <w:rPr>
          <w:rFonts w:ascii="Times New Roman" w:eastAsia="Times New Roman" w:hAnsi="Times New Roman" w:cs="Times New Roman"/>
          <w:b/>
          <w:bCs/>
          <w:color w:val="auto"/>
          <w:sz w:val="28"/>
          <w:szCs w:val="28"/>
          <w:lang w:eastAsia="en-US"/>
        </w:rPr>
        <w:t xml:space="preserve"> </w:t>
      </w:r>
      <w:r w:rsidRPr="00EB40BD">
        <w:rPr>
          <w:rFonts w:ascii="Times New Roman" w:eastAsia="Times New Roman" w:hAnsi="Times New Roman" w:cs="Times New Roman"/>
          <w:b/>
          <w:bCs/>
          <w:color w:val="auto"/>
          <w:sz w:val="28"/>
          <w:szCs w:val="28"/>
          <w:lang w:eastAsia="en-US"/>
        </w:rPr>
        <w:t>during a police line-up.</w:t>
      </w:r>
    </w:p>
    <w:p w14:paraId="7FF67D6A" w14:textId="77777777" w:rsidR="00EB40BD" w:rsidRDefault="00EB40BD" w:rsidP="00087F7D">
      <w:pPr>
        <w:spacing w:before="100" w:beforeAutospacing="1" w:after="100" w:afterAutospacing="1" w:line="240" w:lineRule="auto"/>
        <w:ind w:firstLine="0"/>
        <w:rPr>
          <w:rFonts w:ascii="Times New Roman" w:eastAsia="Times New Roman" w:hAnsi="Times New Roman" w:cs="Times New Roman"/>
          <w:b/>
          <w:bCs/>
          <w:color w:val="auto"/>
          <w:lang w:eastAsia="en-US"/>
        </w:rPr>
      </w:pPr>
    </w:p>
    <w:p w14:paraId="2F23333C" w14:textId="77777777" w:rsidR="00087F7D" w:rsidRDefault="00087F7D" w:rsidP="00087F7D">
      <w:pPr>
        <w:spacing w:before="100" w:beforeAutospacing="1" w:after="100" w:afterAutospacing="1" w:line="240" w:lineRule="auto"/>
        <w:ind w:firstLine="0"/>
        <w:rPr>
          <w:rFonts w:ascii="Times New Roman" w:eastAsia="Times New Roman" w:hAnsi="Times New Roman" w:cs="Times New Roman"/>
          <w:b/>
          <w:bCs/>
          <w:color w:val="auto"/>
          <w:lang w:eastAsia="en-US"/>
        </w:rPr>
      </w:pPr>
    </w:p>
    <w:p w14:paraId="3F26FC6F"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lastRenderedPageBreak/>
        <w:tab/>
      </w:r>
      <w:r w:rsidR="001A64F1" w:rsidRPr="001A64F1">
        <w:rPr>
          <w:rFonts w:ascii="Times New Roman" w:eastAsia="Times New Roman" w:hAnsi="Times New Roman" w:cs="Times New Roman"/>
          <w:color w:val="auto"/>
          <w:lang w:eastAsia="en-US"/>
        </w:rPr>
        <w:t>Eyewitness identification is one of the serious parts of most criminal investigations, especially in the police line-ups where one is required to detect a suspect among a collection of people. Even when it seems to be relevant, psychological studies uniformly point out that the memory of human beings is not infallible and that eyewitness decision-making can be (and is commonly) affected by numerous factors, both cognitive and social in nature. This essay will critically look at how the major psychological theories relate to studies on the processes that guide eyewitness decisions in the course of police lineups. This conversation is placed in the five key points, i.e., memory and stress during encoding, the role of schemas, post-event information, signal detection theory (SDT), and confidence in the memory.</w:t>
      </w:r>
    </w:p>
    <w:p w14:paraId="55AEF667" w14:textId="77777777" w:rsidR="001A64F1" w:rsidRDefault="001A64F1" w:rsidP="004D7954">
      <w:pPr>
        <w:spacing w:before="100" w:beforeAutospacing="1" w:after="100" w:afterAutospacing="1"/>
        <w:ind w:firstLine="0"/>
        <w:outlineLvl w:val="2"/>
        <w:rPr>
          <w:rFonts w:ascii="Times New Roman" w:eastAsia="Times New Roman" w:hAnsi="Times New Roman" w:cs="Times New Roman"/>
          <w:color w:val="auto"/>
          <w:lang w:eastAsia="en-US"/>
        </w:rPr>
      </w:pPr>
      <w:r w:rsidRPr="001A64F1">
        <w:rPr>
          <w:rFonts w:ascii="Times New Roman" w:eastAsia="Times New Roman" w:hAnsi="Times New Roman" w:cs="Times New Roman"/>
          <w:color w:val="auto"/>
          <w:lang w:eastAsia="en-US"/>
        </w:rPr>
        <w:tab/>
        <w:t xml:space="preserve">The essay will refer to a parody eyewitness exercise conducted in the classroom. In the course of this exercise, the students recounted a picture of a man standing in a messy room. The huge difference in the description of students will give evidence to explain how psychological theories can come into play in reality. </w:t>
      </w:r>
      <w:r w:rsidR="003C43E4">
        <w:t xml:space="preserve">Recent findings have continued to show that eyewitness errors are a primary cause of wrongful convictions, and psychological evidence must inform how line-ups are structured (Horry, Howard, &amp; Brewer, 2019). </w:t>
      </w:r>
      <w:r w:rsidRPr="001A64F1">
        <w:rPr>
          <w:rFonts w:ascii="Times New Roman" w:eastAsia="Times New Roman" w:hAnsi="Times New Roman" w:cs="Times New Roman"/>
          <w:color w:val="auto"/>
          <w:lang w:eastAsia="en-US"/>
        </w:rPr>
        <w:t>This essay will demonstrate the implication of eyewitness errors and the moral necessity that better police identification procedures must take place by connecting these theories to both empirical research and real-life issues.</w:t>
      </w:r>
    </w:p>
    <w:p w14:paraId="276EEFC4"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001A64F1" w:rsidRPr="001A64F1">
        <w:rPr>
          <w:rFonts w:ascii="Times New Roman" w:eastAsia="Times New Roman" w:hAnsi="Times New Roman" w:cs="Times New Roman"/>
          <w:color w:val="auto"/>
          <w:lang w:eastAsia="en-US"/>
        </w:rPr>
        <w:t xml:space="preserve">The encoding (the way the information is processed and recorded in </w:t>
      </w:r>
      <w:proofErr w:type="gramStart"/>
      <w:r w:rsidR="001A64F1" w:rsidRPr="001A64F1">
        <w:rPr>
          <w:rFonts w:ascii="Times New Roman" w:eastAsia="Times New Roman" w:hAnsi="Times New Roman" w:cs="Times New Roman"/>
          <w:color w:val="auto"/>
          <w:lang w:eastAsia="en-US"/>
        </w:rPr>
        <w:t>the memory</w:t>
      </w:r>
      <w:proofErr w:type="gramEnd"/>
      <w:r w:rsidR="001A64F1" w:rsidRPr="001A64F1">
        <w:rPr>
          <w:rFonts w:ascii="Times New Roman" w:eastAsia="Times New Roman" w:hAnsi="Times New Roman" w:cs="Times New Roman"/>
          <w:color w:val="auto"/>
          <w:lang w:eastAsia="en-US"/>
        </w:rPr>
        <w:t xml:space="preserve"> the first time) can be called one of the most basic determinants of eyewitness accuracy. This process can be well understood </w:t>
      </w:r>
      <w:proofErr w:type="gramStart"/>
      <w:r w:rsidR="001A64F1" w:rsidRPr="001A64F1">
        <w:rPr>
          <w:rFonts w:ascii="Times New Roman" w:eastAsia="Times New Roman" w:hAnsi="Times New Roman" w:cs="Times New Roman"/>
          <w:color w:val="auto"/>
          <w:lang w:eastAsia="en-US"/>
        </w:rPr>
        <w:t>by the use of</w:t>
      </w:r>
      <w:proofErr w:type="gramEnd"/>
      <w:r w:rsidR="001A64F1" w:rsidRPr="001A64F1">
        <w:rPr>
          <w:rFonts w:ascii="Times New Roman" w:eastAsia="Times New Roman" w:hAnsi="Times New Roman" w:cs="Times New Roman"/>
          <w:color w:val="auto"/>
          <w:lang w:eastAsia="en-US"/>
        </w:rPr>
        <w:t xml:space="preserve"> the Yerkes-Dodson Law (1908). It presupposes an inverted-U correlation between arousal and performance, in which minimal or extreme amounts of stress </w:t>
      </w:r>
      <w:r w:rsidR="001A64F1" w:rsidRPr="001A64F1">
        <w:rPr>
          <w:rFonts w:ascii="Times New Roman" w:eastAsia="Times New Roman" w:hAnsi="Times New Roman" w:cs="Times New Roman"/>
          <w:color w:val="auto"/>
          <w:lang w:eastAsia="en-US"/>
        </w:rPr>
        <w:lastRenderedPageBreak/>
        <w:t>damage the memory, whereas moderate ones can cut it. Stress is often high during a crime, and it has been found that it normally affects eyewitness mem</w:t>
      </w:r>
      <w:r w:rsidR="001A64F1">
        <w:rPr>
          <w:rFonts w:ascii="Times New Roman" w:eastAsia="Times New Roman" w:hAnsi="Times New Roman" w:cs="Times New Roman"/>
          <w:color w:val="auto"/>
          <w:lang w:eastAsia="en-US"/>
        </w:rPr>
        <w:t xml:space="preserve">ory by decreasing its accuracy </w:t>
      </w:r>
      <w:r w:rsidRPr="004D7954">
        <w:rPr>
          <w:rFonts w:ascii="Times New Roman" w:eastAsia="Times New Roman" w:hAnsi="Times New Roman" w:cs="Times New Roman"/>
          <w:color w:val="auto"/>
          <w:lang w:eastAsia="en-US"/>
        </w:rPr>
        <w:t>(</w:t>
      </w:r>
      <w:proofErr w:type="spellStart"/>
      <w:r w:rsidRPr="004D7954">
        <w:rPr>
          <w:rFonts w:ascii="Times New Roman" w:eastAsia="Times New Roman" w:hAnsi="Times New Roman" w:cs="Times New Roman"/>
          <w:color w:val="auto"/>
          <w:lang w:eastAsia="en-US"/>
        </w:rPr>
        <w:t>Deffenbacher</w:t>
      </w:r>
      <w:proofErr w:type="spellEnd"/>
      <w:r w:rsidRPr="004D7954">
        <w:rPr>
          <w:rFonts w:ascii="Times New Roman" w:eastAsia="Times New Roman" w:hAnsi="Times New Roman" w:cs="Times New Roman"/>
          <w:color w:val="auto"/>
          <w:lang w:eastAsia="en-US"/>
        </w:rPr>
        <w:t xml:space="preserve"> et al., 2004).</w:t>
      </w:r>
    </w:p>
    <w:p w14:paraId="65F0F45D" w14:textId="77777777" w:rsidR="001A64F1"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001A64F1" w:rsidRPr="001A64F1">
        <w:rPr>
          <w:rFonts w:ascii="Times New Roman" w:eastAsia="Times New Roman" w:hAnsi="Times New Roman" w:cs="Times New Roman"/>
          <w:color w:val="auto"/>
          <w:lang w:eastAsia="en-US"/>
        </w:rPr>
        <w:t>In agreement with this fact, the so-called weapon focus effect (Loftus, 1979) proves the fact that the presence of the weapon causes the attention to be distracted away by the face and other aspects of the perpetrator. Such selective attention under pressure leads to a worse memory of the appearance of the offender. During the mock interview in the classroom, there was no weapon involved, but the eyewitnesses referred to the man through such emotional terms as "dodgy," "concerned," and "angry." These words imply that even in a quiet, non-confrontational environment, students responded emotionally, which probably influenced what they attended to.</w:t>
      </w:r>
    </w:p>
    <w:p w14:paraId="67DB7C88" w14:textId="77777777" w:rsidR="001A64F1" w:rsidRDefault="004D7954" w:rsidP="001A64F1">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001A64F1" w:rsidRPr="001A64F1">
        <w:rPr>
          <w:rFonts w:ascii="Times New Roman" w:eastAsia="Times New Roman" w:hAnsi="Times New Roman" w:cs="Times New Roman"/>
          <w:color w:val="auto"/>
          <w:lang w:eastAsia="en-US"/>
        </w:rPr>
        <w:t>One of the witnesses remarked he seemed surprised he was discovered, indicating they conferred the meaning of the facial expression as a sign of guilt on him, again, an interpretation, but not an observation. Another said that the man had a red left hand even though other people did not see that. This sentimental and selective information shows that each person's degree of arousal and attention determined what was recalled. Although Yerkes-Dodson provides an outline, differences in responses to stress in an individual should be considered as another limitation. There are various ways through which real-life eyewitnesses can be stressed; hence, finding ways of predicting the accuracy of memory is complicated.</w:t>
      </w:r>
    </w:p>
    <w:p w14:paraId="04290FBF" w14:textId="77777777" w:rsidR="001A64F1" w:rsidRDefault="004D7954" w:rsidP="001A64F1">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001A64F1" w:rsidRPr="001A64F1">
        <w:rPr>
          <w:rFonts w:ascii="Times New Roman" w:eastAsia="Times New Roman" w:hAnsi="Times New Roman" w:cs="Times New Roman"/>
          <w:color w:val="auto"/>
          <w:lang w:eastAsia="en-US"/>
        </w:rPr>
        <w:t xml:space="preserve">One more important element, which influences memory, is the role of such concepts as schemas of the mind, which are mental patterns formed of past experiences and assist a person to perceive new information. According to the schema theory (Bartlett, 1932), humans tend to complete a lapse in their memory with their expectation instead of actuality. This may result in </w:t>
      </w:r>
      <w:r w:rsidR="001A64F1" w:rsidRPr="001A64F1">
        <w:rPr>
          <w:rFonts w:ascii="Times New Roman" w:eastAsia="Times New Roman" w:hAnsi="Times New Roman" w:cs="Times New Roman"/>
          <w:color w:val="auto"/>
          <w:lang w:eastAsia="en-US"/>
        </w:rPr>
        <w:lastRenderedPageBreak/>
        <w:t>falsely remembering or distorting the memory such that it meets the stereotypes that already exist.</w:t>
      </w:r>
    </w:p>
    <w:p w14:paraId="364DB814" w14:textId="77777777" w:rsidR="001A64F1" w:rsidRDefault="001A64F1" w:rsidP="001A64F1">
      <w:pPr>
        <w:spacing w:before="100" w:beforeAutospacing="1" w:after="100" w:afterAutospacing="1"/>
        <w:ind w:firstLine="0"/>
        <w:rPr>
          <w:rFonts w:ascii="Times New Roman" w:eastAsia="Times New Roman" w:hAnsi="Times New Roman" w:cs="Times New Roman"/>
          <w:color w:val="auto"/>
          <w:lang w:eastAsia="en-US"/>
        </w:rPr>
      </w:pPr>
      <w:r w:rsidRPr="001A64F1">
        <w:rPr>
          <w:rFonts w:ascii="Times New Roman" w:eastAsia="Times New Roman" w:hAnsi="Times New Roman" w:cs="Times New Roman"/>
          <w:color w:val="auto"/>
          <w:lang w:eastAsia="en-US"/>
        </w:rPr>
        <w:tab/>
        <w:t xml:space="preserve">Schema-driven interpretation is exceptionally presented in the mock interview data. One witness described it, saying, </w:t>
      </w:r>
      <w:proofErr w:type="gramStart"/>
      <w:r w:rsidRPr="001A64F1">
        <w:rPr>
          <w:rFonts w:ascii="Times New Roman" w:eastAsia="Times New Roman" w:hAnsi="Times New Roman" w:cs="Times New Roman"/>
          <w:color w:val="auto"/>
          <w:lang w:eastAsia="en-US"/>
        </w:rPr>
        <w:t>It</w:t>
      </w:r>
      <w:proofErr w:type="gramEnd"/>
      <w:r w:rsidRPr="001A64F1">
        <w:rPr>
          <w:rFonts w:ascii="Times New Roman" w:eastAsia="Times New Roman" w:hAnsi="Times New Roman" w:cs="Times New Roman"/>
          <w:color w:val="auto"/>
          <w:lang w:eastAsia="en-US"/>
        </w:rPr>
        <w:t xml:space="preserve"> was like a Tinder date; another said the man was </w:t>
      </w:r>
      <w:proofErr w:type="gramStart"/>
      <w:r w:rsidRPr="001A64F1">
        <w:rPr>
          <w:rFonts w:ascii="Times New Roman" w:eastAsia="Times New Roman" w:hAnsi="Times New Roman" w:cs="Times New Roman"/>
          <w:color w:val="auto"/>
          <w:lang w:eastAsia="en-US"/>
        </w:rPr>
        <w:t>similar to</w:t>
      </w:r>
      <w:proofErr w:type="gramEnd"/>
      <w:r w:rsidRPr="001A64F1">
        <w:rPr>
          <w:rFonts w:ascii="Times New Roman" w:eastAsia="Times New Roman" w:hAnsi="Times New Roman" w:cs="Times New Roman"/>
          <w:color w:val="auto"/>
          <w:lang w:eastAsia="en-US"/>
        </w:rPr>
        <w:t xml:space="preserve"> Shaggy of Scooby Doo, and another witness likened him to a character of Call of Duty. These descriptions can be categorized as imaginary and show that the students did not use the cultural stereotypes and media mentions except as references but not as direct observations. This conforms to the results of Tuckey and Brewer (2003), who demonstrated that schema-consistent information can be recalled in an accurate manner and schema-inconsistent information can either be remembered in a distorted and inaccurate manner or not at all.</w:t>
      </w:r>
    </w:p>
    <w:p w14:paraId="5E9B98C0" w14:textId="77777777" w:rsidR="004D7954" w:rsidRDefault="004D7954" w:rsidP="001A64F1">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 xml:space="preserve">Another eyewitness commented that “his body didn’t match the room,” suggesting that they had an </w:t>
      </w:r>
      <w:r w:rsidR="001A64F1" w:rsidRPr="004D7954">
        <w:rPr>
          <w:rFonts w:ascii="Times New Roman" w:eastAsia="Times New Roman" w:hAnsi="Times New Roman" w:cs="Times New Roman"/>
          <w:color w:val="auto"/>
          <w:lang w:eastAsia="en-US"/>
        </w:rPr>
        <w:t>interior</w:t>
      </w:r>
      <w:r w:rsidRPr="004D7954">
        <w:rPr>
          <w:rFonts w:ascii="Times New Roman" w:eastAsia="Times New Roman" w:hAnsi="Times New Roman" w:cs="Times New Roman"/>
          <w:color w:val="auto"/>
          <w:lang w:eastAsia="en-US"/>
        </w:rPr>
        <w:t xml:space="preserve"> model of what someone in a messy, possibly student-like room should look like. This </w:t>
      </w:r>
      <w:r w:rsidR="001A64F1" w:rsidRPr="004D7954">
        <w:rPr>
          <w:rFonts w:ascii="Times New Roman" w:eastAsia="Times New Roman" w:hAnsi="Times New Roman" w:cs="Times New Roman"/>
          <w:color w:val="auto"/>
          <w:lang w:eastAsia="en-US"/>
        </w:rPr>
        <w:t>statement</w:t>
      </w:r>
      <w:r w:rsidRPr="004D7954">
        <w:rPr>
          <w:rFonts w:ascii="Times New Roman" w:eastAsia="Times New Roman" w:hAnsi="Times New Roman" w:cs="Times New Roman"/>
          <w:color w:val="auto"/>
          <w:lang w:eastAsia="en-US"/>
        </w:rPr>
        <w:t xml:space="preserve"> may have influenced which features were encoded and how they were interpreted.</w:t>
      </w:r>
      <w:r w:rsidR="003C43E4">
        <w:rPr>
          <w:rFonts w:ascii="Times New Roman" w:eastAsia="Times New Roman" w:hAnsi="Times New Roman" w:cs="Times New Roman"/>
          <w:color w:val="auto"/>
          <w:lang w:eastAsia="en-US"/>
        </w:rPr>
        <w:t xml:space="preserve"> </w:t>
      </w:r>
      <w:proofErr w:type="spellStart"/>
      <w:r w:rsidR="003C43E4">
        <w:t>Granhag</w:t>
      </w:r>
      <w:proofErr w:type="spellEnd"/>
      <w:r w:rsidR="003C43E4">
        <w:t xml:space="preserve"> and </w:t>
      </w:r>
      <w:proofErr w:type="spellStart"/>
      <w:r w:rsidR="003C43E4">
        <w:t>Strömwall</w:t>
      </w:r>
      <w:proofErr w:type="spellEnd"/>
      <w:r w:rsidR="003C43E4">
        <w:t xml:space="preserve"> (2020) emphasized how expectations rooted in social narratives or prior exposure can affect eyewitnesses’ interpretations, increasing the risk of biased identifications.</w:t>
      </w:r>
      <w:r w:rsidRPr="004D7954">
        <w:rPr>
          <w:rFonts w:ascii="Times New Roman" w:eastAsia="Times New Roman" w:hAnsi="Times New Roman" w:cs="Times New Roman"/>
          <w:color w:val="auto"/>
          <w:lang w:eastAsia="en-US"/>
        </w:rPr>
        <w:t xml:space="preserve"> Schema-driven errors can be especially dangerous in police line-ups, where witnesses may unconsciously select someone who “looks like a criminal,” even if they are innocent. Therefore, while schemas </w:t>
      </w:r>
      <w:r w:rsidR="001A64F1" w:rsidRPr="004D7954">
        <w:rPr>
          <w:rFonts w:ascii="Times New Roman" w:eastAsia="Times New Roman" w:hAnsi="Times New Roman" w:cs="Times New Roman"/>
          <w:color w:val="auto"/>
          <w:lang w:eastAsia="en-US"/>
        </w:rPr>
        <w:t>support</w:t>
      </w:r>
      <w:r w:rsidRPr="004D7954">
        <w:rPr>
          <w:rFonts w:ascii="Times New Roman" w:eastAsia="Times New Roman" w:hAnsi="Times New Roman" w:cs="Times New Roman"/>
          <w:color w:val="auto"/>
          <w:lang w:eastAsia="en-US"/>
        </w:rPr>
        <w:t xml:space="preserve"> people make sense of the world, they also risk introducing bias and </w:t>
      </w:r>
      <w:r w:rsidR="001A64F1" w:rsidRPr="004D7954">
        <w:rPr>
          <w:rFonts w:ascii="Times New Roman" w:eastAsia="Times New Roman" w:hAnsi="Times New Roman" w:cs="Times New Roman"/>
          <w:color w:val="auto"/>
          <w:lang w:eastAsia="en-US"/>
        </w:rPr>
        <w:t>misrepresentation</w:t>
      </w:r>
      <w:r w:rsidRPr="004D7954">
        <w:rPr>
          <w:rFonts w:ascii="Times New Roman" w:eastAsia="Times New Roman" w:hAnsi="Times New Roman" w:cs="Times New Roman"/>
          <w:color w:val="auto"/>
          <w:lang w:eastAsia="en-US"/>
        </w:rPr>
        <w:t xml:space="preserve"> into eyewitness memory.</w:t>
      </w:r>
    </w:p>
    <w:p w14:paraId="3A941B9C" w14:textId="77777777" w:rsidR="000D7AB2" w:rsidRDefault="004D7954" w:rsidP="000D7AB2">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000D7AB2" w:rsidRPr="000D7AB2">
        <w:rPr>
          <w:rFonts w:ascii="Times New Roman" w:eastAsia="Times New Roman" w:hAnsi="Times New Roman" w:cs="Times New Roman"/>
          <w:color w:val="auto"/>
          <w:lang w:eastAsia="en-US"/>
        </w:rPr>
        <w:t xml:space="preserve">The encoding stage is prone to post-event interference because memory is still vulnerable to this kind of information. This can be illustrated by the classic experiment of Loftus and Palmer (1974), who carried out an experiment on the misinformation effect. The participants </w:t>
      </w:r>
      <w:r w:rsidR="000D7AB2" w:rsidRPr="000D7AB2">
        <w:rPr>
          <w:rFonts w:ascii="Times New Roman" w:eastAsia="Times New Roman" w:hAnsi="Times New Roman" w:cs="Times New Roman"/>
          <w:color w:val="auto"/>
          <w:lang w:eastAsia="en-US"/>
        </w:rPr>
        <w:lastRenderedPageBreak/>
        <w:t>were shown a video of a car crash and then questioned about the speed of cars offered in various forms (hit vs. smashed). The people who had the word smashed implanted were able to remember that the cars were going faster and were likely to remember falsely broken glass. That demonstrated that memory is constructive and can be influenced by the manner in which questions are put.</w:t>
      </w:r>
    </w:p>
    <w:p w14:paraId="5EF3F73A" w14:textId="77777777" w:rsidR="000D7AB2" w:rsidRDefault="000D7AB2" w:rsidP="000D7AB2">
      <w:pPr>
        <w:spacing w:before="100" w:beforeAutospacing="1" w:after="100" w:afterAutospacing="1"/>
        <w:ind w:firstLine="0"/>
        <w:rPr>
          <w:rFonts w:ascii="Times New Roman" w:eastAsia="Times New Roman" w:hAnsi="Times New Roman" w:cs="Times New Roman"/>
          <w:color w:val="auto"/>
          <w:lang w:eastAsia="en-US"/>
        </w:rPr>
      </w:pPr>
      <w:r w:rsidRPr="000D7AB2">
        <w:rPr>
          <w:rFonts w:ascii="Times New Roman" w:eastAsia="Times New Roman" w:hAnsi="Times New Roman" w:cs="Times New Roman"/>
          <w:color w:val="auto"/>
          <w:lang w:eastAsia="en-US"/>
        </w:rPr>
        <w:tab/>
        <w:t>During the mock interview exercise, there were mismatches in what the students recalled, indicating that there was either misinformation or reconstruction in play. Some, e.g., stated that the man was clean-shaven, others that his beard was smooth, and others referred to stubble. Clothing details were also different: a light grey t-shirt as opposed to a wrinkly blue t-shirt. Such contradictions can be due not only to the difference in perception but also to the impact of imagination, peer discussions, or framing questions.</w:t>
      </w:r>
    </w:p>
    <w:p w14:paraId="506057D1" w14:textId="77777777" w:rsidR="00286D89" w:rsidRDefault="004D7954" w:rsidP="000D7AB2">
      <w:pPr>
        <w:spacing w:before="100" w:beforeAutospacing="1" w:after="100" w:afterAutospacing="1"/>
        <w:ind w:firstLine="0"/>
        <w:rPr>
          <w:rStyle w:val="Strong"/>
          <w:b w:val="0"/>
        </w:rPr>
      </w:pPr>
      <w:r>
        <w:rPr>
          <w:rFonts w:ascii="Times New Roman" w:eastAsia="Times New Roman" w:hAnsi="Times New Roman" w:cs="Times New Roman"/>
          <w:color w:val="auto"/>
          <w:lang w:eastAsia="en-US"/>
        </w:rPr>
        <w:tab/>
      </w:r>
      <w:r w:rsidR="000D7AB2" w:rsidRPr="000D7AB2">
        <w:rPr>
          <w:rFonts w:ascii="Times New Roman" w:eastAsia="Times New Roman" w:hAnsi="Times New Roman" w:cs="Times New Roman"/>
          <w:color w:val="auto"/>
          <w:lang w:eastAsia="en-US"/>
        </w:rPr>
        <w:t>The theory of Loftus can answer the question of how false recollections can be caused by suggestion or post-event discussion. Nonetheless, ecological validity is weak, as critics point out, when deriving the results of the studies in laboratories. Actual crimes are multiple emotional, distractive, and motive situations that cannot be picked up in controlled experiments. Nevertheless, the in-class exercise, being quite simple, offers an excellent analogy to the distortions in real life, demonstrating how your memory can be easily manipulated even in the absence of active interference.</w:t>
      </w:r>
      <w:r w:rsidR="003C43E4">
        <w:rPr>
          <w:rFonts w:ascii="Times New Roman" w:eastAsia="Times New Roman" w:hAnsi="Times New Roman" w:cs="Times New Roman"/>
          <w:color w:val="auto"/>
          <w:lang w:eastAsia="en-US"/>
        </w:rPr>
        <w:t xml:space="preserve"> </w:t>
      </w:r>
    </w:p>
    <w:p w14:paraId="2E9C51AF"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 xml:space="preserve">Signal Detection Theory (Green &amp; Swets, 1966) provides a valuable lens through which to understand how witnesses make identification decisions in line-ups. Rather than viewing memory as a simple process of recognition, SDT frames it as a judgment made under </w:t>
      </w:r>
      <w:r w:rsidRPr="004D7954">
        <w:rPr>
          <w:rFonts w:ascii="Times New Roman" w:eastAsia="Times New Roman" w:hAnsi="Times New Roman" w:cs="Times New Roman"/>
          <w:color w:val="auto"/>
          <w:lang w:eastAsia="en-US"/>
        </w:rPr>
        <w:lastRenderedPageBreak/>
        <w:t>uncertainty. Witnesses must decide whether the suspect is the person they saw (the “signal”) or not (the “noise”), and their decisions are influenced by memory strength and internal criteria.</w:t>
      </w:r>
    </w:p>
    <w:p w14:paraId="3DF6819D"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sidRPr="004D7954">
        <w:rPr>
          <w:rFonts w:ascii="Times New Roman" w:eastAsia="Times New Roman" w:hAnsi="Times New Roman" w:cs="Times New Roman"/>
          <w:color w:val="auto"/>
          <w:lang w:eastAsia="en-US"/>
        </w:rPr>
        <w:t>Key components of SDT include:</w:t>
      </w:r>
    </w:p>
    <w:p w14:paraId="34D7321D" w14:textId="77777777" w:rsidR="004D7954" w:rsidRPr="004D7954" w:rsidRDefault="004D7954" w:rsidP="004D7954">
      <w:pPr>
        <w:numPr>
          <w:ilvl w:val="0"/>
          <w:numId w:val="40"/>
        </w:numPr>
        <w:spacing w:before="100" w:beforeAutospacing="1" w:after="100" w:afterAutospacing="1"/>
        <w:rPr>
          <w:rFonts w:ascii="Times New Roman" w:eastAsia="Times New Roman" w:hAnsi="Times New Roman" w:cs="Times New Roman"/>
          <w:color w:val="auto"/>
          <w:lang w:eastAsia="en-US"/>
        </w:rPr>
      </w:pPr>
      <w:r w:rsidRPr="004D7954">
        <w:rPr>
          <w:rFonts w:ascii="Times New Roman" w:eastAsia="Times New Roman" w:hAnsi="Times New Roman" w:cs="Times New Roman"/>
          <w:b/>
          <w:bCs/>
          <w:color w:val="auto"/>
          <w:lang w:eastAsia="en-US"/>
        </w:rPr>
        <w:t>Hit</w:t>
      </w:r>
      <w:r w:rsidRPr="004D7954">
        <w:rPr>
          <w:rFonts w:ascii="Times New Roman" w:eastAsia="Times New Roman" w:hAnsi="Times New Roman" w:cs="Times New Roman"/>
          <w:color w:val="auto"/>
          <w:lang w:eastAsia="en-US"/>
        </w:rPr>
        <w:t>: Correctly identifying the guilty person.</w:t>
      </w:r>
    </w:p>
    <w:p w14:paraId="3EAA405A" w14:textId="77777777" w:rsidR="004D7954" w:rsidRPr="004D7954" w:rsidRDefault="004D7954" w:rsidP="004D7954">
      <w:pPr>
        <w:numPr>
          <w:ilvl w:val="0"/>
          <w:numId w:val="40"/>
        </w:numPr>
        <w:spacing w:before="100" w:beforeAutospacing="1" w:after="100" w:afterAutospacing="1"/>
        <w:rPr>
          <w:rFonts w:ascii="Times New Roman" w:eastAsia="Times New Roman" w:hAnsi="Times New Roman" w:cs="Times New Roman"/>
          <w:color w:val="auto"/>
          <w:lang w:eastAsia="en-US"/>
        </w:rPr>
      </w:pPr>
      <w:r w:rsidRPr="004D7954">
        <w:rPr>
          <w:rFonts w:ascii="Times New Roman" w:eastAsia="Times New Roman" w:hAnsi="Times New Roman" w:cs="Times New Roman"/>
          <w:b/>
          <w:bCs/>
          <w:color w:val="auto"/>
          <w:lang w:eastAsia="en-US"/>
        </w:rPr>
        <w:t>False Alarm</w:t>
      </w:r>
      <w:r w:rsidRPr="004D7954">
        <w:rPr>
          <w:rFonts w:ascii="Times New Roman" w:eastAsia="Times New Roman" w:hAnsi="Times New Roman" w:cs="Times New Roman"/>
          <w:color w:val="auto"/>
          <w:lang w:eastAsia="en-US"/>
        </w:rPr>
        <w:t>: Incorrectly identifying an innocent person.</w:t>
      </w:r>
    </w:p>
    <w:p w14:paraId="247390EB" w14:textId="77777777" w:rsidR="004D7954" w:rsidRPr="004D7954" w:rsidRDefault="004D7954" w:rsidP="004D7954">
      <w:pPr>
        <w:numPr>
          <w:ilvl w:val="0"/>
          <w:numId w:val="40"/>
        </w:numPr>
        <w:spacing w:before="100" w:beforeAutospacing="1" w:after="100" w:afterAutospacing="1"/>
        <w:rPr>
          <w:rFonts w:ascii="Times New Roman" w:eastAsia="Times New Roman" w:hAnsi="Times New Roman" w:cs="Times New Roman"/>
          <w:color w:val="auto"/>
          <w:lang w:eastAsia="en-US"/>
        </w:rPr>
      </w:pPr>
      <w:r w:rsidRPr="004D7954">
        <w:rPr>
          <w:rFonts w:ascii="Times New Roman" w:eastAsia="Times New Roman" w:hAnsi="Times New Roman" w:cs="Times New Roman"/>
          <w:b/>
          <w:bCs/>
          <w:color w:val="auto"/>
          <w:lang w:eastAsia="en-US"/>
        </w:rPr>
        <w:t>Miss</w:t>
      </w:r>
      <w:r w:rsidRPr="004D7954">
        <w:rPr>
          <w:rFonts w:ascii="Times New Roman" w:eastAsia="Times New Roman" w:hAnsi="Times New Roman" w:cs="Times New Roman"/>
          <w:color w:val="auto"/>
          <w:lang w:eastAsia="en-US"/>
        </w:rPr>
        <w:t>: Failing to identify the guilty person.</w:t>
      </w:r>
    </w:p>
    <w:p w14:paraId="008B4125" w14:textId="77777777" w:rsidR="004D7954" w:rsidRPr="004D7954" w:rsidRDefault="004D7954" w:rsidP="004D7954">
      <w:pPr>
        <w:numPr>
          <w:ilvl w:val="0"/>
          <w:numId w:val="40"/>
        </w:numPr>
        <w:spacing w:before="100" w:beforeAutospacing="1" w:after="100" w:afterAutospacing="1"/>
        <w:rPr>
          <w:rFonts w:ascii="Times New Roman" w:eastAsia="Times New Roman" w:hAnsi="Times New Roman" w:cs="Times New Roman"/>
          <w:color w:val="auto"/>
          <w:lang w:eastAsia="en-US"/>
        </w:rPr>
      </w:pPr>
      <w:r w:rsidRPr="004D7954">
        <w:rPr>
          <w:rFonts w:ascii="Times New Roman" w:eastAsia="Times New Roman" w:hAnsi="Times New Roman" w:cs="Times New Roman"/>
          <w:b/>
          <w:bCs/>
          <w:color w:val="auto"/>
          <w:lang w:eastAsia="en-US"/>
        </w:rPr>
        <w:t>Correct Rejection</w:t>
      </w:r>
      <w:r w:rsidRPr="004D7954">
        <w:rPr>
          <w:rFonts w:ascii="Times New Roman" w:eastAsia="Times New Roman" w:hAnsi="Times New Roman" w:cs="Times New Roman"/>
          <w:color w:val="auto"/>
          <w:lang w:eastAsia="en-US"/>
        </w:rPr>
        <w:t>: Correctly stating the perpetrator is not present.</w:t>
      </w:r>
    </w:p>
    <w:p w14:paraId="794EDDA3"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DA2F9B">
        <w:rPr>
          <w:rFonts w:ascii="Times New Roman" w:eastAsia="Times New Roman" w:hAnsi="Times New Roman" w:cs="Times New Roman"/>
          <w:color w:val="auto"/>
          <w:lang w:eastAsia="en-US"/>
        </w:rPr>
        <w:t xml:space="preserve">SDT also introduces the concept of </w:t>
      </w:r>
      <w:r w:rsidRPr="00DA2F9B">
        <w:rPr>
          <w:rFonts w:ascii="Times New Roman" w:eastAsia="Times New Roman" w:hAnsi="Times New Roman" w:cs="Times New Roman"/>
          <w:bCs/>
          <w:color w:val="auto"/>
          <w:lang w:eastAsia="en-US"/>
        </w:rPr>
        <w:t>decision criterion (β)</w:t>
      </w:r>
      <w:r w:rsidRPr="00DA2F9B">
        <w:rPr>
          <w:rFonts w:ascii="Times New Roman" w:eastAsia="Times New Roman" w:hAnsi="Times New Roman" w:cs="Times New Roman"/>
          <w:color w:val="auto"/>
          <w:lang w:eastAsia="en-US"/>
        </w:rPr>
        <w:t xml:space="preserve">, which is the threshold a person uses to decide whether to make a positive identification. A conservative criterion reduces false alarms but increases misses, while a liberal criterion increases hits but also false alarms. </w:t>
      </w:r>
      <w:r w:rsidRPr="00DA2F9B">
        <w:rPr>
          <w:rFonts w:ascii="Times New Roman" w:eastAsia="Times New Roman" w:hAnsi="Times New Roman" w:cs="Times New Roman"/>
          <w:bCs/>
          <w:color w:val="auto"/>
          <w:lang w:eastAsia="en-US"/>
        </w:rPr>
        <w:t>Sensitivity (d')</w:t>
      </w:r>
      <w:r w:rsidRPr="00DA2F9B">
        <w:rPr>
          <w:rFonts w:ascii="Times New Roman" w:eastAsia="Times New Roman" w:hAnsi="Times New Roman" w:cs="Times New Roman"/>
          <w:color w:val="auto"/>
          <w:lang w:eastAsia="en-US"/>
        </w:rPr>
        <w:t xml:space="preserve">, on the other </w:t>
      </w:r>
      <w:r w:rsidRPr="004D7954">
        <w:rPr>
          <w:rFonts w:ascii="Times New Roman" w:eastAsia="Times New Roman" w:hAnsi="Times New Roman" w:cs="Times New Roman"/>
          <w:color w:val="auto"/>
          <w:lang w:eastAsia="en-US"/>
        </w:rPr>
        <w:t>hand, refers to how well a witness can distinguish between the guilty and innocent individuals based on memory strength.</w:t>
      </w:r>
    </w:p>
    <w:p w14:paraId="6199B511"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In the mock activity, the</w:t>
      </w:r>
      <w:r w:rsidR="000D7AB2">
        <w:rPr>
          <w:rFonts w:ascii="Times New Roman" w:eastAsia="Times New Roman" w:hAnsi="Times New Roman" w:cs="Times New Roman"/>
          <w:color w:val="auto"/>
          <w:lang w:eastAsia="en-US"/>
        </w:rPr>
        <w:t xml:space="preserve"> wide variation in descriptions </w:t>
      </w:r>
      <w:r w:rsidRPr="004D7954">
        <w:rPr>
          <w:rFonts w:ascii="Times New Roman" w:eastAsia="Times New Roman" w:hAnsi="Times New Roman" w:cs="Times New Roman"/>
          <w:color w:val="auto"/>
          <w:lang w:eastAsia="en-US"/>
        </w:rPr>
        <w:t>such as build (“skinny” vs. “hench”</w:t>
      </w:r>
      <w:r w:rsidR="000D7AB2">
        <w:rPr>
          <w:rFonts w:ascii="Times New Roman" w:eastAsia="Times New Roman" w:hAnsi="Times New Roman" w:cs="Times New Roman"/>
          <w:color w:val="auto"/>
          <w:lang w:eastAsia="en-US"/>
        </w:rPr>
        <w:t xml:space="preserve">), facial hair, and clothing </w:t>
      </w:r>
      <w:r w:rsidRPr="004D7954">
        <w:rPr>
          <w:rFonts w:ascii="Times New Roman" w:eastAsia="Times New Roman" w:hAnsi="Times New Roman" w:cs="Times New Roman"/>
          <w:color w:val="auto"/>
          <w:lang w:eastAsia="en-US"/>
        </w:rPr>
        <w:t xml:space="preserve">suggests that each eyewitness had different internal criteria. </w:t>
      </w:r>
      <w:r w:rsidR="003C43E4">
        <w:t xml:space="preserve">Horry et al. (2019) argue that these differences often result from system-level factors, such as suggestive line-up construction or poorly worded instructions, which can bias even well-meaning eyewitnesses. </w:t>
      </w:r>
    </w:p>
    <w:p w14:paraId="64D0DFCE" w14:textId="2E364E42" w:rsidR="004D7954" w:rsidRPr="004D7954" w:rsidRDefault="004D7954" w:rsidP="00EB40BD">
      <w:pPr>
        <w:spacing w:before="100" w:beforeAutospacing="1" w:after="100" w:afterAutospacing="1"/>
        <w:ind w:firstLine="0"/>
        <w:rPr>
          <w:rFonts w:ascii="Times New Roman" w:eastAsia="Times New Roman" w:hAnsi="Times New Roman" w:cs="Times New Roman"/>
          <w:b/>
          <w:bCs/>
          <w:color w:val="auto"/>
          <w:sz w:val="27"/>
          <w:szCs w:val="27"/>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 xml:space="preserve">By applying SDT, we can understand not only </w:t>
      </w:r>
      <w:r w:rsidRPr="004D7954">
        <w:rPr>
          <w:rFonts w:ascii="Times New Roman" w:eastAsia="Times New Roman" w:hAnsi="Times New Roman" w:cs="Times New Roman"/>
          <w:i/>
          <w:iCs/>
          <w:color w:val="auto"/>
          <w:lang w:eastAsia="en-US"/>
        </w:rPr>
        <w:t>whether</w:t>
      </w:r>
      <w:r w:rsidRPr="004D7954">
        <w:rPr>
          <w:rFonts w:ascii="Times New Roman" w:eastAsia="Times New Roman" w:hAnsi="Times New Roman" w:cs="Times New Roman"/>
          <w:color w:val="auto"/>
          <w:lang w:eastAsia="en-US"/>
        </w:rPr>
        <w:t xml:space="preserve"> an identification is made but also </w:t>
      </w:r>
      <w:r w:rsidRPr="004D7954">
        <w:rPr>
          <w:rFonts w:ascii="Times New Roman" w:eastAsia="Times New Roman" w:hAnsi="Times New Roman" w:cs="Times New Roman"/>
          <w:i/>
          <w:iCs/>
          <w:color w:val="auto"/>
          <w:lang w:eastAsia="en-US"/>
        </w:rPr>
        <w:t>why</w:t>
      </w:r>
      <w:r w:rsidRPr="004D7954">
        <w:rPr>
          <w:rFonts w:ascii="Times New Roman" w:eastAsia="Times New Roman" w:hAnsi="Times New Roman" w:cs="Times New Roman"/>
          <w:color w:val="auto"/>
          <w:lang w:eastAsia="en-US"/>
        </w:rPr>
        <w:t xml:space="preserve"> errors occur. In cases where line-ups are biased (e.g., where only one person matches the witness’s description), the probability of a false alarm increases, especially if the witness has a </w:t>
      </w:r>
      <w:r w:rsidRPr="004D7954">
        <w:rPr>
          <w:rFonts w:ascii="Times New Roman" w:eastAsia="Times New Roman" w:hAnsi="Times New Roman" w:cs="Times New Roman"/>
          <w:color w:val="auto"/>
          <w:lang w:eastAsia="en-US"/>
        </w:rPr>
        <w:lastRenderedPageBreak/>
        <w:t>liberal criterion. This reinforces the importance of unbiased line-up construction and neutral instructions.</w:t>
      </w:r>
    </w:p>
    <w:p w14:paraId="3C26DD18"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Confidence has traditionally been seen as an unreliable indicator of memory accuracy. However, recent research has challenged this belief. Wixted and Wells (2017) argue that under proper conditions—such as a fair line-up and immediate post-identification recording—confidence can be a strong predictor of accuracy. In other words, a highly confident witness is more likely to be accurate if their decision is made under controlled circumstances.</w:t>
      </w:r>
    </w:p>
    <w:p w14:paraId="39FCB3D7" w14:textId="77777777" w:rsidR="004D7954" w:rsidRPr="004D7954" w:rsidRDefault="004D7954" w:rsidP="003C43E4">
      <w:pPr>
        <w:pStyle w:val="NormalWeb"/>
        <w:rPr>
          <w:rFonts w:eastAsia="Times New Roman"/>
          <w:color w:val="auto"/>
          <w:lang w:eastAsia="en-US"/>
        </w:rPr>
      </w:pPr>
      <w:r>
        <w:rPr>
          <w:rFonts w:eastAsia="Times New Roman"/>
          <w:color w:val="auto"/>
          <w:lang w:eastAsia="en-US"/>
        </w:rPr>
        <w:tab/>
      </w:r>
      <w:r w:rsidR="003C43E4" w:rsidRPr="003C43E4">
        <w:rPr>
          <w:rFonts w:eastAsia="Times New Roman"/>
          <w:color w:val="auto"/>
          <w:lang w:eastAsia="en-US"/>
        </w:rPr>
        <w:t xml:space="preserve">In the mock interviews, confident students offered detailed descriptions such as “defined collar bones” and “well-moisturized skin.” Yet, their accounts differed substantially, highlighting how confidence can coexist with inaccuracy. </w:t>
      </w:r>
      <w:r w:rsidR="00286D89" w:rsidRPr="00286D89">
        <w:t xml:space="preserve">Recent research also shows that eyewitness </w:t>
      </w:r>
      <w:r w:rsidR="00286D89" w:rsidRPr="00286D89">
        <w:rPr>
          <w:rStyle w:val="Strong"/>
          <w:b w:val="0"/>
        </w:rPr>
        <w:t>response time, in combination with confidence</w:t>
      </w:r>
      <w:r w:rsidR="00286D89" w:rsidRPr="00286D89">
        <w:rPr>
          <w:b/>
        </w:rPr>
        <w:t xml:space="preserve">, </w:t>
      </w:r>
      <w:r w:rsidR="00286D89" w:rsidRPr="00286D89">
        <w:t>can serve as a reliable predictor of accuracy. Quick, confident decisions tend to be more accurate, especially in laboratory and field settings (Seale</w:t>
      </w:r>
      <w:r w:rsidR="00286D89" w:rsidRPr="00286D89">
        <w:noBreakHyphen/>
        <w:t>Carlisle et al., 2019).</w:t>
      </w:r>
      <w:r w:rsidR="00286D89">
        <w:t xml:space="preserve"> However, the </w:t>
      </w:r>
      <w:r w:rsidR="00286D89" w:rsidRPr="00286D89">
        <w:rPr>
          <w:rStyle w:val="Strong"/>
          <w:b w:val="0"/>
        </w:rPr>
        <w:t>effectiveness of confidence as a predictor of accuracy varies with witnessing conditions</w:t>
      </w:r>
      <w:r w:rsidR="00286D89" w:rsidRPr="00286D89">
        <w:rPr>
          <w:b/>
        </w:rPr>
        <w:t>.</w:t>
      </w:r>
      <w:r w:rsidR="00286D89">
        <w:t xml:space="preserve"> When identification occurs in poor lighting or under stress, high confidence does not always equate to accuracy (Sauerland &amp; Smalarz, 2024).</w:t>
      </w:r>
    </w:p>
    <w:p w14:paraId="2E8C1BF1" w14:textId="77777777" w:rsidR="004D7954"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These findings suggest that while confidence can be useful, it should be interpreted with caution. Confidence levels should be recorded immediately after identification, and jurors or investigators should be trained not to over-rely on it without considering the context of the identification process.</w:t>
      </w:r>
    </w:p>
    <w:p w14:paraId="5C93EC2E" w14:textId="124DD7AA" w:rsidR="000D7AB2" w:rsidRPr="00EB40BD" w:rsidRDefault="000D7AB2" w:rsidP="00EB40BD">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0D7AB2">
        <w:rPr>
          <w:rFonts w:ascii="Times New Roman" w:eastAsia="Times New Roman" w:hAnsi="Times New Roman" w:cs="Times New Roman"/>
          <w:color w:val="auto"/>
          <w:lang w:eastAsia="en-US"/>
        </w:rPr>
        <w:t xml:space="preserve">The mock eyewitness activity provided a valuable demonstration of how memory and perception can vary widely among individuals viewing the same scene. Although all students </w:t>
      </w:r>
      <w:r w:rsidRPr="000D7AB2">
        <w:rPr>
          <w:rFonts w:ascii="Times New Roman" w:eastAsia="Times New Roman" w:hAnsi="Times New Roman" w:cs="Times New Roman"/>
          <w:color w:val="auto"/>
          <w:lang w:eastAsia="en-US"/>
        </w:rPr>
        <w:lastRenderedPageBreak/>
        <w:t>saw the same image, their reports differed in clothing, appearance, facial expression, emotional state, and the state of the room. Some noticed posters on the wall, others did not. Some described the room as “musty” or “chaotic,” while others focused on specific objects like a “microwave” or “food boxes.”</w:t>
      </w:r>
      <w:r w:rsidR="00EB40BD">
        <w:rPr>
          <w:rFonts w:ascii="Times New Roman" w:eastAsia="Times New Roman" w:hAnsi="Times New Roman" w:cs="Times New Roman"/>
          <w:color w:val="auto"/>
          <w:lang w:eastAsia="en-US"/>
        </w:rPr>
        <w:t xml:space="preserve"> </w:t>
      </w:r>
      <w:r w:rsidRPr="000D7AB2">
        <w:rPr>
          <w:rFonts w:ascii="Times New Roman" w:eastAsia="Times New Roman" w:hAnsi="Times New Roman" w:cs="Times New Roman"/>
          <w:color w:val="auto"/>
          <w:lang w:eastAsia="en-US"/>
        </w:rPr>
        <w:t>These inconsistencies highlight several key psychological processes in action:</w:t>
      </w:r>
      <w:r w:rsidR="00EB40BD">
        <w:rPr>
          <w:rFonts w:ascii="Times New Roman" w:eastAsia="Times New Roman" w:hAnsi="Times New Roman" w:cs="Times New Roman"/>
          <w:color w:val="auto"/>
          <w:lang w:eastAsia="en-US"/>
        </w:rPr>
        <w:t xml:space="preserve"> </w:t>
      </w:r>
      <w:r w:rsidRPr="00EB40BD">
        <w:rPr>
          <w:rFonts w:ascii="Times New Roman" w:eastAsia="Times New Roman" w:hAnsi="Times New Roman" w:cs="Times New Roman"/>
          <w:color w:val="auto"/>
          <w:lang w:eastAsia="en-US"/>
        </w:rPr>
        <w:t xml:space="preserve">Selective attention </w:t>
      </w:r>
      <w:r w:rsidRPr="000D7AB2">
        <w:rPr>
          <w:rFonts w:ascii="Times New Roman" w:eastAsia="Times New Roman" w:hAnsi="Times New Roman" w:cs="Times New Roman"/>
          <w:color w:val="auto"/>
          <w:lang w:eastAsia="en-US"/>
        </w:rPr>
        <w:t>influenced by emotional reaction</w:t>
      </w:r>
      <w:r w:rsidR="00EB40BD">
        <w:rPr>
          <w:rFonts w:ascii="Times New Roman" w:eastAsia="Times New Roman" w:hAnsi="Times New Roman" w:cs="Times New Roman"/>
          <w:color w:val="auto"/>
          <w:lang w:eastAsia="en-US"/>
        </w:rPr>
        <w:t>, s</w:t>
      </w:r>
      <w:r w:rsidRPr="00EB40BD">
        <w:rPr>
          <w:rFonts w:ascii="Times New Roman" w:eastAsia="Times New Roman" w:hAnsi="Times New Roman" w:cs="Times New Roman"/>
          <w:color w:val="auto"/>
          <w:lang w:eastAsia="en-US"/>
        </w:rPr>
        <w:t>chema-driven reconstruction based on expectations</w:t>
      </w:r>
      <w:r w:rsidR="00EB40BD">
        <w:rPr>
          <w:rFonts w:ascii="Times New Roman" w:eastAsia="Times New Roman" w:hAnsi="Times New Roman" w:cs="Times New Roman"/>
          <w:color w:val="auto"/>
          <w:lang w:eastAsia="en-US"/>
        </w:rPr>
        <w:t>, d</w:t>
      </w:r>
      <w:r w:rsidRPr="00EB40BD">
        <w:rPr>
          <w:rFonts w:ascii="Times New Roman" w:eastAsia="Times New Roman" w:hAnsi="Times New Roman" w:cs="Times New Roman"/>
          <w:color w:val="auto"/>
          <w:lang w:eastAsia="en-US"/>
        </w:rPr>
        <w:t>ecision criteria used in making descriptive judgments</w:t>
      </w:r>
      <w:r w:rsidR="00EB40BD">
        <w:rPr>
          <w:rFonts w:ascii="Times New Roman" w:eastAsia="Times New Roman" w:hAnsi="Times New Roman" w:cs="Times New Roman"/>
          <w:color w:val="auto"/>
          <w:lang w:eastAsia="en-US"/>
        </w:rPr>
        <w:t>, c</w:t>
      </w:r>
      <w:r w:rsidRPr="00EB40BD">
        <w:rPr>
          <w:rFonts w:ascii="Times New Roman" w:eastAsia="Times New Roman" w:hAnsi="Times New Roman" w:cs="Times New Roman"/>
          <w:color w:val="auto"/>
          <w:lang w:eastAsia="en-US"/>
        </w:rPr>
        <w:t>onfidence inflation, despite memory distortion.</w:t>
      </w:r>
    </w:p>
    <w:p w14:paraId="31D88C89" w14:textId="77777777" w:rsidR="000D7AB2" w:rsidRPr="000D7AB2" w:rsidRDefault="000D7AB2" w:rsidP="000D7AB2">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0D7AB2">
        <w:rPr>
          <w:rFonts w:ascii="Times New Roman" w:eastAsia="Times New Roman" w:hAnsi="Times New Roman" w:cs="Times New Roman"/>
          <w:color w:val="auto"/>
          <w:lang w:eastAsia="en-US"/>
        </w:rPr>
        <w:t>Even though this was a low-stakes exercise, the variability of responses mirrored those seen in actual eyewitness research. It demonstrates that memory is not just about what was seen, but also about how that information was processed, stored, and recalled. These findings support the need for caution when relying on eyewitness testimony in criminal cases.</w:t>
      </w:r>
    </w:p>
    <w:p w14:paraId="5B9425DB" w14:textId="6C790DB6" w:rsidR="004D7954" w:rsidRPr="004D7954" w:rsidRDefault="000D7AB2"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b/>
          <w:bCs/>
          <w:color w:val="auto"/>
          <w:sz w:val="27"/>
          <w:szCs w:val="27"/>
          <w:lang w:eastAsia="en-US"/>
        </w:rPr>
        <w:tab/>
      </w:r>
      <w:r w:rsidR="00EB40BD">
        <w:rPr>
          <w:rFonts w:ascii="Times New Roman" w:eastAsia="Times New Roman" w:hAnsi="Times New Roman" w:cs="Times New Roman"/>
          <w:color w:val="auto"/>
          <w:lang w:eastAsia="en-US"/>
        </w:rPr>
        <w:t>Also,</w:t>
      </w:r>
      <w:r>
        <w:rPr>
          <w:rFonts w:ascii="Times New Roman" w:eastAsia="Times New Roman" w:hAnsi="Times New Roman" w:cs="Times New Roman"/>
          <w:color w:val="auto"/>
          <w:lang w:eastAsia="en-US"/>
        </w:rPr>
        <w:t xml:space="preserve"> </w:t>
      </w:r>
      <w:r w:rsidR="00EB40BD">
        <w:rPr>
          <w:rFonts w:ascii="Times New Roman" w:eastAsia="Times New Roman" w:hAnsi="Times New Roman" w:cs="Times New Roman"/>
          <w:color w:val="auto"/>
          <w:lang w:eastAsia="en-US"/>
        </w:rPr>
        <w:t>o</w:t>
      </w:r>
      <w:r w:rsidR="004D7954" w:rsidRPr="004D7954">
        <w:rPr>
          <w:rFonts w:ascii="Times New Roman" w:eastAsia="Times New Roman" w:hAnsi="Times New Roman" w:cs="Times New Roman"/>
          <w:color w:val="auto"/>
          <w:lang w:eastAsia="en-US"/>
        </w:rPr>
        <w:t>ne student noted a red object on the floor, another could not see the man’s feet, and someone else emphasized that “the room looked musty.” These variations may have arisen from attentional focus, perceptual differences, or simple lapses in encoding. They may also reflect what Tuckey and Brewer (2003) call schema-driven reconstruction—where ambiguous details are filled in based on what “makes sense.”</w:t>
      </w:r>
    </w:p>
    <w:p w14:paraId="5D7D2457" w14:textId="77777777" w:rsidR="001A64F1" w:rsidRPr="004D7954" w:rsidRDefault="004D7954" w:rsidP="004D7954">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4D7954">
        <w:rPr>
          <w:rFonts w:ascii="Times New Roman" w:eastAsia="Times New Roman" w:hAnsi="Times New Roman" w:cs="Times New Roman"/>
          <w:color w:val="auto"/>
          <w:lang w:eastAsia="en-US"/>
        </w:rPr>
        <w:t>By comparing these observations to psychological theory, it becomes clear that eyewitness decisions cannot be taken at face value. They are products of complex interactions between memory, expectation, and judgment. The ethical implication is serious: without proper safeguards, innocent individuals can be mistakenly identified and convicted.</w:t>
      </w:r>
    </w:p>
    <w:p w14:paraId="7248FF5E" w14:textId="77777777" w:rsidR="001A64F1" w:rsidRPr="001A64F1" w:rsidRDefault="001A64F1" w:rsidP="001A64F1">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lastRenderedPageBreak/>
        <w:tab/>
      </w:r>
      <w:r w:rsidRPr="001A64F1">
        <w:rPr>
          <w:rFonts w:ascii="Times New Roman" w:eastAsia="Times New Roman" w:hAnsi="Times New Roman" w:cs="Times New Roman"/>
          <w:color w:val="auto"/>
          <w:lang w:eastAsia="en-US"/>
        </w:rPr>
        <w:t xml:space="preserve">Decision-making during police line-ups is a complicated psychological phenomenon affected by </w:t>
      </w:r>
      <w:proofErr w:type="gramStart"/>
      <w:r w:rsidRPr="001A64F1">
        <w:rPr>
          <w:rFonts w:ascii="Times New Roman" w:eastAsia="Times New Roman" w:hAnsi="Times New Roman" w:cs="Times New Roman"/>
          <w:color w:val="auto"/>
          <w:lang w:eastAsia="en-US"/>
        </w:rPr>
        <w:t>a number of</w:t>
      </w:r>
      <w:proofErr w:type="gramEnd"/>
      <w:r w:rsidRPr="001A64F1">
        <w:rPr>
          <w:rFonts w:ascii="Times New Roman" w:eastAsia="Times New Roman" w:hAnsi="Times New Roman" w:cs="Times New Roman"/>
          <w:color w:val="auto"/>
          <w:lang w:eastAsia="en-US"/>
        </w:rPr>
        <w:t xml:space="preserve"> mutually connected factors. In this essay, empirical studies, both of around 200 participants, and the data accumulated in the course, with the help of the mock eyewitnesses, have critically discussed such theories as the Yerkes-Dodson Law, the Schema Theory, the Misinformation Effect, and the Signal Detection Theory. Analysis of the experiment has revealed that stress, expectations, post-event information, and internal decision criteria are very important points in contributing to memory and identification.</w:t>
      </w:r>
      <w:r w:rsidR="00300ED8">
        <w:rPr>
          <w:rFonts w:ascii="Times New Roman" w:eastAsia="Times New Roman" w:hAnsi="Times New Roman" w:cs="Times New Roman"/>
          <w:color w:val="auto"/>
          <w:lang w:eastAsia="en-US"/>
        </w:rPr>
        <w:t xml:space="preserve"> </w:t>
      </w:r>
      <w:r w:rsidR="00300ED8">
        <w:t>With growing evidence from recent studies (e.g., Seale</w:t>
      </w:r>
      <w:r w:rsidR="00300ED8">
        <w:noBreakHyphen/>
        <w:t>Carlisle et al., 2019; Sauerland &amp; Smalarz, 2024), it is clear that eyewitness confidence and decision-making must be interpreted in context not in isolation.</w:t>
      </w:r>
    </w:p>
    <w:p w14:paraId="7579AF15" w14:textId="77777777" w:rsidR="004D7954" w:rsidRPr="00DA2F9B" w:rsidRDefault="001A64F1" w:rsidP="00DA2F9B">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ab/>
      </w:r>
      <w:r w:rsidRPr="001A64F1">
        <w:rPr>
          <w:rFonts w:ascii="Times New Roman" w:eastAsia="Times New Roman" w:hAnsi="Times New Roman" w:cs="Times New Roman"/>
          <w:color w:val="auto"/>
          <w:lang w:eastAsia="en-US"/>
        </w:rPr>
        <w:t>The mock interview activity gave a lifelike demonstration of how memory differs in different people and how it can easily go euphoric. These results justify the need to have ethical and scientifically smart policing. Errors can be minimized by the introduction of practices, i.e., double-round of lineups, impartial fillers, and on-the-spot assessment of confidence. In conclusion, knowledge regarding the psychology of witnesses would go beyond enhancing justice by preventing more of the innocent suffering.</w:t>
      </w:r>
    </w:p>
    <w:p w14:paraId="583EB53C" w14:textId="77777777" w:rsidR="003C43E4" w:rsidRDefault="003C43E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p>
    <w:p w14:paraId="78BB9B55" w14:textId="77777777" w:rsidR="003C43E4" w:rsidRDefault="003C43E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p>
    <w:p w14:paraId="5042F23B" w14:textId="77777777" w:rsidR="003C43E4" w:rsidRDefault="003C43E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p>
    <w:p w14:paraId="3353A012" w14:textId="77777777" w:rsidR="003C43E4" w:rsidRDefault="003C43E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p>
    <w:p w14:paraId="29BEC24B" w14:textId="77777777" w:rsidR="003C43E4" w:rsidRDefault="003C43E4" w:rsidP="00EB40B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eastAsia="en-US"/>
        </w:rPr>
      </w:pPr>
    </w:p>
    <w:p w14:paraId="2CAC4207" w14:textId="77777777" w:rsidR="00EB40BD" w:rsidRDefault="00EB40BD" w:rsidP="00EB40B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eastAsia="en-US"/>
        </w:rPr>
      </w:pPr>
    </w:p>
    <w:p w14:paraId="163074C4" w14:textId="77777777" w:rsidR="003C43E4" w:rsidRDefault="003C43E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p>
    <w:p w14:paraId="5BFC3B8C" w14:textId="77777777" w:rsidR="004D7954" w:rsidRPr="004D7954" w:rsidRDefault="004D7954" w:rsidP="004D7954">
      <w:pPr>
        <w:spacing w:before="100" w:beforeAutospacing="1" w:after="100" w:afterAutospacing="1" w:line="240" w:lineRule="auto"/>
        <w:ind w:firstLine="0"/>
        <w:jc w:val="center"/>
        <w:outlineLvl w:val="2"/>
        <w:rPr>
          <w:rFonts w:ascii="Times New Roman" w:eastAsia="Times New Roman" w:hAnsi="Times New Roman" w:cs="Times New Roman"/>
          <w:b/>
          <w:bCs/>
          <w:color w:val="auto"/>
          <w:sz w:val="27"/>
          <w:szCs w:val="27"/>
          <w:lang w:eastAsia="en-US"/>
        </w:rPr>
      </w:pPr>
      <w:r w:rsidRPr="004D7954">
        <w:rPr>
          <w:rFonts w:ascii="Times New Roman" w:eastAsia="Times New Roman" w:hAnsi="Times New Roman" w:cs="Times New Roman"/>
          <w:b/>
          <w:bCs/>
          <w:color w:val="auto"/>
          <w:sz w:val="27"/>
          <w:szCs w:val="27"/>
          <w:lang w:eastAsia="en-US"/>
        </w:rPr>
        <w:lastRenderedPageBreak/>
        <w:t>References</w:t>
      </w:r>
    </w:p>
    <w:p w14:paraId="76855A79" w14:textId="77777777" w:rsidR="003C43E4" w:rsidRDefault="003C43E4" w:rsidP="003C43E4">
      <w:pPr>
        <w:pStyle w:val="NormalWeb"/>
        <w:ind w:left="720" w:hanging="720"/>
      </w:pPr>
      <w:r>
        <w:t xml:space="preserve">Bartlett, F. C. (1932). </w:t>
      </w:r>
      <w:r>
        <w:rPr>
          <w:rStyle w:val="Emphasis"/>
        </w:rPr>
        <w:t>Remembering: A Study in Experimental and Social Psychology</w:t>
      </w:r>
      <w:r>
        <w:t>. Cambridge University Press.</w:t>
      </w:r>
    </w:p>
    <w:p w14:paraId="74ECD462" w14:textId="77777777" w:rsidR="003C43E4" w:rsidRDefault="003C43E4" w:rsidP="003C43E4">
      <w:pPr>
        <w:pStyle w:val="NormalWeb"/>
        <w:ind w:left="720" w:hanging="720"/>
      </w:pPr>
      <w:r>
        <w:t xml:space="preserve">Brewer, N., &amp; Wells, G. L. (2006). The confidence–accuracy relationship in eyewitness identification: Effects of lineup instructions, foil similarity, and target-absent base rates. </w:t>
      </w:r>
      <w:r>
        <w:rPr>
          <w:rStyle w:val="Emphasis"/>
        </w:rPr>
        <w:t>Journal of Experimental Psychology: Applied, 12</w:t>
      </w:r>
      <w:r>
        <w:t xml:space="preserve">(1), 11–30. </w:t>
      </w:r>
      <w:hyperlink r:id="rId9" w:tgtFrame="_new" w:history="1">
        <w:r>
          <w:rPr>
            <w:rStyle w:val="Hyperlink"/>
          </w:rPr>
          <w:t>https://doi.org/10.1037/1076-898X.12.1.11</w:t>
        </w:r>
      </w:hyperlink>
    </w:p>
    <w:p w14:paraId="3C9C9A54" w14:textId="77777777" w:rsidR="003C43E4" w:rsidRDefault="003C43E4" w:rsidP="003C43E4">
      <w:pPr>
        <w:pStyle w:val="NormalWeb"/>
        <w:ind w:left="720" w:hanging="720"/>
      </w:pPr>
      <w:proofErr w:type="spellStart"/>
      <w:r>
        <w:t>Deffenbacher</w:t>
      </w:r>
      <w:proofErr w:type="spellEnd"/>
      <w:r>
        <w:t xml:space="preserve">, K. A., Bornstein, B. H., Penrod, S. D., &amp; McGorty, E. K. (2004). A meta‐analytic review of the effects of high stress on eyewitness memory. </w:t>
      </w:r>
      <w:r>
        <w:rPr>
          <w:rStyle w:val="Emphasis"/>
        </w:rPr>
        <w:t>Law and Human Behavior, 28</w:t>
      </w:r>
      <w:r>
        <w:t xml:space="preserve">(6), 687–706. </w:t>
      </w:r>
      <w:hyperlink r:id="rId10" w:tgtFrame="_new" w:history="1">
        <w:r>
          <w:rPr>
            <w:rStyle w:val="Hyperlink"/>
          </w:rPr>
          <w:t>https://doi.org/10.1007/s10979-004-0565-x</w:t>
        </w:r>
      </w:hyperlink>
    </w:p>
    <w:p w14:paraId="5ED9638D" w14:textId="77777777" w:rsidR="003C43E4" w:rsidRDefault="003C43E4" w:rsidP="003C43E4">
      <w:pPr>
        <w:pStyle w:val="NormalWeb"/>
        <w:ind w:left="720" w:hanging="720"/>
      </w:pPr>
      <w:proofErr w:type="spellStart"/>
      <w:r>
        <w:t>Granhag</w:t>
      </w:r>
      <w:proofErr w:type="spellEnd"/>
      <w:r>
        <w:t xml:space="preserve">, P. A., &amp; </w:t>
      </w:r>
      <w:proofErr w:type="spellStart"/>
      <w:r>
        <w:t>Strömwall</w:t>
      </w:r>
      <w:proofErr w:type="spellEnd"/>
      <w:r>
        <w:t xml:space="preserve">, L. A. (2020). Deception detection and eyewitness memory: Emerging challenges. </w:t>
      </w:r>
      <w:r>
        <w:rPr>
          <w:rStyle w:val="Emphasis"/>
        </w:rPr>
        <w:t>Annual Review of Law and Social Science, 16</w:t>
      </w:r>
      <w:r>
        <w:t>, 347–366. https://doi.org/10.1146/annurev-lawsocsci-031720-074604</w:t>
      </w:r>
    </w:p>
    <w:p w14:paraId="54CD0CA9" w14:textId="77777777" w:rsidR="003C43E4" w:rsidRDefault="003C43E4" w:rsidP="003C43E4">
      <w:pPr>
        <w:pStyle w:val="NormalWeb"/>
        <w:ind w:left="720" w:hanging="720"/>
      </w:pPr>
      <w:r>
        <w:t xml:space="preserve">Green, D. M., &amp; Swets, J. A. (1966). </w:t>
      </w:r>
      <w:r>
        <w:rPr>
          <w:rStyle w:val="Emphasis"/>
        </w:rPr>
        <w:t>Signal Detection Theory and Psychophysics</w:t>
      </w:r>
      <w:r>
        <w:t>. Wiley.</w:t>
      </w:r>
    </w:p>
    <w:p w14:paraId="596B9393" w14:textId="77777777" w:rsidR="003C43E4" w:rsidRDefault="003C43E4" w:rsidP="003C43E4">
      <w:pPr>
        <w:pStyle w:val="NormalWeb"/>
        <w:ind w:left="720" w:hanging="720"/>
      </w:pPr>
      <w:r>
        <w:t xml:space="preserve">Horry, R., Howard, C., &amp; Brewer, N. (2019). Systematic errors in eyewitness identification: Recent advances and future directions. </w:t>
      </w:r>
      <w:r>
        <w:rPr>
          <w:rStyle w:val="Emphasis"/>
        </w:rPr>
        <w:t>Legal and Criminological Psychology, 24</w:t>
      </w:r>
      <w:r>
        <w:t>(2), 245–262. https://doi.org/10.1111/lcrp.12156</w:t>
      </w:r>
    </w:p>
    <w:p w14:paraId="0F0942A0" w14:textId="77777777" w:rsidR="003C43E4" w:rsidRDefault="003C43E4" w:rsidP="003C43E4">
      <w:pPr>
        <w:pStyle w:val="NormalWeb"/>
        <w:ind w:left="720" w:hanging="720"/>
      </w:pPr>
      <w:r>
        <w:t xml:space="preserve">Loftus, E. F. (1979). </w:t>
      </w:r>
      <w:r>
        <w:rPr>
          <w:rStyle w:val="Emphasis"/>
        </w:rPr>
        <w:t>Eyewitness Testimony</w:t>
      </w:r>
      <w:r>
        <w:t>. Harvard University Press.</w:t>
      </w:r>
    </w:p>
    <w:p w14:paraId="714DADE4" w14:textId="77777777" w:rsidR="003C43E4" w:rsidRDefault="003C43E4" w:rsidP="003C43E4">
      <w:pPr>
        <w:pStyle w:val="NormalWeb"/>
        <w:ind w:left="720" w:hanging="720"/>
      </w:pPr>
      <w:r>
        <w:t xml:space="preserve">Loftus, E. F., &amp; Palmer, J. C. (1974). Reconstruction of automobile destruction: An example of the interaction between language and memory. </w:t>
      </w:r>
      <w:r>
        <w:rPr>
          <w:rStyle w:val="Emphasis"/>
        </w:rPr>
        <w:t>Journal of Verbal Learning and Verbal Behavior, 13</w:t>
      </w:r>
      <w:r>
        <w:t>(5), 585–589. https://doi.org/10.1016/S0022-5371(74)80011-3</w:t>
      </w:r>
    </w:p>
    <w:p w14:paraId="4C1505C1" w14:textId="77777777" w:rsidR="00286D89" w:rsidRDefault="00286D89" w:rsidP="003C43E4">
      <w:pPr>
        <w:pStyle w:val="NormalWeb"/>
        <w:ind w:left="720" w:hanging="720"/>
      </w:pPr>
      <w:r>
        <w:t>Seale</w:t>
      </w:r>
      <w:r>
        <w:noBreakHyphen/>
        <w:t xml:space="preserve">Carlisle, T., </w:t>
      </w:r>
      <w:proofErr w:type="spellStart"/>
      <w:r>
        <w:t>Colloff</w:t>
      </w:r>
      <w:proofErr w:type="spellEnd"/>
      <w:r>
        <w:t xml:space="preserve">, M. F., Flowe, H. D., Wetmore, S., &amp; Wixted, J. T. (2019). Confidence and response time as indicators of eyewitness identification accuracy in the </w:t>
      </w:r>
      <w:r>
        <w:lastRenderedPageBreak/>
        <w:t xml:space="preserve">lab and in the real world. </w:t>
      </w:r>
      <w:r>
        <w:rPr>
          <w:rStyle w:val="Emphasis"/>
        </w:rPr>
        <w:t>Journal of Applied Research in Memory and Cognition, 8</w:t>
      </w:r>
      <w:r>
        <w:t xml:space="preserve">(4), 420–428. </w:t>
      </w:r>
      <w:hyperlink r:id="rId11" w:history="1">
        <w:r w:rsidRPr="00CA4E95">
          <w:rPr>
            <w:rStyle w:val="Hyperlink"/>
          </w:rPr>
          <w:t>https://doi.org/10.1016/j.jarmac.2019.06.006</w:t>
        </w:r>
      </w:hyperlink>
    </w:p>
    <w:p w14:paraId="5D8A95C1" w14:textId="77777777" w:rsidR="00286D89" w:rsidRDefault="00286D89" w:rsidP="003C43E4">
      <w:pPr>
        <w:pStyle w:val="NormalWeb"/>
        <w:ind w:left="720" w:hanging="720"/>
      </w:pPr>
      <w:r w:rsidRPr="00286D89">
        <w:rPr>
          <w:lang w:val="nb-NO"/>
        </w:rPr>
        <w:t xml:space="preserve">Sauerland, T. C., &amp; Smalarz, L. (2024). </w:t>
      </w:r>
      <w:r>
        <w:t xml:space="preserve">Witnessing-condition information differentially affects evaluations of high- and moderate-confidence eyewitness identifications. </w:t>
      </w:r>
      <w:r>
        <w:rPr>
          <w:rStyle w:val="Emphasis"/>
        </w:rPr>
        <w:t>Cognition, 250</w:t>
      </w:r>
      <w:r>
        <w:t>, 105841. https://doi.org/10.1016/j.cognition.2024.105841</w:t>
      </w:r>
    </w:p>
    <w:p w14:paraId="289FE262" w14:textId="77777777" w:rsidR="003C43E4" w:rsidRDefault="003C43E4" w:rsidP="003C43E4">
      <w:pPr>
        <w:pStyle w:val="NormalWeb"/>
        <w:ind w:left="720" w:hanging="720"/>
      </w:pPr>
      <w:r>
        <w:t xml:space="preserve">Tuckey, M. R., &amp; Brewer, N. (2003). The influence of schemas, inconsistent information, and base-rates on eyewitness memory over time. </w:t>
      </w:r>
      <w:r>
        <w:rPr>
          <w:rStyle w:val="Emphasis"/>
        </w:rPr>
        <w:t>Journal of Experimental Psychology: Applied, 9</w:t>
      </w:r>
      <w:r>
        <w:t xml:space="preserve">(2), 101–118. </w:t>
      </w:r>
      <w:hyperlink r:id="rId12" w:tgtFrame="_new" w:history="1">
        <w:r>
          <w:rPr>
            <w:rStyle w:val="Hyperlink"/>
          </w:rPr>
          <w:t>https://doi.org/10.1037/1076-898X.9.2.101</w:t>
        </w:r>
      </w:hyperlink>
    </w:p>
    <w:p w14:paraId="18BC9834" w14:textId="77777777" w:rsidR="003C43E4" w:rsidRDefault="003C43E4" w:rsidP="003C43E4">
      <w:pPr>
        <w:pStyle w:val="NormalWeb"/>
        <w:ind w:left="720" w:hanging="720"/>
      </w:pPr>
      <w:r>
        <w:t xml:space="preserve">Wixted, J. T., &amp; Wells, G. L. (2017). The relationship between eyewitness confidence and identification accuracy: A new synthesis. </w:t>
      </w:r>
      <w:r>
        <w:rPr>
          <w:rStyle w:val="Emphasis"/>
        </w:rPr>
        <w:t>Psychological Science in the Public Interest, 18</w:t>
      </w:r>
      <w:r>
        <w:t xml:space="preserve">(1), 10–65. </w:t>
      </w:r>
      <w:hyperlink r:id="rId13" w:tgtFrame="_new" w:history="1">
        <w:r>
          <w:rPr>
            <w:rStyle w:val="Hyperlink"/>
          </w:rPr>
          <w:t>https://doi.org/10.1177/1529100616686966</w:t>
        </w:r>
      </w:hyperlink>
    </w:p>
    <w:p w14:paraId="1627CB20" w14:textId="77777777" w:rsidR="004D7954" w:rsidRDefault="004D7954"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245EF056"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76D3E29B"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2ED16623"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113332D8"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4749580B"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5A60BADD" w14:textId="77777777" w:rsidR="00B410FC" w:rsidRDefault="00B410FC" w:rsidP="00593221">
      <w:pPr>
        <w:spacing w:before="100" w:beforeAutospacing="1" w:after="100" w:afterAutospacing="1"/>
        <w:ind w:left="720" w:hanging="720"/>
        <w:jc w:val="center"/>
        <w:outlineLvl w:val="0"/>
        <w:rPr>
          <w:rFonts w:ascii="Times New Roman" w:eastAsia="Times New Roman" w:hAnsi="Times New Roman" w:cs="Times New Roman"/>
          <w:color w:val="auto"/>
          <w:sz w:val="27"/>
          <w:szCs w:val="27"/>
          <w:lang w:eastAsia="en-US"/>
        </w:rPr>
      </w:pPr>
    </w:p>
    <w:p w14:paraId="44C2EA32" w14:textId="77777777" w:rsidR="00B410FC" w:rsidRDefault="00B410FC" w:rsidP="00B410FC">
      <w:pPr>
        <w:rPr>
          <w:lang w:eastAsia="en-US"/>
        </w:rPr>
      </w:pPr>
    </w:p>
    <w:p w14:paraId="3DDF8707" w14:textId="1B3B15E0" w:rsidR="00B410FC" w:rsidRPr="00B410FC" w:rsidRDefault="00B410FC" w:rsidP="00B410FC">
      <w:pPr>
        <w:rPr>
          <w:lang w:eastAsia="en-US"/>
        </w:rPr>
      </w:pPr>
      <w:r w:rsidRPr="00B410FC">
        <w:rPr>
          <w:lang w:eastAsia="en-US"/>
        </w:rPr>
        <w:lastRenderedPageBreak/>
        <w:t>AI Declaration</w:t>
      </w:r>
    </w:p>
    <w:p w14:paraId="434BF8A6" w14:textId="77777777" w:rsidR="00B410FC" w:rsidRPr="00B410FC" w:rsidRDefault="00B410FC" w:rsidP="00B410FC">
      <w:pPr>
        <w:spacing w:before="100" w:beforeAutospacing="1" w:after="100" w:afterAutospacing="1"/>
        <w:ind w:left="720" w:hanging="720"/>
        <w:outlineLvl w:val="0"/>
        <w:rPr>
          <w:rFonts w:ascii="Times New Roman" w:eastAsia="Times New Roman" w:hAnsi="Times New Roman" w:cs="Times New Roman"/>
          <w:color w:val="auto"/>
          <w:sz w:val="27"/>
          <w:szCs w:val="27"/>
          <w:lang w:eastAsia="en-US"/>
        </w:rPr>
      </w:pPr>
    </w:p>
    <w:p w14:paraId="548EE1BA" w14:textId="77777777" w:rsidR="00B410FC" w:rsidRPr="00B410FC" w:rsidRDefault="00B410FC" w:rsidP="00B410FC">
      <w:pPr>
        <w:rPr>
          <w:lang w:eastAsia="en-US"/>
        </w:rPr>
      </w:pPr>
    </w:p>
    <w:p w14:paraId="08768C38" w14:textId="77777777" w:rsidR="00B410FC" w:rsidRPr="00B410FC" w:rsidRDefault="00B410FC" w:rsidP="00B410FC">
      <w:pPr>
        <w:rPr>
          <w:lang w:eastAsia="en-US"/>
        </w:rPr>
      </w:pPr>
      <w:r w:rsidRPr="00B410FC">
        <w:rPr>
          <w:lang w:eastAsia="en-US"/>
        </w:rPr>
        <w:t>Acknowledgement of the use of multiple AI tools</w:t>
      </w:r>
    </w:p>
    <w:p w14:paraId="46EDE62F" w14:textId="77777777" w:rsidR="00B410FC" w:rsidRPr="00B410FC" w:rsidRDefault="00B410FC" w:rsidP="00B410FC">
      <w:pPr>
        <w:rPr>
          <w:lang w:eastAsia="en-US"/>
        </w:rPr>
      </w:pPr>
    </w:p>
    <w:p w14:paraId="2FA46880" w14:textId="77777777" w:rsidR="00B410FC" w:rsidRPr="00B410FC" w:rsidRDefault="00B410FC" w:rsidP="00B410FC">
      <w:pPr>
        <w:rPr>
          <w:lang w:eastAsia="en-US"/>
        </w:rPr>
      </w:pPr>
      <w:r w:rsidRPr="00B410FC">
        <w:rPr>
          <w:lang w:eastAsia="en-US"/>
        </w:rPr>
        <w:t xml:space="preserve">I acknowledge the use of Deep </w:t>
      </w:r>
      <w:proofErr w:type="gramStart"/>
      <w:r w:rsidRPr="00B410FC">
        <w:rPr>
          <w:lang w:eastAsia="en-US"/>
        </w:rPr>
        <w:t>Translator</w:t>
      </w:r>
      <w:proofErr w:type="gramEnd"/>
      <w:r w:rsidRPr="00B410FC">
        <w:rPr>
          <w:lang w:eastAsia="en-US"/>
        </w:rPr>
        <w:t>: https://www.deepl.com/en/translator?mc_cid=54af91684f&amp;mc_eid=58a3532290&amp;utm_term=&amp;utm_campaign=GB%7CPmax%7CC%7CEnglish&amp;utm_source=google&amp;utm_medium=paid&amp;hsa_acc=1083354268&amp;hsa_cam=21364843409&amp;hsa_grp=&amp;hsa_ad=&amp;hsa_src=x&amp;hsa_tgt=&amp;hsa_kw=&amp;hsa_mt=&amp;hsa_net=adwords&amp;hsa_ver=3&amp;gad_source=1&amp;gclid=CjwKCAjwktO_BhBrEiwAV70jXnUxdGS_JItFIRwETwY6mGwJPNWmSnEMs5pqpbt8FEjgWosK91ZRoCKBQQAvD_BwE</w:t>
      </w:r>
    </w:p>
    <w:p w14:paraId="5149BEA8" w14:textId="77777777" w:rsidR="00B410FC" w:rsidRPr="00B410FC" w:rsidRDefault="00B410FC" w:rsidP="00B410FC">
      <w:pPr>
        <w:rPr>
          <w:lang w:eastAsia="en-US"/>
        </w:rPr>
      </w:pPr>
    </w:p>
    <w:p w14:paraId="2298BDFD" w14:textId="0B8D8DE0" w:rsidR="00B410FC" w:rsidRPr="00B410FC" w:rsidRDefault="00B410FC" w:rsidP="00B410FC">
      <w:pPr>
        <w:rPr>
          <w:lang w:eastAsia="en-US"/>
        </w:rPr>
      </w:pPr>
      <w:r w:rsidRPr="00B410FC">
        <w:rPr>
          <w:lang w:eastAsia="en-US"/>
        </w:rPr>
        <w:t>I confirm that I have not presented any AI generated materials as my own work. I confirm</w:t>
      </w:r>
      <w:r>
        <w:rPr>
          <w:lang w:eastAsia="en-US"/>
        </w:rPr>
        <w:t xml:space="preserve"> </w:t>
      </w:r>
      <w:r w:rsidRPr="00B410FC">
        <w:rPr>
          <w:lang w:eastAsia="en-US"/>
        </w:rPr>
        <w:t>I have copies of my drafts, notes, and other resources I used before, and after the use of</w:t>
      </w:r>
    </w:p>
    <w:p w14:paraId="58BD5572" w14:textId="77777777" w:rsidR="00B410FC" w:rsidRPr="00B410FC" w:rsidRDefault="00B410FC" w:rsidP="00B410FC">
      <w:pPr>
        <w:rPr>
          <w:lang w:eastAsia="en-US"/>
        </w:rPr>
      </w:pPr>
      <w:r w:rsidRPr="00B410FC">
        <w:rPr>
          <w:lang w:eastAsia="en-US"/>
        </w:rPr>
        <w:t>AI tools which I may be asked to provide in evidence.</w:t>
      </w:r>
    </w:p>
    <w:p w14:paraId="7283DBA4" w14:textId="77777777" w:rsidR="00B410FC" w:rsidRPr="00B410FC" w:rsidRDefault="00B410FC" w:rsidP="00B410FC">
      <w:pPr>
        <w:rPr>
          <w:lang w:eastAsia="en-US"/>
        </w:rPr>
      </w:pPr>
    </w:p>
    <w:p w14:paraId="478E0BA1" w14:textId="77777777" w:rsidR="00B410FC" w:rsidRDefault="00B410FC" w:rsidP="00B410FC">
      <w:pPr>
        <w:rPr>
          <w:lang w:eastAsia="en-US"/>
        </w:rPr>
      </w:pPr>
    </w:p>
    <w:p w14:paraId="6B828AD6" w14:textId="77777777" w:rsidR="00B410FC" w:rsidRDefault="00B410FC" w:rsidP="00B410FC">
      <w:pPr>
        <w:rPr>
          <w:lang w:eastAsia="en-US"/>
        </w:rPr>
      </w:pPr>
    </w:p>
    <w:p w14:paraId="67630BA2" w14:textId="77777777" w:rsidR="00B410FC" w:rsidRDefault="00B410FC" w:rsidP="00B410FC">
      <w:pPr>
        <w:rPr>
          <w:lang w:eastAsia="en-US"/>
        </w:rPr>
      </w:pPr>
    </w:p>
    <w:p w14:paraId="22814124" w14:textId="77777777" w:rsidR="00B410FC" w:rsidRDefault="00B410FC" w:rsidP="00B410FC">
      <w:pPr>
        <w:rPr>
          <w:lang w:eastAsia="en-US"/>
        </w:rPr>
      </w:pPr>
    </w:p>
    <w:p w14:paraId="7E9694D1" w14:textId="77777777" w:rsidR="00B410FC" w:rsidRPr="00B410FC" w:rsidRDefault="00B410FC" w:rsidP="00B410FC">
      <w:pPr>
        <w:rPr>
          <w:lang w:eastAsia="en-US"/>
        </w:rPr>
      </w:pPr>
    </w:p>
    <w:p w14:paraId="2F60EC71" w14:textId="77777777" w:rsidR="00B410FC" w:rsidRPr="00B410FC" w:rsidRDefault="00B410FC" w:rsidP="00B410FC">
      <w:pPr>
        <w:rPr>
          <w:lang w:eastAsia="en-US"/>
        </w:rPr>
      </w:pPr>
      <w:r w:rsidRPr="00B410FC">
        <w:rPr>
          <w:lang w:eastAsia="en-US"/>
        </w:rPr>
        <w:lastRenderedPageBreak/>
        <w:t>I acknowledge the use of Google Translator: https://translate.google.co.uk</w:t>
      </w:r>
    </w:p>
    <w:p w14:paraId="345B736F" w14:textId="77777777" w:rsidR="00B410FC" w:rsidRPr="00B410FC" w:rsidRDefault="00B410FC" w:rsidP="00B410FC">
      <w:pPr>
        <w:rPr>
          <w:lang w:eastAsia="en-US"/>
        </w:rPr>
      </w:pPr>
    </w:p>
    <w:p w14:paraId="33682EA2" w14:textId="77777777" w:rsidR="00B410FC" w:rsidRPr="00B410FC" w:rsidRDefault="00B410FC" w:rsidP="00B410FC">
      <w:pPr>
        <w:rPr>
          <w:lang w:eastAsia="en-US"/>
        </w:rPr>
      </w:pPr>
      <w:r w:rsidRPr="00B410FC">
        <w:rPr>
          <w:lang w:eastAsia="en-US"/>
        </w:rPr>
        <w:t>I confirm that I have not presented any AI generated materials as my own work. I confirm</w:t>
      </w:r>
    </w:p>
    <w:p w14:paraId="3ED1D75E" w14:textId="77777777" w:rsidR="00B410FC" w:rsidRPr="00B410FC" w:rsidRDefault="00B410FC" w:rsidP="00B410FC">
      <w:pPr>
        <w:rPr>
          <w:lang w:eastAsia="en-US"/>
        </w:rPr>
      </w:pPr>
      <w:r w:rsidRPr="00B410FC">
        <w:rPr>
          <w:lang w:eastAsia="en-US"/>
        </w:rPr>
        <w:t>I have copies of my drafts, notes, and other resources I used before, and after the use of</w:t>
      </w:r>
    </w:p>
    <w:p w14:paraId="766AD62B" w14:textId="133FF4D0" w:rsidR="00B410FC" w:rsidRPr="00B410FC" w:rsidRDefault="00B410FC" w:rsidP="00B410FC">
      <w:pPr>
        <w:rPr>
          <w:lang w:eastAsia="en-US"/>
        </w:rPr>
      </w:pPr>
      <w:r w:rsidRPr="00B410FC">
        <w:rPr>
          <w:lang w:eastAsia="en-US"/>
        </w:rPr>
        <w:t>AI tools which I may be asked to provide in evidence.</w:t>
      </w:r>
    </w:p>
    <w:sectPr w:rsidR="00B410FC" w:rsidRPr="00B410FC" w:rsidSect="00BC7ACD">
      <w:headerReference w:type="default" r:id="rId14"/>
      <w:headerReference w:type="first" r:id="rId15"/>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6094" w14:textId="77777777" w:rsidR="007823DD" w:rsidRDefault="007823DD">
      <w:pPr>
        <w:spacing w:line="240" w:lineRule="auto"/>
      </w:pPr>
      <w:r>
        <w:separator/>
      </w:r>
    </w:p>
    <w:p w14:paraId="0E5CD40D" w14:textId="77777777" w:rsidR="007823DD" w:rsidRDefault="007823DD"/>
  </w:endnote>
  <w:endnote w:type="continuationSeparator" w:id="0">
    <w:p w14:paraId="199EDF1D" w14:textId="77777777" w:rsidR="007823DD" w:rsidRDefault="007823DD">
      <w:pPr>
        <w:spacing w:line="240" w:lineRule="auto"/>
      </w:pPr>
      <w:r>
        <w:continuationSeparator/>
      </w:r>
    </w:p>
    <w:p w14:paraId="7EE214B4" w14:textId="77777777" w:rsidR="007823DD" w:rsidRDefault="00782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66FBB" w14:textId="77777777" w:rsidR="007823DD" w:rsidRDefault="007823DD">
      <w:pPr>
        <w:spacing w:line="240" w:lineRule="auto"/>
      </w:pPr>
      <w:r>
        <w:separator/>
      </w:r>
    </w:p>
    <w:p w14:paraId="63B94A60" w14:textId="77777777" w:rsidR="007823DD" w:rsidRDefault="007823DD"/>
  </w:footnote>
  <w:footnote w:type="continuationSeparator" w:id="0">
    <w:p w14:paraId="4D1DA3A2" w14:textId="77777777" w:rsidR="007823DD" w:rsidRDefault="007823DD">
      <w:pPr>
        <w:spacing w:line="240" w:lineRule="auto"/>
      </w:pPr>
      <w:r>
        <w:continuationSeparator/>
      </w:r>
    </w:p>
    <w:p w14:paraId="051B6D20" w14:textId="77777777" w:rsidR="007823DD" w:rsidRDefault="007823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2-Accent1"/>
      <w:tblW w:w="0" w:type="auto"/>
      <w:tblLook w:val="04A0" w:firstRow="1" w:lastRow="0" w:firstColumn="1" w:lastColumn="0" w:noHBand="0" w:noVBand="1"/>
      <w:tblDescription w:val="Header layout table"/>
    </w:tblPr>
    <w:tblGrid>
      <w:gridCol w:w="8280"/>
      <w:gridCol w:w="1080"/>
    </w:tblGrid>
    <w:tr w:rsidR="004D6B86" w14:paraId="3C861951" w14:textId="77777777" w:rsidTr="008A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0" w:type="dxa"/>
        </w:tcPr>
        <w:p w14:paraId="71D0082B" w14:textId="77777777" w:rsidR="004D6B86" w:rsidRPr="00170521" w:rsidRDefault="004D6B86" w:rsidP="00704E9C">
          <w:pPr>
            <w:pStyle w:val="Header"/>
          </w:pPr>
        </w:p>
      </w:tc>
      <w:tc>
        <w:tcPr>
          <w:tcW w:w="1080" w:type="dxa"/>
        </w:tcPr>
        <w:p w14:paraId="54D64E49" w14:textId="77777777" w:rsidR="004D6B86" w:rsidRDefault="00345333">
          <w:pPr>
            <w:pStyle w:val="Header"/>
            <w:jc w:val="right"/>
            <w:cnfStyle w:val="100000000000" w:firstRow="1" w:lastRow="0" w:firstColumn="0" w:lastColumn="0" w:oddVBand="0" w:evenVBand="0" w:oddHBand="0" w:evenHBand="0" w:firstRowFirstColumn="0" w:firstRowLastColumn="0" w:lastRowFirstColumn="0" w:lastRowLastColumn="0"/>
          </w:pPr>
          <w:r>
            <w:fldChar w:fldCharType="begin"/>
          </w:r>
          <w:r>
            <w:instrText xml:space="preserve"> PAGE   \* MERGEFORMAT </w:instrText>
          </w:r>
          <w:r>
            <w:fldChar w:fldCharType="separate"/>
          </w:r>
          <w:r w:rsidR="00325384">
            <w:rPr>
              <w:noProof/>
            </w:rPr>
            <w:t>11</w:t>
          </w:r>
          <w:r>
            <w:rPr>
              <w:noProof/>
            </w:rPr>
            <w:fldChar w:fldCharType="end"/>
          </w:r>
        </w:p>
      </w:tc>
    </w:tr>
  </w:tbl>
  <w:p w14:paraId="7F86073F" w14:textId="77777777" w:rsidR="004D6B86" w:rsidRDefault="004D6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2-Accent1"/>
      <w:tblW w:w="0" w:type="auto"/>
      <w:tblLook w:val="04A0" w:firstRow="1" w:lastRow="0" w:firstColumn="1" w:lastColumn="0" w:noHBand="0" w:noVBand="1"/>
      <w:tblDescription w:val="Header layout table"/>
    </w:tblPr>
    <w:tblGrid>
      <w:gridCol w:w="8280"/>
      <w:gridCol w:w="1080"/>
    </w:tblGrid>
    <w:tr w:rsidR="004D6B86" w14:paraId="188D52DD" w14:textId="77777777" w:rsidTr="008A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0" w:type="dxa"/>
        </w:tcPr>
        <w:p w14:paraId="13E24A6A" w14:textId="77777777" w:rsidR="00526B9B" w:rsidRPr="00375CCD" w:rsidRDefault="00526B9B" w:rsidP="00E27079">
          <w:pPr>
            <w:pStyle w:val="Header"/>
          </w:pPr>
        </w:p>
      </w:tc>
      <w:tc>
        <w:tcPr>
          <w:tcW w:w="1080" w:type="dxa"/>
        </w:tcPr>
        <w:p w14:paraId="6B4D88FD" w14:textId="77777777" w:rsidR="004D6B86" w:rsidRDefault="00345333">
          <w:pPr>
            <w:pStyle w:val="Header"/>
            <w:jc w:val="right"/>
            <w:cnfStyle w:val="100000000000" w:firstRow="1" w:lastRow="0" w:firstColumn="0" w:lastColumn="0" w:oddVBand="0" w:evenVBand="0" w:oddHBand="0" w:evenHBand="0" w:firstRowFirstColumn="0" w:firstRowLastColumn="0" w:lastRowFirstColumn="0" w:lastRowLastColumn="0"/>
          </w:pPr>
          <w:r>
            <w:fldChar w:fldCharType="begin"/>
          </w:r>
          <w:r>
            <w:instrText xml:space="preserve"> PAGE   \* MERGEFORMAT </w:instrText>
          </w:r>
          <w:r>
            <w:fldChar w:fldCharType="separate"/>
          </w:r>
          <w:r w:rsidR="00286D89">
            <w:rPr>
              <w:noProof/>
            </w:rPr>
            <w:t>1</w:t>
          </w:r>
          <w:r>
            <w:rPr>
              <w:noProof/>
            </w:rPr>
            <w:fldChar w:fldCharType="end"/>
          </w:r>
        </w:p>
      </w:tc>
    </w:tr>
  </w:tbl>
  <w:p w14:paraId="00B0B2FE" w14:textId="77777777" w:rsidR="004D6B86" w:rsidRDefault="004D6B86" w:rsidP="002C6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491A77"/>
    <w:multiLevelType w:val="multilevel"/>
    <w:tmpl w:val="FB62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DC625C"/>
    <w:multiLevelType w:val="multilevel"/>
    <w:tmpl w:val="372C0B4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094060"/>
    <w:multiLevelType w:val="multilevel"/>
    <w:tmpl w:val="C79092C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22AF7"/>
    <w:multiLevelType w:val="multilevel"/>
    <w:tmpl w:val="9DAAFE0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B82AAF"/>
    <w:multiLevelType w:val="multilevel"/>
    <w:tmpl w:val="2CF403F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4011A"/>
    <w:multiLevelType w:val="multilevel"/>
    <w:tmpl w:val="7520CB5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631FB"/>
    <w:multiLevelType w:val="multilevel"/>
    <w:tmpl w:val="DBD2992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C21625"/>
    <w:multiLevelType w:val="multilevel"/>
    <w:tmpl w:val="C7208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E0151D"/>
    <w:multiLevelType w:val="multilevel"/>
    <w:tmpl w:val="41C4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5D0372"/>
    <w:multiLevelType w:val="multilevel"/>
    <w:tmpl w:val="AB4E796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93A0E"/>
    <w:multiLevelType w:val="multilevel"/>
    <w:tmpl w:val="5A2259F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B293B"/>
    <w:multiLevelType w:val="multilevel"/>
    <w:tmpl w:val="C338BF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97426"/>
    <w:multiLevelType w:val="multilevel"/>
    <w:tmpl w:val="39D8A04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471DDE"/>
    <w:multiLevelType w:val="multilevel"/>
    <w:tmpl w:val="C338BF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515D2"/>
    <w:multiLevelType w:val="multilevel"/>
    <w:tmpl w:val="9112F22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705E1E"/>
    <w:multiLevelType w:val="multilevel"/>
    <w:tmpl w:val="0226A60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3E1335"/>
    <w:multiLevelType w:val="hybridMultilevel"/>
    <w:tmpl w:val="1D103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EF239D"/>
    <w:multiLevelType w:val="multilevel"/>
    <w:tmpl w:val="FFF86F5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D66AD0"/>
    <w:multiLevelType w:val="multilevel"/>
    <w:tmpl w:val="E3D2969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D87071"/>
    <w:multiLevelType w:val="multilevel"/>
    <w:tmpl w:val="E298673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612939"/>
    <w:multiLevelType w:val="multilevel"/>
    <w:tmpl w:val="6828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93E03"/>
    <w:multiLevelType w:val="multilevel"/>
    <w:tmpl w:val="FC92F3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63F8A"/>
    <w:multiLevelType w:val="multilevel"/>
    <w:tmpl w:val="083C545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AE7847"/>
    <w:multiLevelType w:val="multilevel"/>
    <w:tmpl w:val="2BF8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064385"/>
    <w:multiLevelType w:val="multilevel"/>
    <w:tmpl w:val="CE9CDE5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860C11"/>
    <w:multiLevelType w:val="multilevel"/>
    <w:tmpl w:val="540231B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B50D1B"/>
    <w:multiLevelType w:val="multilevel"/>
    <w:tmpl w:val="56903FE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26903"/>
    <w:multiLevelType w:val="multilevel"/>
    <w:tmpl w:val="EFF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04DF5"/>
    <w:multiLevelType w:val="multilevel"/>
    <w:tmpl w:val="C338BF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893E41"/>
    <w:multiLevelType w:val="multilevel"/>
    <w:tmpl w:val="70B8E60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6C4E7C"/>
    <w:multiLevelType w:val="multilevel"/>
    <w:tmpl w:val="771E4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218928">
    <w:abstractNumId w:val="9"/>
  </w:num>
  <w:num w:numId="2" w16cid:durableId="1840074951">
    <w:abstractNumId w:val="7"/>
  </w:num>
  <w:num w:numId="3" w16cid:durableId="768232681">
    <w:abstractNumId w:val="6"/>
  </w:num>
  <w:num w:numId="4" w16cid:durableId="1318414152">
    <w:abstractNumId w:val="5"/>
  </w:num>
  <w:num w:numId="5" w16cid:durableId="186984948">
    <w:abstractNumId w:val="4"/>
  </w:num>
  <w:num w:numId="6" w16cid:durableId="542861324">
    <w:abstractNumId w:val="8"/>
  </w:num>
  <w:num w:numId="7" w16cid:durableId="1915972280">
    <w:abstractNumId w:val="3"/>
  </w:num>
  <w:num w:numId="8" w16cid:durableId="1452480970">
    <w:abstractNumId w:val="2"/>
  </w:num>
  <w:num w:numId="9" w16cid:durableId="966475306">
    <w:abstractNumId w:val="1"/>
  </w:num>
  <w:num w:numId="10" w16cid:durableId="39941685">
    <w:abstractNumId w:val="0"/>
  </w:num>
  <w:num w:numId="11" w16cid:durableId="611127679">
    <w:abstractNumId w:val="15"/>
  </w:num>
  <w:num w:numId="12" w16cid:durableId="326248916">
    <w:abstractNumId w:val="16"/>
  </w:num>
  <w:num w:numId="13" w16cid:durableId="639655716">
    <w:abstractNumId w:val="22"/>
  </w:num>
  <w:num w:numId="14" w16cid:durableId="150415157">
    <w:abstractNumId w:val="19"/>
  </w:num>
  <w:num w:numId="15" w16cid:durableId="1191455220">
    <w:abstractNumId w:val="17"/>
  </w:num>
  <w:num w:numId="16" w16cid:durableId="57830018">
    <w:abstractNumId w:val="36"/>
  </w:num>
  <w:num w:numId="17" w16cid:durableId="542406015">
    <w:abstractNumId w:val="31"/>
  </w:num>
  <w:num w:numId="18" w16cid:durableId="1793358614">
    <w:abstractNumId w:val="29"/>
  </w:num>
  <w:num w:numId="19" w16cid:durableId="1198197361">
    <w:abstractNumId w:val="32"/>
  </w:num>
  <w:num w:numId="20" w16cid:durableId="1418592598">
    <w:abstractNumId w:val="11"/>
  </w:num>
  <w:num w:numId="21" w16cid:durableId="764887907">
    <w:abstractNumId w:val="25"/>
  </w:num>
  <w:num w:numId="22" w16cid:durableId="1062753013">
    <w:abstractNumId w:val="13"/>
  </w:num>
  <w:num w:numId="23" w16cid:durableId="298075721">
    <w:abstractNumId w:val="27"/>
  </w:num>
  <w:num w:numId="24" w16cid:durableId="1401253716">
    <w:abstractNumId w:val="12"/>
  </w:num>
  <w:num w:numId="25" w16cid:durableId="1775981396">
    <w:abstractNumId w:val="24"/>
  </w:num>
  <w:num w:numId="26" w16cid:durableId="533812000">
    <w:abstractNumId w:val="35"/>
  </w:num>
  <w:num w:numId="27" w16cid:durableId="1836795080">
    <w:abstractNumId w:val="28"/>
  </w:num>
  <w:num w:numId="28" w16cid:durableId="1447232610">
    <w:abstractNumId w:val="34"/>
  </w:num>
  <w:num w:numId="29" w16cid:durableId="394086969">
    <w:abstractNumId w:val="39"/>
  </w:num>
  <w:num w:numId="30" w16cid:durableId="1212424518">
    <w:abstractNumId w:val="14"/>
  </w:num>
  <w:num w:numId="31" w16cid:durableId="227153170">
    <w:abstractNumId w:val="20"/>
  </w:num>
  <w:num w:numId="32" w16cid:durableId="309864356">
    <w:abstractNumId w:val="38"/>
  </w:num>
  <w:num w:numId="33" w16cid:durableId="1088579495">
    <w:abstractNumId w:val="23"/>
  </w:num>
  <w:num w:numId="34" w16cid:durableId="139929726">
    <w:abstractNumId w:val="21"/>
  </w:num>
  <w:num w:numId="35" w16cid:durableId="1263297844">
    <w:abstractNumId w:val="18"/>
  </w:num>
  <w:num w:numId="36" w16cid:durableId="808087871">
    <w:abstractNumId w:val="30"/>
  </w:num>
  <w:num w:numId="37" w16cid:durableId="334189456">
    <w:abstractNumId w:val="26"/>
  </w:num>
  <w:num w:numId="38" w16cid:durableId="513494838">
    <w:abstractNumId w:val="10"/>
  </w:num>
  <w:num w:numId="39" w16cid:durableId="1862470298">
    <w:abstractNumId w:val="40"/>
  </w:num>
  <w:num w:numId="40" w16cid:durableId="1525363002">
    <w:abstractNumId w:val="33"/>
  </w:num>
  <w:num w:numId="41" w16cid:durableId="776876865">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079"/>
    <w:rsid w:val="00006BBA"/>
    <w:rsid w:val="0001010E"/>
    <w:rsid w:val="000217F5"/>
    <w:rsid w:val="000362FE"/>
    <w:rsid w:val="00057833"/>
    <w:rsid w:val="00061B75"/>
    <w:rsid w:val="00071A08"/>
    <w:rsid w:val="0007326C"/>
    <w:rsid w:val="00084173"/>
    <w:rsid w:val="00087F7D"/>
    <w:rsid w:val="00097169"/>
    <w:rsid w:val="000D560B"/>
    <w:rsid w:val="000D751A"/>
    <w:rsid w:val="000D7AB2"/>
    <w:rsid w:val="000E41FD"/>
    <w:rsid w:val="00114BFA"/>
    <w:rsid w:val="001470A4"/>
    <w:rsid w:val="00153B26"/>
    <w:rsid w:val="001602E3"/>
    <w:rsid w:val="00160C0C"/>
    <w:rsid w:val="001664A2"/>
    <w:rsid w:val="00170521"/>
    <w:rsid w:val="00183961"/>
    <w:rsid w:val="001A64F1"/>
    <w:rsid w:val="001B4848"/>
    <w:rsid w:val="001E1B0B"/>
    <w:rsid w:val="001E573C"/>
    <w:rsid w:val="001F2BFD"/>
    <w:rsid w:val="001F447A"/>
    <w:rsid w:val="001F7399"/>
    <w:rsid w:val="00212319"/>
    <w:rsid w:val="0021498B"/>
    <w:rsid w:val="00225BE3"/>
    <w:rsid w:val="00234820"/>
    <w:rsid w:val="00243580"/>
    <w:rsid w:val="00274E0A"/>
    <w:rsid w:val="002776E0"/>
    <w:rsid w:val="00286D89"/>
    <w:rsid w:val="00297248"/>
    <w:rsid w:val="002B6153"/>
    <w:rsid w:val="002B72F0"/>
    <w:rsid w:val="002C3351"/>
    <w:rsid w:val="002C46E7"/>
    <w:rsid w:val="002C627C"/>
    <w:rsid w:val="002E121A"/>
    <w:rsid w:val="002E27A9"/>
    <w:rsid w:val="00300ED8"/>
    <w:rsid w:val="003011CB"/>
    <w:rsid w:val="00304A93"/>
    <w:rsid w:val="00307586"/>
    <w:rsid w:val="00325384"/>
    <w:rsid w:val="00336906"/>
    <w:rsid w:val="00336F49"/>
    <w:rsid w:val="00345333"/>
    <w:rsid w:val="00375CCD"/>
    <w:rsid w:val="003A06C6"/>
    <w:rsid w:val="003C43E4"/>
    <w:rsid w:val="003C6ED4"/>
    <w:rsid w:val="003E36B1"/>
    <w:rsid w:val="003E4162"/>
    <w:rsid w:val="003E74C7"/>
    <w:rsid w:val="003F4F9C"/>
    <w:rsid w:val="003F7CBD"/>
    <w:rsid w:val="0041406D"/>
    <w:rsid w:val="00423DE1"/>
    <w:rsid w:val="00437EB6"/>
    <w:rsid w:val="004516D3"/>
    <w:rsid w:val="00465CAA"/>
    <w:rsid w:val="004700F5"/>
    <w:rsid w:val="004749B7"/>
    <w:rsid w:val="00481CF8"/>
    <w:rsid w:val="00492C2D"/>
    <w:rsid w:val="004A060D"/>
    <w:rsid w:val="004A3D87"/>
    <w:rsid w:val="004B18A9"/>
    <w:rsid w:val="004D47AA"/>
    <w:rsid w:val="004D4F8C"/>
    <w:rsid w:val="004D6B86"/>
    <w:rsid w:val="004D7954"/>
    <w:rsid w:val="004F36E7"/>
    <w:rsid w:val="00504F88"/>
    <w:rsid w:val="005079E0"/>
    <w:rsid w:val="00526B9B"/>
    <w:rsid w:val="0055242C"/>
    <w:rsid w:val="00566BBC"/>
    <w:rsid w:val="00566E4D"/>
    <w:rsid w:val="00592DE1"/>
    <w:rsid w:val="00593221"/>
    <w:rsid w:val="00595412"/>
    <w:rsid w:val="005A2D4F"/>
    <w:rsid w:val="005A3BFF"/>
    <w:rsid w:val="005C21C5"/>
    <w:rsid w:val="005C5FA3"/>
    <w:rsid w:val="005E126D"/>
    <w:rsid w:val="00607E27"/>
    <w:rsid w:val="0061747E"/>
    <w:rsid w:val="0062373B"/>
    <w:rsid w:val="00641876"/>
    <w:rsid w:val="00645290"/>
    <w:rsid w:val="00670E3F"/>
    <w:rsid w:val="00684C26"/>
    <w:rsid w:val="006A1B3D"/>
    <w:rsid w:val="006B015B"/>
    <w:rsid w:val="006C162F"/>
    <w:rsid w:val="006D7EE9"/>
    <w:rsid w:val="006E1BA7"/>
    <w:rsid w:val="006F0C62"/>
    <w:rsid w:val="00704E9C"/>
    <w:rsid w:val="007244DE"/>
    <w:rsid w:val="00755262"/>
    <w:rsid w:val="00761088"/>
    <w:rsid w:val="007823DD"/>
    <w:rsid w:val="007E290E"/>
    <w:rsid w:val="0081390C"/>
    <w:rsid w:val="00816831"/>
    <w:rsid w:val="00827BAC"/>
    <w:rsid w:val="00837D67"/>
    <w:rsid w:val="008704DD"/>
    <w:rsid w:val="008747E8"/>
    <w:rsid w:val="00882CCD"/>
    <w:rsid w:val="008A2A83"/>
    <w:rsid w:val="008A78F1"/>
    <w:rsid w:val="008E088F"/>
    <w:rsid w:val="008F1B5B"/>
    <w:rsid w:val="0090223B"/>
    <w:rsid w:val="00905765"/>
    <w:rsid w:val="0090741D"/>
    <w:rsid w:val="00910F0E"/>
    <w:rsid w:val="00961AE5"/>
    <w:rsid w:val="00962339"/>
    <w:rsid w:val="009831BD"/>
    <w:rsid w:val="009955CF"/>
    <w:rsid w:val="009A2C38"/>
    <w:rsid w:val="009B29B2"/>
    <w:rsid w:val="009F0414"/>
    <w:rsid w:val="009F7AA4"/>
    <w:rsid w:val="00A04243"/>
    <w:rsid w:val="00A35F58"/>
    <w:rsid w:val="00A37E67"/>
    <w:rsid w:val="00A4757D"/>
    <w:rsid w:val="00A63541"/>
    <w:rsid w:val="00A77CCE"/>
    <w:rsid w:val="00A77F6B"/>
    <w:rsid w:val="00A81BB2"/>
    <w:rsid w:val="00A85904"/>
    <w:rsid w:val="00A8656A"/>
    <w:rsid w:val="00A9686F"/>
    <w:rsid w:val="00AA5C05"/>
    <w:rsid w:val="00AB0B17"/>
    <w:rsid w:val="00AE25E8"/>
    <w:rsid w:val="00AF1DBD"/>
    <w:rsid w:val="00B03BA4"/>
    <w:rsid w:val="00B07873"/>
    <w:rsid w:val="00B33E2C"/>
    <w:rsid w:val="00B35C5C"/>
    <w:rsid w:val="00B410FC"/>
    <w:rsid w:val="00B6529E"/>
    <w:rsid w:val="00B753A5"/>
    <w:rsid w:val="00BB3064"/>
    <w:rsid w:val="00BB7688"/>
    <w:rsid w:val="00BC7ACD"/>
    <w:rsid w:val="00BD0947"/>
    <w:rsid w:val="00BD647C"/>
    <w:rsid w:val="00C04B1A"/>
    <w:rsid w:val="00C059B4"/>
    <w:rsid w:val="00C3438C"/>
    <w:rsid w:val="00C422B5"/>
    <w:rsid w:val="00C5686B"/>
    <w:rsid w:val="00C66F0F"/>
    <w:rsid w:val="00C74024"/>
    <w:rsid w:val="00C8245D"/>
    <w:rsid w:val="00C83B15"/>
    <w:rsid w:val="00C925C8"/>
    <w:rsid w:val="00CA6478"/>
    <w:rsid w:val="00CB7F84"/>
    <w:rsid w:val="00CC1E11"/>
    <w:rsid w:val="00CC79F6"/>
    <w:rsid w:val="00CF1B55"/>
    <w:rsid w:val="00D15EC9"/>
    <w:rsid w:val="00D31417"/>
    <w:rsid w:val="00D32104"/>
    <w:rsid w:val="00D34A0B"/>
    <w:rsid w:val="00D42805"/>
    <w:rsid w:val="00D42D63"/>
    <w:rsid w:val="00DA2F9B"/>
    <w:rsid w:val="00DB2E59"/>
    <w:rsid w:val="00DB3251"/>
    <w:rsid w:val="00DB358F"/>
    <w:rsid w:val="00DC44F1"/>
    <w:rsid w:val="00DF6D26"/>
    <w:rsid w:val="00E05330"/>
    <w:rsid w:val="00E12EFF"/>
    <w:rsid w:val="00E27079"/>
    <w:rsid w:val="00E53FA4"/>
    <w:rsid w:val="00E62AD3"/>
    <w:rsid w:val="00E7305D"/>
    <w:rsid w:val="00E770F9"/>
    <w:rsid w:val="00E80DC7"/>
    <w:rsid w:val="00EA459F"/>
    <w:rsid w:val="00EA780C"/>
    <w:rsid w:val="00EB40BD"/>
    <w:rsid w:val="00EB69D3"/>
    <w:rsid w:val="00ED1020"/>
    <w:rsid w:val="00ED27F8"/>
    <w:rsid w:val="00F02C0B"/>
    <w:rsid w:val="00F21A95"/>
    <w:rsid w:val="00F31D66"/>
    <w:rsid w:val="00F363EC"/>
    <w:rsid w:val="00F413AC"/>
    <w:rsid w:val="00F9424B"/>
    <w:rsid w:val="00F958A6"/>
    <w:rsid w:val="00FB6EA2"/>
    <w:rsid w:val="00FD6A3C"/>
    <w:rsid w:val="00FE725C"/>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8CF665"/>
  <w15:chartTrackingRefBased/>
  <w15:docId w15:val="{77F0F6A4-8BBE-401F-9E63-55ED99E9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5" w:unhideWhenUsed="1" w:qFormat="1"/>
    <w:lsdException w:name="heading 3" w:semiHidden="1" w:uiPriority="9"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5" w:qFormat="1"/>
    <w:lsdException w:name="heading 8" w:semiHidden="1" w:uiPriority="5" w:qFormat="1"/>
    <w:lsdException w:name="heading 9" w:semiHidden="1" w:uiPriority="5"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C8"/>
  </w:style>
  <w:style w:type="paragraph" w:styleId="Heading1">
    <w:name w:val="heading 1"/>
    <w:basedOn w:val="Normal"/>
    <w:next w:val="Normal"/>
    <w:link w:val="Heading1Char"/>
    <w:uiPriority w:val="9"/>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5"/>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5"/>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5"/>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qFormat/>
    <w:pPr>
      <w:spacing w:line="240" w:lineRule="auto"/>
      <w:ind w:firstLine="0"/>
    </w:pPr>
  </w:style>
  <w:style w:type="character" w:customStyle="1" w:styleId="HeaderChar">
    <w:name w:val="Header Char"/>
    <w:basedOn w:val="DefaultParagraphFont"/>
    <w:link w:val="Header"/>
    <w:uiPriority w:val="99"/>
    <w:rsid w:val="00DB2E59"/>
  </w:style>
  <w:style w:type="character" w:styleId="PlaceholderText">
    <w:name w:val="Placeholder Text"/>
    <w:basedOn w:val="DefaultParagraphFont"/>
    <w:uiPriority w:val="99"/>
    <w:semiHidden/>
    <w:rsid w:val="00EB69D3"/>
    <w:rPr>
      <w:color w:val="000000" w:themeColor="text1"/>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sid w:val="00DB2E59"/>
    <w:rPr>
      <w:rFonts w:asciiTheme="majorHAnsi" w:eastAsiaTheme="majorEastAsia" w:hAnsiTheme="majorHAnsi" w:cstheme="majorBidi"/>
      <w:b/>
      <w:bCs/>
    </w:rPr>
  </w:style>
  <w:style w:type="character" w:customStyle="1" w:styleId="Heading2Char">
    <w:name w:val="Heading 2 Char"/>
    <w:basedOn w:val="DefaultParagraphFont"/>
    <w:link w:val="Heading2"/>
    <w:uiPriority w:val="5"/>
    <w:rsid w:val="00DB2E59"/>
    <w:rPr>
      <w:rFonts w:asciiTheme="majorHAnsi" w:eastAsiaTheme="majorEastAsia" w:hAnsiTheme="majorHAnsi" w:cstheme="majorBidi"/>
      <w:b/>
      <w:bCs/>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customStyle="1" w:styleId="Heading3Char">
    <w:name w:val="Heading 3 Char"/>
    <w:basedOn w:val="DefaultParagraphFont"/>
    <w:link w:val="Heading3"/>
    <w:uiPriority w:val="9"/>
    <w:rsid w:val="00DB2E59"/>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DB2E5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5"/>
    <w:rsid w:val="00DB2E59"/>
    <w:rPr>
      <w:rFonts w:asciiTheme="majorHAnsi" w:eastAsiaTheme="majorEastAsia" w:hAnsiTheme="majorHAnsi" w:cstheme="majorBidi"/>
      <w:i/>
      <w:iCs/>
    </w:rPr>
  </w:style>
  <w:style w:type="paragraph" w:styleId="BalloonText">
    <w:name w:val="Balloon Text"/>
    <w:basedOn w:val="Normal"/>
    <w:link w:val="BalloonTextChar"/>
    <w:uiPriority w:val="99"/>
    <w:semiHidden/>
    <w:unhideWhenUsed/>
    <w:rsid w:val="00EB69D3"/>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B69D3"/>
    <w:rPr>
      <w:rFonts w:ascii="Segoe UI" w:hAnsi="Segoe UI" w:cs="Segoe UI"/>
      <w:sz w:val="22"/>
      <w:szCs w:val="18"/>
    </w:rPr>
  </w:style>
  <w:style w:type="paragraph" w:styleId="Bibliography">
    <w:name w:val="Bibliography"/>
    <w:basedOn w:val="Normal"/>
    <w:next w:val="Normal"/>
    <w:uiPriority w:val="6"/>
    <w:unhideWhenUsed/>
    <w:qFormat/>
    <w:pPr>
      <w:ind w:left="720" w:hanging="720"/>
    </w:pPr>
  </w:style>
  <w:style w:type="paragraph" w:styleId="BlockText">
    <w:name w:val="Block Text"/>
    <w:basedOn w:val="Normal"/>
    <w:uiPriority w:val="99"/>
    <w:semiHidden/>
    <w:unhideWhenUsed/>
    <w:rsid w:val="003F7CBD"/>
    <w:pPr>
      <w:pBdr>
        <w:top w:val="single" w:sz="2" w:space="10" w:color="000000" w:themeColor="text2" w:shadow="1"/>
        <w:left w:val="single" w:sz="2" w:space="10" w:color="000000" w:themeColor="text2" w:shadow="1"/>
        <w:bottom w:val="single" w:sz="2" w:space="10" w:color="000000" w:themeColor="text2" w:shadow="1"/>
        <w:right w:val="single" w:sz="2" w:space="10" w:color="000000" w:themeColor="text2" w:shadow="1"/>
      </w:pBdr>
      <w:ind w:left="1152" w:right="1152" w:firstLine="0"/>
    </w:pPr>
    <w:rPr>
      <w:i/>
      <w:iCs/>
      <w:color w:val="000000" w:themeColor="text2"/>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EB69D3"/>
    <w:pPr>
      <w:spacing w:after="120"/>
      <w:ind w:firstLine="0"/>
    </w:pPr>
    <w:rPr>
      <w:sz w:val="22"/>
      <w:szCs w:val="16"/>
    </w:rPr>
  </w:style>
  <w:style w:type="character" w:customStyle="1" w:styleId="BodyText3Char">
    <w:name w:val="Body Text 3 Char"/>
    <w:basedOn w:val="DefaultParagraphFont"/>
    <w:link w:val="BodyText3"/>
    <w:uiPriority w:val="99"/>
    <w:semiHidden/>
    <w:rsid w:val="00EB69D3"/>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EB69D3"/>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B69D3"/>
    <w:rPr>
      <w:sz w:val="22"/>
      <w:szCs w:val="16"/>
    </w:rPr>
  </w:style>
  <w:style w:type="paragraph" w:styleId="Caption">
    <w:name w:val="caption"/>
    <w:basedOn w:val="Normal"/>
    <w:next w:val="Normal"/>
    <w:uiPriority w:val="35"/>
    <w:semiHidden/>
    <w:unhideWhenUsed/>
    <w:qFormat/>
    <w:rsid w:val="00EB69D3"/>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EB69D3"/>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B69D3"/>
    <w:rPr>
      <w:sz w:val="22"/>
      <w:szCs w:val="20"/>
    </w:rPr>
  </w:style>
  <w:style w:type="paragraph" w:styleId="CommentSubject">
    <w:name w:val="annotation subject"/>
    <w:basedOn w:val="CommentText"/>
    <w:next w:val="CommentText"/>
    <w:link w:val="CommentSubjectChar"/>
    <w:uiPriority w:val="99"/>
    <w:semiHidden/>
    <w:unhideWhenUsed/>
    <w:rsid w:val="00EB69D3"/>
    <w:rPr>
      <w:b/>
      <w:bCs/>
    </w:rPr>
  </w:style>
  <w:style w:type="character" w:customStyle="1" w:styleId="CommentSubjectChar">
    <w:name w:val="Comment Subject Char"/>
    <w:basedOn w:val="CommentTextChar"/>
    <w:link w:val="CommentSubject"/>
    <w:uiPriority w:val="99"/>
    <w:semiHidden/>
    <w:rsid w:val="00EB69D3"/>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EB69D3"/>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B69D3"/>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EB69D3"/>
    <w:pPr>
      <w:spacing w:line="240" w:lineRule="auto"/>
    </w:pPr>
    <w:rPr>
      <w:sz w:val="22"/>
      <w:szCs w:val="20"/>
    </w:rPr>
  </w:style>
  <w:style w:type="character" w:customStyle="1" w:styleId="FootnoteTextChar">
    <w:name w:val="Footnote Text Char"/>
    <w:basedOn w:val="DefaultParagraphFont"/>
    <w:link w:val="FootnoteText"/>
    <w:uiPriority w:val="99"/>
    <w:semiHidden/>
    <w:rsid w:val="00EB69D3"/>
    <w:rPr>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B69D3"/>
    <w:pPr>
      <w:spacing w:line="240" w:lineRule="auto"/>
      <w:ind w:firstLine="0"/>
    </w:pPr>
    <w:rPr>
      <w:rFonts w:asciiTheme="majorHAnsi" w:eastAsiaTheme="majorEastAsia" w:hAnsiTheme="majorHAnsi" w:cstheme="majorBidi"/>
      <w:sz w:val="22"/>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5"/>
    <w:semiHidden/>
    <w:rsid w:val="00336906"/>
    <w:rPr>
      <w:rFonts w:asciiTheme="majorHAnsi" w:eastAsiaTheme="majorEastAsia" w:hAnsiTheme="majorHAnsi" w:cstheme="majorBidi"/>
      <w:color w:val="6E6E6E" w:themeColor="accent1" w:themeShade="7F"/>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EB69D3"/>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B69D3"/>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EB69D3"/>
    <w:pPr>
      <w:pBdr>
        <w:top w:val="single" w:sz="4" w:space="10" w:color="6E6E6E" w:themeColor="accent1" w:themeShade="80"/>
        <w:bottom w:val="single" w:sz="4" w:space="10" w:color="6E6E6E" w:themeColor="accent1" w:themeShade="80"/>
      </w:pBdr>
      <w:spacing w:before="360" w:after="360"/>
      <w:ind w:left="864" w:right="864" w:firstLine="0"/>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EB69D3"/>
    <w:rPr>
      <w:i/>
      <w:iCs/>
      <w:color w:val="6E6E6E" w:themeColor="accent1" w:themeShade="80"/>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8"/>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8"/>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EB69D3"/>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EB69D3"/>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EB69D3"/>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B69D3"/>
    <w:rPr>
      <w:rFonts w:ascii="Consolas" w:hAnsi="Consolas" w:cs="Consolas"/>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qFormat/>
    <w:rPr>
      <w:vertAlign w:val="superscript"/>
    </w:rPr>
  </w:style>
  <w:style w:type="table" w:customStyle="1" w:styleId="APAReport">
    <w:name w:val="APA Report"/>
    <w:basedOn w:val="TableNormal"/>
    <w:uiPriority w:val="99"/>
    <w:rsid w:val="003F7CBD"/>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7"/>
    <w:qFormat/>
    <w:pPr>
      <w:spacing w:before="240"/>
      <w:ind w:firstLine="0"/>
      <w:contextualSpacing/>
    </w:pPr>
  </w:style>
  <w:style w:type="paragraph" w:styleId="Footer">
    <w:name w:val="footer"/>
    <w:basedOn w:val="Normal"/>
    <w:link w:val="FooterChar"/>
    <w:uiPriority w:val="99"/>
    <w:qFormat/>
    <w:pPr>
      <w:tabs>
        <w:tab w:val="center" w:pos="4680"/>
        <w:tab w:val="right" w:pos="9360"/>
      </w:tabs>
      <w:spacing w:line="240" w:lineRule="auto"/>
    </w:pPr>
  </w:style>
  <w:style w:type="character" w:customStyle="1" w:styleId="FooterChar">
    <w:name w:val="Footer Char"/>
    <w:basedOn w:val="DefaultParagraphFont"/>
    <w:link w:val="Footer"/>
    <w:uiPriority w:val="99"/>
    <w:rsid w:val="00DB2E59"/>
  </w:style>
  <w:style w:type="character" w:styleId="CommentReference">
    <w:name w:val="annotation reference"/>
    <w:basedOn w:val="DefaultParagraphFont"/>
    <w:uiPriority w:val="99"/>
    <w:semiHidden/>
    <w:unhideWhenUsed/>
    <w:rsid w:val="00EB69D3"/>
    <w:rPr>
      <w:sz w:val="22"/>
      <w:szCs w:val="16"/>
    </w:rPr>
  </w:style>
  <w:style w:type="paragraph" w:styleId="EndnoteText">
    <w:name w:val="endnote text"/>
    <w:basedOn w:val="Normal"/>
    <w:link w:val="EndnoteTextChar"/>
    <w:uiPriority w:val="99"/>
    <w:semiHidden/>
    <w:unhideWhenUsed/>
    <w:qFormat/>
    <w:rsid w:val="00EB69D3"/>
    <w:pPr>
      <w:spacing w:line="240" w:lineRule="auto"/>
    </w:pPr>
    <w:rPr>
      <w:sz w:val="22"/>
      <w:szCs w:val="20"/>
    </w:rPr>
  </w:style>
  <w:style w:type="character" w:customStyle="1" w:styleId="EndnoteTextChar">
    <w:name w:val="Endnote Text Char"/>
    <w:basedOn w:val="DefaultParagraphFont"/>
    <w:link w:val="EndnoteText"/>
    <w:uiPriority w:val="99"/>
    <w:semiHidden/>
    <w:rsid w:val="00EB69D3"/>
    <w:rPr>
      <w:sz w:val="22"/>
      <w:szCs w:val="20"/>
    </w:rPr>
  </w:style>
  <w:style w:type="character" w:styleId="HTMLCode">
    <w:name w:val="HTML Code"/>
    <w:basedOn w:val="DefaultParagraphFont"/>
    <w:uiPriority w:val="99"/>
    <w:semiHidden/>
    <w:unhideWhenUsed/>
    <w:rsid w:val="00EB69D3"/>
    <w:rPr>
      <w:rFonts w:ascii="Consolas" w:hAnsi="Consolas"/>
      <w:sz w:val="22"/>
      <w:szCs w:val="20"/>
    </w:rPr>
  </w:style>
  <w:style w:type="character" w:styleId="HTMLKeyboard">
    <w:name w:val="HTML Keyboard"/>
    <w:basedOn w:val="DefaultParagraphFont"/>
    <w:uiPriority w:val="99"/>
    <w:semiHidden/>
    <w:unhideWhenUsed/>
    <w:rsid w:val="00EB69D3"/>
    <w:rPr>
      <w:rFonts w:ascii="Consolas" w:hAnsi="Consolas"/>
      <w:sz w:val="22"/>
      <w:szCs w:val="20"/>
    </w:rPr>
  </w:style>
  <w:style w:type="character" w:styleId="HTMLTypewriter">
    <w:name w:val="HTML Typewriter"/>
    <w:basedOn w:val="DefaultParagraphFont"/>
    <w:uiPriority w:val="99"/>
    <w:semiHidden/>
    <w:unhideWhenUsed/>
    <w:rsid w:val="00EB69D3"/>
    <w:rPr>
      <w:rFonts w:ascii="Consolas" w:hAnsi="Consolas"/>
      <w:sz w:val="22"/>
      <w:szCs w:val="20"/>
    </w:rPr>
  </w:style>
  <w:style w:type="paragraph" w:styleId="TOCHeading">
    <w:name w:val="TOC Heading"/>
    <w:basedOn w:val="Heading1"/>
    <w:next w:val="Normal"/>
    <w:uiPriority w:val="39"/>
    <w:semiHidden/>
    <w:unhideWhenUsed/>
    <w:qFormat/>
    <w:rsid w:val="00EB69D3"/>
    <w:pPr>
      <w:spacing w:before="240"/>
      <w:ind w:firstLine="720"/>
      <w:jc w:val="left"/>
      <w:outlineLvl w:val="9"/>
    </w:pPr>
    <w:rPr>
      <w:b w:val="0"/>
      <w:bCs w:val="0"/>
      <w:color w:val="6E6E6E" w:themeColor="accent1" w:themeShade="80"/>
      <w:sz w:val="32"/>
      <w:szCs w:val="32"/>
    </w:rPr>
  </w:style>
  <w:style w:type="character" w:styleId="IntenseReference">
    <w:name w:val="Intense Reference"/>
    <w:basedOn w:val="DefaultParagraphFont"/>
    <w:uiPriority w:val="32"/>
    <w:semiHidden/>
    <w:unhideWhenUsed/>
    <w:qFormat/>
    <w:rsid w:val="00EB69D3"/>
    <w:rPr>
      <w:b/>
      <w:bCs/>
      <w:caps w:val="0"/>
      <w:smallCaps/>
      <w:color w:val="6E6E6E" w:themeColor="accent1" w:themeShade="80"/>
      <w:spacing w:val="5"/>
    </w:rPr>
  </w:style>
  <w:style w:type="character" w:styleId="IntenseEmphasis">
    <w:name w:val="Intense Emphasis"/>
    <w:basedOn w:val="DefaultParagraphFont"/>
    <w:uiPriority w:val="21"/>
    <w:semiHidden/>
    <w:unhideWhenUsed/>
    <w:qFormat/>
    <w:rsid w:val="00EB69D3"/>
    <w:rPr>
      <w:i/>
      <w:iCs/>
      <w:color w:val="6E6E6E" w:themeColor="accent1" w:themeShade="80"/>
    </w:rPr>
  </w:style>
  <w:style w:type="table" w:styleId="GridTable4-Accent4">
    <w:name w:val="Grid Table 4 Accent 4"/>
    <w:basedOn w:val="TableNormal"/>
    <w:uiPriority w:val="49"/>
    <w:rsid w:val="003F7CBD"/>
    <w:pPr>
      <w:spacing w:line="240" w:lineRule="auto"/>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1">
    <w:name w:val="Grid Table 2 Accent 1"/>
    <w:basedOn w:val="TableNormal"/>
    <w:uiPriority w:val="47"/>
    <w:rsid w:val="008A78F1"/>
    <w:pPr>
      <w:spacing w:line="240" w:lineRule="auto"/>
    </w:pPr>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CellMar>
        <w:left w:w="0" w:type="dxa"/>
        <w:right w:w="0" w:type="dxa"/>
      </w:tblCellMar>
    </w:tblPr>
    <w:tblStylePr w:type="firstRow">
      <w:rPr>
        <w:b w:val="0"/>
        <w:bCs/>
        <w:i w:val="0"/>
      </w:rPr>
      <w:tblPr/>
      <w:tcPr>
        <w:tcBorders>
          <w:top w:val="nil"/>
          <w:left w:val="nil"/>
          <w:bottom w:val="nil"/>
          <w:right w:val="nil"/>
          <w:insideH w:val="nil"/>
          <w:insideV w:val="nil"/>
          <w:tl2br w:val="nil"/>
          <w:tr2bl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styleId="Hyperlink">
    <w:name w:val="Hyperlink"/>
    <w:basedOn w:val="DefaultParagraphFont"/>
    <w:uiPriority w:val="99"/>
    <w:unhideWhenUsed/>
    <w:rsid w:val="00AB0B17"/>
    <w:rPr>
      <w:color w:val="5F5F5F" w:themeColor="hyperlink"/>
      <w:u w:val="single"/>
    </w:rPr>
  </w:style>
  <w:style w:type="character" w:styleId="Strong">
    <w:name w:val="Strong"/>
    <w:basedOn w:val="DefaultParagraphFont"/>
    <w:uiPriority w:val="22"/>
    <w:qFormat/>
    <w:rsid w:val="00D42D63"/>
    <w:rPr>
      <w:b/>
      <w:bCs/>
    </w:rPr>
  </w:style>
  <w:style w:type="character" w:customStyle="1" w:styleId="cursor-pointer">
    <w:name w:val="cursor-pointer"/>
    <w:basedOn w:val="DefaultParagraphFont"/>
    <w:rsid w:val="004700F5"/>
  </w:style>
  <w:style w:type="character" w:customStyle="1" w:styleId="button-label">
    <w:name w:val="button-label"/>
    <w:basedOn w:val="DefaultParagraphFont"/>
    <w:rsid w:val="00ED2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6271">
      <w:bodyDiv w:val="1"/>
      <w:marLeft w:val="0"/>
      <w:marRight w:val="0"/>
      <w:marTop w:val="0"/>
      <w:marBottom w:val="0"/>
      <w:divBdr>
        <w:top w:val="none" w:sz="0" w:space="0" w:color="auto"/>
        <w:left w:val="none" w:sz="0" w:space="0" w:color="auto"/>
        <w:bottom w:val="none" w:sz="0" w:space="0" w:color="auto"/>
        <w:right w:val="none" w:sz="0" w:space="0" w:color="auto"/>
      </w:divBdr>
    </w:div>
    <w:div w:id="35744035">
      <w:bodyDiv w:val="1"/>
      <w:marLeft w:val="0"/>
      <w:marRight w:val="0"/>
      <w:marTop w:val="0"/>
      <w:marBottom w:val="0"/>
      <w:divBdr>
        <w:top w:val="none" w:sz="0" w:space="0" w:color="auto"/>
        <w:left w:val="none" w:sz="0" w:space="0" w:color="auto"/>
        <w:bottom w:val="none" w:sz="0" w:space="0" w:color="auto"/>
        <w:right w:val="none" w:sz="0" w:space="0" w:color="auto"/>
      </w:divBdr>
    </w:div>
    <w:div w:id="40135734">
      <w:bodyDiv w:val="1"/>
      <w:marLeft w:val="0"/>
      <w:marRight w:val="0"/>
      <w:marTop w:val="0"/>
      <w:marBottom w:val="0"/>
      <w:divBdr>
        <w:top w:val="none" w:sz="0" w:space="0" w:color="auto"/>
        <w:left w:val="none" w:sz="0" w:space="0" w:color="auto"/>
        <w:bottom w:val="none" w:sz="0" w:space="0" w:color="auto"/>
        <w:right w:val="none" w:sz="0" w:space="0" w:color="auto"/>
      </w:divBdr>
    </w:div>
    <w:div w:id="104036692">
      <w:bodyDiv w:val="1"/>
      <w:marLeft w:val="0"/>
      <w:marRight w:val="0"/>
      <w:marTop w:val="0"/>
      <w:marBottom w:val="0"/>
      <w:divBdr>
        <w:top w:val="none" w:sz="0" w:space="0" w:color="auto"/>
        <w:left w:val="none" w:sz="0" w:space="0" w:color="auto"/>
        <w:bottom w:val="none" w:sz="0" w:space="0" w:color="auto"/>
        <w:right w:val="none" w:sz="0" w:space="0" w:color="auto"/>
      </w:divBdr>
    </w:div>
    <w:div w:id="122162551">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71453706">
      <w:bodyDiv w:val="1"/>
      <w:marLeft w:val="0"/>
      <w:marRight w:val="0"/>
      <w:marTop w:val="0"/>
      <w:marBottom w:val="0"/>
      <w:divBdr>
        <w:top w:val="none" w:sz="0" w:space="0" w:color="auto"/>
        <w:left w:val="none" w:sz="0" w:space="0" w:color="auto"/>
        <w:bottom w:val="none" w:sz="0" w:space="0" w:color="auto"/>
        <w:right w:val="none" w:sz="0" w:space="0" w:color="auto"/>
      </w:divBdr>
    </w:div>
    <w:div w:id="205604374">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98389620">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5383049">
      <w:bodyDiv w:val="1"/>
      <w:marLeft w:val="0"/>
      <w:marRight w:val="0"/>
      <w:marTop w:val="0"/>
      <w:marBottom w:val="0"/>
      <w:divBdr>
        <w:top w:val="none" w:sz="0" w:space="0" w:color="auto"/>
        <w:left w:val="none" w:sz="0" w:space="0" w:color="auto"/>
        <w:bottom w:val="none" w:sz="0" w:space="0" w:color="auto"/>
        <w:right w:val="none" w:sz="0" w:space="0" w:color="auto"/>
      </w:divBdr>
    </w:div>
    <w:div w:id="323289848">
      <w:bodyDiv w:val="1"/>
      <w:marLeft w:val="0"/>
      <w:marRight w:val="0"/>
      <w:marTop w:val="0"/>
      <w:marBottom w:val="0"/>
      <w:divBdr>
        <w:top w:val="none" w:sz="0" w:space="0" w:color="auto"/>
        <w:left w:val="none" w:sz="0" w:space="0" w:color="auto"/>
        <w:bottom w:val="none" w:sz="0" w:space="0" w:color="auto"/>
        <w:right w:val="none" w:sz="0" w:space="0" w:color="auto"/>
      </w:divBdr>
    </w:div>
    <w:div w:id="357126975">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90931107">
      <w:bodyDiv w:val="1"/>
      <w:marLeft w:val="0"/>
      <w:marRight w:val="0"/>
      <w:marTop w:val="0"/>
      <w:marBottom w:val="0"/>
      <w:divBdr>
        <w:top w:val="none" w:sz="0" w:space="0" w:color="auto"/>
        <w:left w:val="none" w:sz="0" w:space="0" w:color="auto"/>
        <w:bottom w:val="none" w:sz="0" w:space="0" w:color="auto"/>
        <w:right w:val="none" w:sz="0" w:space="0" w:color="auto"/>
      </w:divBdr>
    </w:div>
    <w:div w:id="391852393">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87329586">
      <w:bodyDiv w:val="1"/>
      <w:marLeft w:val="0"/>
      <w:marRight w:val="0"/>
      <w:marTop w:val="0"/>
      <w:marBottom w:val="0"/>
      <w:divBdr>
        <w:top w:val="none" w:sz="0" w:space="0" w:color="auto"/>
        <w:left w:val="none" w:sz="0" w:space="0" w:color="auto"/>
        <w:bottom w:val="none" w:sz="0" w:space="0" w:color="auto"/>
        <w:right w:val="none" w:sz="0" w:space="0" w:color="auto"/>
      </w:divBdr>
      <w:divsChild>
        <w:div w:id="1202666193">
          <w:marLeft w:val="0"/>
          <w:marRight w:val="0"/>
          <w:marTop w:val="0"/>
          <w:marBottom w:val="0"/>
          <w:divBdr>
            <w:top w:val="none" w:sz="0" w:space="0" w:color="auto"/>
            <w:left w:val="none" w:sz="0" w:space="0" w:color="auto"/>
            <w:bottom w:val="none" w:sz="0" w:space="0" w:color="auto"/>
            <w:right w:val="none" w:sz="0" w:space="0" w:color="auto"/>
          </w:divBdr>
          <w:divsChild>
            <w:div w:id="1065026639">
              <w:marLeft w:val="0"/>
              <w:marRight w:val="0"/>
              <w:marTop w:val="0"/>
              <w:marBottom w:val="0"/>
              <w:divBdr>
                <w:top w:val="none" w:sz="0" w:space="0" w:color="auto"/>
                <w:left w:val="none" w:sz="0" w:space="0" w:color="auto"/>
                <w:bottom w:val="none" w:sz="0" w:space="0" w:color="auto"/>
                <w:right w:val="none" w:sz="0" w:space="0" w:color="auto"/>
              </w:divBdr>
              <w:divsChild>
                <w:div w:id="80832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653701">
          <w:marLeft w:val="0"/>
          <w:marRight w:val="0"/>
          <w:marTop w:val="0"/>
          <w:marBottom w:val="0"/>
          <w:divBdr>
            <w:top w:val="none" w:sz="0" w:space="0" w:color="auto"/>
            <w:left w:val="none" w:sz="0" w:space="0" w:color="auto"/>
            <w:bottom w:val="none" w:sz="0" w:space="0" w:color="auto"/>
            <w:right w:val="none" w:sz="0" w:space="0" w:color="auto"/>
          </w:divBdr>
          <w:divsChild>
            <w:div w:id="1097483287">
              <w:marLeft w:val="0"/>
              <w:marRight w:val="0"/>
              <w:marTop w:val="0"/>
              <w:marBottom w:val="0"/>
              <w:divBdr>
                <w:top w:val="none" w:sz="0" w:space="0" w:color="auto"/>
                <w:left w:val="none" w:sz="0" w:space="0" w:color="auto"/>
                <w:bottom w:val="none" w:sz="0" w:space="0" w:color="auto"/>
                <w:right w:val="none" w:sz="0" w:space="0" w:color="auto"/>
              </w:divBdr>
              <w:divsChild>
                <w:div w:id="1842773849">
                  <w:marLeft w:val="0"/>
                  <w:marRight w:val="0"/>
                  <w:marTop w:val="0"/>
                  <w:marBottom w:val="0"/>
                  <w:divBdr>
                    <w:top w:val="none" w:sz="0" w:space="0" w:color="auto"/>
                    <w:left w:val="none" w:sz="0" w:space="0" w:color="auto"/>
                    <w:bottom w:val="none" w:sz="0" w:space="0" w:color="auto"/>
                    <w:right w:val="none" w:sz="0" w:space="0" w:color="auto"/>
                  </w:divBdr>
                  <w:divsChild>
                    <w:div w:id="1889222187">
                      <w:marLeft w:val="0"/>
                      <w:marRight w:val="0"/>
                      <w:marTop w:val="0"/>
                      <w:marBottom w:val="0"/>
                      <w:divBdr>
                        <w:top w:val="none" w:sz="0" w:space="0" w:color="auto"/>
                        <w:left w:val="none" w:sz="0" w:space="0" w:color="auto"/>
                        <w:bottom w:val="none" w:sz="0" w:space="0" w:color="auto"/>
                        <w:right w:val="none" w:sz="0" w:space="0" w:color="auto"/>
                      </w:divBdr>
                    </w:div>
                    <w:div w:id="309218095">
                      <w:marLeft w:val="0"/>
                      <w:marRight w:val="0"/>
                      <w:marTop w:val="0"/>
                      <w:marBottom w:val="0"/>
                      <w:divBdr>
                        <w:top w:val="none" w:sz="0" w:space="0" w:color="auto"/>
                        <w:left w:val="none" w:sz="0" w:space="0" w:color="auto"/>
                        <w:bottom w:val="none" w:sz="0" w:space="0" w:color="auto"/>
                        <w:right w:val="none" w:sz="0" w:space="0" w:color="auto"/>
                      </w:divBdr>
                    </w:div>
                  </w:divsChild>
                </w:div>
                <w:div w:id="4503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7715">
          <w:marLeft w:val="0"/>
          <w:marRight w:val="0"/>
          <w:marTop w:val="0"/>
          <w:marBottom w:val="0"/>
          <w:divBdr>
            <w:top w:val="none" w:sz="0" w:space="0" w:color="auto"/>
            <w:left w:val="none" w:sz="0" w:space="0" w:color="auto"/>
            <w:bottom w:val="none" w:sz="0" w:space="0" w:color="auto"/>
            <w:right w:val="none" w:sz="0" w:space="0" w:color="auto"/>
          </w:divBdr>
          <w:divsChild>
            <w:div w:id="777221046">
              <w:marLeft w:val="0"/>
              <w:marRight w:val="0"/>
              <w:marTop w:val="0"/>
              <w:marBottom w:val="0"/>
              <w:divBdr>
                <w:top w:val="none" w:sz="0" w:space="0" w:color="auto"/>
                <w:left w:val="none" w:sz="0" w:space="0" w:color="auto"/>
                <w:bottom w:val="none" w:sz="0" w:space="0" w:color="auto"/>
                <w:right w:val="none" w:sz="0" w:space="0" w:color="auto"/>
              </w:divBdr>
              <w:divsChild>
                <w:div w:id="713234151">
                  <w:marLeft w:val="0"/>
                  <w:marRight w:val="0"/>
                  <w:marTop w:val="0"/>
                  <w:marBottom w:val="0"/>
                  <w:divBdr>
                    <w:top w:val="none" w:sz="0" w:space="0" w:color="auto"/>
                    <w:left w:val="none" w:sz="0" w:space="0" w:color="auto"/>
                    <w:bottom w:val="none" w:sz="0" w:space="0" w:color="auto"/>
                    <w:right w:val="none" w:sz="0" w:space="0" w:color="auto"/>
                  </w:divBdr>
                  <w:divsChild>
                    <w:div w:id="234438800">
                      <w:marLeft w:val="0"/>
                      <w:marRight w:val="0"/>
                      <w:marTop w:val="0"/>
                      <w:marBottom w:val="0"/>
                      <w:divBdr>
                        <w:top w:val="none" w:sz="0" w:space="0" w:color="auto"/>
                        <w:left w:val="none" w:sz="0" w:space="0" w:color="auto"/>
                        <w:bottom w:val="none" w:sz="0" w:space="0" w:color="auto"/>
                        <w:right w:val="none" w:sz="0" w:space="0" w:color="auto"/>
                      </w:divBdr>
                    </w:div>
                    <w:div w:id="24334006">
                      <w:marLeft w:val="0"/>
                      <w:marRight w:val="0"/>
                      <w:marTop w:val="0"/>
                      <w:marBottom w:val="0"/>
                      <w:divBdr>
                        <w:top w:val="none" w:sz="0" w:space="0" w:color="auto"/>
                        <w:left w:val="none" w:sz="0" w:space="0" w:color="auto"/>
                        <w:bottom w:val="none" w:sz="0" w:space="0" w:color="auto"/>
                        <w:right w:val="none" w:sz="0" w:space="0" w:color="auto"/>
                      </w:divBdr>
                    </w:div>
                  </w:divsChild>
                </w:div>
                <w:div w:id="28836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5105">
          <w:marLeft w:val="0"/>
          <w:marRight w:val="0"/>
          <w:marTop w:val="0"/>
          <w:marBottom w:val="0"/>
          <w:divBdr>
            <w:top w:val="none" w:sz="0" w:space="0" w:color="auto"/>
            <w:left w:val="none" w:sz="0" w:space="0" w:color="auto"/>
            <w:bottom w:val="none" w:sz="0" w:space="0" w:color="auto"/>
            <w:right w:val="none" w:sz="0" w:space="0" w:color="auto"/>
          </w:divBdr>
          <w:divsChild>
            <w:div w:id="601571039">
              <w:marLeft w:val="0"/>
              <w:marRight w:val="0"/>
              <w:marTop w:val="0"/>
              <w:marBottom w:val="0"/>
              <w:divBdr>
                <w:top w:val="none" w:sz="0" w:space="0" w:color="auto"/>
                <w:left w:val="none" w:sz="0" w:space="0" w:color="auto"/>
                <w:bottom w:val="none" w:sz="0" w:space="0" w:color="auto"/>
                <w:right w:val="none" w:sz="0" w:space="0" w:color="auto"/>
              </w:divBdr>
              <w:divsChild>
                <w:div w:id="2092310222">
                  <w:marLeft w:val="0"/>
                  <w:marRight w:val="0"/>
                  <w:marTop w:val="0"/>
                  <w:marBottom w:val="0"/>
                  <w:divBdr>
                    <w:top w:val="none" w:sz="0" w:space="0" w:color="auto"/>
                    <w:left w:val="none" w:sz="0" w:space="0" w:color="auto"/>
                    <w:bottom w:val="none" w:sz="0" w:space="0" w:color="auto"/>
                    <w:right w:val="none" w:sz="0" w:space="0" w:color="auto"/>
                  </w:divBdr>
                  <w:divsChild>
                    <w:div w:id="1603495963">
                      <w:marLeft w:val="0"/>
                      <w:marRight w:val="0"/>
                      <w:marTop w:val="0"/>
                      <w:marBottom w:val="0"/>
                      <w:divBdr>
                        <w:top w:val="none" w:sz="0" w:space="0" w:color="auto"/>
                        <w:left w:val="none" w:sz="0" w:space="0" w:color="auto"/>
                        <w:bottom w:val="none" w:sz="0" w:space="0" w:color="auto"/>
                        <w:right w:val="none" w:sz="0" w:space="0" w:color="auto"/>
                      </w:divBdr>
                    </w:div>
                    <w:div w:id="1846439146">
                      <w:marLeft w:val="0"/>
                      <w:marRight w:val="0"/>
                      <w:marTop w:val="0"/>
                      <w:marBottom w:val="0"/>
                      <w:divBdr>
                        <w:top w:val="none" w:sz="0" w:space="0" w:color="auto"/>
                        <w:left w:val="none" w:sz="0" w:space="0" w:color="auto"/>
                        <w:bottom w:val="none" w:sz="0" w:space="0" w:color="auto"/>
                        <w:right w:val="none" w:sz="0" w:space="0" w:color="auto"/>
                      </w:divBdr>
                    </w:div>
                  </w:divsChild>
                </w:div>
                <w:div w:id="175944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03757">
      <w:bodyDiv w:val="1"/>
      <w:marLeft w:val="0"/>
      <w:marRight w:val="0"/>
      <w:marTop w:val="0"/>
      <w:marBottom w:val="0"/>
      <w:divBdr>
        <w:top w:val="none" w:sz="0" w:space="0" w:color="auto"/>
        <w:left w:val="none" w:sz="0" w:space="0" w:color="auto"/>
        <w:bottom w:val="none" w:sz="0" w:space="0" w:color="auto"/>
        <w:right w:val="none" w:sz="0" w:space="0" w:color="auto"/>
      </w:divBdr>
    </w:div>
    <w:div w:id="557280318">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583536796">
      <w:bodyDiv w:val="1"/>
      <w:marLeft w:val="0"/>
      <w:marRight w:val="0"/>
      <w:marTop w:val="0"/>
      <w:marBottom w:val="0"/>
      <w:divBdr>
        <w:top w:val="none" w:sz="0" w:space="0" w:color="auto"/>
        <w:left w:val="none" w:sz="0" w:space="0" w:color="auto"/>
        <w:bottom w:val="none" w:sz="0" w:space="0" w:color="auto"/>
        <w:right w:val="none" w:sz="0" w:space="0" w:color="auto"/>
      </w:divBdr>
    </w:div>
    <w:div w:id="598876290">
      <w:bodyDiv w:val="1"/>
      <w:marLeft w:val="0"/>
      <w:marRight w:val="0"/>
      <w:marTop w:val="0"/>
      <w:marBottom w:val="0"/>
      <w:divBdr>
        <w:top w:val="none" w:sz="0" w:space="0" w:color="auto"/>
        <w:left w:val="none" w:sz="0" w:space="0" w:color="auto"/>
        <w:bottom w:val="none" w:sz="0" w:space="0" w:color="auto"/>
        <w:right w:val="none" w:sz="0" w:space="0" w:color="auto"/>
      </w:divBdr>
    </w:div>
    <w:div w:id="638848157">
      <w:bodyDiv w:val="1"/>
      <w:marLeft w:val="0"/>
      <w:marRight w:val="0"/>
      <w:marTop w:val="0"/>
      <w:marBottom w:val="0"/>
      <w:divBdr>
        <w:top w:val="none" w:sz="0" w:space="0" w:color="auto"/>
        <w:left w:val="none" w:sz="0" w:space="0" w:color="auto"/>
        <w:bottom w:val="none" w:sz="0" w:space="0" w:color="auto"/>
        <w:right w:val="none" w:sz="0" w:space="0" w:color="auto"/>
      </w:divBdr>
    </w:div>
    <w:div w:id="64639666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44913035">
      <w:bodyDiv w:val="1"/>
      <w:marLeft w:val="0"/>
      <w:marRight w:val="0"/>
      <w:marTop w:val="0"/>
      <w:marBottom w:val="0"/>
      <w:divBdr>
        <w:top w:val="none" w:sz="0" w:space="0" w:color="auto"/>
        <w:left w:val="none" w:sz="0" w:space="0" w:color="auto"/>
        <w:bottom w:val="none" w:sz="0" w:space="0" w:color="auto"/>
        <w:right w:val="none" w:sz="0" w:space="0" w:color="auto"/>
      </w:divBdr>
    </w:div>
    <w:div w:id="762339185">
      <w:bodyDiv w:val="1"/>
      <w:marLeft w:val="0"/>
      <w:marRight w:val="0"/>
      <w:marTop w:val="0"/>
      <w:marBottom w:val="0"/>
      <w:divBdr>
        <w:top w:val="none" w:sz="0" w:space="0" w:color="auto"/>
        <w:left w:val="none" w:sz="0" w:space="0" w:color="auto"/>
        <w:bottom w:val="none" w:sz="0" w:space="0" w:color="auto"/>
        <w:right w:val="none" w:sz="0" w:space="0" w:color="auto"/>
      </w:divBdr>
    </w:div>
    <w:div w:id="770052605">
      <w:bodyDiv w:val="1"/>
      <w:marLeft w:val="0"/>
      <w:marRight w:val="0"/>
      <w:marTop w:val="0"/>
      <w:marBottom w:val="0"/>
      <w:divBdr>
        <w:top w:val="none" w:sz="0" w:space="0" w:color="auto"/>
        <w:left w:val="none" w:sz="0" w:space="0" w:color="auto"/>
        <w:bottom w:val="none" w:sz="0" w:space="0" w:color="auto"/>
        <w:right w:val="none" w:sz="0" w:space="0" w:color="auto"/>
      </w:divBdr>
    </w:div>
    <w:div w:id="803356089">
      <w:bodyDiv w:val="1"/>
      <w:marLeft w:val="0"/>
      <w:marRight w:val="0"/>
      <w:marTop w:val="0"/>
      <w:marBottom w:val="0"/>
      <w:divBdr>
        <w:top w:val="none" w:sz="0" w:space="0" w:color="auto"/>
        <w:left w:val="none" w:sz="0" w:space="0" w:color="auto"/>
        <w:bottom w:val="none" w:sz="0" w:space="0" w:color="auto"/>
        <w:right w:val="none" w:sz="0" w:space="0" w:color="auto"/>
      </w:divBdr>
    </w:div>
    <w:div w:id="817692956">
      <w:bodyDiv w:val="1"/>
      <w:marLeft w:val="0"/>
      <w:marRight w:val="0"/>
      <w:marTop w:val="0"/>
      <w:marBottom w:val="0"/>
      <w:divBdr>
        <w:top w:val="none" w:sz="0" w:space="0" w:color="auto"/>
        <w:left w:val="none" w:sz="0" w:space="0" w:color="auto"/>
        <w:bottom w:val="none" w:sz="0" w:space="0" w:color="auto"/>
        <w:right w:val="none" w:sz="0" w:space="0" w:color="auto"/>
      </w:divBdr>
    </w:div>
    <w:div w:id="937174804">
      <w:bodyDiv w:val="1"/>
      <w:marLeft w:val="0"/>
      <w:marRight w:val="0"/>
      <w:marTop w:val="0"/>
      <w:marBottom w:val="0"/>
      <w:divBdr>
        <w:top w:val="none" w:sz="0" w:space="0" w:color="auto"/>
        <w:left w:val="none" w:sz="0" w:space="0" w:color="auto"/>
        <w:bottom w:val="none" w:sz="0" w:space="0" w:color="auto"/>
        <w:right w:val="none" w:sz="0" w:space="0" w:color="auto"/>
      </w:divBdr>
    </w:div>
    <w:div w:id="973097527">
      <w:bodyDiv w:val="1"/>
      <w:marLeft w:val="0"/>
      <w:marRight w:val="0"/>
      <w:marTop w:val="0"/>
      <w:marBottom w:val="0"/>
      <w:divBdr>
        <w:top w:val="none" w:sz="0" w:space="0" w:color="auto"/>
        <w:left w:val="none" w:sz="0" w:space="0" w:color="auto"/>
        <w:bottom w:val="none" w:sz="0" w:space="0" w:color="auto"/>
        <w:right w:val="none" w:sz="0" w:space="0" w:color="auto"/>
      </w:divBdr>
    </w:div>
    <w:div w:id="982393159">
      <w:bodyDiv w:val="1"/>
      <w:marLeft w:val="0"/>
      <w:marRight w:val="0"/>
      <w:marTop w:val="0"/>
      <w:marBottom w:val="0"/>
      <w:divBdr>
        <w:top w:val="none" w:sz="0" w:space="0" w:color="auto"/>
        <w:left w:val="none" w:sz="0" w:space="0" w:color="auto"/>
        <w:bottom w:val="none" w:sz="0" w:space="0" w:color="auto"/>
        <w:right w:val="none" w:sz="0" w:space="0" w:color="auto"/>
      </w:divBdr>
    </w:div>
    <w:div w:id="982655149">
      <w:bodyDiv w:val="1"/>
      <w:marLeft w:val="0"/>
      <w:marRight w:val="0"/>
      <w:marTop w:val="0"/>
      <w:marBottom w:val="0"/>
      <w:divBdr>
        <w:top w:val="none" w:sz="0" w:space="0" w:color="auto"/>
        <w:left w:val="none" w:sz="0" w:space="0" w:color="auto"/>
        <w:bottom w:val="none" w:sz="0" w:space="0" w:color="auto"/>
        <w:right w:val="none" w:sz="0" w:space="0" w:color="auto"/>
      </w:divBdr>
    </w:div>
    <w:div w:id="983511693">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40858975">
      <w:bodyDiv w:val="1"/>
      <w:marLeft w:val="0"/>
      <w:marRight w:val="0"/>
      <w:marTop w:val="0"/>
      <w:marBottom w:val="0"/>
      <w:divBdr>
        <w:top w:val="none" w:sz="0" w:space="0" w:color="auto"/>
        <w:left w:val="none" w:sz="0" w:space="0" w:color="auto"/>
        <w:bottom w:val="none" w:sz="0" w:space="0" w:color="auto"/>
        <w:right w:val="none" w:sz="0" w:space="0" w:color="auto"/>
      </w:divBdr>
    </w:div>
    <w:div w:id="1049651110">
      <w:bodyDiv w:val="1"/>
      <w:marLeft w:val="0"/>
      <w:marRight w:val="0"/>
      <w:marTop w:val="0"/>
      <w:marBottom w:val="0"/>
      <w:divBdr>
        <w:top w:val="none" w:sz="0" w:space="0" w:color="auto"/>
        <w:left w:val="none" w:sz="0" w:space="0" w:color="auto"/>
        <w:bottom w:val="none" w:sz="0" w:space="0" w:color="auto"/>
        <w:right w:val="none" w:sz="0" w:space="0" w:color="auto"/>
      </w:divBdr>
    </w:div>
    <w:div w:id="1152988642">
      <w:bodyDiv w:val="1"/>
      <w:marLeft w:val="0"/>
      <w:marRight w:val="0"/>
      <w:marTop w:val="0"/>
      <w:marBottom w:val="0"/>
      <w:divBdr>
        <w:top w:val="none" w:sz="0" w:space="0" w:color="auto"/>
        <w:left w:val="none" w:sz="0" w:space="0" w:color="auto"/>
        <w:bottom w:val="none" w:sz="0" w:space="0" w:color="auto"/>
        <w:right w:val="none" w:sz="0" w:space="0" w:color="auto"/>
      </w:divBdr>
    </w:div>
    <w:div w:id="1159888551">
      <w:bodyDiv w:val="1"/>
      <w:marLeft w:val="0"/>
      <w:marRight w:val="0"/>
      <w:marTop w:val="0"/>
      <w:marBottom w:val="0"/>
      <w:divBdr>
        <w:top w:val="none" w:sz="0" w:space="0" w:color="auto"/>
        <w:left w:val="none" w:sz="0" w:space="0" w:color="auto"/>
        <w:bottom w:val="none" w:sz="0" w:space="0" w:color="auto"/>
        <w:right w:val="none" w:sz="0" w:space="0" w:color="auto"/>
      </w:divBdr>
    </w:div>
    <w:div w:id="116682592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5215900">
      <w:bodyDiv w:val="1"/>
      <w:marLeft w:val="0"/>
      <w:marRight w:val="0"/>
      <w:marTop w:val="0"/>
      <w:marBottom w:val="0"/>
      <w:divBdr>
        <w:top w:val="none" w:sz="0" w:space="0" w:color="auto"/>
        <w:left w:val="none" w:sz="0" w:space="0" w:color="auto"/>
        <w:bottom w:val="none" w:sz="0" w:space="0" w:color="auto"/>
        <w:right w:val="none" w:sz="0" w:space="0" w:color="auto"/>
      </w:divBdr>
    </w:div>
    <w:div w:id="1230456548">
      <w:bodyDiv w:val="1"/>
      <w:marLeft w:val="0"/>
      <w:marRight w:val="0"/>
      <w:marTop w:val="0"/>
      <w:marBottom w:val="0"/>
      <w:divBdr>
        <w:top w:val="none" w:sz="0" w:space="0" w:color="auto"/>
        <w:left w:val="none" w:sz="0" w:space="0" w:color="auto"/>
        <w:bottom w:val="none" w:sz="0" w:space="0" w:color="auto"/>
        <w:right w:val="none" w:sz="0" w:space="0" w:color="auto"/>
      </w:divBdr>
    </w:div>
    <w:div w:id="1270162679">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94885671">
      <w:bodyDiv w:val="1"/>
      <w:marLeft w:val="0"/>
      <w:marRight w:val="0"/>
      <w:marTop w:val="0"/>
      <w:marBottom w:val="0"/>
      <w:divBdr>
        <w:top w:val="none" w:sz="0" w:space="0" w:color="auto"/>
        <w:left w:val="none" w:sz="0" w:space="0" w:color="auto"/>
        <w:bottom w:val="none" w:sz="0" w:space="0" w:color="auto"/>
        <w:right w:val="none" w:sz="0" w:space="0" w:color="auto"/>
      </w:divBdr>
    </w:div>
    <w:div w:id="1406605232">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2797272">
      <w:bodyDiv w:val="1"/>
      <w:marLeft w:val="0"/>
      <w:marRight w:val="0"/>
      <w:marTop w:val="0"/>
      <w:marBottom w:val="0"/>
      <w:divBdr>
        <w:top w:val="none" w:sz="0" w:space="0" w:color="auto"/>
        <w:left w:val="none" w:sz="0" w:space="0" w:color="auto"/>
        <w:bottom w:val="none" w:sz="0" w:space="0" w:color="auto"/>
        <w:right w:val="none" w:sz="0" w:space="0" w:color="auto"/>
      </w:divBdr>
    </w:div>
    <w:div w:id="1452044520">
      <w:bodyDiv w:val="1"/>
      <w:marLeft w:val="0"/>
      <w:marRight w:val="0"/>
      <w:marTop w:val="0"/>
      <w:marBottom w:val="0"/>
      <w:divBdr>
        <w:top w:val="none" w:sz="0" w:space="0" w:color="auto"/>
        <w:left w:val="none" w:sz="0" w:space="0" w:color="auto"/>
        <w:bottom w:val="none" w:sz="0" w:space="0" w:color="auto"/>
        <w:right w:val="none" w:sz="0" w:space="0" w:color="auto"/>
      </w:divBdr>
    </w:div>
    <w:div w:id="1457219531">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0882767">
      <w:bodyDiv w:val="1"/>
      <w:marLeft w:val="0"/>
      <w:marRight w:val="0"/>
      <w:marTop w:val="0"/>
      <w:marBottom w:val="0"/>
      <w:divBdr>
        <w:top w:val="none" w:sz="0" w:space="0" w:color="auto"/>
        <w:left w:val="none" w:sz="0" w:space="0" w:color="auto"/>
        <w:bottom w:val="none" w:sz="0" w:space="0" w:color="auto"/>
        <w:right w:val="none" w:sz="0" w:space="0" w:color="auto"/>
      </w:divBdr>
    </w:div>
    <w:div w:id="1490905775">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5673782">
      <w:bodyDiv w:val="1"/>
      <w:marLeft w:val="0"/>
      <w:marRight w:val="0"/>
      <w:marTop w:val="0"/>
      <w:marBottom w:val="0"/>
      <w:divBdr>
        <w:top w:val="none" w:sz="0" w:space="0" w:color="auto"/>
        <w:left w:val="none" w:sz="0" w:space="0" w:color="auto"/>
        <w:bottom w:val="none" w:sz="0" w:space="0" w:color="auto"/>
        <w:right w:val="none" w:sz="0" w:space="0" w:color="auto"/>
      </w:divBdr>
    </w:div>
    <w:div w:id="1546985694">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0966183">
      <w:bodyDiv w:val="1"/>
      <w:marLeft w:val="0"/>
      <w:marRight w:val="0"/>
      <w:marTop w:val="0"/>
      <w:marBottom w:val="0"/>
      <w:divBdr>
        <w:top w:val="none" w:sz="0" w:space="0" w:color="auto"/>
        <w:left w:val="none" w:sz="0" w:space="0" w:color="auto"/>
        <w:bottom w:val="none" w:sz="0" w:space="0" w:color="auto"/>
        <w:right w:val="none" w:sz="0" w:space="0" w:color="auto"/>
      </w:divBdr>
    </w:div>
    <w:div w:id="1588270280">
      <w:bodyDiv w:val="1"/>
      <w:marLeft w:val="0"/>
      <w:marRight w:val="0"/>
      <w:marTop w:val="0"/>
      <w:marBottom w:val="0"/>
      <w:divBdr>
        <w:top w:val="none" w:sz="0" w:space="0" w:color="auto"/>
        <w:left w:val="none" w:sz="0" w:space="0" w:color="auto"/>
        <w:bottom w:val="none" w:sz="0" w:space="0" w:color="auto"/>
        <w:right w:val="none" w:sz="0" w:space="0" w:color="auto"/>
      </w:divBdr>
    </w:div>
    <w:div w:id="1647053313">
      <w:bodyDiv w:val="1"/>
      <w:marLeft w:val="0"/>
      <w:marRight w:val="0"/>
      <w:marTop w:val="0"/>
      <w:marBottom w:val="0"/>
      <w:divBdr>
        <w:top w:val="none" w:sz="0" w:space="0" w:color="auto"/>
        <w:left w:val="none" w:sz="0" w:space="0" w:color="auto"/>
        <w:bottom w:val="none" w:sz="0" w:space="0" w:color="auto"/>
        <w:right w:val="none" w:sz="0" w:space="0" w:color="auto"/>
      </w:divBdr>
    </w:div>
    <w:div w:id="1698504979">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8821389">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1995876">
      <w:bodyDiv w:val="1"/>
      <w:marLeft w:val="0"/>
      <w:marRight w:val="0"/>
      <w:marTop w:val="0"/>
      <w:marBottom w:val="0"/>
      <w:divBdr>
        <w:top w:val="none" w:sz="0" w:space="0" w:color="auto"/>
        <w:left w:val="none" w:sz="0" w:space="0" w:color="auto"/>
        <w:bottom w:val="none" w:sz="0" w:space="0" w:color="auto"/>
        <w:right w:val="none" w:sz="0" w:space="0" w:color="auto"/>
      </w:divBdr>
    </w:div>
    <w:div w:id="1845393997">
      <w:bodyDiv w:val="1"/>
      <w:marLeft w:val="0"/>
      <w:marRight w:val="0"/>
      <w:marTop w:val="0"/>
      <w:marBottom w:val="0"/>
      <w:divBdr>
        <w:top w:val="none" w:sz="0" w:space="0" w:color="auto"/>
        <w:left w:val="none" w:sz="0" w:space="0" w:color="auto"/>
        <w:bottom w:val="none" w:sz="0" w:space="0" w:color="auto"/>
        <w:right w:val="none" w:sz="0" w:space="0" w:color="auto"/>
      </w:divBdr>
    </w:div>
    <w:div w:id="1857110101">
      <w:bodyDiv w:val="1"/>
      <w:marLeft w:val="0"/>
      <w:marRight w:val="0"/>
      <w:marTop w:val="0"/>
      <w:marBottom w:val="0"/>
      <w:divBdr>
        <w:top w:val="none" w:sz="0" w:space="0" w:color="auto"/>
        <w:left w:val="none" w:sz="0" w:space="0" w:color="auto"/>
        <w:bottom w:val="none" w:sz="0" w:space="0" w:color="auto"/>
        <w:right w:val="none" w:sz="0" w:space="0" w:color="auto"/>
      </w:divBdr>
    </w:div>
    <w:div w:id="1892181581">
      <w:bodyDiv w:val="1"/>
      <w:marLeft w:val="0"/>
      <w:marRight w:val="0"/>
      <w:marTop w:val="0"/>
      <w:marBottom w:val="0"/>
      <w:divBdr>
        <w:top w:val="none" w:sz="0" w:space="0" w:color="auto"/>
        <w:left w:val="none" w:sz="0" w:space="0" w:color="auto"/>
        <w:bottom w:val="none" w:sz="0" w:space="0" w:color="auto"/>
        <w:right w:val="none" w:sz="0" w:space="0" w:color="auto"/>
      </w:divBdr>
    </w:div>
    <w:div w:id="1911816467">
      <w:bodyDiv w:val="1"/>
      <w:marLeft w:val="0"/>
      <w:marRight w:val="0"/>
      <w:marTop w:val="0"/>
      <w:marBottom w:val="0"/>
      <w:divBdr>
        <w:top w:val="none" w:sz="0" w:space="0" w:color="auto"/>
        <w:left w:val="none" w:sz="0" w:space="0" w:color="auto"/>
        <w:bottom w:val="none" w:sz="0" w:space="0" w:color="auto"/>
        <w:right w:val="none" w:sz="0" w:space="0" w:color="auto"/>
      </w:divBdr>
    </w:div>
    <w:div w:id="1922253312">
      <w:bodyDiv w:val="1"/>
      <w:marLeft w:val="0"/>
      <w:marRight w:val="0"/>
      <w:marTop w:val="0"/>
      <w:marBottom w:val="0"/>
      <w:divBdr>
        <w:top w:val="none" w:sz="0" w:space="0" w:color="auto"/>
        <w:left w:val="none" w:sz="0" w:space="0" w:color="auto"/>
        <w:bottom w:val="none" w:sz="0" w:space="0" w:color="auto"/>
        <w:right w:val="none" w:sz="0" w:space="0" w:color="auto"/>
      </w:divBdr>
    </w:div>
    <w:div w:id="1926843951">
      <w:bodyDiv w:val="1"/>
      <w:marLeft w:val="0"/>
      <w:marRight w:val="0"/>
      <w:marTop w:val="0"/>
      <w:marBottom w:val="0"/>
      <w:divBdr>
        <w:top w:val="none" w:sz="0" w:space="0" w:color="auto"/>
        <w:left w:val="none" w:sz="0" w:space="0" w:color="auto"/>
        <w:bottom w:val="none" w:sz="0" w:space="0" w:color="auto"/>
        <w:right w:val="none" w:sz="0" w:space="0" w:color="auto"/>
      </w:divBdr>
    </w:div>
    <w:div w:id="1934048113">
      <w:bodyDiv w:val="1"/>
      <w:marLeft w:val="0"/>
      <w:marRight w:val="0"/>
      <w:marTop w:val="0"/>
      <w:marBottom w:val="0"/>
      <w:divBdr>
        <w:top w:val="none" w:sz="0" w:space="0" w:color="auto"/>
        <w:left w:val="none" w:sz="0" w:space="0" w:color="auto"/>
        <w:bottom w:val="none" w:sz="0" w:space="0" w:color="auto"/>
        <w:right w:val="none" w:sz="0" w:space="0" w:color="auto"/>
      </w:divBdr>
    </w:div>
    <w:div w:id="1957364785">
      <w:bodyDiv w:val="1"/>
      <w:marLeft w:val="0"/>
      <w:marRight w:val="0"/>
      <w:marTop w:val="0"/>
      <w:marBottom w:val="0"/>
      <w:divBdr>
        <w:top w:val="none" w:sz="0" w:space="0" w:color="auto"/>
        <w:left w:val="none" w:sz="0" w:space="0" w:color="auto"/>
        <w:bottom w:val="none" w:sz="0" w:space="0" w:color="auto"/>
        <w:right w:val="none" w:sz="0" w:space="0" w:color="auto"/>
      </w:divBdr>
    </w:div>
    <w:div w:id="1971785077">
      <w:bodyDiv w:val="1"/>
      <w:marLeft w:val="0"/>
      <w:marRight w:val="0"/>
      <w:marTop w:val="0"/>
      <w:marBottom w:val="0"/>
      <w:divBdr>
        <w:top w:val="none" w:sz="0" w:space="0" w:color="auto"/>
        <w:left w:val="none" w:sz="0" w:space="0" w:color="auto"/>
        <w:bottom w:val="none" w:sz="0" w:space="0" w:color="auto"/>
        <w:right w:val="none" w:sz="0" w:space="0" w:color="auto"/>
      </w:divBdr>
    </w:div>
    <w:div w:id="1973635301">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1304152">
      <w:bodyDiv w:val="1"/>
      <w:marLeft w:val="0"/>
      <w:marRight w:val="0"/>
      <w:marTop w:val="0"/>
      <w:marBottom w:val="0"/>
      <w:divBdr>
        <w:top w:val="none" w:sz="0" w:space="0" w:color="auto"/>
        <w:left w:val="none" w:sz="0" w:space="0" w:color="auto"/>
        <w:bottom w:val="none" w:sz="0" w:space="0" w:color="auto"/>
        <w:right w:val="none" w:sz="0" w:space="0" w:color="auto"/>
      </w:divBdr>
    </w:div>
    <w:div w:id="2007898974">
      <w:bodyDiv w:val="1"/>
      <w:marLeft w:val="0"/>
      <w:marRight w:val="0"/>
      <w:marTop w:val="0"/>
      <w:marBottom w:val="0"/>
      <w:divBdr>
        <w:top w:val="none" w:sz="0" w:space="0" w:color="auto"/>
        <w:left w:val="none" w:sz="0" w:space="0" w:color="auto"/>
        <w:bottom w:val="none" w:sz="0" w:space="0" w:color="auto"/>
        <w:right w:val="none" w:sz="0" w:space="0" w:color="auto"/>
      </w:divBdr>
    </w:div>
    <w:div w:id="2076580791">
      <w:bodyDiv w:val="1"/>
      <w:marLeft w:val="0"/>
      <w:marRight w:val="0"/>
      <w:marTop w:val="0"/>
      <w:marBottom w:val="0"/>
      <w:divBdr>
        <w:top w:val="none" w:sz="0" w:space="0" w:color="auto"/>
        <w:left w:val="none" w:sz="0" w:space="0" w:color="auto"/>
        <w:bottom w:val="none" w:sz="0" w:space="0" w:color="auto"/>
        <w:right w:val="none" w:sz="0" w:space="0" w:color="auto"/>
      </w:divBdr>
    </w:div>
    <w:div w:id="2086027678">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4568894">
      <w:bodyDiv w:val="1"/>
      <w:marLeft w:val="0"/>
      <w:marRight w:val="0"/>
      <w:marTop w:val="0"/>
      <w:marBottom w:val="0"/>
      <w:divBdr>
        <w:top w:val="none" w:sz="0" w:space="0" w:color="auto"/>
        <w:left w:val="none" w:sz="0" w:space="0" w:color="auto"/>
        <w:bottom w:val="none" w:sz="0" w:space="0" w:color="auto"/>
        <w:right w:val="none" w:sz="0" w:space="0" w:color="auto"/>
      </w:divBdr>
    </w:div>
    <w:div w:id="212981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1529100616686966"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37/1076-898X.9.2.10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jarmac.2019.06.006"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doi.org/10.1007/s10979-004-0565-x" TargetMode="External"/><Relationship Id="rId4" Type="http://schemas.openxmlformats.org/officeDocument/2006/relationships/styles" Target="styles.xml"/><Relationship Id="rId9" Type="http://schemas.openxmlformats.org/officeDocument/2006/relationships/hyperlink" Target="https://doi.org/10.1037/1076-898X.12.1.11"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qib%20Keerio\AppData\Roaming\Microsoft\Templates\Student%20APA%20Style%20paper%207th%20edition.dotx"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6C6C6C"/>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employees xmlns="http://schemas.microsoft.com/temp/samples">
  <employee>
    <CustomerName>&lt;?xml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w:rsidR="00000000" w:rsidRDefault="005E7AC9"/&gt;&lt;w:sectPr w:rsidR="00000000"&gt;&lt;w:pgSz w:w="12240" w:h="15840"/&gt;&lt;w:pgMar w:top="1440" w:right="1440" w:bottom="1440" w:left="1440"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w:eastAsiaTheme="minorEastAsia" w:hAnsiTheme="minorHAnsi" w:cstheme="minorBidi"/&gt;&lt;w:color w:val="000000" w:themeColor="text1"/&gt;&lt;w:sz w:val="24"/&gt;&lt;w:szCs w:val="24"/&gt;&lt;w:lang w:val="en-US" w:eastAsia="ja-JP" w:bidi="ar-SA"/&gt;&lt;/w:rPr&gt;&lt;/w:rPrDefault&gt;&lt;w:pPrDefault&gt;&lt;w:pPr&gt;&lt;w:spacing w:line="480" w:lineRule="auto"/&gt;&lt;w:ind w:firstLine="720"/&gt;&lt;/w:pPr&gt;&lt;/w:pPrDefault&gt;&lt;/w:docDefaults&gt;&lt;w:style w:type="paragraph" w:default="1" w:styleId="Normal"&gt;&lt;w:name w:val="Normal"/&gt;&lt;w:qFormat/&gt;&lt;w:rsid w:val="00C925C8"/&gt;&lt;/w:style&gt;&lt;w:style w:type="paragraph" w:styleId="Heading1"&gt;&lt;w:name w:val="heading 1"/&gt;&lt;w:basedOn w:val="Normal"/&gt;&lt;w:next w:val="Normal"/&gt;&lt;w:link w:val="Heading1Char"/&gt;&lt;w:uiPriority w:val="5"/&gt;&lt;w:qFormat/&gt;&lt;w:pPr&gt;&lt;w:keepNext/&gt;&lt;w:keepLines/&gt;&lt;w:ind w:firstLine="0"/&gt;&lt;w:jc w:val="center"/&gt;&lt;w:outlineLvl w:val="0"/&gt;&lt;/w:pPr&gt;&lt;w:rPr&gt;&lt;w:rFonts w:asciiTheme="majorHAnsi" w:eastAsiaTheme="majorEastAsia" w:hAnsiTheme="majorHAnsi" w:cstheme="majorBidi"/&gt;&lt;w:b/&gt;&lt;w:bCs/&gt;&lt;/w:rPr&gt;&lt;/w:style&gt;&lt;w:style w:type="paragraph" w:styleId="Heading2"&gt;&lt;w:name w:val="heading 2"/&gt;&lt;w:basedOn w:val="Normal"/&gt;&lt;w:next w:val="Normal"/&gt;&lt;w:link w:val="Heading2Char"/&gt;&lt;w:uiPriority w:val="5"/&gt;&lt;w:qFormat/&gt;&lt;w:pPr&gt;&lt;w:keepNext/&gt;&lt;w:keepLines/&gt;&lt;w:ind w:firstLine="0"/&gt;&lt;w:outlineLvl w:val="1"/&gt;&lt;/w:pPr&gt;&lt;w:rPr&gt;&lt;w:rFonts w:asciiTheme="majorHAnsi" w:eastAsiaTheme="majorEastAsia" w:hAnsiTheme="majorHAnsi" w:cstheme="majorBidi"/&gt;&lt;w:b/&gt;&lt;w:bCs/&gt;&lt;/w:rPr&gt;&lt;/w:style&gt;&lt;w:style w:type="paragraph" w:styleId="Heading3"&gt;&lt;w:name w:val="heading 3"/&gt;&lt;w:basedOn w:val="Normal"/&gt;&lt;w:next w:val="Normal"/&gt;&lt;w:link w:val="Heading3Char"/&gt;&lt;w:uiPriority w:val="5"/&gt;&lt;w:qFormat/&gt;&lt;w:pPr&gt;&lt;w:keepNext/&gt;&lt;w:keepLines/&gt;&lt;w:outlineLvl w:val="2"/&gt;&lt;/w:pPr&gt;&lt;w:rPr&gt;&lt;w:rFonts w:asciiTheme="majorHAnsi" w:eastAsiaTheme="majorEastAsia" w:hAnsiTheme="majorHAnsi" w:cstheme="majorBidi"/&gt;&lt;w:b/&gt;&lt;w:bCs/&gt;&lt;/w:rPr&gt;&lt;/w:style&gt;&lt;w:style w:type="paragraph" w:styleId="Heading4"&gt;&lt;w:name w:val="heading 4"/&gt;&lt;w:basedOn w:val="Normal"/&gt;&lt;w:next w:val="Normal"/&gt;&lt;w:link w:val="Heading4Char"/&gt;&lt;w:uiPriority w:val="5"/&gt;&lt;w:qFormat/&gt;&lt;w:pPr&gt;&lt;w:keepNext/&gt;&lt;w:keepLines/&gt;&lt;w:outlineLvl w:val="3"/&gt;&lt;/w:pPr&gt;&lt;w:rPr&gt;&lt;w:rFonts w:asciiTheme="majorHAnsi" w:eastAsiaTheme="majorEastAsia" w:hAnsiTheme="majorHAnsi" w:cstheme="majorBidi"/&gt;&lt;w:b/&gt;&lt;w:bCs/&gt;&lt;w:i/&gt;&lt;w:iCs/&gt;&lt;/w:rPr&gt;&lt;/w:style&gt;&lt;w:style w:type="paragraph" w:styleId="Heading5"&gt;&lt;w:name w:val="heading 5"/&gt;&lt;w:basedOn w:val="Normal"/&gt;&lt;w:next w:val="Normal"/&gt;&lt;w:link w:val="Heading5Char"/&gt;&lt;w:uiPriority w:val="5"/&gt;&lt;w:qFormat/&gt;&lt;w:pPr&gt;&lt;w:keepNext/&gt;&lt;w:keepLines/&gt;&lt;w:outlineLvl w:val="4"/&gt;&lt;/w:pPr&gt;&lt;w:rPr&gt;&lt;w:rFonts w:asciiTheme="majorHAnsi" w:eastAsiaTheme="majorEastAsia" w:hAnsiTheme="majorHAnsi" w:cstheme="majorBidi"/&gt;&lt;w:i/&gt;&lt;w:iCs/&gt;&lt;/w:rPr&gt;&lt;/w:style&gt;&lt;w:style w:type="paragraph" w:styleId="Heading6"&gt;&lt;w:name w:val="heading 6"/&gt;&lt;w:basedOn w:val="Normal"/&gt;&lt;w:next w:val="Normal"/&gt;&lt;w:link w:val="Heading6Char"/&gt;&lt;w:uiPriority w:val="5"/&gt;&lt;w:semiHidden/&gt;&lt;w:qFormat/&gt;&lt;w:pPr&gt;&lt;w:keepNext/&gt;&lt;w:keepLines/&gt;&lt;w:spacing w:before="40"/&gt;&lt;w:ind w:firstLine="0"/&gt;&lt;w:outlineLvl w:val="5"/&gt;&lt;/w:pPr&gt;&lt;w:rPr&gt;&lt;w:rFonts w:asciiTheme="majorHAnsi" w:eastAsiaTheme="majorEastAsia" w:hAnsiTheme="majorHAnsi" w:cstheme="majorBidi"/&gt;&lt;w:color w:val="6E6E6E" w:themeColor="accent1" w:themeShade="7F"/&gt;&lt;/w:rPr&gt;&lt;/w:style&gt;&lt;w:style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 w:type="paragraph" w:customStyle="1" w:styleId="SectionTitle"&gt;&lt;w:name w:val="Section Title"/&gt;&lt;w:basedOn w:val="Normal"/&gt;&lt;w:next w:val="Normal"/&gt;&lt;w:uiPriority w:val="2"/&gt;&lt;w:qFormat/&gt;&lt;w:pPr&gt;&lt;w:pageBreakBefore/&gt;&lt;w:ind w:firstLine="0"/&gt;&lt;w:jc w:val="center"/&gt;&lt;w:outlineLvl w:val="0"/&gt;&lt;/w:pPr&gt;&lt;w:rPr&gt;&lt;w:rFonts w:asciiTheme="majorHAnsi" w:eastAsiaTheme="majorEastAsia" w:hAnsiTheme="majorHAnsi" w:cstheme="majorBidi"/&gt;&lt;/w:rPr&gt;&lt;/w:style&gt;&lt;w:style w:type="paragraph" w:styleId="Header"&gt;&lt;w:name w:val="header"/&gt;&lt;w:basedOn w:val="Normal"/&gt;&lt;w:link w:val="HeaderChar"/&gt;&lt;w:uiPriority w:val="99"/&gt;&lt;w:qFormat/&gt;&lt;w:pPr&gt;&lt;w:spacing w:line="240" w:lineRule="auto"/&gt;&lt;w:ind w:firstLine="0"/&gt;&lt;/w:pPr&gt;&lt;/w:style&gt;&lt;w:style w:type="character" w:customStyle="1" w:styleId="HeaderChar"&gt;&lt;w:name w:val="Header Char"/&gt;&lt;w:basedOn w:val="DefaultParagraphFont"/&gt;&lt;w:link w:val="Header"/&gt;&lt;w:uiPriority w:val="99"/&gt;&lt;w:rsid w:val="00DB2E59"/&gt;&lt;/w:style&gt;&lt;w:style w:type="character" w:styleId="PlaceholderText"&gt;&lt;w:name w:val="Placeholder Text"/&gt;&lt;w:basedOn w:val="DefaultParagraphFont"/&gt;&lt;w:uiPriority w:val="99"/&gt;&lt;w:semiHidden/&gt;&lt;w:rsid w:val="00EB69D3"/&gt;&lt;w:rPr&gt;&lt;w:color w:val="000000" w:themeColor="text1"/&gt;&lt;/w:rPr&gt;&lt;/w:style&gt;&lt;w:style w:type="paragraph" w:styleId="NoSpacing"&gt;&lt;w:name w:val="No Spacing"/&gt;&lt;w:aliases w:val="No Indent"/&gt;&lt;w:uiPriority w:val="3"/&gt;&lt;w:qFormat/&gt;&lt;w:pPr&gt;&lt;w:ind w:firstLine="0"/&gt;&lt;/w:pPr&gt;&lt;/w:style&gt;&lt;w:style w:type="character" w:customStyle="1" w:styleId="Heading1Char"&gt;&lt;w:name w:val="Heading 1 Char"/&gt;&lt;w:basedOn w:val="DefaultParagraphFont"/&gt;&lt;w:link w:val="Heading1"/&gt;&lt;w:uiPriority w:val="5"/&gt;&lt;w:rsid w:val="00DB2E59"/&gt;&lt;w:rPr&gt;&lt;w:rFonts w:asciiTheme="majorHAnsi" w:eastAsiaTheme="majorEastAsia" w:hAnsiTheme="majorHAnsi" w:cstheme="majorBidi"/&gt;&lt;w:b/&gt;&lt;w:bCs/&gt;&lt;/w:rPr&gt;&lt;/w:style&gt;&lt;w:style w:type="character" w:customStyle="1" w:styleId="Heading2Char"&gt;&lt;w:name w:val="Heading 2 Char"/&gt;&lt;w:basedOn w:val="DefaultParagraphFont"/&gt;&lt;w:link w:val="Heading2"/&gt;&lt;w:uiPriority w:val="5"/&gt;&lt;w:rsid w:val="00DB2E59"/&gt;&lt;w:rPr&gt;&lt;w:rFonts w:asciiTheme="majorHAnsi" w:eastAsiaTheme="majorEastAsia" w:hAnsiTheme="majorHAnsi" w:cstheme="majorBidi"/&gt;&lt;w:b/&gt;&lt;w:bCs/&gt;&lt;/w:rPr&gt;&lt;/w:style&gt;&lt;w:style w:type="paragraph" w:styleId="Title"&gt;&lt;w:name w:val="Title"/&gt;&lt;w:basedOn w:val="Normal"/&gt;&lt;w:next w:val="Normal"/&gt;&lt;w:link w:val="TitleChar"/&gt;&lt;w:uiPriority w:val="1"/&gt;&lt;w:qFormat/&gt;&lt;w:pPr&gt;&lt;w:spacing w:before="2400"/&gt;&lt;w:ind w:firstLine="0"/&gt;&lt;w:contextualSpacing/&gt;&lt;w:jc w:val="center"/&gt;&lt;/w:pPr&gt;&lt;w:rPr&gt;&lt;w:rFonts w:asciiTheme="majorHAnsi" w:eastAsiaTheme="majorEastAsia" w:hAnsiTheme="majorHAnsi" w:cstheme="majorBidi"/&gt;&lt;/w:rPr&gt;&lt;/w:style&gt;&lt;w:style w:type="character" w:customStyle="1" w:styleId="TitleChar"&gt;&lt;w:name w:val="Title Char"/&gt;&lt;w:basedOn w:val="DefaultParagraphFont"/&gt;&lt;w:link w:val="Title"/&gt;&lt;w:uiPriority w:val="1"/&gt;&lt;w:rPr&gt;&lt;w:rFonts w:asciiTheme="majorHAnsi" w:eastAsiaTheme="majorEastAsia" w:hAnsiTheme="majorHAnsi" w:cstheme="majorBidi"/&gt;&lt;/w:rPr&gt;&lt;/w:style&gt;&lt;w:style w:type="character" w:styleId="Emphasis"&gt;&lt;w:name w:val="Emphasis"/&gt;&lt;w:basedOn w:val="DefaultParagraphFont"/&gt;&lt;w:uiPriority w:val="4"/&gt;&lt;w:qFormat/&gt;&lt;w:rPr&gt;&lt;w:i/&gt;&lt;w:iCs/&gt;&lt;/w:rPr&gt;&lt;/w:style&gt;&lt;w:style w:type="character" w:customStyle="1" w:styleId="Heading3Char"&gt;&lt;w:name w:val="Heading 3 Char"/&gt;&lt;w:basedOn w:val="DefaultParagraphFont"/&gt;&lt;w:link w:val="Heading3"/&gt;&lt;w:uiPriority w:val="5"/&gt;&lt;w:rsid w:val="00DB2E59"/&gt;&lt;w:rPr&gt;&lt;w:rFonts w:asciiTheme="majorHAnsi" w:eastAsiaTheme="majorEastAsia" w:hAnsiTheme="majorHAnsi" w:cstheme="majorBidi"/&gt;&lt;w:b/&gt;&lt;w:bCs/&gt;&lt;/w:rPr&gt;&lt;/w:style&gt;&lt;w:style w:type="character" w:customStyle="1" w:styleId="Heading4Char"&gt;&lt;w:name w:val="Heading 4 Char"/&gt;&lt;w:basedOn w:val="DefaultParagraphFont"/&gt;&lt;w:link w:val="Heading4"/&gt;&lt;w:uiPriority w:val="5"/&gt;&lt;w:rsid w:val="00DB2E59"/&gt;&lt;w:rPr&gt;&lt;w:rFonts w:asciiTheme="majorHAnsi" w:eastAsiaTheme="majorEastAsia" w:hAnsiTheme="majorHAnsi" w:cstheme="majorBidi"/&gt;&lt;w:b/&gt;&lt;w:bCs/&gt;&lt;w:i/&gt;&lt;w:iCs/&gt;&lt;/w:rPr&gt;&lt;/w:style&gt;&lt;w:style w:type="character" w:customStyle="1" w:styleId="Heading5Char"&gt;&lt;w:name w:val="Heading 5 Char"/&gt;&lt;w:basedOn w:val="DefaultParagraphFont"/&gt;&lt;w:link w:val="Heading5"/&gt;&lt;w:uiPriority w:val="5"/&gt;&lt;w:rsid w:val="00DB2E59"/&gt;&lt;w:rPr&gt;&lt;w:rFonts w:asciiTheme="majorHAnsi" w:eastAsiaTheme="majorEastAsia" w:hAnsiTheme="majorHAnsi" w:cstheme="majorBidi"/&gt;&lt;w:i/&gt;&lt;w:iCs/&gt;&lt;/w:rPr&gt;&lt;/w:style&gt;&lt;w:style w:type="paragraph" w:styleId="BalloonText"&gt;&lt;w:name w:val="Balloon Text"/&gt;&lt;w:basedOn w:val="Normal"/&gt;&lt;w:link w:val="BalloonTextChar"/&gt;&lt;w:uiPriority w:val="99"/&gt;&lt;w:semiHidden/&gt;&lt;w:unhideWhenUsed/&gt;&lt;w:rsid w:val="00EB69D3"/&gt;&lt;w:pPr&gt;&lt;w:spacing w:line="240" w:lineRule="auto"/&gt;&lt;w:ind w:firstLine="0"/&gt;&lt;/w:pPr&gt;&lt;w:rPr&gt;&lt;w:rFonts w:ascii="Segoe UI" w:hAnsi="Segoe UI" w:cs="Segoe UI"/&gt;&lt;w:sz w:val="22"/&gt;&lt;w:szCs w:val="18"/&gt;&lt;/w:rPr&gt;&lt;/w:style&gt;&lt;w:style w:type="character" w:customStyle="1" w:styleId="BalloonTextChar"&gt;&lt;w:name w:val="Balloon Text Char"/&gt;&lt;w:basedOn w:val="DefaultParagraphFont"/&gt;&lt;w:link w:val="BalloonText"/&gt;&lt;w:uiPriority w:val="99"/&gt;&lt;w:semiHidden/&gt;&lt;w:rsid w:val="00EB69D3"/&gt;&lt;w:rPr&gt;&lt;w:rFonts w:ascii="Segoe UI" w:hAnsi="Segoe UI" w:cs="Segoe UI"/&gt;&lt;w:sz w:val="22"/&gt;&lt;w:szCs w:val="18"/&gt;&lt;/w:rPr&gt;&lt;/w:style&gt;&lt;w:style w:type="paragraph" w:styleId="Bibliography"&gt;&lt;w:name w:val="Bibliography"/&gt;&lt;w:basedOn w:val="Normal"/&gt;&lt;w:next w:val="Normal"/&gt;&lt;w:uiPriority w:val="6"/&gt;&lt;w:unhideWhenUsed/&gt;&lt;w:qFormat/&gt;&lt;w:pPr&gt;&lt;w:ind w:left="720" w:hanging="720"/&gt;&lt;/w:pPr&gt;&lt;/w:style&gt;&lt;w:style w:type="paragraph" w:styleId="BlockText"&gt;&lt;w:name w:val="Block Text"/&gt;&lt;w:basedOn w:val="Normal"/&gt;&lt;w:uiPriority w:val="99"/&gt;&lt;w:semiHidden/&gt;&lt;w:unhideWhenUsed/&gt;&lt;w:rsid w:val="003F7CBD"/&gt;&lt;w:pPr&gt;&lt;w:pBdr&gt;&lt;w:top w:val="single" w:sz="2" w:space="10" w:color="000000" w:themeColor="text2" w:shadow="1"/&gt;&lt;w:left w:val="single" w:sz="2" w:space="10" w:color="000000" w:themeColor="text2" w:shadow="1"/&gt;&lt;w:bottom w:val="single" w:sz="2" w:space="10" w:color="000000" w:themeColor="text2" w:shadow="1"/&gt;&lt;w:right w:val="single" w:sz="2" w:space="10" w:color="000000" w:themeColor="text2" w:shadow="1"/&gt;&lt;/w:pBdr&gt;&lt;w:ind w:left="1152" w:right="1152" w:firstLine="0"/&gt;&lt;/w:pPr&gt;&lt;w:rPr&gt;&lt;w:i/&gt;&lt;w:iCs/&gt;&lt;w:color w:val="000000" w:themeColor="text2"/&gt;&lt;/w:rPr&gt;&lt;/w:style&gt;&lt;w:style w:type="paragraph" w:styleId="BodyText"&gt;&lt;w:name w:val="Body Text"/&gt;&lt;w:basedOn w:val="Normal"/&gt;&lt;w:link w:val="BodyTextChar"/&gt;&lt;w:uiPriority w:val="99"/&gt;&lt;w:semiHidden/&gt;&lt;w:unhideWhenUsed/&gt;&lt;w:pPr&gt;&lt;w:spacing w:after="120"/&gt;&lt;w:ind w:firstLine="0"/&gt;&lt;/w:pPr&gt;&lt;/w:style&gt;&lt;w:style w:type="character" w:customStyle="1" w:styleId="BodyTextChar"&gt;&lt;w:name w:val="Body Text Char"/&gt;&lt;w:basedOn w:val="DefaultParagraphFont"/&gt;&lt;w:link w:val="BodyText"/&gt;&lt;w:uiPriority w:val="99"/&gt;&lt;w:semiHidden/&gt;&lt;w:rPr&gt;&lt;w:kern w:val="24"/&gt;&lt;/w:rPr&gt;&lt;/w:style&gt;&lt;w:style w:type="paragraph" w:styleId="BodyText2"&gt;&lt;w:name w:val="Body Text 2"/&gt;&lt;w:basedOn w:val="Normal"/&gt;&lt;w:link w:val="BodyText2Char"/&gt;&lt;w:uiPriority w:val="99"/&gt;&lt;w:semiHidden/&gt;&lt;w:unhideWhenUsed/&gt;&lt;w:pPr&gt;&lt;w:spacing w:after="120"/&gt;&lt;w:ind w:firstLine="0"/&gt;&lt;/w:pPr&gt;&lt;/w:style&gt;&lt;w:style w:type="character" w:customStyle="1" w:styleId="BodyText2Char"&gt;&lt;w:name w:val="Body Text 2 Char"/&gt;&lt;w:basedOn w:val="DefaultParagraphFont"/&gt;&lt;w:link w:val="BodyText2"/&gt;&lt;w:uiPriority w:val="99"/&gt;&lt;w:semiHidden/&gt;&lt;w:rPr&gt;&lt;w:kern w:val="24"/&gt;&lt;/w:rPr&gt;&lt;/w:style&gt;&lt;w:style w:type="paragraph" w:styleId="BodyText3"&gt;&lt;w:name w:val="Body Text 3"/&gt;&lt;w:basedOn w:val="Normal"/&gt;&lt;w:link w:val="BodyText3Char"/&gt;&lt;w:uiPriority w:val="99"/&gt;&lt;w:semiHidden/&gt;&lt;w:unhideWhenUsed/&gt;&lt;w:rsid w:val="00EB69D3"/&gt;&lt;w:pPr&gt;&lt;w:spacing w:after="120"/&gt;&lt;w:ind w:firstLine="0"/&gt;&lt;/w:pPr&gt;&lt;w:rPr&gt;&lt;w:sz w:val="22"/&gt;&lt;w:szCs w:val="16"/&gt;&lt;/w:rPr&gt;&lt;/w:style&gt;&lt;w:style w:type="character" w:customStyle="1" w:styleId="BodyText3Char"&gt;&lt;w:name w:val="Body Text 3 Char"/&gt;&lt;w:basedOn w:val="DefaultParagraphFont"/&gt;&lt;w:link w:val="BodyText3"/&gt;&lt;w:uiPriority w:val="99"/&gt;&lt;w:semiHidden/&gt;&lt;w:rsid w:val="00EB69D3"/&gt;&lt;w:rPr&gt;&lt;w:sz w:val="22"/&gt;&lt;w:szCs w:val="16"/&gt;&lt;/w:rPr&gt;&lt;/w:style&gt;&lt;w:style w:type="paragraph" w:styleId="BodyTextFirstIndent"&gt;&lt;w:name w:val="Body Text First Indent"/&gt;&lt;w:basedOn w:val="BodyText"/&gt;&lt;w:link w:val="BodyTextFirstIndentChar"/&gt;&lt;w:uiPriority w:val="99"/&gt;&lt;w:semiHidden/&gt;&lt;w:unhideWhenUsed/&gt;&lt;w:pPr&gt;&lt;w:spacing w:after="0"/&gt;&lt;/w:pPr&gt;&lt;/w:style&gt;&lt;w:style w:type="character" w:customStyle="1" w:styleId="BodyTextFirstIndentChar"&gt;&lt;w:name w:val="Body Text First Indent Char"/&gt;&lt;w:basedOn w:val="BodyTextChar"/&gt;&lt;w:link w:val="BodyTextFirstIndent"/&gt;&lt;w:uiPriority w:val="99"/&gt;&lt;w:semiHidden/&gt;&lt;w:rPr&gt;&lt;w:kern w:val="24"/&gt;&lt;/w:rPr&gt;&lt;/w:style&gt;&lt;w:style w:type="paragraph" w:styleId="BodyTextIndent"&gt;&lt;w:name w:val="Body Text Indent"/&gt;&lt;w:basedOn w:val="Normal"/&gt;&lt;w:link w:val="BodyTextIndentChar"/&gt;&lt;w:uiPriority w:val="99"/&gt;&lt;w:semiHidden/&gt;&lt;w:unhideWhenUsed/&gt;&lt;w:pPr&gt;&lt;w:spacing w:after="120"/&gt;&lt;w:ind w:left="360" w:firstLine="0"/&gt;&lt;/w:pPr&gt;&lt;/w:style&gt;&lt;w:style w:type="character" w:customStyle="1" w:styleId="BodyTextIndentChar"&gt;&lt;w:name w:val="Body Text Indent Char"/&gt;&lt;w:basedOn w:val="DefaultParagraphFont"/&gt;&lt;w:link w:val="BodyTextIndent"/&gt;&lt;w:uiPriority w:val="99"/&gt;&lt;w:semiHidden/&gt;&lt;w:rPr&gt;&lt;w:kern w:val="24"/&gt;&lt;/w:rPr&gt;&lt;/w:style&gt;&lt;w:style w:type="paragraph" w:styleId="BodyTextFirstIndent2"&gt;&lt;w:name w:val="Body Text First Indent 2"/&gt;&lt;w:basedOn w:val="BodyTextIndent"/&gt;&lt;w:link w:val="BodyTextFirstIndent2Char"/&gt;&lt;w:uiPriority w:val="99"/&gt;&lt;w:semiHidden/&gt;&lt;w:unhideWhenUsed/&gt;&lt;w:pPr&gt;&lt;w:spacing w:after="0"/&gt;&lt;/w:pPr&gt;&lt;/w:style&gt;&lt;w:style w:type="character" w:customStyle="1" w:styleId="BodyTextFirstIndent2Char"&gt;&lt;w:name w:val="Body Text First Indent 2 Char"/&gt;&lt;w:basedOn w:val="BodyTextIndentChar"/&gt;&lt;w:link w:val="BodyTextFirstIndent2"/&gt;&lt;w:uiPriority w:val="99"/&gt;&lt;w:semiHidden/&gt;&lt;w:rPr&gt;&lt;w:kern w:val="24"/&gt;&lt;/w:rPr&gt;&lt;/w:style&gt;&lt;w:style w:type="paragraph" w:styleId="BodyTextIndent2"&gt;&lt;w:name w:val="Body Text Indent 2"/&gt;&lt;w:basedOn w:val="Normal"/&gt;&lt;w:link w:val="BodyTextIndent2Char"/&gt;&lt;w:uiPriority w:val="99"/&gt;&lt;w:semiHidden/&gt;&lt;w:unhideWhenUsed/&gt;&lt;w:pPr&gt;&lt;w:spacing w:after="120"/&gt;&lt;w:ind w:left="360" w:firstLine="0"/&gt;&lt;/w:pPr&gt;&lt;/w:style&gt;&lt;w:style w:type="character" w:customStyle="1" w:styleId="BodyTextIndent2Char"&gt;&lt;w:name w:val="Body Text Indent 2 Char"/&gt;&lt;w:basedOn w:val="DefaultParagraphFont"/&gt;&lt;w:link w:val="BodyTextIndent2"/&gt;&lt;w:uiPriority w:val="99"/&gt;&lt;w:semiHidden/&gt;&lt;w:rPr&gt;&lt;w:kern w:val="24"/&gt;&lt;/w:rPr&gt;&lt;/w:style&gt;&lt;w:style w:type="paragraph" w:styleId="BodyTextIndent3"&gt;&lt;w:name w:val="Body Text Indent 3"/&gt;&lt;w:basedOn w:val="Normal"/&gt;&lt;w:link w:val="BodyTextIndent3Char"/&gt;&lt;w:uiPriority w:val="99"/&gt;&lt;w:semiHidden/&gt;&lt;w:unhideWhenUsed/&gt;&lt;w:rsid w:val="00EB69D3"/&gt;&lt;w:pPr&gt;&lt;w:spacing w:after="120"/&gt;&lt;w:ind w:left="360" w:firstLine="0"/&gt;&lt;/w:pPr&gt;&lt;w:rPr&gt;&lt;w:sz w:val="22"/&gt;&lt;w:szCs w:val="16"/&gt;&lt;/w:rPr&gt;&lt;/w:style&gt;&lt;w:style w:type="character" w:customStyle="1" w:styleId="BodyTextIndent3Char"&gt;&lt;w:name w:val="Body Text Indent 3 Char"/&gt;&lt;w:basedOn w:val="DefaultParagraphFont"/&gt;&lt;w:link w:val="BodyTextIndent3"/&gt;&lt;w:uiPriority w:val="99"/&gt;&lt;w:semiHidden/&gt;&lt;w:rsid w:val="00EB69D3"/&gt;&lt;w:rPr&gt;&lt;w:sz w:val="22"/&gt;&lt;w:szCs w:val="16"/&gt;&lt;/w:rPr&gt;&lt;/w:style&gt;&lt;w:style w:type="paragraph" w:styleId="Caption"&gt;&lt;w:name w:val="caption"/&gt;&lt;w:basedOn w:val="Normal"/&gt;&lt;w:next w:val="Normal"/&gt;&lt;w:uiPriority w:val="35"/&gt;&lt;w:semiHidden/&gt;&lt;w:unhideWhenUsed/&gt;&lt;w:qFormat/&gt;&lt;w:rsid w:val="00EB69D3"/&gt;&lt;w:pPr&gt;&lt;w:spacing w:after="200" w:line="240" w:lineRule="auto"/&gt;&lt;w:ind w:firstLine="0"/&gt;&lt;/w:pPr&gt;&lt;w:rPr&gt;&lt;w:i/&gt;&lt;w:iCs/&gt;&lt;w:color w:val="000000" w:themeColor="text2"/&gt;&lt;w:sz w:val="22"/&gt;&lt;w:szCs w:val="18"/&gt;&lt;/w:rPr&gt;&lt;/w:style&gt;&lt;w:style w:type="paragraph" w:styleId="Closing"&gt;&lt;w:name w:val="Closing"/&gt;&lt;w:basedOn w:val="Normal"/&gt;&lt;w:link w:val="ClosingChar"/&gt;&lt;w:uiPriority w:val="99"/&gt;&lt;w:semiHidden/&gt;&lt;w:unhideWhenUsed/&gt;&lt;w:pPr&gt;&lt;w:spacing w:line="240" w:lineRule="auto"/&gt;&lt;w:ind w:left="4320" w:firstLine="0"/&gt;&lt;/w:pPr&gt;&lt;/w:style&gt;&lt;w:style w:type="character" w:customStyle="1" w:styleId="ClosingChar"&gt;&lt;w:name w:val="Closing Char"/&gt;&lt;w:basedOn w:val="DefaultParagraphFont"/&gt;&lt;w:link w:val="Closing"/&gt;&lt;w:uiPriority w:val="99"/&gt;&lt;w:semiHidden/&gt;&lt;w:rPr&gt;&lt;w:kern w:val="24"/&gt;&lt;/w:rPr&gt;&lt;/w:style&gt;&lt;w:style w:type="paragraph" w:styleId="CommentText"&gt;&lt;w:name w:val="annotation text"/&gt;&lt;w:basedOn w:val="Normal"/&gt;&lt;w:link w:val="CommentTextChar"/&gt;&lt;w:uiPriority w:val="99"/&gt;&lt;w:semiHidden/&gt;&lt;w:unhideWhenUsed/&gt;&lt;w:rsid w:val="00EB69D3"/&gt;&lt;w:pPr&gt;&lt;w:spacing w:line="240" w:lineRule="auto"/&gt;&lt;w:ind w:firstLine="0"/&gt;&lt;/w:pPr&gt;&lt;w:rPr&gt;&lt;w:sz w:val="22"/&gt;&lt;w:szCs w:val="20"/&gt;&lt;/w:rPr&gt;&lt;/w:style&gt;&lt;w:style w:type="character" w:customStyle="1" w:styleId="CommentTextChar"&gt;&lt;w:name w:val="Comment Text Char"/&gt;&lt;w:basedOn w:val="DefaultParagraphFont"/&gt;&lt;w:link w:val="CommentText"/&gt;&lt;w:uiPriority w:val="99"/&gt;&lt;w:semiHidden/&gt;&lt;w:rsid w:val="00EB69D3"/&gt;&lt;w:rPr&gt;&lt;w:sz w:val="22"/&gt;&lt;w:szCs w:val="20"/&gt;&lt;/w:rPr&gt;&lt;/w:style&gt;&lt;w:style w:type="paragraph" w:styleId="CommentSubject"&gt;&lt;w:name w:val="annotation subject"/&gt;&lt;w:basedOn w:val="CommentText"/&gt;&lt;w:next w:val="CommentText"/&gt;&lt;w:link w:val="CommentSubjectChar"/&gt;&lt;w:uiPriority w:val="99"/&gt;&lt;w:semiHidden/&gt;&lt;w:unhideWhenUsed/&gt;&lt;w:rsid w:val="00EB69D3"/&gt;&lt;w:rPr&gt;&lt;w:b/&gt;&lt;w:bCs/&gt;&lt;/w:rPr&gt;&lt;/w:style&gt;&lt;w:style w:type="character" w:customStyle="1" w:styleId="CommentSubjectChar"&gt;&lt;w:name w:val="Comment Subject Char"/&gt;&lt;w:basedOn w:val="CommentTextChar"/&gt;&lt;w:link w:val="CommentSubject"/&gt;&lt;w:uiPriority w:val="99"/&gt;&lt;w:semiHidden/&gt;&lt;w:rsid w:val="00EB69D3"/&gt;&lt;w:rPr&gt;&lt;w:b/&gt;&lt;w:bCs/&gt;&lt;w:sz w:val="22"/&gt;&lt;w:szCs w:val="20"/&gt;&lt;/w:rPr&gt;&lt;/w:style&gt;&lt;w:style w:type="paragraph" w:styleId="Date"&gt;&lt;w:name w:val="Date"/&gt;&lt;w:basedOn w:val="Normal"/&gt;&lt;w:next w:val="Normal"/&gt;&lt;w:link w:val="DateChar"/&gt;&lt;w:uiPriority w:val="99"/&gt;&lt;w:semiHidden/&gt;&lt;w:unhideWhenUsed/&gt;&lt;w:pPr&gt;&lt;w:ind w:firstLine="0"/&gt;&lt;/w:pPr&gt;&lt;/w:style&gt;&lt;w:style w:type="character" w:customStyle="1" w:styleId="DateChar"&gt;&lt;w:name w:val="Date Char"/&gt;&lt;w:basedOn w:val="DefaultParagraphFont"/&gt;&lt;w:link w:val="Date"/&gt;&lt;w:uiPriority w:val="99"/&gt;&lt;w:semiHidden/&gt;&lt;w:rPr&gt;&lt;w:kern w:val="24"/&gt;&lt;/w:rPr&gt;&lt;/w:style&gt;&lt;w:style w:type="paragraph" w:styleId="DocumentMap"&gt;&lt;w:name w:val="Document Map"/&gt;&lt;w:basedOn w:val="Normal"/&gt;&lt;w:link w:val="DocumentMapChar"/&gt;&lt;w:uiPriority w:val="99"/&gt;&lt;w:semiHidden/&gt;&lt;w:unhideWhenUsed/&gt;&lt;w:rsid w:val="00EB69D3"/&gt;&lt;w:pPr&gt;&lt;w:spacing w:line="240" w:lineRule="auto"/&gt;&lt;w:ind w:firstLine="0"/&gt;&lt;/w:pPr&gt;&lt;w:rPr&gt;&lt;w:rFonts w:ascii="Segoe UI" w:hAnsi="Segoe UI" w:cs="Segoe UI"/&gt;&lt;w:sz w:val="22"/&gt;&lt;w:szCs w:val="16"/&gt;&lt;/w:rPr&gt;&lt;/w:style&gt;&lt;w:style w:type="character" w:customStyle="1" w:styleId="DocumentMapChar"&gt;&lt;w:name w:val="Document Map Char"/&gt;&lt;w:basedOn w:val="DefaultParagraphFont"/&gt;&lt;w:link w:val="DocumentMap"/&gt;&lt;w:uiPriority w:val="99"/&gt;&lt;w:semiHidden/&gt;&lt;w:rsid w:val="00EB69D3"/&gt;&lt;w:rPr&gt;&lt;w:rFonts w:ascii="Segoe UI" w:hAnsi="Segoe UI" w:cs="Segoe UI"/&gt;&lt;w:sz w:val="22"/&gt;&lt;w:szCs w:val="16"/&gt;&lt;/w:rPr&gt;&lt;/w:style&gt;&lt;w:style w:type="paragraph" w:styleId="E-mailSignature"&gt;&lt;w:name w:val="E-mail Signature"/&gt;&lt;w:basedOn w:val="Normal"/&gt;&lt;w:link w:val="E-mailSignatureChar"/&gt;&lt;w:uiPriority w:val="99"/&gt;&lt;w:semiHidden/&gt;&lt;w:unhideWhenUsed/&gt;&lt;w:pPr&gt;&lt;w:spacing w:line="240" w:lineRule="auto"/&gt;&lt;w:ind w:firstLine="0"/&gt;&lt;/w:pPr&gt;&lt;/w:style&gt;&lt;w:style w:type="character" w:customStyle="1" w:styleId="E-mailSignatureChar"&gt;&lt;w:name w:val="E-mail Signature Char"/&gt;&lt;w:basedOn w:val="DefaultParagraphFont"/&gt;&lt;w:link w:val="E-mailSignature"/&gt;&lt;w:uiPriority w:val="99"/&gt;&lt;w:semiHidden/&gt;&lt;w:rPr&gt;&lt;w:kern w:val="24"/&gt;&lt;/w:rPr&gt;&lt;/w:style&gt;&lt;w:style w:type="paragraph" w:styleId="FootnoteText"&gt;&lt;w:name w:val="footnote text"/&gt;&lt;w:basedOn w:val="Normal"/&gt;&lt;w:link w:val="FootnoteTextChar"/&gt;&lt;w:uiPriority w:val="99"/&gt;&lt;w:semiHidden/&gt;&lt;w:unhideWhenUsed/&gt;&lt;w:rsid w:val="00EB69D3"/&gt;&lt;w:pPr&gt;&lt;w:spacing w:line="240" w:lineRule="auto"/&gt;&lt;/w:pPr&gt;&lt;w:rPr&gt;&lt;w:sz w:val="22"/&gt;&lt;w:szCs w:val="20"/&gt;&lt;/w:rPr&gt;&lt;/w:style&gt;&lt;w:style w:type="character" w:customStyle="1" w:styleId="FootnoteTextChar"&gt;&lt;w:name w:val="Footnote Text Char"/&gt;&lt;w:basedOn w:val="DefaultParagraphFont"/&gt;&lt;w:link w:val="FootnoteText"/&gt;&lt;w:uiPriority w:val="99"/&gt;&lt;w:semiHidden/&gt;&lt;w:rsid w:val="00EB69D3"/&gt;&lt;w:rPr&gt;&lt;w:sz w:val="22"/&gt;&lt;w:szCs w:val="20"/&gt;&lt;/w:rPr&gt;&lt;/w:style&gt;&lt;w:style w:type="paragraph" w:styleId="EnvelopeAddress"&gt;&lt;w:name w:val="envelope address"/&gt;&lt;w:basedOn w:val="Normal"/&gt;&lt;w:uiPriority w:val="99"/&gt;&lt;w:semiHidden/&gt;&lt;w:unhideWhenUsed/&gt;&lt;w:pPr&gt;&lt;w:framePr w:w="7920" w:h="1980" w:hRule="exact" w:hSpace="180" w:wrap="auto" w:hAnchor="page" w:xAlign="center" w:yAlign="bottom"/&gt;&lt;w:spacing w:line="240" w:lineRule="auto"/&gt;&lt;w:ind w:left="2880" w:firstLine="0"/&gt;&lt;/w:pPr&gt;&lt;w:rPr&gt;&lt;w:rFonts w:asciiTheme="majorHAnsi" w:eastAsiaTheme="majorEastAsia" w:hAnsiTheme="majorHAnsi" w:cstheme="majorBidi"/&gt;&lt;/w:rPr&gt;&lt;/w:style&gt;&lt;w:style w:type="paragraph" w:styleId="EnvelopeReturn"&gt;&lt;w:name w:val="envelope return"/&gt;&lt;w:basedOn w:val="Normal"/&gt;&lt;w:uiPriority w:val="99"/&gt;&lt;w:semiHidden/&gt;&lt;w:unhideWhenUsed/&gt;&lt;w:rsid w:val="00EB69D3"/&gt;&lt;w:pPr&gt;&lt;w:spacing w:line="240" w:lineRule="auto"/&gt;&lt;w:ind w:firstLine="0"/&gt;&lt;/w:pPr&gt;&lt;w:rPr&gt;&lt;w:rFonts w:asciiTheme="majorHAnsi" w:eastAsiaTheme="majorEastAsia" w:hAnsiTheme="majorHAnsi" w:cstheme="majorBidi"/&gt;&lt;w:sz w:val="22"/&gt;&lt;w:szCs w:val="20"/&gt;&lt;/w:rPr&gt;&lt;/w:style&gt;&lt;w:style w:type="table" w:styleId="TableGrid"&gt;&lt;w:name w:val="Table Grid"/&gt;&lt;w:basedOn w:val="TableNormal"/&gt;&lt;w:uiPriority w:val="39"/&gt;&lt;w:pPr&gt;&lt;w:spacing w:line="240" w:lineRule="auto"/&gt;&lt;/w:pPr&gt;&lt;w:tblPr&gt;&lt;w:tblBorders&gt;&lt;w:top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w:styleId="TableGridLight"&gt;&lt;w:name w:val="Grid Table Light"/&gt;&lt;w:basedOn w:val="TableNormal"/&gt;&lt;w:uiPriority w:val="40"/&gt;&lt;w:pPr&gt;&lt;w:spacing w:line="240" w:lineRule="auto"/&gt;&lt;/w:pPr&gt;&lt;w:tblPr&gt;&lt;w:tblBorders&gt;&lt;w:top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w:themeShade="BF"/&gt;&lt;/w:tblBorders&gt;&lt;/w:tblPr&gt;&lt;/w:style&gt;&lt;w:style w:type="character" w:customStyle="1" w:styleId="Heading6Char"&gt;&lt;w:name w:val="Heading 6 Char"/&gt;&lt;w:basedOn w:val="DefaultParagraphFont"/&gt;&lt;w:link w:val="Heading6"/&gt;&lt;w:uiPriority w:val="5"/&gt;&lt;w:semiHidden/&gt;&lt;w:rsid w:val="00336906"/&gt;&lt;w:rPr&gt;&lt;w:rFonts w:asciiTheme="majorHAnsi" w:eastAsiaTheme="majorEastAsia" w:hAnsiTheme="majorHAnsi" w:cstheme="majorBidi"/&gt;&lt;w:color w:val="6E6E6E" w:themeColor="accent1" w:themeShade="7F"/&gt;&lt;/w:rPr&gt;&lt;/w:style&gt;&lt;w:style w:type="paragraph" w:styleId="HTMLAddress"&gt;&lt;w:name w:val="HTML Address"/&gt;&lt;w:basedOn w:val="Normal"/&gt;&lt;w:link w:val="HTMLAddressChar"/&gt;&lt;w:uiPriority w:val="99"/&gt;&lt;w:semiHidden/&gt;&lt;w:unhideWhenUsed/&gt;&lt;w:pPr&gt;&lt;w:spacing w:line="240" w:lineRule="auto"/&gt;&lt;w:ind w:firstLine="0"/&gt;&lt;/w:pPr&gt;&lt;w:rPr&gt;&lt;w:i/&gt;&lt;w:iCs/&gt;&lt;/w:rPr&gt;&lt;/w:style&gt;&lt;w:style w:type="character" w:customStyle="1" w:styleId="HTMLAddressChar"&gt;&lt;w:name w:val="HTML Address Char"/&gt;&lt;w:basedOn w:val="DefaultParagraphFont"/&gt;&lt;w:link w:val="HTMLAddress"/&gt;&lt;w:uiPriority w:val="99"/&gt;&lt;w:semiHidden/&gt;&lt;w:rPr&gt;&lt;w:i/&gt;&lt;w:iCs/&gt;&lt;w:kern w:val="24"/&gt;&lt;/w:rPr&gt;&lt;/w:style&gt;&lt;w:style w:type="paragraph" w:styleId="HTMLPreformatted"&gt;&lt;w:name w:val="HTML Preformatted"/&gt;&lt;w:basedOn w:val="Normal"/&gt;&lt;w:link w:val="HTMLPreformattedChar"/&gt;&lt;w:uiPriority w:val="99"/&gt;&lt;w:semiHidden/&gt;&lt;w:unhideWhenUsed/&gt;&lt;w:rsid w:val="00EB69D3"/&gt;&lt;w:pPr&gt;&lt;w:spacing w:line="240" w:lineRule="auto"/&gt;&lt;w:ind w:firstLine="0"/&gt;&lt;/w:pPr&gt;&lt;w:rPr&gt;&lt;w:rFonts w:ascii="Consolas" w:hAnsi="Consolas" w:cs="Consolas"/&gt;&lt;w:sz w:val="22"/&gt;&lt;w:szCs w:val="20"/&gt;&lt;/w:rPr&gt;&lt;/w:style&gt;&lt;w:style w:type="character" w:customStyle="1" w:styleId="HTMLPreformattedChar"&gt;&lt;w:name w:val="HTML Preformatted Char"/&gt;&lt;w:basedOn w:val="DefaultParagraphFont"/&gt;&lt;w:link w:val="HTMLPreformatted"/&gt;&lt;w:uiPriority w:val="99"/&gt;&lt;w:semiHidden/&gt;&lt;w:rsid w:val="00EB69D3"/&gt;&lt;w:rPr&gt;&lt;w:rFonts w:ascii="Consolas" w:hAnsi="Consolas" w:cs="Consolas"/&gt;&lt;w:sz w:val="22"/&gt;&lt;w:szCs w:val="20"/&gt;&lt;/w:rPr&gt;&lt;/w:style&gt;&lt;w:style w:type="paragraph" w:styleId="Index1"&gt;&lt;w:name w:val="index 1"/&gt;&lt;w:basedOn w:val="Normal"/&gt;&lt;w:next w:val="Normal"/&gt;&lt;w:autoRedefine/&gt;&lt;w:uiPriority w:val="99"/&gt;&lt;w:semiHidden/&gt;&lt;w:unhideWhenUsed/&gt;&lt;w:pPr&gt;&lt;w:spacing w:line="240" w:lineRule="auto"/&gt;&lt;w:ind w:left="240" w:firstLine="0"/&gt;&lt;/w:pPr&gt;&lt;/w:style&gt;&lt;w:style w:type="paragraph" w:styleId="Index2"&gt;&lt;w:name w:val="index 2"/&gt;&lt;w:basedOn w:val="Normal"/&gt;&lt;w:next w:val="Normal"/&gt;&lt;w:autoRedefine/&gt;&lt;w:uiPriority w:val="99"/&gt;&lt;w:semiHidden/&gt;&lt;w:unhideWhenUsed/&gt;&lt;w:pPr&gt;&lt;w:spacing w:line="240" w:lineRule="auto"/&gt;&lt;w:ind w:left="480" w:firstLine="0"/&gt;&lt;/w:pPr&gt;&lt;/w:style&gt;&lt;w:style w:type="paragraph" w:styleId="Index3"&gt;&lt;w:name w:val="index 3"/&gt;&lt;w:basedOn w:val="Normal"/&gt;&lt;w:next w:val="Normal"/&gt;&lt;w:autoRedefine/&gt;&lt;w:uiPriority w:val="99"/&gt;&lt;w:semiHidden/&gt;&lt;w:unhideWhenUsed/&gt;&lt;w:pPr&gt;&lt;w:spacing w:line="240" w:lineRule="auto"/&gt;&lt;w:ind w:left="720" w:firstLine="0"/&gt;&lt;/w:pPr&gt;&lt;/w:style&gt;&lt;w:style w:type="paragraph" w:styleId="Index4"&gt;&lt;w:name w:val="index 4"/&gt;&lt;w:basedOn w:val="Normal"/&gt;&lt;w:next w:val="Normal"/&gt;&lt;w:autoRedefine/&gt;&lt;w:uiPriority w:val="99"/&gt;&lt;w:semiHidden/&gt;&lt;w:unhideWhenUsed/&gt;&lt;w:pPr&gt;&lt;w:spacing w:line="240" w:lineRule="auto"/&gt;&lt;w:ind w:left="960" w:firstLine="0"/&gt;&lt;/w:pPr&gt;&lt;/w:style&gt;&lt;w:style w:type="paragraph" w:styleId="Index5"&gt;&lt;w:name w:val="index 5"/&gt;&lt;w:basedOn w:val="Normal"/&gt;&lt;w:next w:val="Normal"/&gt;&lt;w:autoRedefine/&gt;&lt;w:uiPriority w:val="99"/&gt;&lt;w:semiHidden/&gt;&lt;w:unhideWhenUsed/&gt;&lt;w:pPr&gt;&lt;w:spacing w:line="240" w:lineRule="auto"/&gt;&lt;w:ind w:left="1200" w:firstLine="0"/&gt;&lt;/w:pPr&gt;&lt;/w:style&gt;&lt;w:style w:type="paragraph" w:styleId="Index6"&gt;&lt;w:name w:val="index 6"/&gt;&lt;w:basedOn w:val="Normal"/&gt;&lt;w:next w:val="Normal"/&gt;&lt;w:autoRedefine/&gt;&lt;w:uiPriority w:val="99"/&gt;&lt;w:semiHidden/&gt;&lt;w:unhideWhenUsed/&gt;&lt;w:pPr&gt;&lt;w:spacing w:line="240" w:lineRule="auto"/&gt;&lt;w:ind w:left="1440" w:firstLine="0"/&gt;&lt;/w:pPr&gt;&lt;/w:style&gt;&lt;w:style w:type="paragraph" w:styleId="Index7"&gt;&lt;w:name w:val="index 7"/&gt;&lt;w:basedOn w:val="Normal"/&gt;&lt;w:next w:val="Normal"/&gt;&lt;w:autoRedefine/&gt;&lt;w:uiPriority w:val="99"/&gt;&lt;w:semiHidden/&gt;&lt;w:unhideWhenUsed/&gt;&lt;w:pPr&gt;&lt;w:spacing w:line="240" w:lineRule="auto"/&gt;&lt;w:ind w:left="1680" w:firstLine="0"/&gt;&lt;/w:pPr&gt;&lt;/w:style&gt;&lt;w:style w:type="paragraph" w:styleId="Index8"&gt;&lt;w:name w:val="index 8"/&gt;&lt;w:basedOn w:val="Normal"/&gt;&lt;w:next w:val="Normal"/&gt;&lt;w:autoRedefine/&gt;&lt;w:uiPriority w:val="99"/&gt;&lt;w:semiHidden/&gt;&lt;w:unhideWhenUsed/&gt;&lt;w:pPr&gt;&lt;w:spacing w:line="240" w:lineRule="auto"/&gt;&lt;w:ind w:left="1920" w:firstLine="0"/&gt;&lt;/w:pPr&gt;&lt;/w:style&gt;&lt;w:style w:type="paragraph" w:styleId="Index9"&gt;&lt;w:name w:val="index 9"/&gt;&lt;w:basedOn w:val="Normal"/&gt;&lt;w:next w:val="Normal"/&gt;&lt;w:autoRedefine/&gt;&lt;w:uiPriority w:val="99"/&gt;&lt;w:semiHidden/&gt;&lt;w:unhideWhenUsed/&gt;&lt;w:pPr&gt;&lt;w:spacing w:line="240" w:lineRule="auto"/&gt;&lt;w:ind w:left="2160" w:firstLine="0"/&gt;&lt;/w:pPr&gt;&lt;/w:style&gt;&lt;w:style w:type="paragraph" w:styleId="IndexHeading"&gt;&lt;w:name w:val="index heading"/&gt;&lt;w:basedOn w:val="Normal"/&gt;&lt;w:next w:val="Index1"/&gt;&lt;w:uiPriority w:val="99"/&gt;&lt;w:semiHidden/&gt;&lt;w:unhideWhenUsed/&gt;&lt;w:pPr&gt;&lt;w:ind w:firstLine="0"/&gt;&lt;/w:pPr&gt;&lt;w:rPr&gt;&lt;w:rFonts w:asciiTheme="majorHAnsi" w:eastAsiaTheme="majorEastAsia" w:hAnsiTheme="majorHAnsi" w:cstheme="majorBidi"/&gt;&lt;w:b/&gt;&lt;w:bCs/&gt;&lt;/w:rPr&gt;&lt;/w:style&gt;&lt;w:style w:type="paragraph" w:styleId="IntenseQuote"&gt;&lt;w:name w:val="Intense Quote"/&gt;&lt;w:basedOn w:val="Normal"/&gt;&lt;w:next w:val="Normal"/&gt;&lt;w:link w:val="IntenseQuoteChar"/&gt;&lt;w:uiPriority w:val="30"/&gt;&lt;w:semiHidden/&gt;&lt;w:unhideWhenUsed/&gt;&lt;w:qFormat/&gt;&lt;w:rsid w:val="00EB69D3"/&gt;&lt;w:pPr&gt;&lt;w:pBdr&gt;&lt;w:top w:val="single" w:sz="4" w:space="10" w:color="6E6E6E" w:themeColor="accent1" w:themeShade="80"/&gt;&lt;w:bottom w:val="single" w:sz="4" w:space="10" w:color="6E6E6E" w:themeColor="accent1" w:themeShade="80"/&gt;&lt;/w:pBdr&gt;&lt;w:spacing w:before="360" w:after="360"/&gt;&lt;w:ind w:left="864" w:right="864" w:firstLine="0"/&gt;&lt;w:jc w:val="center"/&gt;&lt;/w:pPr&gt;&lt;w:rPr&gt;&lt;w:i/&gt;&lt;w:iCs/&gt;&lt;w:color w:val="6E6E6E" w:themeColor="accent1" w:themeShade="80"/&gt;&lt;/w:rPr&gt;&lt;/w:style&gt;&lt;w:style w:type="character" w:customStyle="1" w:styleId="IntenseQuoteChar"&gt;&lt;w:name w:val="Intense Quote Char"/&gt;&lt;w:basedOn w:val="DefaultParagraphFont"/&gt;&lt;w:link w:val="IntenseQuote"/&gt;&lt;w:uiPriority w:val="30"/&gt;&lt;w:semiHidden/&gt;&lt;w:rsid w:val="00EB69D3"/&gt;&lt;w:rPr&gt;&lt;w:i/&gt;&lt;w:iCs/&gt;&lt;w:color w:val="6E6E6E" w:themeColor="accent1" w:themeShade="80"/&gt;&lt;/w:rPr&gt;&lt;/w:style&gt;&lt;w:style w:type="paragraph" w:styleId="List"&gt;&lt;w:name w:val="List"/&gt;&lt;w:basedOn w:val="Normal"/&gt;&lt;w:uiPriority w:val="99"/&gt;&lt;w:semiHidden/&gt;&lt;w:unhideWhenUsed/&gt;&lt;w:pPr&gt;&lt;w:ind w:left="360" w:firstLine="0"/&gt;&lt;w:contextualSpacing/&gt;&lt;/w:pPr&gt;&lt;/w:style&gt;&lt;w:style w:type="paragraph" w:styleId="List2"&gt;&lt;w:name w:val="List 2"/&gt;&lt;w:basedOn w:val="Normal"/&gt;&lt;w:uiPriority w:val="99"/&gt;&lt;w:semiHidden/&gt;&lt;w:unhideWhenUsed/&gt;&lt;w:pPr&gt;&lt;w:ind w:left="720" w:firstLine="0"/&gt;&lt;w:contextualSpacing/&gt;&lt;/w:pPr&gt;&lt;/w:style&gt;&lt;w:style w:type="paragraph" w:styleId="List3"&gt;&lt;w:name w:val="List 3"/&gt;&lt;w:basedOn w:val="Normal"/&gt;&lt;w:uiPriority w:val="99"/&gt;&lt;w:semiHidden/&gt;&lt;w:unhideWhenUsed/&gt;&lt;w:pPr&gt;&lt;w:ind w:left="1080" w:firstLine="0"/&gt;&lt;w:contextualSpacing/&gt;&lt;/w:pPr&gt;&lt;/w:style&gt;&lt;w:style w:type="paragraph" w:styleId="List4"&gt;&lt;w:name w:val="List 4"/&gt;&lt;w:basedOn w:val="Normal"/&gt;&lt;w:uiPriority w:val="99"/&gt;&lt;w:semiHidden/&gt;&lt;w:unhideWhenUsed/&gt;&lt;w:pPr&gt;&lt;w:ind w:left="1440" w:firstLine="0"/&gt;&lt;w:contextualSpacing/&gt;&lt;/w:pPr&gt;&lt;/w:style&gt;&lt;w:style w:type="paragraph" w:styleId="List5"&gt;&lt;w:name w:val="List 5"/&gt;&lt;w:basedOn w:val="Normal"/&gt;&lt;w:uiPriority w:val="99"/&gt;&lt;w:semiHidden/&gt;&lt;w:unhideWhenUsed/&gt;&lt;w:pPr&gt;&lt;w:ind w:left="1800" w:firstLine="0"/&gt;&lt;w:contextualSpacing/&gt;&lt;/w:pPr&gt;&lt;/w:style&gt;&lt;w:style w:type="paragraph" w:styleId="ListBullet"&gt;&lt;w:name w:val="List Bullet"/&gt;&lt;w:basedOn w:val="Normal"/&gt;&lt;w:uiPriority w:val="8"/&gt;&lt;w:unhideWhenUsed/&gt;&lt;w:qFormat/&gt;&lt;w:pPr&gt;&lt;w:numPr&gt;&lt;w:numId w:val="1"/&gt;&lt;/w:numPr&gt;&lt;w:contextualSpacing/&gt;&lt;/w:pPr&gt;&lt;/w:style&gt;&lt;w:style w:type="paragraph" w:styleId="ListBullet2"&gt;&lt;w:name w:val="List Bullet 2"/&gt;&lt;w:basedOn w:val="Normal"/&gt;&lt;w:uiPriority w:val="99"/&gt;&lt;w:semiHidden/&gt;&lt;w:unhideWhenUsed/&gt;&lt;w:pPr&gt;&lt;w:numPr&gt;&lt;w:numId w:val="2"/&gt;&lt;/w:numPr&gt;&lt;w:ind w:firstLine="0"/&gt;&lt;w:contextualSpacing/&gt;&lt;/w:pPr&gt;&lt;/w:style&gt;&lt;w:style w:type="paragraph" w:styleId="ListBullet3"&gt;&lt;w:name w:val="List Bullet 3"/&gt;&lt;w:basedOn w:val="Normal"/&gt;&lt;w:uiPriority w:val="99"/&gt;&lt;w:semiHidden/&gt;&lt;w:unhideWhenUsed/&gt;&lt;w:pPr&gt;&lt;w:numPr&gt;&lt;w:numId w:val="3"/&gt;&lt;/w:numPr&gt;&lt;w:ind w:firstLine="0"/&gt;&lt;w:contextualSpacing/&gt;&lt;/w:pPr&gt;&lt;/w:style&gt;&lt;w:style w:type="paragraph" w:styleId="ListBullet4"&gt;&lt;w:name w:val="List Bullet 4"/&gt;&lt;w:basedOn w:val="Normal"/&gt;&lt;w:uiPriority w:val="99"/&gt;&lt;w:semiHidden/&gt;&lt;w:unhideWhenUsed/&gt;&lt;w:pPr&gt;&lt;w:numPr&gt;&lt;w:numId w:val="4"/&gt;&lt;/w:numPr&gt;&lt;w:ind w:firstLine="0"/&gt;&lt;w:contextualSpacing/&gt;&lt;/w:pPr&gt;&lt;/w:style&gt;&lt;w:style w:type="paragraph" w:styleId="ListBullet5"&gt;&lt;w:name w:val="List Bullet 5"/&gt;&lt;w:basedOn w:val="Normal"/&gt;&lt;w:uiPriority w:val="99"/&gt;&lt;w:semiHidden/&gt;&lt;w:unhideWhenUsed/&gt;&lt;w:pPr&gt;&lt;w:numPr&gt;&lt;w:numId w:val="5"/&gt;&lt;/w:numPr&gt;&lt;w:ind w:firstLine="0"/&gt;&lt;w:contextualSpacing/&gt;&lt;/w:pPr&gt;&lt;/w:style&gt;&lt;w:style w:type="paragraph" w:styleId="ListContinue"&gt;&lt;w:name w:val="List Continue"/&gt;&lt;w:basedOn w:val="Normal"/&gt;&lt;w:uiPriority w:val="99"/&gt;&lt;w:semiHidden/&gt;&lt;w:unhideWhenUsed/&gt;&lt;w:pPr&gt;&lt;w:spacing w:after="120"/&gt;&lt;w:ind w:left="360" w:firstLine="0"/&gt;&lt;w:contextualSpacing/&gt;&lt;/w:pPr&gt;&lt;/w:style&gt;&lt;w:style w:type="paragraph" w:styleId="ListContinue2"&gt;&lt;w:name w:val="List Continue 2"/&gt;&lt;w:basedOn w:val="Normal"/&gt;&lt;w:uiPriority w:val="99"/&gt;&lt;w:semiHidden/&gt;&lt;w:unhideWhenUsed/&gt;&lt;w:pPr&gt;&lt;w:spacing w:after="120"/&gt;&lt;w:ind w:left="720" w:firstLine="0"/&gt;&lt;w:contextualSpacing/&gt;&lt;/w:pPr&gt;&lt;/w:style&gt;&lt;w:style w:type="paragraph" w:styleId="ListContinue3"&gt;&lt;w:name w:val="List Continue 3"/&gt;&lt;w:basedOn w:val="Normal"/&gt;&lt;w:uiPriority w:val="99"/&gt;&lt;w:semiHidden/&gt;&lt;w:unhideWhenUsed/&gt;&lt;w:pPr&gt;&lt;w:spacing w:after="120"/&gt;&lt;w:ind w:left="1080" w:firstLine="0"/&gt;&lt;w:contextualSpacing/&gt;&lt;/w:pPr&gt;&lt;/w:style&gt;&lt;w:style w:type="paragraph" w:styleId="ListContinue4"&gt;&lt;w:name w:val="List Continue 4"/&gt;&lt;w:basedOn w:val="Normal"/&gt;&lt;w:uiPriority w:val="99"/&gt;&lt;w:semiHidden/&gt;&lt;w:unhideWhenUsed/&gt;&lt;w:pPr&gt;&lt;w:spacing w:after="120"/&gt;&lt;w:ind w:left="1440" w:firstLine="0"/&gt;&lt;w:contextualSpacing/&gt;&lt;/w:pPr&gt;&lt;/w:style&gt;&lt;w:style w:type="paragraph" w:styleId="ListContinue5"&gt;&lt;w:name w:val="List Continue 5"/&gt;&lt;w:basedOn w:val="Normal"/&gt;&lt;w:uiPriority w:val="99"/&gt;&lt;w:semiHidden/&gt;&lt;w:unhideWhenUsed/&gt;&lt;w:pPr&gt;&lt;w:spacing w:after="120"/&gt;&lt;w:ind w:left="1800" w:firstLine="0"/&gt;&lt;w:contextualSpacing/&gt;&lt;/w:pPr&gt;&lt;/w:style&gt;&lt;w:style w:type="paragraph" w:styleId="ListNumber"&gt;&lt;w:name w:val="List Number"/&gt;&lt;w:basedOn w:val="Normal"/&gt;&lt;w:uiPriority w:val="8"/&gt;&lt;w:unhideWhenUsed/&gt;&lt;w:qFormat/&gt;&lt;w:pPr&gt;&lt;w:numPr&gt;&lt;w:numId w:val="6"/&gt;&lt;/w:numPr&gt;&lt;w:contextualSpacing/&gt;&lt;/w:pPr&gt;&lt;/w:style&gt;&lt;w:style w:type="paragraph" w:styleId="ListNumber2"&gt;&lt;w:name w:val="List Number 2"/&gt;&lt;w:basedOn w:val="Normal"/&gt;&lt;w:uiPriority w:val="99"/&gt;&lt;w:semiHidden/&gt;&lt;w:unhideWhenUsed/&gt;&lt;w:pPr&gt;&lt;w:numPr&gt;&lt;w:numId w:val="7"/&gt;&lt;/w:numPr&gt;&lt;w:ind w:firstLine="0"/&gt;&lt;w:contextualSpacing/&gt;&lt;/w:pPr&gt;&lt;/w:style&gt;&lt;w:style w:type="paragraph" w:styleId="ListNumber3"&gt;&lt;w:name w:val="List Number 3"/&gt;&lt;w:basedOn w:val="Normal"/&gt;&lt;w:uiPriority w:val="99"/&gt;&lt;w:semiHidden/&gt;&lt;w:unhideWhenUsed/&gt;&lt;w:pPr&gt;&lt;w:numPr&gt;&lt;w:numId w:val="8"/&gt;&lt;/w:numPr&gt;&lt;w:ind w:firstLine="0"/&gt;&lt;w:contextualSpacing/&gt;&lt;/w:pPr&gt;&lt;/w:style&gt;&lt;w:style w:type="paragraph" w:styleId="ListNumber4"&gt;&lt;w:name w:val="List Number 4"/&gt;&lt;w:basedOn w:val="Normal"/&gt;&lt;w:uiPriority w:val="99"/&gt;&lt;w:semiHidden/&gt;&lt;w:unhideWhenUsed/&gt;&lt;w:pPr&gt;&lt;w:numPr&gt;&lt;w:numId w:val="9"/&gt;&lt;/w:numPr&gt;&lt;w:ind w:firstLine="0"/&gt;&lt;w:contextualSpacing/&gt;&lt;/w:pPr&gt;&lt;/w:style&gt;&lt;w:style w:type="paragraph" w:styleId="ListNumber5"&gt;&lt;w:name w:val="List Number 5"/&gt;&lt;w:basedOn w:val="Normal"/&gt;&lt;w:uiPriority w:val="99"/&gt;&lt;w:semiHidden/&gt;&lt;w:unhideWhenUsed/&gt;&lt;w:pPr&gt;&lt;w:numPr&gt;&lt;w:numId w:val="10"/&gt;&lt;/w:numPr&gt;&lt;w:ind w:firstLine="0"/&gt;&lt;w:contextualSpacing/&gt;&lt;/w:pPr&gt;&lt;/w:style&gt;&lt;w:style w:type="paragraph" w:styleId="ListParagraph"&gt;&lt;w:name w:val="List Paragraph"/&gt;&lt;w:basedOn w:val="Normal"/&gt;&lt;w:uiPriority w:val="34"/&gt;&lt;w:semiHidden/&gt;&lt;w:unhideWhenUsed/&gt;&lt;w:qFormat/&gt;&lt;w:pPr&gt;&lt;w:ind w:left="720" w:firstLine="0"/&gt;&lt;w:contextualSpacing/&gt;&lt;/w:pPr&gt;&lt;/w:style&gt;&lt;w:style w:type="paragraph" w:styleId="MacroText"&gt;&lt;w:name w:val="macro"/&gt;&lt;w:link w:val="MacroTextChar"/&gt;&lt;w:uiPriority w:val="99"/&gt;&lt;w:semiHidden/&gt;&lt;w:unhideWhenUsed/&gt;&lt;w:rsid w:val="00EB69D3"/&gt;&lt;w:pPr&gt;&lt;w:tabs&gt;&lt;w:tab w:val="left" w:pos="480"/&gt;&lt;w:tab w:val="left" w:pos="960"/&gt;&lt;w:tab w:val="left" w:pos="1440"/&gt;&lt;w:tab w:val="left" w:pos="1920"/&gt;&lt;w:tab w:val="left" w:pos="2400"/&gt;&lt;w:tab w:val="left" w:pos="2880"/&gt;&lt;w:tab w:val="left" w:pos="3360"/&gt;&lt;w:tab w:val="left" w:pos="3840"/&gt;&lt;w:tab w:val="left" w:pos="4320"/&gt;&lt;/w:tabs&gt;&lt;w:ind w:firstLine="0"/&gt;&lt;/w:pPr&gt;&lt;w:rPr&gt;&lt;w:rFonts w:ascii="Consolas" w:hAnsi="Consolas" w:cs="Consolas"/&gt;&lt;w:kern w:val="24"/&gt;&lt;w:sz w:val="22"/&gt;&lt;w:szCs w:val="20"/&gt;&lt;/w:rPr&gt;&lt;/w:style&gt;&lt;w:style w:type="character" w:customStyle="1" w:styleId="MacroTextChar"&gt;&lt;w:name w:val="Macro Text Char"/&gt;&lt;w:basedOn w:val="DefaultParagraphFont"/&gt;&lt;w:link w:val="MacroText"/&gt;&lt;w:uiPriority w:val="99"/&gt;&lt;w:semiHidden/&gt;&lt;w:rsid w:val="00EB69D3"/&gt;&lt;w:rPr&gt;&lt;w:rFonts w:ascii="Consolas" w:hAnsi="Consolas" w:cs="Consolas"/&gt;&lt;w:kern w:val="24"/&gt;&lt;w:sz w:val="22"/&gt;&lt;w:szCs w:val="20"/&gt;&lt;/w:rPr&gt;&lt;/w:style&gt;&lt;w:style w:type="paragraph" w:styleId="MessageHeader"&gt;&lt;w:name w:val="Message Header"/&gt;&lt;w:basedOn w:val="Normal"/&gt;&lt;w:link w:val="MessageHeaderChar"/&gt;&lt;w:uiPriority w:val="99"/&gt;&lt;w:semiHidden/&gt;&lt;w:unhideWhenUsed/&gt;&lt;w:pPr&gt;&lt;w:pBdr&gt;&lt;w:top w:val="single" w:sz="6" w:space="1" w:color="auto"/&gt;&lt;w:left w:val="single" w:sz="6" w:space="1" w:color="auto"/&gt;&lt;w:bottom w:val="single" w:sz="6" w:space="1" w:color="auto"/&gt;&lt;w:right w:val="single" w:sz="6" w:space="1" w:color="auto"/&gt;&lt;/w:pBdr&gt;&lt;w:shd w:val="pct20" w:color="auto" w:fill="auto"/&gt;&lt;w:spacing w:line="240" w:lineRule="auto"/&gt;&lt;w:ind w:left="1080" w:firstLine="0"/&gt;&lt;/w:pPr&gt;&lt;w:rPr&gt;&lt;w:rFonts w:asciiTheme="majorHAnsi" w:eastAsiaTheme="majorEastAsia" w:hAnsiTheme="majorHAnsi" w:cstheme="majorBidi"/&gt;&lt;/w:rPr&gt;&lt;/w:style&gt;&lt;w:style w:type="character" w:customStyle="1" w:styleId="MessageHeaderChar"&gt;&lt;w:name w:val="Message Header Char"/&gt;&lt;w:basedOn w:val="DefaultParagraphFont"/&gt;&lt;w:link w:val="MessageHeader"/&gt;&lt;w:uiPriority w:val="99"/&gt;&lt;w:semiHidden/&gt;&lt;w:rPr&gt;&lt;w:rFonts w:asciiTheme="majorHAnsi" w:eastAsiaTheme="majorEastAsia" w:hAnsiTheme="majorHAnsi" w:cstheme="majorBidi"/&gt;&lt;w:kern w:val="24"/&gt;&lt;w:shd w:val="pct20" w:color="auto" w:fill="auto"/&gt;&lt;/w:rPr&gt;&lt;/w:style&gt;&lt;w:style w:type="paragraph" w:styleId="NormalWeb"&gt;&lt;w:name w:val="Normal (Web)"/&gt;&lt;w:basedOn w:val="Normal"/&gt;&lt;w:uiPriority w:val="99"/&gt;&lt;w:semiHidden/&gt;&lt;w:unhideWhenUsed/&gt;&lt;w:pPr&gt;&lt;w:ind w:firstLine="0"/&gt;&lt;/w:pPr&gt;&lt;w:rPr&gt;&lt;w:rFonts w:ascii="Times New Roman" w:hAnsi="Times New Roman" w:cs="Times New Roman"/&gt;&lt;/w:rPr&gt;&lt;/w:style&gt;&lt;w:style w:type="paragraph" w:styleId="NormalIndent"&gt;&lt;w:name w:val="Normal Indent"/&gt;&lt;w:basedOn w:val="Normal"/&gt;&lt;w:uiPriority w:val="99"/&gt;&lt;w:semiHidden/&gt;&lt;w:unhideWhenUsed/&gt;&lt;w:pPr&gt;&lt;w:ind w:left="720" w:firstLine="0"/&gt;&lt;/w:pPr&gt;&lt;/w:style&gt;&lt;w:style w:type="paragraph" w:styleId="NoteHeading"&gt;&lt;w:name w:val="Note Heading"/&gt;&lt;w:basedOn w:val="Normal"/&gt;&lt;w:next w:val="Normal"/&gt;&lt;w:link w:val="NoteHeadingChar"/&gt;&lt;w:uiPriority w:val="99"/&gt;&lt;w:semiHidden/&gt;&lt;w:unhideWhenUsed/&gt;&lt;w:pPr&gt;&lt;w:spacing w:line="240" w:lineRule="auto"/&gt;&lt;w:ind w:firstLine="0"/&gt;&lt;/w:pPr&gt;&lt;/w:style&gt;&lt;w:style w:type="character" w:customStyle="1" w:styleId="NoteHeadingChar"&gt;&lt;w:name w:val="Note Heading Char"/&gt;&lt;w:basedOn w:val="DefaultParagraphFont"/&gt;&lt;w:link w:val="NoteHeading"/&gt;&lt;w:uiPriority w:val="99"/&gt;&lt;w:semiHidden/&gt;&lt;w:rPr&gt;&lt;w:kern w:val="24"/&gt;&lt;/w:rPr&gt;&lt;/w:style&gt;&lt;w:style w:type="paragraph" w:styleId="PlainText"&gt;&lt;w:name w:val="Plain Text"/&gt;&lt;w:basedOn w:val="Normal"/&gt;&lt;w:link w:val="PlainTextChar"/&gt;&lt;w:uiPriority w:val="99"/&gt;&lt;w:semiHidden/&gt;&lt;w:unhideWhenUsed/&gt;&lt;w:rsid w:val="00EB69D3"/&gt;&lt;w:pPr&gt;&lt;w:spacing w:line="240" w:lineRule="auto"/&gt;&lt;w:ind w:firstLine="0"/&gt;&lt;/w:pPr&gt;&lt;w:rPr&gt;&lt;w:rFonts w:ascii="Consolas" w:hAnsi="Consolas" w:cs="Consolas"/&gt;&lt;w:sz w:val="22"/&gt;&lt;w:szCs w:val="21"/&gt;&lt;/w:rPr&gt;&lt;/w:style&gt;&lt;w:style w:type="character" w:customStyle="1" w:styleId="PlainTextChar"&gt;&lt;w:name w:val="Plain Text Char"/&gt;&lt;w:basedOn w:val="DefaultParagraphFont"/&gt;&lt;w:link w:val="PlainText"/&gt;&lt;w:uiPriority w:val="99"/&gt;&lt;w:semiHidden/&gt;&lt;w:rsid w:val="00EB69D3"/&gt;&lt;w:rPr&gt;&lt;w:rFonts w:ascii="Consolas" w:hAnsi="Consolas" w:cs="Consolas"/&gt;&lt;w:sz w:val="22"/&gt;&lt;w:szCs w:val="21"/&gt;&lt;/w:rPr&gt;&lt;/w:style&gt;&lt;w:style w:type="paragraph" w:styleId="Quote"&gt;&lt;w:name w:val="Quote"/&gt;&lt;w:basedOn w:val="Normal"/&gt;&lt;w:next w:val="Normal"/&gt;&lt;w:link w:val="QuoteChar"/&gt;&lt;w:uiPriority w:val="29"/&gt;&lt;w:semiHidden/&gt;&lt;w:unhideWhenUsed/&gt;&lt;w:qFormat/&gt;&lt;w:pPr&gt;&lt;w:spacing w:before="200" w:after="160"/&gt;&lt;w:ind w:left="864" w:right="864" w:firstLine="0"/&gt;&lt;w:jc w:val="center"/&gt;&lt;/w:pPr&gt;&lt;w:rPr&gt;&lt;w:i/&gt;&lt;w:iCs/&gt;&lt;w:color w:val="404040" w:themeColor="text1" w:themeTint="BF"/&gt;&lt;/w:rPr&gt;&lt;/w:style&gt;&lt;w:style w:type="character" w:customStyle="1" w:styleId="QuoteChar"&gt;&lt;w:name w:val="Quote Char"/&gt;&lt;w:basedOn w:val="DefaultParagraphFont"/&gt;&lt;w:link w:val="Quote"/&gt;&lt;w:uiPriority w:val="29"/&gt;&lt;w:semiHidden/&gt;&lt;w:rPr&gt;&lt;w:i/&gt;&lt;w:iCs/&gt;&lt;w:color w:val="404040" w:themeColor="text1" w:themeTint="BF"/&gt;&lt;w:kern w:val="24"/&gt;&lt;/w:rPr&gt;&lt;/w:style&gt;&lt;w:style w:type="paragraph" w:styleId="Salutation"&gt;&lt;w:name w:val="Salutation"/&gt;&lt;w:basedOn w:val="Normal"/&gt;&lt;w:next w:val="Normal"/&gt;&lt;w:link w:val="SalutationChar"/&gt;&lt;w:uiPriority w:val="99"/&gt;&lt;w:semiHidden/&gt;&lt;w:unhideWhenUsed/&gt;&lt;w:pPr&gt;&lt;w:ind w:firstLine="0"/&gt;&lt;/w:pPr&gt;&lt;/w:style&gt;&lt;w:style w:type="character" w:customStyle="1" w:styleId="SalutationChar"&gt;&lt;w:name w:val="Salutation Char"/&gt;&lt;w:basedOn w:val="DefaultParagraphFont"/&gt;&lt;w:link w:val="Salutation"/&gt;&lt;w:uiPriority w:val="99"/&gt;&lt;w:semiHidden/&gt;&lt;w:rPr&gt;&lt;w:kern w:val="24"/&gt;&lt;/w:rPr&gt;&lt;/w:style&gt;&lt;w:style w:type="paragraph" w:styleId="Signature"&gt;&lt;w:name w:val="Signature"/&gt;&lt;w:basedOn w:val="Normal"/&gt;&lt;w:link w:val="SignatureChar"/&gt;&lt;w:uiPriority w:val="99"/&gt;&lt;w:semiHidden/&gt;&lt;w:unhideWhenUsed/&gt;&lt;w:pPr&gt;&lt;w:spacing w:line="240" w:lineRule="auto"/&gt;&lt;w:ind w:left="4320" w:firstLine="0"/&gt;&lt;/w:pPr&gt;&lt;/w:style&gt;&lt;w:style w:type="character" w:customStyle="1" w:styleId="SignatureChar"&gt;&lt;w:name w:val="Signature Char"/&gt;&lt;w:basedOn w:val="DefaultParagraphFont"/&gt;&lt;w:link w:val="Signature"/&gt;&lt;w:uiPriority w:val="99"/&gt;&lt;w:semiHidden/&gt;&lt;w:rPr&gt;&lt;w:kern w:val="24"/&gt;&lt;/w:rPr&gt;&lt;/w:style&gt;&lt;w:style w:type="paragraph" w:customStyle="1" w:styleId="Title2"&gt;&lt;w:name w:val="Title 2"/&gt;&lt;w:basedOn w:val="Normal"/&gt;&lt;w:uiPriority w:val="1"/&gt;&lt;w:qFormat/&gt;&lt;w:pPr&gt;&lt;w:ind w:firstLine="0"/&gt;&lt;w:jc w:val="center"/&gt;&lt;/w:pPr&gt;&lt;/w:style&gt;&lt;w:style w:type="paragraph" w:styleId="TableofAuthorities"&gt;&lt;w:name w:val="table of authorities"/&gt;&lt;w:basedOn w:val="Normal"/&gt;&lt;w:next w:val="Normal"/&gt;&lt;w:uiPriority w:val="99"/&gt;&lt;w:semiHidden/&gt;&lt;w:unhideWhenUsed/&gt;&lt;w:pPr&gt;&lt;w:ind w:left="240" w:firstLine="0"/&gt;&lt;/w:pPr&gt;&lt;/w:style&gt;&lt;w:style w:type="paragraph" w:styleId="TableofFigures"&gt;&lt;w:name w:val="table of figures"/&gt;&lt;w:basedOn w:val="Normal"/&gt;&lt;w:next w:val="Normal"/&gt;&lt;w:uiPriority w:val="99"/&gt;&lt;w:semiHidden/&gt;&lt;w:unhideWhenUsed/&gt;&lt;w:pPr&gt;&lt;w:ind w:firstLine="0"/&gt;&lt;/w:pPr&gt;&lt;/w:style&gt;&lt;w:style w:type="paragraph" w:styleId="TOAHeading"&gt;&lt;w:name w:val="toa heading"/&gt;&lt;w:basedOn w:val="Normal"/&gt;&lt;w:next w:val="Normal"/&gt;&lt;w:uiPriority w:val="99"/&gt;&lt;w:semiHidden/&gt;&lt;w:unhideWhenUsed/&gt;&lt;w:pPr&gt;&lt;w:spacing w:before="120"/&gt;&lt;w:ind w:firstLine="0"/&gt;&lt;/w:pPr&gt;&lt;w:rPr&gt;&lt;w:rFonts w:asciiTheme="majorHAnsi" w:eastAsiaTheme="majorEastAsia" w:hAnsiTheme="majorHAnsi" w:cstheme="majorBidi"/&gt;&lt;w:b/&gt;&lt;w:bCs/&gt;&lt;/w:rPr&gt;&lt;/w:style&gt;&lt;w:style w:type="paragraph" w:styleId="TOC4"&gt;&lt;w:name w:val="toc 4"/&gt;&lt;w:basedOn w:val="Normal"/&gt;&lt;w:next w:val="Normal"/&gt;&lt;w:autoRedefine/&gt;&lt;w:uiPriority w:val="39"/&gt;&lt;w:semiHidden/&gt;&lt;w:unhideWhenUsed/&gt;&lt;w:pPr&gt;&lt;w:spacing w:after="100"/&gt;&lt;w:ind w:left="720" w:firstLine="0"/&gt;&lt;/w:pPr&gt;&lt;/w:style&gt;&lt;w:style w:type="paragraph" w:styleId="TOC5"&gt;&lt;w:name w:val="toc 5"/&gt;&lt;w:basedOn w:val="Normal"/&gt;&lt;w:next w:val="Normal"/&gt;&lt;w:autoRedefine/&gt;&lt;w:uiPriority w:val="39"/&gt;&lt;w:semiHidden/&gt;&lt;w:unhideWhenUsed/&gt;&lt;w:pPr&gt;&lt;w:spacing w:after="100"/&gt;&lt;w:ind w:left="960" w:firstLine="0"/&gt;&lt;/w:pPr&gt;&lt;/w:style&gt;&lt;w:style w:type="paragraph" w:styleId="TOC6"&gt;&lt;w:name w:val="toc 6"/&gt;&lt;w:basedOn w:val="Normal"/&gt;&lt;w:next w:val="Normal"/&gt;&lt;w:autoRedefine/&gt;&lt;w:uiPriority w:val="39"/&gt;&lt;w:semiHidden/&gt;&lt;w:unhideWhenUsed/&gt;&lt;w:pPr&gt;&lt;w:spacing w:after="100"/&gt;&lt;w:ind w:left="1200" w:firstLine="0"/&gt;&lt;/w:pPr&gt;&lt;/w:style&gt;&lt;w:style w:type="paragraph" w:styleId="TOC7"&gt;&lt;w:name w:val="toc 7"/&gt;&lt;w:basedOn w:val="Normal"/&gt;&lt;w:next w:val="Normal"/&gt;&lt;w:autoRedefine/&gt;&lt;w:uiPriority w:val="39"/&gt;&lt;w:semiHidden/&gt;&lt;w:unhideWhenUsed/&gt;&lt;w:pPr&gt;&lt;w:spacing w:after="100"/&gt;&lt;w:ind w:left="1440" w:firstLine="0"/&gt;&lt;/w:pPr&gt;&lt;/w:style&gt;&lt;w:style w:type="paragraph" w:styleId="TOC8"&gt;&lt;w:name w:val="toc 8"/&gt;&lt;w:basedOn w:val="Normal"/&gt;&lt;w:next w:val="Normal"/&gt;&lt;w:autoRedefine/&gt;&lt;w:uiPriority w:val="39"/&gt;&lt;w:semiHidden/&gt;&lt;w:unhideWhenUsed/&gt;&lt;w:pPr&gt;&lt;w:spacing w:after="100"/&gt;&lt;w:ind w:left="1680" w:firstLine="0"/&gt;&lt;/w:pPr&gt;&lt;/w:style&gt;&lt;w:style w:type="paragraph" w:styleId="TOC9"&gt;&lt;w:name w:val="toc 9"/&gt;&lt;w:basedOn w:val="Normal"/&gt;&lt;w:next w:val="Normal"/&gt;&lt;w:autoRedefine/&gt;&lt;w:uiPriority w:val="39"/&gt;&lt;w:semiHidden/&gt;&lt;w:unhideWhenUsed/&gt;&lt;w:pPr&gt;&lt;w:spacing w:after="100"/&gt;&lt;w:ind w:left="1920" w:firstLine="0"/&gt;&lt;/w:pPr&gt;&lt;/w:style&gt;&lt;w:style w:type="character" w:styleId="EndnoteReference"&gt;&lt;w:name w:val="endnote reference"/&gt;&lt;w:basedOn w:val="DefaultParagraphFont"/&gt;&lt;w:uiPriority w:val="99"/&gt;&lt;w:semiHidden/&gt;&lt;w:unhideWhenUsed/&gt;&lt;w:rPr&gt;&lt;w:vertAlign w:val="superscript"/&gt;&lt;/w:rPr&gt;&lt;/w:style&gt;&lt;w:style w:type="character" w:styleId="FootnoteReference"&gt;&lt;w:name w:val="footnote reference"/&gt;&lt;w:basedOn w:val="DefaultParagraphFont"/&gt;&lt;w:uiPriority w:val="99"/&gt;&lt;w:qFormat/&gt;&lt;w:rPr&gt;&lt;w:vertAlign w:val="superscript"/&gt;&lt;/w:rPr&gt;&lt;/w:style&gt;&lt;w:style w:type="table" w:customStyle="1" w:styleId="APAReport"&gt;&lt;w:name w:val="APA Report"/&gt;&lt;w:basedOn w:val="TableNormal"/&gt;&lt;w:uiPriority w:val="99"/&gt;&lt;w:rsid w:val="003F7CBD"/&gt;&lt;w:pPr&gt;&lt;w:spacing w:line="240" w:lineRule="auto"/&gt;&lt;w:ind w:firstLine="0"/&gt;&lt;/w:pPr&gt;&lt;w:tblPr&gt;&lt;w:tblBorders&gt;&lt;w:top w:val="single" w:sz="12" w:space="0" w:color="auto"/&gt;&lt;w:bottom w:val="single" w:sz="12" w:space="0" w:color="auto"/&gt;&lt;/w:tblBorders&gt;&lt;/w:tblPr&gt;&lt;w:tblStylePr w:type="firstRow"&gt;&lt;w:rPr&gt;&lt;w:rFonts w:asciiTheme="majorHAnsi" w:hAnsiTheme="majorHAnsi"/&gt;&lt;/w:rPr&gt;&lt;w:tblPr/&gt;&lt;w:tcPr&gt;&lt;w:tcBorders&gt;&lt;w:top w:val="single" w:sz="12" w:space="0" w:color="auto"/&gt;&lt;w:left w:val="nil"/&gt;&lt;w:bottom w:val="single" w:sz="12" w:space="0" w:color="auto"/&gt;&lt;w:right w:val="nil"/&gt;&lt;w:insideH w:val="nil"/&gt;&lt;w:insideV w:val="nil"/&gt;&lt;w:tl2br w:val="nil"/&gt;&lt;w:tr2bl w:val="nil"/&gt;&lt;/w:tcBorders&gt;&lt;/w:tcPr&gt;&lt;/w:tblStylePr&gt;&lt;/w:style&gt;&lt;w:style w:type="paragraph" w:customStyle="1" w:styleId="TableFigure"&gt;&lt;w:name w:val="Table/Figure"/&gt;&lt;w:basedOn w:val="Normal"/&gt;&lt;w:uiPriority w:val="7"/&gt;&lt;w:qFormat/&gt;&lt;w:pPr&gt;&lt;w:spacing w:before="240"/&gt;&lt;w:ind w:firstLine="0"/&gt;&lt;w:contextualSpacing/&gt;&lt;/w:pPr&gt;&lt;/w:style&gt;&lt;w:style w:type="paragraph" w:styleId="Footer"&gt;&lt;w:name w:val="footer"/&gt;&lt;w:basedOn w:val="Normal"/&gt;&lt;w:link w:val="FooterChar"/&gt;&lt;w:uiPriority w:val="99"/&gt;&lt;w:qFormat/&gt;&lt;w:pPr&gt;&lt;w:tabs&gt;&lt;w:tab w:val="center" w:pos="4680"/&gt;&lt;w:tab w:val="right" w:pos="9360"/&gt;&lt;/w:tabs&gt;&lt;w:spacing w:line="240" w:lineRule="auto"/&gt;&lt;/w:pPr&gt;&lt;/w:style&gt;&lt;w:style w:type="character" w:customStyle="1" w:styleId="FooterChar"&gt;&lt;w:name w:val="Footer Char"/&gt;&lt;w:basedOn w:val="DefaultParagraphFont"/&gt;&lt;w:link w:val="Footer"/&gt;&lt;w:uiPriority w:val="99"/&gt;&lt;w:rsid w:val="00DB2E59"/&gt;&lt;/w:style&gt;&lt;w:style w:type="character" w:styleId="CommentReference"&gt;&lt;w:name w:val="annotation reference"/&gt;&lt;w:basedOn w:val="DefaultParagraphFont"/&gt;&lt;w:uiPriority w:val="99"/&gt;&lt;w:semiHidden/&gt;&lt;w:unhideWhenUsed/&gt;&lt;w:rsid w:val="00EB69D3"/&gt;&lt;w:rPr&gt;&lt;w:sz w:val="22"/&gt;&lt;w:szCs w:val="16"/&gt;&lt;/w:rPr&gt;&lt;/w:style&gt;&lt;w:style w:type="paragraph" w:styleId="EndnoteText"&gt;&lt;w:name w:val="endnote text"/&gt;&lt;w:basedOn w:val="Normal"/&gt;&lt;w:link w:val="EndnoteTextChar"/&gt;&lt;w:uiPriority w:val="99"/&gt;&lt;w:semiHidden/&gt;&lt;w:unhideWhenUsed/&gt;&lt;w:qFormat/&gt;&lt;w:rsid w:val="00EB69D3"/&gt;&lt;w:pPr&gt;&lt;w:spacing w:line="240" w:lineRule="auto"/&gt;&lt;/w:pPr&gt;&lt;w:rPr&gt;&lt;w:sz w:val="22"/&gt;&lt;w:szCs w:val="20"/&gt;&lt;/w:rPr&gt;&lt;/w:style&gt;&lt;w:style w:type="character" w:customStyle="1" w:styleId="EndnoteTextChar"&gt;&lt;w:name w:val="Endnote Text Char"/&gt;&lt;w:basedOn w:val="DefaultParagraphFont"/&gt;&lt;w:link w:val="EndnoteText"/&gt;&lt;w:uiPriority w:val="99"/&gt;&lt;w:semiHidden/&gt;&lt;w:rsid w:val="00EB69D3"/&gt;&lt;w:rPr&gt;&lt;w:sz w:val="22"/&gt;&lt;w:szCs w:val="20"/&gt;&lt;/w:rPr&gt;&lt;/w:style&gt;&lt;w:style w:type="character" w:styleId="HTMLCode"&gt;&lt;w:name w:val="HTML Code"/&gt;&lt;w:basedOn w:val="DefaultParagraphFont"/&gt;&lt;w:uiPriority w:val="99"/&gt;&lt;w:semiHidden/&gt;&lt;w:unhideWhenUsed/&gt;&lt;w:rsid w:val="00EB69D3"/&gt;&lt;w:rPr&gt;&lt;w:rFonts w:ascii="Consolas" w:hAnsi="Consolas"/&gt;&lt;w:sz w:val="22"/&gt;&lt;w:szCs w:val="20"/&gt;&lt;/w:rPr&gt;&lt;/w:style&gt;&lt;w:style w:type="character" w:styleId="HTMLKeyboard"&gt;&lt;w:name w:val="HTML Keyboard"/&gt;&lt;w:basedOn w:val="DefaultParagraphFont"/&gt;&lt;w:uiPriority w:val="99"/&gt;&lt;w:semiHidden/&gt;&lt;w:unhideWhenUsed/&gt;&lt;w:rsid w:val="00EB69D3"/&gt;&lt;w:rPr&gt;&lt;w:rFonts w:ascii="Consolas" w:hAnsi="Consolas"/&gt;&lt;w:sz w:val="22"/&gt;&lt;w:szCs w:val="20"/&gt;&lt;/w:rPr&gt;&lt;/w:style&gt;&lt;w:style w:type="character" w:styleId="HTMLTypewriter"&gt;&lt;w:name w:val="HTML Typewriter"/&gt;&lt;w:basedOn w:val="DefaultParagraphFont"/&gt;&lt;w:uiPriority w:val="99"/&gt;&lt;w:semiHidden/&gt;&lt;w:unhideWhenUsed/&gt;&lt;w:rsid w:val="00EB69D3"/&gt;&lt;w:rPr&gt;&lt;w:rFonts w:ascii="Consolas" w:hAnsi="Consolas"/&gt;&lt;w:sz w:val="22"/&gt;&lt;w:szCs w:val="20"/&gt;&lt;/w:rPr&gt;&lt;/w:style&gt;&lt;w:style w:type="paragraph" w:styleId="TOCHeading"&gt;&lt;w:name w:val="TOC Heading"/&gt;&lt;w:basedOn w:val="Heading1"/&gt;&lt;w:next w:val="Normal"/&gt;&lt;w:uiPriority w:val="39"/&gt;&lt;w:semiHidden/&gt;&lt;w:unhideWhenUsed/&gt;&lt;w:qFormat/&gt;&lt;w:rsid w:val="00EB69D3"/&gt;&lt;w:pPr&gt;&lt;w:spacing w:before="240"/&gt;&lt;w:ind w:firstLine="720"/&gt;&lt;w:jc w:val="left"/&gt;&lt;w:outlineLvl w:val="9"/&gt;&lt;/w:pPr&gt;&lt;w:rPr&gt;&lt;w:b w:val="0"/&gt;&lt;w:bCs w:val="0"/&gt;&lt;w:color w:val="6E6E6E" w:themeColor="accent1" w:themeShade="80"/&gt;&lt;w:sz w:val="32"/&gt;&lt;w:szCs w:val="32"/&gt;&lt;/w:rPr&gt;&lt;/w:style&gt;&lt;w:style w:type="character" w:styleId="IntenseReference"&gt;&lt;w:name w:val="Intense Reference"/&gt;&lt;w:basedOn w:val="DefaultParagraphFont"/&gt;&lt;w:uiPriority w:val="32"/&gt;&lt;w:semiHidden/&gt;&lt;w:unhideWhenUsed/&gt;&lt;w:qFormat/&gt;&lt;w:rsid w:val="00EB69D3"/&gt;&lt;w:rPr&gt;&lt;w:b/&gt;&lt;w:bCs/&gt;&lt;w:caps w:val="0"/&gt;&lt;w:smallCaps/&gt;&lt;w:color w:val="6E6E6E" w:themeColor="accent1" w:themeShade="80"/&gt;&lt;w:spacing w:val="5"/&gt;&lt;/w:rPr&gt;&lt;/w:style&gt;&lt;w:style w:type="character" w:styleId="IntenseEmphasis"&gt;&lt;w:name w:val="Intense Emphasis"/&gt;&lt;w:basedOn w:val="DefaultParagraphFont"/&gt;&lt;w:uiPriority w:val="21"/&gt;&lt;w:semiHidden/&gt;&lt;w:unhideWhenUsed/&gt;&lt;w:qFormat/&gt;&lt;w:rsid w:val="00EB69D3"/&gt;&lt;w:rPr&gt;&lt;w:i/&gt;&lt;w:iCs/&gt;&lt;w:color w:val="6E6E6E" w:themeColor="accent1" w:themeShade="80"/&gt;&lt;/w:rPr&gt;&lt;/w:style&gt;&lt;w:style w:type="table" w:styleId="GridTable4-Accent4"&gt;&lt;w:name w:val="Grid Table 4 Accent 4"/&gt;&lt;w:basedOn w:val="TableNormal"/&gt;&lt;w:uiPriority w:val="49"/&gt;&lt;w:rsid w:val="003F7CBD"/&gt;&lt;w:pPr&gt;&lt;w:spacing w:line="240" w:lineRule="auto"/&gt;&lt;/w:pPr&gt;&lt;w:tblPr&gt;&lt;w:tblStyleRowBandSize w:val="1"/&gt;&lt;w:tblStyleColBandSize w:val="1"/&gt;&lt;w:tblBorders&gt;&lt;w:top w:val="single" w:sz="4" w:space="0" w:color="B2B2B2" w:themeColor="accent4" w:themeTint="99"/&gt;&lt;w:left w:val="single" w:sz="4" w:space="0" w:color="B2B2B2" w:themeColor="accent4" w:themeTint="99"/&gt;&lt;w:bottom w:val="single" w:sz="4" w:space="0" w:color="B2B2B2" w:themeColor="accent4" w:themeTint="99"/&gt;&lt;w:right w:val="single" w:sz="4" w:space="0" w:color="B2B2B2" w:themeColor="accent4" w:themeTint="99"/&gt;&lt;w:insideH w:val="single" w:sz="4" w:space="0" w:color="B2B2B2" w:themeColor="accent4" w:themeTint="99"/&gt;&lt;w:insideV w:val="single" w:sz="4" w:space="0" w:color="B2B2B2" w:themeColor="accent4" w:themeTint="99"/&gt;&lt;/w:tblBorders&gt;&lt;/w:tblPr&gt;&lt;w:tblStylePr w:type="firstRow"&gt;&lt;w:rPr&gt;&lt;w:b/&gt;&lt;w:bCs/&gt;&lt;w:color w:val="FFFFFF" w:themeColor="background1"/&gt;&lt;/w:rPr&gt;&lt;w:tblPr/&gt;&lt;w:tcPr&gt;&lt;w:tcBorders&gt;&lt;w:top w:val="single" w:sz="4" w:space="0" w:color="808080" w:themeColor="accent4"/&gt;&lt;w:left w:val="single" w:sz="4" w:space="0" w:color="808080" w:themeColor="accent4"/&gt;&lt;w:bottom w:val="single" w:sz="4" w:space="0" w:color="808080" w:themeColor="accent4"/&gt;&lt;w:right w:val="single" w:sz="4" w:space="0" w:color="808080" w:themeColor="accent4"/&gt;&lt;w:insideH w:val="nil"/&gt;&lt;w:insideV w:val="nil"/&gt;&lt;/w:tcBorders&gt;&lt;w:shd w:val="clear" w:color="auto" w:fill="808080" w:themeFill="accent4"/&gt;&lt;/w:tcPr&gt;&lt;/w:tblStylePr&gt;&lt;w:tblStylePr w:type="lastRow"&gt;&lt;w:rPr&gt;&lt;w:b/&gt;&lt;w:bCs/&gt;&lt;/w:rPr&gt;&lt;w:tblPr/&gt;&lt;w:tcPr&gt;&lt;w:tcBorders&gt;&lt;w:top w:val="double" w:sz="4" w:space="0" w:color="808080"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w:fill="E5E5E5" w:themeFill="accent4" w:themeFillTint="33"/&gt;&lt;/w:tcPr&gt;&lt;/w:tblStylePr&gt;&lt;w:tblStylePr w:type="band1Horz"&gt;&lt;w:tblPr/&gt;&lt;w:tcPr&gt;&lt;w:shd w:val="clear" w:color="auto" w:fill="E5E5E5" w:themeFill="accent4" w:themeFillTint="33"/&gt;&lt;/w:tcPr&gt;&lt;/w:tblStylePr&gt;&lt;/w:style&gt;&lt;w:style w:type="table" w:styleId="GridTable2-Accent1"&gt;&lt;w:name w:val="Grid Table 2 Accent 1"/&gt;&lt;w:basedOn w:val="TableNormal"/&gt;&lt;w:uiPriority w:val="47"/&gt;&lt;w:rsid w:val="008A78F1"/&gt;&lt;w:pPr&gt;&lt;w:spacing w:line="240" w:lineRule="auto"/&gt;&lt;/w:pPr&gt;&lt;w:tblPr&gt;&lt;w:tblStyleRowBandSize w:val="1"/&gt;&lt;w:tblStyleColBandSize w:val="1"/&gt;&lt;w:tblBorders&gt;&lt;w:top w:val="single" w:sz="2" w:space="0" w:color="EAEAEA" w:themeColor="accent1" w:themeTint="99"/&gt;&lt;w:bottom w:val="single" w:sz="2" w:space="0" w:color="EAEAEA" w:themeColor="accent1" w:themeTint="99"/&gt;&lt;w:insideH w:val="single" w:sz="2" w:space="0" w:color="EAEAEA" w:themeColor="accent1" w:themeTint="99"/&gt;&lt;w:insideV w:val="single" w:sz="2" w:space="0" w:color="EAEAEA" w:themeColor="accent1" w:themeTint="99"/&gt;&lt;/w:tblBorders&gt;&lt;w:tblCellMar&gt;&lt;w:left w:w="0" w:type="dxa"/&gt;&lt;w:right w:w="0" w:type="dxa"/&gt;&lt;/w:tblCellMar&gt;&lt;/w:tblPr&gt;&lt;w:tblStylePr w:type="firstRow"&gt;&lt;w:rPr&gt;&lt;w:b w:val="0"/&gt;&lt;w:bCs/&gt;&lt;w:i w:val="0"/&gt;&lt;/w:rPr&gt;&lt;w:tblPr/&gt;&lt;w:tcPr&gt;&lt;w:tcBorders&gt;&lt;w:top w:val="nil"/&gt;&lt;w:left w:val="nil"/&gt;&lt;w:bottom w:val="nil"/&gt;&lt;w:right w:val="nil"/&gt;&lt;w:insideH w:val="nil"/&gt;&lt;w:insideV w:val="nil"/&gt;&lt;w:tl2br w:val="nil"/&gt;&lt;w:tr2bl w:val="nil"/&gt;&lt;/w:tcBorders&gt;&lt;w:shd w:val="clear" w:color="auto" w:fill="FFFFFF" w:themeFill="background1"/&gt;&lt;/w:tcPr&gt;&lt;/w:tblStylePr&gt;&lt;w:tblStylePr w:type="lastRow"&gt;&lt;w:rPr&gt;&lt;w:b/&gt;&lt;w:bCs/&gt;&lt;/w:rPr&gt;&lt;w:tblPr/&gt;&lt;w:tcPr&gt;&lt;w:tcBorders&gt;&lt;w:top w:val="double" w:sz="2" w:space="0" w:color="EAEAEA" w:themeColor="accent1"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w:fill="F8F8F8" w:themeFill="accent1" w:themeFillTint="33"/&gt;&lt;/w:tcPr&gt;&lt;/w:tblStylePr&gt;&lt;w:tblStylePr w:type="band1Horz"&gt;&lt;w:tblPr/&gt;&lt;w:tcPr&gt;&lt;w:shd w:val="clear" w:color="auto" w:fill="F8F8F8" w:themeFill="accent1" w:themeFillTint="33"/&gt;&lt;/w:tcPr&gt;&lt;/w:tblStylePr&gt;&lt;/w:style&gt;&lt;w:style w:type="character" w:styleId="Hyperlink"&gt;&lt;w:name w:val="Hyperlink"/&gt;&lt;w:basedOn w:val="DefaultParagraphFont"/&gt;&lt;w:uiPriority w:val="99"/&gt;&lt;w:unhideWhenUsed/&gt;&lt;w:rsid w:val="00AB0B17"/&gt;&lt;w:rPr&gt;&lt;w:color w:val="5F5F5F" w:themeColor="hyperlink"/&gt;&lt;w:u w:val="single"/&gt;&lt;/w:rPr&gt;&lt;/w:style&gt;&lt;/w:styles&gt;&lt;/pkg:xmlData&gt;&lt;/pkg:part&gt;&lt;pkg:part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w:val="FFFFFF7C"/&gt;&lt;w:multiLevelType w:val="singleLevel"/&gt;&lt;w:tmpl w:val="6ED08D94"/&gt;&lt;w:lvl w:ilvl="0"&gt;&lt;w:start w:val="1"/&gt;&lt;w:numFmt w:val="decimal"/&gt;&lt;w:pStyle w:val="ListNumber5"/&gt;&lt;w:lvlText w:val="%1."/&gt;&lt;w:lvlJc w:val="left"/&gt;&lt;w:pPr&gt;&lt;w:tabs&gt;&lt;w:tab w:val="num" w:pos="1800"/&gt;&lt;/w:tabs&gt;&lt;w:ind w:left="1800" w:hanging="360"/&gt;&lt;/w:pPr&gt;&lt;/w:lvl&gt;&lt;/w:abstractNum&gt;&lt;w:abstractNum w:abstractNumId="1" w15:restartNumberingAfterBreak="0"&gt;&lt;w:nsid w:val="FFFFFF7D"/&gt;&lt;w:multiLevelType w:val="singleLevel"/&gt;&lt;w:tmpl w:val="3D5203EE"/&gt;&lt;w:lvl w:ilvl="0"&gt;&lt;w:start w:val="1"/&gt;&lt;w:numFmt w:val="decimal"/&gt;&lt;w:pStyle w:val="ListNumber4"/&gt;&lt;w:lvlText w:val="%1."/&gt;&lt;w:lvlJc w:val="left"/&gt;&lt;w:pPr&gt;&lt;w:tabs&gt;&lt;w:tab w:val="num" w:pos="1440"/&gt;&lt;/w:tabs&gt;&lt;w:ind w:left="1440" w:hanging="360"/&gt;&lt;/w:pPr&gt;&lt;/w:lvl&gt;&lt;/w:abstractNum&gt;&lt;w:abstractNum w:abstractNumId="2" w15:restartNumberingAfterBreak="0"&gt;&lt;w:nsid w:val="FFFFFF7E"/&gt;&lt;w:multiLevelType w:val="singleLevel"/&gt;&lt;w:tmpl w:val="F2DC96EC"/&gt;&lt;w:lvl w:ilvl="0"&gt;&lt;w:start w:val="1"/&gt;&lt;w:numFmt w:val="decimal"/&gt;&lt;w:pStyle w:val="ListNumber3"/&gt;&lt;w:lvlText w:val="%1."/&gt;&lt;w:lvlJc w:val="left"/&gt;&lt;w:pPr&gt;&lt;w:tabs&gt;&lt;w:tab w:val="num" w:pos="1080"/&gt;&lt;/w:tabs&gt;&lt;w:ind w:left="1080" w:hanging="360"/&gt;&lt;/w:pPr&gt;&lt;/w:lvl&gt;&lt;/w:abstractNum&gt;&lt;w:abstractNum w:abstractNumId="3" w15:restartNumberingAfterBreak="0"&gt;&lt;w:nsid w:val="FFFFFF7F"/&gt;&lt;w:multiLevelType w:val="singleLevel"/&gt;&lt;w:tmpl w:val="94D2CA36"/&gt;&lt;w:lvl w:ilvl="0"&gt;&lt;w:start w:val="1"/&gt;&lt;w:numFmt w:val="decimal"/&gt;&lt;w:pStyle w:val="ListNumber2"/&gt;&lt;w:lvlText w:val="%1."/&gt;&lt;w:lvlJc w:val="left"/&gt;&lt;w:pPr&gt;&lt;w:tabs&gt;&lt;w:tab w:val="num" w:pos="720"/&gt;&lt;/w:tabs&gt;&lt;w:ind w:left="720" w:hanging="360"/&gt;&lt;/w:pPr&gt;&lt;/w:lvl&gt;&lt;/w:abstractNum&gt;&lt;w:abstractNum w:abstractNumId="4" w15:restartNumberingAfterBreak="0"&gt;&lt;w:nsid w:val="FFFFFF80"/&gt;&lt;w:multiLevelType w:val="singleLevel"/&gt;&lt;w:tmpl w:val="17BCEBA6"/&gt;&lt;w:lvl w:ilvl="0"&gt;&lt;w:start w:val="1"/&gt;&lt;w:numFmt w:val="bullet"/&gt;&lt;w:pStyle w:val="ListBullet5"/&gt;&lt;w:lvlText w:val=""/&gt;&lt;w:lvlJc w:val="left"/&gt;&lt;w:pPr&gt;&lt;w:tabs&gt;&lt;w:tab w:val="num" w:pos="1800"/&gt;&lt;/w:tabs&gt;&lt;w:ind w:left="1800" w:hanging="360"/&gt;&lt;/w:pPr&gt;&lt;w:rPr&gt;&lt;w:rFonts w:ascii="Symbol" w:hAnsi="Symbol" w:hint="default"/&gt;&lt;/w:rPr&gt;&lt;/w:lvl&gt;&lt;/w:abstractNum&gt;&lt;w:abstractNum w:abstractNumId="5" w15:restartNumberingAfterBreak="0"&gt;&lt;w:nsid w:val="FFFFFF81"/&gt;&lt;w:multiLevelType w:val="singleLevel"/&gt;&lt;w:tmpl w:val="7D386FFE"/&gt;&lt;w:lvl w:ilvl="0"&gt;&lt;w:start w:val="1"/&gt;&lt;w:numFmt w:val="bullet"/&gt;&lt;w:pStyle w:val="ListBullet4"/&gt;&lt;w:lvlText w:val=""/&gt;&lt;w:lvlJc w:val="left"/&gt;&lt;w:pPr&gt;&lt;w:tabs&gt;&lt;w:tab w:val="num" w:pos="1440"/&gt;&lt;/w:tabs&gt;&lt;w:ind w:left="1440" w:hanging="360"/&gt;&lt;/w:pPr&gt;&lt;w:rPr&gt;&lt;w:rFonts w:ascii="Symbol" w:hAnsi="Symbol" w:hint="default"/&gt;&lt;/w:rPr&gt;&lt;/w:lvl&gt;&lt;/w:abstractNum&gt;&lt;w:abstractNum w:abstractNumId="6" w15:restartNumberingAfterBreak="0"&gt;&lt;w:nsid w:val="FFFFFF82"/&gt;&lt;w:multiLevelType w:val="singleLevel"/&gt;&lt;w:tmpl w:val="D73A80FE"/&gt;&lt;w:lvl w:ilvl="0"&gt;&lt;w:start w:val="1"/&gt;&lt;w:numFmt w:val="bullet"/&gt;&lt;w:pStyle w:val="ListBullet3"/&gt;&lt;w:lvlText w:val=""/&gt;&lt;w:lvlJc w:val="left"/&gt;&lt;w:pPr&gt;&lt;w:tabs&gt;&lt;w:tab w:val="num" w:pos="1080"/&gt;&lt;/w:tabs&gt;&lt;w:ind w:left="1080" w:hanging="360"/&gt;&lt;/w:pPr&gt;&lt;w:rPr&gt;&lt;w:rFonts w:ascii="Symbol" w:hAnsi="Symbol" w:hint="default"/&gt;&lt;/w:rPr&gt;&lt;/w:lvl&gt;&lt;/w:abstractNum&gt;&lt;w:abstractNum w:abstractNumId="7" w15:restartNumberingAfterBreak="0"&gt;&lt;w:nsid w:val="FFFFFF83"/&gt;&lt;w:multiLevelType w:val="singleLevel"/&gt;&lt;w:tmpl w:val="0AB08068"/&gt;&lt;w:lvl w:ilvl="0"&gt;&lt;w:start w:val="1"/&gt;&lt;w:numFmt w:val="bullet"/&gt;&lt;w:pStyle w:val="ListBullet2"/&gt;&lt;w:lvlText w:val=""/&gt;&lt;w:lvlJc w:val="left"/&gt;&lt;w:pPr&gt;&lt;w:tabs&gt;&lt;w:tab w:val="num" w:pos="720"/&gt;&lt;/w:tabs&gt;&lt;w:ind w:left="720" w:hanging="360"/&gt;&lt;/w:pPr&gt;&lt;w:rPr&gt;&lt;w:rFonts w:ascii="Symbol" w:hAnsi="Symbol" w:hint="default"/&gt;&lt;/w:rPr&gt;&lt;/w:lvl&gt;&lt;/w:abstractNum&gt;&lt;w:abstractNum w:abstractNumId="8" w15:restartNumberingAfterBreak="0"&gt;&lt;w:nsid w:val="FFFFFF88"/&gt;&lt;w:multiLevelType w:val="singleLevel"/&gt;&lt;w:tmpl w:val="D6E00290"/&gt;&lt;w:lvl w:ilvl="0"&gt;&lt;w:start w:val="1"/&gt;&lt;w:numFmt w:val="decimal"/&gt;&lt;w:pStyle w:val="ListNumber"/&gt;&lt;w:lvlText w:val="%1."/&gt;&lt;w:lvlJc w:val="left"/&gt;&lt;w:pPr&gt;&lt;w:tabs&gt;&lt;w:tab w:val="num" w:pos="1080"/&gt;&lt;/w:tabs&gt;&lt;w:ind w:left="1080" w:hanging="360"/&gt;&lt;/w:pPr&gt;&lt;w:rPr&gt;&lt;w:rFonts w:hint="default"/&gt;&lt;/w:rPr&gt;&lt;/w:lvl&gt;&lt;/w:abstractNum&gt;&lt;w:abstractNum w:abstractNumId="9" w15:restartNumberingAfterBreak="0"&gt;&lt;w:nsid w:val="FFFFFF89"/&gt;&lt;w:multiLevelType w:val="singleLevel"/&gt;&lt;w:tmpl w:val="D6FC344C"/&gt;&lt;w:lvl w:ilvl="0"&gt;&lt;w:start w:val="1"/&gt;&lt;w:numFmt w:val="bullet"/&gt;&lt;w:pStyle w:val="ListBullet"/&gt;&lt;w:lvlText w:val=""/&gt;&lt;w:lvlJc w:val="left"/&gt;&lt;w:pPr&gt;&lt;w:tabs&gt;&lt;w:tab w:val="num" w:pos="1080"/&gt;&lt;/w:tabs&gt;&lt;w:ind w:left="1080" w:hanging="360"/&gt;&lt;/w:pPr&gt;&lt;w:rPr&gt;&lt;w:rFonts w:ascii="Symbol" w:hAnsi="Symbol" w:hint="default"/&gt;&lt;/w:rPr&gt;&lt;/w:lvl&gt;&lt;/w:abstractNum&gt;&lt;w:num w:numId="1"&gt;&lt;w:abstractNumId w:val="9"/&gt;&lt;/w:num&gt;&lt;w:num w:numId="2"&gt;&lt;w:abstractNumId w:val="7"/&gt;&lt;/w:num&gt;&lt;w:num w:numId="3"&gt;&lt;w:abstractNumId w:val="6"/&gt;&lt;/w:num&gt;&lt;w:num w:numId="4"&gt;&lt;w:abstractNumId w:val="5"/&gt;&lt;/w:num&gt;&lt;w:num w:numId="5"&gt;&lt;w:abstractNumId w:val="4"/&gt;&lt;/w:num&gt;&lt;w:num w:numId="6"&gt;&lt;w:abstractNumId w:val="8"/&gt;&lt;/w:num&gt;&lt;w:num w:numId="7"&gt;&lt;w:abstractNumId w:val="3"/&gt;&lt;/w:num&gt;&lt;w:num w:numId="8"&gt;&lt;w:abstractNumId w:val="2"/&gt;&lt;/w:num&gt;&lt;w:num w:numId="9"&gt;&lt;w:abstractNumId w:val="1"/&gt;&lt;/w:num&gt;&lt;w:num w:numId="10"&gt;&lt;w:abstractNumId w:val="0"/&gt;&lt;/w:num&gt;&lt;w:num w:numId="11"&gt;&lt;w:abstractNumId w:val="9"/&gt;&lt;w:lvlOverride w:ilvl="0"&gt;&lt;w:startOverride w:val="1"/&gt;&lt;/w:lvlOverride&gt;&lt;/w:num&gt;&lt;/w:numbering&gt;&lt;/pkg:xmlData&gt;&lt;/pkg:part&gt;&lt;/pkg:package&gt;
</CustomerName>
    <CompanyName/>
    <SenderAddress/>
    <Address/>
  </employee>
</employe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E728A-96FF-4995-885C-5AF887AB0C35}">
  <ds:schemaRefs>
    <ds:schemaRef ds:uri="http://schemas.microsoft.com/temp/samples"/>
  </ds:schemaRefs>
</ds:datastoreItem>
</file>

<file path=customXml/itemProps2.xml><?xml version="1.0" encoding="utf-8"?>
<ds:datastoreItem xmlns:ds="http://schemas.openxmlformats.org/officeDocument/2006/customXml" ds:itemID="{CD25977C-D176-40D2-992B-BAAA6B136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APA Style paper 7th edition</Template>
  <TotalTime>4</TotalTime>
  <Pages>13</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Sylwia Kadewska (2105813)</cp:lastModifiedBy>
  <cp:revision>3</cp:revision>
  <cp:lastPrinted>2024-07-21T18:21:00Z</cp:lastPrinted>
  <dcterms:created xsi:type="dcterms:W3CDTF">2025-07-21T21:13:00Z</dcterms:created>
  <dcterms:modified xsi:type="dcterms:W3CDTF">2025-07-21T21:15:00Z</dcterms:modified>
</cp:coreProperties>
</file>