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913B46" w14:textId="77777777" w:rsidR="002A3FA8" w:rsidRDefault="002A3FA8" w:rsidP="002A3FA8">
      <w:pPr>
        <w:spacing w:line="360" w:lineRule="auto"/>
        <w:jc w:val="center"/>
        <w:rPr>
          <w:rFonts w:ascii="Arial" w:hAnsi="Arial" w:cs="Arial"/>
          <w:sz w:val="40"/>
          <w:szCs w:val="40"/>
        </w:rPr>
      </w:pPr>
    </w:p>
    <w:p w14:paraId="00F24CA8" w14:textId="77777777" w:rsidR="002A3FA8" w:rsidRDefault="002A3FA8" w:rsidP="002A3FA8">
      <w:pPr>
        <w:spacing w:line="360" w:lineRule="auto"/>
        <w:jc w:val="center"/>
        <w:rPr>
          <w:rFonts w:ascii="Arial" w:hAnsi="Arial" w:cs="Arial"/>
          <w:sz w:val="40"/>
          <w:szCs w:val="40"/>
        </w:rPr>
      </w:pPr>
    </w:p>
    <w:p w14:paraId="693D72C3" w14:textId="77777777" w:rsidR="002A3FA8" w:rsidRDefault="002A3FA8" w:rsidP="002A3FA8">
      <w:pPr>
        <w:spacing w:line="360" w:lineRule="auto"/>
        <w:jc w:val="center"/>
        <w:rPr>
          <w:rFonts w:ascii="Arial" w:hAnsi="Arial" w:cs="Arial"/>
          <w:sz w:val="40"/>
          <w:szCs w:val="40"/>
        </w:rPr>
      </w:pPr>
    </w:p>
    <w:p w14:paraId="21FE278B" w14:textId="75689A46" w:rsidR="002A3FA8" w:rsidRPr="002A3FA8" w:rsidRDefault="002A3FA8" w:rsidP="002A3FA8">
      <w:pPr>
        <w:spacing w:line="360" w:lineRule="auto"/>
        <w:jc w:val="center"/>
        <w:rPr>
          <w:rFonts w:ascii="Arial" w:hAnsi="Arial" w:cs="Arial"/>
          <w:sz w:val="40"/>
          <w:szCs w:val="40"/>
        </w:rPr>
      </w:pPr>
      <w:r w:rsidRPr="002A3FA8">
        <w:rPr>
          <w:rFonts w:ascii="Arial" w:hAnsi="Arial" w:cs="Arial"/>
          <w:sz w:val="40"/>
          <w:szCs w:val="40"/>
        </w:rPr>
        <w:t>Individual Business Model Canvas with entrepreneurial reflection</w:t>
      </w:r>
    </w:p>
    <w:p w14:paraId="390F972F" w14:textId="77777777" w:rsidR="002A3FA8" w:rsidRDefault="002A3FA8" w:rsidP="002A3FA8">
      <w:pPr>
        <w:jc w:val="center"/>
        <w:rPr>
          <w:rFonts w:ascii="Arial" w:hAnsi="Arial" w:cs="Arial"/>
          <w:sz w:val="40"/>
          <w:szCs w:val="40"/>
        </w:rPr>
      </w:pPr>
      <w:r>
        <w:rPr>
          <w:rFonts w:ascii="Arial" w:hAnsi="Arial" w:cs="Arial"/>
          <w:sz w:val="40"/>
          <w:szCs w:val="40"/>
        </w:rPr>
        <w:t xml:space="preserve">Entrepreneurship </w:t>
      </w:r>
    </w:p>
    <w:p w14:paraId="2870AE0D" w14:textId="77777777" w:rsidR="002A3FA8" w:rsidRDefault="002A3FA8" w:rsidP="002A3FA8">
      <w:pPr>
        <w:jc w:val="center"/>
        <w:rPr>
          <w:rFonts w:ascii="Arial" w:hAnsi="Arial" w:cs="Arial"/>
          <w:sz w:val="40"/>
          <w:szCs w:val="40"/>
        </w:rPr>
      </w:pPr>
      <w:r>
        <w:rPr>
          <w:rFonts w:ascii="Arial" w:hAnsi="Arial" w:cs="Arial"/>
          <w:sz w:val="40"/>
          <w:szCs w:val="40"/>
        </w:rPr>
        <w:t>BMIH 5001</w:t>
      </w:r>
    </w:p>
    <w:p w14:paraId="41ED8AAB" w14:textId="77777777" w:rsidR="002A3FA8" w:rsidRDefault="002A3FA8" w:rsidP="002A3FA8">
      <w:pPr>
        <w:jc w:val="center"/>
        <w:rPr>
          <w:rFonts w:ascii="Arial" w:hAnsi="Arial" w:cs="Arial"/>
          <w:sz w:val="40"/>
          <w:szCs w:val="40"/>
        </w:rPr>
      </w:pPr>
      <w:proofErr w:type="gramStart"/>
      <w:r>
        <w:rPr>
          <w:rFonts w:ascii="Arial" w:hAnsi="Arial" w:cs="Arial"/>
          <w:sz w:val="40"/>
          <w:szCs w:val="40"/>
        </w:rPr>
        <w:t>Student :</w:t>
      </w:r>
      <w:proofErr w:type="gramEnd"/>
      <w:r>
        <w:rPr>
          <w:rFonts w:ascii="Arial" w:hAnsi="Arial" w:cs="Arial"/>
          <w:sz w:val="40"/>
          <w:szCs w:val="40"/>
        </w:rPr>
        <w:t xml:space="preserve"> Ioana Alexandra Frumusanu</w:t>
      </w:r>
    </w:p>
    <w:p w14:paraId="783D280A" w14:textId="77777777" w:rsidR="002A3FA8" w:rsidRDefault="002A3FA8" w:rsidP="002A3FA8">
      <w:pPr>
        <w:jc w:val="center"/>
        <w:rPr>
          <w:rFonts w:ascii="Arial" w:hAnsi="Arial" w:cs="Arial"/>
          <w:sz w:val="40"/>
          <w:szCs w:val="40"/>
        </w:rPr>
      </w:pPr>
      <w:r>
        <w:rPr>
          <w:rFonts w:ascii="Arial" w:hAnsi="Arial" w:cs="Arial"/>
          <w:sz w:val="40"/>
          <w:szCs w:val="40"/>
        </w:rPr>
        <w:t xml:space="preserve">Student </w:t>
      </w:r>
      <w:proofErr w:type="gramStart"/>
      <w:r>
        <w:rPr>
          <w:rFonts w:ascii="Arial" w:hAnsi="Arial" w:cs="Arial"/>
          <w:sz w:val="40"/>
          <w:szCs w:val="40"/>
        </w:rPr>
        <w:t>number :</w:t>
      </w:r>
      <w:proofErr w:type="gramEnd"/>
      <w:r>
        <w:rPr>
          <w:rFonts w:ascii="Arial" w:hAnsi="Arial" w:cs="Arial"/>
          <w:sz w:val="40"/>
          <w:szCs w:val="40"/>
        </w:rPr>
        <w:t xml:space="preserve"> 2212521</w:t>
      </w:r>
    </w:p>
    <w:p w14:paraId="3B624A61" w14:textId="77777777" w:rsidR="002A3FA8" w:rsidRDefault="002A3FA8" w:rsidP="002A3FA8">
      <w:pPr>
        <w:jc w:val="center"/>
        <w:rPr>
          <w:rFonts w:ascii="Arial" w:hAnsi="Arial" w:cs="Arial"/>
          <w:sz w:val="40"/>
          <w:szCs w:val="40"/>
        </w:rPr>
      </w:pPr>
      <w:proofErr w:type="gramStart"/>
      <w:r>
        <w:rPr>
          <w:rFonts w:ascii="Arial" w:hAnsi="Arial" w:cs="Arial"/>
          <w:sz w:val="40"/>
          <w:szCs w:val="40"/>
        </w:rPr>
        <w:t>Lecturer</w:t>
      </w:r>
      <w:r w:rsidRPr="002A3FA8">
        <w:t xml:space="preserve"> </w:t>
      </w:r>
      <w:r>
        <w:t>:</w:t>
      </w:r>
      <w:proofErr w:type="gramEnd"/>
      <w:r w:rsidRPr="002A3FA8">
        <w:t xml:space="preserve"> </w:t>
      </w:r>
      <w:r w:rsidRPr="002A3FA8">
        <w:rPr>
          <w:rFonts w:ascii="Arial" w:hAnsi="Arial" w:cs="Arial"/>
          <w:sz w:val="40"/>
          <w:szCs w:val="40"/>
        </w:rPr>
        <w:t>Neil Dyer</w:t>
      </w:r>
    </w:p>
    <w:p w14:paraId="1381A438" w14:textId="08CBD06A" w:rsidR="002A3FA8" w:rsidRDefault="002A3FA8" w:rsidP="002A3FA8">
      <w:pPr>
        <w:jc w:val="center"/>
        <w:rPr>
          <w:rFonts w:ascii="Arial" w:hAnsi="Arial" w:cs="Arial"/>
          <w:sz w:val="40"/>
          <w:szCs w:val="40"/>
        </w:rPr>
      </w:pPr>
      <w:r>
        <w:rPr>
          <w:rFonts w:ascii="Arial" w:hAnsi="Arial" w:cs="Arial"/>
          <w:sz w:val="40"/>
          <w:szCs w:val="40"/>
        </w:rPr>
        <w:t xml:space="preserve">Wordcount: </w:t>
      </w:r>
      <w:r w:rsidR="00C12F55">
        <w:rPr>
          <w:rFonts w:ascii="Arial" w:hAnsi="Arial" w:cs="Arial"/>
          <w:sz w:val="40"/>
          <w:szCs w:val="40"/>
        </w:rPr>
        <w:t>1972</w:t>
      </w:r>
      <w:r w:rsidRPr="002A3FA8">
        <w:rPr>
          <w:rFonts w:ascii="Arial" w:hAnsi="Arial" w:cs="Arial"/>
          <w:sz w:val="40"/>
          <w:szCs w:val="40"/>
        </w:rPr>
        <w:br w:type="page"/>
      </w:r>
    </w:p>
    <w:p w14:paraId="0EB039DF" w14:textId="2F5CBB13" w:rsidR="000E72BC" w:rsidRPr="002A3FA8" w:rsidRDefault="002A3FA8" w:rsidP="00C12F55">
      <w:pPr>
        <w:spacing w:line="360" w:lineRule="auto"/>
        <w:jc w:val="both"/>
        <w:rPr>
          <w:rFonts w:ascii="Arial" w:hAnsi="Arial" w:cs="Arial"/>
          <w:sz w:val="40"/>
          <w:szCs w:val="40"/>
        </w:rPr>
      </w:pPr>
      <w:r w:rsidRPr="002A3FA8">
        <w:rPr>
          <w:rFonts w:ascii="Arial" w:hAnsi="Arial" w:cs="Arial"/>
        </w:rPr>
        <w:lastRenderedPageBreak/>
        <w:t>Part I</w:t>
      </w:r>
    </w:p>
    <w:p w14:paraId="68074DF6" w14:textId="34B6B184" w:rsidR="000E72BC" w:rsidRPr="002A3FA8" w:rsidRDefault="000E72BC" w:rsidP="00C12F55">
      <w:pPr>
        <w:spacing w:line="360" w:lineRule="auto"/>
        <w:jc w:val="both"/>
        <w:rPr>
          <w:rFonts w:ascii="Arial" w:hAnsi="Arial" w:cs="Arial"/>
        </w:rPr>
      </w:pPr>
      <w:r w:rsidRPr="002A3FA8">
        <w:rPr>
          <w:rFonts w:ascii="Arial" w:hAnsi="Arial" w:cs="Arial"/>
        </w:rPr>
        <w:t xml:space="preserve">In today’s fast-paced world, the quest for personal wellness and environmental sustainability has never been more pressing. Recognizing this dual need, "Merthyr Green Escape" emerges as a beacon of innovation and </w:t>
      </w:r>
      <w:r w:rsidRPr="002A3FA8">
        <w:rPr>
          <w:rFonts w:ascii="Arial" w:hAnsi="Arial" w:cs="Arial"/>
        </w:rPr>
        <w:t>tranquillity</w:t>
      </w:r>
      <w:r w:rsidRPr="002A3FA8">
        <w:rPr>
          <w:rFonts w:ascii="Arial" w:hAnsi="Arial" w:cs="Arial"/>
        </w:rPr>
        <w:t>. Designed to harmonize the rejuvenating power of wellness retreats with the principles of environmental stewardship, Merthyr Green Escape stands as a testament to a forward-thinking approach to tourism. Nestled in the heart of nature's untouched beauty, this retreat is not just a getaway; it's a transformative journey towards wellness and sustainability. Through its unique blend of holistic wellness activities, farm-to-table dining, and eco-friendly practices, Merthyr Green Escape invites guests to embark on a journey that nurtures the body, enriches the mind, and cares for the planet. Welcome to Merthyr Green Escape, where your journey to wellness aligns with the path of sustainability.</w:t>
      </w:r>
    </w:p>
    <w:p w14:paraId="3F98A359" w14:textId="16050ADF" w:rsidR="00115CCB" w:rsidRPr="002A3FA8" w:rsidRDefault="00115CCB" w:rsidP="00C12F55">
      <w:pPr>
        <w:spacing w:line="360" w:lineRule="auto"/>
        <w:jc w:val="both"/>
        <w:rPr>
          <w:rFonts w:ascii="Arial" w:hAnsi="Arial" w:cs="Arial"/>
        </w:rPr>
      </w:pPr>
      <w:r w:rsidRPr="002A3FA8">
        <w:rPr>
          <w:rFonts w:ascii="Arial" w:hAnsi="Arial" w:cs="Arial"/>
        </w:rPr>
        <w:t xml:space="preserve">Merthyr Green Escape has strategically partnered with a select group of suppliers and service providers to ensure the realization of its vision for a sustainable wellness retreat. By sourcing organic, </w:t>
      </w:r>
      <w:proofErr w:type="gramStart"/>
      <w:r w:rsidRPr="002A3FA8">
        <w:rPr>
          <w:rFonts w:ascii="Arial" w:hAnsi="Arial" w:cs="Arial"/>
        </w:rPr>
        <w:t>locally-grown</w:t>
      </w:r>
      <w:proofErr w:type="gramEnd"/>
      <w:r w:rsidRPr="002A3FA8">
        <w:rPr>
          <w:rFonts w:ascii="Arial" w:hAnsi="Arial" w:cs="Arial"/>
        </w:rPr>
        <w:t xml:space="preserve"> foods from Brynmawr Rare Breeds and securing high-quality, eco-friendly hotel supplies from </w:t>
      </w:r>
      <w:proofErr w:type="spellStart"/>
      <w:r w:rsidRPr="002A3FA8">
        <w:rPr>
          <w:rFonts w:ascii="Arial" w:hAnsi="Arial" w:cs="Arial"/>
        </w:rPr>
        <w:t>Aslotel</w:t>
      </w:r>
      <w:proofErr w:type="spellEnd"/>
      <w:r w:rsidRPr="002A3FA8">
        <w:rPr>
          <w:rFonts w:ascii="Arial" w:hAnsi="Arial" w:cs="Arial"/>
        </w:rPr>
        <w:t xml:space="preserve">, the retreat guarantees guests not only the freshest ingredients but also the assurance of sustainable living practices within their accommodations. For transportation and outdoor activities, partnerships with Lime Scooters and </w:t>
      </w:r>
      <w:proofErr w:type="spellStart"/>
      <w:r w:rsidRPr="002A3FA8">
        <w:rPr>
          <w:rFonts w:ascii="Arial" w:hAnsi="Arial" w:cs="Arial"/>
        </w:rPr>
        <w:t>BikePark</w:t>
      </w:r>
      <w:proofErr w:type="spellEnd"/>
      <w:r w:rsidRPr="002A3FA8">
        <w:rPr>
          <w:rFonts w:ascii="Arial" w:hAnsi="Arial" w:cs="Arial"/>
        </w:rPr>
        <w:t xml:space="preserve"> Wales offer sustainable mobility solutions and engaging experiences in the natural beauty surrounding the retreat. To manage waste sustainably and power the facilities with renewable energy, collaborations with Merthyr Recycling </w:t>
      </w:r>
      <w:proofErr w:type="spellStart"/>
      <w:r w:rsidRPr="002A3FA8">
        <w:rPr>
          <w:rFonts w:ascii="Arial" w:hAnsi="Arial" w:cs="Arial"/>
        </w:rPr>
        <w:t>Center</w:t>
      </w:r>
      <w:proofErr w:type="spellEnd"/>
      <w:r w:rsidRPr="002A3FA8">
        <w:rPr>
          <w:rFonts w:ascii="Arial" w:hAnsi="Arial" w:cs="Arial"/>
        </w:rPr>
        <w:t xml:space="preserve"> and Big Green Solar are pivotal, ensuring operations are as eco-efficient as possible. Furthermore, the development of custom management software by ELEKS Software Development enhances operational efficiency and guest experiences, while the expertise of G.I. Sykes and the Wellbeing Fitness Education Centre in maintaining eco-friendly buildings and delivering top-tier wellness programs solidifies the retreat's commitment to excellence in sustainability and guest wellbeing. Through these carefully selected partnerships, Merthyr Green Escape seamlessly integrates the luxuries of a wellness retreat with the principles of environmental stewardship, setting a new standard in eco-tourism.</w:t>
      </w:r>
    </w:p>
    <w:p w14:paraId="6D1D7325" w14:textId="77777777" w:rsidR="0056569E" w:rsidRPr="002A3FA8" w:rsidRDefault="0056569E" w:rsidP="00C12F55">
      <w:pPr>
        <w:spacing w:line="360" w:lineRule="auto"/>
        <w:jc w:val="both"/>
        <w:rPr>
          <w:rFonts w:ascii="Arial" w:hAnsi="Arial" w:cs="Arial"/>
          <w:b/>
          <w:bCs/>
        </w:rPr>
      </w:pPr>
    </w:p>
    <w:p w14:paraId="6643C07D" w14:textId="09F091FE" w:rsidR="000E72BC" w:rsidRPr="002A3FA8" w:rsidRDefault="000E72BC" w:rsidP="00C12F55">
      <w:pPr>
        <w:spacing w:line="360" w:lineRule="auto"/>
        <w:jc w:val="both"/>
        <w:rPr>
          <w:rFonts w:ascii="Arial" w:hAnsi="Arial" w:cs="Arial"/>
          <w:b/>
          <w:bCs/>
        </w:rPr>
      </w:pPr>
      <w:r w:rsidRPr="002A3FA8">
        <w:rPr>
          <w:rFonts w:ascii="Arial" w:hAnsi="Arial" w:cs="Arial"/>
          <w:b/>
          <w:bCs/>
        </w:rPr>
        <w:lastRenderedPageBreak/>
        <w:t>Market Overview for Merthyr Green Escape</w:t>
      </w:r>
    </w:p>
    <w:p w14:paraId="362943B7" w14:textId="5FC4F77B" w:rsidR="000E72BC" w:rsidRPr="002A3FA8" w:rsidRDefault="000E72BC" w:rsidP="00C12F55">
      <w:pPr>
        <w:spacing w:line="360" w:lineRule="auto"/>
        <w:jc w:val="both"/>
        <w:rPr>
          <w:rFonts w:ascii="Arial" w:hAnsi="Arial" w:cs="Arial"/>
        </w:rPr>
      </w:pPr>
      <w:r w:rsidRPr="002A3FA8">
        <w:rPr>
          <w:rFonts w:ascii="Arial" w:hAnsi="Arial" w:cs="Arial"/>
        </w:rPr>
        <w:t xml:space="preserve">The landscape of the wellness tourism industry is undergoing a significant transformation, driven by a global awakening towards health and environmental consciousness. At the forefront of this shift is the burgeoning demand for travel experiences that not only rejuvenate the body and spirit but also adhere to principles of sustainability and ecological responsibility. Merthyr Green Escape is positioned to capitalize on this evolving market dynamic, offering a sanctuary that aligns with the values and aspirations of today's eco-conscious </w:t>
      </w:r>
      <w:proofErr w:type="spellStart"/>
      <w:r w:rsidRPr="002A3FA8">
        <w:rPr>
          <w:rFonts w:ascii="Arial" w:hAnsi="Arial" w:cs="Arial"/>
        </w:rPr>
        <w:t>traveler</w:t>
      </w:r>
      <w:proofErr w:type="spellEnd"/>
      <w:r w:rsidRPr="002A3FA8">
        <w:rPr>
          <w:rFonts w:ascii="Arial" w:hAnsi="Arial" w:cs="Arial"/>
        </w:rPr>
        <w:t>.</w:t>
      </w:r>
    </w:p>
    <w:p w14:paraId="681796E0" w14:textId="77777777" w:rsidR="000E72BC" w:rsidRPr="002A3FA8" w:rsidRDefault="000E72BC" w:rsidP="00C12F55">
      <w:pPr>
        <w:spacing w:line="360" w:lineRule="auto"/>
        <w:jc w:val="both"/>
        <w:rPr>
          <w:rFonts w:ascii="Arial" w:hAnsi="Arial" w:cs="Arial"/>
        </w:rPr>
      </w:pPr>
      <w:r w:rsidRPr="002A3FA8">
        <w:rPr>
          <w:rFonts w:ascii="Arial" w:hAnsi="Arial" w:cs="Arial"/>
        </w:rPr>
        <w:t>Expanding Wellness Tourism Market</w:t>
      </w:r>
    </w:p>
    <w:p w14:paraId="6E0B09A8" w14:textId="19379079" w:rsidR="000E72BC" w:rsidRPr="002A3FA8" w:rsidRDefault="000E72BC" w:rsidP="00C12F55">
      <w:pPr>
        <w:spacing w:line="360" w:lineRule="auto"/>
        <w:jc w:val="both"/>
        <w:rPr>
          <w:rFonts w:ascii="Arial" w:hAnsi="Arial" w:cs="Arial"/>
        </w:rPr>
      </w:pPr>
      <w:r w:rsidRPr="002A3FA8">
        <w:rPr>
          <w:rFonts w:ascii="Arial" w:hAnsi="Arial" w:cs="Arial"/>
        </w:rPr>
        <w:t xml:space="preserve">Valued at over </w:t>
      </w:r>
      <w:r w:rsidRPr="002A3FA8">
        <w:rPr>
          <w:rFonts w:ascii="Arial" w:hAnsi="Arial" w:cs="Arial"/>
        </w:rPr>
        <w:t>£</w:t>
      </w:r>
      <w:r w:rsidRPr="002A3FA8">
        <w:rPr>
          <w:rFonts w:ascii="Arial" w:hAnsi="Arial" w:cs="Arial"/>
        </w:rPr>
        <w:t>510 billion and experiencing robust growth, the wellness tourism sector represents a fertile ground for innovation and development. Travelers are increasingly seeking destinations that offer holistic wellness programs, including physical activities, mental and emotional rejuvenation, and nutritional guidance, all within settings that emphasize environmental stewardship. Merthyr Green Escape, with its comprehensive approach to wellness and sustainability, is poised to meet these demands, targeting a niche yet rapidly expanding segment of the market.</w:t>
      </w:r>
    </w:p>
    <w:p w14:paraId="387E6CD7" w14:textId="77777777" w:rsidR="000E72BC" w:rsidRPr="002A3FA8" w:rsidRDefault="000E72BC" w:rsidP="00C12F55">
      <w:pPr>
        <w:spacing w:line="360" w:lineRule="auto"/>
        <w:jc w:val="both"/>
        <w:rPr>
          <w:rFonts w:ascii="Arial" w:hAnsi="Arial" w:cs="Arial"/>
        </w:rPr>
      </w:pPr>
      <w:r w:rsidRPr="002A3FA8">
        <w:rPr>
          <w:rFonts w:ascii="Arial" w:hAnsi="Arial" w:cs="Arial"/>
        </w:rPr>
        <w:t>Shift Towards Sustainable Practices</w:t>
      </w:r>
    </w:p>
    <w:p w14:paraId="6E6BA1B9" w14:textId="041CE495" w:rsidR="000E72BC" w:rsidRPr="002A3FA8" w:rsidRDefault="000E72BC" w:rsidP="00C12F55">
      <w:pPr>
        <w:spacing w:line="360" w:lineRule="auto"/>
        <w:jc w:val="both"/>
        <w:rPr>
          <w:rFonts w:ascii="Arial" w:hAnsi="Arial" w:cs="Arial"/>
        </w:rPr>
      </w:pPr>
      <w:r w:rsidRPr="002A3FA8">
        <w:rPr>
          <w:rFonts w:ascii="Arial" w:hAnsi="Arial" w:cs="Arial"/>
        </w:rPr>
        <w:t xml:space="preserve">A marked shift towards sustainable and health-conscious travel experiences underscores the growing preference among consumers for businesses that practice environmental sustainability. This trend is not merely about reducing carbon footprints or conserving water; it's about creating a complete eco-system of sustainable practices that extend from the sourcing of organic, </w:t>
      </w:r>
      <w:proofErr w:type="gramStart"/>
      <w:r w:rsidRPr="002A3FA8">
        <w:rPr>
          <w:rFonts w:ascii="Arial" w:hAnsi="Arial" w:cs="Arial"/>
        </w:rPr>
        <w:t>locally-grown</w:t>
      </w:r>
      <w:proofErr w:type="gramEnd"/>
      <w:r w:rsidRPr="002A3FA8">
        <w:rPr>
          <w:rFonts w:ascii="Arial" w:hAnsi="Arial" w:cs="Arial"/>
        </w:rPr>
        <w:t xml:space="preserve"> food to the use of renewable energy and the implementation of waste reduction initiatives. Merthyr Green Escape's commitment to these principles places it at the vanguard of the industry, ready to attract guests who prioritize green living alongside wellness.</w:t>
      </w:r>
    </w:p>
    <w:p w14:paraId="32283211" w14:textId="77777777" w:rsidR="000E72BC" w:rsidRPr="002A3FA8" w:rsidRDefault="000E72BC" w:rsidP="00C12F55">
      <w:pPr>
        <w:spacing w:line="360" w:lineRule="auto"/>
        <w:jc w:val="both"/>
        <w:rPr>
          <w:rFonts w:ascii="Arial" w:hAnsi="Arial" w:cs="Arial"/>
        </w:rPr>
      </w:pPr>
      <w:r w:rsidRPr="002A3FA8">
        <w:rPr>
          <w:rFonts w:ascii="Arial" w:hAnsi="Arial" w:cs="Arial"/>
        </w:rPr>
        <w:t>Consumer Demand for Authentic Experiences</w:t>
      </w:r>
    </w:p>
    <w:p w14:paraId="10F8AC88" w14:textId="6379D516" w:rsidR="000E72BC" w:rsidRPr="002A3FA8" w:rsidRDefault="000E72BC" w:rsidP="00C12F55">
      <w:pPr>
        <w:spacing w:line="360" w:lineRule="auto"/>
        <w:jc w:val="both"/>
        <w:rPr>
          <w:rFonts w:ascii="Arial" w:hAnsi="Arial" w:cs="Arial"/>
        </w:rPr>
      </w:pPr>
      <w:r w:rsidRPr="002A3FA8">
        <w:rPr>
          <w:rFonts w:ascii="Arial" w:hAnsi="Arial" w:cs="Arial"/>
        </w:rPr>
        <w:t xml:space="preserve">Today's wellness tourists are in pursuit of authentic, meaningful experiences that offer a departure from the generic offerings of traditional tourism. They seek destinations that provide personal growth, connection to nature, and opportunities for learning and personal development. Merthyr Green Escape answers this call by integrating wellness activities with environmental education and community engagement, offering </w:t>
      </w:r>
      <w:r w:rsidRPr="002A3FA8">
        <w:rPr>
          <w:rFonts w:ascii="Arial" w:hAnsi="Arial" w:cs="Arial"/>
        </w:rPr>
        <w:lastRenderedPageBreak/>
        <w:t>guests a deeply enriching experience that extends beyond relaxation and into the realm of personal and planetary health.</w:t>
      </w:r>
    </w:p>
    <w:p w14:paraId="2EFF91C8" w14:textId="77777777" w:rsidR="000E72BC" w:rsidRPr="002A3FA8" w:rsidRDefault="000E72BC" w:rsidP="00C12F55">
      <w:pPr>
        <w:spacing w:line="360" w:lineRule="auto"/>
        <w:jc w:val="both"/>
        <w:rPr>
          <w:rFonts w:ascii="Arial" w:hAnsi="Arial" w:cs="Arial"/>
        </w:rPr>
      </w:pPr>
      <w:r w:rsidRPr="002A3FA8">
        <w:rPr>
          <w:rFonts w:ascii="Arial" w:hAnsi="Arial" w:cs="Arial"/>
        </w:rPr>
        <w:t>Competitive Landscape</w:t>
      </w:r>
    </w:p>
    <w:p w14:paraId="185F1F03" w14:textId="53F0863B" w:rsidR="000E72BC" w:rsidRPr="002A3FA8" w:rsidRDefault="000E72BC" w:rsidP="00C12F55">
      <w:pPr>
        <w:spacing w:line="360" w:lineRule="auto"/>
        <w:jc w:val="both"/>
        <w:rPr>
          <w:rFonts w:ascii="Arial" w:hAnsi="Arial" w:cs="Arial"/>
        </w:rPr>
      </w:pPr>
      <w:r w:rsidRPr="002A3FA8">
        <w:rPr>
          <w:rFonts w:ascii="Arial" w:hAnsi="Arial" w:cs="Arial"/>
        </w:rPr>
        <w:t>The wellness tourism industry, while growing, is becoming increasingly competitive. However, Merthyr Green Escape differentiates itself through its dual focus on wellness and environmental sustainability, an area still less explored by mainstream wellness retreats. By harnessing the unique advantages of its location, sustainability practices, and wellness offerings, Merthyr Green Escape is not just another retreat but a destination with a mission, setting it apart in a crowded market.</w:t>
      </w:r>
    </w:p>
    <w:p w14:paraId="14356273" w14:textId="77777777" w:rsidR="000E72BC" w:rsidRPr="002A3FA8" w:rsidRDefault="000E72BC" w:rsidP="00C12F55">
      <w:pPr>
        <w:spacing w:line="360" w:lineRule="auto"/>
        <w:jc w:val="both"/>
        <w:rPr>
          <w:rFonts w:ascii="Arial" w:hAnsi="Arial" w:cs="Arial"/>
        </w:rPr>
      </w:pPr>
      <w:r w:rsidRPr="002A3FA8">
        <w:rPr>
          <w:rFonts w:ascii="Arial" w:hAnsi="Arial" w:cs="Arial"/>
        </w:rPr>
        <w:t>Strategic Market Position</w:t>
      </w:r>
    </w:p>
    <w:p w14:paraId="4F2B6BEE" w14:textId="5F0E9DA2" w:rsidR="000E72BC" w:rsidRPr="002A3FA8" w:rsidRDefault="000E72BC" w:rsidP="00C12F55">
      <w:pPr>
        <w:spacing w:line="360" w:lineRule="auto"/>
        <w:jc w:val="both"/>
        <w:rPr>
          <w:rFonts w:ascii="Arial" w:hAnsi="Arial" w:cs="Arial"/>
        </w:rPr>
      </w:pPr>
      <w:r w:rsidRPr="002A3FA8">
        <w:rPr>
          <w:rFonts w:ascii="Arial" w:hAnsi="Arial" w:cs="Arial"/>
        </w:rPr>
        <w:t xml:space="preserve">Merthyr Green Escape's strategic market position is bolstered by its innovative approach to wellness and sustainability, targeting discerning </w:t>
      </w:r>
      <w:proofErr w:type="spellStart"/>
      <w:r w:rsidRPr="002A3FA8">
        <w:rPr>
          <w:rFonts w:ascii="Arial" w:hAnsi="Arial" w:cs="Arial"/>
        </w:rPr>
        <w:t>travelers</w:t>
      </w:r>
      <w:proofErr w:type="spellEnd"/>
      <w:r w:rsidRPr="002A3FA8">
        <w:rPr>
          <w:rFonts w:ascii="Arial" w:hAnsi="Arial" w:cs="Arial"/>
        </w:rPr>
        <w:t xml:space="preserve"> who seek not just a getaway but a transformation. Its emphasis on eco-friendly practices, coupled with a bespoke wellness experience, positions it as a leading choice for individuals, families, and corporate groups looking to invest in their health and the health of the planet.</w:t>
      </w:r>
    </w:p>
    <w:p w14:paraId="0AE2D02C" w14:textId="77777777" w:rsidR="000E72BC" w:rsidRPr="002A3FA8" w:rsidRDefault="000E72BC" w:rsidP="00C12F55">
      <w:pPr>
        <w:spacing w:line="360" w:lineRule="auto"/>
        <w:jc w:val="both"/>
        <w:rPr>
          <w:rFonts w:ascii="Arial" w:hAnsi="Arial" w:cs="Arial"/>
          <w:b/>
          <w:bCs/>
        </w:rPr>
      </w:pPr>
      <w:r w:rsidRPr="002A3FA8">
        <w:rPr>
          <w:rFonts w:ascii="Arial" w:hAnsi="Arial" w:cs="Arial"/>
          <w:b/>
          <w:bCs/>
        </w:rPr>
        <w:t>Vision and Mission</w:t>
      </w:r>
    </w:p>
    <w:p w14:paraId="6662C423" w14:textId="47788AE3" w:rsidR="000E72BC" w:rsidRPr="002A3FA8" w:rsidRDefault="000E72BC" w:rsidP="00C12F55">
      <w:pPr>
        <w:spacing w:line="360" w:lineRule="auto"/>
        <w:jc w:val="both"/>
        <w:rPr>
          <w:rFonts w:ascii="Arial" w:hAnsi="Arial" w:cs="Arial"/>
        </w:rPr>
      </w:pPr>
      <w:r w:rsidRPr="002A3FA8">
        <w:rPr>
          <w:rFonts w:ascii="Arial" w:hAnsi="Arial" w:cs="Arial"/>
        </w:rPr>
        <w:t>Merthyr Green Escape aspires to be a pioneer in the global wellness tourism industry, setting a new benchmark for integrating health, wellness, and environmental sustainability. Its vision is to emerge as a leader recognized not only for its exceptional wellness experiences but also for its dedication to preserving and enhancing the natural environment. Merthyr Green Escape envisions a future where every guest leaves feeling rejuvenated, with a deeper understanding of sustainable living and a renewed commitment to personal and planetary health. This retreat aims to inspire a shift in lifestyle choices among its visitors, encouraging a harmonious balance between wellbeing and eco-conscious living.</w:t>
      </w:r>
    </w:p>
    <w:p w14:paraId="002C7DE7" w14:textId="659B760D" w:rsidR="00115CCB" w:rsidRPr="002A3FA8" w:rsidRDefault="00115CCB" w:rsidP="00C12F55">
      <w:pPr>
        <w:spacing w:line="360" w:lineRule="auto"/>
        <w:jc w:val="both"/>
        <w:rPr>
          <w:rFonts w:ascii="Arial" w:hAnsi="Arial" w:cs="Arial"/>
        </w:rPr>
      </w:pPr>
      <w:r w:rsidRPr="002A3FA8">
        <w:rPr>
          <w:rFonts w:ascii="Arial" w:hAnsi="Arial" w:cs="Arial"/>
        </w:rPr>
        <w:t xml:space="preserve">Merthyr Green Escape's mission is a testament to its comprehensive dedication to wellness and sustainability, aiming to provide unparalleled experiences through a variety of holistic activities such as yoga, meditation, nature hikes, and fitness classes to bolster physical, mental, and emotional health. It </w:t>
      </w:r>
      <w:proofErr w:type="spellStart"/>
      <w:r w:rsidRPr="002A3FA8">
        <w:rPr>
          <w:rFonts w:ascii="Arial" w:hAnsi="Arial" w:cs="Arial"/>
        </w:rPr>
        <w:t>endeavors</w:t>
      </w:r>
      <w:proofErr w:type="spellEnd"/>
      <w:r w:rsidRPr="002A3FA8">
        <w:rPr>
          <w:rFonts w:ascii="Arial" w:hAnsi="Arial" w:cs="Arial"/>
        </w:rPr>
        <w:t xml:space="preserve"> to promote sustainable living by educating guests on eco-friendly practices, including renewable energy, water </w:t>
      </w:r>
      <w:r w:rsidRPr="002A3FA8">
        <w:rPr>
          <w:rFonts w:ascii="Arial" w:hAnsi="Arial" w:cs="Arial"/>
        </w:rPr>
        <w:lastRenderedPageBreak/>
        <w:t xml:space="preserve">conservation, organic farming, and waste reduction, aspiring to be a beacon of environmental stewardship where luxury meets sustainability. The retreat actively supports local communities and ecosystems by sourcing </w:t>
      </w:r>
      <w:proofErr w:type="gramStart"/>
      <w:r w:rsidRPr="002A3FA8">
        <w:rPr>
          <w:rFonts w:ascii="Arial" w:hAnsi="Arial" w:cs="Arial"/>
        </w:rPr>
        <w:t>locally-grown</w:t>
      </w:r>
      <w:proofErr w:type="gramEnd"/>
      <w:r w:rsidRPr="002A3FA8">
        <w:rPr>
          <w:rFonts w:ascii="Arial" w:hAnsi="Arial" w:cs="Arial"/>
        </w:rPr>
        <w:t xml:space="preserve"> organic produce and engaging in conservation efforts, fostering an environment conducive to personal growth, mindfulness, and connection with nature. Merthyr Green Escape sets new industry standards by integrating wellness with environmental sustainability, advocating for responsible tourism practices. At its core lie the principles of holistic well-being, environmental integrity, community engagement, education and awareness, and a relentless pursuit of innovation and excellence, aiming to inspire sustainable living practices among its guests and within the wider hospitality sector.</w:t>
      </w:r>
    </w:p>
    <w:p w14:paraId="2CA11CF2" w14:textId="77777777" w:rsidR="000E72BC" w:rsidRPr="002A3FA8" w:rsidRDefault="000E72BC" w:rsidP="00C12F55">
      <w:pPr>
        <w:spacing w:line="360" w:lineRule="auto"/>
        <w:jc w:val="both"/>
        <w:rPr>
          <w:rFonts w:ascii="Arial" w:hAnsi="Arial" w:cs="Arial"/>
          <w:b/>
          <w:bCs/>
        </w:rPr>
      </w:pPr>
    </w:p>
    <w:p w14:paraId="1BA125FD" w14:textId="760B5AA3" w:rsidR="000E72BC" w:rsidRPr="002A3FA8" w:rsidRDefault="000E72BC" w:rsidP="00C12F55">
      <w:pPr>
        <w:spacing w:line="360" w:lineRule="auto"/>
        <w:jc w:val="both"/>
        <w:rPr>
          <w:rFonts w:ascii="Arial" w:hAnsi="Arial" w:cs="Arial"/>
          <w:b/>
          <w:bCs/>
        </w:rPr>
      </w:pPr>
      <w:r w:rsidRPr="002A3FA8">
        <w:rPr>
          <w:rFonts w:ascii="Arial" w:hAnsi="Arial" w:cs="Arial"/>
          <w:b/>
          <w:bCs/>
        </w:rPr>
        <w:t>Business Concept and Value Proposition</w:t>
      </w:r>
    </w:p>
    <w:p w14:paraId="491EAA09" w14:textId="4D5A6C16" w:rsidR="000E72BC" w:rsidRPr="002A3FA8" w:rsidRDefault="000E72BC" w:rsidP="00C12F55">
      <w:pPr>
        <w:spacing w:line="360" w:lineRule="auto"/>
        <w:jc w:val="both"/>
        <w:rPr>
          <w:rFonts w:ascii="Arial" w:hAnsi="Arial" w:cs="Arial"/>
        </w:rPr>
      </w:pPr>
      <w:r w:rsidRPr="002A3FA8">
        <w:rPr>
          <w:rFonts w:ascii="Arial" w:hAnsi="Arial" w:cs="Arial"/>
        </w:rPr>
        <w:t xml:space="preserve">The proposed retreat will offer a comprehensive wellness experience through various activities, including yoga, meditation, fitness classes, and nature excursions, complemented by organic, </w:t>
      </w:r>
      <w:proofErr w:type="gramStart"/>
      <w:r w:rsidRPr="002A3FA8">
        <w:rPr>
          <w:rFonts w:ascii="Arial" w:hAnsi="Arial" w:cs="Arial"/>
        </w:rPr>
        <w:t>locally-sourced</w:t>
      </w:r>
      <w:proofErr w:type="gramEnd"/>
      <w:r w:rsidRPr="002A3FA8">
        <w:rPr>
          <w:rFonts w:ascii="Arial" w:hAnsi="Arial" w:cs="Arial"/>
        </w:rPr>
        <w:t xml:space="preserve"> dining options. Its commitment to sustainability is fundamental, influencing every operational aspect from eco-conscious construction and waste reduction initiatives to the utilization of renewable energy sources.</w:t>
      </w:r>
    </w:p>
    <w:p w14:paraId="6E1BDC6F" w14:textId="2ED26B59" w:rsidR="000E72BC" w:rsidRPr="002A3FA8" w:rsidRDefault="000E72BC" w:rsidP="00C12F55">
      <w:pPr>
        <w:spacing w:line="360" w:lineRule="auto"/>
        <w:jc w:val="both"/>
        <w:rPr>
          <w:rFonts w:ascii="Arial" w:hAnsi="Arial" w:cs="Arial"/>
          <w:b/>
          <w:bCs/>
        </w:rPr>
      </w:pPr>
      <w:r w:rsidRPr="002A3FA8">
        <w:rPr>
          <w:rFonts w:ascii="Arial" w:hAnsi="Arial" w:cs="Arial"/>
          <w:b/>
          <w:bCs/>
        </w:rPr>
        <w:t>Strategic Partnerships and Suppliers</w:t>
      </w:r>
    </w:p>
    <w:p w14:paraId="448203F9" w14:textId="58B541AE" w:rsidR="000E72BC" w:rsidRPr="002A3FA8" w:rsidRDefault="000E72BC" w:rsidP="00C12F55">
      <w:pPr>
        <w:spacing w:line="360" w:lineRule="auto"/>
        <w:jc w:val="both"/>
        <w:rPr>
          <w:rFonts w:ascii="Arial" w:hAnsi="Arial" w:cs="Arial"/>
        </w:rPr>
      </w:pPr>
      <w:r w:rsidRPr="002A3FA8">
        <w:rPr>
          <w:rFonts w:ascii="Arial" w:hAnsi="Arial" w:cs="Arial"/>
        </w:rPr>
        <w:t>Strategic collaborations have been established with local and environmentally conscious suppliers and service providers to realize the retreat's vision. These partnerships are pivotal for sourcing organic food, providing eco-friendly accommodations, enabling sustainable transportation and activities, managing waste, and ensuring operational efficiency through custom software solutions. These alliances are essential in maintaining the retreat’s sustainability ethos and enhancing guest experiences.</w:t>
      </w:r>
    </w:p>
    <w:p w14:paraId="4EB440A0" w14:textId="4ADF33A9" w:rsidR="000E72BC" w:rsidRPr="002A3FA8" w:rsidRDefault="000E72BC" w:rsidP="00C12F55">
      <w:pPr>
        <w:spacing w:line="360" w:lineRule="auto"/>
        <w:jc w:val="both"/>
        <w:rPr>
          <w:rFonts w:ascii="Arial" w:hAnsi="Arial" w:cs="Arial"/>
          <w:b/>
          <w:bCs/>
        </w:rPr>
      </w:pPr>
      <w:r w:rsidRPr="002A3FA8">
        <w:rPr>
          <w:rFonts w:ascii="Arial" w:hAnsi="Arial" w:cs="Arial"/>
          <w:b/>
          <w:bCs/>
        </w:rPr>
        <w:t>Value Delivered to Customers</w:t>
      </w:r>
    </w:p>
    <w:p w14:paraId="0FD86351" w14:textId="4D07F475" w:rsidR="000E72BC" w:rsidRPr="002A3FA8" w:rsidRDefault="000E72BC" w:rsidP="00C12F55">
      <w:pPr>
        <w:spacing w:line="360" w:lineRule="auto"/>
        <w:jc w:val="both"/>
        <w:rPr>
          <w:rFonts w:ascii="Arial" w:hAnsi="Arial" w:cs="Arial"/>
        </w:rPr>
      </w:pPr>
      <w:r w:rsidRPr="002A3FA8">
        <w:rPr>
          <w:rFonts w:ascii="Arial" w:hAnsi="Arial" w:cs="Arial"/>
        </w:rPr>
        <w:t xml:space="preserve">The retreat is committed to offering a holistic wellness experience that merges luxury with sustainability, promoting a deeper connection with nature, and fostering a community of shared values among guests. It aims to address guests’ desires for </w:t>
      </w:r>
      <w:r w:rsidRPr="002A3FA8">
        <w:rPr>
          <w:rFonts w:ascii="Arial" w:hAnsi="Arial" w:cs="Arial"/>
        </w:rPr>
        <w:lastRenderedPageBreak/>
        <w:t>stress relief, health improvement, and eco-conscious living, providing a serene and health-focused escape from the everyday.</w:t>
      </w:r>
    </w:p>
    <w:p w14:paraId="32D05EC3" w14:textId="6FCDA9D1" w:rsidR="000E72BC" w:rsidRPr="002A3FA8" w:rsidRDefault="000E72BC" w:rsidP="00C12F55">
      <w:pPr>
        <w:spacing w:line="360" w:lineRule="auto"/>
        <w:jc w:val="both"/>
        <w:rPr>
          <w:rFonts w:ascii="Arial" w:hAnsi="Arial" w:cs="Arial"/>
          <w:b/>
          <w:bCs/>
        </w:rPr>
      </w:pPr>
      <w:r w:rsidRPr="002A3FA8">
        <w:rPr>
          <w:rFonts w:ascii="Arial" w:hAnsi="Arial" w:cs="Arial"/>
          <w:b/>
          <w:bCs/>
        </w:rPr>
        <w:t>Customer Segments and Services</w:t>
      </w:r>
    </w:p>
    <w:p w14:paraId="141E4844" w14:textId="40EFDD42" w:rsidR="000E72BC" w:rsidRPr="002A3FA8" w:rsidRDefault="000E72BC" w:rsidP="00C12F55">
      <w:pPr>
        <w:spacing w:line="360" w:lineRule="auto"/>
        <w:jc w:val="both"/>
        <w:rPr>
          <w:rFonts w:ascii="Arial" w:hAnsi="Arial" w:cs="Arial"/>
        </w:rPr>
      </w:pPr>
      <w:r w:rsidRPr="002A3FA8">
        <w:rPr>
          <w:rFonts w:ascii="Arial" w:hAnsi="Arial" w:cs="Arial"/>
        </w:rPr>
        <w:t>Designed for health-conscious individuals, eco-tourists, and corporate clients, the retreat offers tailored experiences to meet diverse needs. These range from wellness packages and eco-friendly accommodations to corporate wellness retreats, all within an eco-sustainable framework.</w:t>
      </w:r>
    </w:p>
    <w:p w14:paraId="39BA74E6" w14:textId="3FF8A572" w:rsidR="000E72BC" w:rsidRPr="002A3FA8" w:rsidRDefault="000E72BC" w:rsidP="00C12F55">
      <w:pPr>
        <w:spacing w:line="360" w:lineRule="auto"/>
        <w:jc w:val="both"/>
        <w:rPr>
          <w:rFonts w:ascii="Arial" w:hAnsi="Arial" w:cs="Arial"/>
          <w:b/>
          <w:bCs/>
        </w:rPr>
      </w:pPr>
      <w:r w:rsidRPr="002A3FA8">
        <w:rPr>
          <w:rFonts w:ascii="Arial" w:hAnsi="Arial" w:cs="Arial"/>
          <w:b/>
          <w:bCs/>
        </w:rPr>
        <w:t>Financial Strategy and Community Impact</w:t>
      </w:r>
    </w:p>
    <w:p w14:paraId="0575D6BC" w14:textId="453A1148" w:rsidR="000E72BC" w:rsidRPr="002A3FA8" w:rsidRDefault="000E72BC" w:rsidP="00C12F55">
      <w:pPr>
        <w:spacing w:line="360" w:lineRule="auto"/>
        <w:jc w:val="both"/>
        <w:rPr>
          <w:rFonts w:ascii="Arial" w:hAnsi="Arial" w:cs="Arial"/>
        </w:rPr>
      </w:pPr>
      <w:r w:rsidRPr="002A3FA8">
        <w:rPr>
          <w:rFonts w:ascii="Arial" w:hAnsi="Arial" w:cs="Arial"/>
        </w:rPr>
        <w:t>With a</w:t>
      </w:r>
      <w:r w:rsidRPr="002A3FA8">
        <w:rPr>
          <w:rFonts w:ascii="Arial" w:hAnsi="Arial" w:cs="Arial"/>
        </w:rPr>
        <w:t xml:space="preserve"> £</w:t>
      </w:r>
      <w:r w:rsidRPr="002A3FA8">
        <w:rPr>
          <w:rFonts w:ascii="Arial" w:hAnsi="Arial" w:cs="Arial"/>
        </w:rPr>
        <w:t>2 million initial investment target, the financial strategy focuses on achieving profitability within three years through various revenue streams. Beyond its environmental initiatives, the retreat aims to positively impact local communities through sustainable practices, local sourcing, and educational efforts.</w:t>
      </w:r>
    </w:p>
    <w:p w14:paraId="7AEB9A41" w14:textId="5FB5DCC2" w:rsidR="000E72BC" w:rsidRPr="002A3FA8" w:rsidRDefault="000E72BC" w:rsidP="00C12F55">
      <w:pPr>
        <w:spacing w:line="360" w:lineRule="auto"/>
        <w:jc w:val="both"/>
        <w:rPr>
          <w:rFonts w:ascii="Arial" w:hAnsi="Arial" w:cs="Arial"/>
          <w:b/>
          <w:bCs/>
        </w:rPr>
      </w:pPr>
      <w:r w:rsidRPr="002A3FA8">
        <w:rPr>
          <w:rFonts w:ascii="Arial" w:hAnsi="Arial" w:cs="Arial"/>
          <w:b/>
          <w:bCs/>
        </w:rPr>
        <w:t>Operational Excellence and Risk Management</w:t>
      </w:r>
    </w:p>
    <w:p w14:paraId="2DFC61B9" w14:textId="5EE2E401" w:rsidR="000E72BC" w:rsidRPr="002A3FA8" w:rsidRDefault="000E72BC" w:rsidP="00C12F55">
      <w:pPr>
        <w:spacing w:line="360" w:lineRule="auto"/>
        <w:jc w:val="both"/>
        <w:rPr>
          <w:rFonts w:ascii="Arial" w:hAnsi="Arial" w:cs="Arial"/>
        </w:rPr>
      </w:pPr>
      <w:r w:rsidRPr="002A3FA8">
        <w:rPr>
          <w:rFonts w:ascii="Arial" w:hAnsi="Arial" w:cs="Arial"/>
        </w:rPr>
        <w:t>The operational plan emphasizes sustainability and exceptional guest experiences, utilizing green technologies and practices. A comprehensive risk management strategy is in place, focusing on market research, innovation, and adaptability to navigate potential challenges.</w:t>
      </w:r>
    </w:p>
    <w:p w14:paraId="3E590A0A" w14:textId="23E07945" w:rsidR="00115CCB" w:rsidRPr="002A3FA8" w:rsidRDefault="00115CCB" w:rsidP="00C12F55">
      <w:pPr>
        <w:spacing w:line="360" w:lineRule="auto"/>
        <w:jc w:val="both"/>
        <w:rPr>
          <w:rFonts w:ascii="Arial" w:hAnsi="Arial" w:cs="Arial"/>
        </w:rPr>
      </w:pPr>
      <w:r w:rsidRPr="002A3FA8">
        <w:rPr>
          <w:rFonts w:ascii="Arial" w:hAnsi="Arial" w:cs="Arial"/>
        </w:rPr>
        <w:t>Merthyr Green Escape stands as a pioneering initiative at the intersection of wellness and environmental sustainability. Through its multifaceted mission, it exemplifies how luxury and eco-consciousness can coexist, offering guests not just a retreat from the stresses of daily life but an immersive experience in sustainable living. By integrating holistic wellness activities with rigorous sustainability practices, Merthyr Green Escape doesn't just cater to the individual's health but actively contributes to the well-being of the local community and the planet. Its commitment to using renewable energy, reducing waste, and supporting biodiversity sets a benchmark in the tourism industry, advocating for a shift towards more responsible and sustainable practices. As Merthyr Green Escape continues to inspire its guests towards mindfulness, personal growth, and environmental stewardship, it paves the way for a future where wellness retreats not only offer solace and rejuvenation but also play a crucial role in promoting ecological sustainability. Merthyr Green Escape is more than just a destination; it's a movement towards a more sustainable and wellness-oriented way of life.</w:t>
      </w:r>
    </w:p>
    <w:p w14:paraId="11405C6A" w14:textId="3197475C" w:rsidR="00874ADD" w:rsidRPr="002A3FA8" w:rsidRDefault="002A3FA8" w:rsidP="00C12F55">
      <w:pPr>
        <w:spacing w:line="360" w:lineRule="auto"/>
        <w:jc w:val="both"/>
        <w:rPr>
          <w:rFonts w:ascii="Arial" w:hAnsi="Arial" w:cs="Arial"/>
        </w:rPr>
      </w:pPr>
      <w:r w:rsidRPr="002A3FA8">
        <w:rPr>
          <w:rFonts w:ascii="Arial" w:hAnsi="Arial" w:cs="Arial"/>
        </w:rPr>
        <w:lastRenderedPageBreak/>
        <w:t>Part II</w:t>
      </w:r>
    </w:p>
    <w:p w14:paraId="5AE9D371" w14:textId="77777777" w:rsidR="00C12F55" w:rsidRPr="00C12F55" w:rsidRDefault="00C12F55" w:rsidP="00C12F55">
      <w:pPr>
        <w:spacing w:line="360" w:lineRule="auto"/>
        <w:jc w:val="both"/>
        <w:rPr>
          <w:rFonts w:ascii="Arial" w:hAnsi="Arial" w:cs="Arial"/>
        </w:rPr>
      </w:pPr>
    </w:p>
    <w:p w14:paraId="23833243" w14:textId="33A0ECE4" w:rsidR="002A3FA8" w:rsidRDefault="00C12F55" w:rsidP="00C12F55">
      <w:pPr>
        <w:spacing w:line="360" w:lineRule="auto"/>
        <w:jc w:val="both"/>
        <w:rPr>
          <w:rFonts w:ascii="Arial" w:hAnsi="Arial" w:cs="Arial"/>
        </w:rPr>
      </w:pPr>
      <w:r w:rsidRPr="00C12F55">
        <w:rPr>
          <w:rFonts w:ascii="Arial" w:hAnsi="Arial" w:cs="Arial"/>
        </w:rPr>
        <w:t xml:space="preserve">Upon </w:t>
      </w:r>
      <w:r w:rsidR="009760B8" w:rsidRPr="00C12F55">
        <w:rPr>
          <w:rFonts w:ascii="Arial" w:hAnsi="Arial" w:cs="Arial"/>
        </w:rPr>
        <w:t>analysing</w:t>
      </w:r>
      <w:r w:rsidRPr="00C12F55">
        <w:rPr>
          <w:rFonts w:ascii="Arial" w:hAnsi="Arial" w:cs="Arial"/>
        </w:rPr>
        <w:t xml:space="preserve"> my entrepreneurial test results, revealing a general enterprising tendency of 69%, a need for achievement at 67%, a creative tendency of 75%, calculated risk-taking at 67%, and a locus of control at 75%, I gained valuable insights into my entrepreneurial potential. These results, reflective of my strong motivation for entrepreneurial activities and a balanced approach towards autonomy, suggest a foundational alignment with key entrepreneurial theories such as McClelland's Theory of Needs and Amabile’s Componential Theory of Creativity. My inclination towards challenging tasks, coupled with a drive for innovation and a belief in personal agency over outcomes, underscores a readiness to navigate the entrepreneurial landscape effectively. The balanced score in autonomy, indicative of a nuanced understanding of the interplay between independence and collaboration, resonates with the Self-Determination Theory, highlighting the importance of flexibility in leadership and decision-making within business ventures. Additionally, my propensity for creative problem-solving and calculated risk-taking aligns with the entrepreneurial mindset necessary for identifying and leveraging opportunities in a fluctuating market. Furthermore, the strong locus of control suggests a confidence in influencing results, a trait critical for enduring the uncertainties inherent in entrepreneurship. This reflection not only affirms my compatibility with the entrepreneurial path, as underpinned by established theories and models, but also illuminates areas necessitating further development, such as enhancing autonomy and embracing a more robust risk-taking approach. Recognizing these areas as opportunities for growth forms a crucial step in my entrepreneurial journey, prompting an action plan focused on deepening engagement within entrepreneurial networks, seeking mentorship for practical insights, and committing to continuous learning to refine creative and innovative skills. Moreover, fostering a mindset that perceives failure as a learning opportunity will be instrumental in navigating the challenges and uncertainties of entrepreneurship. In essence, this introspective examination of my entrepreneurial traits and motivations, framed by my test results, provides a comprehensive overview of my strengths and developmental needs, offering a strategic direction for leveraging my potential. The convergence of my personal attributes with recognized entrepreneurial models not only bolsters my confidence in pursuing entrepreneurial </w:t>
      </w:r>
      <w:r w:rsidR="009760B8" w:rsidRPr="00C12F55">
        <w:rPr>
          <w:rFonts w:ascii="Arial" w:hAnsi="Arial" w:cs="Arial"/>
        </w:rPr>
        <w:lastRenderedPageBreak/>
        <w:t>endeavours</w:t>
      </w:r>
      <w:r w:rsidRPr="00C12F55">
        <w:rPr>
          <w:rFonts w:ascii="Arial" w:hAnsi="Arial" w:cs="Arial"/>
        </w:rPr>
        <w:t xml:space="preserve"> but also outlines a clear pathway for targeted improvement and growth. Engaging in a supportive environment through networks and mentorship, alongside a commitment to personal and professional development, will equip me with the necessary tools to realize my entrepreneurial aspirations, positioning me to contribute innovatively and sustainably to the evolving business landscape. This reflective process, grounded in theoretical insights and personal introspection, thus serves as a pivotal foundation for my continued evolution as an entrepreneur, guiding my efforts towards achieving success and impact in the dynamic and challenging realm of entrepreneurship.</w:t>
      </w:r>
    </w:p>
    <w:p w14:paraId="3CA8A082" w14:textId="77777777" w:rsidR="009760B8" w:rsidRDefault="009760B8" w:rsidP="002A3FA8">
      <w:pPr>
        <w:spacing w:line="360" w:lineRule="auto"/>
        <w:jc w:val="both"/>
        <w:rPr>
          <w:rFonts w:ascii="Arial" w:hAnsi="Arial" w:cs="Arial"/>
        </w:rPr>
      </w:pPr>
    </w:p>
    <w:p w14:paraId="3FF4EA3B" w14:textId="77777777" w:rsidR="009760B8" w:rsidRDefault="009760B8" w:rsidP="002A3FA8">
      <w:pPr>
        <w:spacing w:line="360" w:lineRule="auto"/>
        <w:jc w:val="both"/>
        <w:rPr>
          <w:rFonts w:ascii="Arial" w:hAnsi="Arial" w:cs="Arial"/>
        </w:rPr>
      </w:pPr>
    </w:p>
    <w:p w14:paraId="45163B17" w14:textId="77777777" w:rsidR="009760B8" w:rsidRDefault="009760B8" w:rsidP="002A3FA8">
      <w:pPr>
        <w:spacing w:line="360" w:lineRule="auto"/>
        <w:jc w:val="both"/>
        <w:rPr>
          <w:rFonts w:ascii="Arial" w:hAnsi="Arial" w:cs="Arial"/>
        </w:rPr>
      </w:pPr>
    </w:p>
    <w:p w14:paraId="06A1D1FB" w14:textId="77777777" w:rsidR="009760B8" w:rsidRDefault="009760B8" w:rsidP="002A3FA8">
      <w:pPr>
        <w:spacing w:line="360" w:lineRule="auto"/>
        <w:jc w:val="both"/>
        <w:rPr>
          <w:rFonts w:ascii="Arial" w:hAnsi="Arial" w:cs="Arial"/>
        </w:rPr>
      </w:pPr>
    </w:p>
    <w:p w14:paraId="0F00A111" w14:textId="77777777" w:rsidR="009760B8" w:rsidRDefault="009760B8" w:rsidP="002A3FA8">
      <w:pPr>
        <w:spacing w:line="360" w:lineRule="auto"/>
        <w:jc w:val="both"/>
        <w:rPr>
          <w:rFonts w:ascii="Arial" w:hAnsi="Arial" w:cs="Arial"/>
        </w:rPr>
      </w:pPr>
    </w:p>
    <w:p w14:paraId="12B491BC" w14:textId="77777777" w:rsidR="009760B8" w:rsidRDefault="009760B8" w:rsidP="002A3FA8">
      <w:pPr>
        <w:spacing w:line="360" w:lineRule="auto"/>
        <w:jc w:val="both"/>
        <w:rPr>
          <w:rFonts w:ascii="Arial" w:hAnsi="Arial" w:cs="Arial"/>
        </w:rPr>
      </w:pPr>
    </w:p>
    <w:p w14:paraId="38B9908D" w14:textId="77777777" w:rsidR="009760B8" w:rsidRDefault="009760B8" w:rsidP="002A3FA8">
      <w:pPr>
        <w:spacing w:line="360" w:lineRule="auto"/>
        <w:jc w:val="both"/>
        <w:rPr>
          <w:rFonts w:ascii="Arial" w:hAnsi="Arial" w:cs="Arial"/>
        </w:rPr>
      </w:pPr>
    </w:p>
    <w:p w14:paraId="779D99A8" w14:textId="77777777" w:rsidR="009760B8" w:rsidRDefault="009760B8" w:rsidP="002A3FA8">
      <w:pPr>
        <w:spacing w:line="360" w:lineRule="auto"/>
        <w:jc w:val="both"/>
        <w:rPr>
          <w:rFonts w:ascii="Arial" w:hAnsi="Arial" w:cs="Arial"/>
        </w:rPr>
      </w:pPr>
    </w:p>
    <w:p w14:paraId="62264388" w14:textId="41EB36AE" w:rsidR="002A3FA8" w:rsidRDefault="002A3FA8" w:rsidP="002A3FA8">
      <w:pPr>
        <w:spacing w:line="360" w:lineRule="auto"/>
        <w:jc w:val="both"/>
        <w:rPr>
          <w:rFonts w:ascii="Arial" w:hAnsi="Arial" w:cs="Arial"/>
        </w:rPr>
      </w:pPr>
      <w:r>
        <w:rPr>
          <w:rFonts w:ascii="Arial" w:hAnsi="Arial" w:cs="Arial"/>
        </w:rPr>
        <w:t>BMC Template</w:t>
      </w:r>
    </w:p>
    <w:p w14:paraId="7F151D35" w14:textId="6C746914" w:rsidR="002A3FA8" w:rsidRDefault="002A3FA8" w:rsidP="002A3FA8">
      <w:pPr>
        <w:spacing w:line="360" w:lineRule="auto"/>
        <w:jc w:val="both"/>
        <w:rPr>
          <w:rFonts w:ascii="Arial" w:hAnsi="Arial" w:cs="Arial"/>
        </w:rPr>
      </w:pPr>
      <w:r>
        <w:rPr>
          <w:rFonts w:ascii="Arial" w:hAnsi="Arial" w:cs="Arial"/>
        </w:rPr>
        <w:fldChar w:fldCharType="begin"/>
      </w:r>
      <w:r>
        <w:rPr>
          <w:rFonts w:ascii="Arial" w:hAnsi="Arial" w:cs="Arial"/>
        </w:rPr>
        <w:instrText>HYPERLINK "</w:instrText>
      </w:r>
      <w:r w:rsidRPr="002A3FA8">
        <w:rPr>
          <w:rFonts w:ascii="Arial" w:hAnsi="Arial" w:cs="Arial"/>
        </w:rPr>
        <w:instrText>https://app.conceptboard.com/board/mirg-5y27-gng6-6m88-chnu</w:instrText>
      </w:r>
      <w:r>
        <w:rPr>
          <w:rFonts w:ascii="Arial" w:hAnsi="Arial" w:cs="Arial"/>
        </w:rPr>
        <w:instrText>"</w:instrText>
      </w:r>
      <w:r>
        <w:rPr>
          <w:rFonts w:ascii="Arial" w:hAnsi="Arial" w:cs="Arial"/>
        </w:rPr>
        <w:fldChar w:fldCharType="separate"/>
      </w:r>
      <w:r w:rsidRPr="0005056A">
        <w:rPr>
          <w:rStyle w:val="Hyperlink"/>
          <w:rFonts w:ascii="Arial" w:hAnsi="Arial" w:cs="Arial"/>
        </w:rPr>
        <w:t>https://app.conceptboa</w:t>
      </w:r>
      <w:r w:rsidRPr="0005056A">
        <w:rPr>
          <w:rStyle w:val="Hyperlink"/>
          <w:rFonts w:ascii="Arial" w:hAnsi="Arial" w:cs="Arial"/>
        </w:rPr>
        <w:t>r</w:t>
      </w:r>
      <w:r w:rsidRPr="0005056A">
        <w:rPr>
          <w:rStyle w:val="Hyperlink"/>
          <w:rFonts w:ascii="Arial" w:hAnsi="Arial" w:cs="Arial"/>
        </w:rPr>
        <w:t>d.com/board/mir</w:t>
      </w:r>
      <w:r w:rsidRPr="0005056A">
        <w:rPr>
          <w:rStyle w:val="Hyperlink"/>
          <w:rFonts w:ascii="Arial" w:hAnsi="Arial" w:cs="Arial"/>
        </w:rPr>
        <w:t>g</w:t>
      </w:r>
      <w:r w:rsidRPr="0005056A">
        <w:rPr>
          <w:rStyle w:val="Hyperlink"/>
          <w:rFonts w:ascii="Arial" w:hAnsi="Arial" w:cs="Arial"/>
        </w:rPr>
        <w:t>-5y27-gng6-6m88-chnu</w:t>
      </w:r>
      <w:r>
        <w:rPr>
          <w:rFonts w:ascii="Arial" w:hAnsi="Arial" w:cs="Arial"/>
        </w:rPr>
        <w:fldChar w:fldCharType="end"/>
      </w:r>
      <w:r>
        <w:rPr>
          <w:rFonts w:ascii="Arial" w:hAnsi="Arial" w:cs="Arial"/>
        </w:rPr>
        <w:t xml:space="preserve"> </w:t>
      </w:r>
    </w:p>
    <w:p w14:paraId="60D7FA88" w14:textId="77777777" w:rsidR="002A3FA8" w:rsidRDefault="002A3FA8" w:rsidP="002A3FA8">
      <w:pPr>
        <w:spacing w:line="360" w:lineRule="auto"/>
        <w:jc w:val="both"/>
        <w:rPr>
          <w:rFonts w:ascii="Arial" w:hAnsi="Arial" w:cs="Arial"/>
        </w:rPr>
      </w:pPr>
    </w:p>
    <w:p w14:paraId="68A574D5" w14:textId="77777777" w:rsidR="002A3FA8" w:rsidRDefault="002A3FA8" w:rsidP="002A3FA8">
      <w:pPr>
        <w:spacing w:line="360" w:lineRule="auto"/>
        <w:jc w:val="both"/>
        <w:rPr>
          <w:rFonts w:ascii="Arial" w:hAnsi="Arial" w:cs="Arial"/>
        </w:rPr>
      </w:pPr>
    </w:p>
    <w:p w14:paraId="7E73005F" w14:textId="77777777" w:rsidR="002A3FA8" w:rsidRDefault="002A3FA8" w:rsidP="002A3FA8">
      <w:pPr>
        <w:spacing w:line="360" w:lineRule="auto"/>
        <w:jc w:val="both"/>
        <w:rPr>
          <w:rFonts w:ascii="Arial" w:hAnsi="Arial" w:cs="Arial"/>
        </w:rPr>
      </w:pPr>
    </w:p>
    <w:p w14:paraId="2D71138A" w14:textId="77777777" w:rsidR="002A3FA8" w:rsidRDefault="002A3FA8" w:rsidP="002A3FA8">
      <w:pPr>
        <w:spacing w:line="360" w:lineRule="auto"/>
        <w:jc w:val="both"/>
        <w:rPr>
          <w:rFonts w:ascii="Arial" w:hAnsi="Arial" w:cs="Arial"/>
        </w:rPr>
      </w:pPr>
    </w:p>
    <w:p w14:paraId="028988B1" w14:textId="77777777" w:rsidR="009760B8" w:rsidRDefault="009760B8" w:rsidP="002A3FA8">
      <w:pPr>
        <w:spacing w:line="360" w:lineRule="auto"/>
        <w:jc w:val="both"/>
        <w:rPr>
          <w:rFonts w:ascii="Arial" w:hAnsi="Arial" w:cs="Arial"/>
        </w:rPr>
      </w:pPr>
    </w:p>
    <w:p w14:paraId="4772A16E" w14:textId="77777777" w:rsidR="009760B8" w:rsidRDefault="009760B8" w:rsidP="002A3FA8">
      <w:pPr>
        <w:spacing w:line="360" w:lineRule="auto"/>
        <w:jc w:val="both"/>
        <w:rPr>
          <w:rFonts w:ascii="Arial" w:hAnsi="Arial" w:cs="Arial"/>
        </w:rPr>
      </w:pPr>
    </w:p>
    <w:p w14:paraId="25B9B1E4" w14:textId="77777777" w:rsidR="009760B8" w:rsidRDefault="009760B8" w:rsidP="002A3FA8">
      <w:pPr>
        <w:spacing w:line="360" w:lineRule="auto"/>
        <w:jc w:val="both"/>
        <w:rPr>
          <w:rFonts w:ascii="Arial" w:hAnsi="Arial" w:cs="Arial"/>
        </w:rPr>
      </w:pPr>
    </w:p>
    <w:p w14:paraId="398B72F8" w14:textId="77777777" w:rsidR="009760B8" w:rsidRDefault="009760B8" w:rsidP="002A3FA8">
      <w:pPr>
        <w:spacing w:line="360" w:lineRule="auto"/>
        <w:jc w:val="both"/>
        <w:rPr>
          <w:rFonts w:ascii="Arial" w:hAnsi="Arial" w:cs="Arial"/>
        </w:rPr>
      </w:pPr>
    </w:p>
    <w:p w14:paraId="16FE8C50" w14:textId="77777777" w:rsidR="009760B8" w:rsidRDefault="009760B8" w:rsidP="002A3FA8">
      <w:pPr>
        <w:spacing w:line="360" w:lineRule="auto"/>
        <w:jc w:val="both"/>
        <w:rPr>
          <w:rFonts w:ascii="Arial" w:hAnsi="Arial" w:cs="Arial"/>
        </w:rPr>
      </w:pPr>
    </w:p>
    <w:p w14:paraId="0C2C5EE9" w14:textId="77777777" w:rsidR="009760B8" w:rsidRDefault="009760B8" w:rsidP="002A3FA8">
      <w:pPr>
        <w:spacing w:line="360" w:lineRule="auto"/>
        <w:jc w:val="both"/>
        <w:rPr>
          <w:rFonts w:ascii="Arial" w:hAnsi="Arial" w:cs="Arial"/>
        </w:rPr>
      </w:pPr>
    </w:p>
    <w:p w14:paraId="024F456F" w14:textId="77777777" w:rsidR="009760B8" w:rsidRDefault="009760B8" w:rsidP="002A3FA8">
      <w:pPr>
        <w:spacing w:line="360" w:lineRule="auto"/>
        <w:jc w:val="both"/>
        <w:rPr>
          <w:rFonts w:ascii="Arial" w:hAnsi="Arial" w:cs="Arial"/>
        </w:rPr>
      </w:pPr>
    </w:p>
    <w:p w14:paraId="1FAE2303" w14:textId="77777777" w:rsidR="009760B8" w:rsidRDefault="009760B8" w:rsidP="002A3FA8">
      <w:pPr>
        <w:spacing w:line="360" w:lineRule="auto"/>
        <w:jc w:val="both"/>
        <w:rPr>
          <w:rFonts w:ascii="Arial" w:hAnsi="Arial" w:cs="Arial"/>
        </w:rPr>
      </w:pPr>
    </w:p>
    <w:p w14:paraId="72A18CDE" w14:textId="77777777" w:rsidR="009760B8" w:rsidRDefault="009760B8" w:rsidP="002A3FA8">
      <w:pPr>
        <w:spacing w:line="360" w:lineRule="auto"/>
        <w:jc w:val="both"/>
        <w:rPr>
          <w:rFonts w:ascii="Arial" w:hAnsi="Arial" w:cs="Arial"/>
        </w:rPr>
      </w:pPr>
    </w:p>
    <w:p w14:paraId="0EA3C6D9" w14:textId="77777777" w:rsidR="009760B8" w:rsidRDefault="009760B8" w:rsidP="002A3FA8">
      <w:pPr>
        <w:spacing w:line="360" w:lineRule="auto"/>
        <w:jc w:val="both"/>
        <w:rPr>
          <w:rFonts w:ascii="Arial" w:hAnsi="Arial" w:cs="Arial"/>
        </w:rPr>
      </w:pPr>
    </w:p>
    <w:p w14:paraId="5275180D" w14:textId="77777777" w:rsidR="009760B8" w:rsidRDefault="009760B8" w:rsidP="002A3FA8">
      <w:pPr>
        <w:spacing w:line="360" w:lineRule="auto"/>
        <w:jc w:val="both"/>
        <w:rPr>
          <w:rFonts w:ascii="Arial" w:hAnsi="Arial" w:cs="Arial"/>
        </w:rPr>
      </w:pPr>
    </w:p>
    <w:p w14:paraId="24A49488" w14:textId="77777777" w:rsidR="002A3FA8" w:rsidRDefault="002A3FA8" w:rsidP="002A3FA8">
      <w:pPr>
        <w:spacing w:line="360" w:lineRule="auto"/>
        <w:jc w:val="both"/>
        <w:rPr>
          <w:rFonts w:ascii="Arial" w:hAnsi="Arial" w:cs="Arial"/>
        </w:rPr>
      </w:pPr>
    </w:p>
    <w:p w14:paraId="126A9EFB" w14:textId="4DCED1C3" w:rsidR="002A3FA8" w:rsidRDefault="002A3FA8" w:rsidP="002A3FA8">
      <w:pPr>
        <w:spacing w:line="360" w:lineRule="auto"/>
        <w:jc w:val="both"/>
        <w:rPr>
          <w:rFonts w:ascii="Arial" w:hAnsi="Arial" w:cs="Arial"/>
        </w:rPr>
      </w:pPr>
      <w:r>
        <w:rPr>
          <w:rFonts w:ascii="Arial" w:hAnsi="Arial" w:cs="Arial"/>
        </w:rPr>
        <w:t>References:</w:t>
      </w:r>
    </w:p>
    <w:p w14:paraId="2B2DC524" w14:textId="77777777" w:rsidR="00C12F55" w:rsidRPr="00C12F55" w:rsidRDefault="00C12F55" w:rsidP="009760B8">
      <w:pPr>
        <w:pStyle w:val="ListParagraph"/>
        <w:numPr>
          <w:ilvl w:val="0"/>
          <w:numId w:val="11"/>
        </w:numPr>
        <w:spacing w:line="360" w:lineRule="auto"/>
        <w:jc w:val="both"/>
        <w:rPr>
          <w:rFonts w:ascii="Arial" w:hAnsi="Arial" w:cs="Arial"/>
        </w:rPr>
      </w:pPr>
      <w:r w:rsidRPr="00C12F55">
        <w:rPr>
          <w:rFonts w:ascii="Arial" w:hAnsi="Arial" w:cs="Arial"/>
        </w:rPr>
        <w:t xml:space="preserve">Blank, S., and Dorf, B., 2012. </w:t>
      </w:r>
      <w:r w:rsidRPr="00C12F55">
        <w:rPr>
          <w:rFonts w:ascii="Arial" w:hAnsi="Arial" w:cs="Arial"/>
          <w:i/>
          <w:iCs/>
        </w:rPr>
        <w:t>The Startup Owner's Manual: The Step-By-Step Guide for Building a Great Company</w:t>
      </w:r>
      <w:r w:rsidRPr="00C12F55">
        <w:rPr>
          <w:rFonts w:ascii="Arial" w:hAnsi="Arial" w:cs="Arial"/>
        </w:rPr>
        <w:t xml:space="preserve">. </w:t>
      </w:r>
      <w:proofErr w:type="spellStart"/>
      <w:r w:rsidRPr="00C12F55">
        <w:rPr>
          <w:rFonts w:ascii="Arial" w:hAnsi="Arial" w:cs="Arial"/>
        </w:rPr>
        <w:t>Pescadero</w:t>
      </w:r>
      <w:proofErr w:type="spellEnd"/>
      <w:r w:rsidRPr="00C12F55">
        <w:rPr>
          <w:rFonts w:ascii="Arial" w:hAnsi="Arial" w:cs="Arial"/>
        </w:rPr>
        <w:t>, CA: K&amp;S Ranch.</w:t>
      </w:r>
    </w:p>
    <w:p w14:paraId="15F0B0AD" w14:textId="77777777" w:rsidR="00C12F55" w:rsidRPr="00C12F55" w:rsidRDefault="00C12F55" w:rsidP="009760B8">
      <w:pPr>
        <w:pStyle w:val="ListParagraph"/>
        <w:numPr>
          <w:ilvl w:val="0"/>
          <w:numId w:val="11"/>
        </w:numPr>
        <w:spacing w:line="360" w:lineRule="auto"/>
        <w:jc w:val="both"/>
        <w:rPr>
          <w:rFonts w:ascii="Arial" w:hAnsi="Arial" w:cs="Arial"/>
        </w:rPr>
      </w:pPr>
      <w:r w:rsidRPr="00C12F55">
        <w:rPr>
          <w:rFonts w:ascii="Arial" w:hAnsi="Arial" w:cs="Arial"/>
        </w:rPr>
        <w:t xml:space="preserve">Burns, P., 2016. </w:t>
      </w:r>
      <w:r w:rsidRPr="00C12F55">
        <w:rPr>
          <w:rFonts w:ascii="Arial" w:hAnsi="Arial" w:cs="Arial"/>
          <w:i/>
          <w:iCs/>
        </w:rPr>
        <w:t>Entrepreneurship and Small Business</w:t>
      </w:r>
      <w:r w:rsidRPr="00C12F55">
        <w:rPr>
          <w:rFonts w:ascii="Arial" w:hAnsi="Arial" w:cs="Arial"/>
        </w:rPr>
        <w:t>. 4th ed. Basingstoke: Palgrave Macmillan.</w:t>
      </w:r>
    </w:p>
    <w:p w14:paraId="4DB691F9" w14:textId="77777777" w:rsidR="00C12F55" w:rsidRPr="00C12F55" w:rsidRDefault="00C12F55" w:rsidP="009760B8">
      <w:pPr>
        <w:pStyle w:val="ListParagraph"/>
        <w:numPr>
          <w:ilvl w:val="0"/>
          <w:numId w:val="11"/>
        </w:numPr>
        <w:spacing w:line="360" w:lineRule="auto"/>
        <w:jc w:val="both"/>
        <w:rPr>
          <w:rFonts w:ascii="Arial" w:hAnsi="Arial" w:cs="Arial"/>
        </w:rPr>
      </w:pPr>
      <w:r w:rsidRPr="00C12F55">
        <w:rPr>
          <w:rFonts w:ascii="Arial" w:hAnsi="Arial" w:cs="Arial"/>
        </w:rPr>
        <w:t xml:space="preserve">Elkington, J., 1997. </w:t>
      </w:r>
      <w:r w:rsidRPr="00C12F55">
        <w:rPr>
          <w:rFonts w:ascii="Arial" w:hAnsi="Arial" w:cs="Arial"/>
          <w:i/>
          <w:iCs/>
        </w:rPr>
        <w:t>Cannibals with Forks: The Triple Bottom Line of 21st Century Business</w:t>
      </w:r>
      <w:r w:rsidRPr="00C12F55">
        <w:rPr>
          <w:rFonts w:ascii="Arial" w:hAnsi="Arial" w:cs="Arial"/>
        </w:rPr>
        <w:t>. Oxford: Capstone Publishing.</w:t>
      </w:r>
    </w:p>
    <w:p w14:paraId="700ACEFA" w14:textId="77777777" w:rsidR="00C12F55" w:rsidRPr="00C12F55" w:rsidRDefault="00C12F55" w:rsidP="009760B8">
      <w:pPr>
        <w:pStyle w:val="ListParagraph"/>
        <w:numPr>
          <w:ilvl w:val="0"/>
          <w:numId w:val="11"/>
        </w:numPr>
        <w:spacing w:line="360" w:lineRule="auto"/>
        <w:jc w:val="both"/>
        <w:rPr>
          <w:rFonts w:ascii="Arial" w:hAnsi="Arial" w:cs="Arial"/>
        </w:rPr>
      </w:pPr>
      <w:r w:rsidRPr="00C12F55">
        <w:rPr>
          <w:rFonts w:ascii="Arial" w:hAnsi="Arial" w:cs="Arial"/>
        </w:rPr>
        <w:t xml:space="preserve">Hart, S.L., 2005. </w:t>
      </w:r>
      <w:r w:rsidRPr="00C12F55">
        <w:rPr>
          <w:rFonts w:ascii="Arial" w:hAnsi="Arial" w:cs="Arial"/>
          <w:i/>
          <w:iCs/>
        </w:rPr>
        <w:t>Capitalism at the Crossroads: Aligning Business, Earth, and Humanity</w:t>
      </w:r>
      <w:r w:rsidRPr="00C12F55">
        <w:rPr>
          <w:rFonts w:ascii="Arial" w:hAnsi="Arial" w:cs="Arial"/>
        </w:rPr>
        <w:t>. Upper Saddle River: Wharton School Publishing.</w:t>
      </w:r>
    </w:p>
    <w:p w14:paraId="69B33EA2" w14:textId="77777777" w:rsidR="00C12F55" w:rsidRPr="00C12F55" w:rsidRDefault="00C12F55" w:rsidP="009760B8">
      <w:pPr>
        <w:pStyle w:val="ListParagraph"/>
        <w:numPr>
          <w:ilvl w:val="0"/>
          <w:numId w:val="11"/>
        </w:numPr>
        <w:spacing w:line="360" w:lineRule="auto"/>
        <w:jc w:val="both"/>
        <w:rPr>
          <w:rFonts w:ascii="Arial" w:hAnsi="Arial" w:cs="Arial"/>
        </w:rPr>
      </w:pPr>
      <w:r w:rsidRPr="00C12F55">
        <w:rPr>
          <w:rFonts w:ascii="Arial" w:hAnsi="Arial" w:cs="Arial"/>
        </w:rPr>
        <w:t xml:space="preserve">Kotler, P., </w:t>
      </w:r>
      <w:proofErr w:type="spellStart"/>
      <w:r w:rsidRPr="00C12F55">
        <w:rPr>
          <w:rFonts w:ascii="Arial" w:hAnsi="Arial" w:cs="Arial"/>
        </w:rPr>
        <w:t>Kartajaya</w:t>
      </w:r>
      <w:proofErr w:type="spellEnd"/>
      <w:r w:rsidRPr="00C12F55">
        <w:rPr>
          <w:rFonts w:ascii="Arial" w:hAnsi="Arial" w:cs="Arial"/>
        </w:rPr>
        <w:t xml:space="preserve">, H., and Setiawan, I., 2010. </w:t>
      </w:r>
      <w:r w:rsidRPr="00C12F55">
        <w:rPr>
          <w:rFonts w:ascii="Arial" w:hAnsi="Arial" w:cs="Arial"/>
          <w:i/>
          <w:iCs/>
        </w:rPr>
        <w:t>Marketing 3.0: From Products to Customers to the Human Spirit</w:t>
      </w:r>
      <w:r w:rsidRPr="00C12F55">
        <w:rPr>
          <w:rFonts w:ascii="Arial" w:hAnsi="Arial" w:cs="Arial"/>
        </w:rPr>
        <w:t>. Hoboken, NJ: John Wiley &amp; Sons.</w:t>
      </w:r>
    </w:p>
    <w:p w14:paraId="1C76C9C2" w14:textId="77777777" w:rsidR="00C12F55" w:rsidRPr="00C12F55" w:rsidRDefault="00C12F55" w:rsidP="009760B8">
      <w:pPr>
        <w:pStyle w:val="ListParagraph"/>
        <w:numPr>
          <w:ilvl w:val="0"/>
          <w:numId w:val="11"/>
        </w:numPr>
        <w:spacing w:line="360" w:lineRule="auto"/>
        <w:jc w:val="both"/>
        <w:rPr>
          <w:rFonts w:ascii="Arial" w:hAnsi="Arial" w:cs="Arial"/>
        </w:rPr>
      </w:pPr>
      <w:r w:rsidRPr="00C12F55">
        <w:rPr>
          <w:rFonts w:ascii="Arial" w:hAnsi="Arial" w:cs="Arial"/>
        </w:rPr>
        <w:t xml:space="preserve">Porter, M.E. and Kramer, M.R., 2011. </w:t>
      </w:r>
      <w:r w:rsidRPr="00C12F55">
        <w:rPr>
          <w:rFonts w:ascii="Arial" w:hAnsi="Arial" w:cs="Arial"/>
          <w:i/>
          <w:iCs/>
        </w:rPr>
        <w:t>Creating Shared Value</w:t>
      </w:r>
      <w:r w:rsidRPr="00C12F55">
        <w:rPr>
          <w:rFonts w:ascii="Arial" w:hAnsi="Arial" w:cs="Arial"/>
        </w:rPr>
        <w:t>. Harvard Business Review Press.</w:t>
      </w:r>
    </w:p>
    <w:p w14:paraId="1426E973" w14:textId="77777777" w:rsidR="00C12F55" w:rsidRPr="00C12F55" w:rsidRDefault="00C12F55" w:rsidP="009760B8">
      <w:pPr>
        <w:pStyle w:val="ListParagraph"/>
        <w:numPr>
          <w:ilvl w:val="0"/>
          <w:numId w:val="11"/>
        </w:numPr>
        <w:spacing w:line="360" w:lineRule="auto"/>
        <w:jc w:val="both"/>
        <w:rPr>
          <w:rFonts w:ascii="Arial" w:hAnsi="Arial" w:cs="Arial"/>
        </w:rPr>
      </w:pPr>
      <w:r w:rsidRPr="00C12F55">
        <w:rPr>
          <w:rFonts w:ascii="Arial" w:hAnsi="Arial" w:cs="Arial"/>
        </w:rPr>
        <w:t xml:space="preserve">Sachs, J., 2015. </w:t>
      </w:r>
      <w:r w:rsidRPr="00C12F55">
        <w:rPr>
          <w:rFonts w:ascii="Arial" w:hAnsi="Arial" w:cs="Arial"/>
          <w:i/>
          <w:iCs/>
        </w:rPr>
        <w:t>The Age of Sustainable Development</w:t>
      </w:r>
      <w:r w:rsidRPr="00C12F55">
        <w:rPr>
          <w:rFonts w:ascii="Arial" w:hAnsi="Arial" w:cs="Arial"/>
        </w:rPr>
        <w:t>. New York: Columbia University Press.</w:t>
      </w:r>
    </w:p>
    <w:p w14:paraId="4E1E63F4" w14:textId="77777777" w:rsidR="00C12F55" w:rsidRPr="00C12F55" w:rsidRDefault="00C12F55" w:rsidP="009760B8">
      <w:pPr>
        <w:pStyle w:val="ListParagraph"/>
        <w:numPr>
          <w:ilvl w:val="0"/>
          <w:numId w:val="11"/>
        </w:numPr>
        <w:spacing w:line="360" w:lineRule="auto"/>
        <w:jc w:val="both"/>
        <w:rPr>
          <w:rFonts w:ascii="Arial" w:hAnsi="Arial" w:cs="Arial"/>
        </w:rPr>
      </w:pPr>
      <w:r w:rsidRPr="00C12F55">
        <w:rPr>
          <w:rFonts w:ascii="Arial" w:hAnsi="Arial" w:cs="Arial"/>
        </w:rPr>
        <w:t xml:space="preserve">Anderson, A.R. and Miller, C.J., 2003. “Class matters: Human and social capital in the entrepreneurial process”. </w:t>
      </w:r>
      <w:r w:rsidRPr="00C12F55">
        <w:rPr>
          <w:rFonts w:ascii="Arial" w:hAnsi="Arial" w:cs="Arial"/>
          <w:i/>
          <w:iCs/>
        </w:rPr>
        <w:t xml:space="preserve">The Journal of </w:t>
      </w:r>
      <w:proofErr w:type="gramStart"/>
      <w:r w:rsidRPr="00C12F55">
        <w:rPr>
          <w:rFonts w:ascii="Arial" w:hAnsi="Arial" w:cs="Arial"/>
          <w:i/>
          <w:iCs/>
        </w:rPr>
        <w:t>Socio-Economics</w:t>
      </w:r>
      <w:proofErr w:type="gramEnd"/>
      <w:r w:rsidRPr="00C12F55">
        <w:rPr>
          <w:rFonts w:ascii="Arial" w:hAnsi="Arial" w:cs="Arial"/>
        </w:rPr>
        <w:t>, 32(1), pp.17-36.</w:t>
      </w:r>
    </w:p>
    <w:p w14:paraId="7EED54E3" w14:textId="77777777" w:rsidR="00C12F55" w:rsidRPr="00C12F55" w:rsidRDefault="00C12F55" w:rsidP="009760B8">
      <w:pPr>
        <w:pStyle w:val="ListParagraph"/>
        <w:numPr>
          <w:ilvl w:val="0"/>
          <w:numId w:val="11"/>
        </w:numPr>
        <w:spacing w:line="360" w:lineRule="auto"/>
        <w:jc w:val="both"/>
        <w:rPr>
          <w:rFonts w:ascii="Arial" w:hAnsi="Arial" w:cs="Arial"/>
        </w:rPr>
      </w:pPr>
      <w:r w:rsidRPr="00C12F55">
        <w:rPr>
          <w:rFonts w:ascii="Arial" w:hAnsi="Arial" w:cs="Arial"/>
        </w:rPr>
        <w:t xml:space="preserve">Cohen, B. and Winn, M.I., 2007. “Market imperfections, opportunity and sustainable entrepreneurship”. </w:t>
      </w:r>
      <w:r w:rsidRPr="00C12F55">
        <w:rPr>
          <w:rFonts w:ascii="Arial" w:hAnsi="Arial" w:cs="Arial"/>
          <w:i/>
          <w:iCs/>
        </w:rPr>
        <w:t>Journal of Business Venturing</w:t>
      </w:r>
      <w:r w:rsidRPr="00C12F55">
        <w:rPr>
          <w:rFonts w:ascii="Arial" w:hAnsi="Arial" w:cs="Arial"/>
        </w:rPr>
        <w:t>, 22(1), pp.29-49.</w:t>
      </w:r>
    </w:p>
    <w:p w14:paraId="71DE9314" w14:textId="77777777" w:rsidR="00C12F55" w:rsidRPr="00C12F55" w:rsidRDefault="00C12F55" w:rsidP="009760B8">
      <w:pPr>
        <w:pStyle w:val="ListParagraph"/>
        <w:numPr>
          <w:ilvl w:val="0"/>
          <w:numId w:val="11"/>
        </w:numPr>
        <w:spacing w:line="360" w:lineRule="auto"/>
        <w:jc w:val="both"/>
        <w:rPr>
          <w:rFonts w:ascii="Arial" w:hAnsi="Arial" w:cs="Arial"/>
        </w:rPr>
      </w:pPr>
      <w:r w:rsidRPr="00C12F55">
        <w:rPr>
          <w:rFonts w:ascii="Arial" w:hAnsi="Arial" w:cs="Arial"/>
        </w:rPr>
        <w:lastRenderedPageBreak/>
        <w:t xml:space="preserve">Hall, J., </w:t>
      </w:r>
      <w:proofErr w:type="spellStart"/>
      <w:r w:rsidRPr="00C12F55">
        <w:rPr>
          <w:rFonts w:ascii="Arial" w:hAnsi="Arial" w:cs="Arial"/>
        </w:rPr>
        <w:t>Daneke</w:t>
      </w:r>
      <w:proofErr w:type="spellEnd"/>
      <w:r w:rsidRPr="00C12F55">
        <w:rPr>
          <w:rFonts w:ascii="Arial" w:hAnsi="Arial" w:cs="Arial"/>
        </w:rPr>
        <w:t xml:space="preserve">, G.A., and Lenox, M.J., 2010. “Sustainable development and entrepreneurship: Past contributions and future directions”. </w:t>
      </w:r>
      <w:r w:rsidRPr="00C12F55">
        <w:rPr>
          <w:rFonts w:ascii="Arial" w:hAnsi="Arial" w:cs="Arial"/>
          <w:i/>
          <w:iCs/>
        </w:rPr>
        <w:t>Journal of Business Venturing</w:t>
      </w:r>
      <w:r w:rsidRPr="00C12F55">
        <w:rPr>
          <w:rFonts w:ascii="Arial" w:hAnsi="Arial" w:cs="Arial"/>
        </w:rPr>
        <w:t>, 25(5), pp.439-448.</w:t>
      </w:r>
    </w:p>
    <w:p w14:paraId="02BD67F8" w14:textId="77777777" w:rsidR="00C12F55" w:rsidRPr="00C12F55" w:rsidRDefault="00C12F55" w:rsidP="009760B8">
      <w:pPr>
        <w:pStyle w:val="ListParagraph"/>
        <w:numPr>
          <w:ilvl w:val="0"/>
          <w:numId w:val="11"/>
        </w:numPr>
        <w:spacing w:line="360" w:lineRule="auto"/>
        <w:jc w:val="both"/>
        <w:rPr>
          <w:rFonts w:ascii="Arial" w:hAnsi="Arial" w:cs="Arial"/>
        </w:rPr>
      </w:pPr>
      <w:proofErr w:type="spellStart"/>
      <w:r w:rsidRPr="00C12F55">
        <w:rPr>
          <w:rFonts w:ascii="Arial" w:hAnsi="Arial" w:cs="Arial"/>
        </w:rPr>
        <w:t>Hockerts</w:t>
      </w:r>
      <w:proofErr w:type="spellEnd"/>
      <w:r w:rsidRPr="00C12F55">
        <w:rPr>
          <w:rFonts w:ascii="Arial" w:hAnsi="Arial" w:cs="Arial"/>
        </w:rPr>
        <w:t xml:space="preserve">, K., 2015. “The social entrepreneurial antecedents scale (SEAS): A validation study”. </w:t>
      </w:r>
      <w:r w:rsidRPr="00C12F55">
        <w:rPr>
          <w:rFonts w:ascii="Arial" w:hAnsi="Arial" w:cs="Arial"/>
          <w:i/>
          <w:iCs/>
        </w:rPr>
        <w:t>Social Enterprise Journal</w:t>
      </w:r>
      <w:r w:rsidRPr="00C12F55">
        <w:rPr>
          <w:rFonts w:ascii="Arial" w:hAnsi="Arial" w:cs="Arial"/>
        </w:rPr>
        <w:t>, 11(3), pp.260-280.</w:t>
      </w:r>
    </w:p>
    <w:p w14:paraId="374A58C1" w14:textId="77777777" w:rsidR="00C12F55" w:rsidRPr="00C12F55" w:rsidRDefault="00C12F55" w:rsidP="009760B8">
      <w:pPr>
        <w:pStyle w:val="ListParagraph"/>
        <w:numPr>
          <w:ilvl w:val="0"/>
          <w:numId w:val="11"/>
        </w:numPr>
        <w:spacing w:line="360" w:lineRule="auto"/>
        <w:jc w:val="both"/>
        <w:rPr>
          <w:rFonts w:ascii="Arial" w:hAnsi="Arial" w:cs="Arial"/>
        </w:rPr>
      </w:pPr>
      <w:r w:rsidRPr="00C12F55">
        <w:rPr>
          <w:rFonts w:ascii="Arial" w:hAnsi="Arial" w:cs="Arial"/>
        </w:rPr>
        <w:t xml:space="preserve">Prahalad, C.K., 2005. “The fortune at the bottom of the pyramid: Eradicating poverty through profits”. </w:t>
      </w:r>
      <w:r w:rsidRPr="00C12F55">
        <w:rPr>
          <w:rFonts w:ascii="Arial" w:hAnsi="Arial" w:cs="Arial"/>
          <w:i/>
          <w:iCs/>
        </w:rPr>
        <w:t>Annals of the New York Academy of Sciences</w:t>
      </w:r>
      <w:r w:rsidRPr="00C12F55">
        <w:rPr>
          <w:rFonts w:ascii="Arial" w:hAnsi="Arial" w:cs="Arial"/>
        </w:rPr>
        <w:t>, 879(1), pp.3-17.</w:t>
      </w:r>
    </w:p>
    <w:p w14:paraId="3A3BBEC8" w14:textId="77777777" w:rsidR="00C12F55" w:rsidRPr="00C12F55" w:rsidRDefault="00C12F55" w:rsidP="009760B8">
      <w:pPr>
        <w:pStyle w:val="ListParagraph"/>
        <w:numPr>
          <w:ilvl w:val="0"/>
          <w:numId w:val="11"/>
        </w:numPr>
        <w:spacing w:line="360" w:lineRule="auto"/>
        <w:jc w:val="both"/>
        <w:rPr>
          <w:rFonts w:ascii="Arial" w:hAnsi="Arial" w:cs="Arial"/>
        </w:rPr>
      </w:pPr>
      <w:proofErr w:type="spellStart"/>
      <w:r w:rsidRPr="00C12F55">
        <w:rPr>
          <w:rFonts w:ascii="Arial" w:hAnsi="Arial" w:cs="Arial"/>
        </w:rPr>
        <w:t>Schaltegger</w:t>
      </w:r>
      <w:proofErr w:type="spellEnd"/>
      <w:r w:rsidRPr="00C12F55">
        <w:rPr>
          <w:rFonts w:ascii="Arial" w:hAnsi="Arial" w:cs="Arial"/>
        </w:rPr>
        <w:t xml:space="preserve">, S. and Wagner, M., 2011. “Sustainable entrepreneurship and sustainability innovation: Categories and interactions”. </w:t>
      </w:r>
      <w:r w:rsidRPr="00C12F55">
        <w:rPr>
          <w:rFonts w:ascii="Arial" w:hAnsi="Arial" w:cs="Arial"/>
          <w:i/>
          <w:iCs/>
        </w:rPr>
        <w:t>Business Strategy and the Environment</w:t>
      </w:r>
      <w:r w:rsidRPr="00C12F55">
        <w:rPr>
          <w:rFonts w:ascii="Arial" w:hAnsi="Arial" w:cs="Arial"/>
        </w:rPr>
        <w:t>, 20(4), pp.222-237.</w:t>
      </w:r>
    </w:p>
    <w:p w14:paraId="2112C0E5" w14:textId="77777777" w:rsidR="00C12F55" w:rsidRPr="00C12F55" w:rsidRDefault="00C12F55" w:rsidP="009760B8">
      <w:pPr>
        <w:pStyle w:val="ListParagraph"/>
        <w:numPr>
          <w:ilvl w:val="0"/>
          <w:numId w:val="11"/>
        </w:numPr>
        <w:spacing w:line="360" w:lineRule="auto"/>
        <w:jc w:val="both"/>
        <w:rPr>
          <w:rFonts w:ascii="Arial" w:hAnsi="Arial" w:cs="Arial"/>
        </w:rPr>
      </w:pPr>
      <w:r w:rsidRPr="00C12F55">
        <w:rPr>
          <w:rFonts w:ascii="Arial" w:hAnsi="Arial" w:cs="Arial"/>
        </w:rPr>
        <w:t xml:space="preserve">Shepherd, D.A. and Patzelt, H., 2011. “The new field of sustainable entrepreneurship: Studying entrepreneurial action linking ‘what is to be sustained’ with ‘what is to be developed’”. </w:t>
      </w:r>
      <w:r w:rsidRPr="00C12F55">
        <w:rPr>
          <w:rFonts w:ascii="Arial" w:hAnsi="Arial" w:cs="Arial"/>
          <w:i/>
          <w:iCs/>
        </w:rPr>
        <w:t>Entrepreneurship Theory and Practice</w:t>
      </w:r>
      <w:r w:rsidRPr="00C12F55">
        <w:rPr>
          <w:rFonts w:ascii="Arial" w:hAnsi="Arial" w:cs="Arial"/>
        </w:rPr>
        <w:t>, 35(1), pp.137-163.</w:t>
      </w:r>
    </w:p>
    <w:p w14:paraId="4D7ECF20" w14:textId="0F427D9F" w:rsidR="00C12F55" w:rsidRDefault="00C12F55" w:rsidP="009760B8">
      <w:pPr>
        <w:pStyle w:val="ListParagraph"/>
        <w:numPr>
          <w:ilvl w:val="0"/>
          <w:numId w:val="11"/>
        </w:numPr>
        <w:spacing w:line="360" w:lineRule="auto"/>
        <w:jc w:val="both"/>
        <w:rPr>
          <w:rFonts w:ascii="Arial" w:hAnsi="Arial" w:cs="Arial"/>
        </w:rPr>
      </w:pPr>
      <w:proofErr w:type="spellStart"/>
      <w:r w:rsidRPr="00C12F55">
        <w:rPr>
          <w:rFonts w:ascii="Arial" w:hAnsi="Arial" w:cs="Arial"/>
        </w:rPr>
        <w:t>Bocken</w:t>
      </w:r>
      <w:proofErr w:type="spellEnd"/>
      <w:r w:rsidRPr="00C12F55">
        <w:rPr>
          <w:rFonts w:ascii="Arial" w:hAnsi="Arial" w:cs="Arial"/>
        </w:rPr>
        <w:t xml:space="preserve">, N.M.P., et al., 2014. "A literature and practice review to develop sustainable business model archetypes". </w:t>
      </w:r>
      <w:r w:rsidRPr="00C12F55">
        <w:rPr>
          <w:rFonts w:ascii="Arial" w:hAnsi="Arial" w:cs="Arial"/>
          <w:i/>
          <w:iCs/>
        </w:rPr>
        <w:t>Journal of Cleaner Production</w:t>
      </w:r>
      <w:r w:rsidRPr="00C12F55">
        <w:rPr>
          <w:rFonts w:ascii="Arial" w:hAnsi="Arial" w:cs="Arial"/>
        </w:rPr>
        <w:t xml:space="preserve">, 65, pp.42-56, available at: </w:t>
      </w:r>
      <w:hyperlink r:id="rId5" w:history="1">
        <w:r w:rsidRPr="00C12F55">
          <w:rPr>
            <w:rStyle w:val="Hyperlink"/>
            <w:rFonts w:ascii="Arial" w:hAnsi="Arial" w:cs="Arial"/>
          </w:rPr>
          <w:t>https://www.sciencedirect.com/science/article/pii/S0959652613008032</w:t>
        </w:r>
      </w:hyperlink>
      <w:r w:rsidRPr="00C12F55">
        <w:rPr>
          <w:rFonts w:ascii="Arial" w:hAnsi="Arial" w:cs="Arial"/>
        </w:rPr>
        <w:t xml:space="preserve"> [Accessed </w:t>
      </w:r>
      <w:r>
        <w:rPr>
          <w:rFonts w:ascii="Arial" w:hAnsi="Arial" w:cs="Arial"/>
        </w:rPr>
        <w:t>31 January 2024</w:t>
      </w:r>
      <w:r w:rsidRPr="00C12F55">
        <w:rPr>
          <w:rFonts w:ascii="Arial" w:hAnsi="Arial" w:cs="Arial"/>
        </w:rPr>
        <w:t>].</w:t>
      </w:r>
    </w:p>
    <w:p w14:paraId="0A74FE36" w14:textId="5DCC9430" w:rsidR="00C12F55" w:rsidRPr="00C12F55" w:rsidRDefault="00C12F55" w:rsidP="009760B8">
      <w:pPr>
        <w:pStyle w:val="ListParagraph"/>
        <w:numPr>
          <w:ilvl w:val="0"/>
          <w:numId w:val="11"/>
        </w:numPr>
        <w:spacing w:line="360" w:lineRule="auto"/>
        <w:jc w:val="both"/>
        <w:rPr>
          <w:rFonts w:ascii="Arial" w:hAnsi="Arial" w:cs="Arial"/>
        </w:rPr>
      </w:pPr>
      <w:r w:rsidRPr="00C12F55">
        <w:rPr>
          <w:rFonts w:ascii="Arial" w:hAnsi="Arial" w:cs="Arial"/>
        </w:rPr>
        <w:t xml:space="preserve">Glavas, A., 2016. “Corporate social responsibility and employee engagement: Enabling employees to employ more of their whole selves at work”. </w:t>
      </w:r>
      <w:r w:rsidRPr="00C12F55">
        <w:rPr>
          <w:rFonts w:ascii="Arial" w:hAnsi="Arial" w:cs="Arial"/>
          <w:i/>
          <w:iCs/>
        </w:rPr>
        <w:t>Frontiers in Psychology</w:t>
      </w:r>
      <w:r w:rsidRPr="00C12F55">
        <w:rPr>
          <w:rFonts w:ascii="Arial" w:hAnsi="Arial" w:cs="Arial"/>
        </w:rPr>
        <w:t xml:space="preserve">, 7, available at: </w:t>
      </w:r>
      <w:hyperlink r:id="rId6" w:history="1">
        <w:r w:rsidRPr="00C12F55">
          <w:rPr>
            <w:rStyle w:val="Hyperlink"/>
            <w:rFonts w:ascii="Arial" w:hAnsi="Arial" w:cs="Arial"/>
          </w:rPr>
          <w:t>https://www.frontiersin.org/articles/10.3389/fpsyg.2016.00796/full</w:t>
        </w:r>
      </w:hyperlink>
      <w:r w:rsidRPr="00C12F55">
        <w:rPr>
          <w:rFonts w:ascii="Arial" w:hAnsi="Arial" w:cs="Arial"/>
        </w:rPr>
        <w:t xml:space="preserve"> [Accessed 31 January 2024].</w:t>
      </w:r>
    </w:p>
    <w:p w14:paraId="39CACFD9" w14:textId="77777777" w:rsidR="009760B8" w:rsidRDefault="009760B8" w:rsidP="009760B8">
      <w:pPr>
        <w:pStyle w:val="ListParagraph"/>
        <w:spacing w:line="360" w:lineRule="auto"/>
        <w:jc w:val="both"/>
        <w:rPr>
          <w:rFonts w:ascii="Arial" w:hAnsi="Arial" w:cs="Arial"/>
        </w:rPr>
      </w:pPr>
    </w:p>
    <w:p w14:paraId="45492626" w14:textId="04D9FCFB" w:rsidR="00C12F55" w:rsidRPr="00C12F55" w:rsidRDefault="00C12F55" w:rsidP="009760B8">
      <w:pPr>
        <w:pStyle w:val="ListParagraph"/>
        <w:numPr>
          <w:ilvl w:val="0"/>
          <w:numId w:val="11"/>
        </w:numPr>
        <w:spacing w:line="360" w:lineRule="auto"/>
        <w:jc w:val="both"/>
        <w:rPr>
          <w:rFonts w:ascii="Arial" w:hAnsi="Arial" w:cs="Arial"/>
        </w:rPr>
      </w:pPr>
      <w:r w:rsidRPr="00C12F55">
        <w:rPr>
          <w:rFonts w:ascii="Arial" w:hAnsi="Arial" w:cs="Arial"/>
        </w:rPr>
        <w:t xml:space="preserve">Stubbs, W. and Cocklin, C., 2008. “Teaching sustainability to business students: Shifting mindsets”. </w:t>
      </w:r>
      <w:r w:rsidRPr="00C12F55">
        <w:rPr>
          <w:rFonts w:ascii="Arial" w:hAnsi="Arial" w:cs="Arial"/>
          <w:i/>
          <w:iCs/>
        </w:rPr>
        <w:t>International Journal of Sustainability in Higher Education</w:t>
      </w:r>
      <w:r w:rsidRPr="00C12F55">
        <w:rPr>
          <w:rFonts w:ascii="Arial" w:hAnsi="Arial" w:cs="Arial"/>
        </w:rPr>
        <w:t xml:space="preserve">, 9(3), available at: </w:t>
      </w:r>
      <w:hyperlink r:id="rId7" w:history="1">
        <w:r w:rsidRPr="00C12F55">
          <w:rPr>
            <w:rStyle w:val="Hyperlink"/>
            <w:rFonts w:ascii="Arial" w:hAnsi="Arial" w:cs="Arial"/>
          </w:rPr>
          <w:t>https://www.emerald.com/insight/content/doi/10.110</w:t>
        </w:r>
        <w:r w:rsidRPr="00C12F55">
          <w:rPr>
            <w:rStyle w:val="Hyperlink"/>
            <w:rFonts w:ascii="Arial" w:hAnsi="Arial" w:cs="Arial"/>
          </w:rPr>
          <w:t>8</w:t>
        </w:r>
        <w:r w:rsidRPr="00C12F55">
          <w:rPr>
            <w:rStyle w:val="Hyperlink"/>
            <w:rFonts w:ascii="Arial" w:hAnsi="Arial" w:cs="Arial"/>
          </w:rPr>
          <w:t>/14676370810885916/full/html</w:t>
        </w:r>
      </w:hyperlink>
      <w:r w:rsidRPr="00C12F55">
        <w:rPr>
          <w:rFonts w:ascii="Arial" w:hAnsi="Arial" w:cs="Arial"/>
        </w:rPr>
        <w:t xml:space="preserve"> [Accessed </w:t>
      </w:r>
      <w:r>
        <w:rPr>
          <w:rFonts w:ascii="Arial" w:hAnsi="Arial" w:cs="Arial"/>
        </w:rPr>
        <w:t>31 January 2024</w:t>
      </w:r>
      <w:r w:rsidRPr="00C12F55">
        <w:rPr>
          <w:rFonts w:ascii="Arial" w:hAnsi="Arial" w:cs="Arial"/>
        </w:rPr>
        <w:t>].</w:t>
      </w:r>
    </w:p>
    <w:p w14:paraId="4112D743" w14:textId="77777777" w:rsidR="009760B8" w:rsidRDefault="009760B8" w:rsidP="00C12F55">
      <w:pPr>
        <w:pStyle w:val="ListParagraph"/>
        <w:spacing w:line="360" w:lineRule="auto"/>
        <w:jc w:val="both"/>
        <w:rPr>
          <w:rFonts w:ascii="Arial" w:hAnsi="Arial" w:cs="Arial"/>
        </w:rPr>
      </w:pPr>
    </w:p>
    <w:p w14:paraId="02432364" w14:textId="3494872F" w:rsidR="00C12F55" w:rsidRPr="009760B8" w:rsidRDefault="00C12F55" w:rsidP="009760B8">
      <w:pPr>
        <w:pStyle w:val="ListParagraph"/>
        <w:numPr>
          <w:ilvl w:val="0"/>
          <w:numId w:val="11"/>
        </w:numPr>
        <w:spacing w:line="360" w:lineRule="auto"/>
        <w:jc w:val="both"/>
        <w:rPr>
          <w:rFonts w:ascii="Arial" w:hAnsi="Arial" w:cs="Arial"/>
        </w:rPr>
      </w:pPr>
      <w:r w:rsidRPr="009760B8">
        <w:rPr>
          <w:rFonts w:ascii="Arial" w:hAnsi="Arial" w:cs="Arial"/>
        </w:rPr>
        <w:t xml:space="preserve">Jackson, T., 2011. "Prosperity without growth: Economics for a finite planet". </w:t>
      </w:r>
      <w:r w:rsidRPr="009760B8">
        <w:rPr>
          <w:rFonts w:ascii="Arial" w:hAnsi="Arial" w:cs="Arial"/>
          <w:i/>
          <w:iCs/>
        </w:rPr>
        <w:t>Environment and Urbanization</w:t>
      </w:r>
      <w:r w:rsidRPr="009760B8">
        <w:rPr>
          <w:rFonts w:ascii="Arial" w:hAnsi="Arial" w:cs="Arial"/>
        </w:rPr>
        <w:t xml:space="preserve">, 23(1), pp.187-194, available at: </w:t>
      </w:r>
      <w:hyperlink r:id="rId8" w:history="1">
        <w:r w:rsidRPr="009760B8">
          <w:rPr>
            <w:rStyle w:val="Hyperlink"/>
            <w:rFonts w:ascii="Arial" w:hAnsi="Arial" w:cs="Arial"/>
          </w:rPr>
          <w:t>https://journals.sagepub.com/doi/abs/10.1177/0956247810</w:t>
        </w:r>
        <w:r w:rsidRPr="009760B8">
          <w:rPr>
            <w:rStyle w:val="Hyperlink"/>
            <w:rFonts w:ascii="Arial" w:hAnsi="Arial" w:cs="Arial"/>
          </w:rPr>
          <w:t>3</w:t>
        </w:r>
        <w:r w:rsidRPr="009760B8">
          <w:rPr>
            <w:rStyle w:val="Hyperlink"/>
            <w:rFonts w:ascii="Arial" w:hAnsi="Arial" w:cs="Arial"/>
          </w:rPr>
          <w:t>95937</w:t>
        </w:r>
      </w:hyperlink>
      <w:r w:rsidRPr="009760B8">
        <w:rPr>
          <w:rFonts w:ascii="Arial" w:hAnsi="Arial" w:cs="Arial"/>
        </w:rPr>
        <w:t xml:space="preserve"> </w:t>
      </w:r>
      <w:r w:rsidR="009760B8" w:rsidRPr="009760B8">
        <w:rPr>
          <w:rFonts w:ascii="Arial" w:hAnsi="Arial" w:cs="Arial"/>
        </w:rPr>
        <w:t>[Accessed 31 January 2024]</w:t>
      </w:r>
    </w:p>
    <w:p w14:paraId="64B166A7" w14:textId="77777777" w:rsidR="00C12F55" w:rsidRPr="00C12F55" w:rsidRDefault="00C12F55" w:rsidP="00C12F55">
      <w:pPr>
        <w:pStyle w:val="ListParagraph"/>
        <w:spacing w:line="360" w:lineRule="auto"/>
        <w:jc w:val="both"/>
        <w:rPr>
          <w:rFonts w:ascii="Arial" w:hAnsi="Arial" w:cs="Arial"/>
        </w:rPr>
      </w:pPr>
    </w:p>
    <w:p w14:paraId="04BBFEC6" w14:textId="46B71AC0" w:rsidR="00C12F55" w:rsidRPr="009760B8" w:rsidRDefault="00C12F55" w:rsidP="009760B8">
      <w:pPr>
        <w:pStyle w:val="ListParagraph"/>
        <w:numPr>
          <w:ilvl w:val="0"/>
          <w:numId w:val="11"/>
        </w:numPr>
        <w:spacing w:line="360" w:lineRule="auto"/>
        <w:jc w:val="both"/>
        <w:rPr>
          <w:rFonts w:ascii="Arial" w:hAnsi="Arial" w:cs="Arial"/>
        </w:rPr>
      </w:pPr>
      <w:r w:rsidRPr="009760B8">
        <w:rPr>
          <w:rFonts w:ascii="Arial" w:hAnsi="Arial" w:cs="Arial"/>
        </w:rPr>
        <w:t xml:space="preserve">Hartmann, M., 2018. "How sustainability leadership influences organizational culture and innovation". </w:t>
      </w:r>
      <w:r w:rsidRPr="009760B8">
        <w:rPr>
          <w:rFonts w:ascii="Arial" w:hAnsi="Arial" w:cs="Arial"/>
          <w:i/>
          <w:iCs/>
        </w:rPr>
        <w:t>Sustainability</w:t>
      </w:r>
      <w:r w:rsidRPr="009760B8">
        <w:rPr>
          <w:rFonts w:ascii="Arial" w:hAnsi="Arial" w:cs="Arial"/>
        </w:rPr>
        <w:t xml:space="preserve">, 10(5), 1649, available at: </w:t>
      </w:r>
      <w:hyperlink r:id="rId9" w:history="1">
        <w:r w:rsidRPr="009760B8">
          <w:rPr>
            <w:rStyle w:val="Hyperlink"/>
            <w:rFonts w:ascii="Arial" w:hAnsi="Arial" w:cs="Arial"/>
          </w:rPr>
          <w:t>https://www.mdpi.com/2071-1050/</w:t>
        </w:r>
        <w:r w:rsidRPr="009760B8">
          <w:rPr>
            <w:rStyle w:val="Hyperlink"/>
            <w:rFonts w:ascii="Arial" w:hAnsi="Arial" w:cs="Arial"/>
          </w:rPr>
          <w:t>1</w:t>
        </w:r>
        <w:r w:rsidRPr="009760B8">
          <w:rPr>
            <w:rStyle w:val="Hyperlink"/>
            <w:rFonts w:ascii="Arial" w:hAnsi="Arial" w:cs="Arial"/>
          </w:rPr>
          <w:t>0/5/1649</w:t>
        </w:r>
      </w:hyperlink>
      <w:r w:rsidRPr="009760B8">
        <w:rPr>
          <w:rFonts w:ascii="Arial" w:hAnsi="Arial" w:cs="Arial"/>
        </w:rPr>
        <w:t xml:space="preserve"> </w:t>
      </w:r>
      <w:r w:rsidR="009760B8" w:rsidRPr="009760B8">
        <w:rPr>
          <w:rFonts w:ascii="Arial" w:hAnsi="Arial" w:cs="Arial"/>
        </w:rPr>
        <w:t>[Accessed 31 January 2024]</w:t>
      </w:r>
    </w:p>
    <w:p w14:paraId="3B299DD7" w14:textId="77777777" w:rsidR="00C12F55" w:rsidRPr="00C12F55" w:rsidRDefault="00C12F55" w:rsidP="00C12F55">
      <w:pPr>
        <w:pStyle w:val="ListParagraph"/>
        <w:spacing w:line="360" w:lineRule="auto"/>
        <w:jc w:val="both"/>
        <w:rPr>
          <w:rFonts w:ascii="Arial" w:hAnsi="Arial" w:cs="Arial"/>
        </w:rPr>
      </w:pPr>
    </w:p>
    <w:p w14:paraId="3D4A7596" w14:textId="74438BFF" w:rsidR="00F73E82" w:rsidRPr="009760B8" w:rsidRDefault="00C12F55" w:rsidP="009760B8">
      <w:pPr>
        <w:pStyle w:val="ListParagraph"/>
        <w:numPr>
          <w:ilvl w:val="0"/>
          <w:numId w:val="11"/>
        </w:numPr>
        <w:spacing w:line="360" w:lineRule="auto"/>
        <w:jc w:val="both"/>
        <w:rPr>
          <w:rFonts w:ascii="Arial" w:hAnsi="Arial" w:cs="Arial"/>
        </w:rPr>
      </w:pPr>
      <w:r w:rsidRPr="009760B8">
        <w:rPr>
          <w:rFonts w:ascii="Arial" w:hAnsi="Arial" w:cs="Arial"/>
        </w:rPr>
        <w:t xml:space="preserve">Kiron, D., Kruschwitz, N., </w:t>
      </w:r>
      <w:proofErr w:type="spellStart"/>
      <w:r w:rsidRPr="009760B8">
        <w:rPr>
          <w:rFonts w:ascii="Arial" w:hAnsi="Arial" w:cs="Arial"/>
        </w:rPr>
        <w:t>Haanaes</w:t>
      </w:r>
      <w:proofErr w:type="spellEnd"/>
      <w:r w:rsidRPr="009760B8">
        <w:rPr>
          <w:rFonts w:ascii="Arial" w:hAnsi="Arial" w:cs="Arial"/>
        </w:rPr>
        <w:t xml:space="preserve">, K., and von Streng </w:t>
      </w:r>
      <w:proofErr w:type="spellStart"/>
      <w:r w:rsidRPr="009760B8">
        <w:rPr>
          <w:rFonts w:ascii="Arial" w:hAnsi="Arial" w:cs="Arial"/>
        </w:rPr>
        <w:t>Velken</w:t>
      </w:r>
      <w:proofErr w:type="spellEnd"/>
      <w:r w:rsidRPr="009760B8">
        <w:rPr>
          <w:rFonts w:ascii="Arial" w:hAnsi="Arial" w:cs="Arial"/>
        </w:rPr>
        <w:t xml:space="preserve">, I., 2012. "Sustainability Nears a Tipping Point". </w:t>
      </w:r>
      <w:r w:rsidRPr="009760B8">
        <w:rPr>
          <w:rFonts w:ascii="Arial" w:hAnsi="Arial" w:cs="Arial"/>
          <w:i/>
          <w:iCs/>
        </w:rPr>
        <w:t>MIT Sloan Management Review</w:t>
      </w:r>
      <w:r w:rsidRPr="009760B8">
        <w:rPr>
          <w:rFonts w:ascii="Arial" w:hAnsi="Arial" w:cs="Arial"/>
        </w:rPr>
        <w:t xml:space="preserve">, available at: </w:t>
      </w:r>
      <w:hyperlink r:id="rId10" w:history="1">
        <w:r w:rsidRPr="009760B8">
          <w:rPr>
            <w:rStyle w:val="Hyperlink"/>
            <w:rFonts w:ascii="Arial" w:hAnsi="Arial" w:cs="Arial"/>
          </w:rPr>
          <w:t>https://sloanreview.mit.edu/article/sustain</w:t>
        </w:r>
        <w:r w:rsidRPr="009760B8">
          <w:rPr>
            <w:rStyle w:val="Hyperlink"/>
            <w:rFonts w:ascii="Arial" w:hAnsi="Arial" w:cs="Arial"/>
          </w:rPr>
          <w:t>a</w:t>
        </w:r>
        <w:r w:rsidRPr="009760B8">
          <w:rPr>
            <w:rStyle w:val="Hyperlink"/>
            <w:rFonts w:ascii="Arial" w:hAnsi="Arial" w:cs="Arial"/>
          </w:rPr>
          <w:t>bility-nears-a-tipping-point/</w:t>
        </w:r>
      </w:hyperlink>
      <w:r w:rsidRPr="009760B8">
        <w:rPr>
          <w:rFonts w:ascii="Arial" w:hAnsi="Arial" w:cs="Arial"/>
        </w:rPr>
        <w:t xml:space="preserve"> </w:t>
      </w:r>
      <w:r w:rsidR="009760B8" w:rsidRPr="009760B8">
        <w:rPr>
          <w:rFonts w:ascii="Arial" w:hAnsi="Arial" w:cs="Arial"/>
        </w:rPr>
        <w:t>[Accessed 31 January 2024]</w:t>
      </w:r>
    </w:p>
    <w:p w14:paraId="7A978E1B" w14:textId="77777777" w:rsidR="00F73E82" w:rsidRPr="00002CD8" w:rsidRDefault="00F73E82" w:rsidP="00002CD8">
      <w:pPr>
        <w:spacing w:line="360" w:lineRule="auto"/>
        <w:jc w:val="both"/>
        <w:rPr>
          <w:rFonts w:ascii="Arial" w:hAnsi="Arial" w:cs="Arial"/>
        </w:rPr>
      </w:pPr>
    </w:p>
    <w:p w14:paraId="6E26AF40" w14:textId="77777777" w:rsidR="002A3FA8" w:rsidRPr="002A3FA8" w:rsidRDefault="002A3FA8" w:rsidP="002A3FA8">
      <w:pPr>
        <w:spacing w:line="360" w:lineRule="auto"/>
        <w:jc w:val="both"/>
        <w:rPr>
          <w:rFonts w:ascii="Arial" w:hAnsi="Arial" w:cs="Arial"/>
        </w:rPr>
      </w:pPr>
    </w:p>
    <w:sectPr w:rsidR="002A3FA8" w:rsidRPr="002A3F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304D89"/>
    <w:multiLevelType w:val="hybridMultilevel"/>
    <w:tmpl w:val="78AE34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083050"/>
    <w:multiLevelType w:val="hybridMultilevel"/>
    <w:tmpl w:val="345C37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AD5BA3"/>
    <w:multiLevelType w:val="hybridMultilevel"/>
    <w:tmpl w:val="8EFE485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8E47C1"/>
    <w:multiLevelType w:val="hybridMultilevel"/>
    <w:tmpl w:val="D1F8A42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61B6A29"/>
    <w:multiLevelType w:val="hybridMultilevel"/>
    <w:tmpl w:val="E9526BF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DA9421B"/>
    <w:multiLevelType w:val="multilevel"/>
    <w:tmpl w:val="8578D886"/>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53677A2"/>
    <w:multiLevelType w:val="multilevel"/>
    <w:tmpl w:val="C14892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88C1608"/>
    <w:multiLevelType w:val="hybridMultilevel"/>
    <w:tmpl w:val="E484331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86B03AA"/>
    <w:multiLevelType w:val="multilevel"/>
    <w:tmpl w:val="706A35F4"/>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A561393"/>
    <w:multiLevelType w:val="multilevel"/>
    <w:tmpl w:val="23B42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AA30624"/>
    <w:multiLevelType w:val="multilevel"/>
    <w:tmpl w:val="6054F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94400771">
    <w:abstractNumId w:val="10"/>
  </w:num>
  <w:num w:numId="2" w16cid:durableId="2037197439">
    <w:abstractNumId w:val="9"/>
  </w:num>
  <w:num w:numId="3" w16cid:durableId="1213882624">
    <w:abstractNumId w:val="0"/>
  </w:num>
  <w:num w:numId="4" w16cid:durableId="1055933083">
    <w:abstractNumId w:val="6"/>
  </w:num>
  <w:num w:numId="5" w16cid:durableId="286283926">
    <w:abstractNumId w:val="8"/>
  </w:num>
  <w:num w:numId="6" w16cid:durableId="516577112">
    <w:abstractNumId w:val="5"/>
  </w:num>
  <w:num w:numId="7" w16cid:durableId="2038657922">
    <w:abstractNumId w:val="1"/>
  </w:num>
  <w:num w:numId="8" w16cid:durableId="1394887870">
    <w:abstractNumId w:val="7"/>
  </w:num>
  <w:num w:numId="9" w16cid:durableId="1866669992">
    <w:abstractNumId w:val="4"/>
  </w:num>
  <w:num w:numId="10" w16cid:durableId="1711227081">
    <w:abstractNumId w:val="3"/>
  </w:num>
  <w:num w:numId="11" w16cid:durableId="21051781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D15"/>
    <w:rsid w:val="00002CD8"/>
    <w:rsid w:val="000E72BC"/>
    <w:rsid w:val="00115CCB"/>
    <w:rsid w:val="002A3FA8"/>
    <w:rsid w:val="0054276C"/>
    <w:rsid w:val="0056569E"/>
    <w:rsid w:val="00622157"/>
    <w:rsid w:val="00874ADD"/>
    <w:rsid w:val="009760B8"/>
    <w:rsid w:val="00C12F55"/>
    <w:rsid w:val="00E06D15"/>
    <w:rsid w:val="00F73E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913CC1"/>
  <w15:chartTrackingRefBased/>
  <w15:docId w15:val="{49792A34-E912-4308-9A69-017568F66E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2157"/>
  </w:style>
  <w:style w:type="paragraph" w:styleId="Heading1">
    <w:name w:val="heading 1"/>
    <w:basedOn w:val="Normal"/>
    <w:next w:val="Normal"/>
    <w:link w:val="Heading1Char"/>
    <w:uiPriority w:val="9"/>
    <w:qFormat/>
    <w:rsid w:val="00E06D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06D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06D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6D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6D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6D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6D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6D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6D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6D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06D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06D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6D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6D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6D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6D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6D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6D15"/>
    <w:rPr>
      <w:rFonts w:eastAsiaTheme="majorEastAsia" w:cstheme="majorBidi"/>
      <w:color w:val="272727" w:themeColor="text1" w:themeTint="D8"/>
    </w:rPr>
  </w:style>
  <w:style w:type="paragraph" w:styleId="Title">
    <w:name w:val="Title"/>
    <w:basedOn w:val="Normal"/>
    <w:next w:val="Normal"/>
    <w:link w:val="TitleChar"/>
    <w:uiPriority w:val="10"/>
    <w:qFormat/>
    <w:rsid w:val="00E06D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6D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6D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6D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6D15"/>
    <w:pPr>
      <w:spacing w:before="160"/>
      <w:jc w:val="center"/>
    </w:pPr>
    <w:rPr>
      <w:i/>
      <w:iCs/>
      <w:color w:val="404040" w:themeColor="text1" w:themeTint="BF"/>
    </w:rPr>
  </w:style>
  <w:style w:type="character" w:customStyle="1" w:styleId="QuoteChar">
    <w:name w:val="Quote Char"/>
    <w:basedOn w:val="DefaultParagraphFont"/>
    <w:link w:val="Quote"/>
    <w:uiPriority w:val="29"/>
    <w:rsid w:val="00E06D15"/>
    <w:rPr>
      <w:i/>
      <w:iCs/>
      <w:color w:val="404040" w:themeColor="text1" w:themeTint="BF"/>
    </w:rPr>
  </w:style>
  <w:style w:type="paragraph" w:styleId="ListParagraph">
    <w:name w:val="List Paragraph"/>
    <w:basedOn w:val="Normal"/>
    <w:uiPriority w:val="34"/>
    <w:qFormat/>
    <w:rsid w:val="00E06D15"/>
    <w:pPr>
      <w:ind w:left="720"/>
      <w:contextualSpacing/>
    </w:pPr>
  </w:style>
  <w:style w:type="character" w:styleId="IntenseEmphasis">
    <w:name w:val="Intense Emphasis"/>
    <w:basedOn w:val="DefaultParagraphFont"/>
    <w:uiPriority w:val="21"/>
    <w:qFormat/>
    <w:rsid w:val="00E06D15"/>
    <w:rPr>
      <w:i/>
      <w:iCs/>
      <w:color w:val="0F4761" w:themeColor="accent1" w:themeShade="BF"/>
    </w:rPr>
  </w:style>
  <w:style w:type="paragraph" w:styleId="IntenseQuote">
    <w:name w:val="Intense Quote"/>
    <w:basedOn w:val="Normal"/>
    <w:next w:val="Normal"/>
    <w:link w:val="IntenseQuoteChar"/>
    <w:uiPriority w:val="30"/>
    <w:qFormat/>
    <w:rsid w:val="00E06D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6D15"/>
    <w:rPr>
      <w:i/>
      <w:iCs/>
      <w:color w:val="0F4761" w:themeColor="accent1" w:themeShade="BF"/>
    </w:rPr>
  </w:style>
  <w:style w:type="character" w:styleId="IntenseReference">
    <w:name w:val="Intense Reference"/>
    <w:basedOn w:val="DefaultParagraphFont"/>
    <w:uiPriority w:val="32"/>
    <w:qFormat/>
    <w:rsid w:val="00E06D15"/>
    <w:rPr>
      <w:b/>
      <w:bCs/>
      <w:smallCaps/>
      <w:color w:val="0F4761" w:themeColor="accent1" w:themeShade="BF"/>
      <w:spacing w:val="5"/>
    </w:rPr>
  </w:style>
  <w:style w:type="paragraph" w:styleId="NormalWeb">
    <w:name w:val="Normal (Web)"/>
    <w:basedOn w:val="Normal"/>
    <w:uiPriority w:val="99"/>
    <w:semiHidden/>
    <w:unhideWhenUsed/>
    <w:rsid w:val="0062215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622157"/>
    <w:rPr>
      <w:b/>
      <w:bCs/>
    </w:rPr>
  </w:style>
  <w:style w:type="character" w:styleId="Hyperlink">
    <w:name w:val="Hyperlink"/>
    <w:basedOn w:val="DefaultParagraphFont"/>
    <w:uiPriority w:val="99"/>
    <w:unhideWhenUsed/>
    <w:rsid w:val="002A3FA8"/>
    <w:rPr>
      <w:color w:val="467886" w:themeColor="hyperlink"/>
      <w:u w:val="single"/>
    </w:rPr>
  </w:style>
  <w:style w:type="character" w:styleId="UnresolvedMention">
    <w:name w:val="Unresolved Mention"/>
    <w:basedOn w:val="DefaultParagraphFont"/>
    <w:uiPriority w:val="99"/>
    <w:semiHidden/>
    <w:unhideWhenUsed/>
    <w:rsid w:val="002A3FA8"/>
    <w:rPr>
      <w:color w:val="605E5C"/>
      <w:shd w:val="clear" w:color="auto" w:fill="E1DFDD"/>
    </w:rPr>
  </w:style>
  <w:style w:type="character" w:styleId="FollowedHyperlink">
    <w:name w:val="FollowedHyperlink"/>
    <w:basedOn w:val="DefaultParagraphFont"/>
    <w:uiPriority w:val="99"/>
    <w:semiHidden/>
    <w:unhideWhenUsed/>
    <w:rsid w:val="002A3FA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80469">
      <w:bodyDiv w:val="1"/>
      <w:marLeft w:val="0"/>
      <w:marRight w:val="0"/>
      <w:marTop w:val="0"/>
      <w:marBottom w:val="0"/>
      <w:divBdr>
        <w:top w:val="none" w:sz="0" w:space="0" w:color="auto"/>
        <w:left w:val="none" w:sz="0" w:space="0" w:color="auto"/>
        <w:bottom w:val="none" w:sz="0" w:space="0" w:color="auto"/>
        <w:right w:val="none" w:sz="0" w:space="0" w:color="auto"/>
      </w:divBdr>
    </w:div>
    <w:div w:id="65612849">
      <w:bodyDiv w:val="1"/>
      <w:marLeft w:val="0"/>
      <w:marRight w:val="0"/>
      <w:marTop w:val="0"/>
      <w:marBottom w:val="0"/>
      <w:divBdr>
        <w:top w:val="none" w:sz="0" w:space="0" w:color="auto"/>
        <w:left w:val="none" w:sz="0" w:space="0" w:color="auto"/>
        <w:bottom w:val="none" w:sz="0" w:space="0" w:color="auto"/>
        <w:right w:val="none" w:sz="0" w:space="0" w:color="auto"/>
      </w:divBdr>
    </w:div>
    <w:div w:id="73866721">
      <w:bodyDiv w:val="1"/>
      <w:marLeft w:val="0"/>
      <w:marRight w:val="0"/>
      <w:marTop w:val="0"/>
      <w:marBottom w:val="0"/>
      <w:divBdr>
        <w:top w:val="none" w:sz="0" w:space="0" w:color="auto"/>
        <w:left w:val="none" w:sz="0" w:space="0" w:color="auto"/>
        <w:bottom w:val="none" w:sz="0" w:space="0" w:color="auto"/>
        <w:right w:val="none" w:sz="0" w:space="0" w:color="auto"/>
      </w:divBdr>
    </w:div>
    <w:div w:id="94178752">
      <w:bodyDiv w:val="1"/>
      <w:marLeft w:val="0"/>
      <w:marRight w:val="0"/>
      <w:marTop w:val="0"/>
      <w:marBottom w:val="0"/>
      <w:divBdr>
        <w:top w:val="none" w:sz="0" w:space="0" w:color="auto"/>
        <w:left w:val="none" w:sz="0" w:space="0" w:color="auto"/>
        <w:bottom w:val="none" w:sz="0" w:space="0" w:color="auto"/>
        <w:right w:val="none" w:sz="0" w:space="0" w:color="auto"/>
      </w:divBdr>
    </w:div>
    <w:div w:id="150216071">
      <w:bodyDiv w:val="1"/>
      <w:marLeft w:val="0"/>
      <w:marRight w:val="0"/>
      <w:marTop w:val="0"/>
      <w:marBottom w:val="0"/>
      <w:divBdr>
        <w:top w:val="none" w:sz="0" w:space="0" w:color="auto"/>
        <w:left w:val="none" w:sz="0" w:space="0" w:color="auto"/>
        <w:bottom w:val="none" w:sz="0" w:space="0" w:color="auto"/>
        <w:right w:val="none" w:sz="0" w:space="0" w:color="auto"/>
      </w:divBdr>
    </w:div>
    <w:div w:id="211116912">
      <w:bodyDiv w:val="1"/>
      <w:marLeft w:val="0"/>
      <w:marRight w:val="0"/>
      <w:marTop w:val="0"/>
      <w:marBottom w:val="0"/>
      <w:divBdr>
        <w:top w:val="none" w:sz="0" w:space="0" w:color="auto"/>
        <w:left w:val="none" w:sz="0" w:space="0" w:color="auto"/>
        <w:bottom w:val="none" w:sz="0" w:space="0" w:color="auto"/>
        <w:right w:val="none" w:sz="0" w:space="0" w:color="auto"/>
      </w:divBdr>
    </w:div>
    <w:div w:id="261688458">
      <w:bodyDiv w:val="1"/>
      <w:marLeft w:val="0"/>
      <w:marRight w:val="0"/>
      <w:marTop w:val="0"/>
      <w:marBottom w:val="0"/>
      <w:divBdr>
        <w:top w:val="none" w:sz="0" w:space="0" w:color="auto"/>
        <w:left w:val="none" w:sz="0" w:space="0" w:color="auto"/>
        <w:bottom w:val="none" w:sz="0" w:space="0" w:color="auto"/>
        <w:right w:val="none" w:sz="0" w:space="0" w:color="auto"/>
      </w:divBdr>
    </w:div>
    <w:div w:id="309290324">
      <w:bodyDiv w:val="1"/>
      <w:marLeft w:val="0"/>
      <w:marRight w:val="0"/>
      <w:marTop w:val="0"/>
      <w:marBottom w:val="0"/>
      <w:divBdr>
        <w:top w:val="none" w:sz="0" w:space="0" w:color="auto"/>
        <w:left w:val="none" w:sz="0" w:space="0" w:color="auto"/>
        <w:bottom w:val="none" w:sz="0" w:space="0" w:color="auto"/>
        <w:right w:val="none" w:sz="0" w:space="0" w:color="auto"/>
      </w:divBdr>
    </w:div>
    <w:div w:id="311058444">
      <w:bodyDiv w:val="1"/>
      <w:marLeft w:val="0"/>
      <w:marRight w:val="0"/>
      <w:marTop w:val="0"/>
      <w:marBottom w:val="0"/>
      <w:divBdr>
        <w:top w:val="none" w:sz="0" w:space="0" w:color="auto"/>
        <w:left w:val="none" w:sz="0" w:space="0" w:color="auto"/>
        <w:bottom w:val="none" w:sz="0" w:space="0" w:color="auto"/>
        <w:right w:val="none" w:sz="0" w:space="0" w:color="auto"/>
      </w:divBdr>
    </w:div>
    <w:div w:id="315688409">
      <w:bodyDiv w:val="1"/>
      <w:marLeft w:val="0"/>
      <w:marRight w:val="0"/>
      <w:marTop w:val="0"/>
      <w:marBottom w:val="0"/>
      <w:divBdr>
        <w:top w:val="none" w:sz="0" w:space="0" w:color="auto"/>
        <w:left w:val="none" w:sz="0" w:space="0" w:color="auto"/>
        <w:bottom w:val="none" w:sz="0" w:space="0" w:color="auto"/>
        <w:right w:val="none" w:sz="0" w:space="0" w:color="auto"/>
      </w:divBdr>
    </w:div>
    <w:div w:id="359018624">
      <w:bodyDiv w:val="1"/>
      <w:marLeft w:val="0"/>
      <w:marRight w:val="0"/>
      <w:marTop w:val="0"/>
      <w:marBottom w:val="0"/>
      <w:divBdr>
        <w:top w:val="none" w:sz="0" w:space="0" w:color="auto"/>
        <w:left w:val="none" w:sz="0" w:space="0" w:color="auto"/>
        <w:bottom w:val="none" w:sz="0" w:space="0" w:color="auto"/>
        <w:right w:val="none" w:sz="0" w:space="0" w:color="auto"/>
      </w:divBdr>
    </w:div>
    <w:div w:id="412892781">
      <w:bodyDiv w:val="1"/>
      <w:marLeft w:val="0"/>
      <w:marRight w:val="0"/>
      <w:marTop w:val="0"/>
      <w:marBottom w:val="0"/>
      <w:divBdr>
        <w:top w:val="none" w:sz="0" w:space="0" w:color="auto"/>
        <w:left w:val="none" w:sz="0" w:space="0" w:color="auto"/>
        <w:bottom w:val="none" w:sz="0" w:space="0" w:color="auto"/>
        <w:right w:val="none" w:sz="0" w:space="0" w:color="auto"/>
      </w:divBdr>
    </w:div>
    <w:div w:id="672343912">
      <w:bodyDiv w:val="1"/>
      <w:marLeft w:val="0"/>
      <w:marRight w:val="0"/>
      <w:marTop w:val="0"/>
      <w:marBottom w:val="0"/>
      <w:divBdr>
        <w:top w:val="none" w:sz="0" w:space="0" w:color="auto"/>
        <w:left w:val="none" w:sz="0" w:space="0" w:color="auto"/>
        <w:bottom w:val="none" w:sz="0" w:space="0" w:color="auto"/>
        <w:right w:val="none" w:sz="0" w:space="0" w:color="auto"/>
      </w:divBdr>
    </w:div>
    <w:div w:id="759525553">
      <w:bodyDiv w:val="1"/>
      <w:marLeft w:val="0"/>
      <w:marRight w:val="0"/>
      <w:marTop w:val="0"/>
      <w:marBottom w:val="0"/>
      <w:divBdr>
        <w:top w:val="none" w:sz="0" w:space="0" w:color="auto"/>
        <w:left w:val="none" w:sz="0" w:space="0" w:color="auto"/>
        <w:bottom w:val="none" w:sz="0" w:space="0" w:color="auto"/>
        <w:right w:val="none" w:sz="0" w:space="0" w:color="auto"/>
      </w:divBdr>
    </w:div>
    <w:div w:id="844327247">
      <w:bodyDiv w:val="1"/>
      <w:marLeft w:val="0"/>
      <w:marRight w:val="0"/>
      <w:marTop w:val="0"/>
      <w:marBottom w:val="0"/>
      <w:divBdr>
        <w:top w:val="none" w:sz="0" w:space="0" w:color="auto"/>
        <w:left w:val="none" w:sz="0" w:space="0" w:color="auto"/>
        <w:bottom w:val="none" w:sz="0" w:space="0" w:color="auto"/>
        <w:right w:val="none" w:sz="0" w:space="0" w:color="auto"/>
      </w:divBdr>
    </w:div>
    <w:div w:id="853618094">
      <w:bodyDiv w:val="1"/>
      <w:marLeft w:val="0"/>
      <w:marRight w:val="0"/>
      <w:marTop w:val="0"/>
      <w:marBottom w:val="0"/>
      <w:divBdr>
        <w:top w:val="none" w:sz="0" w:space="0" w:color="auto"/>
        <w:left w:val="none" w:sz="0" w:space="0" w:color="auto"/>
        <w:bottom w:val="none" w:sz="0" w:space="0" w:color="auto"/>
        <w:right w:val="none" w:sz="0" w:space="0" w:color="auto"/>
      </w:divBdr>
    </w:div>
    <w:div w:id="855195067">
      <w:bodyDiv w:val="1"/>
      <w:marLeft w:val="0"/>
      <w:marRight w:val="0"/>
      <w:marTop w:val="0"/>
      <w:marBottom w:val="0"/>
      <w:divBdr>
        <w:top w:val="none" w:sz="0" w:space="0" w:color="auto"/>
        <w:left w:val="none" w:sz="0" w:space="0" w:color="auto"/>
        <w:bottom w:val="none" w:sz="0" w:space="0" w:color="auto"/>
        <w:right w:val="none" w:sz="0" w:space="0" w:color="auto"/>
      </w:divBdr>
    </w:div>
    <w:div w:id="913585276">
      <w:bodyDiv w:val="1"/>
      <w:marLeft w:val="0"/>
      <w:marRight w:val="0"/>
      <w:marTop w:val="0"/>
      <w:marBottom w:val="0"/>
      <w:divBdr>
        <w:top w:val="none" w:sz="0" w:space="0" w:color="auto"/>
        <w:left w:val="none" w:sz="0" w:space="0" w:color="auto"/>
        <w:bottom w:val="none" w:sz="0" w:space="0" w:color="auto"/>
        <w:right w:val="none" w:sz="0" w:space="0" w:color="auto"/>
      </w:divBdr>
    </w:div>
    <w:div w:id="927301390">
      <w:bodyDiv w:val="1"/>
      <w:marLeft w:val="0"/>
      <w:marRight w:val="0"/>
      <w:marTop w:val="0"/>
      <w:marBottom w:val="0"/>
      <w:divBdr>
        <w:top w:val="none" w:sz="0" w:space="0" w:color="auto"/>
        <w:left w:val="none" w:sz="0" w:space="0" w:color="auto"/>
        <w:bottom w:val="none" w:sz="0" w:space="0" w:color="auto"/>
        <w:right w:val="none" w:sz="0" w:space="0" w:color="auto"/>
      </w:divBdr>
    </w:div>
    <w:div w:id="961763880">
      <w:bodyDiv w:val="1"/>
      <w:marLeft w:val="0"/>
      <w:marRight w:val="0"/>
      <w:marTop w:val="0"/>
      <w:marBottom w:val="0"/>
      <w:divBdr>
        <w:top w:val="none" w:sz="0" w:space="0" w:color="auto"/>
        <w:left w:val="none" w:sz="0" w:space="0" w:color="auto"/>
        <w:bottom w:val="none" w:sz="0" w:space="0" w:color="auto"/>
        <w:right w:val="none" w:sz="0" w:space="0" w:color="auto"/>
      </w:divBdr>
    </w:div>
    <w:div w:id="1236159834">
      <w:bodyDiv w:val="1"/>
      <w:marLeft w:val="0"/>
      <w:marRight w:val="0"/>
      <w:marTop w:val="0"/>
      <w:marBottom w:val="0"/>
      <w:divBdr>
        <w:top w:val="none" w:sz="0" w:space="0" w:color="auto"/>
        <w:left w:val="none" w:sz="0" w:space="0" w:color="auto"/>
        <w:bottom w:val="none" w:sz="0" w:space="0" w:color="auto"/>
        <w:right w:val="none" w:sz="0" w:space="0" w:color="auto"/>
      </w:divBdr>
    </w:div>
    <w:div w:id="1329364335">
      <w:bodyDiv w:val="1"/>
      <w:marLeft w:val="0"/>
      <w:marRight w:val="0"/>
      <w:marTop w:val="0"/>
      <w:marBottom w:val="0"/>
      <w:divBdr>
        <w:top w:val="none" w:sz="0" w:space="0" w:color="auto"/>
        <w:left w:val="none" w:sz="0" w:space="0" w:color="auto"/>
        <w:bottom w:val="none" w:sz="0" w:space="0" w:color="auto"/>
        <w:right w:val="none" w:sz="0" w:space="0" w:color="auto"/>
      </w:divBdr>
    </w:div>
    <w:div w:id="1405571386">
      <w:bodyDiv w:val="1"/>
      <w:marLeft w:val="0"/>
      <w:marRight w:val="0"/>
      <w:marTop w:val="0"/>
      <w:marBottom w:val="0"/>
      <w:divBdr>
        <w:top w:val="none" w:sz="0" w:space="0" w:color="auto"/>
        <w:left w:val="none" w:sz="0" w:space="0" w:color="auto"/>
        <w:bottom w:val="none" w:sz="0" w:space="0" w:color="auto"/>
        <w:right w:val="none" w:sz="0" w:space="0" w:color="auto"/>
      </w:divBdr>
    </w:div>
    <w:div w:id="1616057991">
      <w:bodyDiv w:val="1"/>
      <w:marLeft w:val="0"/>
      <w:marRight w:val="0"/>
      <w:marTop w:val="0"/>
      <w:marBottom w:val="0"/>
      <w:divBdr>
        <w:top w:val="none" w:sz="0" w:space="0" w:color="auto"/>
        <w:left w:val="none" w:sz="0" w:space="0" w:color="auto"/>
        <w:bottom w:val="none" w:sz="0" w:space="0" w:color="auto"/>
        <w:right w:val="none" w:sz="0" w:space="0" w:color="auto"/>
      </w:divBdr>
    </w:div>
    <w:div w:id="1617833103">
      <w:bodyDiv w:val="1"/>
      <w:marLeft w:val="0"/>
      <w:marRight w:val="0"/>
      <w:marTop w:val="0"/>
      <w:marBottom w:val="0"/>
      <w:divBdr>
        <w:top w:val="none" w:sz="0" w:space="0" w:color="auto"/>
        <w:left w:val="none" w:sz="0" w:space="0" w:color="auto"/>
        <w:bottom w:val="none" w:sz="0" w:space="0" w:color="auto"/>
        <w:right w:val="none" w:sz="0" w:space="0" w:color="auto"/>
      </w:divBdr>
    </w:div>
    <w:div w:id="2037461080">
      <w:bodyDiv w:val="1"/>
      <w:marLeft w:val="0"/>
      <w:marRight w:val="0"/>
      <w:marTop w:val="0"/>
      <w:marBottom w:val="0"/>
      <w:divBdr>
        <w:top w:val="none" w:sz="0" w:space="0" w:color="auto"/>
        <w:left w:val="none" w:sz="0" w:space="0" w:color="auto"/>
        <w:bottom w:val="none" w:sz="0" w:space="0" w:color="auto"/>
        <w:right w:val="none" w:sz="0" w:space="0" w:color="auto"/>
      </w:divBdr>
    </w:div>
    <w:div w:id="21269224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abs/10.1177/0956247810395937" TargetMode="External"/><Relationship Id="rId3" Type="http://schemas.openxmlformats.org/officeDocument/2006/relationships/settings" Target="settings.xml"/><Relationship Id="rId7" Type="http://schemas.openxmlformats.org/officeDocument/2006/relationships/hyperlink" Target="https://www.emerald.com/insight/content/doi/10.1108/14676370810885916/full/html"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frontiersin.org/articles/10.3389/fpsyg.2016.00796/full" TargetMode="External"/><Relationship Id="rId11" Type="http://schemas.openxmlformats.org/officeDocument/2006/relationships/fontTable" Target="fontTable.xml"/><Relationship Id="rId5" Type="http://schemas.openxmlformats.org/officeDocument/2006/relationships/hyperlink" Target="https://www.sciencedirect.com/science/article/pii/S0959652613008032" TargetMode="External"/><Relationship Id="rId10" Type="http://schemas.openxmlformats.org/officeDocument/2006/relationships/hyperlink" Target="https://sloanreview.mit.edu/article/sustainability-nears-a-tipping-point/" TargetMode="External"/><Relationship Id="rId4" Type="http://schemas.openxmlformats.org/officeDocument/2006/relationships/webSettings" Target="webSettings.xml"/><Relationship Id="rId9" Type="http://schemas.openxmlformats.org/officeDocument/2006/relationships/hyperlink" Target="https://www.mdpi.com/2071-1050/10/5/164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11</Pages>
  <Words>2849</Words>
  <Characters>16244</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Razvan-Mihai Frumusanu (2212506)</dc:creator>
  <cp:keywords/>
  <dc:description/>
  <cp:lastModifiedBy>Razvan-Mihai Frumusanu (2212506)</cp:lastModifiedBy>
  <cp:revision>2</cp:revision>
  <dcterms:created xsi:type="dcterms:W3CDTF">2024-02-05T22:52:00Z</dcterms:created>
  <dcterms:modified xsi:type="dcterms:W3CDTF">2024-02-05T22:52:00Z</dcterms:modified>
</cp:coreProperties>
</file>