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3AD73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0428DC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534589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8438CC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D36C0A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4A2003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EA1D1E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D63241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ED562D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E89600" w14:textId="1252E379" w:rsidR="0021440A" w:rsidRP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40A">
        <w:rPr>
          <w:rFonts w:ascii="Times New Roman" w:hAnsi="Times New Roman" w:cs="Times New Roman"/>
          <w:sz w:val="28"/>
          <w:szCs w:val="28"/>
        </w:rPr>
        <w:t>INTERNATIONAL MEETINGS MANAGEMENT FOR HOTEL INDUSTRY</w:t>
      </w:r>
    </w:p>
    <w:p w14:paraId="68CF3ED0" w14:textId="77777777" w:rsidR="0021440A" w:rsidRP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40A">
        <w:rPr>
          <w:rFonts w:ascii="Times New Roman" w:hAnsi="Times New Roman" w:cs="Times New Roman"/>
          <w:sz w:val="28"/>
          <w:szCs w:val="28"/>
        </w:rPr>
        <w:t>BMIH6007</w:t>
      </w:r>
    </w:p>
    <w:p w14:paraId="71A98FF8" w14:textId="77777777" w:rsidR="0021440A" w:rsidRP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051834" w14:textId="7145E51E" w:rsidR="0021440A" w:rsidRP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40A">
        <w:rPr>
          <w:rFonts w:ascii="Times New Roman" w:hAnsi="Times New Roman" w:cs="Times New Roman"/>
          <w:sz w:val="28"/>
          <w:szCs w:val="28"/>
        </w:rPr>
        <w:t>BOGDAN-ADRIAN GISCA (2118571)</w:t>
      </w:r>
    </w:p>
    <w:p w14:paraId="0B7E4727" w14:textId="77777777" w:rsidR="0021440A" w:rsidRP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0ED4C5" w14:textId="067C68DB" w:rsidR="00923912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21440A">
        <w:rPr>
          <w:rFonts w:ascii="Times New Roman" w:hAnsi="Times New Roman" w:cs="Times New Roman"/>
          <w:sz w:val="28"/>
          <w:szCs w:val="28"/>
        </w:rPr>
        <w:t>Lecturer: KATHRYN FLYNN</w:t>
      </w:r>
    </w:p>
    <w:p w14:paraId="256BF7C4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F2A792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BAC52A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4BEBCC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2D7261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138A62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26AA5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4AEDDC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BC425E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D13723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BB547E" w14:textId="77777777" w:rsidR="0021440A" w:rsidRDefault="0021440A" w:rsidP="002144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7203B7" w14:textId="77777777" w:rsidR="0021440A" w:rsidRDefault="0021440A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F1705D" w14:textId="2D1CF634" w:rsidR="0021440A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B1DEF53" wp14:editId="0F13E1CD">
            <wp:extent cx="5760720" cy="3240405"/>
            <wp:effectExtent l="0" t="0" r="0" b="0"/>
            <wp:docPr id="668006958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00695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1D481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3EC664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50F4A5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9EDE05" w14:textId="790F8AE9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9A08C4" wp14:editId="2BABE03D">
            <wp:extent cx="6096635" cy="3429000"/>
            <wp:effectExtent l="0" t="0" r="0" b="0"/>
            <wp:docPr id="6274711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33D92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5B5EAD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BC278D" w14:textId="77777777" w:rsidR="003E2C10" w:rsidRDefault="003E2C10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160032" w14:textId="5C984E37" w:rsidR="003E2C10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08B745E" wp14:editId="70FD1E83">
            <wp:extent cx="6096635" cy="3429000"/>
            <wp:effectExtent l="0" t="0" r="0" b="0"/>
            <wp:docPr id="659304631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55BB94" w14:textId="77777777" w:rsidR="002128FE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26792D" w14:textId="77777777" w:rsidR="002128FE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717A6B" w14:textId="77777777" w:rsidR="002128FE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223DDB" w14:textId="200394D5" w:rsidR="003E2C10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1D2DEA" wp14:editId="27227C09">
            <wp:extent cx="6096635" cy="3429000"/>
            <wp:effectExtent l="0" t="0" r="0" b="0"/>
            <wp:docPr id="1091537889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BCF079" w14:textId="77777777" w:rsidR="002128FE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47EAFC" w14:textId="77777777" w:rsidR="002128FE" w:rsidRDefault="002128FE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9067A6" w14:textId="20BD647B" w:rsidR="002128FE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3D20A2" wp14:editId="0EF6A4F1">
            <wp:extent cx="6096635" cy="3429000"/>
            <wp:effectExtent l="0" t="0" r="0" b="0"/>
            <wp:docPr id="1704197902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68E666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7C16F1" w14:textId="613A86A0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E6CDE5" wp14:editId="1127AF2A">
            <wp:extent cx="6096635" cy="3429000"/>
            <wp:effectExtent l="0" t="0" r="0" b="0"/>
            <wp:docPr id="1437368530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66D6AB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EE66BC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680AC3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BAA513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FB66DF" w14:textId="1404B4C4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C85240" wp14:editId="03347845">
            <wp:extent cx="6096635" cy="3429000"/>
            <wp:effectExtent l="0" t="0" r="0" b="0"/>
            <wp:docPr id="30788395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BE2FA7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6B4375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B49E46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121E5B" w14:textId="77777777" w:rsidR="001910A3" w:rsidRDefault="001910A3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DDBFFF" w14:textId="2CEE2BC8" w:rsidR="001910A3" w:rsidRDefault="00C00168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82D20B" wp14:editId="54956AF1">
            <wp:extent cx="6096635" cy="3429000"/>
            <wp:effectExtent l="0" t="0" r="0" b="0"/>
            <wp:docPr id="1925872596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20AEC6" w14:textId="77777777" w:rsidR="00C00168" w:rsidRDefault="00C00168" w:rsidP="0021440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760B26" w14:textId="15324734" w:rsidR="00C00168" w:rsidRDefault="00C00168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8C9511" wp14:editId="5436C7A2">
            <wp:extent cx="6096635" cy="3429000"/>
            <wp:effectExtent l="0" t="0" r="0" b="0"/>
            <wp:docPr id="918937586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D66A32" w14:textId="464B7ADB" w:rsidR="00C00168" w:rsidRDefault="00C00168" w:rsidP="002144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69B970" wp14:editId="510BFEB2">
            <wp:extent cx="6096635" cy="3429000"/>
            <wp:effectExtent l="0" t="0" r="0" b="0"/>
            <wp:docPr id="564729332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8C9C03" w14:textId="319FE673" w:rsidR="00C00168" w:rsidRPr="008D232E" w:rsidRDefault="008D232E" w:rsidP="0021440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232E">
        <w:rPr>
          <w:rFonts w:ascii="Times New Roman" w:hAnsi="Times New Roman" w:cs="Times New Roman"/>
          <w:b/>
          <w:bCs/>
          <w:sz w:val="28"/>
          <w:szCs w:val="28"/>
        </w:rPr>
        <w:t xml:space="preserve">PRESENTATION LINK </w:t>
      </w:r>
    </w:p>
    <w:p w14:paraId="09086A48" w14:textId="4E2377BC" w:rsidR="008D232E" w:rsidRDefault="008755C1" w:rsidP="0021440A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0211FA">
          <w:rPr>
            <w:rStyle w:val="Hyperlink"/>
            <w:rFonts w:ascii="Times New Roman" w:hAnsi="Times New Roman" w:cs="Times New Roman"/>
            <w:sz w:val="28"/>
            <w:szCs w:val="28"/>
          </w:rPr>
          <w:t>https://uowtsd-my.sharepoint.com/:v:/g/personal/2118571_student_uwtsd_ac_uk/EcbSa8_uaftMhw83PMaWQfMBKB_3E5dRwdTT9thhSdjdgQ?referrer=Teams.TEAMS-WEB&amp;referrerScenario=MeetingChicletGetLink.view.view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AFBDAA" w14:textId="77777777" w:rsidR="008755C1" w:rsidRDefault="008755C1" w:rsidP="00F4545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71C1C1" w14:textId="3A761FD3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lastRenderedPageBreak/>
        <w:t>REFERENCE LIST</w:t>
      </w:r>
    </w:p>
    <w:p w14:paraId="0622EB33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Allen, J., Harris, R., Jago, L., Tantrai, A., Jonson, P. and D'Arcy, E., (2022). Festival and special event management. John Wiley &amp; Sons.</w:t>
      </w:r>
    </w:p>
    <w:p w14:paraId="04A5AE2A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Blank, S., (2020). The four steps to the epiphany: successful strategies for products that win. John Wiley &amp; Sons.</w:t>
      </w:r>
    </w:p>
    <w:p w14:paraId="6317424B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Cowie, P., Tiwasing, P., Phillipson, J. and Gorton, M., (2019). Rural innovation and small business development. The Routledge Companion to Rural Planning.</w:t>
      </w:r>
    </w:p>
    <w:p w14:paraId="0E572A90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Delgado, J.A., Short Jr, N.M., Roberts, D.P. and Vandenberg, B., (2019). Big data analysis for sustainable agriculture on a geospatial cloud framework. Frontiers in Sustainable Food Systems, 3, p.54.</w:t>
      </w:r>
    </w:p>
    <w:p w14:paraId="41089EB2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Getz, D. and Page, S.J., (2019). Event studies: Theory, research and policy for planned events. Routledge.</w:t>
      </w:r>
    </w:p>
    <w:p w14:paraId="02BCD7FA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Patil, V. (2023). Top 10 Challenges faced by the hotel industry in 2024. Available at: https://hotelweb.io/challenges-of-hotel-industry/. Accessed: 26-01-2024.</w:t>
      </w:r>
    </w:p>
    <w:p w14:paraId="21B645F9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Rachman, G.P. and Do, A.D., (2020). Business Strategy for Atlantic City Hotel Facing Covid-19 Pandemic. International Journal of Current Science Research and Review, 5(2), pp.333-340.</w:t>
      </w:r>
    </w:p>
    <w:p w14:paraId="68A7251E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Sarkis, J., (2020). Supply chain sustainability: learning from the COVID-19 pandemic. International Journal of Operations &amp; Production Management, 41(1), pp.63-73.</w:t>
      </w:r>
    </w:p>
    <w:p w14:paraId="6F47E190" w14:textId="77777777" w:rsidR="00F45451" w:rsidRPr="00F45451" w:rsidRDefault="00F45451" w:rsidP="00F45451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>Siano, P., Haes Alhelou, H., Hamedani-Golshan, M.E. and Njenda, T.C., (2019). A survey on power system blackout and cascading events: Research motivations and challenges. Energies, 12(4), p.682.</w:t>
      </w:r>
    </w:p>
    <w:p w14:paraId="0B32F82B" w14:textId="77777777" w:rsidR="00A94BAC" w:rsidRDefault="00F45451" w:rsidP="00AB0C9C">
      <w:pPr>
        <w:jc w:val="both"/>
        <w:rPr>
          <w:rFonts w:ascii="Times New Roman" w:hAnsi="Times New Roman" w:cs="Times New Roman"/>
          <w:sz w:val="28"/>
          <w:szCs w:val="28"/>
        </w:rPr>
      </w:pPr>
      <w:r w:rsidRPr="00F45451">
        <w:rPr>
          <w:rFonts w:ascii="Times New Roman" w:hAnsi="Times New Roman" w:cs="Times New Roman"/>
          <w:sz w:val="28"/>
          <w:szCs w:val="28"/>
        </w:rPr>
        <w:t xml:space="preserve">Skeete, J.P., Wells, P., Dong, X., Heidrich, O. and Harper, G., (2020). Beyond the EVent horizon: Battery waste, recycling, and sustainability in the United Kingdom </w:t>
      </w:r>
    </w:p>
    <w:p w14:paraId="672BB997" w14:textId="08E66EBD" w:rsidR="00AB0C9C" w:rsidRPr="00AB0C9C" w:rsidRDefault="00AB0C9C" w:rsidP="00AB0C9C">
      <w:pPr>
        <w:jc w:val="both"/>
        <w:rPr>
          <w:sz w:val="28"/>
          <w:szCs w:val="28"/>
        </w:rPr>
      </w:pPr>
      <w:r w:rsidRPr="00AB0C9C">
        <w:rPr>
          <w:sz w:val="28"/>
          <w:szCs w:val="28"/>
        </w:rPr>
        <w:t>Sigcha, E., Martinez-Moscoso, A., Siguenza-Guzman, L. and Jadan, D., (2020, July). PESTEL analysis as a Baseline to support decision-making in the local textile industry. In International Conference on Systems and Information Sciences (pp. 144-156). Cham: Springer International Publishing.</w:t>
      </w:r>
    </w:p>
    <w:p w14:paraId="137BC6B3" w14:textId="77777777" w:rsidR="00AB0C9C" w:rsidRPr="00AB0C9C" w:rsidRDefault="00AB0C9C" w:rsidP="00AB0C9C">
      <w:pPr>
        <w:jc w:val="both"/>
        <w:rPr>
          <w:rFonts w:ascii="Times New Roman" w:hAnsi="Times New Roman" w:cs="Times New Roman"/>
          <w:sz w:val="28"/>
          <w:szCs w:val="28"/>
        </w:rPr>
      </w:pPr>
      <w:r w:rsidRPr="00AB0C9C">
        <w:rPr>
          <w:rFonts w:ascii="Times New Roman" w:hAnsi="Times New Roman" w:cs="Times New Roman"/>
          <w:sz w:val="28"/>
          <w:szCs w:val="28"/>
        </w:rPr>
        <w:t>Wisetsri, W., Mangalasserri, K., Cavaliere, L.P.L., Mittal, P., Chakravarthi, M.K., Koti, K., Rajest, S.S. and Regin, R., (2021). The Impact of Marketing Practices on NGO Performance: The Pestel Model Effect. Turkish Online Journal of Qualitative Inquiry, 12(3).</w:t>
      </w:r>
    </w:p>
    <w:p w14:paraId="6FEB5B1E" w14:textId="4436E470" w:rsidR="00C00168" w:rsidRPr="0021440A" w:rsidRDefault="00C00168" w:rsidP="00F454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00168" w:rsidRPr="002144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33054"/>
    <w:multiLevelType w:val="hybridMultilevel"/>
    <w:tmpl w:val="86C489AA"/>
    <w:lvl w:ilvl="0" w:tplc="C85E4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84D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D28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42B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AA8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CD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42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421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B07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36158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D3"/>
    <w:rsid w:val="000429D3"/>
    <w:rsid w:val="001655C7"/>
    <w:rsid w:val="001910A3"/>
    <w:rsid w:val="002128FE"/>
    <w:rsid w:val="0021440A"/>
    <w:rsid w:val="003E2C10"/>
    <w:rsid w:val="008755C1"/>
    <w:rsid w:val="008D232E"/>
    <w:rsid w:val="00923912"/>
    <w:rsid w:val="00A94BAC"/>
    <w:rsid w:val="00AB0C9C"/>
    <w:rsid w:val="00C00168"/>
    <w:rsid w:val="00F4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EFA56"/>
  <w15:chartTrackingRefBased/>
  <w15:docId w15:val="{34127CD6-0321-4390-AF62-CE1BC8E7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B0C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8755C1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755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41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6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hyperlink" Target="https://uowtsd-my.sharepoint.com/:v:/g/personal/2118571_student_uwtsd_ac_uk/EcbSa8_uaftMhw83PMaWQfMBKB_3E5dRwdTT9thhSdjdgQ?referrer=Teams.TEAMS-WEB&amp;referrerScenario=MeetingChicletGetLink.view.view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A692F-D834-412F-B177-BE20377CC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406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Bogdan-Adrian Gisca</dc:creator>
  <cp:keywords/>
  <dc:description/>
  <cp:lastModifiedBy>Bogdan-Adrian Gisca</cp:lastModifiedBy>
  <cp:revision>11</cp:revision>
  <dcterms:created xsi:type="dcterms:W3CDTF">2024-02-16T20:14:00Z</dcterms:created>
  <dcterms:modified xsi:type="dcterms:W3CDTF">2024-02-16T21:13:00Z</dcterms:modified>
</cp:coreProperties>
</file>