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C75FB" w14:textId="77777777" w:rsidR="00D66B5D" w:rsidRDefault="00D66B5D" w:rsidP="00D66B5D">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61312" behindDoc="0" locked="0" layoutInCell="1" allowOverlap="1" wp14:anchorId="60D704CB" wp14:editId="33DFDB27">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7B6F254" w14:textId="77777777" w:rsidR="00D66B5D" w:rsidRDefault="00D66B5D" w:rsidP="00D66B5D">
      <w:pPr>
        <w:rPr>
          <w:rFonts w:ascii="Arial" w:eastAsia="Calibri" w:hAnsi="Arial" w:cs="Arial"/>
          <w:sz w:val="22"/>
          <w:szCs w:val="22"/>
        </w:rPr>
      </w:pPr>
    </w:p>
    <w:p w14:paraId="307B59AE" w14:textId="77777777" w:rsidR="00D66B5D" w:rsidRDefault="00D66B5D" w:rsidP="00D66B5D">
      <w:pPr>
        <w:rPr>
          <w:rFonts w:ascii="Arial" w:eastAsia="Calibri" w:hAnsi="Arial" w:cs="Arial"/>
          <w:sz w:val="22"/>
          <w:szCs w:val="22"/>
        </w:rPr>
      </w:pPr>
    </w:p>
    <w:p w14:paraId="072C47E6" w14:textId="77777777" w:rsidR="00D66B5D" w:rsidRDefault="00D66B5D" w:rsidP="00D66B5D">
      <w:pPr>
        <w:rPr>
          <w:rFonts w:ascii="Arial" w:eastAsia="Calibri" w:hAnsi="Arial" w:cs="Arial"/>
          <w:sz w:val="22"/>
          <w:szCs w:val="22"/>
        </w:rPr>
      </w:pPr>
    </w:p>
    <w:p w14:paraId="4F2B1518" w14:textId="77777777" w:rsidR="00D66B5D" w:rsidRDefault="00D66B5D" w:rsidP="00D66B5D">
      <w:pPr>
        <w:rPr>
          <w:rFonts w:ascii="Arial" w:eastAsia="Calibri" w:hAnsi="Arial" w:cs="Arial"/>
          <w:sz w:val="22"/>
          <w:szCs w:val="22"/>
        </w:rPr>
      </w:pPr>
    </w:p>
    <w:p w14:paraId="42D509BE" w14:textId="77777777" w:rsidR="00D66B5D" w:rsidRPr="005227B7" w:rsidRDefault="00D66B5D" w:rsidP="00D66B5D">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01E39791" w14:textId="77777777" w:rsidR="00D66B5D" w:rsidRPr="005227B7" w:rsidRDefault="00D66B5D" w:rsidP="00D66B5D">
      <w:pPr>
        <w:rPr>
          <w:rFonts w:ascii="Arial" w:eastAsia="Calibri" w:hAnsi="Arial" w:cs="Arial"/>
          <w:b/>
          <w:bCs/>
          <w:sz w:val="32"/>
          <w:szCs w:val="32"/>
        </w:rPr>
      </w:pPr>
    </w:p>
    <w:p w14:paraId="3E6E4AD5" w14:textId="310023EB" w:rsidR="00D66B5D" w:rsidRPr="005227B7" w:rsidRDefault="00D66B5D" w:rsidP="00D66B5D">
      <w:pPr>
        <w:rPr>
          <w:rFonts w:ascii="Arial" w:eastAsia="Calibri" w:hAnsi="Arial" w:cs="Arial"/>
          <w:b/>
          <w:bCs/>
          <w:sz w:val="32"/>
          <w:szCs w:val="32"/>
        </w:rPr>
      </w:pPr>
      <w:r w:rsidRPr="005227B7">
        <w:rPr>
          <w:rFonts w:ascii="Arial" w:eastAsia="Calibri" w:hAnsi="Arial" w:cs="Arial"/>
          <w:b/>
          <w:bCs/>
          <w:sz w:val="32"/>
          <w:szCs w:val="32"/>
        </w:rPr>
        <w:t xml:space="preserve">Name: </w:t>
      </w:r>
      <w:r>
        <w:rPr>
          <w:rFonts w:ascii="Arial" w:eastAsia="Calibri" w:hAnsi="Arial" w:cs="Arial"/>
          <w:b/>
          <w:bCs/>
          <w:sz w:val="32"/>
          <w:szCs w:val="32"/>
        </w:rPr>
        <w:t>Mike Bon</w:t>
      </w:r>
      <w:r w:rsidR="0092466A">
        <w:rPr>
          <w:rFonts w:ascii="Arial" w:eastAsia="Calibri" w:hAnsi="Arial" w:cs="Arial"/>
          <w:b/>
          <w:bCs/>
          <w:sz w:val="32"/>
          <w:szCs w:val="32"/>
        </w:rPr>
        <w:t>d</w:t>
      </w:r>
    </w:p>
    <w:p w14:paraId="484C4FF2" w14:textId="3EE911CC" w:rsidR="00D66B5D" w:rsidRPr="005227B7" w:rsidRDefault="00D66B5D" w:rsidP="00D66B5D">
      <w:pPr>
        <w:rPr>
          <w:rFonts w:ascii="Arial" w:eastAsia="Calibri" w:hAnsi="Arial" w:cs="Arial"/>
          <w:b/>
          <w:bCs/>
          <w:sz w:val="32"/>
          <w:szCs w:val="32"/>
        </w:rPr>
      </w:pPr>
      <w:r w:rsidRPr="005227B7">
        <w:rPr>
          <w:rFonts w:ascii="Arial" w:eastAsia="Calibri" w:hAnsi="Arial" w:cs="Arial"/>
          <w:b/>
          <w:bCs/>
          <w:sz w:val="32"/>
          <w:szCs w:val="32"/>
        </w:rPr>
        <w:t xml:space="preserve">Student number: </w:t>
      </w:r>
      <w:r>
        <w:rPr>
          <w:rFonts w:ascii="Arial" w:eastAsia="Calibri" w:hAnsi="Arial" w:cs="Arial"/>
          <w:b/>
          <w:bCs/>
          <w:sz w:val="32"/>
          <w:szCs w:val="32"/>
        </w:rPr>
        <w:t>2405629</w:t>
      </w:r>
    </w:p>
    <w:p w14:paraId="50729A75" w14:textId="09452326" w:rsidR="00D66B5D" w:rsidRPr="005227B7" w:rsidRDefault="00D66B5D" w:rsidP="00D66B5D">
      <w:pPr>
        <w:rPr>
          <w:rFonts w:ascii="Arial" w:eastAsia="Calibri" w:hAnsi="Arial" w:cs="Arial"/>
          <w:b/>
          <w:bCs/>
          <w:sz w:val="32"/>
          <w:szCs w:val="32"/>
        </w:rPr>
      </w:pPr>
      <w:r w:rsidRPr="005227B7">
        <w:rPr>
          <w:rFonts w:ascii="Arial" w:eastAsia="Calibri" w:hAnsi="Arial" w:cs="Arial"/>
          <w:b/>
          <w:bCs/>
          <w:sz w:val="32"/>
          <w:szCs w:val="32"/>
        </w:rPr>
        <w:t xml:space="preserve">Word Count: </w:t>
      </w:r>
      <w:r>
        <w:rPr>
          <w:rFonts w:ascii="Arial" w:eastAsia="Calibri" w:hAnsi="Arial" w:cs="Arial"/>
          <w:b/>
          <w:bCs/>
          <w:sz w:val="32"/>
          <w:szCs w:val="32"/>
        </w:rPr>
        <w:t>3,906</w:t>
      </w:r>
    </w:p>
    <w:p w14:paraId="08EB0A66" w14:textId="77777777" w:rsidR="00D66B5D" w:rsidRDefault="00D66B5D" w:rsidP="00D66B5D">
      <w:pPr>
        <w:rPr>
          <w:rFonts w:ascii="Arial" w:eastAsia="Calibri" w:hAnsi="Arial" w:cs="Arial"/>
          <w:sz w:val="22"/>
          <w:szCs w:val="22"/>
        </w:rPr>
      </w:pPr>
    </w:p>
    <w:p w14:paraId="3BFAA13A" w14:textId="77777777" w:rsidR="00D66B5D" w:rsidRPr="005227B7" w:rsidRDefault="00D66B5D" w:rsidP="00D66B5D">
      <w:pPr>
        <w:pStyle w:val="ListParagraph"/>
        <w:numPr>
          <w:ilvl w:val="0"/>
          <w:numId w:val="13"/>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1908146D" w14:textId="77777777" w:rsidR="00D66B5D" w:rsidRDefault="00D66B5D" w:rsidP="00D66B5D">
      <w:pPr>
        <w:rPr>
          <w:rFonts w:ascii="Arial" w:eastAsia="Calibri" w:hAnsi="Arial" w:cs="Arial"/>
          <w:sz w:val="22"/>
          <w:szCs w:val="22"/>
        </w:rPr>
      </w:pPr>
    </w:p>
    <w:p w14:paraId="660451B8" w14:textId="77777777" w:rsidR="00D66B5D" w:rsidRPr="005227B7" w:rsidRDefault="00D66B5D" w:rsidP="00D66B5D">
      <w:pPr>
        <w:pStyle w:val="ListParagraph"/>
        <w:numPr>
          <w:ilvl w:val="0"/>
          <w:numId w:val="13"/>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4EBFDB8E" w14:textId="77777777" w:rsidR="00D66B5D" w:rsidRDefault="00D66B5D" w:rsidP="00D66B5D">
      <w:pPr>
        <w:rPr>
          <w:rFonts w:ascii="Arial" w:eastAsia="Calibri" w:hAnsi="Arial" w:cs="Arial"/>
          <w:sz w:val="22"/>
          <w:szCs w:val="22"/>
        </w:rPr>
      </w:pPr>
    </w:p>
    <w:p w14:paraId="3156BD04" w14:textId="77777777" w:rsidR="00D66B5D" w:rsidRDefault="00D66B5D" w:rsidP="00D66B5D">
      <w:pPr>
        <w:pStyle w:val="ListParagraph"/>
        <w:numPr>
          <w:ilvl w:val="0"/>
          <w:numId w:val="13"/>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also note the guidance regarding </w:t>
      </w:r>
      <w:proofErr w:type="spellStart"/>
      <w:r w:rsidRPr="005227B7">
        <w:rPr>
          <w:rFonts w:ascii="Arial" w:eastAsia="Calibri" w:hAnsi="Arial" w:cs="Arial"/>
          <w:sz w:val="22"/>
          <w:szCs w:val="22"/>
        </w:rPr>
        <w:t>plagerism</w:t>
      </w:r>
      <w:proofErr w:type="spellEnd"/>
      <w:r w:rsidRPr="005227B7">
        <w:rPr>
          <w:rFonts w:ascii="Arial" w:eastAsia="Calibri" w:hAnsi="Arial" w:cs="Arial"/>
          <w:sz w:val="22"/>
          <w:szCs w:val="22"/>
        </w:rPr>
        <w:t xml:space="preserve"> on your assessment brief also refers to referencing the source of your material and that includes the use of AI.</w:t>
      </w:r>
    </w:p>
    <w:p w14:paraId="679E018A" w14:textId="77777777" w:rsidR="00D66B5D" w:rsidRPr="005227B7" w:rsidRDefault="00D66B5D" w:rsidP="00D66B5D">
      <w:pPr>
        <w:pStyle w:val="ListParagraph"/>
        <w:rPr>
          <w:rFonts w:ascii="Arial" w:eastAsia="Calibri" w:hAnsi="Arial" w:cs="Arial"/>
          <w:sz w:val="22"/>
          <w:szCs w:val="22"/>
        </w:rPr>
      </w:pPr>
    </w:p>
    <w:p w14:paraId="33AE0917" w14:textId="77777777" w:rsidR="00D66B5D" w:rsidRDefault="00D66B5D" w:rsidP="00D66B5D">
      <w:pPr>
        <w:rPr>
          <w:rFonts w:ascii="Arial" w:eastAsia="Calibri" w:hAnsi="Arial" w:cs="Arial"/>
          <w:sz w:val="22"/>
          <w:szCs w:val="22"/>
        </w:rPr>
      </w:pPr>
    </w:p>
    <w:p w14:paraId="4E5F3E32" w14:textId="77777777" w:rsidR="00D66B5D" w:rsidRDefault="00D66B5D" w:rsidP="00D66B5D">
      <w:pPr>
        <w:rPr>
          <w:rFonts w:ascii="Arial" w:eastAsia="Calibri" w:hAnsi="Arial" w:cs="Arial"/>
          <w:sz w:val="22"/>
          <w:szCs w:val="22"/>
        </w:rPr>
      </w:pPr>
      <w:r w:rsidRPr="00FA7E96">
        <w:rPr>
          <w:rFonts w:ascii="Arial" w:eastAsia="Calibri" w:hAnsi="Arial" w:cs="Arial"/>
          <w:sz w:val="22"/>
          <w:szCs w:val="22"/>
        </w:rPr>
        <w:t xml:space="preserve">For this assessment, </w:t>
      </w:r>
    </w:p>
    <w:p w14:paraId="36E1ECD7" w14:textId="77777777" w:rsidR="00D66B5D" w:rsidRDefault="00D66B5D" w:rsidP="00D66B5D">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1447C46E" w14:textId="77777777" w:rsidR="00D66B5D" w:rsidRDefault="00D66B5D" w:rsidP="00D66B5D">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20477F03" w14:textId="77777777" w:rsidR="00D66B5D" w:rsidRDefault="00D66B5D" w:rsidP="00D66B5D">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71E061C4" w14:textId="77777777" w:rsidR="00D66B5D" w:rsidRDefault="00D66B5D" w:rsidP="00D66B5D">
      <w:pPr>
        <w:rPr>
          <w:rFonts w:ascii="Arial" w:eastAsia="Calibri" w:hAnsi="Arial" w:cs="Arial"/>
          <w:sz w:val="22"/>
          <w:szCs w:val="22"/>
        </w:rPr>
      </w:pPr>
    </w:p>
    <w:p w14:paraId="48138793" w14:textId="77777777" w:rsidR="00D66B5D" w:rsidRDefault="00D66B5D" w:rsidP="00D66B5D">
      <w:pPr>
        <w:rPr>
          <w:rFonts w:ascii="Arial" w:eastAsia="Calibri" w:hAnsi="Arial" w:cs="Arial"/>
          <w:b/>
          <w:bCs/>
          <w:sz w:val="32"/>
          <w:szCs w:val="32"/>
        </w:rPr>
      </w:pPr>
    </w:p>
    <w:p w14:paraId="3044F77B" w14:textId="77777777" w:rsidR="00D66B5D" w:rsidRPr="005227B7" w:rsidRDefault="00D66B5D" w:rsidP="00D66B5D">
      <w:pPr>
        <w:rPr>
          <w:rFonts w:ascii="Arial" w:eastAsia="Calibri" w:hAnsi="Arial" w:cs="Arial"/>
          <w:b/>
          <w:bCs/>
          <w:sz w:val="32"/>
          <w:szCs w:val="32"/>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Pr>
          <w:rFonts w:ascii="Arial" w:eastAsia="Calibri" w:hAnsi="Arial" w:cs="Arial"/>
          <w:b/>
          <w:bCs/>
          <w:sz w:val="32"/>
          <w:szCs w:val="32"/>
        </w:rPr>
        <w:t>Mike Bond</w:t>
      </w:r>
    </w:p>
    <w:p w14:paraId="0BAE2921" w14:textId="77777777" w:rsidR="00D66B5D" w:rsidRDefault="00D66B5D" w:rsidP="00BC44DF">
      <w:pPr>
        <w:rPr>
          <w:b/>
          <w:bCs/>
        </w:rPr>
      </w:pPr>
    </w:p>
    <w:p w14:paraId="3DFA5542" w14:textId="79D333A2" w:rsidR="00BC44DF" w:rsidRPr="006B1DDC" w:rsidRDefault="00BC44DF" w:rsidP="00BC44DF">
      <w:r w:rsidRPr="00B820A8">
        <w:rPr>
          <w:b/>
          <w:bCs/>
        </w:rPr>
        <w:lastRenderedPageBreak/>
        <w:t xml:space="preserve">Essay </w:t>
      </w:r>
      <w:r>
        <w:rPr>
          <w:b/>
          <w:bCs/>
        </w:rPr>
        <w:t>Question,2.</w:t>
      </w:r>
      <w:r w:rsidRPr="00B820A8">
        <w:br/>
      </w:r>
      <w:r w:rsidRPr="006B1019">
        <w:t>How does Mary Mattingly’s creative practice use the</w:t>
      </w:r>
      <w:r w:rsidR="00277666">
        <w:t xml:space="preserve"> </w:t>
      </w:r>
      <w:r w:rsidRPr="006B1019">
        <w:t>nomad</w:t>
      </w:r>
      <w:r w:rsidR="00277666">
        <w:t>ic figuration</w:t>
      </w:r>
      <w:r w:rsidRPr="006B1019">
        <w:t xml:space="preserve"> and attentional ethics to subvert dominant power structures </w:t>
      </w:r>
      <w:r>
        <w:t xml:space="preserve">and </w:t>
      </w:r>
      <w:r w:rsidRPr="006B1019">
        <w:t>present a vision of hope for posthuman survival?</w:t>
      </w:r>
    </w:p>
    <w:p w14:paraId="47A59DD7" w14:textId="39224374" w:rsidR="00BC44DF" w:rsidRPr="00B820A8" w:rsidRDefault="00BC44DF" w:rsidP="00BC44DF"/>
    <w:p w14:paraId="0A9098A7" w14:textId="373465B3" w:rsidR="00BC44DF" w:rsidRPr="00B820A8" w:rsidRDefault="00BC44DF" w:rsidP="00BC44DF"/>
    <w:p w14:paraId="683CEB8C" w14:textId="702E56F8" w:rsidR="00BC44DF" w:rsidRPr="00B820A8" w:rsidRDefault="00BC44DF" w:rsidP="00BC44DF"/>
    <w:p w14:paraId="5372B0C6" w14:textId="77777777" w:rsidR="00C50486" w:rsidRDefault="00C50486" w:rsidP="004722D5">
      <w:pPr>
        <w:rPr>
          <w:b/>
          <w:bCs/>
        </w:rPr>
      </w:pPr>
    </w:p>
    <w:p w14:paraId="282F1276" w14:textId="77777777" w:rsidR="00DD2773" w:rsidRDefault="00DD2773" w:rsidP="004722D5">
      <w:pPr>
        <w:rPr>
          <w:b/>
          <w:bCs/>
        </w:rPr>
      </w:pPr>
    </w:p>
    <w:p w14:paraId="33D4B34C" w14:textId="77777777" w:rsidR="00DD2773" w:rsidRDefault="00DD2773" w:rsidP="004722D5">
      <w:pPr>
        <w:rPr>
          <w:b/>
          <w:bCs/>
        </w:rPr>
      </w:pPr>
    </w:p>
    <w:p w14:paraId="4FA6A98A" w14:textId="77777777" w:rsidR="00DD2773" w:rsidRDefault="00DD2773" w:rsidP="004722D5">
      <w:pPr>
        <w:rPr>
          <w:b/>
          <w:bCs/>
        </w:rPr>
      </w:pPr>
    </w:p>
    <w:p w14:paraId="1DB361FE" w14:textId="77777777" w:rsidR="00DD2773" w:rsidRDefault="00DD2773" w:rsidP="004722D5">
      <w:pPr>
        <w:rPr>
          <w:b/>
          <w:bCs/>
        </w:rPr>
      </w:pPr>
    </w:p>
    <w:p w14:paraId="29E8BEE8" w14:textId="77777777" w:rsidR="00DD2773" w:rsidRDefault="00DD2773" w:rsidP="004722D5">
      <w:pPr>
        <w:rPr>
          <w:b/>
          <w:bCs/>
        </w:rPr>
      </w:pPr>
    </w:p>
    <w:p w14:paraId="0B1727F6" w14:textId="77777777" w:rsidR="00DD2773" w:rsidRDefault="00DD2773" w:rsidP="004722D5">
      <w:pPr>
        <w:rPr>
          <w:b/>
          <w:bCs/>
        </w:rPr>
      </w:pPr>
    </w:p>
    <w:p w14:paraId="4080DCDF" w14:textId="77777777" w:rsidR="00DD2773" w:rsidRDefault="00DD2773" w:rsidP="004722D5">
      <w:pPr>
        <w:rPr>
          <w:b/>
          <w:bCs/>
        </w:rPr>
      </w:pPr>
    </w:p>
    <w:p w14:paraId="41ECAC8D" w14:textId="77777777" w:rsidR="00DD2773" w:rsidRDefault="00DD2773" w:rsidP="004722D5">
      <w:pPr>
        <w:rPr>
          <w:b/>
          <w:bCs/>
        </w:rPr>
      </w:pPr>
    </w:p>
    <w:p w14:paraId="553BBE2E" w14:textId="77777777" w:rsidR="00DD2773" w:rsidRDefault="00DD2773" w:rsidP="004722D5">
      <w:pPr>
        <w:rPr>
          <w:b/>
          <w:bCs/>
        </w:rPr>
      </w:pPr>
    </w:p>
    <w:p w14:paraId="29653EC0" w14:textId="77777777" w:rsidR="00DD2773" w:rsidRDefault="00DD2773" w:rsidP="004722D5">
      <w:pPr>
        <w:rPr>
          <w:b/>
          <w:bCs/>
        </w:rPr>
      </w:pPr>
    </w:p>
    <w:p w14:paraId="23A7D700" w14:textId="77777777" w:rsidR="00DD2773" w:rsidRDefault="00DD2773" w:rsidP="004722D5">
      <w:pPr>
        <w:rPr>
          <w:b/>
          <w:bCs/>
        </w:rPr>
      </w:pPr>
    </w:p>
    <w:p w14:paraId="27153EDA" w14:textId="77777777" w:rsidR="00DD2773" w:rsidRDefault="00DD2773" w:rsidP="004722D5">
      <w:pPr>
        <w:rPr>
          <w:b/>
          <w:bCs/>
        </w:rPr>
      </w:pPr>
    </w:p>
    <w:p w14:paraId="580660C6" w14:textId="77777777" w:rsidR="00DD2773" w:rsidRDefault="00DD2773" w:rsidP="004722D5">
      <w:pPr>
        <w:rPr>
          <w:b/>
          <w:bCs/>
        </w:rPr>
      </w:pPr>
    </w:p>
    <w:p w14:paraId="3E55648B" w14:textId="77777777" w:rsidR="00DD2773" w:rsidRDefault="00DD2773" w:rsidP="004722D5">
      <w:pPr>
        <w:rPr>
          <w:b/>
          <w:bCs/>
        </w:rPr>
      </w:pPr>
    </w:p>
    <w:p w14:paraId="0FFD986A" w14:textId="77777777" w:rsidR="00DD2773" w:rsidRDefault="00DD2773" w:rsidP="004722D5">
      <w:pPr>
        <w:rPr>
          <w:b/>
          <w:bCs/>
        </w:rPr>
      </w:pPr>
    </w:p>
    <w:p w14:paraId="63BBFA8F" w14:textId="77777777" w:rsidR="00DD2773" w:rsidRDefault="00DD2773" w:rsidP="004722D5">
      <w:pPr>
        <w:rPr>
          <w:b/>
          <w:bCs/>
        </w:rPr>
      </w:pPr>
    </w:p>
    <w:p w14:paraId="2D1DC058" w14:textId="77777777" w:rsidR="00DD2773" w:rsidRDefault="00DD2773" w:rsidP="004722D5">
      <w:pPr>
        <w:rPr>
          <w:b/>
          <w:bCs/>
        </w:rPr>
      </w:pPr>
    </w:p>
    <w:p w14:paraId="723B7114" w14:textId="77777777" w:rsidR="00DD2773" w:rsidRDefault="00DD2773" w:rsidP="004722D5">
      <w:pPr>
        <w:rPr>
          <w:b/>
          <w:bCs/>
        </w:rPr>
      </w:pPr>
    </w:p>
    <w:p w14:paraId="2F9C8377" w14:textId="77777777" w:rsidR="00DD2773" w:rsidRDefault="00DD2773" w:rsidP="004722D5">
      <w:pPr>
        <w:rPr>
          <w:b/>
          <w:bCs/>
        </w:rPr>
      </w:pPr>
    </w:p>
    <w:p w14:paraId="2E0B3ABF" w14:textId="77777777" w:rsidR="00DD2773" w:rsidRDefault="00DD2773" w:rsidP="004722D5">
      <w:pPr>
        <w:rPr>
          <w:b/>
          <w:bCs/>
        </w:rPr>
      </w:pPr>
    </w:p>
    <w:p w14:paraId="5831FC91" w14:textId="77777777" w:rsidR="00DD2773" w:rsidRDefault="00DD2773" w:rsidP="004722D5">
      <w:pPr>
        <w:rPr>
          <w:b/>
          <w:bCs/>
        </w:rPr>
      </w:pPr>
    </w:p>
    <w:p w14:paraId="3094BC6B" w14:textId="56FD6E06" w:rsidR="004722D5" w:rsidRPr="00087C89" w:rsidRDefault="004722D5" w:rsidP="004722D5">
      <w:pPr>
        <w:rPr>
          <w:b/>
          <w:bCs/>
        </w:rPr>
      </w:pPr>
      <w:r w:rsidRPr="00B820A8">
        <w:rPr>
          <w:b/>
          <w:bCs/>
        </w:rPr>
        <w:lastRenderedPageBreak/>
        <w:t>ABSTRACT</w:t>
      </w:r>
    </w:p>
    <w:p w14:paraId="550D2AD0" w14:textId="6BA280BA" w:rsidR="004722D5" w:rsidRPr="006D6C7D" w:rsidRDefault="004722D5" w:rsidP="004722D5">
      <w:r w:rsidRPr="00B820A8">
        <w:t xml:space="preserve">This essay examines how Mary Mattingly’s creative practice uses </w:t>
      </w:r>
      <w:r w:rsidR="00ED6F65" w:rsidRPr="00B820A8">
        <w:t xml:space="preserve">the </w:t>
      </w:r>
      <w:r w:rsidR="00ED6F65">
        <w:t>nomadic</w:t>
      </w:r>
      <w:r w:rsidR="00140A13">
        <w:t xml:space="preserve"> </w:t>
      </w:r>
      <w:r w:rsidRPr="00B820A8">
        <w:t xml:space="preserve">figuration and attentional ethics to challenge dominant power structures and propose hopeful models for posthuman survival. Drawing on theoretical frameworks from Deleuze and </w:t>
      </w:r>
      <w:proofErr w:type="spellStart"/>
      <w:r w:rsidRPr="00B820A8">
        <w:t>Guattari</w:t>
      </w:r>
      <w:proofErr w:type="spellEnd"/>
      <w:r w:rsidRPr="00B820A8">
        <w:t xml:space="preserve">, </w:t>
      </w:r>
      <w:proofErr w:type="spellStart"/>
      <w:r w:rsidRPr="00B820A8">
        <w:t>Braidotti</w:t>
      </w:r>
      <w:proofErr w:type="spellEnd"/>
      <w:r w:rsidRPr="00B820A8">
        <w:t>, Latour, Murdoch, Panizza</w:t>
      </w:r>
      <w:r w:rsidR="00140A13">
        <w:t>,</w:t>
      </w:r>
      <w:r w:rsidRPr="00B820A8">
        <w:t xml:space="preserve"> Kimmerer</w:t>
      </w:r>
      <w:r w:rsidR="00B376A8">
        <w:t xml:space="preserve"> and others</w:t>
      </w:r>
      <w:r w:rsidRPr="00B820A8">
        <w:t xml:space="preserve"> the essay situates Mattingly’s work within contemporary debates on posthumanism, ecological responsibility, and multispecies collaboration</w:t>
      </w:r>
      <w:r w:rsidRPr="006D6C7D">
        <w:t>. T</w:t>
      </w:r>
      <w:r w:rsidR="003A75D1" w:rsidRPr="006D6C7D">
        <w:t>he essay</w:t>
      </w:r>
      <w:r w:rsidRPr="006D6C7D">
        <w:t xml:space="preserve"> analys</w:t>
      </w:r>
      <w:r w:rsidR="003A75D1" w:rsidRPr="006D6C7D">
        <w:t>es</w:t>
      </w:r>
      <w:r w:rsidRPr="006D6C7D">
        <w:t xml:space="preserve"> three key projects — </w:t>
      </w:r>
      <w:r w:rsidRPr="006D6C7D">
        <w:rPr>
          <w:i/>
          <w:iCs/>
        </w:rPr>
        <w:t>New Mobility of Home</w:t>
      </w:r>
      <w:r w:rsidRPr="006D6C7D">
        <w:t xml:space="preserve"> (2006–08), </w:t>
      </w:r>
      <w:r w:rsidRPr="006D6C7D">
        <w:rPr>
          <w:i/>
          <w:iCs/>
        </w:rPr>
        <w:t>Universe and Home</w:t>
      </w:r>
      <w:r w:rsidRPr="006D6C7D">
        <w:t xml:space="preserve"> (2014), and </w:t>
      </w:r>
      <w:r w:rsidRPr="006D6C7D">
        <w:rPr>
          <w:i/>
          <w:iCs/>
        </w:rPr>
        <w:t>Swale</w:t>
      </w:r>
      <w:r w:rsidRPr="006D6C7D">
        <w:t xml:space="preserve"> (2016)</w:t>
      </w:r>
      <w:r w:rsidR="00CB2B4C" w:rsidRPr="006D6C7D">
        <w:t xml:space="preserve">, demonstrating how the artist </w:t>
      </w:r>
      <w:r w:rsidR="000E6BC6" w:rsidRPr="006D6C7D">
        <w:t>moves from</w:t>
      </w:r>
      <w:r w:rsidR="001D27AD" w:rsidRPr="006D6C7D">
        <w:t xml:space="preserve"> early, fearful</w:t>
      </w:r>
      <w:r w:rsidRPr="006D6C7D">
        <w:t>, hyper</w:t>
      </w:r>
      <w:r w:rsidRPr="006D6C7D">
        <w:noBreakHyphen/>
        <w:t>individualised survival strategies</w:t>
      </w:r>
      <w:r w:rsidR="00765C6E" w:rsidRPr="006D6C7D">
        <w:t>,</w:t>
      </w:r>
      <w:r w:rsidRPr="006D6C7D">
        <w:t xml:space="preserve"> </w:t>
      </w:r>
      <w:r w:rsidR="00CB5C36" w:rsidRPr="006D6C7D">
        <w:t xml:space="preserve">through </w:t>
      </w:r>
      <w:r w:rsidR="00174EC2" w:rsidRPr="006D6C7D">
        <w:t>protest and resistance</w:t>
      </w:r>
      <w:r w:rsidR="009C5C2C" w:rsidRPr="006D6C7D">
        <w:t xml:space="preserve"> to </w:t>
      </w:r>
      <w:r w:rsidR="00B92582" w:rsidRPr="006D6C7D">
        <w:t>a final</w:t>
      </w:r>
      <w:r w:rsidR="00174EC2" w:rsidRPr="006D6C7D">
        <w:t xml:space="preserve"> </w:t>
      </w:r>
      <w:r w:rsidR="00957D94" w:rsidRPr="006D6C7D">
        <w:t>position of</w:t>
      </w:r>
      <w:r w:rsidRPr="006D6C7D">
        <w:t xml:space="preserve"> collective, relational</w:t>
      </w:r>
      <w:r w:rsidR="002F2DCB" w:rsidRPr="006D6C7D">
        <w:t xml:space="preserve"> strength.</w:t>
      </w:r>
    </w:p>
    <w:p w14:paraId="2C6E5735" w14:textId="74C7E3F9" w:rsidR="009B41D8" w:rsidRPr="009B41D8" w:rsidRDefault="004722D5" w:rsidP="004722D5">
      <w:r w:rsidRPr="00B820A8">
        <w:t xml:space="preserve">The first work reveals the limitations of solitary resilience and exposes </w:t>
      </w:r>
      <w:r w:rsidR="006C5A8F" w:rsidRPr="00B820A8">
        <w:t>the</w:t>
      </w:r>
      <w:r w:rsidRPr="00B820A8">
        <w:t xml:space="preserve"> </w:t>
      </w:r>
      <w:r w:rsidRPr="00F6395F">
        <w:rPr>
          <w:i/>
          <w:iCs/>
        </w:rPr>
        <w:t xml:space="preserve">“terrifying </w:t>
      </w:r>
      <w:r w:rsidR="00873747" w:rsidRPr="00F6395F">
        <w:rPr>
          <w:i/>
          <w:iCs/>
        </w:rPr>
        <w:t>fiction</w:t>
      </w:r>
      <w:r w:rsidR="00873747" w:rsidRPr="006C5A8F">
        <w:rPr>
          <w:i/>
          <w:iCs/>
        </w:rPr>
        <w:t>”</w:t>
      </w:r>
      <w:r w:rsidR="00873747" w:rsidRPr="006C5A8F">
        <w:t xml:space="preserve"> (</w:t>
      </w:r>
      <w:r w:rsidR="00501677" w:rsidRPr="006C5A8F">
        <w:t>Bates</w:t>
      </w:r>
      <w:r w:rsidR="006F612D" w:rsidRPr="006C5A8F">
        <w:t>, 2022a</w:t>
      </w:r>
      <w:r w:rsidR="00E76A0F" w:rsidRPr="006C5A8F">
        <w:t>)</w:t>
      </w:r>
      <w:r w:rsidRPr="005D36E3">
        <w:rPr>
          <w:color w:val="EE0000"/>
        </w:rPr>
        <w:t xml:space="preserve"> </w:t>
      </w:r>
      <w:r w:rsidRPr="00B820A8">
        <w:t>of self</w:t>
      </w:r>
      <w:r w:rsidRPr="00B820A8">
        <w:noBreakHyphen/>
        <w:t xml:space="preserve">sufficiency. The second transforms personal accountability into a communal, performative act that reconfigures relationships between humans, objects, and infrastructures. The third, </w:t>
      </w:r>
      <w:r w:rsidRPr="00B820A8">
        <w:rPr>
          <w:i/>
          <w:iCs/>
        </w:rPr>
        <w:t>Swale</w:t>
      </w:r>
      <w:r w:rsidRPr="00B820A8">
        <w:t xml:space="preserve">, embodies a fully developed nomadic figuration that </w:t>
      </w:r>
      <w:r w:rsidR="005D4519" w:rsidRPr="00B820A8">
        <w:t>fold’s</w:t>
      </w:r>
      <w:r w:rsidRPr="00B820A8">
        <w:t xml:space="preserve"> time, reimagines public space, and models a decentralised, non</w:t>
      </w:r>
      <w:r w:rsidRPr="00B820A8">
        <w:noBreakHyphen/>
        <w:t xml:space="preserve">profit future grounded in shared resources and ecological reciprocity. </w:t>
      </w:r>
      <w:r w:rsidR="00272873">
        <w:t xml:space="preserve">In </w:t>
      </w:r>
      <w:r w:rsidRPr="00B820A8">
        <w:t>these works, Mattingly demonstrates how attentional ethics — the deliberate, transformative act of noticing — can reshape human and non</w:t>
      </w:r>
      <w:r w:rsidRPr="00B820A8">
        <w:noBreakHyphen/>
        <w:t>human relations</w:t>
      </w:r>
      <w:r w:rsidR="009B41D8">
        <w:t xml:space="preserve"> </w:t>
      </w:r>
      <w:r w:rsidR="00BB7538">
        <w:t>challenging human exceptionalism.</w:t>
      </w:r>
    </w:p>
    <w:p w14:paraId="5A271575" w14:textId="0C466133" w:rsidR="004722D5" w:rsidRPr="00B820A8" w:rsidRDefault="004722D5" w:rsidP="004722D5">
      <w:r w:rsidRPr="00B820A8">
        <w:t xml:space="preserve">The essay argues that Mattingly’s practice </w:t>
      </w:r>
      <w:r w:rsidR="00247B76">
        <w:t>develops</w:t>
      </w:r>
      <w:r w:rsidR="00BA5BA2">
        <w:t xml:space="preserve"> </w:t>
      </w:r>
      <w:proofErr w:type="gramStart"/>
      <w:r w:rsidR="00BA5BA2">
        <w:t xml:space="preserve">through </w:t>
      </w:r>
      <w:r w:rsidR="001216EA">
        <w:t>the use of</w:t>
      </w:r>
      <w:proofErr w:type="gramEnd"/>
      <w:r w:rsidR="001216EA">
        <w:t xml:space="preserve"> the nomadic figuration and attentional ethics</w:t>
      </w:r>
      <w:r w:rsidR="00A14E5D">
        <w:t xml:space="preserve"> to </w:t>
      </w:r>
      <w:r w:rsidRPr="00B820A8">
        <w:t>offer</w:t>
      </w:r>
      <w:r w:rsidR="00A14E5D">
        <w:t xml:space="preserve"> </w:t>
      </w:r>
      <w:r w:rsidRPr="00B820A8">
        <w:t>a grounded, practical vision of posthuman hope. Rather than seeking escape or technological transcendence, her work proposes survival through interdependence, collaboration, and the imaginative reconfiguration of the systems we inhabit.</w:t>
      </w:r>
    </w:p>
    <w:p w14:paraId="286F0AB0" w14:textId="68AE2F73" w:rsidR="004722D5" w:rsidRDefault="004722D5" w:rsidP="004722D5"/>
    <w:p w14:paraId="46F9CBF7" w14:textId="77777777" w:rsidR="004722D5" w:rsidRDefault="004722D5" w:rsidP="004722D5"/>
    <w:p w14:paraId="7812AE40" w14:textId="77777777" w:rsidR="004722D5" w:rsidRDefault="004722D5" w:rsidP="004722D5"/>
    <w:p w14:paraId="2CE6A67C" w14:textId="77777777" w:rsidR="00E94B65" w:rsidRDefault="00E94B65" w:rsidP="003C0D87">
      <w:pPr>
        <w:rPr>
          <w:b/>
          <w:bCs/>
        </w:rPr>
      </w:pPr>
    </w:p>
    <w:p w14:paraId="7F0516A4" w14:textId="77777777" w:rsidR="00E94B65" w:rsidRDefault="00E94B65" w:rsidP="003C0D87">
      <w:pPr>
        <w:rPr>
          <w:b/>
          <w:bCs/>
        </w:rPr>
      </w:pPr>
    </w:p>
    <w:p w14:paraId="6F9511C8" w14:textId="77777777" w:rsidR="00E94B65" w:rsidRDefault="00E94B65" w:rsidP="003C0D87">
      <w:pPr>
        <w:rPr>
          <w:b/>
          <w:bCs/>
        </w:rPr>
      </w:pPr>
    </w:p>
    <w:p w14:paraId="33ACE093" w14:textId="77777777" w:rsidR="00E94B65" w:rsidRDefault="00E94B65" w:rsidP="003C0D87">
      <w:pPr>
        <w:rPr>
          <w:b/>
          <w:bCs/>
        </w:rPr>
      </w:pPr>
    </w:p>
    <w:p w14:paraId="747B04C6" w14:textId="77777777" w:rsidR="00E94B65" w:rsidRDefault="00E94B65" w:rsidP="003C0D87">
      <w:pPr>
        <w:rPr>
          <w:b/>
          <w:bCs/>
        </w:rPr>
      </w:pPr>
    </w:p>
    <w:p w14:paraId="12BB5D7B" w14:textId="77777777" w:rsidR="00E94B65" w:rsidRDefault="00E94B65" w:rsidP="003C0D87">
      <w:pPr>
        <w:rPr>
          <w:b/>
          <w:bCs/>
        </w:rPr>
      </w:pPr>
    </w:p>
    <w:p w14:paraId="46F28B96" w14:textId="77777777" w:rsidR="00DD2773" w:rsidRDefault="00DD2773" w:rsidP="003C0D87">
      <w:pPr>
        <w:rPr>
          <w:b/>
          <w:bCs/>
        </w:rPr>
      </w:pPr>
    </w:p>
    <w:p w14:paraId="467DF1B3" w14:textId="77777777" w:rsidR="00FA31A9" w:rsidRDefault="00FA31A9" w:rsidP="003C0D87">
      <w:pPr>
        <w:rPr>
          <w:b/>
          <w:bCs/>
        </w:rPr>
      </w:pPr>
    </w:p>
    <w:p w14:paraId="65D0894D" w14:textId="6246858A" w:rsidR="00EE2293" w:rsidRDefault="00EE2293" w:rsidP="003C0D87">
      <w:pPr>
        <w:rPr>
          <w:b/>
          <w:bCs/>
        </w:rPr>
      </w:pPr>
      <w:r>
        <w:rPr>
          <w:b/>
          <w:bCs/>
        </w:rPr>
        <w:lastRenderedPageBreak/>
        <w:t>Question,</w:t>
      </w:r>
    </w:p>
    <w:p w14:paraId="5E4B453D" w14:textId="77777777" w:rsidR="007014B3" w:rsidRDefault="00EE2293" w:rsidP="007014B3">
      <w:pPr>
        <w:rPr>
          <w:b/>
          <w:bCs/>
        </w:rPr>
      </w:pPr>
      <w:r w:rsidRPr="00287AC2">
        <w:t>How doe</w:t>
      </w:r>
      <w:r w:rsidR="00B20A69" w:rsidRPr="00287AC2">
        <w:t>s Mary Mattingly’s creative practice</w:t>
      </w:r>
      <w:r w:rsidR="0023584A" w:rsidRPr="00287AC2">
        <w:t xml:space="preserve"> use the figuration of the nomad and attentional ethics</w:t>
      </w:r>
      <w:r w:rsidR="00A955D6" w:rsidRPr="00287AC2">
        <w:t xml:space="preserve"> to subvert dominant power structures and present a vision of hope</w:t>
      </w:r>
      <w:r w:rsidR="00500B77" w:rsidRPr="00287AC2">
        <w:t xml:space="preserve"> for post human </w:t>
      </w:r>
      <w:r w:rsidR="007B1888" w:rsidRPr="00287AC2">
        <w:t>survival?</w:t>
      </w:r>
      <w:r w:rsidR="007014B3" w:rsidRPr="007014B3">
        <w:rPr>
          <w:b/>
          <w:bCs/>
        </w:rPr>
        <w:t xml:space="preserve"> </w:t>
      </w:r>
    </w:p>
    <w:p w14:paraId="7BF54457" w14:textId="77777777" w:rsidR="00820B8E" w:rsidRDefault="00820B8E" w:rsidP="007014B3">
      <w:pPr>
        <w:rPr>
          <w:b/>
          <w:bCs/>
        </w:rPr>
      </w:pPr>
    </w:p>
    <w:p w14:paraId="0BCD9FDB" w14:textId="6DB96219" w:rsidR="007014B3" w:rsidRPr="006B1019" w:rsidRDefault="007014B3" w:rsidP="007014B3">
      <w:pPr>
        <w:rPr>
          <w:b/>
          <w:bCs/>
        </w:rPr>
      </w:pPr>
      <w:r w:rsidRPr="006B1019">
        <w:rPr>
          <w:b/>
          <w:bCs/>
        </w:rPr>
        <w:t>Argument</w:t>
      </w:r>
    </w:p>
    <w:p w14:paraId="6A7A476F" w14:textId="09F8DC0A" w:rsidR="007014B3" w:rsidRDefault="007014B3" w:rsidP="007014B3">
      <w:r w:rsidRPr="006B1019">
        <w:t>In this essay I argue that Mary Mattingly</w:t>
      </w:r>
      <w:r w:rsidR="005E57C1">
        <w:t xml:space="preserve"> develops </w:t>
      </w:r>
      <w:r w:rsidR="00962F10">
        <w:t xml:space="preserve">and </w:t>
      </w:r>
      <w:r w:rsidR="004639D6">
        <w:t xml:space="preserve">extends </w:t>
      </w:r>
      <w:r w:rsidR="005A0B1F">
        <w:t>the</w:t>
      </w:r>
      <w:r w:rsidRPr="006B1019">
        <w:t xml:space="preserve"> use</w:t>
      </w:r>
      <w:r w:rsidR="005A0B1F">
        <w:t xml:space="preserve"> </w:t>
      </w:r>
      <w:proofErr w:type="gramStart"/>
      <w:r w:rsidR="005A0B1F">
        <w:t xml:space="preserve">of </w:t>
      </w:r>
      <w:r w:rsidRPr="006B1019">
        <w:t xml:space="preserve"> the</w:t>
      </w:r>
      <w:proofErr w:type="gramEnd"/>
      <w:r w:rsidRPr="006B1019">
        <w:t xml:space="preserve"> nomad</w:t>
      </w:r>
      <w:r w:rsidR="005A0B1F">
        <w:t>ic figuration</w:t>
      </w:r>
      <w:r w:rsidRPr="006B1019">
        <w:t xml:space="preserve"> and attentional ethics to </w:t>
      </w:r>
      <w:r w:rsidR="004302F8">
        <w:t>create</w:t>
      </w:r>
      <w:r w:rsidR="0016014F">
        <w:t xml:space="preserve"> </w:t>
      </w:r>
      <w:r w:rsidR="00754283">
        <w:t xml:space="preserve">projects which </w:t>
      </w:r>
      <w:r w:rsidRPr="006B1019">
        <w:t xml:space="preserve">defy the law and </w:t>
      </w:r>
      <w:r w:rsidR="0004228F">
        <w:t>undermine</w:t>
      </w:r>
      <w:r w:rsidR="00AA2E13">
        <w:t xml:space="preserve"> current </w:t>
      </w:r>
      <w:r w:rsidR="00987279">
        <w:t>h</w:t>
      </w:r>
      <w:r w:rsidR="007E5141">
        <w:t>ierarchies.</w:t>
      </w:r>
      <w:r w:rsidRPr="006B1019">
        <w:t xml:space="preserve"> I examine three of her works and show how they produce templates for a posthuman and post</w:t>
      </w:r>
      <w:r w:rsidRPr="006B1019">
        <w:noBreakHyphen/>
      </w:r>
      <w:proofErr w:type="spellStart"/>
      <w:r w:rsidRPr="006B1019">
        <w:t>Capitalocene</w:t>
      </w:r>
      <w:proofErr w:type="spellEnd"/>
      <w:r w:rsidRPr="006B1019">
        <w:t xml:space="preserve"> existence (Howarth et al., 2024).</w:t>
      </w:r>
      <w:r>
        <w:t xml:space="preserve">  </w:t>
      </w:r>
    </w:p>
    <w:p w14:paraId="207E38EA" w14:textId="77777777" w:rsidR="006D2AAA" w:rsidRDefault="006D2AAA" w:rsidP="007014B3"/>
    <w:p w14:paraId="701353F9" w14:textId="77777777" w:rsidR="007014B3" w:rsidRPr="003A392F" w:rsidRDefault="007014B3" w:rsidP="007014B3">
      <w:pPr>
        <w:rPr>
          <w:b/>
          <w:bCs/>
        </w:rPr>
      </w:pPr>
      <w:r w:rsidRPr="003A392F">
        <w:rPr>
          <w:b/>
          <w:bCs/>
        </w:rPr>
        <w:t>List of Figures</w:t>
      </w:r>
    </w:p>
    <w:p w14:paraId="308971D1" w14:textId="77777777" w:rsidR="007014B3" w:rsidRPr="003A392F" w:rsidRDefault="007014B3" w:rsidP="007014B3">
      <w:r w:rsidRPr="003A392F">
        <w:rPr>
          <w:b/>
          <w:bCs/>
        </w:rPr>
        <w:t>Figure 1.</w:t>
      </w:r>
      <w:r w:rsidRPr="003A392F">
        <w:t xml:space="preserve"> Mary Mattingly, </w:t>
      </w:r>
      <w:r w:rsidRPr="003A392F">
        <w:rPr>
          <w:i/>
          <w:iCs/>
        </w:rPr>
        <w:t>New Mobility of Home</w:t>
      </w:r>
      <w:r w:rsidRPr="003A392F">
        <w:t xml:space="preserve">, 2013. Image source: In the </w:t>
      </w:r>
      <w:proofErr w:type="gramStart"/>
      <w:r w:rsidRPr="003A392F">
        <w:t>In</w:t>
      </w:r>
      <w:proofErr w:type="gramEnd"/>
      <w:r w:rsidRPr="003A392F">
        <w:noBreakHyphen/>
        <w:t>Between.</w:t>
      </w:r>
      <w:r w:rsidRPr="003A392F">
        <w:br/>
      </w:r>
      <w:r w:rsidRPr="003A392F">
        <w:rPr>
          <w:b/>
          <w:bCs/>
        </w:rPr>
        <w:t>Figure 2.</w:t>
      </w:r>
      <w:r w:rsidRPr="003A392F">
        <w:t xml:space="preserve"> Mary Mattingly, </w:t>
      </w:r>
      <w:r w:rsidRPr="003A392F">
        <w:rPr>
          <w:i/>
          <w:iCs/>
        </w:rPr>
        <w:t>Universe and Home</w:t>
      </w:r>
      <w:r w:rsidRPr="003A392F">
        <w:t>, no date. Image source: Art21.</w:t>
      </w:r>
      <w:r w:rsidRPr="003A392F">
        <w:br/>
      </w:r>
      <w:r w:rsidRPr="003A392F">
        <w:rPr>
          <w:b/>
          <w:bCs/>
        </w:rPr>
        <w:t>Figure 3.</w:t>
      </w:r>
      <w:r w:rsidRPr="003A392F">
        <w:t xml:space="preserve"> Mary Mattingly, </w:t>
      </w:r>
      <w:r w:rsidRPr="003A392F">
        <w:rPr>
          <w:i/>
          <w:iCs/>
        </w:rPr>
        <w:t>Swale</w:t>
      </w:r>
      <w:r w:rsidRPr="003A392F">
        <w:t>, 2016–ongoing. Image source: Art Works for Change.</w:t>
      </w:r>
    </w:p>
    <w:p w14:paraId="24253F25" w14:textId="23E02A3B" w:rsidR="00500B77" w:rsidRPr="00287AC2" w:rsidRDefault="00500B77" w:rsidP="003C0D87"/>
    <w:p w14:paraId="0D54E608" w14:textId="77777777" w:rsidR="00500B77" w:rsidRDefault="00500B77" w:rsidP="003C0D87">
      <w:pPr>
        <w:rPr>
          <w:b/>
          <w:bCs/>
        </w:rPr>
      </w:pPr>
    </w:p>
    <w:p w14:paraId="7E8342D5" w14:textId="43F44702" w:rsidR="003C0D87" w:rsidRPr="003C0D87" w:rsidRDefault="003C0D87" w:rsidP="003C0D87">
      <w:pPr>
        <w:rPr>
          <w:b/>
          <w:bCs/>
        </w:rPr>
      </w:pPr>
      <w:r w:rsidRPr="003C0D87">
        <w:rPr>
          <w:b/>
          <w:bCs/>
        </w:rPr>
        <w:t>Introduction</w:t>
      </w:r>
    </w:p>
    <w:p w14:paraId="0CA7F3BF" w14:textId="5C66F563" w:rsidR="003C0D87" w:rsidRPr="003C0D87" w:rsidRDefault="003C0D87" w:rsidP="003C0D87">
      <w:r w:rsidRPr="003C0D87">
        <w:t>Contemporary art has increasingly turned toward ecological entanglement, multispecies collaboration, and alternative ways of imagining human survival in the face of accelerating environmental, social, and political crises</w:t>
      </w:r>
      <w:r w:rsidR="0009527A">
        <w:t xml:space="preserve"> </w:t>
      </w:r>
      <w:r w:rsidR="004639D6">
        <w:t>(Haraway</w:t>
      </w:r>
      <w:r w:rsidR="002071C6" w:rsidRPr="00B26A53">
        <w:t>, 2016;</w:t>
      </w:r>
      <w:r w:rsidR="006848D5">
        <w:t xml:space="preserve"> </w:t>
      </w:r>
      <w:r w:rsidR="00F90E86" w:rsidRPr="00B26A53">
        <w:t>Tsing,</w:t>
      </w:r>
      <w:r w:rsidR="00E62A18">
        <w:t xml:space="preserve"> </w:t>
      </w:r>
      <w:r w:rsidR="00F90E86" w:rsidRPr="00B26A53">
        <w:t>2015;</w:t>
      </w:r>
      <w:r w:rsidR="006848D5">
        <w:t xml:space="preserve"> </w:t>
      </w:r>
      <w:r w:rsidR="00F90E86" w:rsidRPr="00B26A53">
        <w:t>Davies and</w:t>
      </w:r>
      <w:r w:rsidR="00F90E86">
        <w:t xml:space="preserve"> </w:t>
      </w:r>
      <w:r w:rsidR="00F90E86" w:rsidRPr="00B26A53">
        <w:t>Turpin</w:t>
      </w:r>
      <w:r w:rsidR="007F684D" w:rsidRPr="00B26A53">
        <w:t>,</w:t>
      </w:r>
      <w:r w:rsidR="00E62A18">
        <w:t xml:space="preserve"> </w:t>
      </w:r>
      <w:r w:rsidR="00B26A53" w:rsidRPr="00B26A53">
        <w:t>2015</w:t>
      </w:r>
      <w:r w:rsidR="00B26A53">
        <w:t>)</w:t>
      </w:r>
      <w:r w:rsidRPr="003C0D87">
        <w:t>. In response to climate breakdown, resource scarcity, and the destabilising effects of global capitalism, many artists have moved beyond representational critique toward practices that actively test alternative modes of living, relating, and organising. Within this wider shift,</w:t>
      </w:r>
      <w:r w:rsidR="00FC1592">
        <w:t xml:space="preserve"> </w:t>
      </w:r>
      <w:r w:rsidRPr="003C0D87">
        <w:t>Mattingly’s practice stands out for its sustained engagement with speculative design, embodied experimentation, and an ethical interrogation of what it means to live responsibly in a world shaped by extraction, privatisation, and environmental precarity.</w:t>
      </w:r>
      <w:r w:rsidR="00D62E11">
        <w:t xml:space="preserve"> </w:t>
      </w:r>
      <w:r w:rsidR="00FF149A">
        <w:t xml:space="preserve">In step with </w:t>
      </w:r>
      <w:r w:rsidR="00946C50">
        <w:t xml:space="preserve">accelerating </w:t>
      </w:r>
      <w:proofErr w:type="spellStart"/>
      <w:r w:rsidR="007D4892">
        <w:t>e</w:t>
      </w:r>
      <w:r w:rsidR="007857B4">
        <w:t>nviromental</w:t>
      </w:r>
      <w:proofErr w:type="spellEnd"/>
      <w:r w:rsidR="007D4892">
        <w:t xml:space="preserve"> and political</w:t>
      </w:r>
      <w:r w:rsidR="00E82CEB">
        <w:t xml:space="preserve"> change </w:t>
      </w:r>
      <w:r w:rsidR="00A03C5E">
        <w:t xml:space="preserve">Mattingly </w:t>
      </w:r>
      <w:r w:rsidR="000275AE">
        <w:t>is constantly developing her</w:t>
      </w:r>
      <w:r w:rsidR="00E044EC">
        <w:t xml:space="preserve"> methodologies</w:t>
      </w:r>
      <w:r w:rsidR="007F5F4E">
        <w:t>, theoretical and practical</w:t>
      </w:r>
      <w:r w:rsidR="00F52002">
        <w:t xml:space="preserve"> as </w:t>
      </w:r>
      <w:r w:rsidR="007E480B">
        <w:t>I will show in this essay.</w:t>
      </w:r>
      <w:r w:rsidRPr="003C0D87">
        <w:t xml:space="preserve"> Rather than illustrating ecological concerns from a distance, her work is grounded in lived, bodily engagement, often placing herself and others within the material conditions she seeks to question.</w:t>
      </w:r>
    </w:p>
    <w:p w14:paraId="223E9E5C" w14:textId="77777777" w:rsidR="003C0D87" w:rsidRPr="003C0D87" w:rsidRDefault="003C0D87" w:rsidP="003C0D87">
      <w:r w:rsidRPr="003C0D87">
        <w:t xml:space="preserve">Mattingly’s projects consistently blur the boundaries between art, survival strategy, and social experiment. Through performances, sculptural assemblages, and long-term communal initiatives, she exposes the fragility of human-centred systems while proposing alternative </w:t>
      </w:r>
      <w:r w:rsidRPr="003C0D87">
        <w:lastRenderedPageBreak/>
        <w:t>configurations grounded in interdependence. Her work therefore offers a fertile site for examining how contemporary artistic practice can challenge dominant constructions of the human subject and generate speculative models for posthuman futures. These futures are not imagined as technological escapes or abstract utopias, but as materially grounded, ethically demanding practices that unfold within the constraints of the present.</w:t>
      </w:r>
    </w:p>
    <w:p w14:paraId="574DFD32" w14:textId="58ADD166" w:rsidR="003C0D87" w:rsidRPr="003C0D87" w:rsidRDefault="003C0D87" w:rsidP="003C0D87">
      <w:r w:rsidRPr="003C0D87">
        <w:t xml:space="preserve">In this essay, I explore how Mattingly employs the figuration of the nomad alongside an ethics of attention to subvert entrenched power structures and gesture toward hopeful posthuman possibilities. I draw on theorists including Deleuze and </w:t>
      </w:r>
      <w:proofErr w:type="spellStart"/>
      <w:r w:rsidRPr="003C0D87">
        <w:t>Guattari</w:t>
      </w:r>
      <w:proofErr w:type="spellEnd"/>
      <w:r w:rsidRPr="003C0D87">
        <w:t xml:space="preserve">, whose account of nomadism emphasises movement, becoming, and the capacity to disrupt fixed spatial and temporal orders; </w:t>
      </w:r>
      <w:proofErr w:type="spellStart"/>
      <w:r w:rsidRPr="003C0D87">
        <w:t>Braidotti</w:t>
      </w:r>
      <w:proofErr w:type="spellEnd"/>
      <w:r w:rsidRPr="003C0D87">
        <w:t xml:space="preserve">, whose nomadic subject is embodied, situated, and ethically responsive; and Latour, whose actor network theory reframes non-human entities as active participants rather than inert matter. I also incorporate Murdoch and Panizza’s ethics of attention, which </w:t>
      </w:r>
      <w:r w:rsidR="00E65CBB">
        <w:t>show</w:t>
      </w:r>
      <w:r w:rsidRPr="003C0D87">
        <w:t xml:space="preserve"> the transformative potential of how and where attention is directed, alongside Kimmerer’s understanding of personhood within the more-than-human </w:t>
      </w:r>
      <w:r w:rsidR="00216C74" w:rsidRPr="003C0D87">
        <w:t>world</w:t>
      </w:r>
      <w:r w:rsidR="00BE37C6">
        <w:t>,</w:t>
      </w:r>
      <w:r w:rsidR="00935A17">
        <w:t xml:space="preserve"> and</w:t>
      </w:r>
      <w:r w:rsidR="00B17FA3">
        <w:t xml:space="preserve"> her insights as an indigenous </w:t>
      </w:r>
      <w:r w:rsidR="00216C74">
        <w:t>American.</w:t>
      </w:r>
    </w:p>
    <w:p w14:paraId="65F755D5" w14:textId="77777777" w:rsidR="003C0D87" w:rsidRPr="003C0D87" w:rsidRDefault="003C0D87" w:rsidP="003C0D87">
      <w:r w:rsidRPr="003C0D87">
        <w:t xml:space="preserve">Across three works — </w:t>
      </w:r>
      <w:r w:rsidRPr="003C0D87">
        <w:rPr>
          <w:i/>
          <w:iCs/>
        </w:rPr>
        <w:t>New Mobility of Home</w:t>
      </w:r>
      <w:r w:rsidRPr="003C0D87">
        <w:t xml:space="preserve"> (2006–08), </w:t>
      </w:r>
      <w:r w:rsidRPr="003C0D87">
        <w:rPr>
          <w:i/>
          <w:iCs/>
        </w:rPr>
        <w:t>Universe and Home</w:t>
      </w:r>
      <w:r w:rsidRPr="003C0D87">
        <w:t xml:space="preserve"> (2014), and </w:t>
      </w:r>
      <w:r w:rsidRPr="003C0D87">
        <w:rPr>
          <w:i/>
          <w:iCs/>
        </w:rPr>
        <w:t>Swale</w:t>
      </w:r>
      <w:r w:rsidRPr="003C0D87">
        <w:t xml:space="preserve"> (2016–ongoing) — I trace the development of Mattingly’s practice from an early, fearful response to ecological crisis characterised by hyper-individualised survival strategies, toward increasingly collaborative, multispecies, and materially entangled modes of existence. These works demonstrate how nomadic figuration operates not merely as metaphor but as a lived and embodied strategy for rethinking human agency, mobility, and responsibility under conditions of crisis. They also reveal how attentional ethics can reshape relationships between humans, objects, infrastructures, and environments, enabling new forms of accountability and care.</w:t>
      </w:r>
    </w:p>
    <w:p w14:paraId="5CA4B115" w14:textId="047F510A" w:rsidR="003C0D87" w:rsidRPr="003C0D87" w:rsidRDefault="003C0D87" w:rsidP="003C0D87">
      <w:r w:rsidRPr="003C0D87">
        <w:t xml:space="preserve">Ultimately, I argue that </w:t>
      </w:r>
      <w:r w:rsidR="00816E10">
        <w:t xml:space="preserve">through </w:t>
      </w:r>
      <w:r w:rsidR="00434FA1">
        <w:t>nomadic figuration</w:t>
      </w:r>
      <w:r w:rsidR="005C4787">
        <w:t xml:space="preserve">, </w:t>
      </w:r>
      <w:r w:rsidR="00436E6A">
        <w:t xml:space="preserve">attentional ethics </w:t>
      </w:r>
      <w:r w:rsidR="004B4DD6">
        <w:t>and collaboration</w:t>
      </w:r>
      <w:r w:rsidR="004B4DD6" w:rsidRPr="003C0D87">
        <w:t xml:space="preserve"> Mattingly’s</w:t>
      </w:r>
      <w:r w:rsidRPr="003C0D87">
        <w:t xml:space="preserve"> practice offers a model of posthuman hope grounded not in individual resilience or technological salvation, but in interdependence, shared responsibility, and the imaginative reconfiguration of spaces and systems. By testing these possibilities through practice rather than abstraction, her work </w:t>
      </w:r>
      <w:r w:rsidR="00146922">
        <w:t>subverts</w:t>
      </w:r>
      <w:r w:rsidR="007176B9">
        <w:t xml:space="preserve"> current hierarchies and </w:t>
      </w:r>
      <w:r w:rsidRPr="003C0D87">
        <w:t xml:space="preserve">invites a reconsideration of how humans might live alongside </w:t>
      </w:r>
      <w:r w:rsidR="00D25C49">
        <w:t xml:space="preserve">non-human </w:t>
      </w:r>
      <w:r w:rsidRPr="003C0D87">
        <w:t>others in a post-</w:t>
      </w:r>
      <w:proofErr w:type="spellStart"/>
      <w:r w:rsidRPr="003C0D87">
        <w:t>Capitalocene</w:t>
      </w:r>
      <w:proofErr w:type="spellEnd"/>
      <w:r w:rsidRPr="003C0D87">
        <w:t xml:space="preserve"> future.</w:t>
      </w:r>
    </w:p>
    <w:p w14:paraId="352A5144" w14:textId="7D6BAD86" w:rsidR="003C0D87" w:rsidRPr="003C0D87" w:rsidRDefault="003C0D87" w:rsidP="003C0D87"/>
    <w:p w14:paraId="337C60FD" w14:textId="77777777" w:rsidR="003C0D87" w:rsidRPr="003C0D87" w:rsidRDefault="003C0D87" w:rsidP="003C0D87">
      <w:pPr>
        <w:rPr>
          <w:b/>
          <w:bCs/>
        </w:rPr>
      </w:pPr>
      <w:r w:rsidRPr="003C0D87">
        <w:rPr>
          <w:b/>
          <w:bCs/>
        </w:rPr>
        <w:t>Theoretical Context</w:t>
      </w:r>
    </w:p>
    <w:p w14:paraId="45A1A818" w14:textId="4E7BF59F" w:rsidR="003C0D87" w:rsidRPr="003C0D87" w:rsidRDefault="003C0D87" w:rsidP="003C0D87">
      <w:r w:rsidRPr="003C0D87">
        <w:t>To analyse Mattingly’s philosophical, ethical, and material approaches, I draw on theorists whose work collectively destabilises humanist assumptions and foregrounds relational,</w:t>
      </w:r>
      <w:r w:rsidR="00FD1212">
        <w:t xml:space="preserve"> </w:t>
      </w:r>
      <w:r w:rsidR="00951E1D">
        <w:t>non-hierar</w:t>
      </w:r>
      <w:r w:rsidR="008D4B53">
        <w:t>chical</w:t>
      </w:r>
      <w:r w:rsidRPr="003C0D87">
        <w:t xml:space="preserve"> ways of thinking. Central to this analysis are Deleuze and </w:t>
      </w:r>
      <w:proofErr w:type="spellStart"/>
      <w:r w:rsidRPr="003C0D87">
        <w:t>Guattari</w:t>
      </w:r>
      <w:proofErr w:type="spellEnd"/>
      <w:r w:rsidRPr="003C0D87">
        <w:t xml:space="preserve"> whose concept of the philosophical nomad transforms the conventional image of a wandering figure into a mode of thought concerned with movement, becoming, and resistance to fixed </w:t>
      </w:r>
      <w:r w:rsidRPr="003C0D87">
        <w:lastRenderedPageBreak/>
        <w:t xml:space="preserve">structures. For Deleuze and </w:t>
      </w:r>
      <w:proofErr w:type="spellStart"/>
      <w:r w:rsidRPr="003C0D87">
        <w:t>Guattari</w:t>
      </w:r>
      <w:proofErr w:type="spellEnd"/>
      <w:r w:rsidR="005D0BC6">
        <w:t xml:space="preserve"> </w:t>
      </w:r>
      <w:r w:rsidR="001948FF">
        <w:t>(</w:t>
      </w:r>
      <w:r w:rsidR="008D7549">
        <w:t>1987)</w:t>
      </w:r>
      <w:r w:rsidRPr="003C0D87">
        <w:t xml:space="preserve"> nomadism is not defined by geographic mobility alone but by the capacity to evade capture by dominant systems of power. Their concepts of </w:t>
      </w:r>
      <w:r w:rsidR="0060137D">
        <w:t>‘</w:t>
      </w:r>
      <w:r w:rsidRPr="003C0D87">
        <w:t>lines of escape</w:t>
      </w:r>
      <w:r w:rsidR="001A4513">
        <w:t>’</w:t>
      </w:r>
      <w:r w:rsidRPr="003C0D87">
        <w:t xml:space="preserve"> — creative trajectories that exceed containment — and the </w:t>
      </w:r>
      <w:r w:rsidR="0060137D">
        <w:t>‘</w:t>
      </w:r>
      <w:r w:rsidRPr="003C0D87">
        <w:t>war machine</w:t>
      </w:r>
      <w:r w:rsidR="0060137D">
        <w:t>’</w:t>
      </w:r>
      <w:r w:rsidRPr="003C0D87">
        <w:t>, understood as a non-hierarchical assemblage operating outside state control, provide key tools for analysing how Mattingly’s works resist capitalist and legal frameworks</w:t>
      </w:r>
      <w:r w:rsidR="009225D7">
        <w:t xml:space="preserve">. </w:t>
      </w:r>
      <w:r w:rsidR="00AF29AD">
        <w:t xml:space="preserve">The space </w:t>
      </w:r>
      <w:r w:rsidR="0060137D">
        <w:t>she</w:t>
      </w:r>
      <w:r w:rsidR="00AF29AD">
        <w:t xml:space="preserve"> works </w:t>
      </w:r>
      <w:r w:rsidR="00975DA7">
        <w:t>with</w:t>
      </w:r>
      <w:r w:rsidR="00346926">
        <w:t xml:space="preserve"> </w:t>
      </w:r>
      <w:r w:rsidR="003A5134">
        <w:t xml:space="preserve">also </w:t>
      </w:r>
      <w:r w:rsidR="00346926">
        <w:t>corresponds to th</w:t>
      </w:r>
      <w:r w:rsidR="00975DA7">
        <w:t>e ‘smooth’</w:t>
      </w:r>
      <w:r w:rsidRPr="003C0D87">
        <w:t xml:space="preserve"> </w:t>
      </w:r>
      <w:r w:rsidR="00C34ADA">
        <w:t>and</w:t>
      </w:r>
      <w:r w:rsidR="00975DA7">
        <w:t xml:space="preserve"> </w:t>
      </w:r>
      <w:r w:rsidR="001405B4">
        <w:t>‘striated’</w:t>
      </w:r>
      <w:r w:rsidR="004428AC">
        <w:t xml:space="preserve"> space posited</w:t>
      </w:r>
      <w:r w:rsidR="006208AF">
        <w:t xml:space="preserve"> by</w:t>
      </w:r>
      <w:r w:rsidR="00FD04A0">
        <w:t xml:space="preserve"> Deleuze and </w:t>
      </w:r>
      <w:proofErr w:type="spellStart"/>
      <w:r w:rsidR="00FD04A0">
        <w:t>Guattari</w:t>
      </w:r>
      <w:proofErr w:type="spellEnd"/>
      <w:r w:rsidR="00421CDD">
        <w:t xml:space="preserve"> which can be</w:t>
      </w:r>
      <w:r w:rsidR="00034FB0">
        <w:t xml:space="preserve"> physical or conceptual</w:t>
      </w:r>
      <w:r w:rsidR="00A07BD3">
        <w:t>.</w:t>
      </w:r>
      <w:r w:rsidR="00FD04A0">
        <w:t xml:space="preserve"> </w:t>
      </w:r>
      <w:r w:rsidR="00A07BD3">
        <w:t xml:space="preserve">Where </w:t>
      </w:r>
      <w:r w:rsidR="00EA170B">
        <w:t xml:space="preserve">striated </w:t>
      </w:r>
      <w:r w:rsidR="00676DD9">
        <w:t xml:space="preserve">space is regulated or </w:t>
      </w:r>
      <w:r w:rsidR="00EE2EC2">
        <w:t xml:space="preserve">obstructed and smooth space is openly </w:t>
      </w:r>
      <w:r w:rsidR="00597F4E">
        <w:t>available</w:t>
      </w:r>
      <w:r w:rsidR="008A09E2">
        <w:t xml:space="preserve"> to move through</w:t>
      </w:r>
      <w:r w:rsidR="00597F4E">
        <w:t xml:space="preserve"> </w:t>
      </w:r>
      <w:r w:rsidRPr="003C0D87">
        <w:t xml:space="preserve">(Deleuze and </w:t>
      </w:r>
      <w:proofErr w:type="spellStart"/>
      <w:r w:rsidRPr="003C0D87">
        <w:t>Guattari</w:t>
      </w:r>
      <w:proofErr w:type="spellEnd"/>
      <w:r w:rsidRPr="003C0D87">
        <w:t>, 1987).</w:t>
      </w:r>
    </w:p>
    <w:p w14:paraId="65BA86EB" w14:textId="0DE76E68" w:rsidR="003C0D87" w:rsidRPr="003C0D87" w:rsidRDefault="003C0D87" w:rsidP="003C0D87">
      <w:r w:rsidRPr="003C0D87">
        <w:t xml:space="preserve">Braidotti’s theorisation of the posthuman and the nomadic subject further develops this framework by emphasising embodiment, situatedness, and ethical accountability. For </w:t>
      </w:r>
      <w:proofErr w:type="spellStart"/>
      <w:r w:rsidRPr="003C0D87">
        <w:t>Braidotti</w:t>
      </w:r>
      <w:proofErr w:type="spellEnd"/>
      <w:r w:rsidRPr="003C0D87">
        <w:t>, nomadic subjectivity rejects a unified, autonomous human subject in favour of a transversal identity that moves across categories, species, and temporalities (</w:t>
      </w:r>
      <w:proofErr w:type="spellStart"/>
      <w:r w:rsidRPr="003C0D87">
        <w:t>Braidotti</w:t>
      </w:r>
      <w:proofErr w:type="spellEnd"/>
      <w:r w:rsidRPr="003C0D87">
        <w:t>, 1994; 2006). This approach is particularly useful for examining the hybrid forms of subjectivity that emerge in Mattingly’s practice, where humans, technologies, infrastructures, and non-human entities co-produce meaning and agency.</w:t>
      </w:r>
    </w:p>
    <w:p w14:paraId="3FD6DC48" w14:textId="2B2E0C41" w:rsidR="003C0D87" w:rsidRPr="003C0D87" w:rsidRDefault="003C0D87" w:rsidP="003C0D87">
      <w:r w:rsidRPr="003C0D87">
        <w:t>Latour’s actor network theory complements this perspective by challenging the assumption that agency belongs exclusively to humans. Latour argues that objects, technologies, and environments participate actively in networks of action, shaping outcomes alongside human actors (Latour, 2005). This reconfiguration of agency is crucial for understanding Mattingly’s insistence on recognising non-human collaborators — from bridges and barges to rivers and food systems — as integral participants in her projects. Harman’s object-oriented ontology extends this position by suggesting that objects exist independently of human perception and retain dimensions that exceed their instrumental use (Harman, 2018).</w:t>
      </w:r>
    </w:p>
    <w:p w14:paraId="30CD9A1D" w14:textId="29DEE2C9" w:rsidR="003C0D87" w:rsidRPr="003C0D87" w:rsidRDefault="003C0D87" w:rsidP="003C0D87">
      <w:r w:rsidRPr="003C0D87">
        <w:t xml:space="preserve">Ethical considerations are further informed Murdoch and Panizza’s ethics of attention, which propose that moral transformation occurs through the disciplined act of paying </w:t>
      </w:r>
      <w:r w:rsidR="004718CD" w:rsidRPr="003C0D87">
        <w:t>loving</w:t>
      </w:r>
      <w:r w:rsidR="004718CD">
        <w:t xml:space="preserve"> </w:t>
      </w:r>
      <w:r w:rsidR="004718CD" w:rsidRPr="003C0D87">
        <w:t>attention</w:t>
      </w:r>
      <w:r w:rsidRPr="003C0D87">
        <w:t xml:space="preserve"> to others. For Murdoch, attention reshapes both the perceiver and the perceived, disrupting egocentric habits of thought (Murdoch, 1970). Panizza extends this into contemporary ethical discourse, framing attention as a relational practice that enables responsiveness and care (Panizza, 2022). These ideas resonate strongly with Mattingly’s methods, which require </w:t>
      </w:r>
      <w:r w:rsidR="00824D80">
        <w:t>close</w:t>
      </w:r>
      <w:r w:rsidRPr="003C0D87">
        <w:t xml:space="preserve"> engagement with materials, people, and environments.</w:t>
      </w:r>
    </w:p>
    <w:p w14:paraId="5A9E09D9" w14:textId="01DF5E0D" w:rsidR="003C0D87" w:rsidRPr="003C0D87" w:rsidRDefault="003C0D87" w:rsidP="003C0D87">
      <w:r w:rsidRPr="003C0D87">
        <w:t xml:space="preserve">Kimmerer’s work provides an essential counterpoint grounded in Indigenous epistemologies. Her understanding of non-human entities as persons rather than resources challenges </w:t>
      </w:r>
      <w:r w:rsidR="005E28BF">
        <w:t>western</w:t>
      </w:r>
      <w:r w:rsidRPr="003C0D87">
        <w:t xml:space="preserve"> humanist hierarchies and affirms reciprocal relationships based on kinship and mutual responsibility (Kimmerer, 2013). This perspective supports Mattingly’s move toward multispecies collaboration and reinforces the ethical </w:t>
      </w:r>
      <w:r w:rsidR="001A7B3D">
        <w:t>position</w:t>
      </w:r>
      <w:r w:rsidRPr="003C0D87">
        <w:t xml:space="preserve"> of her practice.</w:t>
      </w:r>
    </w:p>
    <w:p w14:paraId="7BECB653" w14:textId="65CDA870" w:rsidR="003C0D87" w:rsidRPr="003C0D87" w:rsidRDefault="003C0D87" w:rsidP="003C0D87">
      <w:r w:rsidRPr="003C0D87">
        <w:t xml:space="preserve">Finally, </w:t>
      </w:r>
      <w:r w:rsidR="00FA5B0A">
        <w:t>Gode</w:t>
      </w:r>
      <w:r w:rsidR="000906E0">
        <w:t>l’s</w:t>
      </w:r>
      <w:r w:rsidRPr="003C0D87">
        <w:t xml:space="preserve"> incompleteness theorem offers a conceptual lens through which to understand the limits of closed systems and the inevitability of </w:t>
      </w:r>
      <w:r w:rsidR="005D7341">
        <w:t xml:space="preserve">unaccounted </w:t>
      </w:r>
      <w:proofErr w:type="gramStart"/>
      <w:r w:rsidR="005D7341">
        <w:t xml:space="preserve">truths </w:t>
      </w:r>
      <w:r w:rsidR="001275EA">
        <w:t xml:space="preserve"> escap</w:t>
      </w:r>
      <w:r w:rsidR="001505BF">
        <w:t>ing</w:t>
      </w:r>
      <w:proofErr w:type="gramEnd"/>
      <w:r w:rsidR="001275EA">
        <w:t xml:space="preserve"> </w:t>
      </w:r>
      <w:r w:rsidR="001275EA">
        <w:lastRenderedPageBreak/>
        <w:t>its own rules</w:t>
      </w:r>
      <w:r w:rsidR="00AD0506">
        <w:t xml:space="preserve"> </w:t>
      </w:r>
      <w:r w:rsidR="00FF5368">
        <w:t>(Godel 1931)</w:t>
      </w:r>
      <w:r w:rsidRPr="003C0D87">
        <w:t xml:space="preserve">. Although originating in mathematics </w:t>
      </w:r>
      <w:r w:rsidR="008C0CBA">
        <w:t xml:space="preserve">I have </w:t>
      </w:r>
      <w:r w:rsidRPr="003C0D87">
        <w:t xml:space="preserve">mobilised </w:t>
      </w:r>
      <w:r w:rsidR="00416374">
        <w:t xml:space="preserve">Godel’s </w:t>
      </w:r>
      <w:r w:rsidR="00FC2B65">
        <w:t>work</w:t>
      </w:r>
      <w:r w:rsidRPr="003C0D87">
        <w:t xml:space="preserve"> to suggest that no system can fully account for itself (Kaufmann, 2009). This idea aligns with Deleuze and </w:t>
      </w:r>
      <w:proofErr w:type="spellStart"/>
      <w:r w:rsidRPr="003C0D87">
        <w:t>Guattari’s</w:t>
      </w:r>
      <w:proofErr w:type="spellEnd"/>
      <w:r w:rsidRPr="003C0D87">
        <w:t xml:space="preserve"> lines of escape and provides a useful framework for understanding how Mattingly’s projects generate unforeseen outcomes that exceed institutional containment.</w:t>
      </w:r>
    </w:p>
    <w:p w14:paraId="431B8EF4" w14:textId="76048BC8" w:rsidR="003C0D87" w:rsidRPr="003C0D87" w:rsidRDefault="003C0D87" w:rsidP="003C0D87"/>
    <w:p w14:paraId="155BBFC0" w14:textId="77777777" w:rsidR="006C3D0D" w:rsidRDefault="006C3D0D" w:rsidP="003C0D87">
      <w:pPr>
        <w:rPr>
          <w:b/>
          <w:bCs/>
        </w:rPr>
      </w:pPr>
    </w:p>
    <w:p w14:paraId="2641CB0D" w14:textId="77777777" w:rsidR="006C3D0D" w:rsidRDefault="006C3D0D" w:rsidP="003C0D87">
      <w:pPr>
        <w:rPr>
          <w:b/>
          <w:bCs/>
        </w:rPr>
      </w:pPr>
    </w:p>
    <w:p w14:paraId="2F8C1070" w14:textId="77777777" w:rsidR="006C3D0D" w:rsidRDefault="006C3D0D" w:rsidP="003C0D87">
      <w:pPr>
        <w:rPr>
          <w:b/>
          <w:bCs/>
        </w:rPr>
      </w:pPr>
    </w:p>
    <w:p w14:paraId="134809C6" w14:textId="2B5F75AD" w:rsidR="003C0D87" w:rsidRPr="003C0D87" w:rsidRDefault="003C0D87" w:rsidP="003C0D87">
      <w:pPr>
        <w:rPr>
          <w:b/>
          <w:bCs/>
        </w:rPr>
      </w:pPr>
      <w:r w:rsidRPr="003C0D87">
        <w:rPr>
          <w:b/>
          <w:bCs/>
        </w:rPr>
        <w:t>Terms and Definitions</w:t>
      </w:r>
      <w:r w:rsidR="00606254">
        <w:rPr>
          <w:b/>
          <w:bCs/>
        </w:rPr>
        <w:t xml:space="preserve"> </w:t>
      </w:r>
    </w:p>
    <w:p w14:paraId="4DABB052" w14:textId="3E94C757" w:rsidR="003C0D87" w:rsidRPr="003C0D87" w:rsidRDefault="003C0D87" w:rsidP="003C0D87">
      <w:r w:rsidRPr="003C0D87">
        <w:rPr>
          <w:b/>
          <w:bCs/>
        </w:rPr>
        <w:t>Human</w:t>
      </w:r>
      <w:r w:rsidRPr="003C0D87">
        <w:t xml:space="preserve"> — </w:t>
      </w:r>
      <w:r w:rsidR="00A33400">
        <w:t xml:space="preserve">for the purposes of this essay the term </w:t>
      </w:r>
      <w:r w:rsidR="00F3038D" w:rsidRPr="00F751C7">
        <w:rPr>
          <w:i/>
          <w:iCs/>
        </w:rPr>
        <w:t>human</w:t>
      </w:r>
      <w:r w:rsidR="00F3038D" w:rsidRPr="003C0D87">
        <w:t xml:space="preserve"> </w:t>
      </w:r>
      <w:r w:rsidR="0019476F">
        <w:t xml:space="preserve">is understood not as a </w:t>
      </w:r>
      <w:r w:rsidR="00F0099F">
        <w:t xml:space="preserve">stable, autonomous </w:t>
      </w:r>
      <w:r w:rsidR="003E7F38">
        <w:t xml:space="preserve">entity </w:t>
      </w:r>
      <w:r w:rsidR="007E4D97">
        <w:t xml:space="preserve">but </w:t>
      </w:r>
      <w:r w:rsidR="003E7F38">
        <w:t>a hist</w:t>
      </w:r>
      <w:r w:rsidR="007E4D97">
        <w:t xml:space="preserve">orically </w:t>
      </w:r>
      <w:r w:rsidR="003E7F38">
        <w:t>contingent</w:t>
      </w:r>
      <w:r w:rsidR="00F0099F" w:rsidRPr="003C0D87">
        <w:t xml:space="preserve"> </w:t>
      </w:r>
      <w:r w:rsidR="00E85B42">
        <w:t>construct shaped by Enlightenment humanism</w:t>
      </w:r>
      <w:r w:rsidR="00B87EE1">
        <w:t xml:space="preserve"> </w:t>
      </w:r>
      <w:r w:rsidR="009B4AD3">
        <w:t>(</w:t>
      </w:r>
      <w:r w:rsidR="005B21C2">
        <w:t>Wolfe</w:t>
      </w:r>
      <w:r w:rsidR="000E63EA">
        <w:t>, 2010</w:t>
      </w:r>
      <w:r w:rsidR="00052603">
        <w:t xml:space="preserve">; </w:t>
      </w:r>
      <w:proofErr w:type="spellStart"/>
      <w:r w:rsidR="00052603">
        <w:t>Braidotti</w:t>
      </w:r>
      <w:proofErr w:type="spellEnd"/>
      <w:r w:rsidR="00052603">
        <w:t>, 2013</w:t>
      </w:r>
      <w:r w:rsidR="001D1425">
        <w:t>)</w:t>
      </w:r>
      <w:r w:rsidR="00052603">
        <w:t>.</w:t>
      </w:r>
    </w:p>
    <w:p w14:paraId="4E9806E4" w14:textId="140B281C" w:rsidR="003C0D87" w:rsidRPr="003C0D87" w:rsidRDefault="003C0D87" w:rsidP="003C0D87">
      <w:pPr>
        <w:rPr>
          <w:i/>
          <w:iCs/>
        </w:rPr>
      </w:pPr>
      <w:r w:rsidRPr="003C0D87">
        <w:rPr>
          <w:b/>
          <w:bCs/>
        </w:rPr>
        <w:t>Humanism</w:t>
      </w:r>
      <w:r w:rsidRPr="003C0D87">
        <w:t xml:space="preserve"> — A doctrine centred on human interests, values, and exceptionalism.</w:t>
      </w:r>
      <w:r w:rsidR="001D1425">
        <w:t xml:space="preserve"> (</w:t>
      </w:r>
      <w:r w:rsidR="003368FA">
        <w:t>B</w:t>
      </w:r>
      <w:r w:rsidR="00AC3BBC">
        <w:t>r</w:t>
      </w:r>
      <w:r w:rsidR="003368FA">
        <w:t>aidotti,2013</w:t>
      </w:r>
      <w:r w:rsidR="00127F3B">
        <w:t>; Ferrando, 2019</w:t>
      </w:r>
      <w:r w:rsidR="00F0099F">
        <w:t>)</w:t>
      </w:r>
      <w:r w:rsidR="001822F3">
        <w:t>.</w:t>
      </w:r>
    </w:p>
    <w:p w14:paraId="394D2F25" w14:textId="77777777" w:rsidR="003C0D87" w:rsidRPr="003C0D87" w:rsidRDefault="003C0D87" w:rsidP="003C0D87">
      <w:r w:rsidRPr="003C0D87">
        <w:rPr>
          <w:b/>
          <w:bCs/>
        </w:rPr>
        <w:t>Posthumanism</w:t>
      </w:r>
      <w:r w:rsidRPr="003C0D87">
        <w:t xml:space="preserve"> — A decentring of the human that emphasises interdependence, relationality, and co-evolution between human and non-human entities (Nayar, 2023).</w:t>
      </w:r>
    </w:p>
    <w:p w14:paraId="611681DF" w14:textId="1A48EC59" w:rsidR="003C0D87" w:rsidRPr="003C0D87" w:rsidRDefault="003C0D87" w:rsidP="003C0D87">
      <w:proofErr w:type="spellStart"/>
      <w:r w:rsidRPr="003C0D87">
        <w:rPr>
          <w:b/>
          <w:bCs/>
        </w:rPr>
        <w:t>Capitalocene</w:t>
      </w:r>
      <w:proofErr w:type="spellEnd"/>
      <w:r w:rsidRPr="003C0D87">
        <w:t xml:space="preserve"> — A term coined by Malm </w:t>
      </w:r>
      <w:r w:rsidR="00717B16">
        <w:t xml:space="preserve">(2009) </w:t>
      </w:r>
      <w:r w:rsidR="00823FAF">
        <w:t xml:space="preserve">in a </w:t>
      </w:r>
      <w:r w:rsidR="00D35231">
        <w:t xml:space="preserve">seminar </w:t>
      </w:r>
      <w:r w:rsidRPr="003C0D87">
        <w:t xml:space="preserve">to highlight capitalism’s structural role in producing the current ecological crisis, shifting responsibility away from humanity </w:t>
      </w:r>
      <w:r w:rsidR="00660BDE" w:rsidRPr="003C0D87">
        <w:t>toward</w:t>
      </w:r>
      <w:r w:rsidRPr="003C0D87">
        <w:t xml:space="preserve"> specific economic systems (Studies in Arts and Cultural Studies, 2025).</w:t>
      </w:r>
    </w:p>
    <w:p w14:paraId="37812346" w14:textId="77777777" w:rsidR="003C0D87" w:rsidRPr="003C0D87" w:rsidRDefault="003C0D87" w:rsidP="003C0D87">
      <w:r w:rsidRPr="003C0D87">
        <w:rPr>
          <w:b/>
          <w:bCs/>
        </w:rPr>
        <w:t>Nomad</w:t>
      </w:r>
      <w:r w:rsidRPr="003C0D87">
        <w:t xml:space="preserve"> — “A member of a people who have no fixed residence but move from place to place” (Cambridge Dictionary, 2025).</w:t>
      </w:r>
    </w:p>
    <w:p w14:paraId="70331768" w14:textId="5A267E99" w:rsidR="003C0D87" w:rsidRPr="003C0D87" w:rsidRDefault="003C0D87" w:rsidP="003C0D87">
      <w:r w:rsidRPr="003C0D87">
        <w:t xml:space="preserve">It is important to acknowledge the sensitivity surrounding the use of </w:t>
      </w:r>
      <w:r w:rsidR="00FF087B">
        <w:t>nomad</w:t>
      </w:r>
      <w:r w:rsidR="00387A52">
        <w:t xml:space="preserve">, </w:t>
      </w:r>
      <w:r w:rsidRPr="003C0D87">
        <w:t xml:space="preserve">particularly in </w:t>
      </w:r>
      <w:r w:rsidR="00FF1923">
        <w:t>western</w:t>
      </w:r>
      <w:r w:rsidRPr="003C0D87">
        <w:t xml:space="preserve"> theoretical contexts where it has been abstracted from its ethnographic and cultural specificity. Terms such as </w:t>
      </w:r>
      <w:r w:rsidR="00387A52">
        <w:t>‘</w:t>
      </w:r>
      <w:r w:rsidRPr="003C0D87">
        <w:t>digital nomad</w:t>
      </w:r>
      <w:r w:rsidR="00387A52">
        <w:t>’</w:t>
      </w:r>
      <w:r w:rsidRPr="003C0D87">
        <w:t xml:space="preserve"> often describe privileged forms of mobility available primarily to </w:t>
      </w:r>
      <w:r w:rsidR="008A30C1">
        <w:t>western</w:t>
      </w:r>
      <w:r w:rsidRPr="003C0D87">
        <w:t xml:space="preserve"> subjects, obscuring the lived realities of </w:t>
      </w:r>
      <w:r w:rsidR="00472202">
        <w:t>i</w:t>
      </w:r>
      <w:r w:rsidRPr="003C0D87">
        <w:t>ndigenous and historically nomadic peoples</w:t>
      </w:r>
      <w:r w:rsidR="00FF1923">
        <w:t xml:space="preserve"> </w:t>
      </w:r>
      <w:r w:rsidR="004E4B9C">
        <w:t>(Makimoto</w:t>
      </w:r>
      <w:r w:rsidR="002A4A92">
        <w:t>,</w:t>
      </w:r>
      <w:r w:rsidR="00325D13">
        <w:t>1997</w:t>
      </w:r>
      <w:r w:rsidR="004E4B9C">
        <w:t xml:space="preserve">). Critics </w:t>
      </w:r>
      <w:r w:rsidRPr="003C0D87">
        <w:t>have argued that such appropriations risk erasing cultural specificity and reproducing colonial modes of abstraction.</w:t>
      </w:r>
    </w:p>
    <w:p w14:paraId="7315EEF5" w14:textId="63950DA7" w:rsidR="003C0D87" w:rsidRPr="003C0D87" w:rsidRDefault="003C0D87" w:rsidP="003C0D87">
      <w:r w:rsidRPr="003C0D87">
        <w:t xml:space="preserve"> Aldea (2014) critiques theorists including Deleuze and </w:t>
      </w:r>
      <w:proofErr w:type="spellStart"/>
      <w:r w:rsidRPr="003C0D87">
        <w:t>Guattari</w:t>
      </w:r>
      <w:proofErr w:type="spellEnd"/>
      <w:r w:rsidRPr="003C0D87">
        <w:t xml:space="preserve"> and </w:t>
      </w:r>
      <w:proofErr w:type="spellStart"/>
      <w:r w:rsidRPr="003C0D87">
        <w:t>Braidotti</w:t>
      </w:r>
      <w:proofErr w:type="spellEnd"/>
      <w:r w:rsidRPr="003C0D87">
        <w:t xml:space="preserve"> for insufficient engagement with actual migratory </w:t>
      </w:r>
      <w:r w:rsidR="00A13548">
        <w:t>i</w:t>
      </w:r>
      <w:r w:rsidRPr="003C0D87">
        <w:t>ndigenous peoples. While an in-depth examination of this lies beyond the scope of this essay, I acknowledge its significance and emphasise that my use of</w:t>
      </w:r>
      <w:r w:rsidR="00410548">
        <w:t xml:space="preserve"> nomad </w:t>
      </w:r>
      <w:r w:rsidRPr="003C0D87">
        <w:t>and its derivatives is intended with respect and ethical awareness, rather than as a universalised abstraction.</w:t>
      </w:r>
    </w:p>
    <w:p w14:paraId="2B7D28B6" w14:textId="2013B2D3" w:rsidR="003C0D87" w:rsidRPr="003C0D87" w:rsidRDefault="003C0D87" w:rsidP="003C0D87">
      <w:r w:rsidRPr="003C0D87">
        <w:t xml:space="preserve">To avoid reductive substitution or repetition, I use the term </w:t>
      </w:r>
      <w:r w:rsidR="00CB5C75">
        <w:t>figuration</w:t>
      </w:r>
      <w:r w:rsidRPr="003C0D87">
        <w:t xml:space="preserve"> in conjunction with nomad rather than metaphor or motif. Metaphor implies replacement, which would </w:t>
      </w:r>
      <w:r w:rsidRPr="003C0D87">
        <w:lastRenderedPageBreak/>
        <w:t>undermine</w:t>
      </w:r>
      <w:r w:rsidR="00F7594D">
        <w:t xml:space="preserve"> </w:t>
      </w:r>
      <w:r w:rsidR="00660BDE">
        <w:t xml:space="preserve">the </w:t>
      </w:r>
      <w:r w:rsidR="00660BDE" w:rsidRPr="003C0D87">
        <w:t>morphological</w:t>
      </w:r>
      <w:r w:rsidR="007460BD">
        <w:t xml:space="preserve"> possibilities</w:t>
      </w:r>
      <w:r w:rsidRPr="003C0D87">
        <w:t xml:space="preserve"> </w:t>
      </w:r>
      <w:r w:rsidR="00F7594D">
        <w:t xml:space="preserve">of </w:t>
      </w:r>
      <w:r w:rsidR="00A07C75">
        <w:t>the nomad by simply replacing it with</w:t>
      </w:r>
      <w:r w:rsidRPr="003C0D87">
        <w:t xml:space="preserve"> </w:t>
      </w:r>
      <w:r w:rsidR="00252576">
        <w:t>other</w:t>
      </w:r>
      <w:r w:rsidRPr="003C0D87">
        <w:t xml:space="preserve"> concept</w:t>
      </w:r>
      <w:r w:rsidR="00252576">
        <w:t>s.</w:t>
      </w:r>
      <w:r w:rsidRPr="003C0D87">
        <w:t xml:space="preserve"> Motif suggests recurrence within fixed structures, which conflicts with the fluidity and relationality central to nomadic thought. Figuration, by contrast, allows </w:t>
      </w:r>
      <w:proofErr w:type="gramStart"/>
      <w:r w:rsidRPr="003C0D87">
        <w:t>for</w:t>
      </w:r>
      <w:r w:rsidR="003A48CD">
        <w:t xml:space="preserve"> </w:t>
      </w:r>
      <w:r w:rsidRPr="003C0D87">
        <w:t>,</w:t>
      </w:r>
      <w:proofErr w:type="gramEnd"/>
      <w:r w:rsidRPr="003C0D87">
        <w:t xml:space="preserve"> transformation, relational becoming</w:t>
      </w:r>
      <w:r w:rsidR="003A48CD">
        <w:t xml:space="preserve"> and a morphology</w:t>
      </w:r>
      <w:r w:rsidRPr="003C0D87">
        <w:t xml:space="preserve"> aligning with the theoretical frameworks employed here.</w:t>
      </w:r>
    </w:p>
    <w:p w14:paraId="7B8FA3C2" w14:textId="41FA1CF8" w:rsidR="003C0D87" w:rsidRDefault="004426AE" w:rsidP="003C0D87">
      <w:r w:rsidRPr="003C0D87">
        <w:t xml:space="preserve">I </w:t>
      </w:r>
      <w:r>
        <w:t>also</w:t>
      </w:r>
      <w:r w:rsidR="00144B4E">
        <w:t xml:space="preserve"> </w:t>
      </w:r>
      <w:r w:rsidR="003C0D87" w:rsidRPr="003C0D87">
        <w:t xml:space="preserve">introduce the term </w:t>
      </w:r>
      <w:r w:rsidR="001F1530">
        <w:t>‘temporal nomad’</w:t>
      </w:r>
      <w:r w:rsidR="003C0D87" w:rsidRPr="003C0D87">
        <w:t xml:space="preserve"> to describe a subjectivity that moves through multiple, overlapping temporalities</w:t>
      </w:r>
      <w:r w:rsidR="00180787">
        <w:t xml:space="preserve"> or experiences of time</w:t>
      </w:r>
      <w:r w:rsidR="003C0D87" w:rsidRPr="003C0D87">
        <w:t>. While this precise phrase has not been formally established in existing literature</w:t>
      </w:r>
      <w:r w:rsidR="00D27F62">
        <w:t xml:space="preserve"> to my knowledge</w:t>
      </w:r>
      <w:r w:rsidR="003C0D87" w:rsidRPr="003C0D87">
        <w:t xml:space="preserve">, it is grounded in strong theoretical foundations. Deleuze and </w:t>
      </w:r>
      <w:proofErr w:type="spellStart"/>
      <w:r w:rsidR="003C0D87" w:rsidRPr="003C0D87">
        <w:t>Guattari’s</w:t>
      </w:r>
      <w:proofErr w:type="spellEnd"/>
      <w:r w:rsidR="003C0D87" w:rsidRPr="003C0D87">
        <w:t xml:space="preserve"> nomadism disrupts linear time through becoming, while </w:t>
      </w:r>
      <w:proofErr w:type="spellStart"/>
      <w:r w:rsidR="003C0D87" w:rsidRPr="003C0D87">
        <w:t>Braidotti</w:t>
      </w:r>
      <w:proofErr w:type="spellEnd"/>
      <w:r w:rsidR="003C0D87" w:rsidRPr="003C0D87">
        <w:t xml:space="preserve"> conceptualises nomadic subjectivity as operating transversally across embodied, ecological, ancestral, and historical temporalities (</w:t>
      </w:r>
      <w:proofErr w:type="spellStart"/>
      <w:r w:rsidR="003C0D87" w:rsidRPr="003C0D87">
        <w:t>Braidotti</w:t>
      </w:r>
      <w:proofErr w:type="spellEnd"/>
      <w:r w:rsidR="003C0D87" w:rsidRPr="003C0D87">
        <w:t xml:space="preserve">, 1994; 2006). Building on these ideas, </w:t>
      </w:r>
      <w:r w:rsidR="003C0D87" w:rsidRPr="003C0D87">
        <w:rPr>
          <w:i/>
          <w:iCs/>
        </w:rPr>
        <w:t>temporal nomad</w:t>
      </w:r>
      <w:r w:rsidR="003C0D87" w:rsidRPr="003C0D87">
        <w:t xml:space="preserve"> describes an embodied, improvisational mobility that engages pasts and futures as co-present forces within the lived present.</w:t>
      </w:r>
    </w:p>
    <w:p w14:paraId="777AED31" w14:textId="0AAA0377" w:rsidR="00D964A2" w:rsidRPr="00D964A2" w:rsidRDefault="00D964A2" w:rsidP="00D964A2">
      <w:pPr>
        <w:rPr>
          <w:b/>
          <w:bCs/>
        </w:rPr>
      </w:pPr>
      <w:r w:rsidRPr="00D964A2">
        <w:rPr>
          <w:b/>
          <w:bCs/>
        </w:rPr>
        <w:t>Section 1, New Mobility of Home</w:t>
      </w:r>
    </w:p>
    <w:p w14:paraId="7B5B7967" w14:textId="77777777" w:rsidR="002325CD" w:rsidRDefault="006C5377" w:rsidP="00D964A2">
      <w:pPr>
        <w:rPr>
          <w:b/>
          <w:bCs/>
        </w:rPr>
      </w:pPr>
      <w:r>
        <w:rPr>
          <w:noProof/>
        </w:rPr>
        <w:drawing>
          <wp:inline distT="0" distB="0" distL="0" distR="0" wp14:anchorId="739E313D" wp14:editId="16D3D69E">
            <wp:extent cx="3128211" cy="4686406"/>
            <wp:effectExtent l="0" t="0" r="0" b="0"/>
            <wp:docPr id="716192285" name="Picture 1" descr="James Gallery - The Center for the Huma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James Gallery - The Center for the Humanit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70118" cy="4749187"/>
                    </a:xfrm>
                    <a:prstGeom prst="rect">
                      <a:avLst/>
                    </a:prstGeom>
                    <a:noFill/>
                    <a:ln>
                      <a:noFill/>
                    </a:ln>
                  </pic:spPr>
                </pic:pic>
              </a:graphicData>
            </a:graphic>
          </wp:inline>
        </w:drawing>
      </w:r>
      <w:r w:rsidR="009F2D44">
        <w:rPr>
          <w:b/>
          <w:bCs/>
        </w:rPr>
        <w:t xml:space="preserve"> </w:t>
      </w:r>
    </w:p>
    <w:p w14:paraId="34944BFD" w14:textId="5EF2BB26" w:rsidR="00834FCF" w:rsidRPr="00582989" w:rsidRDefault="00834FCF" w:rsidP="00D964A2">
      <w:r w:rsidRPr="00582989">
        <w:t>Fig 1.</w:t>
      </w:r>
    </w:p>
    <w:p w14:paraId="41EA6A69" w14:textId="21BAD088" w:rsidR="00D964A2" w:rsidRPr="00D964A2" w:rsidRDefault="00D964A2" w:rsidP="00D964A2">
      <w:r w:rsidRPr="00D964A2">
        <w:t xml:space="preserve">Figure 1 shows </w:t>
      </w:r>
      <w:r w:rsidRPr="00D964A2">
        <w:rPr>
          <w:i/>
          <w:iCs/>
        </w:rPr>
        <w:t>New Mobility of Home</w:t>
      </w:r>
      <w:r w:rsidRPr="00D964A2">
        <w:t xml:space="preserve">, one of a series entitled </w:t>
      </w:r>
      <w:r w:rsidRPr="00D964A2">
        <w:rPr>
          <w:i/>
          <w:iCs/>
        </w:rPr>
        <w:t>Wearable Homes</w:t>
      </w:r>
      <w:r w:rsidRPr="00D964A2">
        <w:t xml:space="preserve"> (2006–08), constructed from technical fabrics alongside reclaimed materials (Mary Mattingly Studio, </w:t>
      </w:r>
      <w:r w:rsidRPr="00D964A2">
        <w:lastRenderedPageBreak/>
        <w:t xml:space="preserve">n.d.). The suit incorporates pockets and compartments designed to hold water purification devices, power supplies, and communication tools, effectively transforming the human body into a mobile survival unit. Mattingly developed this work in response to the privatisation of Bolivia’s water supply by the multinational corporation Bechtel in 2000 (Pollard, 2024). The takeover resulted in dramatic price increases and widespread protest, culminating in the death of a young demonstrator. This event resonated personally with Mattingly, who had experienced contaminated water supplies during her own childhood due to agricultural chemical </w:t>
      </w:r>
      <w:r w:rsidR="00974DC8">
        <w:t>contaminatio</w:t>
      </w:r>
      <w:r w:rsidR="006C5DB6">
        <w:t xml:space="preserve">n </w:t>
      </w:r>
      <w:r w:rsidRPr="00D964A2">
        <w:t>(Bates, 2022a). Water, as a fundamental condition of</w:t>
      </w:r>
      <w:r w:rsidRPr="00D964A2">
        <w:rPr>
          <w:b/>
          <w:bCs/>
        </w:rPr>
        <w:t xml:space="preserve"> </w:t>
      </w:r>
      <w:r w:rsidRPr="00D964A2">
        <w:t>survival, subsequently</w:t>
      </w:r>
      <w:r w:rsidRPr="00D964A2">
        <w:rPr>
          <w:b/>
          <w:bCs/>
        </w:rPr>
        <w:t xml:space="preserve"> </w:t>
      </w:r>
      <w:r w:rsidRPr="00D964A2">
        <w:t>became a recurring concern throughout her practice, aligning with Maslow’s foundational model of human needs (Maslow, n.d.).</w:t>
      </w:r>
    </w:p>
    <w:p w14:paraId="5901107D" w14:textId="77777777" w:rsidR="00D964A2" w:rsidRPr="00D964A2" w:rsidRDefault="00D964A2" w:rsidP="00D964A2">
      <w:r w:rsidRPr="00D964A2">
        <w:t>Mattingly explains the urgency that motivated the work:</w:t>
      </w:r>
    </w:p>
    <w:p w14:paraId="18E27D27" w14:textId="3B9BBB94" w:rsidR="00D964A2" w:rsidRPr="00D964A2" w:rsidRDefault="00D964A2" w:rsidP="00861566">
      <w:pPr>
        <w:ind w:left="397" w:right="567"/>
      </w:pPr>
      <w:r w:rsidRPr="00D964A2">
        <w:rPr>
          <w:i/>
          <w:iCs/>
        </w:rPr>
        <w:t>“I started making and using water purification devices because I didn’t have access to safe water and that felt urgent….”</w:t>
      </w:r>
      <w:r w:rsidRPr="00D964A2">
        <w:rPr>
          <w:i/>
          <w:iCs/>
        </w:rPr>
        <w:br/>
      </w:r>
      <w:r w:rsidRPr="00D964A2">
        <w:t>(Bates, 2022a)</w:t>
      </w:r>
    </w:p>
    <w:p w14:paraId="43E810AB" w14:textId="39C8D8FB" w:rsidR="00D964A2" w:rsidRPr="00D964A2" w:rsidRDefault="00D964A2" w:rsidP="00D964A2">
      <w:r w:rsidRPr="00D964A2">
        <w:rPr>
          <w:i/>
          <w:iCs/>
        </w:rPr>
        <w:t>New Mobility of Home</w:t>
      </w:r>
      <w:r w:rsidRPr="00D964A2">
        <w:t xml:space="preserve"> depicts a solitary, nomad-like figure moving through a barren landscape, visually invoking survivalist imaginaries often associated with post-apocalyptic futures. Mattingly tested these wearable structures in extreme environments such as the Oregon desert, deliberately subjecting herself to conditions that foreground vulnerability and isolation. Although the suit appears technologically sophisticated, her field tests revealed its limitations, exposing the fragility of an approach to survival that depends on individual autonomy. This experiential failure is critical to the work’s meaning. Rather than presenting a viable solution, Mattingly </w:t>
      </w:r>
      <w:r w:rsidR="000B302D" w:rsidRPr="005F2473">
        <w:t xml:space="preserve">exposes </w:t>
      </w:r>
      <w:r w:rsidRPr="00D964A2">
        <w:t>the i</w:t>
      </w:r>
      <w:r w:rsidR="00415F8F" w:rsidRPr="005F2473">
        <w:t>mpossibility</w:t>
      </w:r>
      <w:r w:rsidRPr="00D964A2">
        <w:t xml:space="preserve"> of lone survival, thereby critiquing a humanist ideology of hyper-individualism that imagines the self as </w:t>
      </w:r>
      <w:r w:rsidR="00B97A73">
        <w:t xml:space="preserve">autonomous </w:t>
      </w:r>
      <w:r w:rsidR="00B97A73" w:rsidRPr="00D964A2">
        <w:t>and</w:t>
      </w:r>
      <w:r w:rsidRPr="00D964A2">
        <w:t xml:space="preserve"> separable from others (Haraway, 2016).</w:t>
      </w:r>
    </w:p>
    <w:p w14:paraId="38D43F3F" w14:textId="1FCAB8C9" w:rsidR="00D964A2" w:rsidRPr="00D964A2" w:rsidRDefault="00D964A2" w:rsidP="00D964A2">
      <w:r w:rsidRPr="00D964A2">
        <w:t xml:space="preserve">The terror Mattingly describes emerges not from environmental hostility alone, but from the absence of relational support. While the suit promises protection, it ultimately amplifies vulnerability by isolating the wearer from social and ecological networks. This tension reveals a central contradiction within the work: although Mattingly articulates a commitment to posthuman </w:t>
      </w:r>
      <w:r w:rsidR="001E0965" w:rsidRPr="00D964A2">
        <w:t>thinking,</w:t>
      </w:r>
      <w:r w:rsidR="0020454A">
        <w:t xml:space="preserve"> </w:t>
      </w:r>
      <w:r w:rsidR="00AA5CA5">
        <w:t xml:space="preserve">she </w:t>
      </w:r>
      <w:r w:rsidR="00515372">
        <w:t xml:space="preserve">frames posthuman thinking as </w:t>
      </w:r>
      <w:r w:rsidR="0030381F">
        <w:t>essential to</w:t>
      </w:r>
      <w:r w:rsidR="00515372">
        <w:t xml:space="preserve"> </w:t>
      </w:r>
      <w:proofErr w:type="gramStart"/>
      <w:r w:rsidR="0030381F">
        <w:t>addressing  ecological</w:t>
      </w:r>
      <w:proofErr w:type="gramEnd"/>
      <w:r w:rsidR="0030381F">
        <w:t xml:space="preserve"> and social precari</w:t>
      </w:r>
      <w:r w:rsidR="00232C76">
        <w:t xml:space="preserve">ty </w:t>
      </w:r>
      <w:r w:rsidRPr="00D964A2">
        <w:t>(</w:t>
      </w:r>
      <w:r w:rsidR="00F51D0C">
        <w:t>blitz</w:t>
      </w:r>
      <w:r w:rsidRPr="00D964A2">
        <w:t>, 2023)</w:t>
      </w:r>
      <w:r w:rsidR="00F51D0C">
        <w:t>,</w:t>
      </w:r>
      <w:r w:rsidRPr="00D964A2">
        <w:t xml:space="preserve"> the design logic of the suit remains grounded in individual survival. As such, </w:t>
      </w:r>
      <w:r w:rsidRPr="00D964A2">
        <w:rPr>
          <w:i/>
          <w:iCs/>
        </w:rPr>
        <w:t>New Mobility of Home</w:t>
      </w:r>
      <w:r w:rsidRPr="00D964A2">
        <w:t xml:space="preserve"> occupies an ambivalent position, oscillating between critique and complicity. The work exposes the inadequacy of individualised survivalism while not yet fully embodying posthuman commitments to collaboration, co-dependence, and multispecies entanglement (</w:t>
      </w:r>
      <w:proofErr w:type="spellStart"/>
      <w:r w:rsidRPr="00D964A2">
        <w:t>Braidotti</w:t>
      </w:r>
      <w:proofErr w:type="spellEnd"/>
      <w:r w:rsidRPr="00D964A2">
        <w:t>, 2013).</w:t>
      </w:r>
    </w:p>
    <w:p w14:paraId="418B2688" w14:textId="77777777" w:rsidR="00D964A2" w:rsidRPr="00D964A2" w:rsidRDefault="00D964A2" w:rsidP="00D964A2">
      <w:r w:rsidRPr="00D964A2">
        <w:t xml:space="preserve">Despite this limitation, Mattingly subverts dominant power structures by withdrawing her nomadic subject from the capitalist present — the </w:t>
      </w:r>
      <w:proofErr w:type="spellStart"/>
      <w:r w:rsidRPr="00D964A2">
        <w:t>Capitalocene</w:t>
      </w:r>
      <w:proofErr w:type="spellEnd"/>
      <w:r w:rsidRPr="00D964A2">
        <w:t xml:space="preserve"> (Studies in Arts and Cultural Studies, 2025) — and situating it within a speculative temporal horizon. The suit’s hybridisation of human and technological elements aligns with Braidotti’s argument that </w:t>
      </w:r>
      <w:r w:rsidRPr="00D964A2">
        <w:lastRenderedPageBreak/>
        <w:t>organic–inorganic unions destabilise state-controlled constructions of subjectivity and challenge normative definitions of personhood (</w:t>
      </w:r>
      <w:proofErr w:type="spellStart"/>
      <w:r w:rsidRPr="00D964A2">
        <w:t>Braidotti</w:t>
      </w:r>
      <w:proofErr w:type="spellEnd"/>
      <w:r w:rsidRPr="00D964A2">
        <w:t>, 2013). In this sense, the work functions as a temporal nomad, materialising a future-oriented warning that exposes the precarity of current systems.</w:t>
      </w:r>
    </w:p>
    <w:p w14:paraId="125216A9" w14:textId="3C460B58" w:rsidR="00D964A2" w:rsidRPr="00D964A2" w:rsidRDefault="00D964A2" w:rsidP="00D964A2">
      <w:r w:rsidRPr="00D964A2">
        <w:t xml:space="preserve">In summary, Mattingly employs the figuration of the nomad as a temporal strategy that both stages escape from the present and reveals the limits of individual autonomy. </w:t>
      </w:r>
      <w:r w:rsidRPr="00D964A2">
        <w:rPr>
          <w:i/>
          <w:iCs/>
        </w:rPr>
        <w:t>New Mobility of Home</w:t>
      </w:r>
      <w:r w:rsidRPr="00D964A2">
        <w:t xml:space="preserve"> offers a critical point in her practice, demonstrating that survival conceived </w:t>
      </w:r>
      <w:r w:rsidR="00A55162">
        <w:t>alone</w:t>
      </w:r>
      <w:r w:rsidRPr="00D964A2">
        <w:t xml:space="preserve"> is not only ethically impoverished but practically untenable</w:t>
      </w:r>
      <w:r w:rsidR="00800B61">
        <w:t>,</w:t>
      </w:r>
      <w:r w:rsidR="00F173F4">
        <w:t xml:space="preserve"> as </w:t>
      </w:r>
      <w:r w:rsidR="00B471ED">
        <w:t>the artist commented,</w:t>
      </w:r>
      <w:r w:rsidR="00201E7B">
        <w:t xml:space="preserve"> </w:t>
      </w:r>
      <w:r w:rsidR="00DB1A0B">
        <w:t>“</w:t>
      </w:r>
      <w:r w:rsidR="00B471ED">
        <w:t>…</w:t>
      </w:r>
      <w:r w:rsidR="006F7574" w:rsidRPr="00D964A2">
        <w:rPr>
          <w:i/>
          <w:iCs/>
        </w:rPr>
        <w:t>that survival without interdependence is a terrifying fiction.”</w:t>
      </w:r>
      <w:r w:rsidR="001E2A25">
        <w:t xml:space="preserve"> (Bates</w:t>
      </w:r>
      <w:r w:rsidR="00DB1A0B">
        <w:t>, 2022a)</w:t>
      </w:r>
      <w:r w:rsidR="006F7574" w:rsidRPr="00D964A2">
        <w:rPr>
          <w:i/>
          <w:iCs/>
        </w:rPr>
        <w:br/>
      </w:r>
      <w:r w:rsidRPr="00D964A2">
        <w:t>This realisation sets the groundwork for her later shift toward collaborative, posthuman forms of resistance and care (Haraway, 2016).</w:t>
      </w:r>
    </w:p>
    <w:p w14:paraId="723C1068" w14:textId="566760ED" w:rsidR="00D964A2" w:rsidRPr="00D964A2" w:rsidRDefault="00D964A2" w:rsidP="00D964A2"/>
    <w:p w14:paraId="2A49B621" w14:textId="44121F26" w:rsidR="00D964A2" w:rsidRPr="00D964A2" w:rsidRDefault="00D964A2" w:rsidP="00D964A2">
      <w:pPr>
        <w:rPr>
          <w:b/>
          <w:bCs/>
        </w:rPr>
      </w:pPr>
      <w:r w:rsidRPr="00D964A2">
        <w:rPr>
          <w:b/>
          <w:bCs/>
        </w:rPr>
        <w:t>Section 2, Universe and Hom</w:t>
      </w:r>
      <w:r w:rsidR="005F453B">
        <w:rPr>
          <w:b/>
          <w:bCs/>
        </w:rPr>
        <w:t>e.</w:t>
      </w:r>
    </w:p>
    <w:p w14:paraId="68DCCB2E" w14:textId="244726DD" w:rsidR="00D964A2" w:rsidRPr="00D964A2" w:rsidRDefault="009526DA" w:rsidP="00D964A2">
      <w:pPr>
        <w:rPr>
          <w:b/>
          <w:bCs/>
        </w:rPr>
      </w:pPr>
      <w:r>
        <w:rPr>
          <w:noProof/>
        </w:rPr>
        <w:drawing>
          <wp:inline distT="0" distB="0" distL="0" distR="0" wp14:anchorId="58AAB052" wp14:editId="61B64729">
            <wp:extent cx="5697997" cy="3204413"/>
            <wp:effectExtent l="0" t="0" r="0" b="0"/>
            <wp:docPr id="1238029864" name="Picture 2" descr="Mary Mattingly: Artist At Work | Art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Mary Mattingly: Artist At Work | Art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97997" cy="3204413"/>
                    </a:xfrm>
                    <a:prstGeom prst="rect">
                      <a:avLst/>
                    </a:prstGeom>
                    <a:noFill/>
                    <a:ln>
                      <a:noFill/>
                    </a:ln>
                  </pic:spPr>
                </pic:pic>
              </a:graphicData>
            </a:graphic>
          </wp:inline>
        </w:drawing>
      </w:r>
      <w:r w:rsidR="00D964A2" w:rsidRPr="00D964A2">
        <w:rPr>
          <w:b/>
          <w:bCs/>
        </w:rPr>
        <w:t>Fig 2.</w:t>
      </w:r>
    </w:p>
    <w:p w14:paraId="796B9094" w14:textId="55D0AAC4" w:rsidR="00D964A2" w:rsidRPr="00D964A2" w:rsidRDefault="00D964A2" w:rsidP="00D964A2">
      <w:r w:rsidRPr="00D964A2">
        <w:t xml:space="preserve">Figure 2 shows </w:t>
      </w:r>
      <w:r w:rsidRPr="00D964A2">
        <w:rPr>
          <w:i/>
          <w:iCs/>
        </w:rPr>
        <w:t>Universe and Home</w:t>
      </w:r>
      <w:r w:rsidRPr="00D964A2">
        <w:t xml:space="preserve">, comprising a sculptural accumulation of household objects bound together into a dense “boulder of things” and a performance in which Mattingly pulls this mass across the Bayonne Bridge in New York City. While </w:t>
      </w:r>
      <w:r w:rsidR="00B33698">
        <w:t>an</w:t>
      </w:r>
      <w:r w:rsidRPr="00D964A2">
        <w:t xml:space="preserve"> assemblage of domestic items appears across several of Mattingly’s works, the performative action here intensifies its conceptual force, explicitly connecting consumer excess to bodily labour, endurance, and responsibility.</w:t>
      </w:r>
    </w:p>
    <w:p w14:paraId="2E967B0C" w14:textId="77777777" w:rsidR="00D964A2" w:rsidRPr="00D964A2" w:rsidRDefault="00D964A2" w:rsidP="00D964A2">
      <w:r w:rsidRPr="00D964A2">
        <w:t xml:space="preserve">In this work, Mattingly develops her nomadic figuration into a de-territorialising force, as theorised by Deleuze and </w:t>
      </w:r>
      <w:proofErr w:type="spellStart"/>
      <w:r w:rsidRPr="00D964A2">
        <w:t>Guattari</w:t>
      </w:r>
      <w:proofErr w:type="spellEnd"/>
      <w:r w:rsidRPr="00D964A2">
        <w:t xml:space="preserve"> (1987). By dragging the boulder across the bridge, she disrupts its state-assigned function as a conduit for commerce and transportation. De-</w:t>
      </w:r>
      <w:r w:rsidRPr="00D964A2">
        <w:lastRenderedPageBreak/>
        <w:t xml:space="preserve">territorialisation operates here on multiple levels: materially, by interrupting infrastructural flow; psychologically, by confronting viewers with the weight of accumulated consumption; and ethically, by insisting on accountability for objects typically rendered invisible through use. For Deleuze and </w:t>
      </w:r>
      <w:proofErr w:type="spellStart"/>
      <w:r w:rsidRPr="00D964A2">
        <w:t>Guattari</w:t>
      </w:r>
      <w:proofErr w:type="spellEnd"/>
      <w:r w:rsidRPr="00D964A2">
        <w:t>, territory is not limited to physical space but encompasses habits of thought and identity. Mattingly destabilises both, exposing consumption as a form of enclosure that binds subjects to capitalist systems.</w:t>
      </w:r>
    </w:p>
    <w:p w14:paraId="5DFB49CF" w14:textId="0C4FE7C5" w:rsidR="00D964A2" w:rsidRPr="00D964A2" w:rsidRDefault="00D964A2" w:rsidP="00D964A2">
      <w:r w:rsidRPr="00D964A2">
        <w:t xml:space="preserve">Her invocation of </w:t>
      </w:r>
      <w:r w:rsidR="009450AF">
        <w:t>i</w:t>
      </w:r>
      <w:r w:rsidRPr="00D964A2">
        <w:t xml:space="preserve">ndigenous pastoralists introduces a developing ethics of attention (Murdoch, 1970; Panizza, 2022). </w:t>
      </w:r>
      <w:r w:rsidR="009E566D" w:rsidRPr="009501B7">
        <w:t>If we see</w:t>
      </w:r>
      <w:r w:rsidR="00A969E9" w:rsidRPr="009501B7">
        <w:t xml:space="preserve"> </w:t>
      </w:r>
      <w:r w:rsidRPr="00D964A2">
        <w:t xml:space="preserve">the boulder </w:t>
      </w:r>
      <w:r w:rsidR="00A969E9" w:rsidRPr="009501B7">
        <w:t xml:space="preserve">as </w:t>
      </w:r>
      <w:r w:rsidRPr="00D964A2">
        <w:t>a “herd,” Mattingly positions</w:t>
      </w:r>
      <w:r w:rsidRPr="00D964A2">
        <w:rPr>
          <w:b/>
          <w:bCs/>
        </w:rPr>
        <w:t xml:space="preserve"> </w:t>
      </w:r>
      <w:r w:rsidRPr="00D964A2">
        <w:t xml:space="preserve">herself as a </w:t>
      </w:r>
      <w:proofErr w:type="gramStart"/>
      <w:r w:rsidR="00B53FE4">
        <w:t>herds-person</w:t>
      </w:r>
      <w:proofErr w:type="gramEnd"/>
      <w:r w:rsidR="00FA7700">
        <w:t xml:space="preserve"> or </w:t>
      </w:r>
      <w:r w:rsidRPr="00D964A2">
        <w:t>caretaker</w:t>
      </w:r>
      <w:r w:rsidR="00FA7700">
        <w:t>,</w:t>
      </w:r>
      <w:r w:rsidRPr="00D964A2">
        <w:t xml:space="preserve"> responsible for the objects she owns, mirroring pastoral relations of stewardship rather than domination. </w:t>
      </w:r>
      <w:r w:rsidR="00623CF2" w:rsidRPr="00D964A2">
        <w:t>These reframing resists</w:t>
      </w:r>
      <w:r w:rsidRPr="00D964A2">
        <w:t xml:space="preserve"> extractive logics and demands sustained attentiveness to the material histories and ecological costs embedded within consumer goods (Pollard, 2024).</w:t>
      </w:r>
    </w:p>
    <w:p w14:paraId="0C4B6ADC" w14:textId="511D199C" w:rsidR="00D964A2" w:rsidRPr="00D964A2" w:rsidRDefault="00D964A2" w:rsidP="00D964A2">
      <w:r w:rsidRPr="00D964A2">
        <w:t xml:space="preserve">Mattingly’s posthuman sensibility is more fully articulated here than in </w:t>
      </w:r>
      <w:r w:rsidRPr="00D964A2">
        <w:rPr>
          <w:i/>
          <w:iCs/>
        </w:rPr>
        <w:t>New Mobility of Home</w:t>
      </w:r>
      <w:r w:rsidRPr="00D964A2">
        <w:t>. She acknowledges that individual consumer choices have global consequences, that ethical action requires non-hierarchical collaboration, and that non-human entities must be recognised as active participants rather than passive possessions (Haraway, 2016).</w:t>
      </w:r>
      <w:r w:rsidR="004569B3">
        <w:t xml:space="preserve"> She </w:t>
      </w:r>
      <w:r w:rsidR="00726FCA">
        <w:t>has commented that we</w:t>
      </w:r>
      <w:r w:rsidR="008A4A23">
        <w:t xml:space="preserve"> need to </w:t>
      </w:r>
      <w:r w:rsidR="00271343">
        <w:t xml:space="preserve">explore new </w:t>
      </w:r>
      <w:r w:rsidR="003B72B4">
        <w:t xml:space="preserve">organisational </w:t>
      </w:r>
      <w:r w:rsidR="00271343">
        <w:t>models</w:t>
      </w:r>
      <w:r w:rsidR="003B72B4">
        <w:t xml:space="preserve"> </w:t>
      </w:r>
      <w:r w:rsidR="00271343">
        <w:t>based on collaboration</w:t>
      </w:r>
      <w:r w:rsidR="00FE4C32">
        <w:t xml:space="preserve"> and restorative ecological relationships</w:t>
      </w:r>
      <w:r w:rsidRPr="00D964A2">
        <w:t xml:space="preserve"> (blitz, 2023) </w:t>
      </w:r>
      <w:r w:rsidR="00364239">
        <w:t xml:space="preserve">a need </w:t>
      </w:r>
      <w:proofErr w:type="gramStart"/>
      <w:r w:rsidR="00364239">
        <w:t xml:space="preserve">she </w:t>
      </w:r>
      <w:r w:rsidRPr="00D964A2">
        <w:t xml:space="preserve"> enact</w:t>
      </w:r>
      <w:r w:rsidR="00364239">
        <w:t>s</w:t>
      </w:r>
      <w:proofErr w:type="gramEnd"/>
      <w:r w:rsidR="00364239">
        <w:t xml:space="preserve"> </w:t>
      </w:r>
      <w:r w:rsidRPr="00D964A2">
        <w:t>through practice rather than rhetoric.</w:t>
      </w:r>
    </w:p>
    <w:p w14:paraId="444F3989" w14:textId="77777777" w:rsidR="00D964A2" w:rsidRPr="00D964A2" w:rsidRDefault="00D964A2" w:rsidP="00D964A2">
      <w:r w:rsidRPr="00D964A2">
        <w:t>During a period of relocation, Mattingly catalogued every object she owned, traced its provenance, and uploaded each item to an online platform where members of the public could comment (Pollard, 2024). This process generated a leaderless, participatory community — a posthuman assembly — in which meaning emerged collectively rather than being imposed by the artist alone (Haraway, 2016). The subsequent binding of the objects and the public performance of pulling them across the bridge rendered visible the cumulative burden of consumption.</w:t>
      </w:r>
    </w:p>
    <w:p w14:paraId="2E5F1EC7" w14:textId="391897B4" w:rsidR="00D964A2" w:rsidRPr="00D964A2" w:rsidRDefault="00D964A2" w:rsidP="00D964A2">
      <w:r w:rsidRPr="00D964A2">
        <w:t>Mattingly selected the Bayonne Bridge deliberately, describing it as “too low” for</w:t>
      </w:r>
      <w:r w:rsidR="00442A30" w:rsidRPr="009501B7">
        <w:t xml:space="preserve"> large</w:t>
      </w:r>
      <w:r w:rsidRPr="00D964A2">
        <w:t xml:space="preserve"> container ships and therefore resistant to the</w:t>
      </w:r>
      <w:r w:rsidR="00B4554A" w:rsidRPr="009501B7">
        <w:t>se</w:t>
      </w:r>
      <w:r w:rsidRPr="00D964A2">
        <w:t xml:space="preserve"> instruments of global trade (Pollard, 2024). In this context, the bridge becomes a collaborator rather than a neutral backdrop. Latour’s actor network theory supports this reading, asserting that </w:t>
      </w:r>
      <w:r w:rsidR="00AA0030">
        <w:t>‘’</w:t>
      </w:r>
      <w:r w:rsidRPr="00D964A2">
        <w:t>objects too have agency” (Latour, 2005, p. 63). Harman’s object-oriented ontology (2018) further reinforces the idea that both the bridge and the objects exceed their functional roles, while Kimmerer’s work affirms their status as more-than-human persons within relational networks (Kimmerer, 2013).</w:t>
      </w:r>
    </w:p>
    <w:p w14:paraId="122C8240" w14:textId="209FA1E3" w:rsidR="00D964A2" w:rsidRPr="00D964A2" w:rsidRDefault="00D964A2" w:rsidP="00D964A2">
      <w:r w:rsidRPr="00D964A2">
        <w:t xml:space="preserve">Attentional ethics are central to the work’s transformative potential. Murdoch (1970) and Panizza (2022) argue that attention reshapes moral perception, enabling subjects to encounter others more justly. Haraway (2016) frames such alliances as relationships between </w:t>
      </w:r>
      <w:r w:rsidR="00AA0030">
        <w:t>‘</w:t>
      </w:r>
      <w:r w:rsidRPr="00D964A2">
        <w:t>companion species</w:t>
      </w:r>
      <w:r w:rsidR="00AA0030">
        <w:t>’,</w:t>
      </w:r>
      <w:r w:rsidRPr="00D964A2">
        <w:t xml:space="preserve"> a concept that resonates with Mattingly’s engagement with </w:t>
      </w:r>
      <w:r w:rsidRPr="00D964A2">
        <w:lastRenderedPageBreak/>
        <w:t>objects, infrastructures, and online participants. Kimmerer’s emphasis on kinship and reciprocal responsibility is evident in both the digital and performative dimensions of the work</w:t>
      </w:r>
      <w:r w:rsidR="0053249B">
        <w:t xml:space="preserve"> as Mattingly</w:t>
      </w:r>
      <w:r w:rsidR="006E53C2">
        <w:t xml:space="preserve"> </w:t>
      </w:r>
      <w:r w:rsidR="006675F5">
        <w:t>instigates</w:t>
      </w:r>
      <w:r w:rsidR="005E449E">
        <w:t xml:space="preserve"> and </w:t>
      </w:r>
      <w:r w:rsidR="006E53C2">
        <w:t xml:space="preserve">facilitates </w:t>
      </w:r>
      <w:r w:rsidR="001828BC">
        <w:t>the</w:t>
      </w:r>
      <w:r w:rsidR="007D6CA2">
        <w:t xml:space="preserve"> online community</w:t>
      </w:r>
      <w:r w:rsidR="002465DC">
        <w:t xml:space="preserve"> and recognises Bayonne Bridge’s personhood</w:t>
      </w:r>
      <w:r w:rsidR="00375387">
        <w:t>.</w:t>
      </w:r>
    </w:p>
    <w:p w14:paraId="508D8F71" w14:textId="01735CA2" w:rsidR="00D964A2" w:rsidRPr="00D964A2" w:rsidRDefault="00D964A2" w:rsidP="00D964A2">
      <w:r w:rsidRPr="00D964A2">
        <w:rPr>
          <w:i/>
          <w:iCs/>
        </w:rPr>
        <w:t>Universe and Home</w:t>
      </w:r>
      <w:r w:rsidRPr="00D964A2">
        <w:t xml:space="preserve"> </w:t>
      </w:r>
      <w:r w:rsidR="00997811" w:rsidRPr="009501B7">
        <w:t>intensify</w:t>
      </w:r>
      <w:r w:rsidRPr="00D964A2">
        <w:t xml:space="preserve"> Mattingly’s subversion of dominant power structures through acts of reduction, transparency, and civil disobedience. By publicly downsizing, researching extraction histories, and illegally pulling the boulder across the bridge, she confronts consumer culture and legal frameworks simultaneously. Police intervention underscores the illegality of the act, yet their decision to allow the performance to continue reveals the fragility and negotiability of authority (Pollard, 2024).</w:t>
      </w:r>
    </w:p>
    <w:p w14:paraId="61C4B2BF" w14:textId="4D87BE78" w:rsidR="00D964A2" w:rsidRPr="00D964A2" w:rsidRDefault="00D964A2" w:rsidP="00D964A2">
      <w:r w:rsidRPr="00D964A2">
        <w:t xml:space="preserve">In this work, Mattingly </w:t>
      </w:r>
      <w:r w:rsidR="00EA60BD">
        <w:t xml:space="preserve">uses the nomadic figuration </w:t>
      </w:r>
      <w:r w:rsidR="00672140">
        <w:t xml:space="preserve">to </w:t>
      </w:r>
      <w:r w:rsidR="00E87D4F">
        <w:t>de</w:t>
      </w:r>
      <w:r w:rsidR="00736CC0">
        <w:t>-</w:t>
      </w:r>
      <w:r w:rsidR="001105CD">
        <w:t xml:space="preserve">territorialise the </w:t>
      </w:r>
      <w:r w:rsidR="00736CC0">
        <w:t>bridge</w:t>
      </w:r>
      <w:r w:rsidR="00010929">
        <w:t>, claiming it as a protest site</w:t>
      </w:r>
      <w:r w:rsidR="004C5670">
        <w:t>,</w:t>
      </w:r>
      <w:r w:rsidR="00AE07D2">
        <w:t xml:space="preserve"> and invokes</w:t>
      </w:r>
      <w:r w:rsidR="00E855A8">
        <w:t xml:space="preserve"> nomadic</w:t>
      </w:r>
      <w:r w:rsidR="00AE07D2">
        <w:t xml:space="preserve"> pastoralist</w:t>
      </w:r>
      <w:r w:rsidR="00E855A8">
        <w:t>s to</w:t>
      </w:r>
      <w:r w:rsidR="006E7B6C">
        <w:t xml:space="preserve"> give a context of care to her </w:t>
      </w:r>
      <w:r w:rsidR="004C5670">
        <w:t>‘boulder</w:t>
      </w:r>
      <w:r w:rsidR="00D911F7">
        <w:t xml:space="preserve"> of things</w:t>
      </w:r>
      <w:r w:rsidR="00995067">
        <w:t>’</w:t>
      </w:r>
      <w:r w:rsidR="00736CC0">
        <w:t xml:space="preserve"> </w:t>
      </w:r>
      <w:r w:rsidR="00736CC0" w:rsidRPr="00D964A2">
        <w:t>offer</w:t>
      </w:r>
      <w:r w:rsidR="00555847">
        <w:t>ing</w:t>
      </w:r>
      <w:r w:rsidRPr="00D964A2">
        <w:t xml:space="preserve"> grounded hope through accountability and alliance. By transforming personal </w:t>
      </w:r>
      <w:r w:rsidR="00696A03">
        <w:t>accountability</w:t>
      </w:r>
      <w:r w:rsidRPr="00D964A2">
        <w:t xml:space="preserve"> into a communal, posthuman act, she demonstrates that resistance to capitalist excess is possible and that ethical attention can reconfigure relationships between humans and the material world.</w:t>
      </w:r>
    </w:p>
    <w:p w14:paraId="520A3B47" w14:textId="5C711541" w:rsidR="00D964A2" w:rsidRPr="00D964A2" w:rsidRDefault="00D964A2" w:rsidP="00D964A2"/>
    <w:p w14:paraId="478F10BE" w14:textId="5C239752" w:rsidR="00B5542C" w:rsidRPr="00B5542C" w:rsidRDefault="00B5542C" w:rsidP="00B5542C"/>
    <w:p w14:paraId="42D81EA7" w14:textId="09B888B8" w:rsidR="00B5542C" w:rsidRPr="00B5542C" w:rsidRDefault="00B5542C" w:rsidP="00B5542C">
      <w:pPr>
        <w:rPr>
          <w:b/>
          <w:bCs/>
        </w:rPr>
      </w:pPr>
      <w:r w:rsidRPr="00B5542C">
        <w:rPr>
          <w:b/>
          <w:bCs/>
        </w:rPr>
        <w:t>Section 3, Swale</w:t>
      </w:r>
      <w:r w:rsidR="00F97328">
        <w:rPr>
          <w:noProof/>
        </w:rPr>
        <w:drawing>
          <wp:anchor distT="0" distB="0" distL="114300" distR="114300" simplePos="0" relativeHeight="251659264" behindDoc="0" locked="0" layoutInCell="1" allowOverlap="1" wp14:anchorId="6F93B3F6" wp14:editId="106BE3AC">
            <wp:simplePos x="0" y="0"/>
            <wp:positionH relativeFrom="margin">
              <wp:posOffset>0</wp:posOffset>
            </wp:positionH>
            <wp:positionV relativeFrom="paragraph">
              <wp:posOffset>313055</wp:posOffset>
            </wp:positionV>
            <wp:extent cx="5648960" cy="4051300"/>
            <wp:effectExtent l="0" t="0" r="8890" b="6350"/>
            <wp:wrapTopAndBottom/>
            <wp:docPr id="2062772955" name="Picture 3" descr="Mary Mattingly – Art Works for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Mary Mattingly – Art Works for Chan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48960" cy="4051300"/>
                    </a:xfrm>
                    <a:prstGeom prst="rect">
                      <a:avLst/>
                    </a:prstGeom>
                    <a:noFill/>
                    <a:ln>
                      <a:noFill/>
                    </a:ln>
                  </pic:spPr>
                </pic:pic>
              </a:graphicData>
            </a:graphic>
          </wp:anchor>
        </w:drawing>
      </w:r>
    </w:p>
    <w:p w14:paraId="25B7CCC4" w14:textId="73F6D23B" w:rsidR="00254E3E" w:rsidRDefault="00086D2F" w:rsidP="00B5542C">
      <w:pPr>
        <w:rPr>
          <w:b/>
          <w:bCs/>
        </w:rPr>
      </w:pPr>
      <w:r>
        <w:rPr>
          <w:b/>
          <w:bCs/>
        </w:rPr>
        <w:lastRenderedPageBreak/>
        <w:t>Fig 3.</w:t>
      </w:r>
    </w:p>
    <w:p w14:paraId="781CBC17" w14:textId="6C70A4E0" w:rsidR="00B5542C" w:rsidRPr="00B5542C" w:rsidRDefault="00B5542C" w:rsidP="00B5542C">
      <w:r w:rsidRPr="00B5542C">
        <w:t xml:space="preserve">Figure 3 shows </w:t>
      </w:r>
      <w:r w:rsidRPr="00B5542C">
        <w:rPr>
          <w:i/>
          <w:iCs/>
        </w:rPr>
        <w:t>Swale</w:t>
      </w:r>
      <w:r w:rsidRPr="00B5542C">
        <w:t xml:space="preserve"> (2016–ongoing), a repurposed barge carrying an orchard, water harvesting systems, and vegetable gardens, which travelled to different neighbourhoods along the East River in New York City. Open and accessible to the public, </w:t>
      </w:r>
      <w:r w:rsidRPr="00B5542C">
        <w:rPr>
          <w:i/>
          <w:iCs/>
        </w:rPr>
        <w:t>Swale</w:t>
      </w:r>
      <w:r w:rsidRPr="00B5542C">
        <w:t xml:space="preserve"> invited visitors to forage freely, directly challenging legal prohibitions against harvesting food on public land. Although the barge is now permanently docked, the project continues to operate as an educational, communal, and policy-shaping presence. Its influence is evident in initiatives such as Concrete Plant Park Foodway,</w:t>
      </w:r>
      <w:r w:rsidR="00BA6DFA">
        <w:t xml:space="preserve"> </w:t>
      </w:r>
      <w:r w:rsidR="00551ABC">
        <w:t>a community ow</w:t>
      </w:r>
      <w:r w:rsidR="005741BB">
        <w:t xml:space="preserve">ned and </w:t>
      </w:r>
      <w:r w:rsidR="006678E5">
        <w:t>run vegetable garden</w:t>
      </w:r>
      <w:r w:rsidR="001E4ADB">
        <w:t>,</w:t>
      </w:r>
      <w:r w:rsidR="006678E5">
        <w:t xml:space="preserve"> </w:t>
      </w:r>
      <w:r w:rsidRPr="00B5542C">
        <w:t>launched by NYC Parks in 2017 (Swale Floating Food Forest, 2019).</w:t>
      </w:r>
    </w:p>
    <w:p w14:paraId="0168ACE1" w14:textId="5A333997" w:rsidR="00B5542C" w:rsidRPr="00B5542C" w:rsidRDefault="00B5542C" w:rsidP="00B5542C">
      <w:r w:rsidRPr="00B5542C">
        <w:t xml:space="preserve">In </w:t>
      </w:r>
      <w:r w:rsidRPr="00B5542C">
        <w:rPr>
          <w:i/>
          <w:iCs/>
        </w:rPr>
        <w:t>Swale</w:t>
      </w:r>
      <w:r w:rsidRPr="00B5542C">
        <w:t xml:space="preserve">, Mattingly develops a fully hybridised nomadic figuration that synthesises temporal nomadism, pastoralism, and embodied mobility (Villani and </w:t>
      </w:r>
      <w:proofErr w:type="spellStart"/>
      <w:r w:rsidRPr="00B5542C">
        <w:t>Marzotto</w:t>
      </w:r>
      <w:proofErr w:type="spellEnd"/>
      <w:r w:rsidRPr="00B5542C">
        <w:t>, 2019). The barge functions as a temporal nomad by transporting visitors into a speculative future scenario, effectively folding time in the Deleuzian sense</w:t>
      </w:r>
      <w:r w:rsidR="006A215E">
        <w:t xml:space="preserve"> where time could be </w:t>
      </w:r>
      <w:r w:rsidR="004941A0">
        <w:t>seen as a</w:t>
      </w:r>
      <w:r w:rsidR="00106671">
        <w:t xml:space="preserve"> foldable</w:t>
      </w:r>
      <w:r w:rsidR="004941A0">
        <w:t xml:space="preserve"> fabric</w:t>
      </w:r>
      <w:r w:rsidR="00106671">
        <w:t xml:space="preserve"> rather than a fixed li</w:t>
      </w:r>
      <w:r w:rsidR="006938CF">
        <w:t>ne of progression.</w:t>
      </w:r>
      <w:r w:rsidRPr="00B5542C">
        <w:t xml:space="preserve"> (Deleuze and </w:t>
      </w:r>
      <w:proofErr w:type="spellStart"/>
      <w:r w:rsidRPr="00B5542C">
        <w:t>Guattari</w:t>
      </w:r>
      <w:proofErr w:type="spellEnd"/>
      <w:r w:rsidRPr="00B5542C">
        <w:t xml:space="preserve">, 1987). It presents a world in which food is treated as a </w:t>
      </w:r>
      <w:r w:rsidR="00A02D8E">
        <w:t>‘</w:t>
      </w:r>
      <w:r w:rsidR="004941A0" w:rsidRPr="00B5542C">
        <w:t>common</w:t>
      </w:r>
      <w:r w:rsidR="00A02D8E">
        <w:t>’</w:t>
      </w:r>
      <w:r w:rsidR="00B01ECE">
        <w:t xml:space="preserve">, </w:t>
      </w:r>
      <w:r w:rsidR="00A02D8E">
        <w:t xml:space="preserve">free to public access, </w:t>
      </w:r>
      <w:r w:rsidRPr="00B5542C">
        <w:t xml:space="preserve">rather than a commodity, allowing participants to experience an alternative social and ecological order in the present. Simultaneously, </w:t>
      </w:r>
      <w:r w:rsidRPr="00B5542C">
        <w:rPr>
          <w:i/>
          <w:iCs/>
        </w:rPr>
        <w:t>Swale</w:t>
      </w:r>
      <w:r w:rsidRPr="00B5542C">
        <w:t xml:space="preserve"> operates as a floating pasture, reworking pastoral traditions by relocating cultivation from land to water and reversing extractive relationships between humans and ecosystems (Howarth et al., 2024).</w:t>
      </w:r>
    </w:p>
    <w:p w14:paraId="27BCE438" w14:textId="77777777" w:rsidR="00B5542C" w:rsidRPr="00B5542C" w:rsidRDefault="00B5542C" w:rsidP="00B5542C">
      <w:r w:rsidRPr="00B5542C">
        <w:t>The embodiment of nomadic figuration within the barge itself aligns with Braidotti’s conception of nomadic subjectivity as ethical, embodied, and not necessarily human (</w:t>
      </w:r>
      <w:proofErr w:type="spellStart"/>
      <w:r w:rsidRPr="00B5542C">
        <w:t>Braidotti</w:t>
      </w:r>
      <w:proofErr w:type="spellEnd"/>
      <w:r w:rsidRPr="00B5542C">
        <w:t xml:space="preserve">, 2013). Here, the nomadic subject is distributed across human participants, plants, infrastructures, and the barge as a material entity. Latour’s actor network theory supports this interpretation by positioning the barge as an actant — a participant capable of making a difference within a network of relations (Latour, 2005; </w:t>
      </w:r>
      <w:proofErr w:type="spellStart"/>
      <w:r w:rsidRPr="00B5542C">
        <w:t>Greimas</w:t>
      </w:r>
      <w:proofErr w:type="spellEnd"/>
      <w:r w:rsidRPr="00B5542C">
        <w:t>, 1966). The river, too, becomes an active collaborator, carrying the project through the city and reshaping its social and political effects.</w:t>
      </w:r>
    </w:p>
    <w:p w14:paraId="148BFFD4" w14:textId="6EDD9153" w:rsidR="00B5542C" w:rsidRPr="00B5542C" w:rsidRDefault="00B5542C" w:rsidP="00B5542C">
      <w:r w:rsidRPr="00B5542C">
        <w:t xml:space="preserve">Mattingly’s posthuman position is fully realised in </w:t>
      </w:r>
      <w:r w:rsidRPr="00B5542C">
        <w:rPr>
          <w:i/>
          <w:iCs/>
        </w:rPr>
        <w:t>Swale</w:t>
      </w:r>
      <w:r w:rsidRPr="00B5542C">
        <w:t xml:space="preserve">. She explicitly rejects ecological degradation and humanist individualism in favour of a </w:t>
      </w:r>
      <w:r w:rsidR="009F665E" w:rsidRPr="009501B7">
        <w:t>collaborative;</w:t>
      </w:r>
      <w:r w:rsidRPr="00B5542C">
        <w:t xml:space="preserve"> multispecies ethic grounded in reciprocity and care. By asserting food as a </w:t>
      </w:r>
      <w:r w:rsidR="00643834" w:rsidRPr="00B5542C">
        <w:t>common</w:t>
      </w:r>
      <w:r w:rsidRPr="00B5542C">
        <w:t xml:space="preserve"> (Mary Mattingly – Art Works for Change, 2016), she directly challenges capitalist structures that treat nourishment as property and profit. The project demonstrates that survival and flourishing are collective endeavours, dependent on shared stewardship rather than ownership.</w:t>
      </w:r>
    </w:p>
    <w:p w14:paraId="59E231EE" w14:textId="1596F6A5" w:rsidR="00B5542C" w:rsidRPr="00B5542C" w:rsidRDefault="00B5542C" w:rsidP="00B5542C">
      <w:r w:rsidRPr="00B5542C">
        <w:t xml:space="preserve">Non-hierarchical collaboration is central to </w:t>
      </w:r>
      <w:r w:rsidRPr="00B5542C">
        <w:rPr>
          <w:i/>
          <w:iCs/>
        </w:rPr>
        <w:t>Swale</w:t>
      </w:r>
      <w:r w:rsidRPr="00B5542C">
        <w:t>’s operation. Mattingly positions herself not as an authorial controller but as a facilitator, enabling relationships between visitors, plants, educators, policymakers, and the barge itself</w:t>
      </w:r>
      <w:r w:rsidR="000E41DE">
        <w:t>, which</w:t>
      </w:r>
      <w:r w:rsidR="00ED4445">
        <w:t xml:space="preserve"> </w:t>
      </w:r>
      <w:proofErr w:type="gramStart"/>
      <w:r w:rsidR="00277F9B">
        <w:t>In</w:t>
      </w:r>
      <w:proofErr w:type="gramEnd"/>
      <w:r w:rsidR="00277F9B">
        <w:t xml:space="preserve"> this context</w:t>
      </w:r>
      <w:r w:rsidRPr="00B5542C">
        <w:t xml:space="preserve"> </w:t>
      </w:r>
      <w:r w:rsidR="00C83D6B">
        <w:t>can be seen</w:t>
      </w:r>
      <w:r w:rsidRPr="00B5542C">
        <w:t xml:space="preserve"> as a co-worker rather than a tool</w:t>
      </w:r>
      <w:r w:rsidR="00224D65">
        <w:t xml:space="preserve"> (Latour</w:t>
      </w:r>
      <w:r w:rsidR="003C2794">
        <w:t>,</w:t>
      </w:r>
      <w:r w:rsidR="00775C37">
        <w:t xml:space="preserve"> 2005)</w:t>
      </w:r>
      <w:r w:rsidR="00742698">
        <w:t>.</w:t>
      </w:r>
      <w:r w:rsidRPr="00B5542C">
        <w:t xml:space="preserve"> This decentralisation of authority reflects </w:t>
      </w:r>
      <w:proofErr w:type="spellStart"/>
      <w:r w:rsidRPr="00B5542C">
        <w:t>Braidotti’s</w:t>
      </w:r>
      <w:proofErr w:type="spellEnd"/>
      <w:r w:rsidRPr="00B5542C">
        <w:t xml:space="preserve"> posthuman ethics and Haraway’s emphasis on multispecies alliances (Haraway, 2016), while </w:t>
      </w:r>
      <w:r w:rsidRPr="00B5542C">
        <w:lastRenderedPageBreak/>
        <w:t xml:space="preserve">resonating with Kimmerer’s </w:t>
      </w:r>
      <w:r w:rsidR="00A028D1">
        <w:t>i</w:t>
      </w:r>
      <w:r w:rsidRPr="00B5542C">
        <w:t>ndigenous framework of kinship and mutual flourishing</w:t>
      </w:r>
      <w:r w:rsidR="008D6AB5">
        <w:t xml:space="preserve"> where the </w:t>
      </w:r>
      <w:r w:rsidR="00E1223A">
        <w:t>barge, it’s</w:t>
      </w:r>
      <w:r w:rsidR="00705494">
        <w:t xml:space="preserve"> visitors and vegetables</w:t>
      </w:r>
      <w:r w:rsidR="002674E5">
        <w:t xml:space="preserve"> are interdependent.</w:t>
      </w:r>
      <w:r w:rsidRPr="00B5542C">
        <w:t xml:space="preserve"> (Kimmerer, 2013).</w:t>
      </w:r>
    </w:p>
    <w:p w14:paraId="55A26BB6" w14:textId="77777777" w:rsidR="00B5542C" w:rsidRPr="00B5542C" w:rsidRDefault="00B5542C" w:rsidP="00B5542C">
      <w:r w:rsidRPr="00B5542C">
        <w:rPr>
          <w:i/>
          <w:iCs/>
        </w:rPr>
        <w:t>Swale</w:t>
      </w:r>
      <w:r w:rsidRPr="00B5542C">
        <w:t xml:space="preserve"> subverts dominant power structures by de-territorialising sections of the East River and transforming them from commercial thoroughfares into sites of communal nourishment. De-territorialisation, as described by Deleuze and </w:t>
      </w:r>
      <w:proofErr w:type="spellStart"/>
      <w:r w:rsidRPr="00B5542C">
        <w:t>Guattari</w:t>
      </w:r>
      <w:proofErr w:type="spellEnd"/>
      <w:r w:rsidRPr="00B5542C">
        <w:t xml:space="preserve"> (1987), destabilises habitual identities and opens space for new modes of relation. By carrying </w:t>
      </w:r>
      <w:r w:rsidRPr="00B5542C">
        <w:rPr>
          <w:i/>
          <w:iCs/>
        </w:rPr>
        <w:t>Swale</w:t>
      </w:r>
      <w:r w:rsidRPr="00B5542C">
        <w:t>, the river shifts from a conduit of commerce to a public servant, enabling forms of interaction typically foreclosed by law and policy.</w:t>
      </w:r>
    </w:p>
    <w:p w14:paraId="69B299DA" w14:textId="7C52082B" w:rsidR="00B5542C" w:rsidRPr="00B5542C" w:rsidRDefault="00B5542C" w:rsidP="00B5542C">
      <w:r w:rsidRPr="00B5542C">
        <w:t xml:space="preserve">Operating within what Deleuze and </w:t>
      </w:r>
      <w:proofErr w:type="spellStart"/>
      <w:r w:rsidRPr="00B5542C">
        <w:t>Guattari</w:t>
      </w:r>
      <w:proofErr w:type="spellEnd"/>
      <w:r w:rsidRPr="00B5542C">
        <w:t xml:space="preserve"> describe as smooth space, </w:t>
      </w:r>
      <w:r w:rsidRPr="00B5542C">
        <w:rPr>
          <w:i/>
          <w:iCs/>
        </w:rPr>
        <w:t>Swale</w:t>
      </w:r>
      <w:r w:rsidRPr="00B5542C">
        <w:t xml:space="preserve"> evades legal and capitalist restrictions governing land use and food distribution. I argue that the project functions as a </w:t>
      </w:r>
      <w:r w:rsidR="00B46F76">
        <w:t>‘</w:t>
      </w:r>
      <w:r w:rsidRPr="00B5542C">
        <w:t>war machine</w:t>
      </w:r>
      <w:r w:rsidR="00B46F76">
        <w:t>’</w:t>
      </w:r>
      <w:r w:rsidRPr="00B5542C">
        <w:t>: a non-hierarchical assemblage operating outside state control that generates lines of escape from dominant systems (Deleuze and</w:t>
      </w:r>
      <w:r w:rsidRPr="00B5542C">
        <w:rPr>
          <w:b/>
          <w:bCs/>
        </w:rPr>
        <w:t xml:space="preserve"> </w:t>
      </w:r>
      <w:proofErr w:type="spellStart"/>
      <w:r w:rsidRPr="00B5542C">
        <w:t>Guattari</w:t>
      </w:r>
      <w:proofErr w:type="spellEnd"/>
      <w:r w:rsidRPr="00B5542C">
        <w:t>, 1987). Its non-fixity allows it to radiate possibilities beyond its immediate context,</w:t>
      </w:r>
      <w:r w:rsidRPr="00B5542C">
        <w:rPr>
          <w:b/>
          <w:bCs/>
        </w:rPr>
        <w:t xml:space="preserve"> </w:t>
      </w:r>
      <w:r w:rsidRPr="00B5542C">
        <w:t xml:space="preserve">exemplifying Gödel’s incompleteness theorem by producing outcomes that exceed institutional containment (Kaufmann, 2009). One such line of escape materialised in the establishment of Concrete Plant Park Foodway, demonstrating how speculative practice can </w:t>
      </w:r>
      <w:r w:rsidR="00DF074E" w:rsidRPr="00C11E36">
        <w:t>affect</w:t>
      </w:r>
      <w:r w:rsidRPr="00B5542C">
        <w:t xml:space="preserve"> tangible policy change (Swale Floating Food Forest, 2019</w:t>
      </w:r>
      <w:proofErr w:type="gramStart"/>
      <w:r w:rsidRPr="00B5542C">
        <w:t>).As</w:t>
      </w:r>
      <w:proofErr w:type="gramEnd"/>
      <w:r w:rsidRPr="00B5542C">
        <w:t xml:space="preserve"> a floating space, </w:t>
      </w:r>
      <w:r w:rsidRPr="00B5542C">
        <w:rPr>
          <w:i/>
          <w:iCs/>
        </w:rPr>
        <w:t>Swale</w:t>
      </w:r>
      <w:r w:rsidRPr="00B5542C">
        <w:t xml:space="preserve"> anticipates rising sea levels and offers a pragmatic response to climate uncertainty. It demonstrates that agriculture need not be tethered to land ownership and that future food systems can be adaptive, decentralised, and </w:t>
      </w:r>
      <w:r w:rsidR="00BC765A" w:rsidRPr="00B5542C">
        <w:t>community led</w:t>
      </w:r>
      <w:r w:rsidRPr="00B5542C">
        <w:t xml:space="preserve">. Through nomadic figuration and sustained acts of ethical subversion, Mattingly presents an optimistic yet defiant vision of hope — a marked departure from the “terrifying fiction” of isolated survival depicted in </w:t>
      </w:r>
      <w:r w:rsidRPr="00B5542C">
        <w:rPr>
          <w:i/>
          <w:iCs/>
        </w:rPr>
        <w:t>New Mobility of Home</w:t>
      </w:r>
      <w:r w:rsidRPr="00B5542C">
        <w:t>.</w:t>
      </w:r>
    </w:p>
    <w:p w14:paraId="03C534A3" w14:textId="18232602" w:rsidR="00B5542C" w:rsidRPr="00B5542C" w:rsidRDefault="00B5542C" w:rsidP="00B5542C"/>
    <w:p w14:paraId="68537442" w14:textId="77777777" w:rsidR="00881A73" w:rsidRPr="00C11E36" w:rsidRDefault="00881A73" w:rsidP="00B5542C"/>
    <w:p w14:paraId="552A7A20" w14:textId="24B09A43" w:rsidR="00B5542C" w:rsidRPr="00A23030" w:rsidRDefault="00B5542C" w:rsidP="00B5542C">
      <w:pPr>
        <w:rPr>
          <w:b/>
          <w:bCs/>
        </w:rPr>
      </w:pPr>
      <w:r w:rsidRPr="00E57E42">
        <w:rPr>
          <w:b/>
          <w:bCs/>
        </w:rPr>
        <w:t>Conclusion</w:t>
      </w:r>
    </w:p>
    <w:p w14:paraId="599BFDC2" w14:textId="2DD00FB1" w:rsidR="00B5542C" w:rsidRPr="00B5542C" w:rsidRDefault="00B5542C" w:rsidP="00B5542C">
      <w:r w:rsidRPr="00B5542C">
        <w:t xml:space="preserve">Across the three works examined — </w:t>
      </w:r>
      <w:r w:rsidRPr="00B5542C">
        <w:rPr>
          <w:i/>
          <w:iCs/>
        </w:rPr>
        <w:t>New Mobility of Home</w:t>
      </w:r>
      <w:r w:rsidRPr="00B5542C">
        <w:t xml:space="preserve">, </w:t>
      </w:r>
      <w:r w:rsidRPr="00B5542C">
        <w:rPr>
          <w:i/>
          <w:iCs/>
        </w:rPr>
        <w:t>Universe and Home</w:t>
      </w:r>
      <w:r w:rsidRPr="00B5542C">
        <w:t xml:space="preserve">, and </w:t>
      </w:r>
      <w:r w:rsidR="00F25C5A" w:rsidRPr="00B5542C">
        <w:rPr>
          <w:i/>
          <w:iCs/>
        </w:rPr>
        <w:t>Swale</w:t>
      </w:r>
      <w:r w:rsidR="00F25C5A">
        <w:t xml:space="preserve">, </w:t>
      </w:r>
      <w:r w:rsidR="00F25C5A" w:rsidRPr="00B5542C">
        <w:t>Mattingly’s</w:t>
      </w:r>
      <w:r w:rsidRPr="00B5542C">
        <w:t xml:space="preserve"> practice </w:t>
      </w:r>
      <w:r w:rsidR="00E54D8C">
        <w:t>has shown</w:t>
      </w:r>
      <w:r w:rsidR="00C809D5">
        <w:t xml:space="preserve"> huge</w:t>
      </w:r>
      <w:r w:rsidR="00D73F98">
        <w:t xml:space="preserve"> development in her </w:t>
      </w:r>
      <w:r w:rsidR="00C86D49">
        <w:t>use of nomadic figuration</w:t>
      </w:r>
      <w:r w:rsidR="00EE14C1">
        <w:t>, subvers</w:t>
      </w:r>
      <w:r w:rsidR="0074029F">
        <w:t xml:space="preserve">ive acts and </w:t>
      </w:r>
      <w:r w:rsidR="004B1B72">
        <w:t xml:space="preserve">ethical attention, </w:t>
      </w:r>
      <w:r w:rsidR="00C86D49" w:rsidRPr="00B5542C">
        <w:t>reveal</w:t>
      </w:r>
      <w:r w:rsidR="004B1B72">
        <w:t xml:space="preserve">ing </w:t>
      </w:r>
      <w:r w:rsidRPr="00B5542C">
        <w:t>a sustained and evolving attempt to rethink what it means to survive, to act, and to be responsible within a world shaped by ecological crisis and capitalist excess. Her early experiments expose the limits of hyper-individualism and the enduring fiction of self-sufficiency, demonstrating that survival conceived in isolation is both ethically and practically untenable.</w:t>
      </w:r>
    </w:p>
    <w:p w14:paraId="5062D70A" w14:textId="17121CEB" w:rsidR="00B5542C" w:rsidRPr="00B5542C" w:rsidRDefault="00B5542C" w:rsidP="00B5542C">
      <w:r w:rsidRPr="00B5542C">
        <w:t xml:space="preserve">In </w:t>
      </w:r>
      <w:r w:rsidRPr="00B5542C">
        <w:rPr>
          <w:i/>
          <w:iCs/>
        </w:rPr>
        <w:t>Universe and Home</w:t>
      </w:r>
      <w:r w:rsidRPr="00B5542C">
        <w:t xml:space="preserve">, Mattingly confronts her own complicity in consumer culture and transforms that reckoning into a performative, communal act. By making the weight of consumption visible and shared, she reconfigures accountability as a collective process rather than a private burden. With </w:t>
      </w:r>
      <w:r w:rsidRPr="00B5542C">
        <w:rPr>
          <w:i/>
          <w:iCs/>
        </w:rPr>
        <w:t>Swale</w:t>
      </w:r>
      <w:r w:rsidRPr="00B5542C">
        <w:t xml:space="preserve">, this trajectory reaches its fullest expression: a </w:t>
      </w:r>
      <w:r w:rsidRPr="00B5542C">
        <w:lastRenderedPageBreak/>
        <w:t xml:space="preserve">hybrid nomadic subjectivity that </w:t>
      </w:r>
      <w:r w:rsidR="00667E6E" w:rsidRPr="00B5542C">
        <w:t>fold’s</w:t>
      </w:r>
      <w:r w:rsidRPr="00B5542C">
        <w:t xml:space="preserve"> time, reconfigures space, and models futures grounded in shared resources, multispecies collaboration, and ecological reciprocity.</w:t>
      </w:r>
    </w:p>
    <w:p w14:paraId="7AE0731F" w14:textId="77777777" w:rsidR="00B5542C" w:rsidRPr="00B5542C" w:rsidRDefault="00B5542C" w:rsidP="00B5542C">
      <w:r w:rsidRPr="00B5542C">
        <w:t>Throughout these works, Mattingly’s practice demonstrates how nomadic figuration can operate as a lived strategy rather than an abstract metaphor. Her attentional ethics demand sustained engagement with materials, infrastructures, and others, reshaping relationships through care and responsibility. Rather than fleeing the present, her nomadic subjects intervene within it, creating cracks in dominant systems through which alternative futures can emerge.</w:t>
      </w:r>
    </w:p>
    <w:p w14:paraId="0FAD59F6" w14:textId="77777777" w:rsidR="00B5542C" w:rsidRPr="00C11E36" w:rsidRDefault="00B5542C" w:rsidP="00B5542C">
      <w:r w:rsidRPr="00B5542C">
        <w:t>Mattingly’s vision of hope is therefore neither escapist nor utopian. It is grounded in practice, collaboration, and ethical attentiveness, offering concrete templates for posthuman existence in the post-</w:t>
      </w:r>
      <w:proofErr w:type="spellStart"/>
      <w:r w:rsidRPr="00B5542C">
        <w:t>Capitalocene</w:t>
      </w:r>
      <w:proofErr w:type="spellEnd"/>
      <w:r w:rsidRPr="00B5542C">
        <w:t>. In remaking how humans relate to objects, environments, and each other, her work provides a compelling model for how humans — and more-than-humans — might survive together amid the uncertainties of the future.</w:t>
      </w:r>
    </w:p>
    <w:p w14:paraId="143F49B0" w14:textId="77777777" w:rsidR="00945335" w:rsidRPr="00C11E36" w:rsidRDefault="00945335" w:rsidP="00B5542C"/>
    <w:p w14:paraId="3205F3AB" w14:textId="77777777" w:rsidR="0009493A" w:rsidRPr="00C11E36" w:rsidRDefault="0009493A" w:rsidP="00B5542C"/>
    <w:p w14:paraId="242F0652" w14:textId="77777777" w:rsidR="0009493A" w:rsidRDefault="0009493A" w:rsidP="00B5542C">
      <w:pPr>
        <w:rPr>
          <w:b/>
          <w:bCs/>
        </w:rPr>
      </w:pPr>
    </w:p>
    <w:p w14:paraId="407DCD87" w14:textId="77777777" w:rsidR="001E0965" w:rsidRDefault="001E0965" w:rsidP="0009493A">
      <w:pPr>
        <w:rPr>
          <w:b/>
          <w:bCs/>
        </w:rPr>
      </w:pPr>
    </w:p>
    <w:p w14:paraId="0F7A6F6D" w14:textId="77777777" w:rsidR="00A23030" w:rsidRDefault="00A23030" w:rsidP="0009493A">
      <w:pPr>
        <w:rPr>
          <w:b/>
          <w:bCs/>
        </w:rPr>
      </w:pPr>
    </w:p>
    <w:p w14:paraId="229B38D5" w14:textId="77777777" w:rsidR="00A23030" w:rsidRDefault="00A23030" w:rsidP="0009493A">
      <w:pPr>
        <w:rPr>
          <w:b/>
          <w:bCs/>
        </w:rPr>
      </w:pPr>
    </w:p>
    <w:p w14:paraId="27ABEE9C" w14:textId="77777777" w:rsidR="00A23030" w:rsidRDefault="00A23030" w:rsidP="0009493A">
      <w:pPr>
        <w:rPr>
          <w:b/>
          <w:bCs/>
        </w:rPr>
      </w:pPr>
    </w:p>
    <w:p w14:paraId="7BD64313" w14:textId="77777777" w:rsidR="00A23030" w:rsidRDefault="00A23030" w:rsidP="0009493A">
      <w:pPr>
        <w:rPr>
          <w:b/>
          <w:bCs/>
        </w:rPr>
      </w:pPr>
    </w:p>
    <w:p w14:paraId="2E5BF45B" w14:textId="77777777" w:rsidR="00A23030" w:rsidRDefault="00A23030" w:rsidP="0009493A">
      <w:pPr>
        <w:rPr>
          <w:b/>
          <w:bCs/>
        </w:rPr>
      </w:pPr>
    </w:p>
    <w:p w14:paraId="3414B130" w14:textId="77777777" w:rsidR="00A23030" w:rsidRDefault="00A23030" w:rsidP="0009493A">
      <w:pPr>
        <w:rPr>
          <w:b/>
          <w:bCs/>
        </w:rPr>
      </w:pPr>
    </w:p>
    <w:p w14:paraId="25F8C170" w14:textId="77777777" w:rsidR="00A23030" w:rsidRDefault="00A23030" w:rsidP="0009493A">
      <w:pPr>
        <w:rPr>
          <w:b/>
          <w:bCs/>
        </w:rPr>
      </w:pPr>
    </w:p>
    <w:p w14:paraId="50BA8FD8" w14:textId="77777777" w:rsidR="00A23030" w:rsidRDefault="00A23030" w:rsidP="0009493A">
      <w:pPr>
        <w:rPr>
          <w:b/>
          <w:bCs/>
        </w:rPr>
      </w:pPr>
    </w:p>
    <w:p w14:paraId="0070210A" w14:textId="77777777" w:rsidR="00A23030" w:rsidRDefault="00A23030" w:rsidP="0009493A">
      <w:pPr>
        <w:rPr>
          <w:b/>
          <w:bCs/>
        </w:rPr>
      </w:pPr>
    </w:p>
    <w:p w14:paraId="489D2614" w14:textId="77777777" w:rsidR="00A23030" w:rsidRDefault="00A23030" w:rsidP="0009493A">
      <w:pPr>
        <w:rPr>
          <w:b/>
          <w:bCs/>
        </w:rPr>
      </w:pPr>
    </w:p>
    <w:p w14:paraId="2EF7ABC5" w14:textId="77777777" w:rsidR="00A23030" w:rsidRDefault="00A23030" w:rsidP="0009493A">
      <w:pPr>
        <w:rPr>
          <w:b/>
          <w:bCs/>
        </w:rPr>
      </w:pPr>
    </w:p>
    <w:p w14:paraId="131E2425" w14:textId="77777777" w:rsidR="00A23030" w:rsidRDefault="00A23030" w:rsidP="0009493A">
      <w:pPr>
        <w:rPr>
          <w:b/>
          <w:bCs/>
        </w:rPr>
      </w:pPr>
    </w:p>
    <w:p w14:paraId="46BE41F9" w14:textId="77777777" w:rsidR="00A23030" w:rsidRDefault="00A23030" w:rsidP="0009493A">
      <w:pPr>
        <w:rPr>
          <w:b/>
          <w:bCs/>
        </w:rPr>
      </w:pPr>
    </w:p>
    <w:p w14:paraId="52198D80" w14:textId="77777777" w:rsidR="001E0965" w:rsidRDefault="001E0965" w:rsidP="0009493A">
      <w:pPr>
        <w:rPr>
          <w:b/>
          <w:bCs/>
        </w:rPr>
      </w:pPr>
    </w:p>
    <w:p w14:paraId="7E0A1FA8" w14:textId="3956545F" w:rsidR="00E64ECF" w:rsidRPr="00A23030" w:rsidRDefault="00E64ECF" w:rsidP="0009493A">
      <w:r w:rsidRPr="007321D4">
        <w:rPr>
          <w:b/>
          <w:bCs/>
        </w:rPr>
        <w:lastRenderedPageBreak/>
        <w:t>Bibliography</w:t>
      </w:r>
      <w:r w:rsidRPr="00A23030">
        <w:t>.</w:t>
      </w:r>
    </w:p>
    <w:p w14:paraId="4BADFE8D" w14:textId="48C30E58" w:rsidR="0009493A" w:rsidRPr="00A23030" w:rsidRDefault="0009493A" w:rsidP="0009493A">
      <w:proofErr w:type="spellStart"/>
      <w:r w:rsidRPr="00A23030">
        <w:t>Angoso</w:t>
      </w:r>
      <w:proofErr w:type="spellEnd"/>
      <w:r w:rsidRPr="00A23030">
        <w:t xml:space="preserve"> de Guzmán, D. (2025) ‘Nomadic Sensibility: Materiality and the Politics of Shelter in Merz and Kato’s Artistic Practices’, </w:t>
      </w:r>
      <w:r w:rsidRPr="00A23030">
        <w:rPr>
          <w:i/>
          <w:iCs/>
        </w:rPr>
        <w:t>Arts</w:t>
      </w:r>
      <w:r w:rsidRPr="00A23030">
        <w:t>, 14(1), p. 4.</w:t>
      </w:r>
    </w:p>
    <w:p w14:paraId="6497EB4D" w14:textId="17D37BC9" w:rsidR="0009493A" w:rsidRPr="00A23030" w:rsidRDefault="0009493A" w:rsidP="0009493A">
      <w:r w:rsidRPr="00A23030">
        <w:t xml:space="preserve">Art21 (no date) </w:t>
      </w:r>
      <w:r w:rsidRPr="00A23030">
        <w:rPr>
          <w:i/>
          <w:iCs/>
        </w:rPr>
        <w:t>Mary Mattingly</w:t>
      </w:r>
      <w:r w:rsidRPr="00A23030">
        <w:t xml:space="preserve">. Available at: </w:t>
      </w:r>
      <w:hyperlink r:id="rId12" w:history="1">
        <w:r w:rsidRPr="00A23030">
          <w:rPr>
            <w:rStyle w:val="Hyperlink"/>
          </w:rPr>
          <w:t>https://art21.org/artist/mary-mattingly/</w:t>
        </w:r>
      </w:hyperlink>
      <w:r w:rsidRPr="00A23030">
        <w:t xml:space="preserve"> (Accessed: 3 January 2026).</w:t>
      </w:r>
    </w:p>
    <w:p w14:paraId="332AD0C0" w14:textId="77777777" w:rsidR="0009493A" w:rsidRPr="00A23030" w:rsidRDefault="0009493A" w:rsidP="0009493A">
      <w:proofErr w:type="spellStart"/>
      <w:r w:rsidRPr="00A23030">
        <w:t>ArtFacts</w:t>
      </w:r>
      <w:proofErr w:type="spellEnd"/>
      <w:r w:rsidRPr="00A23030">
        <w:t xml:space="preserve"> (no date) </w:t>
      </w:r>
      <w:r w:rsidRPr="00A23030">
        <w:rPr>
          <w:i/>
          <w:iCs/>
        </w:rPr>
        <w:t>Mary Mattingly | Artist</w:t>
      </w:r>
      <w:r w:rsidRPr="00A23030">
        <w:t xml:space="preserve">. Available at: </w:t>
      </w:r>
      <w:hyperlink r:id="rId13" w:history="1">
        <w:r w:rsidRPr="00A23030">
          <w:rPr>
            <w:rStyle w:val="Hyperlink"/>
          </w:rPr>
          <w:t>https://artfacts.net/artist/mary-mattingly-1978-us</w:t>
        </w:r>
      </w:hyperlink>
      <w:r w:rsidRPr="00A23030">
        <w:t xml:space="preserve"> (Accessed: 3 January 2026).</w:t>
      </w:r>
    </w:p>
    <w:p w14:paraId="0C971F2F" w14:textId="77777777" w:rsidR="0009493A" w:rsidRPr="00A23030" w:rsidRDefault="0009493A" w:rsidP="0009493A">
      <w:r w:rsidRPr="00A23030">
        <w:t xml:space="preserve">Art Works for Change (2016) </w:t>
      </w:r>
      <w:r w:rsidRPr="00A23030">
        <w:rPr>
          <w:i/>
          <w:iCs/>
        </w:rPr>
        <w:t>Mary Mattingly – Swale</w:t>
      </w:r>
      <w:r w:rsidRPr="00A23030">
        <w:t xml:space="preserve">. Available at: </w:t>
      </w:r>
      <w:hyperlink r:id="rId14" w:history="1">
        <w:r w:rsidRPr="00A23030">
          <w:rPr>
            <w:rStyle w:val="Hyperlink"/>
          </w:rPr>
          <w:t>https://www.artworksforchange.org/portfolio/mary-mattingly/</w:t>
        </w:r>
      </w:hyperlink>
      <w:r w:rsidRPr="00A23030">
        <w:t xml:space="preserve"> (Accessed: 3 January 2026).</w:t>
      </w:r>
    </w:p>
    <w:p w14:paraId="1C9401DA" w14:textId="77777777" w:rsidR="0009493A" w:rsidRPr="00A23030" w:rsidRDefault="0009493A" w:rsidP="0009493A">
      <w:r w:rsidRPr="00A23030">
        <w:t xml:space="preserve">Bastian, M. (2012) ‘Fatally Confused: Telling the Time </w:t>
      </w:r>
      <w:proofErr w:type="gramStart"/>
      <w:r w:rsidRPr="00A23030">
        <w:t>in the Midst of</w:t>
      </w:r>
      <w:proofErr w:type="gramEnd"/>
      <w:r w:rsidRPr="00A23030">
        <w:t xml:space="preserve"> Ecological Crises’, </w:t>
      </w:r>
      <w:r w:rsidRPr="00A23030">
        <w:rPr>
          <w:i/>
          <w:iCs/>
        </w:rPr>
        <w:t>Environmental Philosophy</w:t>
      </w:r>
      <w:r w:rsidRPr="00A23030">
        <w:t>, 9(1), pp. 23–48.</w:t>
      </w:r>
    </w:p>
    <w:p w14:paraId="7517CF60" w14:textId="77777777" w:rsidR="0009493A" w:rsidRPr="00A23030" w:rsidRDefault="0009493A" w:rsidP="0009493A">
      <w:r w:rsidRPr="00A23030">
        <w:t xml:space="preserve">Bates, P. (2022a) ‘Artists in Conversation: Interview with Mary Mattingly’, </w:t>
      </w:r>
      <w:r w:rsidRPr="00A23030">
        <w:rPr>
          <w:i/>
          <w:iCs/>
        </w:rPr>
        <w:t>Artists Responding To</w:t>
      </w:r>
      <w:r w:rsidRPr="00A23030">
        <w:t xml:space="preserve">. Available at: </w:t>
      </w:r>
      <w:hyperlink r:id="rId15" w:history="1">
        <w:r w:rsidRPr="00A23030">
          <w:rPr>
            <w:rStyle w:val="Hyperlink"/>
          </w:rPr>
          <w:t>https://www.artistsrespondingto.co.uk/post/interview-with-mary-mattingly</w:t>
        </w:r>
      </w:hyperlink>
      <w:r w:rsidRPr="00A23030">
        <w:t xml:space="preserve"> (Accessed: 3 January 2026).</w:t>
      </w:r>
    </w:p>
    <w:p w14:paraId="2D7B8525" w14:textId="77777777" w:rsidR="0009493A" w:rsidRPr="00A23030" w:rsidRDefault="0009493A" w:rsidP="0009493A">
      <w:r w:rsidRPr="00A23030">
        <w:t xml:space="preserve">blitz (2023) ‘In Conversation with Mary Mattingly’, </w:t>
      </w:r>
      <w:r w:rsidRPr="00A23030">
        <w:rPr>
          <w:i/>
          <w:iCs/>
        </w:rPr>
        <w:t>Artofchange21</w:t>
      </w:r>
      <w:r w:rsidRPr="00A23030">
        <w:t xml:space="preserve">, 31 May. Available at: </w:t>
      </w:r>
      <w:hyperlink r:id="rId16" w:history="1">
        <w:r w:rsidRPr="00A23030">
          <w:rPr>
            <w:rStyle w:val="Hyperlink"/>
          </w:rPr>
          <w:t>https://artofchange21.com/en/interview-mary-mattingly/</w:t>
        </w:r>
      </w:hyperlink>
      <w:r w:rsidRPr="00A23030">
        <w:t xml:space="preserve"> (Accessed: 3 January 2026).</w:t>
      </w:r>
    </w:p>
    <w:p w14:paraId="76AFAC3D" w14:textId="77777777" w:rsidR="0009493A" w:rsidRPr="00A23030" w:rsidRDefault="0009493A" w:rsidP="0009493A">
      <w:r w:rsidRPr="00A23030">
        <w:t xml:space="preserve">Braidotti, R. (1994) </w:t>
      </w:r>
      <w:r w:rsidRPr="00A23030">
        <w:rPr>
          <w:i/>
          <w:iCs/>
        </w:rPr>
        <w:t>Nomadic Subjects: Embodiment and Sexual Difference in Contemporary Feminist Theory</w:t>
      </w:r>
      <w:r w:rsidRPr="00A23030">
        <w:t>. New York: Columbia University Press.</w:t>
      </w:r>
    </w:p>
    <w:p w14:paraId="4C6F8B28" w14:textId="77777777" w:rsidR="0009493A" w:rsidRPr="00A23030" w:rsidRDefault="0009493A" w:rsidP="0009493A">
      <w:r w:rsidRPr="00A23030">
        <w:t xml:space="preserve">Braidotti, R. (2006) </w:t>
      </w:r>
      <w:r w:rsidRPr="00A23030">
        <w:rPr>
          <w:i/>
          <w:iCs/>
        </w:rPr>
        <w:t>Transpositions: On Nomadic Ethics</w:t>
      </w:r>
      <w:r w:rsidRPr="00A23030">
        <w:t>. Cambridge: Polity Press.</w:t>
      </w:r>
    </w:p>
    <w:p w14:paraId="6E3A660E" w14:textId="77777777" w:rsidR="0009493A" w:rsidRPr="00A23030" w:rsidRDefault="0009493A" w:rsidP="0009493A">
      <w:r w:rsidRPr="00A23030">
        <w:t xml:space="preserve">Braidotti, R. (2011) </w:t>
      </w:r>
      <w:r w:rsidRPr="00A23030">
        <w:rPr>
          <w:i/>
          <w:iCs/>
        </w:rPr>
        <w:t>Nomadic Theory: The Portable Rosi Braidotti</w:t>
      </w:r>
      <w:r w:rsidRPr="00A23030">
        <w:t>. New York: Columbia University Press.</w:t>
      </w:r>
    </w:p>
    <w:p w14:paraId="516A0FD6" w14:textId="77777777" w:rsidR="0009493A" w:rsidRPr="00A23030" w:rsidRDefault="0009493A" w:rsidP="0009493A">
      <w:r w:rsidRPr="00A23030">
        <w:t xml:space="preserve">Braidotti, R. (2013) </w:t>
      </w:r>
      <w:r w:rsidRPr="00A23030">
        <w:rPr>
          <w:i/>
          <w:iCs/>
        </w:rPr>
        <w:t>The Posthuman</w:t>
      </w:r>
      <w:r w:rsidRPr="00A23030">
        <w:t>. Cambridge: Polity Press.</w:t>
      </w:r>
    </w:p>
    <w:p w14:paraId="6CEE5C2E" w14:textId="77777777" w:rsidR="0009493A" w:rsidRPr="00A23030" w:rsidRDefault="0009493A" w:rsidP="0009493A">
      <w:r w:rsidRPr="00A23030">
        <w:t xml:space="preserve">Cambridge Dictionary (2025) </w:t>
      </w:r>
      <w:r w:rsidRPr="00A23030">
        <w:rPr>
          <w:i/>
          <w:iCs/>
        </w:rPr>
        <w:t>Nomad</w:t>
      </w:r>
      <w:r w:rsidRPr="00A23030">
        <w:t xml:space="preserve">. Available at: </w:t>
      </w:r>
      <w:hyperlink r:id="rId17" w:history="1">
        <w:r w:rsidRPr="00A23030">
          <w:rPr>
            <w:rStyle w:val="Hyperlink"/>
          </w:rPr>
          <w:t>https://dictionary.cambridge.org/dictionary/english/nomad</w:t>
        </w:r>
      </w:hyperlink>
      <w:r w:rsidRPr="00A23030">
        <w:t xml:space="preserve"> (Accessed: 3 January 2026).</w:t>
      </w:r>
    </w:p>
    <w:p w14:paraId="0F534FF1" w14:textId="77777777" w:rsidR="0009493A" w:rsidRPr="00A23030" w:rsidRDefault="0009493A" w:rsidP="0009493A">
      <w:r w:rsidRPr="00A23030">
        <w:t xml:space="preserve">Davis, H. and Turpin, E. (eds.) (2015) </w:t>
      </w:r>
      <w:r w:rsidRPr="00A23030">
        <w:rPr>
          <w:i/>
          <w:iCs/>
        </w:rPr>
        <w:t>Art in the Anthropocene: Encounters Among Aesthetics, Politics, Environments and Epistemologies</w:t>
      </w:r>
      <w:r w:rsidRPr="00A23030">
        <w:t>. London: Open Humanities Press.</w:t>
      </w:r>
    </w:p>
    <w:p w14:paraId="0A2E9484" w14:textId="77777777" w:rsidR="0009493A" w:rsidRPr="00A23030" w:rsidRDefault="0009493A" w:rsidP="0009493A">
      <w:r w:rsidRPr="00A23030">
        <w:t xml:space="preserve">Deleuze, G. and </w:t>
      </w:r>
      <w:proofErr w:type="spellStart"/>
      <w:r w:rsidRPr="00A23030">
        <w:t>Guattari</w:t>
      </w:r>
      <w:proofErr w:type="spellEnd"/>
      <w:r w:rsidRPr="00A23030">
        <w:t xml:space="preserve">, F. (1987) </w:t>
      </w:r>
      <w:r w:rsidRPr="00A23030">
        <w:rPr>
          <w:i/>
          <w:iCs/>
        </w:rPr>
        <w:t>A Thousand Plateaus: Capitalism and Schizophrenia</w:t>
      </w:r>
      <w:r w:rsidRPr="00A23030">
        <w:t xml:space="preserve">. Translated by B. </w:t>
      </w:r>
      <w:proofErr w:type="spellStart"/>
      <w:r w:rsidRPr="00A23030">
        <w:t>Massumi</w:t>
      </w:r>
      <w:proofErr w:type="spellEnd"/>
      <w:r w:rsidRPr="00A23030">
        <w:t>. Minneapolis: University of Minnesota Press.</w:t>
      </w:r>
    </w:p>
    <w:p w14:paraId="380435C4" w14:textId="77777777" w:rsidR="0009493A" w:rsidRPr="00A23030" w:rsidRDefault="0009493A" w:rsidP="0009493A">
      <w:r w:rsidRPr="00A23030">
        <w:t xml:space="preserve">Ferrando, F. (2019) </w:t>
      </w:r>
      <w:r w:rsidRPr="00A23030">
        <w:rPr>
          <w:i/>
          <w:iCs/>
        </w:rPr>
        <w:t>Philosophical Posthumanism</w:t>
      </w:r>
      <w:r w:rsidRPr="00A23030">
        <w:t>. London: Bloomsbury Academic.</w:t>
      </w:r>
    </w:p>
    <w:p w14:paraId="148F6152" w14:textId="77777777" w:rsidR="0009493A" w:rsidRPr="00A23030" w:rsidRDefault="0009493A" w:rsidP="0009493A">
      <w:proofErr w:type="spellStart"/>
      <w:r w:rsidRPr="00A23030">
        <w:t>Greimas</w:t>
      </w:r>
      <w:proofErr w:type="spellEnd"/>
      <w:r w:rsidRPr="00A23030">
        <w:t xml:space="preserve">, A.J. (1966) </w:t>
      </w:r>
      <w:r w:rsidRPr="00A23030">
        <w:rPr>
          <w:i/>
          <w:iCs/>
        </w:rPr>
        <w:t>Structural Semantics: An Attempt at a Method</w:t>
      </w:r>
      <w:r w:rsidRPr="00A23030">
        <w:t>. Lincoln: University of Nebraska Press.</w:t>
      </w:r>
    </w:p>
    <w:p w14:paraId="4493377C" w14:textId="2E2BAAB8" w:rsidR="00B96759" w:rsidRPr="00A23030" w:rsidRDefault="00B96759" w:rsidP="0009493A">
      <w:r w:rsidRPr="00A23030">
        <w:t>Godel, K. (</w:t>
      </w:r>
      <w:r w:rsidR="00D42B84" w:rsidRPr="00A23030">
        <w:t xml:space="preserve">1931) ‘on formally </w:t>
      </w:r>
      <w:r w:rsidR="00067826" w:rsidRPr="00A23030">
        <w:t xml:space="preserve">undecidable propositions of </w:t>
      </w:r>
      <w:proofErr w:type="spellStart"/>
      <w:r w:rsidR="005A2237" w:rsidRPr="00A23030">
        <w:rPr>
          <w:i/>
          <w:iCs/>
        </w:rPr>
        <w:t>Principa</w:t>
      </w:r>
      <w:proofErr w:type="spellEnd"/>
      <w:r w:rsidR="005A2237" w:rsidRPr="00A23030">
        <w:rPr>
          <w:i/>
          <w:iCs/>
        </w:rPr>
        <w:t xml:space="preserve"> Mathematica</w:t>
      </w:r>
      <w:r w:rsidR="005A2237" w:rsidRPr="00A23030">
        <w:t xml:space="preserve"> and related systems</w:t>
      </w:r>
      <w:r w:rsidR="00645354" w:rsidRPr="00A23030">
        <w:t xml:space="preserve"> 1’</w:t>
      </w:r>
      <w:r w:rsidR="00C96D38" w:rsidRPr="00A23030">
        <w:t xml:space="preserve"> </w:t>
      </w:r>
      <w:proofErr w:type="spellStart"/>
      <w:r w:rsidR="00C96D38" w:rsidRPr="00A23030">
        <w:rPr>
          <w:i/>
          <w:iCs/>
        </w:rPr>
        <w:t>Monatshefte</w:t>
      </w:r>
      <w:proofErr w:type="spellEnd"/>
      <w:r w:rsidR="00D6078E" w:rsidRPr="00A23030">
        <w:rPr>
          <w:i/>
          <w:iCs/>
        </w:rPr>
        <w:t xml:space="preserve"> fur </w:t>
      </w:r>
      <w:proofErr w:type="spellStart"/>
      <w:r w:rsidR="00D6078E" w:rsidRPr="00A23030">
        <w:rPr>
          <w:i/>
          <w:iCs/>
        </w:rPr>
        <w:t>Mathematik</w:t>
      </w:r>
      <w:proofErr w:type="spellEnd"/>
      <w:r w:rsidR="00D6078E" w:rsidRPr="00A23030">
        <w:rPr>
          <w:i/>
          <w:iCs/>
        </w:rPr>
        <w:t xml:space="preserve"> und </w:t>
      </w:r>
      <w:proofErr w:type="spellStart"/>
      <w:r w:rsidR="00D6078E" w:rsidRPr="00A23030">
        <w:rPr>
          <w:i/>
          <w:iCs/>
        </w:rPr>
        <w:t>Physik</w:t>
      </w:r>
      <w:proofErr w:type="spellEnd"/>
      <w:r w:rsidR="00D7558A" w:rsidRPr="00A23030">
        <w:t>, 38, pp. 173-198</w:t>
      </w:r>
      <w:r w:rsidR="0075266F" w:rsidRPr="00A23030">
        <w:t>.</w:t>
      </w:r>
    </w:p>
    <w:p w14:paraId="5B953458" w14:textId="77777777" w:rsidR="0009493A" w:rsidRPr="00A23030" w:rsidRDefault="0009493A" w:rsidP="0009493A">
      <w:r w:rsidRPr="00A23030">
        <w:lastRenderedPageBreak/>
        <w:t xml:space="preserve">Haraway, D.J. (2016) </w:t>
      </w:r>
      <w:r w:rsidRPr="00A23030">
        <w:rPr>
          <w:i/>
          <w:iCs/>
        </w:rPr>
        <w:t xml:space="preserve">Staying with the Trouble: Making Kin in the </w:t>
      </w:r>
      <w:proofErr w:type="spellStart"/>
      <w:r w:rsidRPr="00A23030">
        <w:rPr>
          <w:i/>
          <w:iCs/>
        </w:rPr>
        <w:t>Chthulucene</w:t>
      </w:r>
      <w:proofErr w:type="spellEnd"/>
      <w:r w:rsidRPr="00A23030">
        <w:t>. Durham, NC: Duke University Press.</w:t>
      </w:r>
    </w:p>
    <w:p w14:paraId="0605FE98" w14:textId="77777777" w:rsidR="0009493A" w:rsidRPr="00A23030" w:rsidRDefault="0009493A" w:rsidP="0009493A">
      <w:r w:rsidRPr="00A23030">
        <w:t xml:space="preserve">Harman, G. (2018) </w:t>
      </w:r>
      <w:r w:rsidRPr="00A23030">
        <w:rPr>
          <w:i/>
          <w:iCs/>
        </w:rPr>
        <w:t>Object-Oriented Ontology: A New Theory of Everything</w:t>
      </w:r>
      <w:r w:rsidRPr="00A23030">
        <w:t>. London: Pelican.</w:t>
      </w:r>
    </w:p>
    <w:p w14:paraId="2F04D2E7" w14:textId="77777777" w:rsidR="0009493A" w:rsidRPr="00A23030" w:rsidRDefault="0009493A" w:rsidP="0009493A">
      <w:r w:rsidRPr="00A23030">
        <w:t xml:space="preserve">Hofstadter, D.R. (1979) </w:t>
      </w:r>
      <w:r w:rsidRPr="00A23030">
        <w:rPr>
          <w:i/>
          <w:iCs/>
        </w:rPr>
        <w:t>Gödel, Escher, Bach: An Eternal Golden Braid</w:t>
      </w:r>
      <w:r w:rsidRPr="00A23030">
        <w:t>. New York: Basic Books.</w:t>
      </w:r>
    </w:p>
    <w:p w14:paraId="671BBEE8" w14:textId="77777777" w:rsidR="0009493A" w:rsidRPr="00A23030" w:rsidRDefault="0009493A" w:rsidP="0009493A">
      <w:r w:rsidRPr="00A23030">
        <w:t xml:space="preserve">Howarth, A., Marston, S.A., Paasi, A. and Elden, S. (2024) ‘Nomads’ Land: Rethinking Territory through Mobility’, </w:t>
      </w:r>
      <w:r w:rsidRPr="00A23030">
        <w:rPr>
          <w:i/>
          <w:iCs/>
        </w:rPr>
        <w:t>International Political Sociology</w:t>
      </w:r>
      <w:r w:rsidRPr="00A23030">
        <w:t>, 18(4), pp. 1–15.</w:t>
      </w:r>
    </w:p>
    <w:p w14:paraId="2E77C610" w14:textId="77777777" w:rsidR="0009493A" w:rsidRPr="00A23030" w:rsidRDefault="0009493A" w:rsidP="0009493A">
      <w:r w:rsidRPr="00A23030">
        <w:t xml:space="preserve">In the In Between (2013) </w:t>
      </w:r>
      <w:r w:rsidRPr="00A23030">
        <w:rPr>
          <w:i/>
          <w:iCs/>
        </w:rPr>
        <w:t>Mary Mattingly’s Speculative Sustainability – New Mobility of Home</w:t>
      </w:r>
      <w:r w:rsidRPr="00A23030">
        <w:t xml:space="preserve">. Available at: </w:t>
      </w:r>
      <w:hyperlink r:id="rId18" w:history="1">
        <w:r w:rsidRPr="00A23030">
          <w:rPr>
            <w:rStyle w:val="Hyperlink"/>
          </w:rPr>
          <w:t>https://www.inthein-between.com/mary-mattinglys-speculative-sustainability/</w:t>
        </w:r>
      </w:hyperlink>
      <w:r w:rsidRPr="00A23030">
        <w:t xml:space="preserve"> (Accessed: 3 January 2026).</w:t>
      </w:r>
    </w:p>
    <w:p w14:paraId="43F63059" w14:textId="77777777" w:rsidR="0009493A" w:rsidRPr="00A23030" w:rsidRDefault="0009493A" w:rsidP="0009493A">
      <w:r w:rsidRPr="00A23030">
        <w:t xml:space="preserve">Kaufmann, J.C. (2009) ‘The Sediment of Nomadism’, </w:t>
      </w:r>
      <w:r w:rsidRPr="00A23030">
        <w:rPr>
          <w:i/>
          <w:iCs/>
        </w:rPr>
        <w:t>History in Africa</w:t>
      </w:r>
      <w:r w:rsidRPr="00A23030">
        <w:t>, 36, pp. 235–250.</w:t>
      </w:r>
    </w:p>
    <w:p w14:paraId="56A9ACAF" w14:textId="77777777" w:rsidR="0009493A" w:rsidRPr="00A23030" w:rsidRDefault="0009493A" w:rsidP="0009493A">
      <w:r w:rsidRPr="00A23030">
        <w:t xml:space="preserve">Kimmerer, R.W. (2013) </w:t>
      </w:r>
      <w:r w:rsidRPr="00A23030">
        <w:rPr>
          <w:i/>
          <w:iCs/>
        </w:rPr>
        <w:t>Braiding Sweetgrass: Indigenous Wisdom, Scientific Knowledge and the Teachings of Plants</w:t>
      </w:r>
      <w:r w:rsidRPr="00A23030">
        <w:t>. Minneapolis: Milkweed Editions.</w:t>
      </w:r>
    </w:p>
    <w:p w14:paraId="4652940F" w14:textId="77777777" w:rsidR="0009493A" w:rsidRPr="00A23030" w:rsidRDefault="0009493A" w:rsidP="0009493A">
      <w:r w:rsidRPr="00A23030">
        <w:t xml:space="preserve">Latour, B. (2005) </w:t>
      </w:r>
      <w:r w:rsidRPr="00A23030">
        <w:rPr>
          <w:i/>
          <w:iCs/>
        </w:rPr>
        <w:t>Reassembling the Social: An Introduction to Actor-Network-Theory</w:t>
      </w:r>
      <w:r w:rsidRPr="00A23030">
        <w:t>. Oxford: Oxford University Press.</w:t>
      </w:r>
    </w:p>
    <w:p w14:paraId="53FE3AAD" w14:textId="0A4C3733" w:rsidR="00EA1F59" w:rsidRPr="00A23030" w:rsidRDefault="00AE3E85" w:rsidP="0009493A">
      <w:proofErr w:type="spellStart"/>
      <w:r w:rsidRPr="00A23030">
        <w:t>Makimoto</w:t>
      </w:r>
      <w:proofErr w:type="spellEnd"/>
      <w:r w:rsidRPr="00A23030">
        <w:t>,</w:t>
      </w:r>
      <w:r w:rsidR="00A80531" w:rsidRPr="00A23030">
        <w:t xml:space="preserve"> </w:t>
      </w:r>
      <w:r w:rsidR="000747F6" w:rsidRPr="00A23030">
        <w:t xml:space="preserve">T. </w:t>
      </w:r>
      <w:r w:rsidR="00A42D30" w:rsidRPr="00A23030">
        <w:t>and</w:t>
      </w:r>
      <w:r w:rsidR="00237B51" w:rsidRPr="00A23030">
        <w:t xml:space="preserve"> Mann</w:t>
      </w:r>
      <w:r w:rsidR="008E4D54" w:rsidRPr="00A23030">
        <w:t>ers, D. (</w:t>
      </w:r>
      <w:r w:rsidR="00A80531" w:rsidRPr="00A23030">
        <w:t>1997)</w:t>
      </w:r>
      <w:r w:rsidR="00E65A7E" w:rsidRPr="00A23030">
        <w:t xml:space="preserve"> </w:t>
      </w:r>
      <w:r w:rsidR="00E65A7E" w:rsidRPr="00A23030">
        <w:rPr>
          <w:i/>
          <w:iCs/>
        </w:rPr>
        <w:t>Digital Nomad</w:t>
      </w:r>
      <w:r w:rsidR="00E65A7E" w:rsidRPr="00A23030">
        <w:t>.</w:t>
      </w:r>
      <w:r w:rsidR="00394F0A" w:rsidRPr="00A23030">
        <w:t xml:space="preserve"> Chichester: </w:t>
      </w:r>
      <w:r w:rsidR="00EB5AE4" w:rsidRPr="00A23030">
        <w:t>J</w:t>
      </w:r>
      <w:r w:rsidR="00AC3327" w:rsidRPr="00A23030">
        <w:t>ohn</w:t>
      </w:r>
      <w:r w:rsidR="00EB5AE4" w:rsidRPr="00A23030">
        <w:t xml:space="preserve"> Wiley &amp; Sons.</w:t>
      </w:r>
    </w:p>
    <w:p w14:paraId="6906DF29" w14:textId="77777777" w:rsidR="0009493A" w:rsidRPr="00A23030" w:rsidRDefault="0009493A" w:rsidP="0009493A">
      <w:r w:rsidRPr="00A23030">
        <w:t xml:space="preserve">Maslow, A.H. (no date) </w:t>
      </w:r>
      <w:r w:rsidRPr="00A23030">
        <w:rPr>
          <w:i/>
          <w:iCs/>
        </w:rPr>
        <w:t>A Theory of Human Motivation</w:t>
      </w:r>
      <w:r w:rsidRPr="00A23030">
        <w:t xml:space="preserve">. Available at: </w:t>
      </w:r>
      <w:hyperlink r:id="rId19" w:history="1">
        <w:r w:rsidRPr="00A23030">
          <w:rPr>
            <w:rStyle w:val="Hyperlink"/>
          </w:rPr>
          <w:t>https://psychclassics.yorku.ca/Maslow/motivation.htm</w:t>
        </w:r>
      </w:hyperlink>
      <w:r w:rsidRPr="00A23030">
        <w:t xml:space="preserve"> (Accessed: 3 January 2026).</w:t>
      </w:r>
    </w:p>
    <w:p w14:paraId="47AC0E52" w14:textId="77777777" w:rsidR="0009493A" w:rsidRPr="00A23030" w:rsidRDefault="0009493A" w:rsidP="0009493A">
      <w:r w:rsidRPr="00A23030">
        <w:t xml:space="preserve">Murdoch, I. (1970) </w:t>
      </w:r>
      <w:r w:rsidRPr="00A23030">
        <w:rPr>
          <w:i/>
          <w:iCs/>
        </w:rPr>
        <w:t>The Sovereignty of Good</w:t>
      </w:r>
      <w:r w:rsidRPr="00A23030">
        <w:t>. London: Routledge.</w:t>
      </w:r>
    </w:p>
    <w:p w14:paraId="2EAE453E" w14:textId="77777777" w:rsidR="0009493A" w:rsidRPr="00A23030" w:rsidRDefault="0009493A" w:rsidP="0009493A">
      <w:r w:rsidRPr="00A23030">
        <w:t xml:space="preserve">Nayar, P.K. (2023) </w:t>
      </w:r>
      <w:r w:rsidRPr="00A23030">
        <w:rPr>
          <w:i/>
          <w:iCs/>
        </w:rPr>
        <w:t>Posthumanism</w:t>
      </w:r>
      <w:r w:rsidRPr="00A23030">
        <w:t xml:space="preserve">. 2nd </w:t>
      </w:r>
      <w:proofErr w:type="spellStart"/>
      <w:r w:rsidRPr="00A23030">
        <w:t>edn</w:t>
      </w:r>
      <w:proofErr w:type="spellEnd"/>
      <w:r w:rsidRPr="00A23030">
        <w:t>. Cambridge: Polity Press.</w:t>
      </w:r>
    </w:p>
    <w:p w14:paraId="6EA3331D" w14:textId="77777777" w:rsidR="0009493A" w:rsidRPr="00A23030" w:rsidRDefault="0009493A" w:rsidP="0009493A">
      <w:r w:rsidRPr="00A23030">
        <w:t xml:space="preserve">Panizza, M. (2022) </w:t>
      </w:r>
      <w:r w:rsidRPr="00A23030">
        <w:rPr>
          <w:i/>
          <w:iCs/>
        </w:rPr>
        <w:t>Attention and Ethics: A Philosophical Inquiry</w:t>
      </w:r>
      <w:r w:rsidRPr="00A23030">
        <w:t>. London: Bloomsbury.</w:t>
      </w:r>
    </w:p>
    <w:p w14:paraId="05ECC657" w14:textId="77777777" w:rsidR="0009493A" w:rsidRPr="00A23030" w:rsidRDefault="0009493A" w:rsidP="0009493A">
      <w:r w:rsidRPr="00A23030">
        <w:t xml:space="preserve">Pollard, D. (2024) ‘Wearable Homes, Revisited’, </w:t>
      </w:r>
      <w:r w:rsidRPr="00A23030">
        <w:rPr>
          <w:i/>
          <w:iCs/>
        </w:rPr>
        <w:t>Design Ecologies</w:t>
      </w:r>
      <w:r w:rsidRPr="00A23030">
        <w:t>, 12(2), pp. 45–60.</w:t>
      </w:r>
    </w:p>
    <w:p w14:paraId="6781B32C" w14:textId="77777777" w:rsidR="0009493A" w:rsidRPr="00A23030" w:rsidRDefault="0009493A" w:rsidP="0009493A">
      <w:r w:rsidRPr="00A23030">
        <w:t xml:space="preserve">Studies in Arts and Cultural Studies (2025) </w:t>
      </w:r>
      <w:proofErr w:type="spellStart"/>
      <w:r w:rsidRPr="00A23030">
        <w:rPr>
          <w:i/>
          <w:iCs/>
        </w:rPr>
        <w:t>Capitalocene</w:t>
      </w:r>
      <w:proofErr w:type="spellEnd"/>
      <w:r w:rsidRPr="00A23030">
        <w:t xml:space="preserve">. Available at: </w:t>
      </w:r>
      <w:hyperlink r:id="rId20" w:history="1">
        <w:r w:rsidRPr="00A23030">
          <w:rPr>
            <w:rStyle w:val="Hyperlink"/>
          </w:rPr>
          <w:t>https://sacsjournal.org/capitalocene</w:t>
        </w:r>
      </w:hyperlink>
      <w:r w:rsidRPr="00A23030">
        <w:t xml:space="preserve"> (Accessed: 3 January 2026).</w:t>
      </w:r>
    </w:p>
    <w:p w14:paraId="75C38855" w14:textId="77777777" w:rsidR="0009493A" w:rsidRPr="00A23030" w:rsidRDefault="0009493A" w:rsidP="0009493A">
      <w:r w:rsidRPr="00A23030">
        <w:t xml:space="preserve">Swale Floating Food Forest (2019) </w:t>
      </w:r>
      <w:r w:rsidRPr="00A23030">
        <w:rPr>
          <w:i/>
          <w:iCs/>
        </w:rPr>
        <w:t>Swale 2016–ongoing</w:t>
      </w:r>
      <w:r w:rsidRPr="00A23030">
        <w:t xml:space="preserve">. Available at: </w:t>
      </w:r>
      <w:hyperlink r:id="rId21" w:history="1">
        <w:r w:rsidRPr="00A23030">
          <w:rPr>
            <w:rStyle w:val="Hyperlink"/>
          </w:rPr>
          <w:t>https://www.swaleny.org</w:t>
        </w:r>
      </w:hyperlink>
      <w:r w:rsidRPr="00A23030">
        <w:t xml:space="preserve"> (Accessed: 3 January 2026).</w:t>
      </w:r>
    </w:p>
    <w:p w14:paraId="69520D8D" w14:textId="77777777" w:rsidR="0009493A" w:rsidRPr="00A23030" w:rsidRDefault="0009493A" w:rsidP="0009493A">
      <w:r w:rsidRPr="00A23030">
        <w:t xml:space="preserve">Tsing, A.L. (2015) </w:t>
      </w:r>
      <w:r w:rsidRPr="00A23030">
        <w:rPr>
          <w:i/>
          <w:iCs/>
        </w:rPr>
        <w:t>The Mushroom at the End of the World: On the Possibility of Life in Capitalist Ruins</w:t>
      </w:r>
      <w:r w:rsidRPr="00A23030">
        <w:t>. Princeton: Princeton University Press.</w:t>
      </w:r>
    </w:p>
    <w:p w14:paraId="0BDED0FD" w14:textId="77777777" w:rsidR="0009493A" w:rsidRPr="00A23030" w:rsidRDefault="0009493A" w:rsidP="0009493A">
      <w:r w:rsidRPr="00A23030">
        <w:t xml:space="preserve">Villani, T. and </w:t>
      </w:r>
      <w:proofErr w:type="spellStart"/>
      <w:r w:rsidRPr="00A23030">
        <w:t>Marzotto</w:t>
      </w:r>
      <w:proofErr w:type="spellEnd"/>
      <w:r w:rsidRPr="00A23030">
        <w:t xml:space="preserve">, T. (2019) ‘Gilles Deleuze: Philosophy and Nomadism’, </w:t>
      </w:r>
      <w:r w:rsidRPr="00A23030">
        <w:rPr>
          <w:i/>
          <w:iCs/>
        </w:rPr>
        <w:t xml:space="preserve">Deleuze and </w:t>
      </w:r>
      <w:proofErr w:type="spellStart"/>
      <w:r w:rsidRPr="00A23030">
        <w:rPr>
          <w:i/>
          <w:iCs/>
        </w:rPr>
        <w:t>Guattari</w:t>
      </w:r>
      <w:proofErr w:type="spellEnd"/>
      <w:r w:rsidRPr="00A23030">
        <w:rPr>
          <w:i/>
          <w:iCs/>
        </w:rPr>
        <w:t xml:space="preserve"> Studies</w:t>
      </w:r>
      <w:r w:rsidRPr="00A23030">
        <w:t>, 13(4), pp. 516–527.</w:t>
      </w:r>
    </w:p>
    <w:p w14:paraId="7E042990" w14:textId="77777777" w:rsidR="0009493A" w:rsidRPr="00A23030" w:rsidRDefault="0009493A" w:rsidP="0009493A">
      <w:r w:rsidRPr="00A23030">
        <w:t xml:space="preserve">Wilson, K. (2024) ‘Mykaela Saunders challenges colonial concepts of time – and their use to dehumanise Indigenous people’, </w:t>
      </w:r>
      <w:r w:rsidRPr="00A23030">
        <w:rPr>
          <w:i/>
          <w:iCs/>
        </w:rPr>
        <w:t>The Conversation</w:t>
      </w:r>
      <w:r w:rsidRPr="00A23030">
        <w:t xml:space="preserve">. Available at: </w:t>
      </w:r>
      <w:hyperlink r:id="rId22" w:history="1">
        <w:r w:rsidRPr="00A23030">
          <w:rPr>
            <w:rStyle w:val="Hyperlink"/>
          </w:rPr>
          <w:t>https://doi.org/10.64628/AA.npdh6nfn7</w:t>
        </w:r>
      </w:hyperlink>
      <w:r w:rsidRPr="00A23030">
        <w:t>.</w:t>
      </w:r>
    </w:p>
    <w:p w14:paraId="00BB673D" w14:textId="77777777" w:rsidR="0009493A" w:rsidRPr="00A23030" w:rsidRDefault="0009493A" w:rsidP="0009493A">
      <w:r w:rsidRPr="00A23030">
        <w:lastRenderedPageBreak/>
        <w:t xml:space="preserve">Wolfe, C. (2010) </w:t>
      </w:r>
      <w:r w:rsidRPr="00A23030">
        <w:rPr>
          <w:i/>
          <w:iCs/>
        </w:rPr>
        <w:t>What Is Posthumanism?</w:t>
      </w:r>
      <w:r w:rsidRPr="00A23030">
        <w:t xml:space="preserve"> Minneapolis, MN: University of Minnesota Press.</w:t>
      </w:r>
    </w:p>
    <w:p w14:paraId="30742E42" w14:textId="77777777" w:rsidR="0009493A" w:rsidRPr="00A23030" w:rsidRDefault="0009493A" w:rsidP="0009493A">
      <w:proofErr w:type="spellStart"/>
      <w:r w:rsidRPr="00A23030">
        <w:t>Wuthnow</w:t>
      </w:r>
      <w:proofErr w:type="spellEnd"/>
      <w:r w:rsidRPr="00A23030">
        <w:t xml:space="preserve">, J. (2002) ‘Deleuze in the postcolonial: On nomads and indigenous politics’, </w:t>
      </w:r>
      <w:r w:rsidRPr="00A23030">
        <w:rPr>
          <w:i/>
          <w:iCs/>
        </w:rPr>
        <w:t>Feminist Theory</w:t>
      </w:r>
      <w:r w:rsidRPr="00A23030">
        <w:t xml:space="preserve">, 3(2), pp. 183–200. Available at: </w:t>
      </w:r>
      <w:hyperlink r:id="rId23" w:history="1">
        <w:r w:rsidRPr="00A23030">
          <w:rPr>
            <w:rStyle w:val="Hyperlink"/>
          </w:rPr>
          <w:t>https://doi.org/10.1177/1464700102003002344</w:t>
        </w:r>
      </w:hyperlink>
      <w:r w:rsidRPr="00A23030">
        <w:t>.</w:t>
      </w:r>
    </w:p>
    <w:p w14:paraId="741F5C10" w14:textId="277363C8" w:rsidR="0009493A" w:rsidRPr="0009493A" w:rsidRDefault="0009493A" w:rsidP="0009493A">
      <w:pPr>
        <w:rPr>
          <w:b/>
          <w:bCs/>
        </w:rPr>
      </w:pPr>
    </w:p>
    <w:p w14:paraId="44EFCBE8" w14:textId="7CB0AF14" w:rsidR="0009493A" w:rsidRPr="00B5542C" w:rsidRDefault="0009493A" w:rsidP="00B5542C">
      <w:pPr>
        <w:rPr>
          <w:b/>
          <w:bCs/>
        </w:rPr>
      </w:pPr>
    </w:p>
    <w:p w14:paraId="0860E2D9" w14:textId="6A645BE6" w:rsidR="00B5542C" w:rsidRPr="00B5542C" w:rsidRDefault="00B5542C" w:rsidP="00B5542C">
      <w:pPr>
        <w:rPr>
          <w:b/>
          <w:bCs/>
        </w:rPr>
      </w:pPr>
    </w:p>
    <w:sectPr w:rsidR="00B5542C" w:rsidRPr="00B5542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E2948" w14:textId="77777777" w:rsidR="007878B7" w:rsidRDefault="007878B7" w:rsidP="00245F31">
      <w:pPr>
        <w:spacing w:after="0" w:line="240" w:lineRule="auto"/>
      </w:pPr>
      <w:r>
        <w:separator/>
      </w:r>
    </w:p>
  </w:endnote>
  <w:endnote w:type="continuationSeparator" w:id="0">
    <w:p w14:paraId="5AA823A2" w14:textId="77777777" w:rsidR="007878B7" w:rsidRDefault="007878B7" w:rsidP="00245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023457"/>
      <w:docPartObj>
        <w:docPartGallery w:val="Page Numbers (Bottom of Page)"/>
        <w:docPartUnique/>
      </w:docPartObj>
    </w:sdtPr>
    <w:sdtContent>
      <w:p w14:paraId="4D03E610" w14:textId="5BE5DA1A" w:rsidR="00245F31" w:rsidRDefault="00245F31">
        <w:pPr>
          <w:pStyle w:val="Footer"/>
          <w:jc w:val="center"/>
        </w:pPr>
        <w:r>
          <w:fldChar w:fldCharType="begin"/>
        </w:r>
        <w:r>
          <w:instrText>PAGE   \* MERGEFORMAT</w:instrText>
        </w:r>
        <w:r>
          <w:fldChar w:fldCharType="separate"/>
        </w:r>
        <w:r>
          <w:t>2</w:t>
        </w:r>
        <w:r>
          <w:fldChar w:fldCharType="end"/>
        </w:r>
      </w:p>
    </w:sdtContent>
  </w:sdt>
  <w:p w14:paraId="52E44E67" w14:textId="77777777" w:rsidR="00245F31" w:rsidRDefault="00245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335F9" w14:textId="77777777" w:rsidR="007878B7" w:rsidRDefault="007878B7" w:rsidP="00245F31">
      <w:pPr>
        <w:spacing w:after="0" w:line="240" w:lineRule="auto"/>
      </w:pPr>
      <w:r>
        <w:separator/>
      </w:r>
    </w:p>
  </w:footnote>
  <w:footnote w:type="continuationSeparator" w:id="0">
    <w:p w14:paraId="0D8D9B02" w14:textId="77777777" w:rsidR="007878B7" w:rsidRDefault="007878B7" w:rsidP="00245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B6660"/>
    <w:multiLevelType w:val="multilevel"/>
    <w:tmpl w:val="5E684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22502B"/>
    <w:multiLevelType w:val="multilevel"/>
    <w:tmpl w:val="71A4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D683E"/>
    <w:multiLevelType w:val="multilevel"/>
    <w:tmpl w:val="E118E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C80C4C"/>
    <w:multiLevelType w:val="multilevel"/>
    <w:tmpl w:val="CDCC8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45A8D"/>
    <w:multiLevelType w:val="multilevel"/>
    <w:tmpl w:val="46F6C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50A24"/>
    <w:multiLevelType w:val="multilevel"/>
    <w:tmpl w:val="84201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BA7EA0"/>
    <w:multiLevelType w:val="multilevel"/>
    <w:tmpl w:val="42E6D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41C43"/>
    <w:multiLevelType w:val="multilevel"/>
    <w:tmpl w:val="FCCEF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DC03EC"/>
    <w:multiLevelType w:val="multilevel"/>
    <w:tmpl w:val="31249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2942E3"/>
    <w:multiLevelType w:val="multilevel"/>
    <w:tmpl w:val="86EED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2639E5"/>
    <w:multiLevelType w:val="multilevel"/>
    <w:tmpl w:val="83B2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AF7331"/>
    <w:multiLevelType w:val="multilevel"/>
    <w:tmpl w:val="EC728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032787">
    <w:abstractNumId w:val="6"/>
  </w:num>
  <w:num w:numId="2" w16cid:durableId="746654783">
    <w:abstractNumId w:val="11"/>
  </w:num>
  <w:num w:numId="3" w16cid:durableId="1579514535">
    <w:abstractNumId w:val="0"/>
  </w:num>
  <w:num w:numId="4" w16cid:durableId="913780204">
    <w:abstractNumId w:val="2"/>
  </w:num>
  <w:num w:numId="5" w16cid:durableId="697707156">
    <w:abstractNumId w:val="10"/>
  </w:num>
  <w:num w:numId="6" w16cid:durableId="812139283">
    <w:abstractNumId w:val="5"/>
  </w:num>
  <w:num w:numId="7" w16cid:durableId="911308472">
    <w:abstractNumId w:val="9"/>
  </w:num>
  <w:num w:numId="8" w16cid:durableId="1870408413">
    <w:abstractNumId w:val="4"/>
  </w:num>
  <w:num w:numId="9" w16cid:durableId="764350743">
    <w:abstractNumId w:val="1"/>
  </w:num>
  <w:num w:numId="10" w16cid:durableId="727649919">
    <w:abstractNumId w:val="8"/>
  </w:num>
  <w:num w:numId="11" w16cid:durableId="1068109006">
    <w:abstractNumId w:val="7"/>
  </w:num>
  <w:num w:numId="12" w16cid:durableId="155459823">
    <w:abstractNumId w:val="12"/>
  </w:num>
  <w:num w:numId="13" w16cid:durableId="58624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87"/>
    <w:rsid w:val="0000058F"/>
    <w:rsid w:val="00010929"/>
    <w:rsid w:val="000214D6"/>
    <w:rsid w:val="000275AE"/>
    <w:rsid w:val="00034FB0"/>
    <w:rsid w:val="0004228F"/>
    <w:rsid w:val="00052603"/>
    <w:rsid w:val="00067826"/>
    <w:rsid w:val="000734D2"/>
    <w:rsid w:val="000747F6"/>
    <w:rsid w:val="00086D2F"/>
    <w:rsid w:val="000906E0"/>
    <w:rsid w:val="0009493A"/>
    <w:rsid w:val="0009527A"/>
    <w:rsid w:val="000954D7"/>
    <w:rsid w:val="000B302D"/>
    <w:rsid w:val="000E41DE"/>
    <w:rsid w:val="000E4528"/>
    <w:rsid w:val="000E54A3"/>
    <w:rsid w:val="000E63EA"/>
    <w:rsid w:val="000E6BC6"/>
    <w:rsid w:val="00106671"/>
    <w:rsid w:val="001105CD"/>
    <w:rsid w:val="001216EA"/>
    <w:rsid w:val="001275EA"/>
    <w:rsid w:val="00127F3B"/>
    <w:rsid w:val="00130EA8"/>
    <w:rsid w:val="001405B4"/>
    <w:rsid w:val="00140A13"/>
    <w:rsid w:val="00144B4E"/>
    <w:rsid w:val="00146922"/>
    <w:rsid w:val="00150174"/>
    <w:rsid w:val="001505BF"/>
    <w:rsid w:val="0016014F"/>
    <w:rsid w:val="00173C35"/>
    <w:rsid w:val="00174EC2"/>
    <w:rsid w:val="00180787"/>
    <w:rsid w:val="001822F3"/>
    <w:rsid w:val="001828BC"/>
    <w:rsid w:val="0019476F"/>
    <w:rsid w:val="001948FF"/>
    <w:rsid w:val="001A2982"/>
    <w:rsid w:val="001A4513"/>
    <w:rsid w:val="001A7B3D"/>
    <w:rsid w:val="001D1425"/>
    <w:rsid w:val="001D27AD"/>
    <w:rsid w:val="001E0965"/>
    <w:rsid w:val="001E2A25"/>
    <w:rsid w:val="001E4ADB"/>
    <w:rsid w:val="001F1530"/>
    <w:rsid w:val="002001DB"/>
    <w:rsid w:val="00201E7B"/>
    <w:rsid w:val="0020454A"/>
    <w:rsid w:val="002071C6"/>
    <w:rsid w:val="00216C74"/>
    <w:rsid w:val="00217119"/>
    <w:rsid w:val="00220AE1"/>
    <w:rsid w:val="00224D65"/>
    <w:rsid w:val="002325CD"/>
    <w:rsid w:val="00232C76"/>
    <w:rsid w:val="0023584A"/>
    <w:rsid w:val="00237B51"/>
    <w:rsid w:val="00245F31"/>
    <w:rsid w:val="002465DC"/>
    <w:rsid w:val="00246BDF"/>
    <w:rsid w:val="00247B76"/>
    <w:rsid w:val="00252576"/>
    <w:rsid w:val="00254E3E"/>
    <w:rsid w:val="00264FF6"/>
    <w:rsid w:val="00266441"/>
    <w:rsid w:val="002674E5"/>
    <w:rsid w:val="00271343"/>
    <w:rsid w:val="00272873"/>
    <w:rsid w:val="002754AF"/>
    <w:rsid w:val="00277666"/>
    <w:rsid w:val="00277F9B"/>
    <w:rsid w:val="00287AC2"/>
    <w:rsid w:val="00292383"/>
    <w:rsid w:val="00293EE9"/>
    <w:rsid w:val="002A4A92"/>
    <w:rsid w:val="002B1E4A"/>
    <w:rsid w:val="002B282A"/>
    <w:rsid w:val="002B4371"/>
    <w:rsid w:val="002F2DCB"/>
    <w:rsid w:val="002F7BB7"/>
    <w:rsid w:val="0030381F"/>
    <w:rsid w:val="00317651"/>
    <w:rsid w:val="00323BC2"/>
    <w:rsid w:val="00325D13"/>
    <w:rsid w:val="003368FA"/>
    <w:rsid w:val="00341687"/>
    <w:rsid w:val="00346926"/>
    <w:rsid w:val="00357158"/>
    <w:rsid w:val="00360F0D"/>
    <w:rsid w:val="00364239"/>
    <w:rsid w:val="00365B8A"/>
    <w:rsid w:val="00375387"/>
    <w:rsid w:val="00384A5A"/>
    <w:rsid w:val="00387A52"/>
    <w:rsid w:val="00394F0A"/>
    <w:rsid w:val="003962FC"/>
    <w:rsid w:val="003A0BBD"/>
    <w:rsid w:val="003A1F5D"/>
    <w:rsid w:val="003A48CD"/>
    <w:rsid w:val="003A5134"/>
    <w:rsid w:val="003A75D1"/>
    <w:rsid w:val="003B72B4"/>
    <w:rsid w:val="003C0D87"/>
    <w:rsid w:val="003C2794"/>
    <w:rsid w:val="003C2E36"/>
    <w:rsid w:val="003C54DB"/>
    <w:rsid w:val="003E7F38"/>
    <w:rsid w:val="00401096"/>
    <w:rsid w:val="00410548"/>
    <w:rsid w:val="004135A6"/>
    <w:rsid w:val="00415F8F"/>
    <w:rsid w:val="00416374"/>
    <w:rsid w:val="00421CDD"/>
    <w:rsid w:val="004302F8"/>
    <w:rsid w:val="00434FA1"/>
    <w:rsid w:val="0043600B"/>
    <w:rsid w:val="00436E6A"/>
    <w:rsid w:val="004426AE"/>
    <w:rsid w:val="004428AC"/>
    <w:rsid w:val="00442A30"/>
    <w:rsid w:val="00442F40"/>
    <w:rsid w:val="00453303"/>
    <w:rsid w:val="004569B3"/>
    <w:rsid w:val="004639D6"/>
    <w:rsid w:val="004718CD"/>
    <w:rsid w:val="00472202"/>
    <w:rsid w:val="004722D5"/>
    <w:rsid w:val="004854D9"/>
    <w:rsid w:val="0049206C"/>
    <w:rsid w:val="004941A0"/>
    <w:rsid w:val="004A3958"/>
    <w:rsid w:val="004B10DC"/>
    <w:rsid w:val="004B1B72"/>
    <w:rsid w:val="004B4DD6"/>
    <w:rsid w:val="004C5670"/>
    <w:rsid w:val="004C722A"/>
    <w:rsid w:val="004C760C"/>
    <w:rsid w:val="004E4B9C"/>
    <w:rsid w:val="00500B77"/>
    <w:rsid w:val="00501677"/>
    <w:rsid w:val="00515372"/>
    <w:rsid w:val="0052007B"/>
    <w:rsid w:val="00526DA5"/>
    <w:rsid w:val="0053249B"/>
    <w:rsid w:val="00551ABC"/>
    <w:rsid w:val="00555847"/>
    <w:rsid w:val="0057015F"/>
    <w:rsid w:val="005741BB"/>
    <w:rsid w:val="00582989"/>
    <w:rsid w:val="00597F4E"/>
    <w:rsid w:val="005A0B1F"/>
    <w:rsid w:val="005A2237"/>
    <w:rsid w:val="005B21C2"/>
    <w:rsid w:val="005C4787"/>
    <w:rsid w:val="005D0BC6"/>
    <w:rsid w:val="005D36E3"/>
    <w:rsid w:val="005D4519"/>
    <w:rsid w:val="005D589B"/>
    <w:rsid w:val="005D6A84"/>
    <w:rsid w:val="005D7341"/>
    <w:rsid w:val="005E28BF"/>
    <w:rsid w:val="005E449E"/>
    <w:rsid w:val="005E57C1"/>
    <w:rsid w:val="005F2473"/>
    <w:rsid w:val="005F453B"/>
    <w:rsid w:val="0060081B"/>
    <w:rsid w:val="0060137D"/>
    <w:rsid w:val="00606254"/>
    <w:rsid w:val="006208AF"/>
    <w:rsid w:val="00623CF2"/>
    <w:rsid w:val="00643834"/>
    <w:rsid w:val="00645354"/>
    <w:rsid w:val="00660BDE"/>
    <w:rsid w:val="0066684F"/>
    <w:rsid w:val="006675F5"/>
    <w:rsid w:val="006678E5"/>
    <w:rsid w:val="00667C07"/>
    <w:rsid w:val="00667E6E"/>
    <w:rsid w:val="00672140"/>
    <w:rsid w:val="00672B48"/>
    <w:rsid w:val="00676DD9"/>
    <w:rsid w:val="006778CE"/>
    <w:rsid w:val="00680BAE"/>
    <w:rsid w:val="00683222"/>
    <w:rsid w:val="006848D5"/>
    <w:rsid w:val="006870DF"/>
    <w:rsid w:val="00687D91"/>
    <w:rsid w:val="0069169D"/>
    <w:rsid w:val="006938CF"/>
    <w:rsid w:val="00696A03"/>
    <w:rsid w:val="00697A33"/>
    <w:rsid w:val="006A215E"/>
    <w:rsid w:val="006A3F51"/>
    <w:rsid w:val="006C3D0D"/>
    <w:rsid w:val="006C5377"/>
    <w:rsid w:val="006C5666"/>
    <w:rsid w:val="006C5A8F"/>
    <w:rsid w:val="006C5DB6"/>
    <w:rsid w:val="006D0487"/>
    <w:rsid w:val="006D0D30"/>
    <w:rsid w:val="006D2AAA"/>
    <w:rsid w:val="006D6C7D"/>
    <w:rsid w:val="006D7F4F"/>
    <w:rsid w:val="006E53C2"/>
    <w:rsid w:val="006E7B6C"/>
    <w:rsid w:val="006F612D"/>
    <w:rsid w:val="006F7574"/>
    <w:rsid w:val="007014B3"/>
    <w:rsid w:val="00705494"/>
    <w:rsid w:val="007176B9"/>
    <w:rsid w:val="00717B16"/>
    <w:rsid w:val="00726FCA"/>
    <w:rsid w:val="007321D4"/>
    <w:rsid w:val="0073580C"/>
    <w:rsid w:val="00736CC0"/>
    <w:rsid w:val="00737A53"/>
    <w:rsid w:val="0074029F"/>
    <w:rsid w:val="00740C2D"/>
    <w:rsid w:val="00742698"/>
    <w:rsid w:val="007460BD"/>
    <w:rsid w:val="0075266F"/>
    <w:rsid w:val="00754283"/>
    <w:rsid w:val="00765C6E"/>
    <w:rsid w:val="00775C37"/>
    <w:rsid w:val="007857B4"/>
    <w:rsid w:val="00787628"/>
    <w:rsid w:val="007878B7"/>
    <w:rsid w:val="007B1888"/>
    <w:rsid w:val="007B2F88"/>
    <w:rsid w:val="007C3A60"/>
    <w:rsid w:val="007D4892"/>
    <w:rsid w:val="007D6CA2"/>
    <w:rsid w:val="007E16CC"/>
    <w:rsid w:val="007E480B"/>
    <w:rsid w:val="007E4D97"/>
    <w:rsid w:val="007E5141"/>
    <w:rsid w:val="007E7D90"/>
    <w:rsid w:val="007F4971"/>
    <w:rsid w:val="007F5F4E"/>
    <w:rsid w:val="007F684D"/>
    <w:rsid w:val="00800B61"/>
    <w:rsid w:val="0080270A"/>
    <w:rsid w:val="0080760B"/>
    <w:rsid w:val="00816E10"/>
    <w:rsid w:val="00820B8E"/>
    <w:rsid w:val="00823FAF"/>
    <w:rsid w:val="00824D80"/>
    <w:rsid w:val="00833528"/>
    <w:rsid w:val="00834FCF"/>
    <w:rsid w:val="00837B3D"/>
    <w:rsid w:val="00861566"/>
    <w:rsid w:val="00873747"/>
    <w:rsid w:val="00881A73"/>
    <w:rsid w:val="00890E87"/>
    <w:rsid w:val="008A09E2"/>
    <w:rsid w:val="008A2D60"/>
    <w:rsid w:val="008A30C1"/>
    <w:rsid w:val="008A4515"/>
    <w:rsid w:val="008A4A23"/>
    <w:rsid w:val="008B4DD6"/>
    <w:rsid w:val="008C0CBA"/>
    <w:rsid w:val="008C52A1"/>
    <w:rsid w:val="008D15C4"/>
    <w:rsid w:val="008D4B53"/>
    <w:rsid w:val="008D6AB5"/>
    <w:rsid w:val="008D7549"/>
    <w:rsid w:val="008E0A1D"/>
    <w:rsid w:val="008E4D54"/>
    <w:rsid w:val="008F1C9B"/>
    <w:rsid w:val="009225D7"/>
    <w:rsid w:val="0092466A"/>
    <w:rsid w:val="00925EFB"/>
    <w:rsid w:val="00935A17"/>
    <w:rsid w:val="00944589"/>
    <w:rsid w:val="009450AF"/>
    <w:rsid w:val="00945335"/>
    <w:rsid w:val="00946C50"/>
    <w:rsid w:val="009501B7"/>
    <w:rsid w:val="00951E1D"/>
    <w:rsid w:val="009526DA"/>
    <w:rsid w:val="00953E29"/>
    <w:rsid w:val="00957D94"/>
    <w:rsid w:val="00962F10"/>
    <w:rsid w:val="00971FAC"/>
    <w:rsid w:val="00974DC8"/>
    <w:rsid w:val="00975DA7"/>
    <w:rsid w:val="00987279"/>
    <w:rsid w:val="00995067"/>
    <w:rsid w:val="00997811"/>
    <w:rsid w:val="009A4A05"/>
    <w:rsid w:val="009B41D8"/>
    <w:rsid w:val="009B4AD3"/>
    <w:rsid w:val="009C5C2C"/>
    <w:rsid w:val="009D3F2F"/>
    <w:rsid w:val="009E566D"/>
    <w:rsid w:val="009F09D0"/>
    <w:rsid w:val="009F2D44"/>
    <w:rsid w:val="009F665E"/>
    <w:rsid w:val="00A028D1"/>
    <w:rsid w:val="00A02D8E"/>
    <w:rsid w:val="00A03C5E"/>
    <w:rsid w:val="00A07BD3"/>
    <w:rsid w:val="00A07C75"/>
    <w:rsid w:val="00A10810"/>
    <w:rsid w:val="00A13548"/>
    <w:rsid w:val="00A14E5D"/>
    <w:rsid w:val="00A23030"/>
    <w:rsid w:val="00A3187D"/>
    <w:rsid w:val="00A33400"/>
    <w:rsid w:val="00A42D30"/>
    <w:rsid w:val="00A43300"/>
    <w:rsid w:val="00A547BE"/>
    <w:rsid w:val="00A55162"/>
    <w:rsid w:val="00A80531"/>
    <w:rsid w:val="00A955D6"/>
    <w:rsid w:val="00A969E9"/>
    <w:rsid w:val="00AA0030"/>
    <w:rsid w:val="00AA2E13"/>
    <w:rsid w:val="00AA5CA5"/>
    <w:rsid w:val="00AB4943"/>
    <w:rsid w:val="00AB7A9D"/>
    <w:rsid w:val="00AC112D"/>
    <w:rsid w:val="00AC3327"/>
    <w:rsid w:val="00AC3BBC"/>
    <w:rsid w:val="00AD0506"/>
    <w:rsid w:val="00AE07D2"/>
    <w:rsid w:val="00AE171B"/>
    <w:rsid w:val="00AE3E85"/>
    <w:rsid w:val="00AF29AD"/>
    <w:rsid w:val="00B01ECE"/>
    <w:rsid w:val="00B10097"/>
    <w:rsid w:val="00B17FA3"/>
    <w:rsid w:val="00B20A69"/>
    <w:rsid w:val="00B26A53"/>
    <w:rsid w:val="00B30D30"/>
    <w:rsid w:val="00B33698"/>
    <w:rsid w:val="00B33C04"/>
    <w:rsid w:val="00B376A8"/>
    <w:rsid w:val="00B4554A"/>
    <w:rsid w:val="00B46F76"/>
    <w:rsid w:val="00B471ED"/>
    <w:rsid w:val="00B53FE4"/>
    <w:rsid w:val="00B5542C"/>
    <w:rsid w:val="00B76C60"/>
    <w:rsid w:val="00B84572"/>
    <w:rsid w:val="00B87EE1"/>
    <w:rsid w:val="00B92582"/>
    <w:rsid w:val="00B96759"/>
    <w:rsid w:val="00B97A73"/>
    <w:rsid w:val="00BA5BA2"/>
    <w:rsid w:val="00BA6DFA"/>
    <w:rsid w:val="00BB33A8"/>
    <w:rsid w:val="00BB45E3"/>
    <w:rsid w:val="00BB488B"/>
    <w:rsid w:val="00BB7538"/>
    <w:rsid w:val="00BC44DF"/>
    <w:rsid w:val="00BC765A"/>
    <w:rsid w:val="00BD06DB"/>
    <w:rsid w:val="00BD7A03"/>
    <w:rsid w:val="00BE1B9E"/>
    <w:rsid w:val="00BE37C6"/>
    <w:rsid w:val="00BE6BCB"/>
    <w:rsid w:val="00BF651F"/>
    <w:rsid w:val="00C11E36"/>
    <w:rsid w:val="00C22C98"/>
    <w:rsid w:val="00C26D8A"/>
    <w:rsid w:val="00C34ADA"/>
    <w:rsid w:val="00C4466C"/>
    <w:rsid w:val="00C47717"/>
    <w:rsid w:val="00C50486"/>
    <w:rsid w:val="00C51EAA"/>
    <w:rsid w:val="00C63C73"/>
    <w:rsid w:val="00C64ABB"/>
    <w:rsid w:val="00C809D5"/>
    <w:rsid w:val="00C81208"/>
    <w:rsid w:val="00C81D91"/>
    <w:rsid w:val="00C83D6B"/>
    <w:rsid w:val="00C86D49"/>
    <w:rsid w:val="00C90DB6"/>
    <w:rsid w:val="00C95C63"/>
    <w:rsid w:val="00C96D38"/>
    <w:rsid w:val="00CB2B4C"/>
    <w:rsid w:val="00CB5C36"/>
    <w:rsid w:val="00CB5C75"/>
    <w:rsid w:val="00CE70F1"/>
    <w:rsid w:val="00CF3AF7"/>
    <w:rsid w:val="00D120E1"/>
    <w:rsid w:val="00D14692"/>
    <w:rsid w:val="00D25C49"/>
    <w:rsid w:val="00D27C47"/>
    <w:rsid w:val="00D27F62"/>
    <w:rsid w:val="00D35231"/>
    <w:rsid w:val="00D42B84"/>
    <w:rsid w:val="00D50876"/>
    <w:rsid w:val="00D54732"/>
    <w:rsid w:val="00D5648C"/>
    <w:rsid w:val="00D6078E"/>
    <w:rsid w:val="00D62E11"/>
    <w:rsid w:val="00D66B5D"/>
    <w:rsid w:val="00D73F98"/>
    <w:rsid w:val="00D7558A"/>
    <w:rsid w:val="00D911F7"/>
    <w:rsid w:val="00D964A2"/>
    <w:rsid w:val="00DA5959"/>
    <w:rsid w:val="00DB1A0B"/>
    <w:rsid w:val="00DC2F79"/>
    <w:rsid w:val="00DD2773"/>
    <w:rsid w:val="00DD65FD"/>
    <w:rsid w:val="00DF074E"/>
    <w:rsid w:val="00E00FA5"/>
    <w:rsid w:val="00E044EC"/>
    <w:rsid w:val="00E05670"/>
    <w:rsid w:val="00E070D3"/>
    <w:rsid w:val="00E1223A"/>
    <w:rsid w:val="00E54539"/>
    <w:rsid w:val="00E54D8C"/>
    <w:rsid w:val="00E57E42"/>
    <w:rsid w:val="00E62A18"/>
    <w:rsid w:val="00E64ECF"/>
    <w:rsid w:val="00E65A7E"/>
    <w:rsid w:val="00E65CBB"/>
    <w:rsid w:val="00E76A0F"/>
    <w:rsid w:val="00E82CEB"/>
    <w:rsid w:val="00E855A8"/>
    <w:rsid w:val="00E85B42"/>
    <w:rsid w:val="00E87D4F"/>
    <w:rsid w:val="00E91A97"/>
    <w:rsid w:val="00E94B65"/>
    <w:rsid w:val="00EA170B"/>
    <w:rsid w:val="00EA1F59"/>
    <w:rsid w:val="00EA60BD"/>
    <w:rsid w:val="00EB5AE4"/>
    <w:rsid w:val="00EC099C"/>
    <w:rsid w:val="00ED4445"/>
    <w:rsid w:val="00ED6EC4"/>
    <w:rsid w:val="00ED6F65"/>
    <w:rsid w:val="00EE14C1"/>
    <w:rsid w:val="00EE1E1A"/>
    <w:rsid w:val="00EE2293"/>
    <w:rsid w:val="00EE2EC2"/>
    <w:rsid w:val="00EF648E"/>
    <w:rsid w:val="00EF794F"/>
    <w:rsid w:val="00F0099F"/>
    <w:rsid w:val="00F0104C"/>
    <w:rsid w:val="00F105B6"/>
    <w:rsid w:val="00F173F4"/>
    <w:rsid w:val="00F25C5A"/>
    <w:rsid w:val="00F3038D"/>
    <w:rsid w:val="00F408FF"/>
    <w:rsid w:val="00F44208"/>
    <w:rsid w:val="00F51D0C"/>
    <w:rsid w:val="00F52002"/>
    <w:rsid w:val="00F63417"/>
    <w:rsid w:val="00F6395F"/>
    <w:rsid w:val="00F751C7"/>
    <w:rsid w:val="00F7594D"/>
    <w:rsid w:val="00F77672"/>
    <w:rsid w:val="00F8750C"/>
    <w:rsid w:val="00F90E86"/>
    <w:rsid w:val="00F97328"/>
    <w:rsid w:val="00FA01A9"/>
    <w:rsid w:val="00FA31A9"/>
    <w:rsid w:val="00FA5B0A"/>
    <w:rsid w:val="00FA7700"/>
    <w:rsid w:val="00FB022A"/>
    <w:rsid w:val="00FC1592"/>
    <w:rsid w:val="00FC2B65"/>
    <w:rsid w:val="00FD04A0"/>
    <w:rsid w:val="00FD1212"/>
    <w:rsid w:val="00FD3FFE"/>
    <w:rsid w:val="00FD5AD9"/>
    <w:rsid w:val="00FE4C32"/>
    <w:rsid w:val="00FF087B"/>
    <w:rsid w:val="00FF149A"/>
    <w:rsid w:val="00FF1923"/>
    <w:rsid w:val="00FF5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6287E"/>
  <w15:chartTrackingRefBased/>
  <w15:docId w15:val="{418B2022-85D3-43E7-8408-90825F435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D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0D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0D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0D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0D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0D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D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D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D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D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0D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0D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0D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0D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0D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D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D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D87"/>
    <w:rPr>
      <w:rFonts w:eastAsiaTheme="majorEastAsia" w:cstheme="majorBidi"/>
      <w:color w:val="272727" w:themeColor="text1" w:themeTint="D8"/>
    </w:rPr>
  </w:style>
  <w:style w:type="paragraph" w:styleId="Title">
    <w:name w:val="Title"/>
    <w:basedOn w:val="Normal"/>
    <w:next w:val="Normal"/>
    <w:link w:val="TitleChar"/>
    <w:uiPriority w:val="10"/>
    <w:qFormat/>
    <w:rsid w:val="003C0D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D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D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D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D87"/>
    <w:pPr>
      <w:spacing w:before="160"/>
      <w:jc w:val="center"/>
    </w:pPr>
    <w:rPr>
      <w:i/>
      <w:iCs/>
      <w:color w:val="404040" w:themeColor="text1" w:themeTint="BF"/>
    </w:rPr>
  </w:style>
  <w:style w:type="character" w:customStyle="1" w:styleId="QuoteChar">
    <w:name w:val="Quote Char"/>
    <w:basedOn w:val="DefaultParagraphFont"/>
    <w:link w:val="Quote"/>
    <w:uiPriority w:val="29"/>
    <w:rsid w:val="003C0D87"/>
    <w:rPr>
      <w:i/>
      <w:iCs/>
      <w:color w:val="404040" w:themeColor="text1" w:themeTint="BF"/>
    </w:rPr>
  </w:style>
  <w:style w:type="paragraph" w:styleId="ListParagraph">
    <w:name w:val="List Paragraph"/>
    <w:basedOn w:val="Normal"/>
    <w:uiPriority w:val="34"/>
    <w:qFormat/>
    <w:rsid w:val="003C0D87"/>
    <w:pPr>
      <w:ind w:left="720"/>
      <w:contextualSpacing/>
    </w:pPr>
  </w:style>
  <w:style w:type="character" w:styleId="IntenseEmphasis">
    <w:name w:val="Intense Emphasis"/>
    <w:basedOn w:val="DefaultParagraphFont"/>
    <w:uiPriority w:val="21"/>
    <w:qFormat/>
    <w:rsid w:val="003C0D87"/>
    <w:rPr>
      <w:i/>
      <w:iCs/>
      <w:color w:val="2F5496" w:themeColor="accent1" w:themeShade="BF"/>
    </w:rPr>
  </w:style>
  <w:style w:type="paragraph" w:styleId="IntenseQuote">
    <w:name w:val="Intense Quote"/>
    <w:basedOn w:val="Normal"/>
    <w:next w:val="Normal"/>
    <w:link w:val="IntenseQuoteChar"/>
    <w:uiPriority w:val="30"/>
    <w:qFormat/>
    <w:rsid w:val="003C0D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0D87"/>
    <w:rPr>
      <w:i/>
      <w:iCs/>
      <w:color w:val="2F5496" w:themeColor="accent1" w:themeShade="BF"/>
    </w:rPr>
  </w:style>
  <w:style w:type="character" w:styleId="IntenseReference">
    <w:name w:val="Intense Reference"/>
    <w:basedOn w:val="DefaultParagraphFont"/>
    <w:uiPriority w:val="32"/>
    <w:qFormat/>
    <w:rsid w:val="003C0D87"/>
    <w:rPr>
      <w:b/>
      <w:bCs/>
      <w:smallCaps/>
      <w:color w:val="2F5496" w:themeColor="accent1" w:themeShade="BF"/>
      <w:spacing w:val="5"/>
    </w:rPr>
  </w:style>
  <w:style w:type="paragraph" w:styleId="NormalWeb">
    <w:name w:val="Normal (Web)"/>
    <w:basedOn w:val="Normal"/>
    <w:uiPriority w:val="99"/>
    <w:semiHidden/>
    <w:unhideWhenUsed/>
    <w:rsid w:val="00D964A2"/>
    <w:rPr>
      <w:rFonts w:ascii="Times New Roman" w:hAnsi="Times New Roman" w:cs="Times New Roman"/>
    </w:rPr>
  </w:style>
  <w:style w:type="character" w:styleId="Hyperlink">
    <w:name w:val="Hyperlink"/>
    <w:basedOn w:val="DefaultParagraphFont"/>
    <w:uiPriority w:val="99"/>
    <w:unhideWhenUsed/>
    <w:rsid w:val="0009493A"/>
    <w:rPr>
      <w:color w:val="0563C1" w:themeColor="hyperlink"/>
      <w:u w:val="single"/>
    </w:rPr>
  </w:style>
  <w:style w:type="character" w:styleId="UnresolvedMention">
    <w:name w:val="Unresolved Mention"/>
    <w:basedOn w:val="DefaultParagraphFont"/>
    <w:uiPriority w:val="99"/>
    <w:semiHidden/>
    <w:unhideWhenUsed/>
    <w:rsid w:val="0009493A"/>
    <w:rPr>
      <w:color w:val="605E5C"/>
      <w:shd w:val="clear" w:color="auto" w:fill="E1DFDD"/>
    </w:rPr>
  </w:style>
  <w:style w:type="paragraph" w:styleId="Header">
    <w:name w:val="header"/>
    <w:basedOn w:val="Normal"/>
    <w:link w:val="HeaderChar"/>
    <w:uiPriority w:val="99"/>
    <w:unhideWhenUsed/>
    <w:rsid w:val="00245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F31"/>
  </w:style>
  <w:style w:type="paragraph" w:styleId="Footer">
    <w:name w:val="footer"/>
    <w:basedOn w:val="Normal"/>
    <w:link w:val="FooterChar"/>
    <w:uiPriority w:val="99"/>
    <w:unhideWhenUsed/>
    <w:rsid w:val="00245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artfacts.net/artist/mary-mattingly-1978-us" TargetMode="External"/><Relationship Id="rId18" Type="http://schemas.openxmlformats.org/officeDocument/2006/relationships/hyperlink" Target="https://www.inthein-between.com/mary-mattinglys-speculative-sustainabilit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waleny.org/" TargetMode="External"/><Relationship Id="rId7" Type="http://schemas.openxmlformats.org/officeDocument/2006/relationships/image" Target="media/image1.png"/><Relationship Id="rId12" Type="http://schemas.openxmlformats.org/officeDocument/2006/relationships/hyperlink" Target="https://art21.org/artist/mary-mattingly/" TargetMode="External"/><Relationship Id="rId17" Type="http://schemas.openxmlformats.org/officeDocument/2006/relationships/hyperlink" Target="https://dictionary.cambridge.org/dictionary/english/noma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rtofchange21.com/en/interview-mary-mattingly/" TargetMode="External"/><Relationship Id="rId20" Type="http://schemas.openxmlformats.org/officeDocument/2006/relationships/hyperlink" Target="https://sacsjournal.org/capitalocen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rtistsrespondingto.co.uk/post/interview-with-mary-mattingly" TargetMode="External"/><Relationship Id="rId23" Type="http://schemas.openxmlformats.org/officeDocument/2006/relationships/hyperlink" Target="https://doi.org/10.1177/1464700102003002344" TargetMode="External"/><Relationship Id="rId10" Type="http://schemas.openxmlformats.org/officeDocument/2006/relationships/image" Target="media/image3.jpeg"/><Relationship Id="rId19" Type="http://schemas.openxmlformats.org/officeDocument/2006/relationships/hyperlink" Target="https://psychclassics.yorku.ca/Maslow/motivation.ht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artworksforchange.org/portfolio/mary-mattingly/" TargetMode="External"/><Relationship Id="rId22" Type="http://schemas.openxmlformats.org/officeDocument/2006/relationships/hyperlink" Target="https://doi.org/10.64628/AA.npdh6nfn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18</Pages>
  <Words>5528</Words>
  <Characters>31510</Characters>
  <Application>Microsoft Office Word</Application>
  <DocSecurity>0</DocSecurity>
  <Lines>262</Lines>
  <Paragraphs>73</Paragraphs>
  <ScaleCrop>false</ScaleCrop>
  <Company/>
  <LinksUpToDate>false</LinksUpToDate>
  <CharactersWithSpaces>36965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Bond</dc:creator>
  <cp:keywords/>
  <dc:description/>
  <cp:lastModifiedBy>Mike Bond</cp:lastModifiedBy>
  <cp:revision>472</cp:revision>
  <cp:lastPrinted>2026-01-07T14:46:00Z</cp:lastPrinted>
  <dcterms:created xsi:type="dcterms:W3CDTF">2026-01-07T09:13:00Z</dcterms:created>
  <dcterms:modified xsi:type="dcterms:W3CDTF">2026-01-07T22:25:00Z</dcterms:modified>
</cp:coreProperties>
</file>