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1D77AD" w14:textId="2AF56FCC" w:rsidR="00AE2F2F" w:rsidRPr="0006447D" w:rsidRDefault="00F305FB" w:rsidP="0006447D">
      <w:pPr>
        <w:jc w:val="center"/>
        <w:rPr>
          <w:rFonts w:ascii="ADLaM Display" w:hAnsi="ADLaM Display" w:cs="ADLaM Display"/>
          <w:b/>
          <w:bCs/>
          <w:color w:val="153D63" w:themeColor="text2" w:themeTint="E6"/>
          <w:sz w:val="30"/>
          <w:szCs w:val="30"/>
        </w:rPr>
      </w:pPr>
      <w:r w:rsidRPr="00742865">
        <w:rPr>
          <w:rFonts w:ascii="ADLaM Display" w:hAnsi="ADLaM Display" w:cs="ADLaM Display"/>
          <w:b/>
          <w:bCs/>
          <w:color w:val="153D63" w:themeColor="text2" w:themeTint="E6"/>
          <w:sz w:val="30"/>
          <w:szCs w:val="30"/>
        </w:rPr>
        <w:t xml:space="preserve">Health and social care </w:t>
      </w:r>
      <w:r w:rsidR="00753C73" w:rsidRPr="00742865">
        <w:rPr>
          <w:rFonts w:ascii="ADLaM Display" w:hAnsi="ADLaM Display" w:cs="ADLaM Display"/>
          <w:b/>
          <w:bCs/>
          <w:color w:val="153D63" w:themeColor="text2" w:themeTint="E6"/>
          <w:sz w:val="30"/>
          <w:szCs w:val="30"/>
        </w:rPr>
        <w:t>services in the uk</w:t>
      </w:r>
    </w:p>
    <w:p w14:paraId="4E6E07D4" w14:textId="510AFDD4" w:rsidR="00AE2F2F" w:rsidRPr="0006447D" w:rsidRDefault="00CE274C" w:rsidP="00127370">
      <w:pPr>
        <w:rPr>
          <w:rFonts w:ascii="Arial" w:hAnsi="Arial" w:cs="Arial"/>
          <w:color w:val="153D63" w:themeColor="text2" w:themeTint="E6"/>
          <w:sz w:val="20"/>
          <w:szCs w:val="20"/>
        </w:rPr>
      </w:pPr>
      <w:r>
        <w:rPr>
          <w:rFonts w:ascii="Arial" w:hAnsi="Arial" w:cs="Arial"/>
          <w:noProof/>
          <w:color w:val="0E2841" w:themeColor="text2"/>
          <w:sz w:val="22"/>
          <w:szCs w:val="22"/>
        </w:rPr>
        <mc:AlternateContent>
          <mc:Choice Requires="wps">
            <w:drawing>
              <wp:anchor distT="45720" distB="45720" distL="114300" distR="114300" simplePos="0" relativeHeight="251667456" behindDoc="0" locked="0" layoutInCell="1" allowOverlap="1" wp14:anchorId="03959644" wp14:editId="6A39132E">
                <wp:simplePos x="0" y="0"/>
                <wp:positionH relativeFrom="column">
                  <wp:posOffset>4560570</wp:posOffset>
                </wp:positionH>
                <wp:positionV relativeFrom="paragraph">
                  <wp:posOffset>45085</wp:posOffset>
                </wp:positionV>
                <wp:extent cx="4560570" cy="1668780"/>
                <wp:effectExtent l="0" t="0" r="11430" b="7620"/>
                <wp:wrapSquare wrapText="bothSides"/>
                <wp:docPr id="1961664003" name="Text Box 1"/>
                <wp:cNvGraphicFramePr/>
                <a:graphic xmlns:a="http://schemas.openxmlformats.org/drawingml/2006/main">
                  <a:graphicData uri="http://schemas.microsoft.com/office/word/2010/wordprocessingShape">
                    <wps:wsp>
                      <wps:cNvSpPr txBox="1"/>
                      <wps:spPr>
                        <a:xfrm>
                          <a:off x="0" y="0"/>
                          <a:ext cx="4560570" cy="1668780"/>
                        </a:xfrm>
                        <a:prstGeom prst="rect">
                          <a:avLst/>
                        </a:prstGeom>
                        <a:solidFill>
                          <a:prstClr val="white"/>
                        </a:solidFill>
                        <a:ln w="6350">
                          <a:solidFill>
                            <a:prstClr val="black"/>
                          </a:solidFill>
                        </a:ln>
                      </wps:spPr>
                      <wps:txbx>
                        <w:txbxContent>
                          <w:p w14:paraId="33B63A93" w14:textId="77777777" w:rsidR="00780B9A" w:rsidRPr="00F36B01" w:rsidRDefault="00780B9A">
                            <w:pPr>
                              <w:rPr>
                                <w:b/>
                                <w:bCs/>
                                <w:color w:val="215E99" w:themeColor="text2" w:themeTint="BF"/>
                              </w:rPr>
                            </w:pPr>
                            <w:r w:rsidRPr="00F36B01">
                              <w:rPr>
                                <w:b/>
                                <w:bCs/>
                                <w:color w:val="215E99" w:themeColor="text2" w:themeTint="BF"/>
                              </w:rPr>
                              <w:t>Task 1: Healthcare service poster pharmacy service</w:t>
                            </w:r>
                          </w:p>
                          <w:p w14:paraId="70F1F70F" w14:textId="77777777" w:rsidR="00780B9A" w:rsidRDefault="00780B9A">
                            <w:r>
                              <w:t xml:space="preserve">This section is formatted as a structured visually optimised informational poster detailing the evolution role and current state of pharmacy services within the healthcare landscape. Modern pharmacy services extend far beyond medicine dispensing playing an indispensable role in primary healthcare delivery chronic disease management and public health campaigns. </w:t>
                            </w:r>
                          </w:p>
                          <w:p w14:paraId="0D9FFC9A" w14:textId="77777777" w:rsidR="00780B9A" w:rsidRDefault="00780B9A"/>
                          <w:p w14:paraId="4DAA670D" w14:textId="77777777" w:rsidR="00780B9A" w:rsidRDefault="00780B9A"/>
                          <w:p w14:paraId="1D404606" w14:textId="77777777" w:rsidR="00780B9A" w:rsidRDefault="00780B9A"/>
                          <w:p w14:paraId="45CB2806" w14:textId="77777777" w:rsidR="00780B9A" w:rsidRDefault="00780B9A"/>
                          <w:p w14:paraId="1DCB51D6" w14:textId="77777777" w:rsidR="00780B9A" w:rsidRDefault="00780B9A"/>
                          <w:p w14:paraId="1C0F488D" w14:textId="77777777" w:rsidR="00780B9A" w:rsidRDefault="00780B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959644" id="_x0000_t202" coordsize="21600,21600" o:spt="202" path="m,l,21600r21600,l21600,xe">
                <v:stroke joinstyle="miter"/>
                <v:path gradientshapeok="t" o:connecttype="rect"/>
              </v:shapetype>
              <v:shape id="Text Box 1" o:spid="_x0000_s1026" type="#_x0000_t202" style="position:absolute;margin-left:359.1pt;margin-top:3.55pt;width:359.1pt;height:131.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" strokeweight=".5pt">
                <v:textbox>
                  <w:txbxContent>
                    <w:p w14:paraId="33B63A93" w14:textId="77777777" w:rsidR="00780B9A" w:rsidRPr="00F36B01" w:rsidRDefault="00780B9A">
                      <w:pPr>
                        <w:rPr>
                          <w:b/>
                          <w:bCs/>
                          <w:color w:val="215E99" w:themeColor="text2" w:themeTint="BF"/>
                        </w:rPr>
                      </w:pPr>
                      <w:r w:rsidRPr="00F36B01">
                        <w:rPr>
                          <w:b/>
                          <w:bCs/>
                          <w:color w:val="215E99" w:themeColor="text2" w:themeTint="BF"/>
                        </w:rPr>
                        <w:t>Task 1: Healthcare service poster pharmacy service</w:t>
                      </w:r>
                    </w:p>
                    <w:p w14:paraId="70F1F70F" w14:textId="77777777" w:rsidR="00780B9A" w:rsidRDefault="00780B9A">
                      <w:r>
                        <w:t xml:space="preserve">This section is formatted as a structured visually optimised informational poster detailing the evolution role and current state of pharmacy services within the healthcare landscape. Modern pharmacy services extend far beyond medicine dispensing playing an indispensable role in primary healthcare delivery chronic disease management and public health campaigns. </w:t>
                      </w:r>
                    </w:p>
                    <w:p w14:paraId="0D9FFC9A" w14:textId="77777777" w:rsidR="00780B9A" w:rsidRDefault="00780B9A"/>
                    <w:p w14:paraId="4DAA670D" w14:textId="77777777" w:rsidR="00780B9A" w:rsidRDefault="00780B9A"/>
                    <w:p w14:paraId="1D404606" w14:textId="77777777" w:rsidR="00780B9A" w:rsidRDefault="00780B9A"/>
                    <w:p w14:paraId="45CB2806" w14:textId="77777777" w:rsidR="00780B9A" w:rsidRDefault="00780B9A"/>
                    <w:p w14:paraId="1DCB51D6" w14:textId="77777777" w:rsidR="00780B9A" w:rsidRDefault="00780B9A"/>
                    <w:p w14:paraId="1C0F488D" w14:textId="77777777" w:rsidR="00780B9A" w:rsidRDefault="00780B9A"/>
                  </w:txbxContent>
                </v:textbox>
                <w10:wrap type="square"/>
              </v:shape>
            </w:pict>
          </mc:Fallback>
        </mc:AlternateContent>
      </w:r>
      <w:r w:rsidR="00D128C3" w:rsidRPr="0006447D">
        <w:rPr>
          <w:rFonts w:ascii="Arial" w:hAnsi="Arial" w:cs="Arial"/>
          <w:color w:val="153D63" w:themeColor="text2" w:themeTint="E6"/>
          <w:sz w:val="20"/>
          <w:szCs w:val="20"/>
        </w:rPr>
        <w:t>Student name</w:t>
      </w:r>
      <w:r w:rsidR="005C78B9" w:rsidRPr="0006447D">
        <w:rPr>
          <w:rFonts w:ascii="Arial" w:hAnsi="Arial" w:cs="Arial"/>
          <w:color w:val="153D63" w:themeColor="text2" w:themeTint="E6"/>
          <w:sz w:val="20"/>
          <w:szCs w:val="20"/>
        </w:rPr>
        <w:t>: Aaminah Bibi</w:t>
      </w:r>
    </w:p>
    <w:p w14:paraId="3A25DA5F" w14:textId="79A2E36C" w:rsidR="00D128C3" w:rsidRPr="0006447D" w:rsidRDefault="00D128C3" w:rsidP="00127370">
      <w:pPr>
        <w:rPr>
          <w:rFonts w:ascii="Arial" w:hAnsi="Arial" w:cs="Arial"/>
          <w:color w:val="153D63" w:themeColor="text2" w:themeTint="E6"/>
          <w:sz w:val="20"/>
          <w:szCs w:val="20"/>
        </w:rPr>
      </w:pPr>
      <w:r w:rsidRPr="0006447D">
        <w:rPr>
          <w:rFonts w:ascii="Arial" w:hAnsi="Arial" w:cs="Arial"/>
          <w:color w:val="153D63" w:themeColor="text2" w:themeTint="E6"/>
          <w:sz w:val="20"/>
          <w:szCs w:val="20"/>
        </w:rPr>
        <w:t>Student number</w:t>
      </w:r>
      <w:r w:rsidR="005C78B9" w:rsidRPr="0006447D">
        <w:rPr>
          <w:rFonts w:ascii="Arial" w:hAnsi="Arial" w:cs="Arial"/>
          <w:color w:val="153D63" w:themeColor="text2" w:themeTint="E6"/>
          <w:sz w:val="20"/>
          <w:szCs w:val="20"/>
        </w:rPr>
        <w:t>: 2519770</w:t>
      </w:r>
    </w:p>
    <w:p w14:paraId="5DD134DE" w14:textId="6C8D466D" w:rsidR="00CC5385" w:rsidRPr="0006447D" w:rsidRDefault="00CC5385" w:rsidP="00AA4D13">
      <w:pPr>
        <w:rPr>
          <w:rFonts w:ascii="Arial" w:hAnsi="Arial" w:cs="Arial"/>
          <w:color w:val="153D63" w:themeColor="text2" w:themeTint="E6"/>
          <w:sz w:val="20"/>
          <w:szCs w:val="20"/>
        </w:rPr>
      </w:pPr>
      <w:r w:rsidRPr="0006447D">
        <w:rPr>
          <w:rFonts w:ascii="Arial" w:hAnsi="Arial" w:cs="Arial"/>
          <w:color w:val="153D63" w:themeColor="text2" w:themeTint="E6"/>
          <w:sz w:val="20"/>
          <w:szCs w:val="20"/>
        </w:rPr>
        <w:t>Module code and title</w:t>
      </w:r>
      <w:r w:rsidR="005C78B9" w:rsidRPr="0006447D">
        <w:rPr>
          <w:rFonts w:ascii="Arial" w:hAnsi="Arial" w:cs="Arial"/>
          <w:color w:val="153D63" w:themeColor="text2" w:themeTint="E6"/>
          <w:sz w:val="20"/>
          <w:szCs w:val="20"/>
        </w:rPr>
        <w:t xml:space="preserve">: </w:t>
      </w:r>
      <w:r w:rsidR="003244F0" w:rsidRPr="0006447D">
        <w:rPr>
          <w:rFonts w:ascii="Arial" w:hAnsi="Arial" w:cs="Arial"/>
          <w:color w:val="153D63" w:themeColor="text2" w:themeTint="E6"/>
          <w:sz w:val="20"/>
          <w:szCs w:val="20"/>
        </w:rPr>
        <w:t>HSC4001</w:t>
      </w:r>
      <w:r w:rsidR="00C70C7C" w:rsidRPr="0006447D">
        <w:rPr>
          <w:rFonts w:ascii="Arial" w:hAnsi="Arial" w:cs="Arial"/>
          <w:color w:val="153D63" w:themeColor="text2" w:themeTint="E6"/>
          <w:sz w:val="20"/>
          <w:szCs w:val="20"/>
        </w:rPr>
        <w:t>: I</w:t>
      </w:r>
      <w:r w:rsidR="00254F87" w:rsidRPr="0006447D">
        <w:rPr>
          <w:rFonts w:ascii="Arial" w:hAnsi="Arial" w:cs="Arial"/>
          <w:color w:val="153D63" w:themeColor="text2" w:themeTint="E6"/>
          <w:sz w:val="20"/>
          <w:szCs w:val="20"/>
        </w:rPr>
        <w:t>ntroduction to health and social care</w:t>
      </w:r>
    </w:p>
    <w:p w14:paraId="40BECF8D" w14:textId="7EBCA78D" w:rsidR="00CC5385" w:rsidRPr="0006447D" w:rsidRDefault="00CC5385" w:rsidP="00AA4D13">
      <w:pPr>
        <w:rPr>
          <w:rFonts w:ascii="Arial" w:hAnsi="Arial" w:cs="Arial"/>
          <w:color w:val="153D63" w:themeColor="text2" w:themeTint="E6"/>
          <w:sz w:val="20"/>
          <w:szCs w:val="20"/>
        </w:rPr>
      </w:pPr>
      <w:r w:rsidRPr="0006447D">
        <w:rPr>
          <w:rFonts w:ascii="Arial" w:hAnsi="Arial" w:cs="Arial"/>
          <w:color w:val="153D63" w:themeColor="text2" w:themeTint="E6"/>
          <w:sz w:val="20"/>
          <w:szCs w:val="20"/>
        </w:rPr>
        <w:t>Lecturers name</w:t>
      </w:r>
      <w:r w:rsidR="0089187B" w:rsidRPr="0006447D">
        <w:rPr>
          <w:rFonts w:ascii="Arial" w:hAnsi="Arial" w:cs="Arial"/>
          <w:color w:val="153D63" w:themeColor="text2" w:themeTint="E6"/>
          <w:sz w:val="20"/>
          <w:szCs w:val="20"/>
        </w:rPr>
        <w:t>: Farah Islam</w:t>
      </w:r>
    </w:p>
    <w:p w14:paraId="1E720D68" w14:textId="1F16F96E" w:rsidR="00CC5385" w:rsidRPr="0006447D" w:rsidRDefault="00CC5385" w:rsidP="00DD01CB">
      <w:pPr>
        <w:rPr>
          <w:rFonts w:ascii="Arial" w:hAnsi="Arial" w:cs="Arial"/>
          <w:color w:val="153D63" w:themeColor="text2" w:themeTint="E6"/>
          <w:sz w:val="20"/>
          <w:szCs w:val="20"/>
        </w:rPr>
      </w:pPr>
      <w:r w:rsidRPr="0006447D">
        <w:rPr>
          <w:rFonts w:ascii="Arial" w:hAnsi="Arial" w:cs="Arial"/>
          <w:color w:val="153D63" w:themeColor="text2" w:themeTint="E6"/>
          <w:sz w:val="20"/>
          <w:szCs w:val="20"/>
        </w:rPr>
        <w:t>Assignment title</w:t>
      </w:r>
      <w:r w:rsidR="00134B34" w:rsidRPr="0006447D">
        <w:rPr>
          <w:rFonts w:ascii="Arial" w:hAnsi="Arial" w:cs="Arial"/>
          <w:color w:val="153D63" w:themeColor="text2" w:themeTint="E6"/>
          <w:sz w:val="20"/>
          <w:szCs w:val="20"/>
        </w:rPr>
        <w:t>:</w:t>
      </w:r>
      <w:r w:rsidR="00E65DD7" w:rsidRPr="0006447D">
        <w:rPr>
          <w:rFonts w:ascii="Arial" w:hAnsi="Arial" w:cs="Arial"/>
          <w:color w:val="153D63" w:themeColor="text2" w:themeTint="E6"/>
          <w:sz w:val="20"/>
          <w:szCs w:val="20"/>
        </w:rPr>
        <w:t xml:space="preserve"> assessment 1: healthcare and social care services</w:t>
      </w:r>
    </w:p>
    <w:p w14:paraId="3BCE043B" w14:textId="30D02125" w:rsidR="00A16D3C" w:rsidRDefault="00952A9E" w:rsidP="00730916">
      <w:pPr>
        <w:rPr>
          <w:rFonts w:ascii="Arial" w:hAnsi="Arial" w:cs="Arial"/>
          <w:color w:val="153D63" w:themeColor="text2" w:themeTint="E6"/>
          <w:sz w:val="22"/>
          <w:szCs w:val="22"/>
        </w:rPr>
      </w:pPr>
      <w:r>
        <w:rPr>
          <w:rFonts w:ascii="Arial" w:hAnsi="Arial" w:cs="Arial"/>
          <w:noProof/>
          <w:color w:val="0E2841" w:themeColor="text2"/>
          <w:sz w:val="22"/>
          <w:szCs w:val="22"/>
        </w:rPr>
        <mc:AlternateContent>
          <mc:Choice Requires="wps">
            <w:drawing>
              <wp:anchor distT="45720" distB="45720" distL="114300" distR="114300" simplePos="0" relativeHeight="251669504" behindDoc="0" locked="0" layoutInCell="1" allowOverlap="1" wp14:anchorId="4CFBED40" wp14:editId="2D7A633E">
                <wp:simplePos x="0" y="0"/>
                <wp:positionH relativeFrom="column">
                  <wp:posOffset>0</wp:posOffset>
                </wp:positionH>
                <wp:positionV relativeFrom="paragraph">
                  <wp:posOffset>403860</wp:posOffset>
                </wp:positionV>
                <wp:extent cx="9258300" cy="3566160"/>
                <wp:effectExtent l="0" t="0" r="12700" b="15240"/>
                <wp:wrapSquare wrapText="bothSides"/>
                <wp:docPr id="2109923222" name="Text Box 2"/>
                <wp:cNvGraphicFramePr/>
                <a:graphic xmlns:a="http://schemas.openxmlformats.org/drawingml/2006/main">
                  <a:graphicData uri="http://schemas.microsoft.com/office/word/2010/wordprocessingShape">
                    <wps:wsp>
                      <wps:cNvSpPr txBox="1"/>
                      <wps:spPr>
                        <a:xfrm>
                          <a:off x="0" y="0"/>
                          <a:ext cx="9258300" cy="3566160"/>
                        </a:xfrm>
                        <a:prstGeom prst="rect">
                          <a:avLst/>
                        </a:prstGeom>
                        <a:solidFill>
                          <a:prstClr val="white"/>
                        </a:solidFill>
                        <a:ln w="6350">
                          <a:solidFill>
                            <a:prstClr val="black"/>
                          </a:solidFill>
                        </a:ln>
                      </wps:spPr>
                      <wps:txbx>
                        <w:txbxContent>
                          <w:p w14:paraId="1823574E" w14:textId="77777777" w:rsidR="00952A9E" w:rsidRDefault="00952A9E">
                            <w:pPr>
                              <w:rPr>
                                <w:b/>
                                <w:bCs/>
                                <w:color w:val="215E99" w:themeColor="text2" w:themeTint="BF"/>
                              </w:rPr>
                            </w:pPr>
                            <w:r w:rsidRPr="00785A11">
                              <w:rPr>
                                <w:b/>
                                <w:bCs/>
                                <w:color w:val="215E99" w:themeColor="text2" w:themeTint="BF"/>
                              </w:rPr>
                              <w:t>Pharmacy services: evolution, function, and modern challenges</w:t>
                            </w:r>
                          </w:p>
                          <w:p w14:paraId="1ED907F5" w14:textId="77777777" w:rsidR="00952A9E" w:rsidRPr="000862B3" w:rsidRDefault="00952A9E" w:rsidP="000862B3">
                            <w:pPr>
                              <w:pStyle w:val="ListParagraph"/>
                              <w:numPr>
                                <w:ilvl w:val="0"/>
                                <w:numId w:val="1"/>
                              </w:numPr>
                              <w:rPr>
                                <w:rFonts w:ascii="Arial" w:hAnsi="Arial" w:cs="Arial"/>
                                <w:color w:val="215E99" w:themeColor="text2" w:themeTint="BF"/>
                                <w:sz w:val="22"/>
                                <w:szCs w:val="22"/>
                              </w:rPr>
                            </w:pPr>
                            <w:r w:rsidRPr="000862B3">
                              <w:rPr>
                                <w:rFonts w:ascii="Arial" w:hAnsi="Arial" w:cs="Arial"/>
                                <w:color w:val="215E99" w:themeColor="text2" w:themeTint="BF"/>
                                <w:sz w:val="22"/>
                                <w:szCs w:val="22"/>
                              </w:rPr>
                              <w:t xml:space="preserve">Explanation of pharmacy services </w:t>
                            </w:r>
                          </w:p>
                          <w:p w14:paraId="0712F376" w14:textId="77777777" w:rsidR="00952A9E" w:rsidRDefault="00952A9E" w:rsidP="004A3CD2">
                            <w:pPr>
                              <w:pStyle w:val="ListParagraph"/>
                              <w:rPr>
                                <w:rFonts w:ascii="Arial" w:hAnsi="Arial" w:cs="Arial"/>
                                <w:color w:val="000000" w:themeColor="text1"/>
                                <w:sz w:val="22"/>
                                <w:szCs w:val="22"/>
                              </w:rPr>
                            </w:pPr>
                            <w:r w:rsidRPr="000B52AE">
                              <w:rPr>
                                <w:rFonts w:ascii="Arial" w:hAnsi="Arial" w:cs="Arial"/>
                                <w:color w:val="000000" w:themeColor="text1"/>
                                <w:sz w:val="22"/>
                                <w:szCs w:val="22"/>
                              </w:rPr>
                              <w:t>pharmacy services compromise a comprehensive range of health services delivered by registered pharmacist and pharmacy technicians. while historically centred on the compounding and dispensing of medicines, contemporary pharmacies services represent a vital tier of primary healthcare. these services include the clinical review of prescriptions, medication reconciliation, minor alignment schemes (e.g. smoking cessation and weight management advice.) by acting as an easily accessible, community based clinical resource, pharmacy services alleviate significant pressure on general practices and emergency departments</w:t>
                            </w:r>
                          </w:p>
                          <w:p w14:paraId="7D12A4D8" w14:textId="77777777" w:rsidR="00952A9E" w:rsidRDefault="00952A9E" w:rsidP="004A3CD2">
                            <w:pPr>
                              <w:pStyle w:val="ListParagraph"/>
                              <w:rPr>
                                <w:rFonts w:ascii="Arial" w:hAnsi="Arial" w:cs="Arial"/>
                                <w:color w:val="000000" w:themeColor="text1"/>
                                <w:sz w:val="22"/>
                                <w:szCs w:val="22"/>
                              </w:rPr>
                            </w:pPr>
                          </w:p>
                          <w:p w14:paraId="4F4AEE66" w14:textId="77777777" w:rsidR="00952A9E" w:rsidRDefault="00952A9E" w:rsidP="004A3CD2">
                            <w:pPr>
                              <w:pStyle w:val="ListParagraph"/>
                              <w:rPr>
                                <w:rFonts w:ascii="Arial" w:hAnsi="Arial" w:cs="Arial"/>
                                <w:color w:val="215E99" w:themeColor="text2" w:themeTint="BF"/>
                                <w:sz w:val="22"/>
                                <w:szCs w:val="22"/>
                              </w:rPr>
                            </w:pPr>
                            <w:r w:rsidRPr="0024392F">
                              <w:rPr>
                                <w:rFonts w:ascii="Arial" w:hAnsi="Arial" w:cs="Arial"/>
                                <w:color w:val="215E99" w:themeColor="text2" w:themeTint="BF"/>
                                <w:sz w:val="22"/>
                                <w:szCs w:val="22"/>
                              </w:rPr>
                              <w:t xml:space="preserve">Brief history of the service </w:t>
                            </w:r>
                          </w:p>
                          <w:p w14:paraId="08A8A988" w14:textId="49926A85" w:rsidR="00952A9E" w:rsidRPr="00A47F17" w:rsidRDefault="00952A9E" w:rsidP="004A3CD2">
                            <w:pPr>
                              <w:pStyle w:val="ListParagraph"/>
                              <w:rPr>
                                <w:rFonts w:ascii="Arial" w:hAnsi="Arial" w:cs="Arial"/>
                                <w:color w:val="000000" w:themeColor="text1"/>
                                <w:sz w:val="22"/>
                                <w:szCs w:val="22"/>
                              </w:rPr>
                            </w:pPr>
                            <w:r w:rsidRPr="00A47F17">
                              <w:rPr>
                                <w:rFonts w:ascii="Arial" w:hAnsi="Arial" w:cs="Arial"/>
                                <w:color w:val="000000" w:themeColor="text1"/>
                                <w:sz w:val="22"/>
                                <w:szCs w:val="22"/>
                              </w:rPr>
                              <w:t xml:space="preserve">The origins of pharmacy date back to the ancient apothecaries who formulated herbal and natural remedies. In the United Kingdom, the </w:t>
                            </w:r>
                            <w:proofErr w:type="spellStart"/>
                            <w:r w:rsidRPr="00A47F17">
                              <w:rPr>
                                <w:rFonts w:ascii="Arial" w:hAnsi="Arial" w:cs="Arial"/>
                                <w:color w:val="000000" w:themeColor="text1"/>
                                <w:sz w:val="22"/>
                                <w:szCs w:val="22"/>
                              </w:rPr>
                              <w:t>formalization</w:t>
                            </w:r>
                            <w:proofErr w:type="spellEnd"/>
                            <w:r w:rsidRPr="00A47F17">
                              <w:rPr>
                                <w:rFonts w:ascii="Arial" w:hAnsi="Arial" w:cs="Arial"/>
                                <w:color w:val="000000" w:themeColor="text1"/>
                                <w:sz w:val="22"/>
                                <w:szCs w:val="22"/>
                              </w:rPr>
                              <w:t xml:space="preserve"> of the profession began with the founding of the pharmaceutical Society of Great Britain in 1841, which established standardised training and ethical codes. The launch of the national health services </w:t>
                            </w:r>
                            <w:r w:rsidR="00C5108B">
                              <w:rPr>
                                <w:rFonts w:ascii="Arial" w:hAnsi="Arial" w:cs="Arial"/>
                                <w:color w:val="000000" w:themeColor="text1"/>
                                <w:sz w:val="22"/>
                                <w:szCs w:val="22"/>
                              </w:rPr>
                              <w:t>(</w:t>
                            </w:r>
                            <w:r w:rsidRPr="00A47F17">
                              <w:rPr>
                                <w:rFonts w:ascii="Arial" w:hAnsi="Arial" w:cs="Arial"/>
                                <w:color w:val="000000" w:themeColor="text1"/>
                                <w:sz w:val="22"/>
                                <w:szCs w:val="22"/>
                              </w:rPr>
                              <w:t>NHS</w:t>
                            </w:r>
                            <w:r w:rsidR="00C5108B">
                              <w:rPr>
                                <w:rFonts w:ascii="Arial" w:hAnsi="Arial" w:cs="Arial"/>
                                <w:color w:val="000000" w:themeColor="text1"/>
                                <w:sz w:val="22"/>
                                <w:szCs w:val="22"/>
                              </w:rPr>
                              <w:t>)</w:t>
                            </w:r>
                            <w:r w:rsidRPr="00A47F17">
                              <w:rPr>
                                <w:rFonts w:ascii="Arial" w:hAnsi="Arial" w:cs="Arial"/>
                                <w:color w:val="000000" w:themeColor="text1"/>
                                <w:sz w:val="22"/>
                                <w:szCs w:val="22"/>
                              </w:rPr>
                              <w:t xml:space="preserve"> in 1948 fully integrated community pharmacies into the state funded healthcare model, ensuring prescriptions were accessible to the entire population. Over the subsequent decades, the profession shifted from a product focus discipline </w:t>
                            </w:r>
                            <w:r w:rsidR="009937A0">
                              <w:rPr>
                                <w:rFonts w:ascii="Arial" w:hAnsi="Arial" w:cs="Arial"/>
                                <w:color w:val="000000" w:themeColor="text1"/>
                                <w:sz w:val="22"/>
                                <w:szCs w:val="22"/>
                              </w:rPr>
                              <w:t>(</w:t>
                            </w:r>
                            <w:r w:rsidRPr="00A47F17">
                              <w:rPr>
                                <w:rFonts w:ascii="Arial" w:hAnsi="Arial" w:cs="Arial"/>
                                <w:color w:val="000000" w:themeColor="text1"/>
                                <w:sz w:val="22"/>
                                <w:szCs w:val="22"/>
                              </w:rPr>
                              <w:t>manufacturing and preparing medicines</w:t>
                            </w:r>
                            <w:r w:rsidR="0083672B">
                              <w:rPr>
                                <w:rFonts w:ascii="Arial" w:hAnsi="Arial" w:cs="Arial"/>
                                <w:color w:val="000000" w:themeColor="text1"/>
                                <w:sz w:val="22"/>
                                <w:szCs w:val="22"/>
                              </w:rPr>
                              <w:t>)</w:t>
                            </w:r>
                            <w:r w:rsidRPr="00A47F17">
                              <w:rPr>
                                <w:rFonts w:ascii="Arial" w:hAnsi="Arial" w:cs="Arial"/>
                                <w:color w:val="000000" w:themeColor="text1"/>
                                <w:sz w:val="22"/>
                                <w:szCs w:val="22"/>
                              </w:rPr>
                              <w:t xml:space="preserve"> to a patient focus clinical</w:t>
                            </w:r>
                          </w:p>
                          <w:p w14:paraId="497C7E27" w14:textId="77777777" w:rsidR="00952A9E" w:rsidRPr="0024392F" w:rsidRDefault="00952A9E" w:rsidP="004A3CD2">
                            <w:pPr>
                              <w:pStyle w:val="ListParagraph"/>
                              <w:rPr>
                                <w:rFonts w:ascii="Arial" w:hAnsi="Arial" w:cs="Arial"/>
                                <w:color w:val="215E99" w:themeColor="text2" w:themeTint="BF"/>
                                <w:sz w:val="22"/>
                                <w:szCs w:val="22"/>
                              </w:rPr>
                            </w:pPr>
                            <w:r w:rsidRPr="00A47F17">
                              <w:rPr>
                                <w:rFonts w:ascii="Arial" w:hAnsi="Arial" w:cs="Arial"/>
                                <w:color w:val="000000" w:themeColor="text1"/>
                                <w:sz w:val="22"/>
                                <w:szCs w:val="22"/>
                              </w:rPr>
                              <w:t xml:space="preserve"> discipline. This evolution culminated in the late 20th and early 21st centuries with the introduction of independent prescribing rights for pharmacist, solidifying their role as a autonomous clinical practitioners</w:t>
                            </w:r>
                            <w:r>
                              <w:rPr>
                                <w:rFonts w:ascii="Arial" w:hAnsi="Arial" w:cs="Arial"/>
                                <w:color w:val="215E99" w:themeColor="text2" w:themeTint="BF"/>
                                <w:sz w:val="22"/>
                                <w:szCs w:val="22"/>
                              </w:rPr>
                              <w:t>.</w:t>
                            </w:r>
                          </w:p>
                          <w:p w14:paraId="48007D67" w14:textId="77777777" w:rsidR="00952A9E" w:rsidRDefault="00952A9E" w:rsidP="004A3CD2">
                            <w:pPr>
                              <w:pStyle w:val="ListParagraph"/>
                              <w:rPr>
                                <w:rFonts w:ascii="Arial" w:hAnsi="Arial" w:cs="Arial"/>
                                <w:color w:val="000000" w:themeColor="text1"/>
                                <w:sz w:val="22"/>
                                <w:szCs w:val="22"/>
                              </w:rPr>
                            </w:pPr>
                          </w:p>
                          <w:p w14:paraId="55D7AD16" w14:textId="77777777" w:rsidR="00952A9E" w:rsidRDefault="00952A9E" w:rsidP="004A3CD2">
                            <w:pPr>
                              <w:pStyle w:val="ListParagraph"/>
                              <w:rPr>
                                <w:rFonts w:ascii="Arial" w:hAnsi="Arial" w:cs="Arial"/>
                                <w:color w:val="215E99" w:themeColor="text2" w:themeTint="BF"/>
                                <w:sz w:val="22"/>
                                <w:szCs w:val="22"/>
                              </w:rPr>
                            </w:pPr>
                            <w:r w:rsidRPr="000B52AE">
                              <w:rPr>
                                <w:rFonts w:ascii="Arial" w:hAnsi="Arial" w:cs="Arial"/>
                                <w:color w:val="215E99" w:themeColor="text2" w:themeTint="BF"/>
                                <w:sz w:val="22"/>
                                <w:szCs w:val="22"/>
                              </w:rPr>
                              <w:t>.</w:t>
                            </w:r>
                          </w:p>
                          <w:p w14:paraId="4E180892" w14:textId="77777777" w:rsidR="00952A9E" w:rsidRDefault="00952A9E" w:rsidP="004A3CD2">
                            <w:pPr>
                              <w:pStyle w:val="ListParagraph"/>
                              <w:rPr>
                                <w:rFonts w:ascii="Arial" w:hAnsi="Arial" w:cs="Arial"/>
                                <w:color w:val="215E99" w:themeColor="text2" w:themeTint="BF"/>
                                <w:sz w:val="22"/>
                                <w:szCs w:val="22"/>
                              </w:rPr>
                            </w:pPr>
                          </w:p>
                          <w:p w14:paraId="0B0DB23E" w14:textId="77777777" w:rsidR="00952A9E" w:rsidRDefault="00952A9E" w:rsidP="004A3CD2">
                            <w:pPr>
                              <w:pStyle w:val="ListParagraph"/>
                              <w:rPr>
                                <w:rFonts w:ascii="Arial" w:hAnsi="Arial" w:cs="Arial"/>
                                <w:color w:val="215E99" w:themeColor="text2" w:themeTint="BF"/>
                                <w:sz w:val="22"/>
                                <w:szCs w:val="22"/>
                              </w:rPr>
                            </w:pPr>
                          </w:p>
                          <w:p w14:paraId="277BA8E6" w14:textId="77777777" w:rsidR="00952A9E" w:rsidRPr="009E0D5C" w:rsidRDefault="00952A9E" w:rsidP="004A3CD2">
                            <w:pPr>
                              <w:pStyle w:val="ListParagraph"/>
                              <w:rPr>
                                <w:rFonts w:ascii="Arial" w:hAnsi="Arial" w:cs="Arial"/>
                                <w:b/>
                                <w:bCs/>
                                <w:color w:val="215E99" w:themeColor="text2" w:themeTint="BF"/>
                              </w:rPr>
                            </w:pPr>
                          </w:p>
                          <w:p w14:paraId="4E0B581F" w14:textId="77777777" w:rsidR="00952A9E" w:rsidRDefault="00952A9E"/>
                          <w:p w14:paraId="24406B90" w14:textId="77777777" w:rsidR="00952A9E" w:rsidRDefault="00952A9E"/>
                          <w:p w14:paraId="566B4608" w14:textId="77777777" w:rsidR="00952A9E" w:rsidRDefault="00952A9E"/>
                          <w:p w14:paraId="6C6A8F20" w14:textId="77777777" w:rsidR="00952A9E" w:rsidRDefault="00952A9E"/>
                          <w:p w14:paraId="4F019FE2" w14:textId="77777777" w:rsidR="00952A9E" w:rsidRDefault="00952A9E"/>
                          <w:p w14:paraId="0C5F721A" w14:textId="77777777" w:rsidR="00952A9E" w:rsidRDefault="00952A9E"/>
                          <w:p w14:paraId="44A9107C" w14:textId="77777777" w:rsidR="00952A9E" w:rsidRDefault="00952A9E"/>
                          <w:p w14:paraId="24EA3200" w14:textId="77777777" w:rsidR="00952A9E" w:rsidRDefault="00952A9E"/>
                          <w:p w14:paraId="478CF261" w14:textId="77777777" w:rsidR="00952A9E" w:rsidRDefault="00952A9E"/>
                          <w:p w14:paraId="053B5EEA" w14:textId="77777777" w:rsidR="00952A9E" w:rsidRDefault="00952A9E"/>
                          <w:p w14:paraId="51B4EB28" w14:textId="77777777" w:rsidR="00952A9E" w:rsidRDefault="00952A9E"/>
                          <w:p w14:paraId="47B2FC21" w14:textId="77777777" w:rsidR="00B40383" w:rsidRDefault="00B403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BED40" id="Text Box 2" o:spid="_x0000_s1027" type="#_x0000_t202" style="position:absolute;margin-left:0;margin-top:31.8pt;width:729pt;height:280.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" strokeweight=".5pt">
                <v:textbox>
                  <w:txbxContent>
                    <w:p w14:paraId="1823574E" w14:textId="77777777" w:rsidR="00952A9E" w:rsidRDefault="00952A9E">
                      <w:pPr>
                        <w:rPr>
                          <w:b/>
                          <w:bCs/>
                          <w:color w:val="215E99" w:themeColor="text2" w:themeTint="BF"/>
                        </w:rPr>
                      </w:pPr>
                      <w:r w:rsidRPr="00785A11">
                        <w:rPr>
                          <w:b/>
                          <w:bCs/>
                          <w:color w:val="215E99" w:themeColor="text2" w:themeTint="BF"/>
                        </w:rPr>
                        <w:t>Pharmacy services: evolution, function, and modern challenges</w:t>
                      </w:r>
                    </w:p>
                    <w:p w14:paraId="1ED907F5" w14:textId="77777777" w:rsidR="00952A9E" w:rsidRPr="000862B3" w:rsidRDefault="00952A9E" w:rsidP="000862B3">
                      <w:pPr>
                        <w:pStyle w:val="ListParagraph"/>
                        <w:numPr>
                          <w:ilvl w:val="0"/>
                          <w:numId w:val="1"/>
                        </w:numPr>
                        <w:rPr>
                          <w:rFonts w:ascii="Arial" w:hAnsi="Arial" w:cs="Arial"/>
                          <w:color w:val="215E99" w:themeColor="text2" w:themeTint="BF"/>
                          <w:sz w:val="22"/>
                          <w:szCs w:val="22"/>
                        </w:rPr>
                      </w:pPr>
                      <w:r w:rsidRPr="000862B3">
                        <w:rPr>
                          <w:rFonts w:ascii="Arial" w:hAnsi="Arial" w:cs="Arial"/>
                          <w:color w:val="215E99" w:themeColor="text2" w:themeTint="BF"/>
                          <w:sz w:val="22"/>
                          <w:szCs w:val="22"/>
                        </w:rPr>
                        <w:t xml:space="preserve">Explanation of pharmacy services </w:t>
                      </w:r>
                    </w:p>
                    <w:p w14:paraId="0712F376" w14:textId="77777777" w:rsidR="00952A9E" w:rsidRDefault="00952A9E" w:rsidP="004A3CD2">
                      <w:pPr>
                        <w:pStyle w:val="ListParagraph"/>
                        <w:rPr>
                          <w:rFonts w:ascii="Arial" w:hAnsi="Arial" w:cs="Arial"/>
                          <w:color w:val="000000" w:themeColor="text1"/>
                          <w:sz w:val="22"/>
                          <w:szCs w:val="22"/>
                        </w:rPr>
                      </w:pPr>
                      <w:r w:rsidRPr="000B52AE">
                        <w:rPr>
                          <w:rFonts w:ascii="Arial" w:hAnsi="Arial" w:cs="Arial"/>
                          <w:color w:val="000000" w:themeColor="text1"/>
                          <w:sz w:val="22"/>
                          <w:szCs w:val="22"/>
                        </w:rPr>
                        <w:t>pharmacy services compromise a comprehensive range of health services delivered by registered pharmacist and pharmacy technicians. while historically centred on the compounding and dispensing of medicines, contemporary pharmacies services represent a vital tier of primary healthcare. these services include the clinical review of prescriptions, medication reconciliation, minor alignment schemes (e.g. smoking cessation and weight management advice.) by acting as an easily accessible, community based clinical resource, pharmacy services alleviate significant pressure on general practices and emergency departments</w:t>
                      </w:r>
                    </w:p>
                    <w:p w14:paraId="7D12A4D8" w14:textId="77777777" w:rsidR="00952A9E" w:rsidRDefault="00952A9E" w:rsidP="004A3CD2">
                      <w:pPr>
                        <w:pStyle w:val="ListParagraph"/>
                        <w:rPr>
                          <w:rFonts w:ascii="Arial" w:hAnsi="Arial" w:cs="Arial"/>
                          <w:color w:val="000000" w:themeColor="text1"/>
                          <w:sz w:val="22"/>
                          <w:szCs w:val="22"/>
                        </w:rPr>
                      </w:pPr>
                    </w:p>
                    <w:p w14:paraId="4F4AEE66" w14:textId="77777777" w:rsidR="00952A9E" w:rsidRDefault="00952A9E" w:rsidP="004A3CD2">
                      <w:pPr>
                        <w:pStyle w:val="ListParagraph"/>
                        <w:rPr>
                          <w:rFonts w:ascii="Arial" w:hAnsi="Arial" w:cs="Arial"/>
                          <w:color w:val="215E99" w:themeColor="text2" w:themeTint="BF"/>
                          <w:sz w:val="22"/>
                          <w:szCs w:val="22"/>
                        </w:rPr>
                      </w:pPr>
                      <w:r w:rsidRPr="0024392F">
                        <w:rPr>
                          <w:rFonts w:ascii="Arial" w:hAnsi="Arial" w:cs="Arial"/>
                          <w:color w:val="215E99" w:themeColor="text2" w:themeTint="BF"/>
                          <w:sz w:val="22"/>
                          <w:szCs w:val="22"/>
                        </w:rPr>
                        <w:t xml:space="preserve">Brief history of the service </w:t>
                      </w:r>
                    </w:p>
                    <w:p w14:paraId="08A8A988" w14:textId="49926A85" w:rsidR="00952A9E" w:rsidRPr="00A47F17" w:rsidRDefault="00952A9E" w:rsidP="004A3CD2">
                      <w:pPr>
                        <w:pStyle w:val="ListParagraph"/>
                        <w:rPr>
                          <w:rFonts w:ascii="Arial" w:hAnsi="Arial" w:cs="Arial"/>
                          <w:color w:val="000000" w:themeColor="text1"/>
                          <w:sz w:val="22"/>
                          <w:szCs w:val="22"/>
                        </w:rPr>
                      </w:pPr>
                      <w:r w:rsidRPr="00A47F17">
                        <w:rPr>
                          <w:rFonts w:ascii="Arial" w:hAnsi="Arial" w:cs="Arial"/>
                          <w:color w:val="000000" w:themeColor="text1"/>
                          <w:sz w:val="22"/>
                          <w:szCs w:val="22"/>
                        </w:rPr>
                        <w:t xml:space="preserve">The origins of pharmacy date back to the ancient apothecaries who formulated herbal and natural remedies. In the United Kingdom, the </w:t>
                      </w:r>
                      <w:proofErr w:type="spellStart"/>
                      <w:r w:rsidRPr="00A47F17">
                        <w:rPr>
                          <w:rFonts w:ascii="Arial" w:hAnsi="Arial" w:cs="Arial"/>
                          <w:color w:val="000000" w:themeColor="text1"/>
                          <w:sz w:val="22"/>
                          <w:szCs w:val="22"/>
                        </w:rPr>
                        <w:t>formalization</w:t>
                      </w:r>
                      <w:proofErr w:type="spellEnd"/>
                      <w:r w:rsidRPr="00A47F17">
                        <w:rPr>
                          <w:rFonts w:ascii="Arial" w:hAnsi="Arial" w:cs="Arial"/>
                          <w:color w:val="000000" w:themeColor="text1"/>
                          <w:sz w:val="22"/>
                          <w:szCs w:val="22"/>
                        </w:rPr>
                        <w:t xml:space="preserve"> of the profession began with the founding of the pharmaceutical Society of Great Britain in 1841, which established standardised training and ethical codes. The launch of the national health services </w:t>
                      </w:r>
                      <w:r w:rsidR="00C5108B">
                        <w:rPr>
                          <w:rFonts w:ascii="Arial" w:hAnsi="Arial" w:cs="Arial"/>
                          <w:color w:val="000000" w:themeColor="text1"/>
                          <w:sz w:val="22"/>
                          <w:szCs w:val="22"/>
                        </w:rPr>
                        <w:t>(</w:t>
                      </w:r>
                      <w:r w:rsidRPr="00A47F17">
                        <w:rPr>
                          <w:rFonts w:ascii="Arial" w:hAnsi="Arial" w:cs="Arial"/>
                          <w:color w:val="000000" w:themeColor="text1"/>
                          <w:sz w:val="22"/>
                          <w:szCs w:val="22"/>
                        </w:rPr>
                        <w:t>NHS</w:t>
                      </w:r>
                      <w:r w:rsidR="00C5108B">
                        <w:rPr>
                          <w:rFonts w:ascii="Arial" w:hAnsi="Arial" w:cs="Arial"/>
                          <w:color w:val="000000" w:themeColor="text1"/>
                          <w:sz w:val="22"/>
                          <w:szCs w:val="22"/>
                        </w:rPr>
                        <w:t>)</w:t>
                      </w:r>
                      <w:r w:rsidRPr="00A47F17">
                        <w:rPr>
                          <w:rFonts w:ascii="Arial" w:hAnsi="Arial" w:cs="Arial"/>
                          <w:color w:val="000000" w:themeColor="text1"/>
                          <w:sz w:val="22"/>
                          <w:szCs w:val="22"/>
                        </w:rPr>
                        <w:t xml:space="preserve"> in 1948 fully integrated community pharmacies into the state funded healthcare model, ensuring prescriptions were accessible to the entire population. Over the subsequent decades, the profession shifted from a product focus discipline </w:t>
                      </w:r>
                      <w:r w:rsidR="009937A0">
                        <w:rPr>
                          <w:rFonts w:ascii="Arial" w:hAnsi="Arial" w:cs="Arial"/>
                          <w:color w:val="000000" w:themeColor="text1"/>
                          <w:sz w:val="22"/>
                          <w:szCs w:val="22"/>
                        </w:rPr>
                        <w:t>(</w:t>
                      </w:r>
                      <w:r w:rsidRPr="00A47F17">
                        <w:rPr>
                          <w:rFonts w:ascii="Arial" w:hAnsi="Arial" w:cs="Arial"/>
                          <w:color w:val="000000" w:themeColor="text1"/>
                          <w:sz w:val="22"/>
                          <w:szCs w:val="22"/>
                        </w:rPr>
                        <w:t>manufacturing and preparing medicines</w:t>
                      </w:r>
                      <w:r w:rsidR="0083672B">
                        <w:rPr>
                          <w:rFonts w:ascii="Arial" w:hAnsi="Arial" w:cs="Arial"/>
                          <w:color w:val="000000" w:themeColor="text1"/>
                          <w:sz w:val="22"/>
                          <w:szCs w:val="22"/>
                        </w:rPr>
                        <w:t>)</w:t>
                      </w:r>
                      <w:r w:rsidRPr="00A47F17">
                        <w:rPr>
                          <w:rFonts w:ascii="Arial" w:hAnsi="Arial" w:cs="Arial"/>
                          <w:color w:val="000000" w:themeColor="text1"/>
                          <w:sz w:val="22"/>
                          <w:szCs w:val="22"/>
                        </w:rPr>
                        <w:t xml:space="preserve"> to a patient focus clinical</w:t>
                      </w:r>
                    </w:p>
                    <w:p w14:paraId="497C7E27" w14:textId="77777777" w:rsidR="00952A9E" w:rsidRPr="0024392F" w:rsidRDefault="00952A9E" w:rsidP="004A3CD2">
                      <w:pPr>
                        <w:pStyle w:val="ListParagraph"/>
                        <w:rPr>
                          <w:rFonts w:ascii="Arial" w:hAnsi="Arial" w:cs="Arial"/>
                          <w:color w:val="215E99" w:themeColor="text2" w:themeTint="BF"/>
                          <w:sz w:val="22"/>
                          <w:szCs w:val="22"/>
                        </w:rPr>
                      </w:pPr>
                      <w:r w:rsidRPr="00A47F17">
                        <w:rPr>
                          <w:rFonts w:ascii="Arial" w:hAnsi="Arial" w:cs="Arial"/>
                          <w:color w:val="000000" w:themeColor="text1"/>
                          <w:sz w:val="22"/>
                          <w:szCs w:val="22"/>
                        </w:rPr>
                        <w:t xml:space="preserve"> discipline. This evolution culminated in the late 20th and early 21st centuries with the introduction of independent prescribing rights for pharmacist, solidifying their role as a autonomous clinical practitioners</w:t>
                      </w:r>
                      <w:r>
                        <w:rPr>
                          <w:rFonts w:ascii="Arial" w:hAnsi="Arial" w:cs="Arial"/>
                          <w:color w:val="215E99" w:themeColor="text2" w:themeTint="BF"/>
                          <w:sz w:val="22"/>
                          <w:szCs w:val="22"/>
                        </w:rPr>
                        <w:t>.</w:t>
                      </w:r>
                    </w:p>
                    <w:p w14:paraId="48007D67" w14:textId="77777777" w:rsidR="00952A9E" w:rsidRDefault="00952A9E" w:rsidP="004A3CD2">
                      <w:pPr>
                        <w:pStyle w:val="ListParagraph"/>
                        <w:rPr>
                          <w:rFonts w:ascii="Arial" w:hAnsi="Arial" w:cs="Arial"/>
                          <w:color w:val="000000" w:themeColor="text1"/>
                          <w:sz w:val="22"/>
                          <w:szCs w:val="22"/>
                        </w:rPr>
                      </w:pPr>
                    </w:p>
                    <w:p w14:paraId="55D7AD16" w14:textId="77777777" w:rsidR="00952A9E" w:rsidRDefault="00952A9E" w:rsidP="004A3CD2">
                      <w:pPr>
                        <w:pStyle w:val="ListParagraph"/>
                        <w:rPr>
                          <w:rFonts w:ascii="Arial" w:hAnsi="Arial" w:cs="Arial"/>
                          <w:color w:val="215E99" w:themeColor="text2" w:themeTint="BF"/>
                          <w:sz w:val="22"/>
                          <w:szCs w:val="22"/>
                        </w:rPr>
                      </w:pPr>
                      <w:r w:rsidRPr="000B52AE">
                        <w:rPr>
                          <w:rFonts w:ascii="Arial" w:hAnsi="Arial" w:cs="Arial"/>
                          <w:color w:val="215E99" w:themeColor="text2" w:themeTint="BF"/>
                          <w:sz w:val="22"/>
                          <w:szCs w:val="22"/>
                        </w:rPr>
                        <w:t>.</w:t>
                      </w:r>
                    </w:p>
                    <w:p w14:paraId="4E180892" w14:textId="77777777" w:rsidR="00952A9E" w:rsidRDefault="00952A9E" w:rsidP="004A3CD2">
                      <w:pPr>
                        <w:pStyle w:val="ListParagraph"/>
                        <w:rPr>
                          <w:rFonts w:ascii="Arial" w:hAnsi="Arial" w:cs="Arial"/>
                          <w:color w:val="215E99" w:themeColor="text2" w:themeTint="BF"/>
                          <w:sz w:val="22"/>
                          <w:szCs w:val="22"/>
                        </w:rPr>
                      </w:pPr>
                    </w:p>
                    <w:p w14:paraId="0B0DB23E" w14:textId="77777777" w:rsidR="00952A9E" w:rsidRDefault="00952A9E" w:rsidP="004A3CD2">
                      <w:pPr>
                        <w:pStyle w:val="ListParagraph"/>
                        <w:rPr>
                          <w:rFonts w:ascii="Arial" w:hAnsi="Arial" w:cs="Arial"/>
                          <w:color w:val="215E99" w:themeColor="text2" w:themeTint="BF"/>
                          <w:sz w:val="22"/>
                          <w:szCs w:val="22"/>
                        </w:rPr>
                      </w:pPr>
                    </w:p>
                    <w:p w14:paraId="277BA8E6" w14:textId="77777777" w:rsidR="00952A9E" w:rsidRPr="009E0D5C" w:rsidRDefault="00952A9E" w:rsidP="004A3CD2">
                      <w:pPr>
                        <w:pStyle w:val="ListParagraph"/>
                        <w:rPr>
                          <w:rFonts w:ascii="Arial" w:hAnsi="Arial" w:cs="Arial"/>
                          <w:b/>
                          <w:bCs/>
                          <w:color w:val="215E99" w:themeColor="text2" w:themeTint="BF"/>
                        </w:rPr>
                      </w:pPr>
                    </w:p>
                    <w:p w14:paraId="4E0B581F" w14:textId="77777777" w:rsidR="00952A9E" w:rsidRDefault="00952A9E"/>
                    <w:p w14:paraId="24406B90" w14:textId="77777777" w:rsidR="00952A9E" w:rsidRDefault="00952A9E"/>
                    <w:p w14:paraId="566B4608" w14:textId="77777777" w:rsidR="00952A9E" w:rsidRDefault="00952A9E"/>
                    <w:p w14:paraId="6C6A8F20" w14:textId="77777777" w:rsidR="00952A9E" w:rsidRDefault="00952A9E"/>
                    <w:p w14:paraId="4F019FE2" w14:textId="77777777" w:rsidR="00952A9E" w:rsidRDefault="00952A9E"/>
                    <w:p w14:paraId="0C5F721A" w14:textId="77777777" w:rsidR="00952A9E" w:rsidRDefault="00952A9E"/>
                    <w:p w14:paraId="44A9107C" w14:textId="77777777" w:rsidR="00952A9E" w:rsidRDefault="00952A9E"/>
                    <w:p w14:paraId="24EA3200" w14:textId="77777777" w:rsidR="00952A9E" w:rsidRDefault="00952A9E"/>
                    <w:p w14:paraId="478CF261" w14:textId="77777777" w:rsidR="00952A9E" w:rsidRDefault="00952A9E"/>
                    <w:p w14:paraId="053B5EEA" w14:textId="77777777" w:rsidR="00952A9E" w:rsidRDefault="00952A9E"/>
                    <w:p w14:paraId="51B4EB28" w14:textId="77777777" w:rsidR="00952A9E" w:rsidRDefault="00952A9E"/>
                    <w:p w14:paraId="47B2FC21" w14:textId="77777777" w:rsidR="00B40383" w:rsidRDefault="00B40383"/>
                  </w:txbxContent>
                </v:textbox>
                <w10:wrap type="square"/>
              </v:shape>
            </w:pict>
          </mc:Fallback>
        </mc:AlternateContent>
      </w:r>
      <w:r w:rsidR="004C60D6" w:rsidRPr="00A27329">
        <w:rPr>
          <w:rFonts w:ascii="Arial" w:hAnsi="Arial" w:cs="Arial"/>
          <w:color w:val="153D63" w:themeColor="text2" w:themeTint="E6"/>
          <w:sz w:val="22"/>
          <w:szCs w:val="22"/>
        </w:rPr>
        <w:t xml:space="preserve">Date of </w:t>
      </w:r>
      <w:r w:rsidR="00730916">
        <w:rPr>
          <w:rFonts w:ascii="Arial" w:hAnsi="Arial" w:cs="Arial"/>
          <w:color w:val="153D63" w:themeColor="text2" w:themeTint="E6"/>
          <w:sz w:val="22"/>
          <w:szCs w:val="22"/>
        </w:rPr>
        <w:t>submission: 0</w:t>
      </w:r>
      <w:r w:rsidR="00153121">
        <w:rPr>
          <w:rFonts w:ascii="Arial" w:hAnsi="Arial" w:cs="Arial"/>
          <w:color w:val="153D63" w:themeColor="text2" w:themeTint="E6"/>
          <w:sz w:val="22"/>
          <w:szCs w:val="22"/>
        </w:rPr>
        <w:t>5</w:t>
      </w:r>
      <w:r w:rsidR="00923174">
        <w:rPr>
          <w:rFonts w:ascii="Arial" w:hAnsi="Arial" w:cs="Arial"/>
          <w:color w:val="153D63" w:themeColor="text2" w:themeTint="E6"/>
          <w:sz w:val="22"/>
          <w:szCs w:val="22"/>
        </w:rPr>
        <w:t>/07/26</w:t>
      </w:r>
    </w:p>
    <w:p w14:paraId="33D141A8" w14:textId="1E070EE2" w:rsidR="00A16D3C" w:rsidRDefault="000E194C">
      <w:pPr>
        <w:rPr>
          <w:rFonts w:ascii="Arial" w:hAnsi="Arial" w:cs="Arial"/>
          <w:color w:val="153D63" w:themeColor="text2" w:themeTint="E6"/>
          <w:sz w:val="22"/>
          <w:szCs w:val="22"/>
        </w:rPr>
      </w:pPr>
      <w:r>
        <w:rPr>
          <w:rFonts w:ascii="Arial" w:hAnsi="Arial" w:cs="Arial"/>
          <w:noProof/>
          <w:color w:val="0E2841" w:themeColor="text2"/>
          <w:sz w:val="22"/>
          <w:szCs w:val="22"/>
        </w:rPr>
        <w:lastRenderedPageBreak/>
        <mc:AlternateContent>
          <mc:Choice Requires="wps">
            <w:drawing>
              <wp:anchor distT="45720" distB="45720" distL="114300" distR="114300" simplePos="0" relativeHeight="251670528" behindDoc="0" locked="0" layoutInCell="1" allowOverlap="1" wp14:anchorId="4443973F" wp14:editId="6E190591">
                <wp:simplePos x="0" y="0"/>
                <wp:positionH relativeFrom="column">
                  <wp:posOffset>11430</wp:posOffset>
                </wp:positionH>
                <wp:positionV relativeFrom="paragraph">
                  <wp:posOffset>0</wp:posOffset>
                </wp:positionV>
                <wp:extent cx="9269730" cy="5006340"/>
                <wp:effectExtent l="0" t="0" r="13970" b="10160"/>
                <wp:wrapSquare wrapText="bothSides"/>
                <wp:docPr id="1148112298" name="Text Box 3"/>
                <wp:cNvGraphicFramePr/>
                <a:graphic xmlns:a="http://schemas.openxmlformats.org/drawingml/2006/main">
                  <a:graphicData uri="http://schemas.microsoft.com/office/word/2010/wordprocessingShape">
                    <wps:wsp>
                      <wps:cNvSpPr txBox="1"/>
                      <wps:spPr>
                        <a:xfrm>
                          <a:off x="0" y="0"/>
                          <a:ext cx="9269730" cy="5006340"/>
                        </a:xfrm>
                        <a:prstGeom prst="rect">
                          <a:avLst/>
                        </a:prstGeom>
                        <a:solidFill>
                          <a:prstClr val="white"/>
                        </a:solidFill>
                        <a:ln w="6350">
                          <a:solidFill>
                            <a:prstClr val="black"/>
                          </a:solidFill>
                        </a:ln>
                      </wps:spPr>
                      <wps:txbx>
                        <w:txbxContent>
                          <w:p w14:paraId="20BAA03A" w14:textId="77777777" w:rsidR="003E25B8" w:rsidRDefault="000E194C">
                            <w:pPr>
                              <w:rPr>
                                <w:b/>
                                <w:bCs/>
                                <w:color w:val="215E99" w:themeColor="text2" w:themeTint="BF"/>
                              </w:rPr>
                            </w:pPr>
                            <w:r w:rsidRPr="000E194C">
                              <w:rPr>
                                <w:b/>
                                <w:bCs/>
                                <w:color w:val="215E99" w:themeColor="text2" w:themeTint="BF"/>
                              </w:rPr>
                              <w:t>Current function of the service</w:t>
                            </w:r>
                          </w:p>
                          <w:p w14:paraId="1618F37B" w14:textId="2E0F14CB" w:rsidR="000E194C" w:rsidRDefault="0025190E">
                            <w:pPr>
                              <w:rPr>
                                <w:color w:val="000000" w:themeColor="text1"/>
                              </w:rPr>
                            </w:pPr>
                            <w:r w:rsidRPr="00DD3F03">
                              <w:rPr>
                                <w:color w:val="000000" w:themeColor="text1"/>
                              </w:rPr>
                              <w:t xml:space="preserve">Today, pharmacy services operate under a highly integrated, multi sector framework spanning community, hospital, and primary care network </w:t>
                            </w:r>
                            <w:r w:rsidR="003E25B8" w:rsidRPr="00DD3F03">
                              <w:rPr>
                                <w:color w:val="000000" w:themeColor="text1"/>
                              </w:rPr>
                              <w:t>(</w:t>
                            </w:r>
                            <w:r w:rsidRPr="00DD3F03">
                              <w:rPr>
                                <w:color w:val="000000" w:themeColor="text1"/>
                              </w:rPr>
                              <w:t>PCN</w:t>
                            </w:r>
                            <w:r w:rsidR="003E25B8" w:rsidRPr="00DD3F03">
                              <w:rPr>
                                <w:color w:val="000000" w:themeColor="text1"/>
                              </w:rPr>
                              <w:t>)</w:t>
                            </w:r>
                            <w:r w:rsidRPr="00DD3F03">
                              <w:rPr>
                                <w:color w:val="000000" w:themeColor="text1"/>
                              </w:rPr>
                              <w:t xml:space="preserve"> settings</w:t>
                            </w:r>
                            <w:r w:rsidR="00DD3F03">
                              <w:rPr>
                                <w:color w:val="000000" w:themeColor="text1"/>
                              </w:rPr>
                              <w:t>.</w:t>
                            </w:r>
                            <w:r w:rsidR="00E11E9F">
                              <w:rPr>
                                <w:color w:val="000000" w:themeColor="text1"/>
                              </w:rPr>
                              <w:t xml:space="preserve"> </w:t>
                            </w:r>
                            <w:r w:rsidR="008940E4">
                              <w:rPr>
                                <w:color w:val="000000" w:themeColor="text1"/>
                              </w:rPr>
                              <w:t xml:space="preserve">Community pharmacies operate as commercial businesses under strict NHS contracts, offering walk-in clinical advice without appointments. Hospital </w:t>
                            </w:r>
                            <w:r w:rsidR="00467759">
                              <w:rPr>
                                <w:color w:val="000000" w:themeColor="text1"/>
                              </w:rPr>
                              <w:t>Pharmacies focus on acute clinical care, sterile compounding, and complex multidisciplinary medicine management.</w:t>
                            </w:r>
                            <w:r w:rsidR="00383E04">
                              <w:rPr>
                                <w:color w:val="000000" w:themeColor="text1"/>
                              </w:rPr>
                              <w:t xml:space="preserve"> A modern development is the embedding of clinical pharmacist directly within GP practices to manage long-term conditions</w:t>
                            </w:r>
                            <w:r w:rsidR="00DB7670">
                              <w:rPr>
                                <w:color w:val="000000" w:themeColor="text1"/>
                              </w:rPr>
                              <w:t xml:space="preserve"> (e.g</w:t>
                            </w:r>
                            <w:r w:rsidR="002A36D3">
                              <w:rPr>
                                <w:color w:val="000000" w:themeColor="text1"/>
                              </w:rPr>
                              <w:t>. hypertension</w:t>
                            </w:r>
                            <w:r w:rsidR="00516682">
                              <w:rPr>
                                <w:color w:val="000000" w:themeColor="text1"/>
                              </w:rPr>
                              <w:t>, diabetes</w:t>
                            </w:r>
                            <w:r w:rsidR="00B41E2C">
                              <w:rPr>
                                <w:color w:val="000000" w:themeColor="text1"/>
                              </w:rPr>
                              <w:t xml:space="preserve">) via structure medication reviews. Digital infrastructure, such as the electronic prescription service (EPS), </w:t>
                            </w:r>
                            <w:r w:rsidR="00530F2F">
                              <w:rPr>
                                <w:color w:val="000000" w:themeColor="text1"/>
                              </w:rPr>
                              <w:t>Allow seamless transmission of prescription from prescribers to pharmacies, optimise operational workflows and enhancing patient safety.</w:t>
                            </w:r>
                          </w:p>
                          <w:p w14:paraId="19BD5ED2" w14:textId="23FC24B9" w:rsidR="00530F2F" w:rsidRDefault="00530F2F">
                            <w:pPr>
                              <w:rPr>
                                <w:b/>
                                <w:bCs/>
                                <w:color w:val="000000" w:themeColor="text1"/>
                              </w:rPr>
                            </w:pPr>
                            <w:r w:rsidRPr="00530F2F">
                              <w:rPr>
                                <w:b/>
                                <w:bCs/>
                                <w:color w:val="215E99" w:themeColor="text2" w:themeTint="BF"/>
                              </w:rPr>
                              <w:t>Key challenges faced by pharmacy services</w:t>
                            </w:r>
                            <w:r w:rsidRPr="00530F2F">
                              <w:rPr>
                                <w:b/>
                                <w:bCs/>
                                <w:color w:val="000000" w:themeColor="text1"/>
                              </w:rPr>
                              <w:t xml:space="preserve"> </w:t>
                            </w:r>
                          </w:p>
                          <w:p w14:paraId="34CF43FD" w14:textId="509CC8B1" w:rsidR="008509CF" w:rsidRDefault="0053704C">
                            <w:pPr>
                              <w:rPr>
                                <w:rFonts w:ascii="Arial" w:hAnsi="Arial" w:cs="Arial"/>
                                <w:color w:val="000000" w:themeColor="text1"/>
                                <w:sz w:val="22"/>
                                <w:szCs w:val="22"/>
                              </w:rPr>
                            </w:pPr>
                            <w:r>
                              <w:rPr>
                                <w:rFonts w:ascii="Arial" w:hAnsi="Arial" w:cs="Arial"/>
                                <w:color w:val="000000" w:themeColor="text1"/>
                                <w:sz w:val="22"/>
                                <w:szCs w:val="22"/>
                              </w:rPr>
                              <w:t>Despite their clinical utility, pharmacy services face severe operational and str</w:t>
                            </w:r>
                            <w:r w:rsidR="00EA24AE">
                              <w:rPr>
                                <w:rFonts w:ascii="Arial" w:hAnsi="Arial" w:cs="Arial"/>
                                <w:color w:val="000000" w:themeColor="text1"/>
                                <w:sz w:val="22"/>
                                <w:szCs w:val="22"/>
                              </w:rPr>
                              <w:t>uctural hurdles:</w:t>
                            </w:r>
                          </w:p>
                          <w:p w14:paraId="15526861" w14:textId="43FC118F" w:rsidR="00EA24AE" w:rsidRDefault="0033646A" w:rsidP="006A0AC4">
                            <w:pPr>
                              <w:pStyle w:val="ListParagraph"/>
                              <w:numPr>
                                <w:ilvl w:val="0"/>
                                <w:numId w:val="2"/>
                              </w:numPr>
                              <w:rPr>
                                <w:rFonts w:ascii="Arial" w:hAnsi="Arial" w:cs="Arial"/>
                                <w:color w:val="000000" w:themeColor="text1"/>
                                <w:sz w:val="22"/>
                                <w:szCs w:val="22"/>
                              </w:rPr>
                            </w:pPr>
                            <w:r>
                              <w:rPr>
                                <w:rFonts w:ascii="Arial" w:hAnsi="Arial" w:cs="Arial"/>
                                <w:color w:val="000000" w:themeColor="text1"/>
                                <w:sz w:val="22"/>
                                <w:szCs w:val="22"/>
                              </w:rPr>
                              <w:t>Workforce shortage and burnout: there is a critical shortage of pharmacist and qualified pharmacy technicians across both community and hospital sectors. Increase administrative burden, high prescription volumes, and expanded clinical responsibilities have led to widespread burnout, causing many professionals to leave community pharmacy or migrate to alternative sectors, resulting in unexpected temporary pharmacy closures.</w:t>
                            </w:r>
                          </w:p>
                          <w:p w14:paraId="7FFF5248" w14:textId="77777777" w:rsidR="007A0F26" w:rsidRDefault="007A0F26" w:rsidP="007A0F26">
                            <w:pPr>
                              <w:pStyle w:val="ListParagraph"/>
                              <w:rPr>
                                <w:rFonts w:ascii="Arial" w:hAnsi="Arial" w:cs="Arial"/>
                                <w:color w:val="000000" w:themeColor="text1"/>
                                <w:sz w:val="22"/>
                                <w:szCs w:val="22"/>
                              </w:rPr>
                            </w:pPr>
                          </w:p>
                          <w:p w14:paraId="25CDF56A" w14:textId="77777777" w:rsidR="007A0F26" w:rsidRDefault="007A0F26" w:rsidP="007A0F26">
                            <w:pPr>
                              <w:pStyle w:val="ListParagraph"/>
                              <w:rPr>
                                <w:rFonts w:ascii="Arial" w:hAnsi="Arial" w:cs="Arial"/>
                                <w:color w:val="000000" w:themeColor="text1"/>
                                <w:sz w:val="22"/>
                                <w:szCs w:val="22"/>
                              </w:rPr>
                            </w:pPr>
                          </w:p>
                          <w:p w14:paraId="2E263AB1" w14:textId="488B83CD" w:rsidR="00F642F4" w:rsidRPr="006A0AC4" w:rsidRDefault="007A0F26" w:rsidP="006A0AC4">
                            <w:pPr>
                              <w:pStyle w:val="ListParagraph"/>
                              <w:numPr>
                                <w:ilvl w:val="0"/>
                                <w:numId w:val="2"/>
                              </w:numPr>
                              <w:rPr>
                                <w:rFonts w:ascii="Arial" w:hAnsi="Arial" w:cs="Arial"/>
                                <w:color w:val="000000" w:themeColor="text1"/>
                                <w:sz w:val="22"/>
                                <w:szCs w:val="22"/>
                              </w:rPr>
                            </w:pPr>
                            <w:r>
                              <w:rPr>
                                <w:rFonts w:ascii="Arial" w:hAnsi="Arial" w:cs="Arial"/>
                                <w:color w:val="000000" w:themeColor="text1"/>
                                <w:sz w:val="22"/>
                                <w:szCs w:val="22"/>
                              </w:rPr>
                              <w:t>Financial sustainability and funding pressures: in many healthcare systems, particularly in the UK</w:t>
                            </w:r>
                            <w:r w:rsidR="000B2A0A">
                              <w:rPr>
                                <w:rFonts w:ascii="Arial" w:hAnsi="Arial" w:cs="Arial"/>
                                <w:color w:val="000000" w:themeColor="text1"/>
                                <w:sz w:val="22"/>
                                <w:szCs w:val="22"/>
                              </w:rPr>
                              <w:t xml:space="preserve"> </w:t>
                            </w:r>
                            <w:r>
                              <w:rPr>
                                <w:rFonts w:ascii="Arial" w:hAnsi="Arial" w:cs="Arial"/>
                                <w:color w:val="000000" w:themeColor="text1"/>
                                <w:sz w:val="22"/>
                                <w:szCs w:val="22"/>
                              </w:rPr>
                              <w:t>NHS,</w:t>
                            </w:r>
                            <w:r w:rsidR="000B2A0A">
                              <w:rPr>
                                <w:rFonts w:ascii="Arial" w:hAnsi="Arial" w:cs="Arial"/>
                                <w:color w:val="000000" w:themeColor="text1"/>
                                <w:sz w:val="22"/>
                                <w:szCs w:val="22"/>
                              </w:rPr>
                              <w:t xml:space="preserve"> </w:t>
                            </w:r>
                            <w:r w:rsidR="00F8165F">
                              <w:rPr>
                                <w:rFonts w:ascii="Arial" w:hAnsi="Arial" w:cs="Arial"/>
                                <w:color w:val="000000" w:themeColor="text1"/>
                                <w:sz w:val="22"/>
                                <w:szCs w:val="22"/>
                              </w:rPr>
                              <w:t>Community pharmacy funding has faced real terms cuts over the past decade</w:t>
                            </w:r>
                            <w:r w:rsidR="003564BD">
                              <w:rPr>
                                <w:rFonts w:ascii="Arial" w:hAnsi="Arial" w:cs="Arial"/>
                                <w:color w:val="000000" w:themeColor="text1"/>
                                <w:sz w:val="22"/>
                                <w:szCs w:val="22"/>
                              </w:rPr>
                              <w:t>. What fixed global funding parts combined with rising operational costs (wages</w:t>
                            </w:r>
                            <w:r w:rsidR="00F01351">
                              <w:rPr>
                                <w:rFonts w:ascii="Arial" w:hAnsi="Arial" w:cs="Arial"/>
                                <w:color w:val="000000" w:themeColor="text1"/>
                                <w:sz w:val="22"/>
                                <w:szCs w:val="22"/>
                              </w:rPr>
                              <w:t>, utility bills and medicine</w:t>
                            </w:r>
                            <w:r w:rsidR="008D4688">
                              <w:rPr>
                                <w:rFonts w:ascii="Arial" w:hAnsi="Arial" w:cs="Arial"/>
                                <w:color w:val="000000" w:themeColor="text1"/>
                                <w:sz w:val="22"/>
                                <w:szCs w:val="22"/>
                              </w:rPr>
                              <w:t xml:space="preserve"> procurement inflation) </w:t>
                            </w:r>
                            <w:r w:rsidR="000B3EB5">
                              <w:rPr>
                                <w:rFonts w:ascii="Arial" w:hAnsi="Arial" w:cs="Arial"/>
                                <w:color w:val="000000" w:themeColor="text1"/>
                                <w:sz w:val="22"/>
                                <w:szCs w:val="22"/>
                              </w:rPr>
                              <w:t>have severely squeeze profit margin. This financial strain has led to a significant wave of permanent pharmacy closures, threatening patient access to essential primary care in social economically deprived areas.</w:t>
                            </w:r>
                          </w:p>
                          <w:p w14:paraId="41D40CE9" w14:textId="77777777" w:rsidR="00530F2F" w:rsidRPr="008509CF" w:rsidRDefault="00530F2F">
                            <w:pPr>
                              <w:rPr>
                                <w:color w:val="215E99" w:themeColor="text2" w:themeTint="BF"/>
                                <w:sz w:val="22"/>
                                <w:szCs w:val="22"/>
                              </w:rPr>
                            </w:pPr>
                          </w:p>
                          <w:p w14:paraId="7C1DBA8C" w14:textId="77777777" w:rsidR="000E194C" w:rsidRDefault="000E19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973F" id="Text Box 3" o:spid="_x0000_s1028" type="#_x0000_t202" style="position:absolute;margin-left:.9pt;margin-top:0;width:729.9pt;height:394.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" strokeweight=".5pt">
                <v:textbox>
                  <w:txbxContent>
                    <w:p w14:paraId="20BAA03A" w14:textId="77777777" w:rsidR="003E25B8" w:rsidRDefault="000E194C">
                      <w:pPr>
                        <w:rPr>
                          <w:b/>
                          <w:bCs/>
                          <w:color w:val="215E99" w:themeColor="text2" w:themeTint="BF"/>
                        </w:rPr>
                      </w:pPr>
                      <w:r w:rsidRPr="000E194C">
                        <w:rPr>
                          <w:b/>
                          <w:bCs/>
                          <w:color w:val="215E99" w:themeColor="text2" w:themeTint="BF"/>
                        </w:rPr>
                        <w:t>Current function of the service</w:t>
                      </w:r>
                    </w:p>
                    <w:p w14:paraId="1618F37B" w14:textId="2E0F14CB" w:rsidR="000E194C" w:rsidRDefault="0025190E">
                      <w:pPr>
                        <w:rPr>
                          <w:color w:val="000000" w:themeColor="text1"/>
                        </w:rPr>
                      </w:pPr>
                      <w:r w:rsidRPr="00DD3F03">
                        <w:rPr>
                          <w:color w:val="000000" w:themeColor="text1"/>
                        </w:rPr>
                        <w:t xml:space="preserve">Today, pharmacy services operate under a highly integrated, multi sector framework spanning community, hospital, and primary care network </w:t>
                      </w:r>
                      <w:r w:rsidR="003E25B8" w:rsidRPr="00DD3F03">
                        <w:rPr>
                          <w:color w:val="000000" w:themeColor="text1"/>
                        </w:rPr>
                        <w:t>(</w:t>
                      </w:r>
                      <w:r w:rsidRPr="00DD3F03">
                        <w:rPr>
                          <w:color w:val="000000" w:themeColor="text1"/>
                        </w:rPr>
                        <w:t>PCN</w:t>
                      </w:r>
                      <w:r w:rsidR="003E25B8" w:rsidRPr="00DD3F03">
                        <w:rPr>
                          <w:color w:val="000000" w:themeColor="text1"/>
                        </w:rPr>
                        <w:t>)</w:t>
                      </w:r>
                      <w:r w:rsidRPr="00DD3F03">
                        <w:rPr>
                          <w:color w:val="000000" w:themeColor="text1"/>
                        </w:rPr>
                        <w:t xml:space="preserve"> settings</w:t>
                      </w:r>
                      <w:r w:rsidR="00DD3F03">
                        <w:rPr>
                          <w:color w:val="000000" w:themeColor="text1"/>
                        </w:rPr>
                        <w:t>.</w:t>
                      </w:r>
                      <w:r w:rsidR="00E11E9F">
                        <w:rPr>
                          <w:color w:val="000000" w:themeColor="text1"/>
                        </w:rPr>
                        <w:t xml:space="preserve"> </w:t>
                      </w:r>
                      <w:r w:rsidR="008940E4">
                        <w:rPr>
                          <w:color w:val="000000" w:themeColor="text1"/>
                        </w:rPr>
                        <w:t xml:space="preserve">Community pharmacies operate as commercial businesses under strict NHS contracts, offering walk-in clinical advice without appointments. Hospital </w:t>
                      </w:r>
                      <w:r w:rsidR="00467759">
                        <w:rPr>
                          <w:color w:val="000000" w:themeColor="text1"/>
                        </w:rPr>
                        <w:t>Pharmacies focus on acute clinical care, sterile compounding, and complex multidisciplinary medicine management.</w:t>
                      </w:r>
                      <w:r w:rsidR="00383E04">
                        <w:rPr>
                          <w:color w:val="000000" w:themeColor="text1"/>
                        </w:rPr>
                        <w:t xml:space="preserve"> A modern development is the embedding of clinical pharmacist directly within GP practices to manage long-term conditions</w:t>
                      </w:r>
                      <w:r w:rsidR="00DB7670">
                        <w:rPr>
                          <w:color w:val="000000" w:themeColor="text1"/>
                        </w:rPr>
                        <w:t xml:space="preserve"> (e.g</w:t>
                      </w:r>
                      <w:r w:rsidR="002A36D3">
                        <w:rPr>
                          <w:color w:val="000000" w:themeColor="text1"/>
                        </w:rPr>
                        <w:t>. hypertension</w:t>
                      </w:r>
                      <w:r w:rsidR="00516682">
                        <w:rPr>
                          <w:color w:val="000000" w:themeColor="text1"/>
                        </w:rPr>
                        <w:t>, diabetes</w:t>
                      </w:r>
                      <w:r w:rsidR="00B41E2C">
                        <w:rPr>
                          <w:color w:val="000000" w:themeColor="text1"/>
                        </w:rPr>
                        <w:t xml:space="preserve">) via structure medication reviews. Digital infrastructure, such as the electronic prescription service (EPS), </w:t>
                      </w:r>
                      <w:r w:rsidR="00530F2F">
                        <w:rPr>
                          <w:color w:val="000000" w:themeColor="text1"/>
                        </w:rPr>
                        <w:t>Allow seamless transmission of prescription from prescribers to pharmacies, optimise operational workflows and enhancing patient safety.</w:t>
                      </w:r>
                    </w:p>
                    <w:p w14:paraId="19BD5ED2" w14:textId="23FC24B9" w:rsidR="00530F2F" w:rsidRDefault="00530F2F">
                      <w:pPr>
                        <w:rPr>
                          <w:b/>
                          <w:bCs/>
                          <w:color w:val="000000" w:themeColor="text1"/>
                        </w:rPr>
                      </w:pPr>
                      <w:r w:rsidRPr="00530F2F">
                        <w:rPr>
                          <w:b/>
                          <w:bCs/>
                          <w:color w:val="215E99" w:themeColor="text2" w:themeTint="BF"/>
                        </w:rPr>
                        <w:t>Key challenges faced by pharmacy services</w:t>
                      </w:r>
                      <w:r w:rsidRPr="00530F2F">
                        <w:rPr>
                          <w:b/>
                          <w:bCs/>
                          <w:color w:val="000000" w:themeColor="text1"/>
                        </w:rPr>
                        <w:t xml:space="preserve"> </w:t>
                      </w:r>
                    </w:p>
                    <w:p w14:paraId="34CF43FD" w14:textId="509CC8B1" w:rsidR="008509CF" w:rsidRDefault="0053704C">
                      <w:pPr>
                        <w:rPr>
                          <w:rFonts w:ascii="Arial" w:hAnsi="Arial" w:cs="Arial"/>
                          <w:color w:val="000000" w:themeColor="text1"/>
                          <w:sz w:val="22"/>
                          <w:szCs w:val="22"/>
                        </w:rPr>
                      </w:pPr>
                      <w:r>
                        <w:rPr>
                          <w:rFonts w:ascii="Arial" w:hAnsi="Arial" w:cs="Arial"/>
                          <w:color w:val="000000" w:themeColor="text1"/>
                          <w:sz w:val="22"/>
                          <w:szCs w:val="22"/>
                        </w:rPr>
                        <w:t>Despite their clinical utility, pharmacy services face severe operational and str</w:t>
                      </w:r>
                      <w:r w:rsidR="00EA24AE">
                        <w:rPr>
                          <w:rFonts w:ascii="Arial" w:hAnsi="Arial" w:cs="Arial"/>
                          <w:color w:val="000000" w:themeColor="text1"/>
                          <w:sz w:val="22"/>
                          <w:szCs w:val="22"/>
                        </w:rPr>
                        <w:t>uctural hurdles:</w:t>
                      </w:r>
                    </w:p>
                    <w:p w14:paraId="15526861" w14:textId="43FC118F" w:rsidR="00EA24AE" w:rsidRDefault="0033646A" w:rsidP="006A0AC4">
                      <w:pPr>
                        <w:pStyle w:val="ListParagraph"/>
                        <w:numPr>
                          <w:ilvl w:val="0"/>
                          <w:numId w:val="2"/>
                        </w:numPr>
                        <w:rPr>
                          <w:rFonts w:ascii="Arial" w:hAnsi="Arial" w:cs="Arial"/>
                          <w:color w:val="000000" w:themeColor="text1"/>
                          <w:sz w:val="22"/>
                          <w:szCs w:val="22"/>
                        </w:rPr>
                      </w:pPr>
                      <w:r>
                        <w:rPr>
                          <w:rFonts w:ascii="Arial" w:hAnsi="Arial" w:cs="Arial"/>
                          <w:color w:val="000000" w:themeColor="text1"/>
                          <w:sz w:val="22"/>
                          <w:szCs w:val="22"/>
                        </w:rPr>
                        <w:t>Workforce shortage and burnout: there is a critical shortage of pharmacist and qualified pharmacy technicians across both community and hospital sectors. Increase administrative burden, high prescription volumes, and expanded clinical responsibilities have led to widespread burnout, causing many professionals to leave community pharmacy or migrate to alternative sectors, resulting in unexpected temporary pharmacy closures.</w:t>
                      </w:r>
                    </w:p>
                    <w:p w14:paraId="7FFF5248" w14:textId="77777777" w:rsidR="007A0F26" w:rsidRDefault="007A0F26" w:rsidP="007A0F26">
                      <w:pPr>
                        <w:pStyle w:val="ListParagraph"/>
                        <w:rPr>
                          <w:rFonts w:ascii="Arial" w:hAnsi="Arial" w:cs="Arial"/>
                          <w:color w:val="000000" w:themeColor="text1"/>
                          <w:sz w:val="22"/>
                          <w:szCs w:val="22"/>
                        </w:rPr>
                      </w:pPr>
                    </w:p>
                    <w:p w14:paraId="25CDF56A" w14:textId="77777777" w:rsidR="007A0F26" w:rsidRDefault="007A0F26" w:rsidP="007A0F26">
                      <w:pPr>
                        <w:pStyle w:val="ListParagraph"/>
                        <w:rPr>
                          <w:rFonts w:ascii="Arial" w:hAnsi="Arial" w:cs="Arial"/>
                          <w:color w:val="000000" w:themeColor="text1"/>
                          <w:sz w:val="22"/>
                          <w:szCs w:val="22"/>
                        </w:rPr>
                      </w:pPr>
                    </w:p>
                    <w:p w14:paraId="2E263AB1" w14:textId="488B83CD" w:rsidR="00F642F4" w:rsidRPr="006A0AC4" w:rsidRDefault="007A0F26" w:rsidP="006A0AC4">
                      <w:pPr>
                        <w:pStyle w:val="ListParagraph"/>
                        <w:numPr>
                          <w:ilvl w:val="0"/>
                          <w:numId w:val="2"/>
                        </w:numPr>
                        <w:rPr>
                          <w:rFonts w:ascii="Arial" w:hAnsi="Arial" w:cs="Arial"/>
                          <w:color w:val="000000" w:themeColor="text1"/>
                          <w:sz w:val="22"/>
                          <w:szCs w:val="22"/>
                        </w:rPr>
                      </w:pPr>
                      <w:r>
                        <w:rPr>
                          <w:rFonts w:ascii="Arial" w:hAnsi="Arial" w:cs="Arial"/>
                          <w:color w:val="000000" w:themeColor="text1"/>
                          <w:sz w:val="22"/>
                          <w:szCs w:val="22"/>
                        </w:rPr>
                        <w:t>Financial sustainability and funding pressures: in many healthcare systems, particularly in the UK</w:t>
                      </w:r>
                      <w:r w:rsidR="000B2A0A">
                        <w:rPr>
                          <w:rFonts w:ascii="Arial" w:hAnsi="Arial" w:cs="Arial"/>
                          <w:color w:val="000000" w:themeColor="text1"/>
                          <w:sz w:val="22"/>
                          <w:szCs w:val="22"/>
                        </w:rPr>
                        <w:t xml:space="preserve"> </w:t>
                      </w:r>
                      <w:r>
                        <w:rPr>
                          <w:rFonts w:ascii="Arial" w:hAnsi="Arial" w:cs="Arial"/>
                          <w:color w:val="000000" w:themeColor="text1"/>
                          <w:sz w:val="22"/>
                          <w:szCs w:val="22"/>
                        </w:rPr>
                        <w:t>NHS,</w:t>
                      </w:r>
                      <w:r w:rsidR="000B2A0A">
                        <w:rPr>
                          <w:rFonts w:ascii="Arial" w:hAnsi="Arial" w:cs="Arial"/>
                          <w:color w:val="000000" w:themeColor="text1"/>
                          <w:sz w:val="22"/>
                          <w:szCs w:val="22"/>
                        </w:rPr>
                        <w:t xml:space="preserve"> </w:t>
                      </w:r>
                      <w:r w:rsidR="00F8165F">
                        <w:rPr>
                          <w:rFonts w:ascii="Arial" w:hAnsi="Arial" w:cs="Arial"/>
                          <w:color w:val="000000" w:themeColor="text1"/>
                          <w:sz w:val="22"/>
                          <w:szCs w:val="22"/>
                        </w:rPr>
                        <w:t>Community pharmacy funding has faced real terms cuts over the past decade</w:t>
                      </w:r>
                      <w:r w:rsidR="003564BD">
                        <w:rPr>
                          <w:rFonts w:ascii="Arial" w:hAnsi="Arial" w:cs="Arial"/>
                          <w:color w:val="000000" w:themeColor="text1"/>
                          <w:sz w:val="22"/>
                          <w:szCs w:val="22"/>
                        </w:rPr>
                        <w:t>. What fixed global funding parts combined with rising operational costs (wages</w:t>
                      </w:r>
                      <w:r w:rsidR="00F01351">
                        <w:rPr>
                          <w:rFonts w:ascii="Arial" w:hAnsi="Arial" w:cs="Arial"/>
                          <w:color w:val="000000" w:themeColor="text1"/>
                          <w:sz w:val="22"/>
                          <w:szCs w:val="22"/>
                        </w:rPr>
                        <w:t>, utility bills and medicine</w:t>
                      </w:r>
                      <w:r w:rsidR="008D4688">
                        <w:rPr>
                          <w:rFonts w:ascii="Arial" w:hAnsi="Arial" w:cs="Arial"/>
                          <w:color w:val="000000" w:themeColor="text1"/>
                          <w:sz w:val="22"/>
                          <w:szCs w:val="22"/>
                        </w:rPr>
                        <w:t xml:space="preserve"> procurement inflation) </w:t>
                      </w:r>
                      <w:r w:rsidR="000B3EB5">
                        <w:rPr>
                          <w:rFonts w:ascii="Arial" w:hAnsi="Arial" w:cs="Arial"/>
                          <w:color w:val="000000" w:themeColor="text1"/>
                          <w:sz w:val="22"/>
                          <w:szCs w:val="22"/>
                        </w:rPr>
                        <w:t>have severely squeeze profit margin. This financial strain has led to a significant wave of permanent pharmacy closures, threatening patient access to essential primary care in social economically deprived areas.</w:t>
                      </w:r>
                    </w:p>
                    <w:p w14:paraId="41D40CE9" w14:textId="77777777" w:rsidR="00530F2F" w:rsidRPr="008509CF" w:rsidRDefault="00530F2F">
                      <w:pPr>
                        <w:rPr>
                          <w:color w:val="215E99" w:themeColor="text2" w:themeTint="BF"/>
                          <w:sz w:val="22"/>
                          <w:szCs w:val="22"/>
                        </w:rPr>
                      </w:pPr>
                    </w:p>
                    <w:p w14:paraId="7C1DBA8C" w14:textId="77777777" w:rsidR="000E194C" w:rsidRDefault="000E194C"/>
                  </w:txbxContent>
                </v:textbox>
                <w10:wrap type="square"/>
              </v:shape>
            </w:pict>
          </mc:Fallback>
        </mc:AlternateContent>
      </w:r>
      <w:r w:rsidR="00A16D3C">
        <w:rPr>
          <w:rFonts w:ascii="Arial" w:hAnsi="Arial" w:cs="Arial"/>
          <w:color w:val="153D63" w:themeColor="text2" w:themeTint="E6"/>
          <w:sz w:val="22"/>
          <w:szCs w:val="22"/>
        </w:rPr>
        <w:br w:type="page"/>
      </w:r>
    </w:p>
    <w:p w14:paraId="4403E389" w14:textId="147F6F87" w:rsidR="00A16D3C" w:rsidRDefault="00D9490E" w:rsidP="00D9490E">
      <w:pPr>
        <w:rPr>
          <w:rFonts w:ascii="Arial" w:hAnsi="Arial" w:cs="Arial"/>
          <w:b/>
          <w:bCs/>
          <w:color w:val="215E99" w:themeColor="text2" w:themeTint="BF"/>
          <w:sz w:val="22"/>
          <w:szCs w:val="22"/>
        </w:rPr>
      </w:pPr>
      <w:r w:rsidRPr="00DD2D73">
        <w:rPr>
          <w:rFonts w:ascii="Arial" w:hAnsi="Arial" w:cs="Arial"/>
          <w:b/>
          <w:bCs/>
          <w:color w:val="215E99" w:themeColor="text2" w:themeTint="BF"/>
          <w:sz w:val="22"/>
          <w:szCs w:val="22"/>
        </w:rPr>
        <w:lastRenderedPageBreak/>
        <w:t xml:space="preserve">Visual summary: the strategic pillars of contemporary pharmacy services </w:t>
      </w:r>
    </w:p>
    <w:tbl>
      <w:tblPr>
        <w:tblStyle w:val="TableGrid"/>
        <w:tblW w:w="0" w:type="auto"/>
        <w:tblLook w:val="04A0" w:firstRow="1" w:lastRow="0" w:firstColumn="1" w:lastColumn="0" w:noHBand="0" w:noVBand="1"/>
      </w:tblPr>
      <w:tblGrid>
        <w:gridCol w:w="6974"/>
        <w:gridCol w:w="6974"/>
      </w:tblGrid>
      <w:tr w:rsidR="009D67E8" w14:paraId="702C8FAD" w14:textId="77777777" w:rsidTr="009D67E8">
        <w:tc>
          <w:tcPr>
            <w:tcW w:w="6974" w:type="dxa"/>
          </w:tcPr>
          <w:p w14:paraId="5637C26F" w14:textId="32C2EBA8" w:rsidR="009D67E8" w:rsidRDefault="00227628" w:rsidP="00D9490E">
            <w:pPr>
              <w:rPr>
                <w:rFonts w:ascii="Arial" w:hAnsi="Arial" w:cs="Arial"/>
                <w:b/>
                <w:bCs/>
                <w:color w:val="153D63" w:themeColor="text2" w:themeTint="E6"/>
                <w:sz w:val="22"/>
                <w:szCs w:val="22"/>
              </w:rPr>
            </w:pPr>
            <w:r>
              <w:rPr>
                <w:rFonts w:ascii="Arial" w:hAnsi="Arial" w:cs="Arial"/>
                <w:b/>
                <w:bCs/>
                <w:color w:val="153D63" w:themeColor="text2" w:themeTint="E6"/>
                <w:sz w:val="22"/>
                <w:szCs w:val="22"/>
              </w:rPr>
              <w:t xml:space="preserve">Core pillar </w:t>
            </w:r>
          </w:p>
        </w:tc>
        <w:tc>
          <w:tcPr>
            <w:tcW w:w="6974" w:type="dxa"/>
          </w:tcPr>
          <w:p w14:paraId="342AFCAF" w14:textId="72D696BC" w:rsidR="009D67E8" w:rsidRDefault="00227628" w:rsidP="00D9490E">
            <w:pPr>
              <w:rPr>
                <w:rFonts w:ascii="Arial" w:hAnsi="Arial" w:cs="Arial"/>
                <w:b/>
                <w:bCs/>
                <w:color w:val="153D63" w:themeColor="text2" w:themeTint="E6"/>
                <w:sz w:val="22"/>
                <w:szCs w:val="22"/>
              </w:rPr>
            </w:pPr>
            <w:r>
              <w:rPr>
                <w:rFonts w:ascii="Arial" w:hAnsi="Arial" w:cs="Arial"/>
                <w:b/>
                <w:bCs/>
                <w:color w:val="153D63" w:themeColor="text2" w:themeTint="E6"/>
                <w:sz w:val="22"/>
                <w:szCs w:val="22"/>
              </w:rPr>
              <w:t xml:space="preserve">Clinical actions and public health impact </w:t>
            </w:r>
          </w:p>
        </w:tc>
      </w:tr>
      <w:tr w:rsidR="009D67E8" w14:paraId="0B5B5E2B" w14:textId="77777777" w:rsidTr="009D67E8">
        <w:tc>
          <w:tcPr>
            <w:tcW w:w="6974" w:type="dxa"/>
          </w:tcPr>
          <w:p w14:paraId="7890D256" w14:textId="2D8F3C16" w:rsidR="009D67E8" w:rsidRDefault="00227628" w:rsidP="00D9490E">
            <w:pPr>
              <w:rPr>
                <w:rFonts w:ascii="Arial" w:hAnsi="Arial" w:cs="Arial"/>
                <w:b/>
                <w:bCs/>
                <w:color w:val="153D63" w:themeColor="text2" w:themeTint="E6"/>
                <w:sz w:val="22"/>
                <w:szCs w:val="22"/>
              </w:rPr>
            </w:pPr>
            <w:r>
              <w:rPr>
                <w:rFonts w:ascii="Arial" w:hAnsi="Arial" w:cs="Arial"/>
                <w:b/>
                <w:bCs/>
                <w:color w:val="153D63" w:themeColor="text2" w:themeTint="E6"/>
                <w:sz w:val="22"/>
                <w:szCs w:val="22"/>
              </w:rPr>
              <w:t xml:space="preserve">Medicines </w:t>
            </w:r>
            <w:proofErr w:type="spellStart"/>
            <w:r>
              <w:rPr>
                <w:rFonts w:ascii="Arial" w:hAnsi="Arial" w:cs="Arial"/>
                <w:b/>
                <w:bCs/>
                <w:color w:val="153D63" w:themeColor="text2" w:themeTint="E6"/>
                <w:sz w:val="22"/>
                <w:szCs w:val="22"/>
              </w:rPr>
              <w:t>optimi</w:t>
            </w:r>
            <w:r w:rsidR="00FD2B30">
              <w:rPr>
                <w:rFonts w:ascii="Arial" w:hAnsi="Arial" w:cs="Arial"/>
                <w:b/>
                <w:bCs/>
                <w:color w:val="153D63" w:themeColor="text2" w:themeTint="E6"/>
                <w:sz w:val="22"/>
                <w:szCs w:val="22"/>
              </w:rPr>
              <w:t>z</w:t>
            </w:r>
            <w:r>
              <w:rPr>
                <w:rFonts w:ascii="Arial" w:hAnsi="Arial" w:cs="Arial"/>
                <w:b/>
                <w:bCs/>
                <w:color w:val="153D63" w:themeColor="text2" w:themeTint="E6"/>
                <w:sz w:val="22"/>
                <w:szCs w:val="22"/>
              </w:rPr>
              <w:t>ation</w:t>
            </w:r>
            <w:proofErr w:type="spellEnd"/>
            <w:r>
              <w:rPr>
                <w:rFonts w:ascii="Arial" w:hAnsi="Arial" w:cs="Arial"/>
                <w:b/>
                <w:bCs/>
                <w:color w:val="153D63" w:themeColor="text2" w:themeTint="E6"/>
                <w:sz w:val="22"/>
                <w:szCs w:val="22"/>
              </w:rPr>
              <w:t xml:space="preserve"> </w:t>
            </w:r>
          </w:p>
        </w:tc>
        <w:tc>
          <w:tcPr>
            <w:tcW w:w="6974" w:type="dxa"/>
          </w:tcPr>
          <w:p w14:paraId="66E21C0F" w14:textId="29E74974" w:rsidR="009D67E8" w:rsidRPr="00112AF5" w:rsidRDefault="00C26AE9" w:rsidP="00D9490E">
            <w:pPr>
              <w:rPr>
                <w:rFonts w:ascii="Arial" w:hAnsi="Arial" w:cs="Arial"/>
                <w:color w:val="153D63" w:themeColor="text2" w:themeTint="E6"/>
                <w:sz w:val="22"/>
                <w:szCs w:val="22"/>
              </w:rPr>
            </w:pPr>
            <w:r>
              <w:rPr>
                <w:rFonts w:ascii="Arial" w:hAnsi="Arial" w:cs="Arial"/>
                <w:b/>
                <w:bCs/>
                <w:color w:val="153D63" w:themeColor="text2" w:themeTint="E6"/>
                <w:sz w:val="22"/>
                <w:szCs w:val="22"/>
              </w:rPr>
              <w:t xml:space="preserve"> </w:t>
            </w:r>
            <w:r w:rsidRPr="004245FA">
              <w:rPr>
                <w:rFonts w:ascii="Arial" w:hAnsi="Arial" w:cs="Arial"/>
                <w:color w:val="000000" w:themeColor="text1"/>
                <w:sz w:val="22"/>
                <w:szCs w:val="22"/>
              </w:rPr>
              <w:t xml:space="preserve">Reviewing complex prescriptions, conducting medication reconciliation, and performing structured </w:t>
            </w:r>
            <w:r w:rsidR="000A03CA" w:rsidRPr="004245FA">
              <w:rPr>
                <w:rFonts w:ascii="Arial" w:hAnsi="Arial" w:cs="Arial"/>
                <w:color w:val="000000" w:themeColor="text1"/>
                <w:sz w:val="22"/>
                <w:szCs w:val="22"/>
              </w:rPr>
              <w:t xml:space="preserve">Medication reviews to minimise adverse drug events </w:t>
            </w:r>
          </w:p>
        </w:tc>
      </w:tr>
      <w:tr w:rsidR="009D67E8" w14:paraId="380D695D" w14:textId="77777777" w:rsidTr="009D67E8">
        <w:tc>
          <w:tcPr>
            <w:tcW w:w="6974" w:type="dxa"/>
          </w:tcPr>
          <w:p w14:paraId="4B384E9E" w14:textId="06D66E15" w:rsidR="009D67E8" w:rsidRDefault="00FD2B30" w:rsidP="00D9490E">
            <w:pPr>
              <w:rPr>
                <w:rFonts w:ascii="Arial" w:hAnsi="Arial" w:cs="Arial"/>
                <w:b/>
                <w:bCs/>
                <w:color w:val="153D63" w:themeColor="text2" w:themeTint="E6"/>
                <w:sz w:val="22"/>
                <w:szCs w:val="22"/>
              </w:rPr>
            </w:pPr>
            <w:r>
              <w:rPr>
                <w:rFonts w:ascii="Arial" w:hAnsi="Arial" w:cs="Arial"/>
                <w:b/>
                <w:bCs/>
                <w:color w:val="153D63" w:themeColor="text2" w:themeTint="E6"/>
                <w:sz w:val="22"/>
                <w:szCs w:val="22"/>
              </w:rPr>
              <w:t xml:space="preserve">Acute clinical triage </w:t>
            </w:r>
          </w:p>
        </w:tc>
        <w:tc>
          <w:tcPr>
            <w:tcW w:w="6974" w:type="dxa"/>
          </w:tcPr>
          <w:p w14:paraId="4A2CE9AD" w14:textId="33F8654B" w:rsidR="009D67E8" w:rsidRPr="004245FA" w:rsidRDefault="00B63974" w:rsidP="00D9490E">
            <w:pPr>
              <w:rPr>
                <w:rFonts w:ascii="Arial" w:hAnsi="Arial" w:cs="Arial"/>
                <w:color w:val="000000" w:themeColor="text1"/>
                <w:sz w:val="22"/>
                <w:szCs w:val="22"/>
              </w:rPr>
            </w:pPr>
            <w:r>
              <w:rPr>
                <w:rFonts w:ascii="Arial" w:hAnsi="Arial" w:cs="Arial"/>
                <w:color w:val="000000" w:themeColor="text1"/>
                <w:sz w:val="22"/>
                <w:szCs w:val="22"/>
              </w:rPr>
              <w:t xml:space="preserve"> Utilising schemes like</w:t>
            </w:r>
            <w:r w:rsidR="00186C22">
              <w:rPr>
                <w:rFonts w:ascii="Arial" w:hAnsi="Arial" w:cs="Arial"/>
                <w:color w:val="000000" w:themeColor="text1"/>
                <w:sz w:val="22"/>
                <w:szCs w:val="22"/>
              </w:rPr>
              <w:t>’</w:t>
            </w:r>
            <w:r>
              <w:rPr>
                <w:rFonts w:ascii="Arial" w:hAnsi="Arial" w:cs="Arial"/>
                <w:color w:val="000000" w:themeColor="text1"/>
                <w:sz w:val="22"/>
                <w:szCs w:val="22"/>
              </w:rPr>
              <w:t xml:space="preserve"> pharmacy first</w:t>
            </w:r>
            <w:r w:rsidR="00C6370D">
              <w:rPr>
                <w:rFonts w:ascii="Arial" w:hAnsi="Arial" w:cs="Arial"/>
                <w:color w:val="000000" w:themeColor="text1"/>
                <w:sz w:val="22"/>
                <w:szCs w:val="22"/>
              </w:rPr>
              <w:t>’</w:t>
            </w:r>
            <w:r>
              <w:rPr>
                <w:rFonts w:ascii="Arial" w:hAnsi="Arial" w:cs="Arial"/>
                <w:color w:val="000000" w:themeColor="text1"/>
                <w:sz w:val="22"/>
                <w:szCs w:val="22"/>
              </w:rPr>
              <w:t>t to access and treat minor a</w:t>
            </w:r>
            <w:r w:rsidR="00F43F5D">
              <w:rPr>
                <w:rFonts w:ascii="Arial" w:hAnsi="Arial" w:cs="Arial"/>
                <w:color w:val="000000" w:themeColor="text1"/>
                <w:sz w:val="22"/>
                <w:szCs w:val="22"/>
              </w:rPr>
              <w:t>ilments</w:t>
            </w:r>
            <w:r w:rsidR="0018345D">
              <w:rPr>
                <w:rFonts w:ascii="Arial" w:hAnsi="Arial" w:cs="Arial"/>
                <w:color w:val="000000" w:themeColor="text1"/>
                <w:sz w:val="22"/>
                <w:szCs w:val="22"/>
              </w:rPr>
              <w:t xml:space="preserve"> </w:t>
            </w:r>
            <w:r>
              <w:rPr>
                <w:rFonts w:ascii="Arial" w:hAnsi="Arial" w:cs="Arial"/>
                <w:color w:val="000000" w:themeColor="text1"/>
                <w:sz w:val="22"/>
                <w:szCs w:val="22"/>
              </w:rPr>
              <w:t xml:space="preserve">autonomously, reducing general practitioner </w:t>
            </w:r>
            <w:r w:rsidR="00B6196E">
              <w:rPr>
                <w:rFonts w:ascii="Arial" w:hAnsi="Arial" w:cs="Arial"/>
                <w:color w:val="000000" w:themeColor="text1"/>
                <w:sz w:val="22"/>
                <w:szCs w:val="22"/>
              </w:rPr>
              <w:t>(</w:t>
            </w:r>
            <w:r>
              <w:rPr>
                <w:rFonts w:ascii="Arial" w:hAnsi="Arial" w:cs="Arial"/>
                <w:color w:val="000000" w:themeColor="text1"/>
                <w:sz w:val="22"/>
                <w:szCs w:val="22"/>
              </w:rPr>
              <w:t>GP</w:t>
            </w:r>
            <w:r w:rsidR="00B6196E">
              <w:rPr>
                <w:rFonts w:ascii="Arial" w:hAnsi="Arial" w:cs="Arial"/>
                <w:color w:val="000000" w:themeColor="text1"/>
                <w:sz w:val="22"/>
                <w:szCs w:val="22"/>
              </w:rPr>
              <w:t>)</w:t>
            </w:r>
            <w:r>
              <w:rPr>
                <w:rFonts w:ascii="Arial" w:hAnsi="Arial" w:cs="Arial"/>
                <w:color w:val="000000" w:themeColor="text1"/>
                <w:sz w:val="22"/>
                <w:szCs w:val="22"/>
              </w:rPr>
              <w:t xml:space="preserve"> appointment </w:t>
            </w:r>
          </w:p>
        </w:tc>
      </w:tr>
      <w:tr w:rsidR="009D67E8" w14:paraId="06641FC1" w14:textId="77777777" w:rsidTr="009D67E8">
        <w:tc>
          <w:tcPr>
            <w:tcW w:w="6974" w:type="dxa"/>
          </w:tcPr>
          <w:p w14:paraId="758FF49E" w14:textId="481DDD9E" w:rsidR="009D67E8" w:rsidRDefault="00FD2B30" w:rsidP="00D9490E">
            <w:pPr>
              <w:rPr>
                <w:rFonts w:ascii="Arial" w:hAnsi="Arial" w:cs="Arial"/>
                <w:b/>
                <w:bCs/>
                <w:color w:val="153D63" w:themeColor="text2" w:themeTint="E6"/>
                <w:sz w:val="22"/>
                <w:szCs w:val="22"/>
              </w:rPr>
            </w:pPr>
            <w:r>
              <w:rPr>
                <w:rFonts w:ascii="Arial" w:hAnsi="Arial" w:cs="Arial"/>
                <w:b/>
                <w:bCs/>
                <w:color w:val="153D63" w:themeColor="text2" w:themeTint="E6"/>
                <w:sz w:val="22"/>
                <w:szCs w:val="22"/>
              </w:rPr>
              <w:t xml:space="preserve">Preventative public health </w:t>
            </w:r>
          </w:p>
        </w:tc>
        <w:tc>
          <w:tcPr>
            <w:tcW w:w="6974" w:type="dxa"/>
          </w:tcPr>
          <w:p w14:paraId="2EA83774" w14:textId="1E240646" w:rsidR="009D67E8" w:rsidRPr="00B02FC5" w:rsidRDefault="00F00AA5" w:rsidP="00D9490E">
            <w:pPr>
              <w:rPr>
                <w:rFonts w:ascii="Arial" w:hAnsi="Arial" w:cs="Arial"/>
                <w:color w:val="153D63" w:themeColor="text2" w:themeTint="E6"/>
                <w:sz w:val="22"/>
                <w:szCs w:val="22"/>
              </w:rPr>
            </w:pPr>
            <w:r>
              <w:rPr>
                <w:rFonts w:ascii="Arial" w:hAnsi="Arial" w:cs="Arial"/>
                <w:b/>
                <w:bCs/>
                <w:color w:val="153D63" w:themeColor="text2" w:themeTint="E6"/>
                <w:sz w:val="22"/>
                <w:szCs w:val="22"/>
              </w:rPr>
              <w:t xml:space="preserve"> </w:t>
            </w:r>
            <w:r w:rsidRPr="002A063D">
              <w:rPr>
                <w:rFonts w:ascii="Arial" w:hAnsi="Arial" w:cs="Arial"/>
                <w:color w:val="000000" w:themeColor="text1"/>
                <w:sz w:val="22"/>
                <w:szCs w:val="22"/>
              </w:rPr>
              <w:t>Delivering large scale national immunisation programs (flu, covid-19)</w:t>
            </w:r>
            <w:r w:rsidR="004237CC" w:rsidRPr="002A063D">
              <w:rPr>
                <w:rFonts w:ascii="Arial" w:hAnsi="Arial" w:cs="Arial"/>
                <w:color w:val="000000" w:themeColor="text1"/>
                <w:sz w:val="22"/>
                <w:szCs w:val="22"/>
              </w:rPr>
              <w:t xml:space="preserve">, Smoking cessation </w:t>
            </w:r>
            <w:r w:rsidR="00215DDF" w:rsidRPr="002A063D">
              <w:rPr>
                <w:rFonts w:ascii="Arial" w:hAnsi="Arial" w:cs="Arial"/>
                <w:color w:val="000000" w:themeColor="text1"/>
                <w:sz w:val="22"/>
                <w:szCs w:val="22"/>
              </w:rPr>
              <w:t>Pathways, and diagnostic screening (</w:t>
            </w:r>
            <w:r w:rsidR="00687D5C" w:rsidRPr="002A063D">
              <w:rPr>
                <w:rFonts w:ascii="Arial" w:hAnsi="Arial" w:cs="Arial"/>
                <w:color w:val="000000" w:themeColor="text1"/>
                <w:sz w:val="22"/>
                <w:szCs w:val="22"/>
              </w:rPr>
              <w:t>E.G.blood pressure check campaigns)</w:t>
            </w:r>
          </w:p>
        </w:tc>
      </w:tr>
      <w:tr w:rsidR="009D67E8" w14:paraId="578E47A5" w14:textId="77777777" w:rsidTr="009D67E8">
        <w:tc>
          <w:tcPr>
            <w:tcW w:w="6974" w:type="dxa"/>
          </w:tcPr>
          <w:p w14:paraId="4A22F4F2" w14:textId="2DFA7029" w:rsidR="009D67E8" w:rsidRDefault="00FD2B30" w:rsidP="00D9490E">
            <w:pPr>
              <w:rPr>
                <w:rFonts w:ascii="Arial" w:hAnsi="Arial" w:cs="Arial"/>
                <w:b/>
                <w:bCs/>
                <w:color w:val="153D63" w:themeColor="text2" w:themeTint="E6"/>
                <w:sz w:val="22"/>
                <w:szCs w:val="22"/>
              </w:rPr>
            </w:pPr>
            <w:r>
              <w:rPr>
                <w:rFonts w:ascii="Arial" w:hAnsi="Arial" w:cs="Arial"/>
                <w:b/>
                <w:bCs/>
                <w:color w:val="153D63" w:themeColor="text2" w:themeTint="E6"/>
                <w:sz w:val="22"/>
                <w:szCs w:val="22"/>
              </w:rPr>
              <w:t xml:space="preserve">Interdisciplinary integration </w:t>
            </w:r>
          </w:p>
        </w:tc>
        <w:tc>
          <w:tcPr>
            <w:tcW w:w="6974" w:type="dxa"/>
          </w:tcPr>
          <w:p w14:paraId="3A1BCCD8" w14:textId="3C69BDD8" w:rsidR="009D67E8" w:rsidRPr="004D61D1" w:rsidRDefault="004D61D1" w:rsidP="00D9490E">
            <w:pPr>
              <w:rPr>
                <w:rFonts w:ascii="Arial" w:hAnsi="Arial" w:cs="Arial"/>
                <w:color w:val="153D63" w:themeColor="text2" w:themeTint="E6"/>
                <w:sz w:val="22"/>
                <w:szCs w:val="22"/>
              </w:rPr>
            </w:pPr>
            <w:r>
              <w:rPr>
                <w:rFonts w:ascii="Arial" w:hAnsi="Arial" w:cs="Arial"/>
                <w:b/>
                <w:bCs/>
                <w:color w:val="153D63" w:themeColor="text2" w:themeTint="E6"/>
                <w:sz w:val="22"/>
                <w:szCs w:val="22"/>
              </w:rPr>
              <w:t xml:space="preserve"> </w:t>
            </w:r>
            <w:r w:rsidRPr="004D61D1">
              <w:rPr>
                <w:rFonts w:ascii="Arial" w:hAnsi="Arial" w:cs="Arial"/>
                <w:color w:val="000000" w:themeColor="text1"/>
                <w:sz w:val="22"/>
                <w:szCs w:val="22"/>
              </w:rPr>
              <w:t>Connecting community platforms with acute hospitals and primary care networks via digital health records and the electronic prescription service (EPS)</w:t>
            </w:r>
          </w:p>
        </w:tc>
      </w:tr>
    </w:tbl>
    <w:p w14:paraId="3F5F4A25" w14:textId="77777777" w:rsidR="00DD2D73" w:rsidRDefault="00DD2D73" w:rsidP="00D9490E">
      <w:pPr>
        <w:rPr>
          <w:rFonts w:ascii="Arial" w:hAnsi="Arial" w:cs="Arial"/>
          <w:b/>
          <w:bCs/>
          <w:color w:val="153D63" w:themeColor="text2" w:themeTint="E6"/>
          <w:sz w:val="22"/>
          <w:szCs w:val="22"/>
        </w:rPr>
      </w:pPr>
    </w:p>
    <w:p w14:paraId="5688539C" w14:textId="77777777" w:rsidR="00C06B28" w:rsidRDefault="005D7E09" w:rsidP="00D9490E">
      <w:pPr>
        <w:rPr>
          <w:rFonts w:ascii="Arial" w:hAnsi="Arial" w:cs="Arial"/>
          <w:b/>
          <w:bCs/>
          <w:color w:val="153D63" w:themeColor="text2" w:themeTint="E6"/>
          <w:sz w:val="28"/>
          <w:szCs w:val="28"/>
        </w:rPr>
      </w:pPr>
      <w:r w:rsidRPr="00C06B28">
        <w:rPr>
          <w:rFonts w:ascii="Arial" w:hAnsi="Arial" w:cs="Arial"/>
          <w:b/>
          <w:bCs/>
          <w:color w:val="153D63" w:themeColor="text2" w:themeTint="E6"/>
          <w:sz w:val="28"/>
          <w:szCs w:val="28"/>
        </w:rPr>
        <w:t xml:space="preserve">Task 2: social care service essay </w:t>
      </w:r>
      <w:r w:rsidR="00970E46" w:rsidRPr="00C06B28">
        <w:rPr>
          <w:rFonts w:ascii="Arial" w:hAnsi="Arial" w:cs="Arial"/>
          <w:b/>
          <w:bCs/>
          <w:color w:val="153D63" w:themeColor="text2" w:themeTint="E6"/>
          <w:sz w:val="28"/>
          <w:szCs w:val="28"/>
        </w:rPr>
        <w:t>domiciliary care services</w:t>
      </w:r>
    </w:p>
    <w:p w14:paraId="05EAE24F" w14:textId="6182BFA0" w:rsidR="00C06B28" w:rsidRDefault="00C06B28" w:rsidP="00D9490E">
      <w:pPr>
        <w:rPr>
          <w:rFonts w:ascii="Arial" w:hAnsi="Arial" w:cs="Arial"/>
          <w:b/>
          <w:bCs/>
          <w:color w:val="153D63" w:themeColor="text2" w:themeTint="E6"/>
          <w:sz w:val="22"/>
          <w:szCs w:val="22"/>
        </w:rPr>
      </w:pPr>
      <w:r w:rsidRPr="001336AE">
        <w:rPr>
          <w:rFonts w:ascii="Arial" w:hAnsi="Arial" w:cs="Arial"/>
          <w:b/>
          <w:bCs/>
          <w:color w:val="153D63" w:themeColor="text2" w:themeTint="E6"/>
          <w:sz w:val="22"/>
          <w:szCs w:val="22"/>
        </w:rPr>
        <w:t xml:space="preserve">Introduction and historical </w:t>
      </w:r>
      <w:r w:rsidR="001336AE" w:rsidRPr="001336AE">
        <w:rPr>
          <w:rFonts w:ascii="Arial" w:hAnsi="Arial" w:cs="Arial"/>
          <w:b/>
          <w:bCs/>
          <w:color w:val="153D63" w:themeColor="text2" w:themeTint="E6"/>
          <w:sz w:val="22"/>
          <w:szCs w:val="22"/>
        </w:rPr>
        <w:t xml:space="preserve">origins </w:t>
      </w:r>
    </w:p>
    <w:p w14:paraId="0BB9B7EA" w14:textId="53A9615C" w:rsidR="001336AE" w:rsidRDefault="0080731A" w:rsidP="00D9490E">
      <w:pPr>
        <w:rPr>
          <w:rFonts w:ascii="Arial" w:hAnsi="Arial" w:cs="Arial"/>
          <w:color w:val="000000" w:themeColor="text1"/>
          <w:sz w:val="22"/>
          <w:szCs w:val="22"/>
        </w:rPr>
      </w:pPr>
      <w:r>
        <w:rPr>
          <w:rFonts w:ascii="Arial" w:hAnsi="Arial" w:cs="Arial"/>
          <w:color w:val="000000" w:themeColor="text1"/>
          <w:sz w:val="22"/>
          <w:szCs w:val="22"/>
        </w:rPr>
        <w:t>Domiciliary care services</w:t>
      </w:r>
      <w:r w:rsidR="00BB3306">
        <w:rPr>
          <w:rFonts w:ascii="Arial" w:hAnsi="Arial" w:cs="Arial"/>
          <w:color w:val="000000" w:themeColor="text1"/>
          <w:sz w:val="22"/>
          <w:szCs w:val="22"/>
        </w:rPr>
        <w:t xml:space="preserve">, commonly referred to as </w:t>
      </w:r>
      <w:r w:rsidR="00470B0E">
        <w:rPr>
          <w:rFonts w:ascii="Arial" w:hAnsi="Arial" w:cs="Arial"/>
          <w:color w:val="000000" w:themeColor="text1"/>
          <w:sz w:val="22"/>
          <w:szCs w:val="22"/>
        </w:rPr>
        <w:t>home-care</w:t>
      </w:r>
      <w:r w:rsidR="00BB3306">
        <w:rPr>
          <w:rFonts w:ascii="Arial" w:hAnsi="Arial" w:cs="Arial"/>
          <w:color w:val="000000" w:themeColor="text1"/>
          <w:sz w:val="22"/>
          <w:szCs w:val="22"/>
        </w:rPr>
        <w:t>, encompass a wide spectrum of personal care, practical support, and clinical assistance provided to individuals within their own residential environment.</w:t>
      </w:r>
      <w:r w:rsidR="00B02AF5">
        <w:rPr>
          <w:rFonts w:ascii="Arial" w:hAnsi="Arial" w:cs="Arial"/>
          <w:color w:val="000000" w:themeColor="text1"/>
          <w:sz w:val="22"/>
          <w:szCs w:val="22"/>
        </w:rPr>
        <w:t xml:space="preserve"> The origins of </w:t>
      </w:r>
      <w:proofErr w:type="spellStart"/>
      <w:r w:rsidR="00B02AF5">
        <w:rPr>
          <w:rFonts w:ascii="Arial" w:hAnsi="Arial" w:cs="Arial"/>
          <w:color w:val="000000" w:themeColor="text1"/>
          <w:sz w:val="22"/>
          <w:szCs w:val="22"/>
        </w:rPr>
        <w:t>formali</w:t>
      </w:r>
      <w:r w:rsidR="00723FA5">
        <w:rPr>
          <w:rFonts w:ascii="Arial" w:hAnsi="Arial" w:cs="Arial"/>
          <w:color w:val="000000" w:themeColor="text1"/>
          <w:sz w:val="22"/>
          <w:szCs w:val="22"/>
        </w:rPr>
        <w:t>zed</w:t>
      </w:r>
      <w:proofErr w:type="spellEnd"/>
      <w:r w:rsidR="00723FA5">
        <w:rPr>
          <w:rFonts w:ascii="Arial" w:hAnsi="Arial" w:cs="Arial"/>
          <w:color w:val="000000" w:themeColor="text1"/>
          <w:sz w:val="22"/>
          <w:szCs w:val="22"/>
        </w:rPr>
        <w:t xml:space="preserve"> </w:t>
      </w:r>
      <w:r w:rsidR="00D7201C">
        <w:rPr>
          <w:rFonts w:ascii="Arial" w:hAnsi="Arial" w:cs="Arial"/>
          <w:color w:val="000000" w:themeColor="text1"/>
          <w:sz w:val="22"/>
          <w:szCs w:val="22"/>
        </w:rPr>
        <w:t>domiciliary</w:t>
      </w:r>
      <w:r w:rsidR="00103289">
        <w:rPr>
          <w:rFonts w:ascii="Arial" w:hAnsi="Arial" w:cs="Arial"/>
          <w:color w:val="000000" w:themeColor="text1"/>
          <w:sz w:val="22"/>
          <w:szCs w:val="22"/>
        </w:rPr>
        <w:t xml:space="preserve"> car</w:t>
      </w:r>
      <w:r w:rsidR="00863017">
        <w:rPr>
          <w:rFonts w:ascii="Arial" w:hAnsi="Arial" w:cs="Arial"/>
          <w:color w:val="000000" w:themeColor="text1"/>
          <w:sz w:val="22"/>
          <w:szCs w:val="22"/>
        </w:rPr>
        <w:t>e in the United Kingdom can be traced to the national health service and public health act of 1948, which initially empowered local authorities to provide domestic help for households experiencing illness, childbirth, or infirmity. Historically, this care was heavily focused on practical domestic tasks, such as cleaning, laundry, and meal preparation, and was predominantly delivered directly by local government personal. However, a major structural para</w:t>
      </w:r>
      <w:r w:rsidR="00A720DA">
        <w:rPr>
          <w:rFonts w:ascii="Arial" w:hAnsi="Arial" w:cs="Arial"/>
          <w:color w:val="000000" w:themeColor="text1"/>
          <w:sz w:val="22"/>
          <w:szCs w:val="22"/>
        </w:rPr>
        <w:t>digm</w:t>
      </w:r>
      <w:r w:rsidR="00863017">
        <w:rPr>
          <w:rFonts w:ascii="Arial" w:hAnsi="Arial" w:cs="Arial"/>
          <w:color w:val="000000" w:themeColor="text1"/>
          <w:sz w:val="22"/>
          <w:szCs w:val="22"/>
        </w:rPr>
        <w:t xml:space="preserve"> occurred with the implementation of the national service and community care act 1990.</w:t>
      </w:r>
      <w:r w:rsidR="003A5250">
        <w:rPr>
          <w:rFonts w:ascii="Arial" w:hAnsi="Arial" w:cs="Arial"/>
          <w:color w:val="000000" w:themeColor="text1"/>
          <w:sz w:val="22"/>
          <w:szCs w:val="22"/>
        </w:rPr>
        <w:t xml:space="preserve"> This legislation introduced</w:t>
      </w:r>
      <w:r w:rsidR="00023874">
        <w:rPr>
          <w:rFonts w:ascii="Arial" w:hAnsi="Arial" w:cs="Arial"/>
          <w:color w:val="000000" w:themeColor="text1"/>
          <w:sz w:val="22"/>
          <w:szCs w:val="22"/>
        </w:rPr>
        <w:t xml:space="preserve"> quasi-market </w:t>
      </w:r>
      <w:r w:rsidR="00C6651F">
        <w:rPr>
          <w:rFonts w:ascii="Arial" w:hAnsi="Arial" w:cs="Arial"/>
          <w:color w:val="000000" w:themeColor="text1"/>
          <w:sz w:val="22"/>
          <w:szCs w:val="22"/>
        </w:rPr>
        <w:t>principles from being direct providers of care to being enablers and commissioners. Consequently, the responsibility of delivering domiciliary care shifted rapidly towards an independent market consisting of private companies and third sector voluntary organisations, establishing the mixed economy of social care observed today.</w:t>
      </w:r>
    </w:p>
    <w:p w14:paraId="508BCA5F" w14:textId="77777777" w:rsidR="00AB164F" w:rsidRDefault="00AB164F" w:rsidP="00D9490E">
      <w:pPr>
        <w:rPr>
          <w:rFonts w:ascii="Arial" w:hAnsi="Arial" w:cs="Arial"/>
          <w:b/>
          <w:bCs/>
          <w:color w:val="215E99" w:themeColor="text2" w:themeTint="BF"/>
          <w:sz w:val="22"/>
          <w:szCs w:val="22"/>
        </w:rPr>
      </w:pPr>
    </w:p>
    <w:p w14:paraId="04CC6DCA" w14:textId="0155B84B" w:rsidR="00C6651F" w:rsidRDefault="00F2391E" w:rsidP="00D9490E">
      <w:pPr>
        <w:rPr>
          <w:rFonts w:ascii="Arial" w:hAnsi="Arial" w:cs="Arial"/>
          <w:b/>
          <w:bCs/>
          <w:color w:val="000000" w:themeColor="text1"/>
          <w:sz w:val="22"/>
          <w:szCs w:val="22"/>
        </w:rPr>
      </w:pPr>
      <w:r w:rsidRPr="00007A7C">
        <w:rPr>
          <w:rFonts w:ascii="Arial" w:hAnsi="Arial" w:cs="Arial"/>
          <w:b/>
          <w:bCs/>
          <w:color w:val="215E99" w:themeColor="text2" w:themeTint="BF"/>
          <w:sz w:val="22"/>
          <w:szCs w:val="22"/>
        </w:rPr>
        <w:t>Current</w:t>
      </w:r>
      <w:r w:rsidR="00654A29" w:rsidRPr="00007A7C">
        <w:rPr>
          <w:rFonts w:ascii="Arial" w:hAnsi="Arial" w:cs="Arial"/>
          <w:b/>
          <w:bCs/>
          <w:color w:val="215E99" w:themeColor="text2" w:themeTint="BF"/>
          <w:sz w:val="22"/>
          <w:szCs w:val="22"/>
        </w:rPr>
        <w:t xml:space="preserve"> </w:t>
      </w:r>
      <w:r w:rsidR="007B3A46" w:rsidRPr="00007A7C">
        <w:rPr>
          <w:rFonts w:ascii="Arial" w:hAnsi="Arial" w:cs="Arial"/>
          <w:b/>
          <w:bCs/>
          <w:color w:val="215E99" w:themeColor="text2" w:themeTint="BF"/>
          <w:sz w:val="22"/>
          <w:szCs w:val="22"/>
        </w:rPr>
        <w:t>function</w:t>
      </w:r>
      <w:r w:rsidR="003B6EDB" w:rsidRPr="00007A7C">
        <w:rPr>
          <w:rFonts w:ascii="Arial" w:hAnsi="Arial" w:cs="Arial"/>
          <w:b/>
          <w:bCs/>
          <w:color w:val="215E99" w:themeColor="text2" w:themeTint="BF"/>
          <w:sz w:val="22"/>
          <w:szCs w:val="22"/>
        </w:rPr>
        <w:t>ing and market structure</w:t>
      </w:r>
      <w:r w:rsidR="003B6EDB" w:rsidRPr="003B6EDB">
        <w:rPr>
          <w:rFonts w:ascii="Arial" w:hAnsi="Arial" w:cs="Arial"/>
          <w:b/>
          <w:bCs/>
          <w:color w:val="000000" w:themeColor="text1"/>
          <w:sz w:val="22"/>
          <w:szCs w:val="22"/>
        </w:rPr>
        <w:t xml:space="preserve"> </w:t>
      </w:r>
    </w:p>
    <w:p w14:paraId="19EB66C5" w14:textId="0526341D" w:rsidR="00007A7C" w:rsidRDefault="007F7634" w:rsidP="00D9490E">
      <w:pPr>
        <w:rPr>
          <w:rFonts w:ascii="Arial" w:hAnsi="Arial" w:cs="Arial"/>
          <w:color w:val="000000" w:themeColor="text1"/>
          <w:sz w:val="22"/>
          <w:szCs w:val="22"/>
        </w:rPr>
      </w:pPr>
      <w:r>
        <w:rPr>
          <w:rFonts w:ascii="Arial" w:hAnsi="Arial" w:cs="Arial"/>
          <w:color w:val="000000" w:themeColor="text1"/>
          <w:sz w:val="22"/>
          <w:szCs w:val="22"/>
        </w:rPr>
        <w:lastRenderedPageBreak/>
        <w:t>In the contemporary social care landscape, domiciliary care functions through a complex</w:t>
      </w:r>
      <w:r w:rsidR="00167008">
        <w:rPr>
          <w:rFonts w:ascii="Arial" w:hAnsi="Arial" w:cs="Arial"/>
          <w:color w:val="000000" w:themeColor="text1"/>
          <w:sz w:val="22"/>
          <w:szCs w:val="22"/>
        </w:rPr>
        <w:t xml:space="preserve"> </w:t>
      </w:r>
      <w:r>
        <w:rPr>
          <w:rFonts w:ascii="Arial" w:hAnsi="Arial" w:cs="Arial"/>
          <w:color w:val="000000" w:themeColor="text1"/>
          <w:sz w:val="22"/>
          <w:szCs w:val="22"/>
        </w:rPr>
        <w:t>regulatory</w:t>
      </w:r>
      <w:r w:rsidR="001A1D98">
        <w:rPr>
          <w:rFonts w:ascii="Arial" w:hAnsi="Arial" w:cs="Arial"/>
          <w:color w:val="000000" w:themeColor="text1"/>
          <w:sz w:val="22"/>
          <w:szCs w:val="22"/>
        </w:rPr>
        <w:t xml:space="preserve"> and commissioning framework. Services are primarily regulated by independent bodies such as the care quality commission (CQC) </w:t>
      </w:r>
      <w:r w:rsidR="00352EAB">
        <w:rPr>
          <w:rFonts w:ascii="Arial" w:hAnsi="Arial" w:cs="Arial"/>
          <w:color w:val="000000" w:themeColor="text1"/>
          <w:sz w:val="22"/>
          <w:szCs w:val="22"/>
        </w:rPr>
        <w:t xml:space="preserve">in England which inspect providers against strict quality, safety, and leadership standards. Modern home care delivery is highly personalised, guided by comprehensive care plans that detail specific tasks including sport with activities of daily living (ADLs) </w:t>
      </w:r>
      <w:r w:rsidR="00C612DA">
        <w:rPr>
          <w:rFonts w:ascii="Arial" w:hAnsi="Arial" w:cs="Arial"/>
          <w:color w:val="000000" w:themeColor="text1"/>
          <w:sz w:val="22"/>
          <w:szCs w:val="22"/>
        </w:rPr>
        <w:t xml:space="preserve">such as bathing, dressing, medication administration, and mobility support. The contemporary market is </w:t>
      </w:r>
      <w:r w:rsidR="004D0A07">
        <w:rPr>
          <w:rFonts w:ascii="Arial" w:hAnsi="Arial" w:cs="Arial"/>
          <w:color w:val="000000" w:themeColor="text1"/>
          <w:sz w:val="22"/>
          <w:szCs w:val="22"/>
        </w:rPr>
        <w:t xml:space="preserve">bifurcated </w:t>
      </w:r>
      <w:r w:rsidR="00AC7BD8">
        <w:rPr>
          <w:rFonts w:ascii="Arial" w:hAnsi="Arial" w:cs="Arial"/>
          <w:color w:val="000000" w:themeColor="text1"/>
          <w:sz w:val="22"/>
          <w:szCs w:val="22"/>
        </w:rPr>
        <w:t>by funding streams: state funded care, where individuals purchase services directly from private agencies. Operationally, services rely on a localised</w:t>
      </w:r>
      <w:r w:rsidR="0038117E">
        <w:rPr>
          <w:rFonts w:ascii="Arial" w:hAnsi="Arial" w:cs="Arial"/>
          <w:color w:val="000000" w:themeColor="text1"/>
          <w:sz w:val="22"/>
          <w:szCs w:val="22"/>
        </w:rPr>
        <w:t xml:space="preserve"> workforce of care assistants </w:t>
      </w:r>
      <w:r w:rsidR="00EC2B04">
        <w:rPr>
          <w:rFonts w:ascii="Arial" w:hAnsi="Arial" w:cs="Arial"/>
          <w:color w:val="000000" w:themeColor="text1"/>
          <w:sz w:val="22"/>
          <w:szCs w:val="22"/>
        </w:rPr>
        <w:t>whose schedules are increasingly coordinated via digital rostering platforms and electronic logging systems, ensuring real time monitoring of care delivery and adherence to compliance frameworks.</w:t>
      </w:r>
    </w:p>
    <w:p w14:paraId="1C8F2F97" w14:textId="77777777" w:rsidR="0062135B" w:rsidRDefault="0062135B" w:rsidP="00D9490E">
      <w:pPr>
        <w:rPr>
          <w:rFonts w:ascii="Arial" w:hAnsi="Arial" w:cs="Arial"/>
          <w:b/>
          <w:bCs/>
          <w:color w:val="215E99" w:themeColor="text2" w:themeTint="BF"/>
          <w:sz w:val="26"/>
          <w:szCs w:val="26"/>
        </w:rPr>
      </w:pPr>
    </w:p>
    <w:p w14:paraId="16E9CFD9" w14:textId="40872B26" w:rsidR="00EC2B04" w:rsidRDefault="00EC2B04" w:rsidP="00D9490E">
      <w:pPr>
        <w:rPr>
          <w:rFonts w:ascii="Arial" w:hAnsi="Arial" w:cs="Arial"/>
          <w:b/>
          <w:bCs/>
          <w:color w:val="215E99" w:themeColor="text2" w:themeTint="BF"/>
          <w:sz w:val="26"/>
          <w:szCs w:val="26"/>
        </w:rPr>
      </w:pPr>
      <w:r w:rsidRPr="002F3CE2">
        <w:rPr>
          <w:rFonts w:ascii="Arial" w:hAnsi="Arial" w:cs="Arial"/>
          <w:b/>
          <w:bCs/>
          <w:color w:val="215E99" w:themeColor="text2" w:themeTint="BF"/>
          <w:sz w:val="26"/>
          <w:szCs w:val="26"/>
        </w:rPr>
        <w:t xml:space="preserve">Significance in enhancing quality of life </w:t>
      </w:r>
    </w:p>
    <w:p w14:paraId="291999FC" w14:textId="4F8D6666" w:rsidR="004C60D6" w:rsidRDefault="00EB707D" w:rsidP="000F03CA">
      <w:pPr>
        <w:rPr>
          <w:rFonts w:ascii="Arial" w:hAnsi="Arial" w:cs="Arial"/>
          <w:color w:val="000000" w:themeColor="text1"/>
          <w:sz w:val="22"/>
          <w:szCs w:val="22"/>
        </w:rPr>
      </w:pPr>
      <w:proofErr w:type="spellStart"/>
      <w:r>
        <w:rPr>
          <w:rFonts w:ascii="Arial" w:hAnsi="Arial" w:cs="Arial"/>
          <w:color w:val="000000" w:themeColor="text1"/>
          <w:sz w:val="22"/>
          <w:szCs w:val="22"/>
        </w:rPr>
        <w:t>Domicilary</w:t>
      </w:r>
      <w:proofErr w:type="spellEnd"/>
      <w:r>
        <w:rPr>
          <w:rFonts w:ascii="Arial" w:hAnsi="Arial" w:cs="Arial"/>
          <w:color w:val="000000" w:themeColor="text1"/>
          <w:sz w:val="22"/>
          <w:szCs w:val="22"/>
        </w:rPr>
        <w:t xml:space="preserve"> </w:t>
      </w:r>
      <w:r w:rsidR="00EB6E61">
        <w:rPr>
          <w:rFonts w:ascii="Arial" w:hAnsi="Arial" w:cs="Arial"/>
          <w:color w:val="000000" w:themeColor="text1"/>
          <w:sz w:val="22"/>
          <w:szCs w:val="22"/>
        </w:rPr>
        <w:t>care</w:t>
      </w:r>
      <w:r w:rsidR="004E2CA0">
        <w:rPr>
          <w:rFonts w:ascii="Arial" w:hAnsi="Arial" w:cs="Arial"/>
          <w:color w:val="000000" w:themeColor="text1"/>
          <w:sz w:val="22"/>
          <w:szCs w:val="22"/>
        </w:rPr>
        <w:t xml:space="preserve"> </w:t>
      </w:r>
      <w:r w:rsidR="00244077">
        <w:rPr>
          <w:rFonts w:ascii="Arial" w:hAnsi="Arial" w:cs="Arial"/>
          <w:color w:val="000000" w:themeColor="text1"/>
          <w:sz w:val="22"/>
          <w:szCs w:val="22"/>
        </w:rPr>
        <w:t xml:space="preserve">services play an extraordinary role in enhancing the quality of life, dignity, </w:t>
      </w:r>
      <w:r w:rsidR="00F65375">
        <w:rPr>
          <w:rFonts w:ascii="Arial" w:hAnsi="Arial" w:cs="Arial"/>
          <w:color w:val="000000" w:themeColor="text1"/>
          <w:sz w:val="22"/>
          <w:szCs w:val="22"/>
        </w:rPr>
        <w:t>and au</w:t>
      </w:r>
      <w:r w:rsidR="005F2313">
        <w:rPr>
          <w:rFonts w:ascii="Arial" w:hAnsi="Arial" w:cs="Arial"/>
          <w:color w:val="000000" w:themeColor="text1"/>
          <w:sz w:val="22"/>
          <w:szCs w:val="22"/>
        </w:rPr>
        <w:t>ton</w:t>
      </w:r>
      <w:r w:rsidR="000C5571">
        <w:rPr>
          <w:rFonts w:ascii="Arial" w:hAnsi="Arial" w:cs="Arial"/>
          <w:color w:val="000000" w:themeColor="text1"/>
          <w:sz w:val="22"/>
          <w:szCs w:val="22"/>
        </w:rPr>
        <w:t xml:space="preserve">omy </w:t>
      </w:r>
      <w:r w:rsidR="002F321E">
        <w:rPr>
          <w:rFonts w:ascii="Arial" w:hAnsi="Arial" w:cs="Arial"/>
          <w:color w:val="000000" w:themeColor="text1"/>
          <w:sz w:val="22"/>
          <w:szCs w:val="22"/>
        </w:rPr>
        <w:t>of s</w:t>
      </w:r>
      <w:r w:rsidR="002F26B2">
        <w:rPr>
          <w:rFonts w:ascii="Arial" w:hAnsi="Arial" w:cs="Arial"/>
          <w:color w:val="000000" w:themeColor="text1"/>
          <w:sz w:val="22"/>
          <w:szCs w:val="22"/>
        </w:rPr>
        <w:t>ervi</w:t>
      </w:r>
      <w:r w:rsidR="002F321E">
        <w:rPr>
          <w:rFonts w:ascii="Arial" w:hAnsi="Arial" w:cs="Arial"/>
          <w:color w:val="000000" w:themeColor="text1"/>
          <w:sz w:val="22"/>
          <w:szCs w:val="22"/>
        </w:rPr>
        <w:t>ce users, particularly older adults, individuals with chronic illnesses, and people living with physical or learning disabilities.</w:t>
      </w:r>
      <w:r w:rsidR="0046498F">
        <w:rPr>
          <w:rFonts w:ascii="Arial" w:hAnsi="Arial" w:cs="Arial"/>
          <w:color w:val="000000" w:themeColor="text1"/>
          <w:sz w:val="22"/>
          <w:szCs w:val="22"/>
        </w:rPr>
        <w:t xml:space="preserve"> The primary philosophical benefit of home care is the preservation of independence; it allows individuals to remain in familiar, co</w:t>
      </w:r>
      <w:r w:rsidR="005045E4">
        <w:rPr>
          <w:rFonts w:ascii="Arial" w:hAnsi="Arial" w:cs="Arial"/>
          <w:color w:val="000000" w:themeColor="text1"/>
          <w:sz w:val="22"/>
          <w:szCs w:val="22"/>
        </w:rPr>
        <w:t xml:space="preserve">mforting </w:t>
      </w:r>
      <w:r w:rsidR="0046498F">
        <w:rPr>
          <w:rFonts w:ascii="Arial" w:hAnsi="Arial" w:cs="Arial"/>
          <w:color w:val="000000" w:themeColor="text1"/>
          <w:sz w:val="22"/>
          <w:szCs w:val="22"/>
        </w:rPr>
        <w:t>environments,</w:t>
      </w:r>
      <w:r w:rsidR="00402C0C">
        <w:rPr>
          <w:rFonts w:ascii="Arial" w:hAnsi="Arial" w:cs="Arial"/>
          <w:color w:val="000000" w:themeColor="text1"/>
          <w:sz w:val="22"/>
          <w:szCs w:val="22"/>
        </w:rPr>
        <w:t xml:space="preserve"> surrounded by their personal belongings and local community networks, rather than undergoing the potentially distressing relocation to an institutional residential care home.</w:t>
      </w:r>
      <w:r w:rsidR="00F408F6">
        <w:rPr>
          <w:rFonts w:ascii="Arial" w:hAnsi="Arial" w:cs="Arial"/>
          <w:color w:val="000000" w:themeColor="text1"/>
          <w:sz w:val="22"/>
          <w:szCs w:val="22"/>
        </w:rPr>
        <w:t xml:space="preserve"> furthermore, professional domiciliary care directly combats the preservative societal issue of loneliness and social isolation among vulnerable populations,</w:t>
      </w:r>
      <w:r w:rsidR="00293E7A">
        <w:rPr>
          <w:rFonts w:ascii="Arial" w:hAnsi="Arial" w:cs="Arial"/>
          <w:color w:val="000000" w:themeColor="text1"/>
          <w:sz w:val="22"/>
          <w:szCs w:val="22"/>
        </w:rPr>
        <w:t xml:space="preserve"> </w:t>
      </w:r>
      <w:r w:rsidR="00887B59">
        <w:rPr>
          <w:rFonts w:ascii="Arial" w:hAnsi="Arial" w:cs="Arial"/>
          <w:color w:val="000000" w:themeColor="text1"/>
          <w:sz w:val="22"/>
          <w:szCs w:val="22"/>
        </w:rPr>
        <w:t>as care assistance frequently serve as a vital point of human contact. By providing tailored, person centred support, home care prevents unnecessary hospital admissions, facilitates timely post operative discharge,</w:t>
      </w:r>
      <w:r w:rsidR="004F116A">
        <w:rPr>
          <w:rFonts w:ascii="Arial" w:hAnsi="Arial" w:cs="Arial"/>
          <w:color w:val="000000" w:themeColor="text1"/>
          <w:sz w:val="22"/>
          <w:szCs w:val="22"/>
        </w:rPr>
        <w:t xml:space="preserve"> and offers in valuable respite to informal family caregivers.</w:t>
      </w:r>
      <w:r w:rsidR="006707D1">
        <w:rPr>
          <w:rFonts w:ascii="Arial" w:hAnsi="Arial" w:cs="Arial"/>
          <w:color w:val="000000" w:themeColor="text1"/>
          <w:sz w:val="22"/>
          <w:szCs w:val="22"/>
        </w:rPr>
        <w:t xml:space="preserve"> Ul</w:t>
      </w:r>
      <w:r w:rsidR="004F116A">
        <w:rPr>
          <w:rFonts w:ascii="Arial" w:hAnsi="Arial" w:cs="Arial"/>
          <w:color w:val="000000" w:themeColor="text1"/>
          <w:sz w:val="22"/>
          <w:szCs w:val="22"/>
        </w:rPr>
        <w:t>timately</w:t>
      </w:r>
      <w:r w:rsidR="00543D56">
        <w:rPr>
          <w:rFonts w:ascii="Arial" w:hAnsi="Arial" w:cs="Arial"/>
          <w:color w:val="000000" w:themeColor="text1"/>
          <w:sz w:val="22"/>
          <w:szCs w:val="22"/>
        </w:rPr>
        <w:t xml:space="preserve">, </w:t>
      </w:r>
      <w:r w:rsidR="00C437B7">
        <w:rPr>
          <w:rFonts w:ascii="Arial" w:hAnsi="Arial" w:cs="Arial"/>
          <w:color w:val="000000" w:themeColor="text1"/>
          <w:sz w:val="22"/>
          <w:szCs w:val="22"/>
        </w:rPr>
        <w:t xml:space="preserve">the surface promotes psychological well-being and physical safety, empowering individuals to retain control over their daily routines and live </w:t>
      </w:r>
      <w:r w:rsidR="00CB208B">
        <w:rPr>
          <w:rFonts w:ascii="Arial" w:hAnsi="Arial" w:cs="Arial"/>
          <w:color w:val="000000" w:themeColor="text1"/>
          <w:sz w:val="22"/>
          <w:szCs w:val="22"/>
        </w:rPr>
        <w:t>fulfilling lives on their own terms.</w:t>
      </w:r>
    </w:p>
    <w:p w14:paraId="52A73D06" w14:textId="77777777" w:rsidR="004C3E27" w:rsidRDefault="004C3E27" w:rsidP="000F03CA">
      <w:pPr>
        <w:rPr>
          <w:rFonts w:ascii="Arial" w:hAnsi="Arial" w:cs="Arial"/>
          <w:b/>
          <w:bCs/>
          <w:color w:val="000000" w:themeColor="text1"/>
          <w:sz w:val="22"/>
          <w:szCs w:val="22"/>
          <w:highlight w:val="lightGray"/>
        </w:rPr>
      </w:pPr>
    </w:p>
    <w:p w14:paraId="18981268" w14:textId="23B43022" w:rsidR="00C112A2" w:rsidRDefault="00C112A2" w:rsidP="000F03CA">
      <w:pPr>
        <w:rPr>
          <w:rFonts w:ascii="Arial" w:hAnsi="Arial" w:cs="Arial"/>
          <w:b/>
          <w:bCs/>
          <w:color w:val="000000" w:themeColor="text1"/>
          <w:sz w:val="22"/>
          <w:szCs w:val="22"/>
        </w:rPr>
      </w:pPr>
      <w:r w:rsidRPr="006303E4">
        <w:rPr>
          <w:rFonts w:ascii="Arial" w:hAnsi="Arial" w:cs="Arial"/>
          <w:b/>
          <w:bCs/>
          <w:color w:val="000000" w:themeColor="text1"/>
          <w:sz w:val="22"/>
          <w:szCs w:val="22"/>
          <w:highlight w:val="lightGray"/>
        </w:rPr>
        <w:t>References</w:t>
      </w:r>
      <w:r w:rsidRPr="00C112A2">
        <w:rPr>
          <w:rFonts w:ascii="Arial" w:hAnsi="Arial" w:cs="Arial"/>
          <w:b/>
          <w:bCs/>
          <w:color w:val="000000" w:themeColor="text1"/>
          <w:sz w:val="22"/>
          <w:szCs w:val="22"/>
        </w:rPr>
        <w:t xml:space="preserve"> </w:t>
      </w:r>
    </w:p>
    <w:p w14:paraId="783ACCF8" w14:textId="77777777" w:rsidR="008445AD" w:rsidRDefault="006303E4" w:rsidP="000F03CA">
      <w:pPr>
        <w:rPr>
          <w:rFonts w:ascii="Arial" w:hAnsi="Arial" w:cs="Arial"/>
          <w:b/>
          <w:bCs/>
          <w:color w:val="000000" w:themeColor="text1"/>
          <w:sz w:val="22"/>
          <w:szCs w:val="22"/>
        </w:rPr>
      </w:pPr>
      <w:r>
        <w:rPr>
          <w:rFonts w:ascii="Arial" w:hAnsi="Arial" w:cs="Arial"/>
          <w:b/>
          <w:bCs/>
          <w:color w:val="000000" w:themeColor="text1"/>
          <w:sz w:val="22"/>
          <w:szCs w:val="22"/>
        </w:rPr>
        <w:t xml:space="preserve">Care Quality </w:t>
      </w:r>
      <w:r w:rsidR="00B303DE">
        <w:rPr>
          <w:rFonts w:ascii="Arial" w:hAnsi="Arial" w:cs="Arial"/>
          <w:b/>
          <w:bCs/>
          <w:color w:val="000000" w:themeColor="text1"/>
          <w:sz w:val="22"/>
          <w:szCs w:val="22"/>
        </w:rPr>
        <w:t xml:space="preserve">Commission (2023). </w:t>
      </w:r>
    </w:p>
    <w:p w14:paraId="358AD716" w14:textId="73AAAC17" w:rsidR="006303E4" w:rsidRDefault="00B303DE" w:rsidP="000F03CA">
      <w:pPr>
        <w:rPr>
          <w:rFonts w:ascii="Arial" w:hAnsi="Arial" w:cs="Arial"/>
          <w:b/>
          <w:bCs/>
          <w:color w:val="000000" w:themeColor="text1"/>
          <w:sz w:val="22"/>
          <w:szCs w:val="22"/>
        </w:rPr>
      </w:pPr>
      <w:r>
        <w:rPr>
          <w:rFonts w:ascii="Arial" w:hAnsi="Arial" w:cs="Arial"/>
          <w:b/>
          <w:bCs/>
          <w:color w:val="000000" w:themeColor="text1"/>
          <w:sz w:val="22"/>
          <w:szCs w:val="22"/>
        </w:rPr>
        <w:t xml:space="preserve">The state of health care and adult social care in England 2022/23. London: her majesty’s stationary </w:t>
      </w:r>
      <w:r w:rsidR="00D766AF">
        <w:rPr>
          <w:rFonts w:ascii="Arial" w:hAnsi="Arial" w:cs="Arial"/>
          <w:b/>
          <w:bCs/>
          <w:color w:val="000000" w:themeColor="text1"/>
          <w:sz w:val="22"/>
          <w:szCs w:val="22"/>
        </w:rPr>
        <w:t xml:space="preserve">office </w:t>
      </w:r>
      <w:r w:rsidR="00261824">
        <w:rPr>
          <w:rFonts w:ascii="Arial" w:hAnsi="Arial" w:cs="Arial"/>
          <w:b/>
          <w:bCs/>
          <w:color w:val="000000" w:themeColor="text1"/>
          <w:sz w:val="22"/>
          <w:szCs w:val="22"/>
        </w:rPr>
        <w:t>(HMSO)</w:t>
      </w:r>
      <w:r w:rsidR="004820D6">
        <w:rPr>
          <w:rFonts w:ascii="Arial" w:hAnsi="Arial" w:cs="Arial"/>
          <w:b/>
          <w:bCs/>
          <w:color w:val="000000" w:themeColor="text1"/>
          <w:sz w:val="22"/>
          <w:szCs w:val="22"/>
        </w:rPr>
        <w:t>.</w:t>
      </w:r>
    </w:p>
    <w:p w14:paraId="05EB0260" w14:textId="77777777" w:rsidR="004820D6" w:rsidRDefault="004820D6" w:rsidP="000F03CA">
      <w:pPr>
        <w:rPr>
          <w:rFonts w:ascii="Arial" w:hAnsi="Arial" w:cs="Arial"/>
          <w:b/>
          <w:bCs/>
          <w:color w:val="000000" w:themeColor="text1"/>
          <w:sz w:val="22"/>
          <w:szCs w:val="22"/>
        </w:rPr>
      </w:pPr>
    </w:p>
    <w:p w14:paraId="025F1E3D" w14:textId="77777777" w:rsidR="00851257" w:rsidRDefault="00261824" w:rsidP="000F03CA">
      <w:pPr>
        <w:rPr>
          <w:rFonts w:ascii="Arial" w:hAnsi="Arial" w:cs="Arial"/>
          <w:b/>
          <w:bCs/>
          <w:color w:val="000000" w:themeColor="text1"/>
          <w:sz w:val="22"/>
          <w:szCs w:val="22"/>
        </w:rPr>
      </w:pPr>
      <w:r>
        <w:rPr>
          <w:rFonts w:ascii="Arial" w:hAnsi="Arial" w:cs="Arial"/>
          <w:b/>
          <w:bCs/>
          <w:color w:val="000000" w:themeColor="text1"/>
          <w:sz w:val="22"/>
          <w:szCs w:val="22"/>
        </w:rPr>
        <w:t>Department of health and social care (2021)</w:t>
      </w:r>
      <w:r w:rsidR="00A0768A">
        <w:rPr>
          <w:rFonts w:ascii="Arial" w:hAnsi="Arial" w:cs="Arial"/>
          <w:b/>
          <w:bCs/>
          <w:color w:val="000000" w:themeColor="text1"/>
          <w:sz w:val="22"/>
          <w:szCs w:val="22"/>
        </w:rPr>
        <w:t xml:space="preserve">. </w:t>
      </w:r>
    </w:p>
    <w:p w14:paraId="47D5BE6D" w14:textId="49B00FE8" w:rsidR="003A2CE5" w:rsidRDefault="00A0768A" w:rsidP="000F03CA">
      <w:pPr>
        <w:rPr>
          <w:rFonts w:ascii="Arial" w:hAnsi="Arial" w:cs="Arial"/>
          <w:b/>
          <w:bCs/>
          <w:color w:val="000000" w:themeColor="text1"/>
          <w:sz w:val="22"/>
          <w:szCs w:val="22"/>
        </w:rPr>
      </w:pPr>
      <w:r>
        <w:rPr>
          <w:rFonts w:ascii="Arial" w:hAnsi="Arial" w:cs="Arial"/>
          <w:b/>
          <w:bCs/>
          <w:color w:val="000000" w:themeColor="text1"/>
          <w:sz w:val="22"/>
          <w:szCs w:val="22"/>
        </w:rPr>
        <w:t xml:space="preserve">People at the heart </w:t>
      </w:r>
      <w:r w:rsidR="0015304B">
        <w:rPr>
          <w:rFonts w:ascii="Arial" w:hAnsi="Arial" w:cs="Arial"/>
          <w:b/>
          <w:bCs/>
          <w:color w:val="000000" w:themeColor="text1"/>
          <w:sz w:val="22"/>
          <w:szCs w:val="22"/>
        </w:rPr>
        <w:t xml:space="preserve">of care: adult social </w:t>
      </w:r>
      <w:r w:rsidR="00F811BF">
        <w:rPr>
          <w:rFonts w:ascii="Arial" w:hAnsi="Arial" w:cs="Arial"/>
          <w:b/>
          <w:bCs/>
          <w:color w:val="000000" w:themeColor="text1"/>
          <w:sz w:val="22"/>
          <w:szCs w:val="22"/>
        </w:rPr>
        <w:t xml:space="preserve">care reform </w:t>
      </w:r>
      <w:r w:rsidR="004D4741">
        <w:rPr>
          <w:rFonts w:ascii="Arial" w:hAnsi="Arial" w:cs="Arial"/>
          <w:b/>
          <w:bCs/>
          <w:color w:val="000000" w:themeColor="text1"/>
          <w:sz w:val="22"/>
          <w:szCs w:val="22"/>
        </w:rPr>
        <w:t>white paper. London</w:t>
      </w:r>
      <w:r w:rsidR="006A7B86">
        <w:rPr>
          <w:rFonts w:ascii="Arial" w:hAnsi="Arial" w:cs="Arial"/>
          <w:b/>
          <w:bCs/>
          <w:color w:val="000000" w:themeColor="text1"/>
          <w:sz w:val="22"/>
          <w:szCs w:val="22"/>
        </w:rPr>
        <w:t xml:space="preserve">: the stationary </w:t>
      </w:r>
      <w:r w:rsidR="003A2CE5">
        <w:rPr>
          <w:rFonts w:ascii="Arial" w:hAnsi="Arial" w:cs="Arial"/>
          <w:b/>
          <w:bCs/>
          <w:color w:val="000000" w:themeColor="text1"/>
          <w:sz w:val="22"/>
          <w:szCs w:val="22"/>
        </w:rPr>
        <w:t>office.</w:t>
      </w:r>
    </w:p>
    <w:p w14:paraId="4E5FB335" w14:textId="77777777" w:rsidR="00F16110" w:rsidRDefault="00F16110" w:rsidP="000F03CA">
      <w:pPr>
        <w:rPr>
          <w:rFonts w:ascii="Arial" w:hAnsi="Arial" w:cs="Arial"/>
          <w:b/>
          <w:bCs/>
          <w:color w:val="000000" w:themeColor="text1"/>
          <w:sz w:val="22"/>
          <w:szCs w:val="22"/>
        </w:rPr>
      </w:pPr>
    </w:p>
    <w:p w14:paraId="727EA43C" w14:textId="77777777" w:rsidR="00D57764" w:rsidRDefault="00B07F31" w:rsidP="000F03CA">
      <w:pPr>
        <w:rPr>
          <w:rFonts w:ascii="Arial" w:hAnsi="Arial" w:cs="Arial"/>
          <w:b/>
          <w:bCs/>
          <w:color w:val="000000" w:themeColor="text1"/>
          <w:sz w:val="22"/>
          <w:szCs w:val="22"/>
        </w:rPr>
      </w:pPr>
      <w:proofErr w:type="spellStart"/>
      <w:r>
        <w:rPr>
          <w:rFonts w:ascii="Arial" w:hAnsi="Arial" w:cs="Arial"/>
          <w:b/>
          <w:bCs/>
          <w:color w:val="000000" w:themeColor="text1"/>
          <w:sz w:val="22"/>
          <w:szCs w:val="22"/>
        </w:rPr>
        <w:t>Mossialos</w:t>
      </w:r>
      <w:proofErr w:type="spellEnd"/>
      <w:r w:rsidR="00A46DF4">
        <w:rPr>
          <w:rFonts w:ascii="Arial" w:hAnsi="Arial" w:cs="Arial"/>
          <w:b/>
          <w:bCs/>
          <w:color w:val="000000" w:themeColor="text1"/>
          <w:sz w:val="22"/>
          <w:szCs w:val="22"/>
        </w:rPr>
        <w:t xml:space="preserve">, E., </w:t>
      </w:r>
      <w:proofErr w:type="spellStart"/>
      <w:r w:rsidR="00A46DF4">
        <w:rPr>
          <w:rFonts w:ascii="Arial" w:hAnsi="Arial" w:cs="Arial"/>
          <w:b/>
          <w:bCs/>
          <w:color w:val="000000" w:themeColor="text1"/>
          <w:sz w:val="22"/>
          <w:szCs w:val="22"/>
        </w:rPr>
        <w:t>Courtin</w:t>
      </w:r>
      <w:proofErr w:type="spellEnd"/>
      <w:r w:rsidR="00A46DF4">
        <w:rPr>
          <w:rFonts w:ascii="Arial" w:hAnsi="Arial" w:cs="Arial"/>
          <w:b/>
          <w:bCs/>
          <w:color w:val="000000" w:themeColor="text1"/>
          <w:sz w:val="22"/>
          <w:szCs w:val="22"/>
        </w:rPr>
        <w:t>, E.,</w:t>
      </w:r>
      <w:r w:rsidR="00E002BD">
        <w:rPr>
          <w:rFonts w:ascii="Arial" w:hAnsi="Arial" w:cs="Arial"/>
          <w:b/>
          <w:bCs/>
          <w:color w:val="000000" w:themeColor="text1"/>
          <w:sz w:val="22"/>
          <w:szCs w:val="22"/>
        </w:rPr>
        <w:t xml:space="preserve"> </w:t>
      </w:r>
      <w:proofErr w:type="spellStart"/>
      <w:r w:rsidR="00E002BD">
        <w:rPr>
          <w:rFonts w:ascii="Arial" w:hAnsi="Arial" w:cs="Arial"/>
          <w:b/>
          <w:bCs/>
          <w:color w:val="000000" w:themeColor="text1"/>
          <w:sz w:val="22"/>
          <w:szCs w:val="22"/>
        </w:rPr>
        <w:t>Naci</w:t>
      </w:r>
      <w:proofErr w:type="spellEnd"/>
      <w:r w:rsidR="00E002BD">
        <w:rPr>
          <w:rFonts w:ascii="Arial" w:hAnsi="Arial" w:cs="Arial"/>
          <w:b/>
          <w:bCs/>
          <w:color w:val="000000" w:themeColor="text1"/>
          <w:sz w:val="22"/>
          <w:szCs w:val="22"/>
        </w:rPr>
        <w:t xml:space="preserve">, H. And </w:t>
      </w:r>
      <w:proofErr w:type="spellStart"/>
      <w:r w:rsidR="000520AF">
        <w:rPr>
          <w:rFonts w:ascii="Arial" w:hAnsi="Arial" w:cs="Arial"/>
          <w:b/>
          <w:bCs/>
          <w:color w:val="000000" w:themeColor="text1"/>
          <w:sz w:val="22"/>
          <w:szCs w:val="22"/>
        </w:rPr>
        <w:t>Ben</w:t>
      </w:r>
      <w:r w:rsidR="00163A49">
        <w:rPr>
          <w:rFonts w:ascii="Arial" w:hAnsi="Arial" w:cs="Arial"/>
          <w:b/>
          <w:bCs/>
          <w:color w:val="000000" w:themeColor="text1"/>
          <w:sz w:val="22"/>
          <w:szCs w:val="22"/>
        </w:rPr>
        <w:t>ri</w:t>
      </w:r>
      <w:r w:rsidR="002C41E0">
        <w:rPr>
          <w:rFonts w:ascii="Arial" w:hAnsi="Arial" w:cs="Arial"/>
          <w:b/>
          <w:bCs/>
          <w:color w:val="000000" w:themeColor="text1"/>
          <w:sz w:val="22"/>
          <w:szCs w:val="22"/>
        </w:rPr>
        <w:t>moj</w:t>
      </w:r>
      <w:proofErr w:type="spellEnd"/>
      <w:r w:rsidR="00D57764">
        <w:rPr>
          <w:rFonts w:ascii="Arial" w:hAnsi="Arial" w:cs="Arial"/>
          <w:b/>
          <w:bCs/>
          <w:color w:val="000000" w:themeColor="text1"/>
          <w:sz w:val="22"/>
          <w:szCs w:val="22"/>
        </w:rPr>
        <w:t>, S. (2015).</w:t>
      </w:r>
    </w:p>
    <w:p w14:paraId="48CB8A68" w14:textId="77777777" w:rsidR="007C7F1F" w:rsidRDefault="002D089C" w:rsidP="000F03CA">
      <w:pPr>
        <w:rPr>
          <w:rFonts w:ascii="Arial" w:hAnsi="Arial" w:cs="Arial"/>
          <w:b/>
          <w:bCs/>
          <w:color w:val="000000" w:themeColor="text1"/>
          <w:sz w:val="22"/>
          <w:szCs w:val="22"/>
        </w:rPr>
      </w:pPr>
      <w:r>
        <w:rPr>
          <w:rFonts w:ascii="Arial" w:hAnsi="Arial" w:cs="Arial"/>
          <w:b/>
          <w:bCs/>
          <w:color w:val="000000" w:themeColor="text1"/>
          <w:sz w:val="22"/>
          <w:szCs w:val="22"/>
        </w:rPr>
        <w:t>‘</w:t>
      </w:r>
      <w:r w:rsidR="00F82D5B">
        <w:rPr>
          <w:rFonts w:ascii="Arial" w:hAnsi="Arial" w:cs="Arial"/>
          <w:b/>
          <w:bCs/>
          <w:color w:val="000000" w:themeColor="text1"/>
          <w:sz w:val="22"/>
          <w:szCs w:val="22"/>
        </w:rPr>
        <w:t xml:space="preserve"> From retailers to clinical providers: changing the role of community pharmacist in response to changing health needs’. Health Policy, 11</w:t>
      </w:r>
      <w:r w:rsidR="009149C8">
        <w:rPr>
          <w:rFonts w:ascii="Arial" w:hAnsi="Arial" w:cs="Arial"/>
          <w:b/>
          <w:bCs/>
          <w:color w:val="000000" w:themeColor="text1"/>
          <w:sz w:val="22"/>
          <w:szCs w:val="22"/>
        </w:rPr>
        <w:t>9(5)</w:t>
      </w:r>
      <w:r w:rsidR="00B72FD0">
        <w:rPr>
          <w:rFonts w:ascii="Arial" w:hAnsi="Arial" w:cs="Arial"/>
          <w:b/>
          <w:bCs/>
          <w:color w:val="000000" w:themeColor="text1"/>
          <w:sz w:val="22"/>
          <w:szCs w:val="22"/>
        </w:rPr>
        <w:t>, pp</w:t>
      </w:r>
      <w:r w:rsidR="007C7F1F">
        <w:rPr>
          <w:rFonts w:ascii="Arial" w:hAnsi="Arial" w:cs="Arial"/>
          <w:b/>
          <w:bCs/>
          <w:color w:val="000000" w:themeColor="text1"/>
          <w:sz w:val="22"/>
          <w:szCs w:val="22"/>
        </w:rPr>
        <w:t>. 606-613.</w:t>
      </w:r>
    </w:p>
    <w:p w14:paraId="12A33C35" w14:textId="77777777" w:rsidR="00B93DD9" w:rsidRDefault="00B93DD9" w:rsidP="000F03CA">
      <w:pPr>
        <w:rPr>
          <w:rFonts w:ascii="Arial" w:hAnsi="Arial" w:cs="Arial"/>
          <w:b/>
          <w:bCs/>
          <w:color w:val="000000" w:themeColor="text1"/>
          <w:sz w:val="22"/>
          <w:szCs w:val="22"/>
        </w:rPr>
      </w:pPr>
    </w:p>
    <w:p w14:paraId="6A8AD235" w14:textId="12DE502E" w:rsidR="00B93DD9" w:rsidRDefault="00EC422D" w:rsidP="000F03CA">
      <w:pPr>
        <w:rPr>
          <w:rFonts w:ascii="Arial" w:hAnsi="Arial" w:cs="Arial"/>
          <w:b/>
          <w:bCs/>
          <w:color w:val="000000" w:themeColor="text1"/>
          <w:sz w:val="22"/>
          <w:szCs w:val="22"/>
        </w:rPr>
      </w:pPr>
      <w:r>
        <w:rPr>
          <w:rFonts w:ascii="Arial" w:hAnsi="Arial" w:cs="Arial"/>
          <w:b/>
          <w:bCs/>
          <w:color w:val="000000" w:themeColor="text1"/>
          <w:sz w:val="22"/>
          <w:szCs w:val="22"/>
        </w:rPr>
        <w:t xml:space="preserve">Royal pharmaceutical Society (2023). </w:t>
      </w:r>
      <w:r w:rsidR="009C2432">
        <w:rPr>
          <w:rFonts w:ascii="Arial" w:hAnsi="Arial" w:cs="Arial"/>
          <w:b/>
          <w:bCs/>
          <w:color w:val="000000" w:themeColor="text1"/>
          <w:sz w:val="22"/>
          <w:szCs w:val="22"/>
        </w:rPr>
        <w:t>The future of pharmacy practice: in housing patient care and integrating services. London: Royal pharmaceutical Society.</w:t>
      </w:r>
    </w:p>
    <w:p w14:paraId="46062E7E" w14:textId="4846377D" w:rsidR="00261824" w:rsidRPr="00C112A2" w:rsidRDefault="004D4741" w:rsidP="000F03CA">
      <w:pPr>
        <w:rPr>
          <w:rFonts w:ascii="Arial" w:hAnsi="Arial" w:cs="Arial"/>
          <w:b/>
          <w:bCs/>
          <w:color w:val="000000" w:themeColor="text1"/>
          <w:sz w:val="22"/>
          <w:szCs w:val="22"/>
        </w:rPr>
      </w:pPr>
      <w:r>
        <w:rPr>
          <w:rFonts w:ascii="Arial" w:hAnsi="Arial" w:cs="Arial"/>
          <w:b/>
          <w:bCs/>
          <w:color w:val="000000" w:themeColor="text1"/>
          <w:sz w:val="22"/>
          <w:szCs w:val="22"/>
        </w:rPr>
        <w:t xml:space="preserve"> </w:t>
      </w:r>
    </w:p>
    <w:sectPr w:rsidR="00261824" w:rsidRPr="00C112A2" w:rsidSect="00D500C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DLaM Display">
    <w:panose1 w:val="02010000000000000000"/>
    <w:charset w:val="4D"/>
    <w:family w:val="auto"/>
    <w:pitch w:val="variable"/>
    <w:sig w:usb0="8000206F" w:usb1="4200004A"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EA72EF"/>
    <w:multiLevelType w:val="hybridMultilevel"/>
    <w:tmpl w:val="37D0A8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EA0088"/>
    <w:multiLevelType w:val="hybridMultilevel"/>
    <w:tmpl w:val="9034A28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87764">
    <w:abstractNumId w:val="1"/>
  </w:num>
  <w:num w:numId="2" w16cid:durableId="14044499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CE"/>
    <w:rsid w:val="00007A7C"/>
    <w:rsid w:val="00023874"/>
    <w:rsid w:val="0003246B"/>
    <w:rsid w:val="000520AF"/>
    <w:rsid w:val="0005447C"/>
    <w:rsid w:val="00056179"/>
    <w:rsid w:val="00060761"/>
    <w:rsid w:val="0006447D"/>
    <w:rsid w:val="00070E45"/>
    <w:rsid w:val="00080957"/>
    <w:rsid w:val="000862B3"/>
    <w:rsid w:val="000A03CA"/>
    <w:rsid w:val="000A59E9"/>
    <w:rsid w:val="000B2A0A"/>
    <w:rsid w:val="000B35BD"/>
    <w:rsid w:val="000B3EB5"/>
    <w:rsid w:val="000B52AE"/>
    <w:rsid w:val="000B7FEF"/>
    <w:rsid w:val="000C1D99"/>
    <w:rsid w:val="000C5571"/>
    <w:rsid w:val="000D0F40"/>
    <w:rsid w:val="000D5E21"/>
    <w:rsid w:val="000E194C"/>
    <w:rsid w:val="000F03CA"/>
    <w:rsid w:val="00103289"/>
    <w:rsid w:val="00112AF5"/>
    <w:rsid w:val="00127370"/>
    <w:rsid w:val="001336AE"/>
    <w:rsid w:val="001338EF"/>
    <w:rsid w:val="00134B34"/>
    <w:rsid w:val="0013782B"/>
    <w:rsid w:val="001507D4"/>
    <w:rsid w:val="0015304B"/>
    <w:rsid w:val="00153121"/>
    <w:rsid w:val="001627C3"/>
    <w:rsid w:val="00163A49"/>
    <w:rsid w:val="00167008"/>
    <w:rsid w:val="00172456"/>
    <w:rsid w:val="00177A0A"/>
    <w:rsid w:val="0018345D"/>
    <w:rsid w:val="00186C22"/>
    <w:rsid w:val="001A1D98"/>
    <w:rsid w:val="001D2EE3"/>
    <w:rsid w:val="001E3EF8"/>
    <w:rsid w:val="001F3CC6"/>
    <w:rsid w:val="001F5E28"/>
    <w:rsid w:val="001F7A36"/>
    <w:rsid w:val="00215ABE"/>
    <w:rsid w:val="00215DDF"/>
    <w:rsid w:val="00216B9F"/>
    <w:rsid w:val="00227628"/>
    <w:rsid w:val="0024392F"/>
    <w:rsid w:val="00243D53"/>
    <w:rsid w:val="00244077"/>
    <w:rsid w:val="0024647B"/>
    <w:rsid w:val="0025190E"/>
    <w:rsid w:val="00254F87"/>
    <w:rsid w:val="00261824"/>
    <w:rsid w:val="00276CE3"/>
    <w:rsid w:val="00282EA8"/>
    <w:rsid w:val="00286972"/>
    <w:rsid w:val="00293E7A"/>
    <w:rsid w:val="002A063D"/>
    <w:rsid w:val="002A12F8"/>
    <w:rsid w:val="002A36D3"/>
    <w:rsid w:val="002C41E0"/>
    <w:rsid w:val="002D089C"/>
    <w:rsid w:val="002E7F59"/>
    <w:rsid w:val="002F049D"/>
    <w:rsid w:val="002F26B2"/>
    <w:rsid w:val="002F321E"/>
    <w:rsid w:val="002F3CE2"/>
    <w:rsid w:val="003244F0"/>
    <w:rsid w:val="0033646A"/>
    <w:rsid w:val="00352EAB"/>
    <w:rsid w:val="003564BD"/>
    <w:rsid w:val="0038117E"/>
    <w:rsid w:val="00381AC7"/>
    <w:rsid w:val="00383E04"/>
    <w:rsid w:val="003A2CE5"/>
    <w:rsid w:val="003A5250"/>
    <w:rsid w:val="003B1B57"/>
    <w:rsid w:val="003B6EDB"/>
    <w:rsid w:val="003C0FB3"/>
    <w:rsid w:val="003E25B8"/>
    <w:rsid w:val="00402C0C"/>
    <w:rsid w:val="00404E88"/>
    <w:rsid w:val="004237CC"/>
    <w:rsid w:val="004245FA"/>
    <w:rsid w:val="00435471"/>
    <w:rsid w:val="00463C96"/>
    <w:rsid w:val="00464147"/>
    <w:rsid w:val="0046498F"/>
    <w:rsid w:val="00467759"/>
    <w:rsid w:val="00470B0E"/>
    <w:rsid w:val="004820D6"/>
    <w:rsid w:val="004A3CBC"/>
    <w:rsid w:val="004A3CD2"/>
    <w:rsid w:val="004C3E27"/>
    <w:rsid w:val="004C60D6"/>
    <w:rsid w:val="004D0A07"/>
    <w:rsid w:val="004D3CDE"/>
    <w:rsid w:val="004D4741"/>
    <w:rsid w:val="004D61D1"/>
    <w:rsid w:val="004E2CA0"/>
    <w:rsid w:val="004E688A"/>
    <w:rsid w:val="004F116A"/>
    <w:rsid w:val="004F3DD8"/>
    <w:rsid w:val="004F6BF8"/>
    <w:rsid w:val="00500B8A"/>
    <w:rsid w:val="005045E4"/>
    <w:rsid w:val="00516682"/>
    <w:rsid w:val="00530F2F"/>
    <w:rsid w:val="0053683E"/>
    <w:rsid w:val="0053704C"/>
    <w:rsid w:val="0054383D"/>
    <w:rsid w:val="00543D56"/>
    <w:rsid w:val="0054472C"/>
    <w:rsid w:val="005811ED"/>
    <w:rsid w:val="005B44E9"/>
    <w:rsid w:val="005C78B9"/>
    <w:rsid w:val="005D7588"/>
    <w:rsid w:val="005D7E09"/>
    <w:rsid w:val="005E5A1F"/>
    <w:rsid w:val="005F2313"/>
    <w:rsid w:val="00617C50"/>
    <w:rsid w:val="0062135B"/>
    <w:rsid w:val="006303E4"/>
    <w:rsid w:val="00642286"/>
    <w:rsid w:val="00654A29"/>
    <w:rsid w:val="00656DC4"/>
    <w:rsid w:val="006707D1"/>
    <w:rsid w:val="00685D5A"/>
    <w:rsid w:val="00687D5C"/>
    <w:rsid w:val="00693BE7"/>
    <w:rsid w:val="006A0AC4"/>
    <w:rsid w:val="006A7B86"/>
    <w:rsid w:val="006E5CDE"/>
    <w:rsid w:val="006F310B"/>
    <w:rsid w:val="006F597B"/>
    <w:rsid w:val="007002D4"/>
    <w:rsid w:val="007066D8"/>
    <w:rsid w:val="00723FA5"/>
    <w:rsid w:val="00730916"/>
    <w:rsid w:val="00742865"/>
    <w:rsid w:val="00753C73"/>
    <w:rsid w:val="007608AB"/>
    <w:rsid w:val="00780B9A"/>
    <w:rsid w:val="00783E3E"/>
    <w:rsid w:val="00785A11"/>
    <w:rsid w:val="00790E5B"/>
    <w:rsid w:val="007A0F26"/>
    <w:rsid w:val="007A1D8A"/>
    <w:rsid w:val="007B00F9"/>
    <w:rsid w:val="007B3A46"/>
    <w:rsid w:val="007C21A5"/>
    <w:rsid w:val="007C56F9"/>
    <w:rsid w:val="007C7F1F"/>
    <w:rsid w:val="007D719F"/>
    <w:rsid w:val="007D78F8"/>
    <w:rsid w:val="007F7634"/>
    <w:rsid w:val="007F7AD2"/>
    <w:rsid w:val="00804378"/>
    <w:rsid w:val="0080731A"/>
    <w:rsid w:val="00823F6A"/>
    <w:rsid w:val="0083672B"/>
    <w:rsid w:val="008445AD"/>
    <w:rsid w:val="008509CF"/>
    <w:rsid w:val="00851257"/>
    <w:rsid w:val="00856241"/>
    <w:rsid w:val="008629F9"/>
    <w:rsid w:val="00863017"/>
    <w:rsid w:val="008850E8"/>
    <w:rsid w:val="00887B59"/>
    <w:rsid w:val="0089187B"/>
    <w:rsid w:val="008940E4"/>
    <w:rsid w:val="008C4DB3"/>
    <w:rsid w:val="008D4688"/>
    <w:rsid w:val="00900C1C"/>
    <w:rsid w:val="009149C8"/>
    <w:rsid w:val="00923174"/>
    <w:rsid w:val="00941BCC"/>
    <w:rsid w:val="00952A9E"/>
    <w:rsid w:val="00953A7A"/>
    <w:rsid w:val="00970E46"/>
    <w:rsid w:val="00974FBC"/>
    <w:rsid w:val="00975376"/>
    <w:rsid w:val="00977829"/>
    <w:rsid w:val="00990B24"/>
    <w:rsid w:val="00992282"/>
    <w:rsid w:val="009937A0"/>
    <w:rsid w:val="009A2926"/>
    <w:rsid w:val="009C2432"/>
    <w:rsid w:val="009D67E8"/>
    <w:rsid w:val="009E0D5C"/>
    <w:rsid w:val="00A02519"/>
    <w:rsid w:val="00A07136"/>
    <w:rsid w:val="00A0768A"/>
    <w:rsid w:val="00A16D3C"/>
    <w:rsid w:val="00A25AEC"/>
    <w:rsid w:val="00A27329"/>
    <w:rsid w:val="00A45CAB"/>
    <w:rsid w:val="00A46DF4"/>
    <w:rsid w:val="00A47F17"/>
    <w:rsid w:val="00A720DA"/>
    <w:rsid w:val="00A95667"/>
    <w:rsid w:val="00AA4D13"/>
    <w:rsid w:val="00AB03D5"/>
    <w:rsid w:val="00AB164F"/>
    <w:rsid w:val="00AC7BD8"/>
    <w:rsid w:val="00AD01C8"/>
    <w:rsid w:val="00AD4711"/>
    <w:rsid w:val="00AE2F2F"/>
    <w:rsid w:val="00AE5077"/>
    <w:rsid w:val="00AF46AE"/>
    <w:rsid w:val="00B02AF5"/>
    <w:rsid w:val="00B02FC5"/>
    <w:rsid w:val="00B06AF5"/>
    <w:rsid w:val="00B07F31"/>
    <w:rsid w:val="00B11E1F"/>
    <w:rsid w:val="00B303DE"/>
    <w:rsid w:val="00B40383"/>
    <w:rsid w:val="00B41E2C"/>
    <w:rsid w:val="00B47C62"/>
    <w:rsid w:val="00B50ACC"/>
    <w:rsid w:val="00B5220C"/>
    <w:rsid w:val="00B6196E"/>
    <w:rsid w:val="00B63974"/>
    <w:rsid w:val="00B72FD0"/>
    <w:rsid w:val="00B93DD9"/>
    <w:rsid w:val="00BB3306"/>
    <w:rsid w:val="00BB4E05"/>
    <w:rsid w:val="00BD3311"/>
    <w:rsid w:val="00C06B28"/>
    <w:rsid w:val="00C112A2"/>
    <w:rsid w:val="00C26AE9"/>
    <w:rsid w:val="00C32120"/>
    <w:rsid w:val="00C34068"/>
    <w:rsid w:val="00C42EE1"/>
    <w:rsid w:val="00C437B7"/>
    <w:rsid w:val="00C46456"/>
    <w:rsid w:val="00C5108B"/>
    <w:rsid w:val="00C612DA"/>
    <w:rsid w:val="00C6370D"/>
    <w:rsid w:val="00C6502F"/>
    <w:rsid w:val="00C6651F"/>
    <w:rsid w:val="00C70C7C"/>
    <w:rsid w:val="00C777B2"/>
    <w:rsid w:val="00C8421A"/>
    <w:rsid w:val="00C8447F"/>
    <w:rsid w:val="00CB208B"/>
    <w:rsid w:val="00CB327E"/>
    <w:rsid w:val="00CC0AD6"/>
    <w:rsid w:val="00CC5385"/>
    <w:rsid w:val="00CE274C"/>
    <w:rsid w:val="00CE6BD0"/>
    <w:rsid w:val="00D128C3"/>
    <w:rsid w:val="00D23804"/>
    <w:rsid w:val="00D313F6"/>
    <w:rsid w:val="00D40D7C"/>
    <w:rsid w:val="00D434A4"/>
    <w:rsid w:val="00D500CE"/>
    <w:rsid w:val="00D518A7"/>
    <w:rsid w:val="00D576B3"/>
    <w:rsid w:val="00D57764"/>
    <w:rsid w:val="00D62068"/>
    <w:rsid w:val="00D70D7A"/>
    <w:rsid w:val="00D7201C"/>
    <w:rsid w:val="00D764B8"/>
    <w:rsid w:val="00D766AF"/>
    <w:rsid w:val="00D9490E"/>
    <w:rsid w:val="00DA0C09"/>
    <w:rsid w:val="00DB7670"/>
    <w:rsid w:val="00DC7C93"/>
    <w:rsid w:val="00DD01CB"/>
    <w:rsid w:val="00DD2D73"/>
    <w:rsid w:val="00DD3F03"/>
    <w:rsid w:val="00E002BD"/>
    <w:rsid w:val="00E05A68"/>
    <w:rsid w:val="00E11E9F"/>
    <w:rsid w:val="00E31C73"/>
    <w:rsid w:val="00E361D6"/>
    <w:rsid w:val="00E65DD7"/>
    <w:rsid w:val="00E7260A"/>
    <w:rsid w:val="00E77C95"/>
    <w:rsid w:val="00EA24AE"/>
    <w:rsid w:val="00EB6E61"/>
    <w:rsid w:val="00EB707D"/>
    <w:rsid w:val="00EC2B04"/>
    <w:rsid w:val="00EC422D"/>
    <w:rsid w:val="00EE565A"/>
    <w:rsid w:val="00F00AA5"/>
    <w:rsid w:val="00F01351"/>
    <w:rsid w:val="00F16110"/>
    <w:rsid w:val="00F2391E"/>
    <w:rsid w:val="00F305FB"/>
    <w:rsid w:val="00F36B01"/>
    <w:rsid w:val="00F408F6"/>
    <w:rsid w:val="00F43735"/>
    <w:rsid w:val="00F43F5D"/>
    <w:rsid w:val="00F642F4"/>
    <w:rsid w:val="00F65375"/>
    <w:rsid w:val="00F74DFB"/>
    <w:rsid w:val="00F811BF"/>
    <w:rsid w:val="00F8165F"/>
    <w:rsid w:val="00F82D5B"/>
    <w:rsid w:val="00F90EE9"/>
    <w:rsid w:val="00FA7354"/>
    <w:rsid w:val="00FB19CB"/>
    <w:rsid w:val="00FB3D26"/>
    <w:rsid w:val="00FC6402"/>
    <w:rsid w:val="00FD2B30"/>
    <w:rsid w:val="00FD3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851E8"/>
  <w15:chartTrackingRefBased/>
  <w15:docId w15:val="{5BD77025-12FD-AD42-86D0-A48D946E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0CE"/>
    <w:rPr>
      <w:rFonts w:eastAsiaTheme="majorEastAsia" w:cstheme="majorBidi"/>
      <w:color w:val="272727" w:themeColor="text1" w:themeTint="D8"/>
    </w:rPr>
  </w:style>
  <w:style w:type="paragraph" w:styleId="Title">
    <w:name w:val="Title"/>
    <w:basedOn w:val="Normal"/>
    <w:next w:val="Normal"/>
    <w:link w:val="TitleChar"/>
    <w:uiPriority w:val="10"/>
    <w:qFormat/>
    <w:rsid w:val="00D50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0CE"/>
    <w:pPr>
      <w:spacing w:before="160"/>
      <w:jc w:val="center"/>
    </w:pPr>
    <w:rPr>
      <w:i/>
      <w:iCs/>
      <w:color w:val="404040" w:themeColor="text1" w:themeTint="BF"/>
    </w:rPr>
  </w:style>
  <w:style w:type="character" w:customStyle="1" w:styleId="QuoteChar">
    <w:name w:val="Quote Char"/>
    <w:basedOn w:val="DefaultParagraphFont"/>
    <w:link w:val="Quote"/>
    <w:uiPriority w:val="29"/>
    <w:rsid w:val="00D500CE"/>
    <w:rPr>
      <w:i/>
      <w:iCs/>
      <w:color w:val="404040" w:themeColor="text1" w:themeTint="BF"/>
    </w:rPr>
  </w:style>
  <w:style w:type="paragraph" w:styleId="ListParagraph">
    <w:name w:val="List Paragraph"/>
    <w:basedOn w:val="Normal"/>
    <w:uiPriority w:val="34"/>
    <w:qFormat/>
    <w:rsid w:val="00D500CE"/>
    <w:pPr>
      <w:ind w:left="720"/>
      <w:contextualSpacing/>
    </w:pPr>
  </w:style>
  <w:style w:type="character" w:styleId="IntenseEmphasis">
    <w:name w:val="Intense Emphasis"/>
    <w:basedOn w:val="DefaultParagraphFont"/>
    <w:uiPriority w:val="21"/>
    <w:qFormat/>
    <w:rsid w:val="00D500CE"/>
    <w:rPr>
      <w:i/>
      <w:iCs/>
      <w:color w:val="0F4761" w:themeColor="accent1" w:themeShade="BF"/>
    </w:rPr>
  </w:style>
  <w:style w:type="paragraph" w:styleId="IntenseQuote">
    <w:name w:val="Intense Quote"/>
    <w:basedOn w:val="Normal"/>
    <w:next w:val="Normal"/>
    <w:link w:val="IntenseQuoteChar"/>
    <w:uiPriority w:val="30"/>
    <w:qFormat/>
    <w:rsid w:val="00D50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0CE"/>
    <w:rPr>
      <w:i/>
      <w:iCs/>
      <w:color w:val="0F4761" w:themeColor="accent1" w:themeShade="BF"/>
    </w:rPr>
  </w:style>
  <w:style w:type="character" w:styleId="IntenseReference">
    <w:name w:val="Intense Reference"/>
    <w:basedOn w:val="DefaultParagraphFont"/>
    <w:uiPriority w:val="32"/>
    <w:qFormat/>
    <w:rsid w:val="00D500CE"/>
    <w:rPr>
      <w:b/>
      <w:bCs/>
      <w:smallCaps/>
      <w:color w:val="0F4761" w:themeColor="accent1" w:themeShade="BF"/>
      <w:spacing w:val="5"/>
    </w:rPr>
  </w:style>
  <w:style w:type="table" w:styleId="TableGrid">
    <w:name w:val="Table Grid"/>
    <w:basedOn w:val="TableNormal"/>
    <w:uiPriority w:val="39"/>
    <w:rsid w:val="009D6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800</Words>
  <Characters>4561</Characters>
  <Application>Microsoft Office Word</Application>
  <DocSecurity>0</DocSecurity>
  <Lines>38</Lines>
  <Paragraphs>10</Paragraphs>
  <ScaleCrop>false</ScaleCrop>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Aaminah Bibi (2519770)</dc:creator>
  <cp:keywords/>
  <dc:description/>
  <cp:lastModifiedBy>Aaminah Bibi (2519770)</cp:lastModifiedBy>
  <cp:revision>4</cp:revision>
  <dcterms:created xsi:type="dcterms:W3CDTF">2026-07-05T18:52:00Z</dcterms:created>
  <dcterms:modified xsi:type="dcterms:W3CDTF">2026-07-05T18:53:00Z</dcterms:modified>
</cp:coreProperties>
</file>