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194EA" w14:textId="77777777" w:rsidR="00771018" w:rsidRDefault="00771018" w:rsidP="0033649B">
      <w:pPr>
        <w:jc w:val="center"/>
        <w:rPr>
          <w:rFonts w:ascii="Times New Roman" w:hAnsi="Times New Roman" w:cs="Times New Roman"/>
          <w:sz w:val="72"/>
          <w:szCs w:val="72"/>
        </w:rPr>
      </w:pPr>
    </w:p>
    <w:p w14:paraId="7B0D8F9B" w14:textId="77777777" w:rsidR="00771018" w:rsidRDefault="00771018" w:rsidP="0033649B">
      <w:pPr>
        <w:jc w:val="center"/>
        <w:rPr>
          <w:rFonts w:ascii="Times New Roman" w:hAnsi="Times New Roman" w:cs="Times New Roman"/>
          <w:sz w:val="72"/>
          <w:szCs w:val="72"/>
        </w:rPr>
      </w:pPr>
    </w:p>
    <w:p w14:paraId="44CACBFD" w14:textId="193AAD0D" w:rsidR="00646A25" w:rsidRPr="002659E7" w:rsidRDefault="00053F7E" w:rsidP="0033649B">
      <w:pPr>
        <w:jc w:val="center"/>
        <w:rPr>
          <w:rFonts w:ascii="Times New Roman" w:hAnsi="Times New Roman" w:cs="Times New Roman"/>
          <w:sz w:val="72"/>
          <w:szCs w:val="72"/>
        </w:rPr>
      </w:pPr>
      <w:r w:rsidRPr="002659E7">
        <w:rPr>
          <w:rFonts w:ascii="Times New Roman" w:hAnsi="Times New Roman" w:cs="Times New Roman"/>
          <w:sz w:val="72"/>
          <w:szCs w:val="72"/>
        </w:rPr>
        <w:t>Jurys Inn</w:t>
      </w:r>
    </w:p>
    <w:p w14:paraId="4B6AC846" w14:textId="745E748E" w:rsidR="0033649B" w:rsidRPr="002659E7" w:rsidRDefault="00053F7E" w:rsidP="0033649B">
      <w:pPr>
        <w:jc w:val="center"/>
        <w:rPr>
          <w:rFonts w:ascii="Times New Roman" w:hAnsi="Times New Roman" w:cs="Times New Roman"/>
          <w:sz w:val="72"/>
          <w:szCs w:val="72"/>
        </w:rPr>
      </w:pPr>
      <w:r w:rsidRPr="002659E7">
        <w:rPr>
          <w:rFonts w:ascii="Times New Roman" w:hAnsi="Times New Roman" w:cs="Times New Roman"/>
          <w:sz w:val="72"/>
          <w:szCs w:val="72"/>
        </w:rPr>
        <w:t>Financial statement</w:t>
      </w:r>
    </w:p>
    <w:p w14:paraId="66AA5981" w14:textId="303895B0" w:rsidR="0033649B" w:rsidRPr="002659E7" w:rsidRDefault="0033649B" w:rsidP="0033649B">
      <w:pPr>
        <w:jc w:val="center"/>
        <w:rPr>
          <w:rFonts w:ascii="Times New Roman" w:hAnsi="Times New Roman" w:cs="Times New Roman"/>
          <w:sz w:val="72"/>
          <w:szCs w:val="72"/>
        </w:rPr>
      </w:pPr>
    </w:p>
    <w:p w14:paraId="05D34307" w14:textId="14BF1EF7" w:rsidR="0033649B" w:rsidRDefault="0033649B" w:rsidP="0033649B">
      <w:pPr>
        <w:jc w:val="center"/>
      </w:pPr>
    </w:p>
    <w:p w14:paraId="03139EC9" w14:textId="6682AF82" w:rsidR="0033649B" w:rsidRDefault="0033649B" w:rsidP="0033649B">
      <w:pPr>
        <w:jc w:val="center"/>
      </w:pPr>
    </w:p>
    <w:p w14:paraId="3E93EBBD" w14:textId="4BC77F83" w:rsidR="00771018" w:rsidRDefault="00771018" w:rsidP="0033649B">
      <w:pPr>
        <w:jc w:val="center"/>
      </w:pPr>
    </w:p>
    <w:p w14:paraId="3F7393DD" w14:textId="4FFC65DE" w:rsidR="00771018" w:rsidRDefault="00771018" w:rsidP="0033649B">
      <w:pPr>
        <w:jc w:val="center"/>
      </w:pPr>
    </w:p>
    <w:p w14:paraId="20DCD4A9" w14:textId="52D71728" w:rsidR="00771018" w:rsidRDefault="00771018" w:rsidP="0033649B">
      <w:pPr>
        <w:jc w:val="center"/>
      </w:pPr>
    </w:p>
    <w:p w14:paraId="20A0497A" w14:textId="402F8F08" w:rsidR="00771018" w:rsidRDefault="00771018" w:rsidP="0033649B">
      <w:pPr>
        <w:jc w:val="center"/>
      </w:pPr>
    </w:p>
    <w:p w14:paraId="7B8F0B35" w14:textId="39ADE046" w:rsidR="00771018" w:rsidRDefault="00771018" w:rsidP="0033649B">
      <w:pPr>
        <w:jc w:val="center"/>
      </w:pPr>
    </w:p>
    <w:p w14:paraId="5E81A62F" w14:textId="2ED1413A" w:rsidR="00771018" w:rsidRDefault="00771018" w:rsidP="0033649B">
      <w:pPr>
        <w:jc w:val="center"/>
      </w:pPr>
    </w:p>
    <w:p w14:paraId="2CC013FB" w14:textId="5FCB49B7" w:rsidR="00771018" w:rsidRDefault="00771018" w:rsidP="0033649B">
      <w:pPr>
        <w:jc w:val="center"/>
      </w:pPr>
    </w:p>
    <w:p w14:paraId="14D7E0E7" w14:textId="38DBB537" w:rsidR="00771018" w:rsidRDefault="00771018" w:rsidP="0033649B">
      <w:pPr>
        <w:jc w:val="center"/>
      </w:pPr>
    </w:p>
    <w:p w14:paraId="2858DBDC" w14:textId="73F74DE0" w:rsidR="0033649B" w:rsidRDefault="0033649B"/>
    <w:p w14:paraId="71738B19" w14:textId="1DD530F5" w:rsidR="0033649B" w:rsidRPr="00771018" w:rsidRDefault="00053F7E">
      <w:pPr>
        <w:rPr>
          <w:rFonts w:ascii="Times New Roman" w:hAnsi="Times New Roman" w:cs="Times New Roman"/>
          <w:sz w:val="40"/>
          <w:szCs w:val="40"/>
        </w:rPr>
      </w:pPr>
      <w:r w:rsidRPr="00771018">
        <w:rPr>
          <w:rFonts w:ascii="Times New Roman" w:hAnsi="Times New Roman" w:cs="Times New Roman"/>
          <w:sz w:val="40"/>
          <w:szCs w:val="40"/>
        </w:rPr>
        <w:t>Student name: Alexandra Boata</w:t>
      </w:r>
    </w:p>
    <w:p w14:paraId="16C3EC3E" w14:textId="2D2AAD97" w:rsidR="0033649B" w:rsidRPr="00771018" w:rsidRDefault="00053F7E">
      <w:pPr>
        <w:rPr>
          <w:rFonts w:ascii="Times New Roman" w:hAnsi="Times New Roman" w:cs="Times New Roman"/>
          <w:sz w:val="40"/>
          <w:szCs w:val="40"/>
        </w:rPr>
      </w:pPr>
      <w:r w:rsidRPr="00771018">
        <w:rPr>
          <w:rFonts w:ascii="Times New Roman" w:hAnsi="Times New Roman" w:cs="Times New Roman"/>
          <w:sz w:val="40"/>
          <w:szCs w:val="40"/>
        </w:rPr>
        <w:t>Id: 2014200</w:t>
      </w:r>
    </w:p>
    <w:p w14:paraId="59524E4C" w14:textId="54661BB9" w:rsidR="002659E7" w:rsidRPr="00771018" w:rsidRDefault="00053F7E">
      <w:pPr>
        <w:rPr>
          <w:rFonts w:ascii="Times New Roman" w:hAnsi="Times New Roman" w:cs="Times New Roman"/>
          <w:sz w:val="40"/>
          <w:szCs w:val="40"/>
        </w:rPr>
      </w:pPr>
      <w:r w:rsidRPr="00771018">
        <w:rPr>
          <w:rFonts w:ascii="Times New Roman" w:hAnsi="Times New Roman" w:cs="Times New Roman"/>
          <w:sz w:val="40"/>
          <w:szCs w:val="40"/>
        </w:rPr>
        <w:t xml:space="preserve">Module: </w:t>
      </w:r>
      <w:r w:rsidR="004D2625" w:rsidRPr="00771018">
        <w:rPr>
          <w:rFonts w:ascii="Times New Roman" w:hAnsi="Times New Roman" w:cs="Times New Roman"/>
          <w:sz w:val="40"/>
          <w:szCs w:val="40"/>
        </w:rPr>
        <w:t>Financial Management for the Hotel Industry BMI</w:t>
      </w:r>
      <w:r w:rsidR="00771018" w:rsidRPr="00771018">
        <w:rPr>
          <w:rFonts w:ascii="Times New Roman" w:hAnsi="Times New Roman" w:cs="Times New Roman"/>
          <w:sz w:val="40"/>
          <w:szCs w:val="40"/>
        </w:rPr>
        <w:t>H5007</w:t>
      </w:r>
    </w:p>
    <w:p w14:paraId="363AE613" w14:textId="22BF2936" w:rsidR="0033649B" w:rsidRDefault="00053F7E">
      <w:r w:rsidRPr="00771018">
        <w:rPr>
          <w:rFonts w:ascii="Times New Roman" w:hAnsi="Times New Roman" w:cs="Times New Roman"/>
          <w:sz w:val="40"/>
          <w:szCs w:val="40"/>
        </w:rPr>
        <w:t>Lecturer: Dale Clarke</w:t>
      </w:r>
    </w:p>
    <w:p w14:paraId="671439C6" w14:textId="74C10D7E" w:rsidR="0033649B" w:rsidRDefault="0033649B"/>
    <w:p w14:paraId="2D2F8386" w14:textId="652C7416" w:rsidR="000F4348" w:rsidRDefault="00053F7E" w:rsidP="00C657C0">
      <w:pPr>
        <w:pStyle w:val="Heading1"/>
      </w:pPr>
      <w:bookmarkStart w:id="0" w:name="_Toc95860218"/>
      <w:r>
        <w:lastRenderedPageBreak/>
        <w:t>Executive summary</w:t>
      </w:r>
      <w:bookmarkEnd w:id="0"/>
      <w:r>
        <w:t xml:space="preserve"> </w:t>
      </w:r>
    </w:p>
    <w:p w14:paraId="756E536B" w14:textId="24833180" w:rsidR="000F4348" w:rsidRDefault="000F4348"/>
    <w:p w14:paraId="580EB844" w14:textId="5A11FC75" w:rsidR="000F4348"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This report aims to analyse the financial statement and determine the ratios for 2019 </w:t>
      </w:r>
      <w:r w:rsidR="00D857EA">
        <w:rPr>
          <w:rFonts w:ascii="Times New Roman" w:hAnsi="Times New Roman" w:cs="Times New Roman"/>
          <w:sz w:val="24"/>
          <w:szCs w:val="24"/>
        </w:rPr>
        <w:t xml:space="preserve">- </w:t>
      </w:r>
      <w:r w:rsidRPr="006F11E8">
        <w:rPr>
          <w:rFonts w:ascii="Times New Roman" w:hAnsi="Times New Roman" w:cs="Times New Roman"/>
          <w:sz w:val="24"/>
          <w:szCs w:val="24"/>
        </w:rPr>
        <w:t xml:space="preserve">2020 </w:t>
      </w:r>
      <w:r w:rsidR="00D857EA">
        <w:rPr>
          <w:rFonts w:ascii="Times New Roman" w:hAnsi="Times New Roman" w:cs="Times New Roman"/>
          <w:sz w:val="24"/>
          <w:szCs w:val="24"/>
        </w:rPr>
        <w:t xml:space="preserve">and </w:t>
      </w:r>
      <w:r w:rsidR="00C3441C" w:rsidRPr="006F11E8">
        <w:rPr>
          <w:rFonts w:ascii="Times New Roman" w:hAnsi="Times New Roman" w:cs="Times New Roman"/>
          <w:sz w:val="24"/>
          <w:szCs w:val="24"/>
        </w:rPr>
        <w:t>to</w:t>
      </w:r>
      <w:r w:rsidRPr="006F11E8">
        <w:rPr>
          <w:rFonts w:ascii="Times New Roman" w:hAnsi="Times New Roman" w:cs="Times New Roman"/>
          <w:sz w:val="24"/>
          <w:szCs w:val="24"/>
        </w:rPr>
        <w:t xml:space="preserve"> find out the fluctuations that will help the Hotel management to make an </w:t>
      </w:r>
      <w:r w:rsidR="00C3441C" w:rsidRPr="006F11E8">
        <w:rPr>
          <w:rFonts w:ascii="Times New Roman" w:hAnsi="Times New Roman" w:cs="Times New Roman"/>
          <w:sz w:val="24"/>
          <w:szCs w:val="24"/>
        </w:rPr>
        <w:t xml:space="preserve">economic </w:t>
      </w:r>
      <w:r w:rsidRPr="006F11E8">
        <w:rPr>
          <w:rFonts w:ascii="Times New Roman" w:hAnsi="Times New Roman" w:cs="Times New Roman"/>
          <w:sz w:val="24"/>
          <w:szCs w:val="24"/>
        </w:rPr>
        <w:t xml:space="preserve">decision in the future for </w:t>
      </w:r>
      <w:r w:rsidR="00233EBE">
        <w:rPr>
          <w:rFonts w:ascii="Times New Roman" w:hAnsi="Times New Roman" w:cs="Times New Roman"/>
          <w:sz w:val="24"/>
          <w:szCs w:val="24"/>
        </w:rPr>
        <w:t xml:space="preserve">Jurys Inn </w:t>
      </w:r>
      <w:r w:rsidR="00F677E8">
        <w:rPr>
          <w:rFonts w:ascii="Times New Roman" w:hAnsi="Times New Roman" w:cs="Times New Roman"/>
          <w:sz w:val="24"/>
          <w:szCs w:val="24"/>
        </w:rPr>
        <w:t>company.</w:t>
      </w:r>
    </w:p>
    <w:p w14:paraId="70413DE0" w14:textId="1723B81C" w:rsidR="00C3441C"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Financial statement analysis is a strategy for assessing the organization's risks, profitability, economic wellbeing, and growth expectations.</w:t>
      </w:r>
    </w:p>
    <w:p w14:paraId="505AC60A" w14:textId="54BD4CC7" w:rsidR="001840BB" w:rsidRDefault="00053F7E" w:rsidP="00BF7338">
      <w:pPr>
        <w:spacing w:line="360" w:lineRule="auto"/>
        <w:jc w:val="both"/>
        <w:rPr>
          <w:rFonts w:ascii="Times New Roman" w:hAnsi="Times New Roman" w:cs="Times New Roman"/>
          <w:sz w:val="24"/>
          <w:szCs w:val="24"/>
        </w:rPr>
      </w:pPr>
      <w:r w:rsidRPr="001840BB">
        <w:rPr>
          <w:rFonts w:ascii="Times New Roman" w:hAnsi="Times New Roman" w:cs="Times New Roman"/>
          <w:sz w:val="24"/>
          <w:szCs w:val="24"/>
        </w:rPr>
        <w:t>This information can be used to demonstrate a business's performance activity to a third party, such as investors or government entities, or for tax reasons. Alternatively, it can assist the business shareholder(s) in making more knowledgeable strategic choices.</w:t>
      </w:r>
    </w:p>
    <w:p w14:paraId="7D375AC9" w14:textId="008ABD39" w:rsidR="007C0AAE" w:rsidRPr="006F11E8" w:rsidRDefault="00053F7E" w:rsidP="00BF7338">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7C0AAE">
        <w:rPr>
          <w:rFonts w:ascii="Times New Roman" w:hAnsi="Times New Roman" w:cs="Times New Roman"/>
          <w:sz w:val="24"/>
          <w:szCs w:val="24"/>
        </w:rPr>
        <w:t xml:space="preserve">rovide both internally and externally </w:t>
      </w:r>
      <w:r w:rsidR="0092214A" w:rsidRPr="007C0AAE">
        <w:rPr>
          <w:rFonts w:ascii="Times New Roman" w:hAnsi="Times New Roman" w:cs="Times New Roman"/>
          <w:sz w:val="24"/>
          <w:szCs w:val="24"/>
        </w:rPr>
        <w:t>partners</w:t>
      </w:r>
      <w:r w:rsidRPr="007C0AAE">
        <w:rPr>
          <w:rFonts w:ascii="Times New Roman" w:hAnsi="Times New Roman" w:cs="Times New Roman"/>
          <w:sz w:val="24"/>
          <w:szCs w:val="24"/>
        </w:rPr>
        <w:t xml:space="preserve"> with a good understanding of what's going on financially within a business</w:t>
      </w:r>
      <w:r w:rsidR="0092214A">
        <w:rPr>
          <w:rFonts w:ascii="Times New Roman" w:hAnsi="Times New Roman" w:cs="Times New Roman"/>
          <w:sz w:val="24"/>
          <w:szCs w:val="24"/>
        </w:rPr>
        <w:t>,</w:t>
      </w:r>
      <w:r w:rsidRPr="007C0AAE">
        <w:rPr>
          <w:rFonts w:ascii="Times New Roman" w:hAnsi="Times New Roman" w:cs="Times New Roman"/>
          <w:sz w:val="24"/>
          <w:szCs w:val="24"/>
        </w:rPr>
        <w:t xml:space="preserve"> </w:t>
      </w:r>
      <w:r w:rsidR="0092214A" w:rsidRPr="007C0AAE">
        <w:rPr>
          <w:rFonts w:ascii="Times New Roman" w:hAnsi="Times New Roman" w:cs="Times New Roman"/>
          <w:sz w:val="24"/>
          <w:szCs w:val="24"/>
        </w:rPr>
        <w:t>e</w:t>
      </w:r>
      <w:r w:rsidR="0092214A">
        <w:rPr>
          <w:rFonts w:ascii="Times New Roman" w:hAnsi="Times New Roman" w:cs="Times New Roman"/>
          <w:sz w:val="24"/>
          <w:szCs w:val="24"/>
        </w:rPr>
        <w:t>.g.</w:t>
      </w:r>
      <w:r w:rsidRPr="007C0AAE">
        <w:rPr>
          <w:rFonts w:ascii="Times New Roman" w:hAnsi="Times New Roman" w:cs="Times New Roman"/>
          <w:sz w:val="24"/>
          <w:szCs w:val="24"/>
        </w:rPr>
        <w:t>, it can assist investors in determining whether a company will be able to pay the debts based on its cash flow.</w:t>
      </w:r>
    </w:p>
    <w:p w14:paraId="70A42C3D" w14:textId="77777777" w:rsidR="00155341" w:rsidRDefault="00155341"/>
    <w:p w14:paraId="292BCB9B" w14:textId="102ECFA1" w:rsidR="000F4348" w:rsidRDefault="000F4348"/>
    <w:p w14:paraId="6EE0108D" w14:textId="24E7F2DA" w:rsidR="000F4348" w:rsidRDefault="000F4348"/>
    <w:p w14:paraId="715C51F6" w14:textId="7DC1301E" w:rsidR="000F4348" w:rsidRDefault="000F4348"/>
    <w:p w14:paraId="775FE282" w14:textId="34819FEB" w:rsidR="000F4348" w:rsidRDefault="000F4348"/>
    <w:p w14:paraId="6BE0DC9A" w14:textId="2C7BDECE" w:rsidR="000F4348" w:rsidRDefault="000F4348"/>
    <w:p w14:paraId="271F5D2E" w14:textId="7946671A" w:rsidR="000F4348" w:rsidRDefault="000F4348"/>
    <w:p w14:paraId="1CEE55E5" w14:textId="7E61F8FF" w:rsidR="000F4348" w:rsidRDefault="000F4348"/>
    <w:p w14:paraId="0F9A416E" w14:textId="2BCCD6EE" w:rsidR="000F4348" w:rsidRDefault="000F4348"/>
    <w:p w14:paraId="6C5E2440" w14:textId="72A1A980" w:rsidR="000F4348" w:rsidRDefault="000F4348"/>
    <w:p w14:paraId="3EF09640" w14:textId="2EC0EDBE" w:rsidR="000F4348" w:rsidRDefault="000F4348"/>
    <w:p w14:paraId="3A6D595B" w14:textId="1009CEE7" w:rsidR="000F4348" w:rsidRDefault="000F4348"/>
    <w:p w14:paraId="63533B66" w14:textId="0B1A9CD6" w:rsidR="000F4348" w:rsidRDefault="000F4348"/>
    <w:p w14:paraId="16FF7CFC" w14:textId="626A8EB6" w:rsidR="000F4348" w:rsidRDefault="000F4348"/>
    <w:p w14:paraId="2CF1BAAE" w14:textId="50936187" w:rsidR="000F4348" w:rsidRDefault="000F4348"/>
    <w:p w14:paraId="41115A59" w14:textId="51C3EE29" w:rsidR="000F4348" w:rsidRDefault="000F4348"/>
    <w:p w14:paraId="64946EF6" w14:textId="2D71CBEE" w:rsidR="000F4348" w:rsidRDefault="000F4348"/>
    <w:p w14:paraId="01A926E8" w14:textId="514643A9" w:rsidR="000F4348" w:rsidRDefault="000F4348"/>
    <w:p w14:paraId="0F9E78C6" w14:textId="4D8C02B8" w:rsidR="000F4348" w:rsidRDefault="000F4348"/>
    <w:p w14:paraId="0F512EEE" w14:textId="38820B05" w:rsidR="000F4348" w:rsidRDefault="000F4348"/>
    <w:p w14:paraId="3835CCA8" w14:textId="02F90D72" w:rsidR="000F4348" w:rsidRDefault="000F4348"/>
    <w:p w14:paraId="42613EA5" w14:textId="60505B1A" w:rsidR="000F4348" w:rsidRDefault="000F4348"/>
    <w:p w14:paraId="05C3D57B" w14:textId="44E18BC7" w:rsidR="00C657C0" w:rsidRDefault="00C657C0"/>
    <w:p w14:paraId="1BBC1EB2" w14:textId="77777777" w:rsidR="00C657C0" w:rsidRDefault="00C657C0"/>
    <w:sdt>
      <w:sdtPr>
        <w:rPr>
          <w:rFonts w:asciiTheme="minorHAnsi" w:eastAsiaTheme="minorHAnsi" w:hAnsiTheme="minorHAnsi" w:cstheme="minorBidi"/>
          <w:color w:val="auto"/>
          <w:sz w:val="22"/>
          <w:szCs w:val="22"/>
          <w:lang w:val="en-GB"/>
        </w:rPr>
        <w:id w:val="-759449191"/>
        <w:docPartObj>
          <w:docPartGallery w:val="Table of Contents"/>
          <w:docPartUnique/>
        </w:docPartObj>
      </w:sdtPr>
      <w:sdtEndPr>
        <w:rPr>
          <w:b/>
          <w:bCs/>
          <w:noProof/>
        </w:rPr>
      </w:sdtEndPr>
      <w:sdtContent>
        <w:p w14:paraId="3D1DBB45" w14:textId="0149D2F4" w:rsidR="00C657C0" w:rsidRDefault="00053F7E">
          <w:pPr>
            <w:pStyle w:val="TOCHeading"/>
          </w:pPr>
          <w:r>
            <w:t>Contents</w:t>
          </w:r>
        </w:p>
        <w:p w14:paraId="2A64AF89" w14:textId="0B5F6743" w:rsidR="00623CF7" w:rsidRDefault="00053F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860218" w:history="1">
            <w:r w:rsidR="00623CF7" w:rsidRPr="00E41013">
              <w:rPr>
                <w:rStyle w:val="Hyperlink"/>
                <w:noProof/>
              </w:rPr>
              <w:t>Executive summary</w:t>
            </w:r>
            <w:r w:rsidR="00623CF7">
              <w:rPr>
                <w:noProof/>
                <w:webHidden/>
              </w:rPr>
              <w:tab/>
            </w:r>
            <w:r w:rsidR="00623CF7">
              <w:rPr>
                <w:noProof/>
                <w:webHidden/>
              </w:rPr>
              <w:fldChar w:fldCharType="begin"/>
            </w:r>
            <w:r w:rsidR="00623CF7">
              <w:rPr>
                <w:noProof/>
                <w:webHidden/>
              </w:rPr>
              <w:instrText xml:space="preserve"> PAGEREF _Toc95860218 \h </w:instrText>
            </w:r>
            <w:r w:rsidR="00623CF7">
              <w:rPr>
                <w:noProof/>
                <w:webHidden/>
              </w:rPr>
            </w:r>
            <w:r w:rsidR="00623CF7">
              <w:rPr>
                <w:noProof/>
                <w:webHidden/>
              </w:rPr>
              <w:fldChar w:fldCharType="separate"/>
            </w:r>
            <w:r w:rsidR="00623CF7">
              <w:rPr>
                <w:noProof/>
                <w:webHidden/>
              </w:rPr>
              <w:t>2</w:t>
            </w:r>
            <w:r w:rsidR="00623CF7">
              <w:rPr>
                <w:noProof/>
                <w:webHidden/>
              </w:rPr>
              <w:fldChar w:fldCharType="end"/>
            </w:r>
          </w:hyperlink>
        </w:p>
        <w:p w14:paraId="73AEEC37" w14:textId="7883E96D" w:rsidR="00623CF7" w:rsidRDefault="00623CF7">
          <w:pPr>
            <w:pStyle w:val="TOC1"/>
            <w:tabs>
              <w:tab w:val="right" w:leader="dot" w:pos="9016"/>
            </w:tabs>
            <w:rPr>
              <w:rFonts w:eastAsiaTheme="minorEastAsia"/>
              <w:noProof/>
              <w:lang w:eastAsia="en-GB"/>
            </w:rPr>
          </w:pPr>
          <w:hyperlink w:anchor="_Toc95860219" w:history="1">
            <w:r w:rsidRPr="00E4101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_Toc95860219 \h </w:instrText>
            </w:r>
            <w:r>
              <w:rPr>
                <w:noProof/>
                <w:webHidden/>
              </w:rPr>
            </w:r>
            <w:r>
              <w:rPr>
                <w:noProof/>
                <w:webHidden/>
              </w:rPr>
              <w:fldChar w:fldCharType="separate"/>
            </w:r>
            <w:r>
              <w:rPr>
                <w:noProof/>
                <w:webHidden/>
              </w:rPr>
              <w:t>4</w:t>
            </w:r>
            <w:r>
              <w:rPr>
                <w:noProof/>
                <w:webHidden/>
              </w:rPr>
              <w:fldChar w:fldCharType="end"/>
            </w:r>
          </w:hyperlink>
        </w:p>
        <w:p w14:paraId="18A8E4D5" w14:textId="78D3922D" w:rsidR="00623CF7" w:rsidRDefault="00623CF7">
          <w:pPr>
            <w:pStyle w:val="TOC1"/>
            <w:tabs>
              <w:tab w:val="right" w:leader="dot" w:pos="9016"/>
            </w:tabs>
            <w:rPr>
              <w:rFonts w:eastAsiaTheme="minorEastAsia"/>
              <w:noProof/>
              <w:lang w:eastAsia="en-GB"/>
            </w:rPr>
          </w:pPr>
          <w:hyperlink w:anchor="_Toc95860220" w:history="1">
            <w:r w:rsidRPr="00E41013">
              <w:rPr>
                <w:rStyle w:val="Hyperlink"/>
                <w:rFonts w:ascii="Times New Roman" w:hAnsi="Times New Roman" w:cs="Times New Roman"/>
                <w:noProof/>
              </w:rPr>
              <w:t>Financial Analysis – Figure 1</w:t>
            </w:r>
            <w:r>
              <w:rPr>
                <w:noProof/>
                <w:webHidden/>
              </w:rPr>
              <w:tab/>
            </w:r>
            <w:r>
              <w:rPr>
                <w:noProof/>
                <w:webHidden/>
              </w:rPr>
              <w:fldChar w:fldCharType="begin"/>
            </w:r>
            <w:r>
              <w:rPr>
                <w:noProof/>
                <w:webHidden/>
              </w:rPr>
              <w:instrText xml:space="preserve"> PAGEREF _Toc95860220 \h </w:instrText>
            </w:r>
            <w:r>
              <w:rPr>
                <w:noProof/>
                <w:webHidden/>
              </w:rPr>
            </w:r>
            <w:r>
              <w:rPr>
                <w:noProof/>
                <w:webHidden/>
              </w:rPr>
              <w:fldChar w:fldCharType="separate"/>
            </w:r>
            <w:r>
              <w:rPr>
                <w:noProof/>
                <w:webHidden/>
              </w:rPr>
              <w:t>5</w:t>
            </w:r>
            <w:r>
              <w:rPr>
                <w:noProof/>
                <w:webHidden/>
              </w:rPr>
              <w:fldChar w:fldCharType="end"/>
            </w:r>
          </w:hyperlink>
        </w:p>
        <w:p w14:paraId="225F73C2" w14:textId="79BDF807" w:rsidR="00623CF7" w:rsidRDefault="00623CF7">
          <w:pPr>
            <w:pStyle w:val="TOC1"/>
            <w:tabs>
              <w:tab w:val="right" w:leader="dot" w:pos="9016"/>
            </w:tabs>
            <w:rPr>
              <w:rFonts w:eastAsiaTheme="minorEastAsia"/>
              <w:noProof/>
              <w:lang w:eastAsia="en-GB"/>
            </w:rPr>
          </w:pPr>
          <w:hyperlink w:anchor="_Toc95860221" w:history="1">
            <w:r w:rsidRPr="00E41013">
              <w:rPr>
                <w:rStyle w:val="Hyperlink"/>
                <w:rFonts w:ascii="Times New Roman" w:hAnsi="Times New Roman" w:cs="Times New Roman"/>
                <w:noProof/>
              </w:rPr>
              <w:t>Ratio Analysis(table)</w:t>
            </w:r>
            <w:r>
              <w:rPr>
                <w:noProof/>
                <w:webHidden/>
              </w:rPr>
              <w:tab/>
            </w:r>
            <w:r>
              <w:rPr>
                <w:noProof/>
                <w:webHidden/>
              </w:rPr>
              <w:fldChar w:fldCharType="begin"/>
            </w:r>
            <w:r>
              <w:rPr>
                <w:noProof/>
                <w:webHidden/>
              </w:rPr>
              <w:instrText xml:space="preserve"> PAGEREF _Toc95860221 \h </w:instrText>
            </w:r>
            <w:r>
              <w:rPr>
                <w:noProof/>
                <w:webHidden/>
              </w:rPr>
            </w:r>
            <w:r>
              <w:rPr>
                <w:noProof/>
                <w:webHidden/>
              </w:rPr>
              <w:fldChar w:fldCharType="separate"/>
            </w:r>
            <w:r>
              <w:rPr>
                <w:noProof/>
                <w:webHidden/>
              </w:rPr>
              <w:t>6</w:t>
            </w:r>
            <w:r>
              <w:rPr>
                <w:noProof/>
                <w:webHidden/>
              </w:rPr>
              <w:fldChar w:fldCharType="end"/>
            </w:r>
          </w:hyperlink>
        </w:p>
        <w:p w14:paraId="42E88BAE" w14:textId="4E00E980" w:rsidR="00623CF7" w:rsidRDefault="00623CF7">
          <w:pPr>
            <w:pStyle w:val="TOC1"/>
            <w:tabs>
              <w:tab w:val="right" w:leader="dot" w:pos="9016"/>
            </w:tabs>
            <w:rPr>
              <w:rFonts w:eastAsiaTheme="minorEastAsia"/>
              <w:noProof/>
              <w:lang w:eastAsia="en-GB"/>
            </w:rPr>
          </w:pPr>
          <w:hyperlink w:anchor="_Toc95860222" w:history="1">
            <w:r w:rsidRPr="00E41013">
              <w:rPr>
                <w:rStyle w:val="Hyperlink"/>
                <w:rFonts w:ascii="Times New Roman" w:hAnsi="Times New Roman" w:cs="Times New Roman"/>
                <w:noProof/>
              </w:rPr>
              <w:t>Financial Analysis trends</w:t>
            </w:r>
            <w:r>
              <w:rPr>
                <w:noProof/>
                <w:webHidden/>
              </w:rPr>
              <w:tab/>
            </w:r>
            <w:r>
              <w:rPr>
                <w:noProof/>
                <w:webHidden/>
              </w:rPr>
              <w:fldChar w:fldCharType="begin"/>
            </w:r>
            <w:r>
              <w:rPr>
                <w:noProof/>
                <w:webHidden/>
              </w:rPr>
              <w:instrText xml:space="preserve"> PAGEREF _Toc95860222 \h </w:instrText>
            </w:r>
            <w:r>
              <w:rPr>
                <w:noProof/>
                <w:webHidden/>
              </w:rPr>
            </w:r>
            <w:r>
              <w:rPr>
                <w:noProof/>
                <w:webHidden/>
              </w:rPr>
              <w:fldChar w:fldCharType="separate"/>
            </w:r>
            <w:r>
              <w:rPr>
                <w:noProof/>
                <w:webHidden/>
              </w:rPr>
              <w:t>7</w:t>
            </w:r>
            <w:r>
              <w:rPr>
                <w:noProof/>
                <w:webHidden/>
              </w:rPr>
              <w:fldChar w:fldCharType="end"/>
            </w:r>
          </w:hyperlink>
        </w:p>
        <w:p w14:paraId="6E436082" w14:textId="0BA9164C" w:rsidR="00623CF7" w:rsidRDefault="00623CF7">
          <w:pPr>
            <w:pStyle w:val="TOC2"/>
            <w:tabs>
              <w:tab w:val="right" w:leader="dot" w:pos="9016"/>
            </w:tabs>
            <w:rPr>
              <w:rFonts w:eastAsiaTheme="minorEastAsia"/>
              <w:noProof/>
              <w:lang w:eastAsia="en-GB"/>
            </w:rPr>
          </w:pPr>
          <w:hyperlink w:anchor="_Toc95860223" w:history="1">
            <w:r w:rsidRPr="00E41013">
              <w:rPr>
                <w:rStyle w:val="Hyperlink"/>
                <w:rFonts w:ascii="Times New Roman" w:hAnsi="Times New Roman" w:cs="Times New Roman"/>
                <w:noProof/>
              </w:rPr>
              <w:t>Profitability</w:t>
            </w:r>
            <w:r>
              <w:rPr>
                <w:noProof/>
                <w:webHidden/>
              </w:rPr>
              <w:tab/>
            </w:r>
            <w:r>
              <w:rPr>
                <w:noProof/>
                <w:webHidden/>
              </w:rPr>
              <w:fldChar w:fldCharType="begin"/>
            </w:r>
            <w:r>
              <w:rPr>
                <w:noProof/>
                <w:webHidden/>
              </w:rPr>
              <w:instrText xml:space="preserve"> PAGEREF _Toc95860223 \h </w:instrText>
            </w:r>
            <w:r>
              <w:rPr>
                <w:noProof/>
                <w:webHidden/>
              </w:rPr>
            </w:r>
            <w:r>
              <w:rPr>
                <w:noProof/>
                <w:webHidden/>
              </w:rPr>
              <w:fldChar w:fldCharType="separate"/>
            </w:r>
            <w:r>
              <w:rPr>
                <w:noProof/>
                <w:webHidden/>
              </w:rPr>
              <w:t>7</w:t>
            </w:r>
            <w:r>
              <w:rPr>
                <w:noProof/>
                <w:webHidden/>
              </w:rPr>
              <w:fldChar w:fldCharType="end"/>
            </w:r>
          </w:hyperlink>
        </w:p>
        <w:p w14:paraId="29DA5450" w14:textId="7E75B295" w:rsidR="00623CF7" w:rsidRDefault="00623CF7">
          <w:pPr>
            <w:pStyle w:val="TOC2"/>
            <w:tabs>
              <w:tab w:val="right" w:leader="dot" w:pos="9016"/>
            </w:tabs>
            <w:rPr>
              <w:rFonts w:eastAsiaTheme="minorEastAsia"/>
              <w:noProof/>
              <w:lang w:eastAsia="en-GB"/>
            </w:rPr>
          </w:pPr>
          <w:hyperlink w:anchor="_Toc95860224" w:history="1">
            <w:r w:rsidRPr="00E41013">
              <w:rPr>
                <w:rStyle w:val="Hyperlink"/>
                <w:rFonts w:ascii="Times New Roman" w:hAnsi="Times New Roman" w:cs="Times New Roman"/>
                <w:noProof/>
              </w:rPr>
              <w:t>Liquidity</w:t>
            </w:r>
            <w:r>
              <w:rPr>
                <w:noProof/>
                <w:webHidden/>
              </w:rPr>
              <w:tab/>
            </w:r>
            <w:r>
              <w:rPr>
                <w:noProof/>
                <w:webHidden/>
              </w:rPr>
              <w:fldChar w:fldCharType="begin"/>
            </w:r>
            <w:r>
              <w:rPr>
                <w:noProof/>
                <w:webHidden/>
              </w:rPr>
              <w:instrText xml:space="preserve"> PAGEREF _Toc95860224 \h </w:instrText>
            </w:r>
            <w:r>
              <w:rPr>
                <w:noProof/>
                <w:webHidden/>
              </w:rPr>
            </w:r>
            <w:r>
              <w:rPr>
                <w:noProof/>
                <w:webHidden/>
              </w:rPr>
              <w:fldChar w:fldCharType="separate"/>
            </w:r>
            <w:r>
              <w:rPr>
                <w:noProof/>
                <w:webHidden/>
              </w:rPr>
              <w:t>8</w:t>
            </w:r>
            <w:r>
              <w:rPr>
                <w:noProof/>
                <w:webHidden/>
              </w:rPr>
              <w:fldChar w:fldCharType="end"/>
            </w:r>
          </w:hyperlink>
        </w:p>
        <w:p w14:paraId="37E148EB" w14:textId="6AEC0B9A" w:rsidR="00623CF7" w:rsidRDefault="00623CF7">
          <w:pPr>
            <w:pStyle w:val="TOC2"/>
            <w:tabs>
              <w:tab w:val="right" w:leader="dot" w:pos="9016"/>
            </w:tabs>
            <w:rPr>
              <w:rFonts w:eastAsiaTheme="minorEastAsia"/>
              <w:noProof/>
              <w:lang w:eastAsia="en-GB"/>
            </w:rPr>
          </w:pPr>
          <w:hyperlink w:anchor="_Toc95860225" w:history="1">
            <w:r w:rsidRPr="00E41013">
              <w:rPr>
                <w:rStyle w:val="Hyperlink"/>
                <w:rFonts w:ascii="Times New Roman" w:hAnsi="Times New Roman" w:cs="Times New Roman"/>
                <w:noProof/>
              </w:rPr>
              <w:t>Gearing</w:t>
            </w:r>
            <w:r>
              <w:rPr>
                <w:noProof/>
                <w:webHidden/>
              </w:rPr>
              <w:tab/>
            </w:r>
            <w:r>
              <w:rPr>
                <w:noProof/>
                <w:webHidden/>
              </w:rPr>
              <w:fldChar w:fldCharType="begin"/>
            </w:r>
            <w:r>
              <w:rPr>
                <w:noProof/>
                <w:webHidden/>
              </w:rPr>
              <w:instrText xml:space="preserve"> PAGEREF _Toc95860225 \h </w:instrText>
            </w:r>
            <w:r>
              <w:rPr>
                <w:noProof/>
                <w:webHidden/>
              </w:rPr>
            </w:r>
            <w:r>
              <w:rPr>
                <w:noProof/>
                <w:webHidden/>
              </w:rPr>
              <w:fldChar w:fldCharType="separate"/>
            </w:r>
            <w:r>
              <w:rPr>
                <w:noProof/>
                <w:webHidden/>
              </w:rPr>
              <w:t>9</w:t>
            </w:r>
            <w:r>
              <w:rPr>
                <w:noProof/>
                <w:webHidden/>
              </w:rPr>
              <w:fldChar w:fldCharType="end"/>
            </w:r>
          </w:hyperlink>
        </w:p>
        <w:p w14:paraId="58B740A0" w14:textId="1E6D9F52" w:rsidR="00623CF7" w:rsidRDefault="00623CF7">
          <w:pPr>
            <w:pStyle w:val="TOC1"/>
            <w:tabs>
              <w:tab w:val="right" w:leader="dot" w:pos="9016"/>
            </w:tabs>
            <w:rPr>
              <w:rFonts w:eastAsiaTheme="minorEastAsia"/>
              <w:noProof/>
              <w:lang w:eastAsia="en-GB"/>
            </w:rPr>
          </w:pPr>
          <w:hyperlink w:anchor="_Toc95860226" w:history="1">
            <w:r w:rsidRPr="00E41013">
              <w:rPr>
                <w:rStyle w:val="Hyperlink"/>
                <w:rFonts w:ascii="Times New Roman" w:hAnsi="Times New Roman" w:cs="Times New Roman"/>
                <w:noProof/>
              </w:rPr>
              <w:t>The importance of the ratios and their fluctuations within the Hotel Management</w:t>
            </w:r>
            <w:r>
              <w:rPr>
                <w:noProof/>
                <w:webHidden/>
              </w:rPr>
              <w:tab/>
            </w:r>
            <w:r>
              <w:rPr>
                <w:noProof/>
                <w:webHidden/>
              </w:rPr>
              <w:fldChar w:fldCharType="begin"/>
            </w:r>
            <w:r>
              <w:rPr>
                <w:noProof/>
                <w:webHidden/>
              </w:rPr>
              <w:instrText xml:space="preserve"> PAGEREF _Toc95860226 \h </w:instrText>
            </w:r>
            <w:r>
              <w:rPr>
                <w:noProof/>
                <w:webHidden/>
              </w:rPr>
            </w:r>
            <w:r>
              <w:rPr>
                <w:noProof/>
                <w:webHidden/>
              </w:rPr>
              <w:fldChar w:fldCharType="separate"/>
            </w:r>
            <w:r>
              <w:rPr>
                <w:noProof/>
                <w:webHidden/>
              </w:rPr>
              <w:t>10</w:t>
            </w:r>
            <w:r>
              <w:rPr>
                <w:noProof/>
                <w:webHidden/>
              </w:rPr>
              <w:fldChar w:fldCharType="end"/>
            </w:r>
          </w:hyperlink>
        </w:p>
        <w:p w14:paraId="0937317D" w14:textId="20A0F049" w:rsidR="00623CF7" w:rsidRDefault="00623CF7">
          <w:pPr>
            <w:pStyle w:val="TOC1"/>
            <w:tabs>
              <w:tab w:val="right" w:leader="dot" w:pos="9016"/>
            </w:tabs>
            <w:rPr>
              <w:rFonts w:eastAsiaTheme="minorEastAsia"/>
              <w:noProof/>
              <w:lang w:eastAsia="en-GB"/>
            </w:rPr>
          </w:pPr>
          <w:hyperlink w:anchor="_Toc95860227" w:history="1">
            <w:r w:rsidRPr="00E41013">
              <w:rPr>
                <w:rStyle w:val="Hyperlink"/>
                <w:rFonts w:ascii="Times New Roman" w:hAnsi="Times New Roman" w:cs="Times New Roman"/>
                <w:noProof/>
              </w:rPr>
              <w:t>Benefits and Limitations of Ration Analysis</w:t>
            </w:r>
            <w:r>
              <w:rPr>
                <w:noProof/>
                <w:webHidden/>
              </w:rPr>
              <w:tab/>
            </w:r>
            <w:r>
              <w:rPr>
                <w:noProof/>
                <w:webHidden/>
              </w:rPr>
              <w:fldChar w:fldCharType="begin"/>
            </w:r>
            <w:r>
              <w:rPr>
                <w:noProof/>
                <w:webHidden/>
              </w:rPr>
              <w:instrText xml:space="preserve"> PAGEREF _Toc95860227 \h </w:instrText>
            </w:r>
            <w:r>
              <w:rPr>
                <w:noProof/>
                <w:webHidden/>
              </w:rPr>
            </w:r>
            <w:r>
              <w:rPr>
                <w:noProof/>
                <w:webHidden/>
              </w:rPr>
              <w:fldChar w:fldCharType="separate"/>
            </w:r>
            <w:r>
              <w:rPr>
                <w:noProof/>
                <w:webHidden/>
              </w:rPr>
              <w:t>11</w:t>
            </w:r>
            <w:r>
              <w:rPr>
                <w:noProof/>
                <w:webHidden/>
              </w:rPr>
              <w:fldChar w:fldCharType="end"/>
            </w:r>
          </w:hyperlink>
        </w:p>
        <w:p w14:paraId="25724973" w14:textId="3E95194D" w:rsidR="00623CF7" w:rsidRDefault="00623CF7">
          <w:pPr>
            <w:pStyle w:val="TOC1"/>
            <w:tabs>
              <w:tab w:val="right" w:leader="dot" w:pos="9016"/>
            </w:tabs>
            <w:rPr>
              <w:rFonts w:eastAsiaTheme="minorEastAsia"/>
              <w:noProof/>
              <w:lang w:eastAsia="en-GB"/>
            </w:rPr>
          </w:pPr>
          <w:hyperlink w:anchor="_Toc95860228" w:history="1">
            <w:r w:rsidRPr="00E4101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_Toc95860228 \h </w:instrText>
            </w:r>
            <w:r>
              <w:rPr>
                <w:noProof/>
                <w:webHidden/>
              </w:rPr>
            </w:r>
            <w:r>
              <w:rPr>
                <w:noProof/>
                <w:webHidden/>
              </w:rPr>
              <w:fldChar w:fldCharType="separate"/>
            </w:r>
            <w:r>
              <w:rPr>
                <w:noProof/>
                <w:webHidden/>
              </w:rPr>
              <w:t>12</w:t>
            </w:r>
            <w:r>
              <w:rPr>
                <w:noProof/>
                <w:webHidden/>
              </w:rPr>
              <w:fldChar w:fldCharType="end"/>
            </w:r>
          </w:hyperlink>
        </w:p>
        <w:p w14:paraId="2C788DBB" w14:textId="680295F6" w:rsidR="00623CF7" w:rsidRDefault="00623CF7">
          <w:pPr>
            <w:pStyle w:val="TOC1"/>
            <w:tabs>
              <w:tab w:val="right" w:leader="dot" w:pos="9016"/>
            </w:tabs>
            <w:rPr>
              <w:rFonts w:eastAsiaTheme="minorEastAsia"/>
              <w:noProof/>
              <w:lang w:eastAsia="en-GB"/>
            </w:rPr>
          </w:pPr>
          <w:hyperlink w:anchor="_Toc95860229" w:history="1">
            <w:r w:rsidRPr="00E4101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_Toc95860229 \h </w:instrText>
            </w:r>
            <w:r>
              <w:rPr>
                <w:noProof/>
                <w:webHidden/>
              </w:rPr>
            </w:r>
            <w:r>
              <w:rPr>
                <w:noProof/>
                <w:webHidden/>
              </w:rPr>
              <w:fldChar w:fldCharType="separate"/>
            </w:r>
            <w:r>
              <w:rPr>
                <w:noProof/>
                <w:webHidden/>
              </w:rPr>
              <w:t>13</w:t>
            </w:r>
            <w:r>
              <w:rPr>
                <w:noProof/>
                <w:webHidden/>
              </w:rPr>
              <w:fldChar w:fldCharType="end"/>
            </w:r>
          </w:hyperlink>
        </w:p>
        <w:p w14:paraId="38A62527" w14:textId="27E20751" w:rsidR="00C657C0" w:rsidRDefault="00053F7E">
          <w:r>
            <w:rPr>
              <w:b/>
              <w:bCs/>
              <w:noProof/>
            </w:rPr>
            <w:fldChar w:fldCharType="end"/>
          </w:r>
        </w:p>
      </w:sdtContent>
    </w:sdt>
    <w:p w14:paraId="3801F0F9" w14:textId="70FF6E8B" w:rsidR="000F4348" w:rsidRDefault="000F4348"/>
    <w:p w14:paraId="1240B38C" w14:textId="5734CECF" w:rsidR="000F4348" w:rsidRDefault="000F4348"/>
    <w:p w14:paraId="1FEEC9F2" w14:textId="26C60E39" w:rsidR="000F4348" w:rsidRDefault="000F4348"/>
    <w:p w14:paraId="171C7B39" w14:textId="3AAFFD5E" w:rsidR="000F4348" w:rsidRDefault="000F4348"/>
    <w:p w14:paraId="0C97D9D1" w14:textId="388BD229" w:rsidR="000F4348" w:rsidRDefault="000F4348"/>
    <w:p w14:paraId="670A4150" w14:textId="0F7892C6" w:rsidR="000F4348" w:rsidRDefault="000F4348"/>
    <w:p w14:paraId="1FA3814F" w14:textId="5EA48332" w:rsidR="000F4348" w:rsidRDefault="000F4348"/>
    <w:p w14:paraId="684A0AA6" w14:textId="7B877B50" w:rsidR="000F4348" w:rsidRDefault="000F4348"/>
    <w:p w14:paraId="17929351" w14:textId="6D2A4997" w:rsidR="000F4348" w:rsidRDefault="000F4348"/>
    <w:p w14:paraId="0A56046B" w14:textId="20F43957" w:rsidR="000F4348" w:rsidRDefault="000F4348"/>
    <w:p w14:paraId="5448887C" w14:textId="7DA8DAA1" w:rsidR="000F4348" w:rsidRDefault="000F4348"/>
    <w:p w14:paraId="51D84DAB" w14:textId="72288AA2" w:rsidR="000F4348" w:rsidRDefault="000F4348"/>
    <w:p w14:paraId="0A766A3C" w14:textId="7BD62AA7" w:rsidR="000F4348" w:rsidRDefault="000F4348"/>
    <w:p w14:paraId="622F44F9" w14:textId="75DFB693" w:rsidR="000F4348" w:rsidRPr="00623A1A" w:rsidRDefault="00053F7E" w:rsidP="00C657C0">
      <w:pPr>
        <w:pStyle w:val="Heading1"/>
        <w:rPr>
          <w:rFonts w:ascii="Times New Roman" w:hAnsi="Times New Roman" w:cs="Times New Roman"/>
          <w:sz w:val="36"/>
          <w:szCs w:val="36"/>
        </w:rPr>
      </w:pPr>
      <w:bookmarkStart w:id="1" w:name="_Toc95860219"/>
      <w:r w:rsidRPr="00623A1A">
        <w:rPr>
          <w:rFonts w:ascii="Times New Roman" w:hAnsi="Times New Roman" w:cs="Times New Roman"/>
          <w:sz w:val="36"/>
          <w:szCs w:val="36"/>
        </w:rPr>
        <w:t>Introduction</w:t>
      </w:r>
      <w:bookmarkEnd w:id="1"/>
    </w:p>
    <w:p w14:paraId="226C272E" w14:textId="30D07482" w:rsidR="000F4348" w:rsidRDefault="000F4348"/>
    <w:p w14:paraId="71EC7F7A" w14:textId="6BA94961" w:rsidR="006A34C9"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Jurys Inn maintains and runs a hotel business across the United </w:t>
      </w:r>
      <w:r w:rsidR="00B77E1E" w:rsidRPr="006F11E8">
        <w:rPr>
          <w:rFonts w:ascii="Times New Roman" w:hAnsi="Times New Roman" w:cs="Times New Roman"/>
          <w:sz w:val="24"/>
          <w:szCs w:val="24"/>
        </w:rPr>
        <w:t>Kingdom</w:t>
      </w:r>
      <w:r w:rsidR="00B77E1E">
        <w:rPr>
          <w:rFonts w:ascii="Times New Roman" w:hAnsi="Times New Roman" w:cs="Times New Roman"/>
          <w:sz w:val="24"/>
          <w:szCs w:val="24"/>
        </w:rPr>
        <w:t xml:space="preserve"> and</w:t>
      </w:r>
      <w:r w:rsidR="003E6DAF">
        <w:rPr>
          <w:rFonts w:ascii="Times New Roman" w:hAnsi="Times New Roman" w:cs="Times New Roman"/>
          <w:sz w:val="24"/>
          <w:szCs w:val="24"/>
        </w:rPr>
        <w:t xml:space="preserve"> North</w:t>
      </w:r>
      <w:r w:rsidR="00B77E1E">
        <w:rPr>
          <w:rFonts w:ascii="Times New Roman" w:hAnsi="Times New Roman" w:cs="Times New Roman"/>
          <w:sz w:val="24"/>
          <w:szCs w:val="24"/>
        </w:rPr>
        <w:t>ern</w:t>
      </w:r>
      <w:r w:rsidR="00F40E34">
        <w:rPr>
          <w:rFonts w:ascii="Times New Roman" w:hAnsi="Times New Roman" w:cs="Times New Roman"/>
          <w:sz w:val="24"/>
          <w:szCs w:val="24"/>
        </w:rPr>
        <w:t xml:space="preserve"> Irland</w:t>
      </w:r>
      <w:r w:rsidR="00B77E1E">
        <w:rPr>
          <w:rFonts w:ascii="Times New Roman" w:hAnsi="Times New Roman" w:cs="Times New Roman"/>
          <w:sz w:val="24"/>
          <w:szCs w:val="24"/>
        </w:rPr>
        <w:t xml:space="preserve"> </w:t>
      </w:r>
      <w:r w:rsidR="00E34FC9">
        <w:rPr>
          <w:rFonts w:ascii="Times New Roman" w:hAnsi="Times New Roman" w:cs="Times New Roman"/>
          <w:sz w:val="24"/>
          <w:szCs w:val="24"/>
        </w:rPr>
        <w:t>(Jurys, 2022).</w:t>
      </w:r>
      <w:r w:rsidRPr="006F11E8">
        <w:rPr>
          <w:rFonts w:ascii="Times New Roman" w:hAnsi="Times New Roman" w:cs="Times New Roman"/>
          <w:sz w:val="24"/>
          <w:szCs w:val="24"/>
        </w:rPr>
        <w:t xml:space="preserve"> The firm accounts are immediately provided to the Chief Executive, who discusses the ratios for the years 2019 and 2020 to help in the study of Jurys Inn's financial information. The financial statement for the previous two years will help to assess the factors that impact the ratios and will provide a thorough understanding of the company's profitability, liquidity, and gearing</w:t>
      </w:r>
      <w:r w:rsidR="00D7238B">
        <w:rPr>
          <w:rFonts w:ascii="Times New Roman" w:hAnsi="Times New Roman" w:cs="Times New Roman"/>
          <w:sz w:val="24"/>
          <w:szCs w:val="24"/>
        </w:rPr>
        <w:t xml:space="preserve"> (Business,2022). </w:t>
      </w:r>
      <w:r w:rsidRPr="006F11E8">
        <w:rPr>
          <w:rFonts w:ascii="Times New Roman" w:hAnsi="Times New Roman" w:cs="Times New Roman"/>
          <w:sz w:val="24"/>
          <w:szCs w:val="24"/>
        </w:rPr>
        <w:t>Assessing the outcomes over the past two years will serve in highlighting the differences between estimated and actual brand equity</w:t>
      </w:r>
      <w:r w:rsidR="009529D9">
        <w:rPr>
          <w:rFonts w:ascii="Times New Roman" w:hAnsi="Times New Roman" w:cs="Times New Roman"/>
          <w:sz w:val="24"/>
          <w:szCs w:val="24"/>
        </w:rPr>
        <w:t xml:space="preserve"> </w:t>
      </w:r>
      <w:r w:rsidR="00073458">
        <w:rPr>
          <w:rFonts w:ascii="Times New Roman" w:hAnsi="Times New Roman" w:cs="Times New Roman"/>
          <w:sz w:val="24"/>
          <w:szCs w:val="24"/>
        </w:rPr>
        <w:t>and</w:t>
      </w:r>
      <w:r w:rsidR="009529D9">
        <w:rPr>
          <w:rFonts w:ascii="Times New Roman" w:hAnsi="Times New Roman" w:cs="Times New Roman"/>
          <w:sz w:val="24"/>
          <w:szCs w:val="24"/>
        </w:rPr>
        <w:t xml:space="preserve"> to identify the </w:t>
      </w:r>
      <w:r w:rsidR="008671E9">
        <w:rPr>
          <w:rFonts w:ascii="Times New Roman" w:hAnsi="Times New Roman" w:cs="Times New Roman"/>
          <w:sz w:val="24"/>
          <w:szCs w:val="24"/>
        </w:rPr>
        <w:t>different</w:t>
      </w:r>
      <w:r w:rsidR="009529D9">
        <w:rPr>
          <w:rFonts w:ascii="Times New Roman" w:hAnsi="Times New Roman" w:cs="Times New Roman"/>
          <w:sz w:val="24"/>
          <w:szCs w:val="24"/>
        </w:rPr>
        <w:t xml:space="preserve"> trend ratios </w:t>
      </w:r>
      <w:r w:rsidR="008671E9">
        <w:rPr>
          <w:rFonts w:ascii="Times New Roman" w:hAnsi="Times New Roman" w:cs="Times New Roman"/>
          <w:sz w:val="24"/>
          <w:szCs w:val="24"/>
        </w:rPr>
        <w:t>that will examining in this report</w:t>
      </w:r>
      <w:r w:rsidR="00104921">
        <w:rPr>
          <w:rFonts w:ascii="Times New Roman" w:hAnsi="Times New Roman" w:cs="Times New Roman"/>
          <w:sz w:val="24"/>
          <w:szCs w:val="24"/>
        </w:rPr>
        <w:t xml:space="preserve"> and will offer an overview about the financial situation at Jurys Inn company.</w:t>
      </w:r>
    </w:p>
    <w:p w14:paraId="51D209FD" w14:textId="6EB7C209" w:rsidR="000F434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Through this report, methods for the ratios will be used to support the development of the concept and improvement where necessary </w:t>
      </w:r>
      <w:r w:rsidR="00073458">
        <w:rPr>
          <w:rFonts w:ascii="Times New Roman" w:hAnsi="Times New Roman" w:cs="Times New Roman"/>
          <w:sz w:val="24"/>
          <w:szCs w:val="24"/>
        </w:rPr>
        <w:t>with the purpose of</w:t>
      </w:r>
      <w:r w:rsidRPr="006F11E8">
        <w:rPr>
          <w:rFonts w:ascii="Times New Roman" w:hAnsi="Times New Roman" w:cs="Times New Roman"/>
          <w:sz w:val="24"/>
          <w:szCs w:val="24"/>
        </w:rPr>
        <w:t xml:space="preserve"> hav</w:t>
      </w:r>
      <w:r w:rsidR="00073458">
        <w:rPr>
          <w:rFonts w:ascii="Times New Roman" w:hAnsi="Times New Roman" w:cs="Times New Roman"/>
          <w:sz w:val="24"/>
          <w:szCs w:val="24"/>
        </w:rPr>
        <w:t>ing</w:t>
      </w:r>
      <w:r w:rsidRPr="006F11E8">
        <w:rPr>
          <w:rFonts w:ascii="Times New Roman" w:hAnsi="Times New Roman" w:cs="Times New Roman"/>
          <w:sz w:val="24"/>
          <w:szCs w:val="24"/>
        </w:rPr>
        <w:t xml:space="preserve"> a successful business and to set the budget that will be required.</w:t>
      </w:r>
    </w:p>
    <w:p w14:paraId="1A9BC2FD" w14:textId="1174D334" w:rsidR="00637BA6" w:rsidRDefault="00053F7E" w:rsidP="00BF73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 able to have the right information that the Executive Chief will need </w:t>
      </w:r>
      <w:r w:rsidR="00990D39">
        <w:rPr>
          <w:rFonts w:ascii="Times New Roman" w:hAnsi="Times New Roman" w:cs="Times New Roman"/>
          <w:sz w:val="24"/>
          <w:szCs w:val="24"/>
        </w:rPr>
        <w:t xml:space="preserve">to </w:t>
      </w:r>
      <w:r w:rsidR="00165202">
        <w:rPr>
          <w:rFonts w:ascii="Times New Roman" w:hAnsi="Times New Roman" w:cs="Times New Roman"/>
          <w:sz w:val="24"/>
          <w:szCs w:val="24"/>
        </w:rPr>
        <w:t>decide</w:t>
      </w:r>
      <w:r w:rsidR="00990D39">
        <w:rPr>
          <w:rFonts w:ascii="Times New Roman" w:hAnsi="Times New Roman" w:cs="Times New Roman"/>
          <w:sz w:val="24"/>
          <w:szCs w:val="24"/>
        </w:rPr>
        <w:t xml:space="preserve"> about the company progress it will be available </w:t>
      </w:r>
      <w:r w:rsidR="00383290">
        <w:rPr>
          <w:rFonts w:ascii="Times New Roman" w:hAnsi="Times New Roman" w:cs="Times New Roman"/>
          <w:sz w:val="24"/>
          <w:szCs w:val="24"/>
        </w:rPr>
        <w:t>the Profit and Loss statement</w:t>
      </w:r>
      <w:r w:rsidR="00D602CD">
        <w:rPr>
          <w:rFonts w:ascii="Times New Roman" w:hAnsi="Times New Roman" w:cs="Times New Roman"/>
          <w:sz w:val="24"/>
          <w:szCs w:val="24"/>
        </w:rPr>
        <w:t xml:space="preserve"> for the years 2019 and 2020</w:t>
      </w:r>
      <w:r w:rsidR="00383290">
        <w:rPr>
          <w:rFonts w:ascii="Times New Roman" w:hAnsi="Times New Roman" w:cs="Times New Roman"/>
          <w:sz w:val="24"/>
          <w:szCs w:val="24"/>
        </w:rPr>
        <w:t xml:space="preserve"> along with the balance sheet </w:t>
      </w:r>
      <w:r w:rsidR="00D602CD">
        <w:rPr>
          <w:rFonts w:ascii="Times New Roman" w:hAnsi="Times New Roman" w:cs="Times New Roman"/>
          <w:sz w:val="24"/>
          <w:szCs w:val="24"/>
        </w:rPr>
        <w:t>on 31</w:t>
      </w:r>
      <w:r w:rsidR="00D602CD" w:rsidRPr="00D602CD">
        <w:rPr>
          <w:rFonts w:ascii="Times New Roman" w:hAnsi="Times New Roman" w:cs="Times New Roman"/>
          <w:sz w:val="24"/>
          <w:szCs w:val="24"/>
          <w:vertAlign w:val="superscript"/>
        </w:rPr>
        <w:t>st</w:t>
      </w:r>
      <w:r w:rsidR="00D602CD">
        <w:rPr>
          <w:rFonts w:ascii="Times New Roman" w:hAnsi="Times New Roman" w:cs="Times New Roman"/>
          <w:sz w:val="24"/>
          <w:szCs w:val="24"/>
        </w:rPr>
        <w:t xml:space="preserve"> August.</w:t>
      </w:r>
      <w:r w:rsidR="004D4C5F">
        <w:rPr>
          <w:rFonts w:ascii="Times New Roman" w:hAnsi="Times New Roman" w:cs="Times New Roman"/>
          <w:sz w:val="24"/>
          <w:szCs w:val="24"/>
        </w:rPr>
        <w:t xml:space="preserve"> </w:t>
      </w:r>
      <w:r w:rsidR="006247D4">
        <w:rPr>
          <w:rFonts w:ascii="Times New Roman" w:hAnsi="Times New Roman" w:cs="Times New Roman"/>
          <w:sz w:val="24"/>
          <w:szCs w:val="24"/>
        </w:rPr>
        <w:t>T</w:t>
      </w:r>
      <w:r w:rsidR="004D4C5F">
        <w:rPr>
          <w:rFonts w:ascii="Times New Roman" w:hAnsi="Times New Roman" w:cs="Times New Roman"/>
          <w:sz w:val="24"/>
          <w:szCs w:val="24"/>
        </w:rPr>
        <w:t xml:space="preserve">he balance sheet </w:t>
      </w:r>
      <w:r w:rsidR="006247D4">
        <w:rPr>
          <w:rFonts w:ascii="Times New Roman" w:hAnsi="Times New Roman" w:cs="Times New Roman"/>
          <w:sz w:val="24"/>
          <w:szCs w:val="24"/>
        </w:rPr>
        <w:t>is essential because i</w:t>
      </w:r>
      <w:r w:rsidR="004D4C5F">
        <w:rPr>
          <w:rFonts w:ascii="Times New Roman" w:hAnsi="Times New Roman" w:cs="Times New Roman"/>
          <w:sz w:val="24"/>
          <w:szCs w:val="24"/>
        </w:rPr>
        <w:t xml:space="preserve">t offers an </w:t>
      </w:r>
      <w:r w:rsidR="004D4C5F" w:rsidRPr="004D4C5F">
        <w:rPr>
          <w:rFonts w:ascii="Times New Roman" w:hAnsi="Times New Roman" w:cs="Times New Roman"/>
          <w:sz w:val="24"/>
          <w:szCs w:val="24"/>
        </w:rPr>
        <w:t>image of a company's assets, liabilities, and equity is an excellent indicator of how well it is operating as well as its security.</w:t>
      </w:r>
    </w:p>
    <w:p w14:paraId="7CE565D2" w14:textId="7B5BD1D1" w:rsidR="00613D31" w:rsidRPr="006F11E8" w:rsidRDefault="00053F7E" w:rsidP="00BF73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profit and loss statement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t>
      </w:r>
      <w:r w:rsidR="00F677E8">
        <w:rPr>
          <w:rFonts w:ascii="Times New Roman" w:hAnsi="Times New Roman" w:cs="Times New Roman"/>
          <w:sz w:val="24"/>
          <w:szCs w:val="24"/>
        </w:rPr>
        <w:t>a</w:t>
      </w:r>
      <w:r>
        <w:rPr>
          <w:rFonts w:ascii="Times New Roman" w:hAnsi="Times New Roman" w:cs="Times New Roman"/>
          <w:sz w:val="24"/>
          <w:szCs w:val="24"/>
        </w:rPr>
        <w:t xml:space="preserve"> </w:t>
      </w:r>
      <w:r w:rsidRPr="00053E94">
        <w:rPr>
          <w:rFonts w:ascii="Times New Roman" w:hAnsi="Times New Roman" w:cs="Times New Roman"/>
          <w:sz w:val="24"/>
          <w:szCs w:val="24"/>
        </w:rPr>
        <w:t xml:space="preserve">useful financial report for management choices because it allows </w:t>
      </w:r>
      <w:r>
        <w:rPr>
          <w:rFonts w:ascii="Times New Roman" w:hAnsi="Times New Roman" w:cs="Times New Roman"/>
          <w:sz w:val="24"/>
          <w:szCs w:val="24"/>
        </w:rPr>
        <w:t>them</w:t>
      </w:r>
      <w:r w:rsidRPr="00053E94">
        <w:rPr>
          <w:rFonts w:ascii="Times New Roman" w:hAnsi="Times New Roman" w:cs="Times New Roman"/>
          <w:sz w:val="24"/>
          <w:szCs w:val="24"/>
        </w:rPr>
        <w:t xml:space="preserve"> to see the actual figures within </w:t>
      </w:r>
      <w:r>
        <w:rPr>
          <w:rFonts w:ascii="Times New Roman" w:hAnsi="Times New Roman" w:cs="Times New Roman"/>
          <w:sz w:val="24"/>
          <w:szCs w:val="24"/>
        </w:rPr>
        <w:t xml:space="preserve">the </w:t>
      </w:r>
      <w:r w:rsidRPr="00053E94">
        <w:rPr>
          <w:rFonts w:ascii="Times New Roman" w:hAnsi="Times New Roman" w:cs="Times New Roman"/>
          <w:sz w:val="24"/>
          <w:szCs w:val="24"/>
        </w:rPr>
        <w:t>company.</w:t>
      </w:r>
    </w:p>
    <w:p w14:paraId="2B4B23A8" w14:textId="7CA39BA0" w:rsidR="000F4348" w:rsidRDefault="000F4348"/>
    <w:p w14:paraId="2B9640C9" w14:textId="3E403C02" w:rsidR="000F4348" w:rsidRDefault="000F4348"/>
    <w:p w14:paraId="414ADC2A" w14:textId="6FECFD03" w:rsidR="000F4348" w:rsidRDefault="000F4348"/>
    <w:p w14:paraId="71B36069" w14:textId="098693F5" w:rsidR="000F4348" w:rsidRDefault="000F4348"/>
    <w:p w14:paraId="0AE6E291" w14:textId="568E8FDE" w:rsidR="000F4348" w:rsidRDefault="000F4348"/>
    <w:p w14:paraId="36322485" w14:textId="123F58F2" w:rsidR="000F4348" w:rsidRDefault="000F4348"/>
    <w:p w14:paraId="234404D2" w14:textId="77777777" w:rsidR="00771018" w:rsidRDefault="00771018"/>
    <w:p w14:paraId="6ECF0749" w14:textId="17576D30" w:rsidR="000F4348" w:rsidRDefault="000F4348"/>
    <w:p w14:paraId="1004930C" w14:textId="41F3C1ED" w:rsidR="000F4348" w:rsidRPr="00623A1A" w:rsidRDefault="00053F7E" w:rsidP="00C657C0">
      <w:pPr>
        <w:pStyle w:val="Heading1"/>
        <w:rPr>
          <w:rFonts w:ascii="Times New Roman" w:hAnsi="Times New Roman" w:cs="Times New Roman"/>
          <w:sz w:val="36"/>
          <w:szCs w:val="36"/>
        </w:rPr>
      </w:pPr>
      <w:bookmarkStart w:id="2" w:name="_Toc95860220"/>
      <w:r w:rsidRPr="00623A1A">
        <w:rPr>
          <w:rFonts w:ascii="Times New Roman" w:hAnsi="Times New Roman" w:cs="Times New Roman"/>
          <w:sz w:val="36"/>
          <w:szCs w:val="36"/>
        </w:rPr>
        <w:lastRenderedPageBreak/>
        <w:t>Financial Analysis – Figure 1</w:t>
      </w:r>
      <w:bookmarkEnd w:id="2"/>
    </w:p>
    <w:p w14:paraId="3F638A72" w14:textId="054B43AF" w:rsidR="000F4348" w:rsidRPr="006F11E8" w:rsidRDefault="00053F7E">
      <w:pPr>
        <w:rPr>
          <w:rFonts w:ascii="Times New Roman" w:hAnsi="Times New Roman" w:cs="Times New Roman"/>
          <w:sz w:val="24"/>
          <w:szCs w:val="24"/>
        </w:rPr>
      </w:pPr>
      <w:r w:rsidRPr="006F11E8">
        <w:rPr>
          <w:rFonts w:ascii="Times New Roman" w:hAnsi="Times New Roman" w:cs="Times New Roman"/>
          <w:sz w:val="24"/>
          <w:szCs w:val="24"/>
        </w:rPr>
        <w:t>Profit and Loss Account</w:t>
      </w:r>
    </w:p>
    <w:tbl>
      <w:tblPr>
        <w:tblStyle w:val="TableGrid"/>
        <w:tblW w:w="0" w:type="auto"/>
        <w:tblLook w:val="04A0" w:firstRow="1" w:lastRow="0" w:firstColumn="1" w:lastColumn="0" w:noHBand="0" w:noVBand="1"/>
      </w:tblPr>
      <w:tblGrid>
        <w:gridCol w:w="3005"/>
        <w:gridCol w:w="3005"/>
        <w:gridCol w:w="3006"/>
      </w:tblGrid>
      <w:tr w:rsidR="00A04C2C" w14:paraId="5ECB13FA" w14:textId="77777777" w:rsidTr="006F29F9">
        <w:tc>
          <w:tcPr>
            <w:tcW w:w="3005" w:type="dxa"/>
          </w:tcPr>
          <w:p w14:paraId="5B049EE6" w14:textId="77777777" w:rsidR="006F29F9" w:rsidRDefault="006F29F9"/>
        </w:tc>
        <w:tc>
          <w:tcPr>
            <w:tcW w:w="3005" w:type="dxa"/>
          </w:tcPr>
          <w:p w14:paraId="5B50C69A" w14:textId="1C1ADC0C" w:rsidR="006F29F9" w:rsidRDefault="00053F7E">
            <w:r>
              <w:t>2019</w:t>
            </w:r>
          </w:p>
        </w:tc>
        <w:tc>
          <w:tcPr>
            <w:tcW w:w="3006" w:type="dxa"/>
          </w:tcPr>
          <w:p w14:paraId="44DFF51C" w14:textId="202C6A7D" w:rsidR="006F29F9" w:rsidRDefault="00053F7E">
            <w:r>
              <w:t>2020</w:t>
            </w:r>
          </w:p>
        </w:tc>
      </w:tr>
      <w:tr w:rsidR="00A04C2C" w14:paraId="08A4608B" w14:textId="77777777" w:rsidTr="006F29F9">
        <w:tc>
          <w:tcPr>
            <w:tcW w:w="3005" w:type="dxa"/>
          </w:tcPr>
          <w:p w14:paraId="2FCA51BC" w14:textId="6DB20C74" w:rsidR="006F29F9" w:rsidRDefault="00053F7E">
            <w:r>
              <w:t>Sales</w:t>
            </w:r>
          </w:p>
        </w:tc>
        <w:tc>
          <w:tcPr>
            <w:tcW w:w="3005" w:type="dxa"/>
          </w:tcPr>
          <w:p w14:paraId="7FAE730F" w14:textId="0F5724C9" w:rsidR="006F29F9" w:rsidRDefault="00053F7E">
            <w:r>
              <w:t>5</w:t>
            </w:r>
            <w:r w:rsidR="00D316B6">
              <w:t>.</w:t>
            </w:r>
            <w:r>
              <w:t>500</w:t>
            </w:r>
          </w:p>
        </w:tc>
        <w:tc>
          <w:tcPr>
            <w:tcW w:w="3006" w:type="dxa"/>
          </w:tcPr>
          <w:p w14:paraId="6280F784" w14:textId="0798AA0C" w:rsidR="006F29F9" w:rsidRDefault="00053F7E">
            <w:r>
              <w:t>6000</w:t>
            </w:r>
          </w:p>
        </w:tc>
      </w:tr>
      <w:tr w:rsidR="00A04C2C" w14:paraId="2223CDE1" w14:textId="77777777" w:rsidTr="006F29F9">
        <w:tc>
          <w:tcPr>
            <w:tcW w:w="3005" w:type="dxa"/>
          </w:tcPr>
          <w:p w14:paraId="251862F4" w14:textId="63585F27" w:rsidR="006F29F9" w:rsidRDefault="00053F7E">
            <w:r>
              <w:t>Less: cost of goods sold</w:t>
            </w:r>
          </w:p>
        </w:tc>
        <w:tc>
          <w:tcPr>
            <w:tcW w:w="3005" w:type="dxa"/>
          </w:tcPr>
          <w:p w14:paraId="3398F5CB" w14:textId="77777777" w:rsidR="006F29F9" w:rsidRDefault="006F29F9"/>
        </w:tc>
        <w:tc>
          <w:tcPr>
            <w:tcW w:w="3006" w:type="dxa"/>
          </w:tcPr>
          <w:p w14:paraId="0E1A4DB5" w14:textId="77777777" w:rsidR="006F29F9" w:rsidRDefault="006F29F9"/>
        </w:tc>
      </w:tr>
      <w:tr w:rsidR="00A04C2C" w14:paraId="256C49FC" w14:textId="77777777" w:rsidTr="006F29F9">
        <w:tc>
          <w:tcPr>
            <w:tcW w:w="3005" w:type="dxa"/>
          </w:tcPr>
          <w:p w14:paraId="529E0242" w14:textId="22F619E7" w:rsidR="006F29F9" w:rsidRDefault="00053F7E">
            <w:r>
              <w:t>Opening Stock</w:t>
            </w:r>
          </w:p>
        </w:tc>
        <w:tc>
          <w:tcPr>
            <w:tcW w:w="3005" w:type="dxa"/>
          </w:tcPr>
          <w:p w14:paraId="12C98FCC" w14:textId="4067D7CE" w:rsidR="006F29F9" w:rsidRDefault="00053F7E">
            <w:r>
              <w:t>750</w:t>
            </w:r>
          </w:p>
        </w:tc>
        <w:tc>
          <w:tcPr>
            <w:tcW w:w="3006" w:type="dxa"/>
          </w:tcPr>
          <w:p w14:paraId="599E3536" w14:textId="50B56746" w:rsidR="006F29F9" w:rsidRDefault="00053F7E">
            <w:r>
              <w:t>900</w:t>
            </w:r>
          </w:p>
        </w:tc>
      </w:tr>
      <w:tr w:rsidR="00A04C2C" w14:paraId="585EBD15" w14:textId="77777777" w:rsidTr="006F29F9">
        <w:tc>
          <w:tcPr>
            <w:tcW w:w="3005" w:type="dxa"/>
          </w:tcPr>
          <w:p w14:paraId="465F1B91" w14:textId="22651A4E" w:rsidR="006F29F9" w:rsidRDefault="00053F7E">
            <w:r>
              <w:t>Purchases</w:t>
            </w:r>
          </w:p>
        </w:tc>
        <w:tc>
          <w:tcPr>
            <w:tcW w:w="3005" w:type="dxa"/>
          </w:tcPr>
          <w:p w14:paraId="49B16D68" w14:textId="17F69AEA" w:rsidR="006F29F9" w:rsidRDefault="00053F7E">
            <w:r>
              <w:t>500</w:t>
            </w:r>
          </w:p>
        </w:tc>
        <w:tc>
          <w:tcPr>
            <w:tcW w:w="3006" w:type="dxa"/>
          </w:tcPr>
          <w:p w14:paraId="36BEFF8E" w14:textId="400D7941" w:rsidR="006F29F9" w:rsidRDefault="00053F7E">
            <w:r>
              <w:t>850</w:t>
            </w:r>
          </w:p>
        </w:tc>
      </w:tr>
      <w:tr w:rsidR="00A04C2C" w14:paraId="59481486" w14:textId="77777777" w:rsidTr="006F29F9">
        <w:tc>
          <w:tcPr>
            <w:tcW w:w="3005" w:type="dxa"/>
          </w:tcPr>
          <w:p w14:paraId="4588A7F2" w14:textId="29E3654A" w:rsidR="006F29F9" w:rsidRDefault="00053F7E">
            <w:r>
              <w:t>Less: Closing Stock</w:t>
            </w:r>
          </w:p>
        </w:tc>
        <w:tc>
          <w:tcPr>
            <w:tcW w:w="3005" w:type="dxa"/>
          </w:tcPr>
          <w:p w14:paraId="1973BEBB" w14:textId="77777777" w:rsidR="006F29F9" w:rsidRDefault="00053F7E">
            <w:r>
              <w:t>(800)</w:t>
            </w:r>
          </w:p>
          <w:p w14:paraId="269FB62C" w14:textId="13EDAA72" w:rsidR="00BE2323" w:rsidRDefault="00053F7E">
            <w:r>
              <w:t>450</w:t>
            </w:r>
          </w:p>
        </w:tc>
        <w:tc>
          <w:tcPr>
            <w:tcW w:w="3006" w:type="dxa"/>
          </w:tcPr>
          <w:p w14:paraId="7EEFC270" w14:textId="77777777" w:rsidR="006F29F9" w:rsidRDefault="00053F7E">
            <w:r>
              <w:t>(900)</w:t>
            </w:r>
          </w:p>
          <w:p w14:paraId="581C85DB" w14:textId="6EF3DDC6" w:rsidR="00BE2323" w:rsidRDefault="00053F7E">
            <w:r>
              <w:t>850</w:t>
            </w:r>
          </w:p>
        </w:tc>
      </w:tr>
      <w:tr w:rsidR="00A04C2C" w14:paraId="20B54CCA" w14:textId="77777777" w:rsidTr="006F29F9">
        <w:tc>
          <w:tcPr>
            <w:tcW w:w="3005" w:type="dxa"/>
          </w:tcPr>
          <w:p w14:paraId="3D483D16" w14:textId="3A64871F" w:rsidR="006F29F9" w:rsidRDefault="00053F7E">
            <w:r>
              <w:t>Gross Profit</w:t>
            </w:r>
          </w:p>
        </w:tc>
        <w:tc>
          <w:tcPr>
            <w:tcW w:w="3005" w:type="dxa"/>
          </w:tcPr>
          <w:p w14:paraId="175C37C2" w14:textId="3B96AF68" w:rsidR="006F29F9" w:rsidRDefault="00053F7E">
            <w:r>
              <w:t>5,050</w:t>
            </w:r>
          </w:p>
        </w:tc>
        <w:tc>
          <w:tcPr>
            <w:tcW w:w="3006" w:type="dxa"/>
          </w:tcPr>
          <w:p w14:paraId="47D3BAE2" w14:textId="44D8AB55" w:rsidR="006F29F9" w:rsidRDefault="00053F7E">
            <w:r>
              <w:t>5,150</w:t>
            </w:r>
          </w:p>
        </w:tc>
      </w:tr>
      <w:tr w:rsidR="00A04C2C" w14:paraId="0F959B7A" w14:textId="77777777" w:rsidTr="006F29F9">
        <w:tc>
          <w:tcPr>
            <w:tcW w:w="3005" w:type="dxa"/>
          </w:tcPr>
          <w:p w14:paraId="664FAF4E" w14:textId="55852A14" w:rsidR="006F29F9" w:rsidRDefault="00053F7E">
            <w:r>
              <w:t>Less: Expenses</w:t>
            </w:r>
          </w:p>
        </w:tc>
        <w:tc>
          <w:tcPr>
            <w:tcW w:w="3005" w:type="dxa"/>
          </w:tcPr>
          <w:p w14:paraId="1A053FF2" w14:textId="77777777" w:rsidR="006F29F9" w:rsidRDefault="006F29F9"/>
        </w:tc>
        <w:tc>
          <w:tcPr>
            <w:tcW w:w="3006" w:type="dxa"/>
          </w:tcPr>
          <w:p w14:paraId="5672DD03" w14:textId="77777777" w:rsidR="006F29F9" w:rsidRDefault="006F29F9"/>
        </w:tc>
      </w:tr>
      <w:tr w:rsidR="00A04C2C" w14:paraId="7807992D" w14:textId="77777777" w:rsidTr="006F29F9">
        <w:tc>
          <w:tcPr>
            <w:tcW w:w="3005" w:type="dxa"/>
          </w:tcPr>
          <w:p w14:paraId="797A538F" w14:textId="254B5416" w:rsidR="006F29F9" w:rsidRDefault="00053F7E">
            <w:r>
              <w:t>Rent</w:t>
            </w:r>
          </w:p>
        </w:tc>
        <w:tc>
          <w:tcPr>
            <w:tcW w:w="3005" w:type="dxa"/>
          </w:tcPr>
          <w:p w14:paraId="64E496A6" w14:textId="72061CD3" w:rsidR="006F29F9" w:rsidRDefault="00053F7E">
            <w:r>
              <w:t>200</w:t>
            </w:r>
          </w:p>
        </w:tc>
        <w:tc>
          <w:tcPr>
            <w:tcW w:w="3006" w:type="dxa"/>
          </w:tcPr>
          <w:p w14:paraId="30744854" w14:textId="6A867921" w:rsidR="006F29F9" w:rsidRDefault="00053F7E">
            <w:r>
              <w:t>225</w:t>
            </w:r>
          </w:p>
        </w:tc>
      </w:tr>
      <w:tr w:rsidR="00A04C2C" w14:paraId="24E3F8F1" w14:textId="77777777" w:rsidTr="006F29F9">
        <w:tc>
          <w:tcPr>
            <w:tcW w:w="3005" w:type="dxa"/>
          </w:tcPr>
          <w:p w14:paraId="568C4B4F" w14:textId="6C9CE967" w:rsidR="006F29F9" w:rsidRDefault="00053F7E">
            <w:r>
              <w:t>Rates</w:t>
            </w:r>
          </w:p>
        </w:tc>
        <w:tc>
          <w:tcPr>
            <w:tcW w:w="3005" w:type="dxa"/>
          </w:tcPr>
          <w:p w14:paraId="5F31E832" w14:textId="5575A6BC" w:rsidR="006F29F9" w:rsidRDefault="00053F7E">
            <w:r>
              <w:t>80</w:t>
            </w:r>
          </w:p>
        </w:tc>
        <w:tc>
          <w:tcPr>
            <w:tcW w:w="3006" w:type="dxa"/>
          </w:tcPr>
          <w:p w14:paraId="18A59F7B" w14:textId="4827FCC0" w:rsidR="006F29F9" w:rsidRDefault="00053F7E">
            <w:r>
              <w:t>80</w:t>
            </w:r>
          </w:p>
        </w:tc>
      </w:tr>
      <w:tr w:rsidR="00A04C2C" w14:paraId="5713FD96" w14:textId="77777777" w:rsidTr="006F29F9">
        <w:tc>
          <w:tcPr>
            <w:tcW w:w="3005" w:type="dxa"/>
          </w:tcPr>
          <w:p w14:paraId="58D2056C" w14:textId="11526EE1" w:rsidR="006F29F9" w:rsidRDefault="00053F7E">
            <w:r>
              <w:t>Motor Expenses</w:t>
            </w:r>
          </w:p>
        </w:tc>
        <w:tc>
          <w:tcPr>
            <w:tcW w:w="3005" w:type="dxa"/>
          </w:tcPr>
          <w:p w14:paraId="0C26F234" w14:textId="6245AC4B" w:rsidR="006F29F9" w:rsidRDefault="00053F7E">
            <w:r>
              <w:t>90</w:t>
            </w:r>
          </w:p>
        </w:tc>
        <w:tc>
          <w:tcPr>
            <w:tcW w:w="3006" w:type="dxa"/>
          </w:tcPr>
          <w:p w14:paraId="4D2672EE" w14:textId="76DE5723" w:rsidR="006F29F9" w:rsidRDefault="00053F7E">
            <w:r>
              <w:t>90</w:t>
            </w:r>
          </w:p>
        </w:tc>
      </w:tr>
      <w:tr w:rsidR="00A04C2C" w14:paraId="2CC675D6" w14:textId="77777777" w:rsidTr="006F29F9">
        <w:tc>
          <w:tcPr>
            <w:tcW w:w="3005" w:type="dxa"/>
          </w:tcPr>
          <w:p w14:paraId="34F43743" w14:textId="0D5B4E62" w:rsidR="006F29F9" w:rsidRDefault="00053F7E">
            <w:r>
              <w:t>Advertising</w:t>
            </w:r>
          </w:p>
        </w:tc>
        <w:tc>
          <w:tcPr>
            <w:tcW w:w="3005" w:type="dxa"/>
          </w:tcPr>
          <w:p w14:paraId="17F8E207" w14:textId="0AD4927B" w:rsidR="006F29F9" w:rsidRDefault="00053F7E">
            <w:r>
              <w:t>75</w:t>
            </w:r>
          </w:p>
        </w:tc>
        <w:tc>
          <w:tcPr>
            <w:tcW w:w="3006" w:type="dxa"/>
          </w:tcPr>
          <w:p w14:paraId="4203F478" w14:textId="7601B154" w:rsidR="006F29F9" w:rsidRDefault="00053F7E">
            <w:r>
              <w:t>88</w:t>
            </w:r>
          </w:p>
        </w:tc>
      </w:tr>
      <w:tr w:rsidR="00A04C2C" w14:paraId="1870B99C" w14:textId="77777777" w:rsidTr="006F29F9">
        <w:tc>
          <w:tcPr>
            <w:tcW w:w="3005" w:type="dxa"/>
          </w:tcPr>
          <w:p w14:paraId="54A36F34" w14:textId="0966CB68" w:rsidR="006F29F9" w:rsidRDefault="00053F7E">
            <w:r>
              <w:t>Light and Heat</w:t>
            </w:r>
          </w:p>
        </w:tc>
        <w:tc>
          <w:tcPr>
            <w:tcW w:w="3005" w:type="dxa"/>
          </w:tcPr>
          <w:p w14:paraId="1CEDFD47" w14:textId="2966D2C0" w:rsidR="006F29F9" w:rsidRDefault="00053F7E">
            <w:r>
              <w:t>72</w:t>
            </w:r>
          </w:p>
        </w:tc>
        <w:tc>
          <w:tcPr>
            <w:tcW w:w="3006" w:type="dxa"/>
          </w:tcPr>
          <w:p w14:paraId="711A4908" w14:textId="3C25FF9E" w:rsidR="006F29F9" w:rsidRDefault="00053F7E">
            <w:r>
              <w:t>98</w:t>
            </w:r>
          </w:p>
        </w:tc>
      </w:tr>
      <w:tr w:rsidR="00A04C2C" w14:paraId="27CB0524" w14:textId="77777777" w:rsidTr="006F29F9">
        <w:tc>
          <w:tcPr>
            <w:tcW w:w="3005" w:type="dxa"/>
          </w:tcPr>
          <w:p w14:paraId="378D5955" w14:textId="23DEE488" w:rsidR="006F29F9" w:rsidRDefault="00053F7E">
            <w:r>
              <w:t>Depreciation</w:t>
            </w:r>
          </w:p>
        </w:tc>
        <w:tc>
          <w:tcPr>
            <w:tcW w:w="3005" w:type="dxa"/>
          </w:tcPr>
          <w:p w14:paraId="44A8EC8B" w14:textId="7E88F795" w:rsidR="006F29F9" w:rsidRDefault="00053F7E">
            <w:r>
              <w:t>100</w:t>
            </w:r>
          </w:p>
        </w:tc>
        <w:tc>
          <w:tcPr>
            <w:tcW w:w="3006" w:type="dxa"/>
          </w:tcPr>
          <w:p w14:paraId="1F876218" w14:textId="3D41D364" w:rsidR="006F29F9" w:rsidRDefault="00053F7E">
            <w:r>
              <w:t>110</w:t>
            </w:r>
          </w:p>
        </w:tc>
      </w:tr>
      <w:tr w:rsidR="00A04C2C" w14:paraId="0053CEEB" w14:textId="77777777" w:rsidTr="006F29F9">
        <w:tc>
          <w:tcPr>
            <w:tcW w:w="3005" w:type="dxa"/>
          </w:tcPr>
          <w:p w14:paraId="3291086D" w14:textId="6FDF3377" w:rsidR="006F29F9" w:rsidRDefault="00053F7E">
            <w:r>
              <w:t>Insurance</w:t>
            </w:r>
          </w:p>
        </w:tc>
        <w:tc>
          <w:tcPr>
            <w:tcW w:w="3005" w:type="dxa"/>
          </w:tcPr>
          <w:p w14:paraId="00FD08FB" w14:textId="3635979A" w:rsidR="006F29F9" w:rsidRDefault="00053F7E">
            <w:r>
              <w:t>65</w:t>
            </w:r>
          </w:p>
        </w:tc>
        <w:tc>
          <w:tcPr>
            <w:tcW w:w="3006" w:type="dxa"/>
          </w:tcPr>
          <w:p w14:paraId="064E2E53" w14:textId="14CF65E3" w:rsidR="006F29F9" w:rsidRDefault="00053F7E">
            <w:r>
              <w:t>65</w:t>
            </w:r>
          </w:p>
        </w:tc>
      </w:tr>
      <w:tr w:rsidR="00A04C2C" w14:paraId="5E55DBCB" w14:textId="77777777" w:rsidTr="006F29F9">
        <w:tc>
          <w:tcPr>
            <w:tcW w:w="3005" w:type="dxa"/>
          </w:tcPr>
          <w:p w14:paraId="2A35C527" w14:textId="5B29CA1B" w:rsidR="006F29F9" w:rsidRDefault="00053F7E">
            <w:r>
              <w:t>Repairs</w:t>
            </w:r>
          </w:p>
        </w:tc>
        <w:tc>
          <w:tcPr>
            <w:tcW w:w="3005" w:type="dxa"/>
          </w:tcPr>
          <w:p w14:paraId="6BD93113" w14:textId="3B604A4F" w:rsidR="006F29F9" w:rsidRDefault="00053F7E">
            <w:r>
              <w:t>160</w:t>
            </w:r>
          </w:p>
        </w:tc>
        <w:tc>
          <w:tcPr>
            <w:tcW w:w="3006" w:type="dxa"/>
          </w:tcPr>
          <w:p w14:paraId="063C9CBE" w14:textId="073C37E8" w:rsidR="006F29F9" w:rsidRDefault="00053F7E">
            <w:r>
              <w:t>90</w:t>
            </w:r>
          </w:p>
        </w:tc>
      </w:tr>
      <w:tr w:rsidR="00A04C2C" w14:paraId="222A9370" w14:textId="77777777" w:rsidTr="006F29F9">
        <w:tc>
          <w:tcPr>
            <w:tcW w:w="3005" w:type="dxa"/>
          </w:tcPr>
          <w:p w14:paraId="1EDDF27C" w14:textId="6DEB897F" w:rsidR="006F29F9" w:rsidRDefault="00053F7E">
            <w:r>
              <w:t>Bad Debts</w:t>
            </w:r>
          </w:p>
        </w:tc>
        <w:tc>
          <w:tcPr>
            <w:tcW w:w="3005" w:type="dxa"/>
          </w:tcPr>
          <w:p w14:paraId="43AC3C90" w14:textId="3139A211" w:rsidR="006F29F9" w:rsidRDefault="00053F7E">
            <w:r>
              <w:t>40</w:t>
            </w:r>
          </w:p>
        </w:tc>
        <w:tc>
          <w:tcPr>
            <w:tcW w:w="3006" w:type="dxa"/>
          </w:tcPr>
          <w:p w14:paraId="419C3F06" w14:textId="46F1CA2A" w:rsidR="006F29F9" w:rsidRDefault="00053F7E">
            <w:r>
              <w:t>78</w:t>
            </w:r>
          </w:p>
        </w:tc>
      </w:tr>
      <w:tr w:rsidR="00A04C2C" w14:paraId="252B6C08" w14:textId="77777777" w:rsidTr="006F29F9">
        <w:tc>
          <w:tcPr>
            <w:tcW w:w="3005" w:type="dxa"/>
          </w:tcPr>
          <w:p w14:paraId="5666E363" w14:textId="65E94BD8" w:rsidR="006F29F9" w:rsidRDefault="00053F7E">
            <w:r>
              <w:t>Salaries</w:t>
            </w:r>
          </w:p>
        </w:tc>
        <w:tc>
          <w:tcPr>
            <w:tcW w:w="3005" w:type="dxa"/>
          </w:tcPr>
          <w:p w14:paraId="442E338B" w14:textId="56FB4567" w:rsidR="006F29F9" w:rsidRDefault="00053F7E">
            <w:r>
              <w:t>140</w:t>
            </w:r>
          </w:p>
        </w:tc>
        <w:tc>
          <w:tcPr>
            <w:tcW w:w="3006" w:type="dxa"/>
          </w:tcPr>
          <w:p w14:paraId="3B7C2886" w14:textId="01EB8C32" w:rsidR="006F29F9" w:rsidRDefault="00053F7E">
            <w:r>
              <w:t>135</w:t>
            </w:r>
          </w:p>
        </w:tc>
      </w:tr>
      <w:tr w:rsidR="00A04C2C" w14:paraId="60A9CC9E" w14:textId="77777777" w:rsidTr="006F29F9">
        <w:tc>
          <w:tcPr>
            <w:tcW w:w="3005" w:type="dxa"/>
          </w:tcPr>
          <w:p w14:paraId="0DDC3019" w14:textId="1666E9B6" w:rsidR="006F29F9" w:rsidRDefault="00053F7E">
            <w:r>
              <w:t>Loan Interest</w:t>
            </w:r>
          </w:p>
        </w:tc>
        <w:tc>
          <w:tcPr>
            <w:tcW w:w="3005" w:type="dxa"/>
          </w:tcPr>
          <w:p w14:paraId="3E86175E" w14:textId="77777777" w:rsidR="006F29F9" w:rsidRDefault="00053F7E">
            <w:r>
              <w:t>20</w:t>
            </w:r>
          </w:p>
          <w:p w14:paraId="532DE39B" w14:textId="371CB9C2" w:rsidR="009E21BA" w:rsidRDefault="00053F7E">
            <w:r>
              <w:t>1</w:t>
            </w:r>
            <w:r w:rsidR="00D316B6">
              <w:t>,</w:t>
            </w:r>
            <w:r>
              <w:t>042</w:t>
            </w:r>
          </w:p>
        </w:tc>
        <w:tc>
          <w:tcPr>
            <w:tcW w:w="3006" w:type="dxa"/>
          </w:tcPr>
          <w:p w14:paraId="5844A8A8" w14:textId="77777777" w:rsidR="006F29F9" w:rsidRDefault="00053F7E">
            <w:r>
              <w:t>18</w:t>
            </w:r>
          </w:p>
          <w:p w14:paraId="228197D0" w14:textId="47CD30AC" w:rsidR="009E21BA" w:rsidRDefault="00053F7E">
            <w:r>
              <w:t>1</w:t>
            </w:r>
            <w:r w:rsidR="00D316B6">
              <w:t>.</w:t>
            </w:r>
            <w:r>
              <w:t>077</w:t>
            </w:r>
          </w:p>
        </w:tc>
      </w:tr>
      <w:tr w:rsidR="00A04C2C" w14:paraId="76D2BA3E" w14:textId="77777777" w:rsidTr="006F29F9">
        <w:tc>
          <w:tcPr>
            <w:tcW w:w="3005" w:type="dxa"/>
          </w:tcPr>
          <w:p w14:paraId="7BAF3483" w14:textId="77777777" w:rsidR="006F29F9" w:rsidRDefault="00053F7E">
            <w:r>
              <w:t>Net Profit for the Year</w:t>
            </w:r>
          </w:p>
          <w:p w14:paraId="6D1BC33B" w14:textId="30244D1E" w:rsidR="001821E6" w:rsidRDefault="001821E6"/>
        </w:tc>
        <w:tc>
          <w:tcPr>
            <w:tcW w:w="3005" w:type="dxa"/>
          </w:tcPr>
          <w:p w14:paraId="5D1D959C" w14:textId="1229E431" w:rsidR="006F29F9" w:rsidRDefault="00053F7E">
            <w:r>
              <w:t>4</w:t>
            </w:r>
            <w:r w:rsidR="00D316B6">
              <w:t>.</w:t>
            </w:r>
            <w:r>
              <w:t>073</w:t>
            </w:r>
          </w:p>
        </w:tc>
        <w:tc>
          <w:tcPr>
            <w:tcW w:w="3006" w:type="dxa"/>
          </w:tcPr>
          <w:p w14:paraId="53016028" w14:textId="33D9EDF6" w:rsidR="006F29F9" w:rsidRDefault="00053F7E">
            <w:r>
              <w:t>4</w:t>
            </w:r>
            <w:r w:rsidR="00D316B6">
              <w:t>.</w:t>
            </w:r>
            <w:r>
              <w:t>008</w:t>
            </w:r>
          </w:p>
        </w:tc>
      </w:tr>
    </w:tbl>
    <w:p w14:paraId="33704F84" w14:textId="77777777" w:rsidR="006F29F9" w:rsidRDefault="006F29F9"/>
    <w:p w14:paraId="20B2E2AE" w14:textId="00CD750E" w:rsidR="000F4348" w:rsidRPr="006F11E8" w:rsidRDefault="00053F7E">
      <w:pPr>
        <w:rPr>
          <w:rFonts w:ascii="Times New Roman" w:hAnsi="Times New Roman" w:cs="Times New Roman"/>
          <w:sz w:val="24"/>
          <w:szCs w:val="24"/>
        </w:rPr>
      </w:pPr>
      <w:r w:rsidRPr="006F11E8">
        <w:rPr>
          <w:rFonts w:ascii="Times New Roman" w:hAnsi="Times New Roman" w:cs="Times New Roman"/>
          <w:sz w:val="24"/>
          <w:szCs w:val="24"/>
        </w:rPr>
        <w:t xml:space="preserve">Balance Sheet </w:t>
      </w:r>
      <w:r w:rsidR="006F11E8" w:rsidRPr="006F11E8">
        <w:rPr>
          <w:rFonts w:ascii="Times New Roman" w:hAnsi="Times New Roman" w:cs="Times New Roman"/>
          <w:sz w:val="24"/>
          <w:szCs w:val="24"/>
        </w:rPr>
        <w:t>on</w:t>
      </w:r>
      <w:r w:rsidRPr="006F11E8">
        <w:rPr>
          <w:rFonts w:ascii="Times New Roman" w:hAnsi="Times New Roman" w:cs="Times New Roman"/>
          <w:sz w:val="24"/>
          <w:szCs w:val="24"/>
        </w:rPr>
        <w:t xml:space="preserve"> 31</w:t>
      </w:r>
      <w:r w:rsidRPr="006F11E8">
        <w:rPr>
          <w:rFonts w:ascii="Times New Roman" w:hAnsi="Times New Roman" w:cs="Times New Roman"/>
          <w:sz w:val="24"/>
          <w:szCs w:val="24"/>
          <w:vertAlign w:val="superscript"/>
        </w:rPr>
        <w:t>st</w:t>
      </w:r>
      <w:r w:rsidRPr="006F11E8">
        <w:rPr>
          <w:rFonts w:ascii="Times New Roman" w:hAnsi="Times New Roman" w:cs="Times New Roman"/>
          <w:sz w:val="24"/>
          <w:szCs w:val="24"/>
        </w:rPr>
        <w:t xml:space="preserve"> August </w:t>
      </w:r>
    </w:p>
    <w:tbl>
      <w:tblPr>
        <w:tblStyle w:val="TableGrid"/>
        <w:tblW w:w="9334" w:type="dxa"/>
        <w:tblLook w:val="04A0" w:firstRow="1" w:lastRow="0" w:firstColumn="1" w:lastColumn="0" w:noHBand="0" w:noVBand="1"/>
      </w:tblPr>
      <w:tblGrid>
        <w:gridCol w:w="3111"/>
        <w:gridCol w:w="3111"/>
        <w:gridCol w:w="3112"/>
      </w:tblGrid>
      <w:tr w:rsidR="00A04C2C" w14:paraId="4FE345C3" w14:textId="77777777" w:rsidTr="006F11E8">
        <w:trPr>
          <w:trHeight w:val="260"/>
        </w:trPr>
        <w:tc>
          <w:tcPr>
            <w:tcW w:w="3111" w:type="dxa"/>
          </w:tcPr>
          <w:p w14:paraId="330DB85B" w14:textId="77777777" w:rsidR="001821E6" w:rsidRDefault="001821E6"/>
        </w:tc>
        <w:tc>
          <w:tcPr>
            <w:tcW w:w="3111" w:type="dxa"/>
          </w:tcPr>
          <w:p w14:paraId="30665CEB" w14:textId="786C5A37" w:rsidR="001821E6" w:rsidRDefault="00053F7E">
            <w:r>
              <w:t>2019</w:t>
            </w:r>
          </w:p>
        </w:tc>
        <w:tc>
          <w:tcPr>
            <w:tcW w:w="3112" w:type="dxa"/>
          </w:tcPr>
          <w:p w14:paraId="62075F63" w14:textId="3C265AC7" w:rsidR="001821E6" w:rsidRDefault="00053F7E">
            <w:r>
              <w:t>2020</w:t>
            </w:r>
          </w:p>
        </w:tc>
      </w:tr>
      <w:tr w:rsidR="00A04C2C" w14:paraId="5FF6833B" w14:textId="77777777" w:rsidTr="006F11E8">
        <w:trPr>
          <w:trHeight w:val="260"/>
        </w:trPr>
        <w:tc>
          <w:tcPr>
            <w:tcW w:w="3111" w:type="dxa"/>
          </w:tcPr>
          <w:p w14:paraId="5CF819C9" w14:textId="318B2D59" w:rsidR="001821E6" w:rsidRDefault="00053F7E">
            <w:r>
              <w:t xml:space="preserve">Fixed </w:t>
            </w:r>
            <w:proofErr w:type="gramStart"/>
            <w:r w:rsidR="009E21BA">
              <w:t>Assets(</w:t>
            </w:r>
            <w:proofErr w:type="gramEnd"/>
            <w:r w:rsidR="009E21BA">
              <w:t>at</w:t>
            </w:r>
            <w:r>
              <w:t xml:space="preserve"> net book value)</w:t>
            </w:r>
          </w:p>
        </w:tc>
        <w:tc>
          <w:tcPr>
            <w:tcW w:w="3111" w:type="dxa"/>
          </w:tcPr>
          <w:p w14:paraId="35022CF4" w14:textId="5E00C585" w:rsidR="001821E6" w:rsidRDefault="00053F7E">
            <w:r>
              <w:t>4</w:t>
            </w:r>
            <w:r w:rsidR="00787EC8">
              <w:t>.</w:t>
            </w:r>
            <w:r>
              <w:t>500</w:t>
            </w:r>
          </w:p>
        </w:tc>
        <w:tc>
          <w:tcPr>
            <w:tcW w:w="3112" w:type="dxa"/>
          </w:tcPr>
          <w:p w14:paraId="2F836CED" w14:textId="5EA674CD" w:rsidR="001821E6" w:rsidRDefault="00053F7E">
            <w:r>
              <w:t>4</w:t>
            </w:r>
            <w:r w:rsidR="00787EC8">
              <w:t>.</w:t>
            </w:r>
            <w:r>
              <w:t>650</w:t>
            </w:r>
          </w:p>
        </w:tc>
      </w:tr>
      <w:tr w:rsidR="00A04C2C" w14:paraId="0E38A2D5" w14:textId="77777777" w:rsidTr="006F11E8">
        <w:trPr>
          <w:trHeight w:val="260"/>
        </w:trPr>
        <w:tc>
          <w:tcPr>
            <w:tcW w:w="3111" w:type="dxa"/>
          </w:tcPr>
          <w:p w14:paraId="0F15650C" w14:textId="0461CEE4" w:rsidR="001821E6" w:rsidRDefault="00053F7E">
            <w:r>
              <w:t>Current Assets</w:t>
            </w:r>
          </w:p>
        </w:tc>
        <w:tc>
          <w:tcPr>
            <w:tcW w:w="3111" w:type="dxa"/>
          </w:tcPr>
          <w:p w14:paraId="42D24571" w14:textId="77777777" w:rsidR="001821E6" w:rsidRDefault="001821E6"/>
        </w:tc>
        <w:tc>
          <w:tcPr>
            <w:tcW w:w="3112" w:type="dxa"/>
          </w:tcPr>
          <w:p w14:paraId="17BECFDA" w14:textId="77777777" w:rsidR="001821E6" w:rsidRDefault="001821E6"/>
        </w:tc>
      </w:tr>
      <w:tr w:rsidR="00A04C2C" w14:paraId="188017B3" w14:textId="77777777" w:rsidTr="006F11E8">
        <w:trPr>
          <w:trHeight w:val="250"/>
        </w:trPr>
        <w:tc>
          <w:tcPr>
            <w:tcW w:w="3111" w:type="dxa"/>
          </w:tcPr>
          <w:p w14:paraId="2DCB878B" w14:textId="05C43AC6" w:rsidR="001821E6" w:rsidRDefault="00053F7E">
            <w:r>
              <w:t>Stocks</w:t>
            </w:r>
          </w:p>
        </w:tc>
        <w:tc>
          <w:tcPr>
            <w:tcW w:w="3111" w:type="dxa"/>
          </w:tcPr>
          <w:p w14:paraId="741BA1E1" w14:textId="4DD818B3" w:rsidR="001821E6" w:rsidRDefault="00053F7E">
            <w:r>
              <w:t>1</w:t>
            </w:r>
            <w:r w:rsidR="00787EC8">
              <w:t>.</w:t>
            </w:r>
            <w:r>
              <w:t>450</w:t>
            </w:r>
          </w:p>
        </w:tc>
        <w:tc>
          <w:tcPr>
            <w:tcW w:w="3112" w:type="dxa"/>
          </w:tcPr>
          <w:p w14:paraId="631E3264" w14:textId="76386B62" w:rsidR="001821E6" w:rsidRDefault="00053F7E">
            <w:r>
              <w:t>1</w:t>
            </w:r>
            <w:r w:rsidR="00787EC8">
              <w:t>.</w:t>
            </w:r>
            <w:r>
              <w:t>420</w:t>
            </w:r>
          </w:p>
        </w:tc>
      </w:tr>
      <w:tr w:rsidR="00A04C2C" w14:paraId="650DE8AA" w14:textId="77777777" w:rsidTr="006F11E8">
        <w:trPr>
          <w:trHeight w:val="260"/>
        </w:trPr>
        <w:tc>
          <w:tcPr>
            <w:tcW w:w="3111" w:type="dxa"/>
          </w:tcPr>
          <w:p w14:paraId="0519DAB0" w14:textId="016C05A2" w:rsidR="001821E6" w:rsidRDefault="00053F7E">
            <w:r>
              <w:t>Debtors</w:t>
            </w:r>
          </w:p>
        </w:tc>
        <w:tc>
          <w:tcPr>
            <w:tcW w:w="3111" w:type="dxa"/>
          </w:tcPr>
          <w:p w14:paraId="4BE74F4E" w14:textId="5C23A1BD" w:rsidR="001821E6" w:rsidRDefault="00053F7E">
            <w:r>
              <w:t>1</w:t>
            </w:r>
            <w:r w:rsidR="00787EC8">
              <w:t>.</w:t>
            </w:r>
            <w:r>
              <w:t>600</w:t>
            </w:r>
          </w:p>
        </w:tc>
        <w:tc>
          <w:tcPr>
            <w:tcW w:w="3112" w:type="dxa"/>
          </w:tcPr>
          <w:p w14:paraId="03DA341D" w14:textId="6D7C7F11" w:rsidR="001821E6" w:rsidRDefault="00053F7E">
            <w:r>
              <w:t>1</w:t>
            </w:r>
            <w:r w:rsidR="00787EC8">
              <w:t>.</w:t>
            </w:r>
            <w:r>
              <w:t>800</w:t>
            </w:r>
          </w:p>
        </w:tc>
      </w:tr>
      <w:tr w:rsidR="00A04C2C" w14:paraId="7C9403FB" w14:textId="77777777" w:rsidTr="006F11E8">
        <w:trPr>
          <w:trHeight w:val="260"/>
        </w:trPr>
        <w:tc>
          <w:tcPr>
            <w:tcW w:w="3111" w:type="dxa"/>
          </w:tcPr>
          <w:p w14:paraId="61A3C16F" w14:textId="5C627270" w:rsidR="001821E6" w:rsidRDefault="00053F7E">
            <w:r>
              <w:t>Cash at Bank</w:t>
            </w:r>
          </w:p>
        </w:tc>
        <w:tc>
          <w:tcPr>
            <w:tcW w:w="3111" w:type="dxa"/>
          </w:tcPr>
          <w:p w14:paraId="6240ACF1" w14:textId="096FAEBE" w:rsidR="001821E6" w:rsidRDefault="00053F7E">
            <w:r>
              <w:t>10</w:t>
            </w:r>
          </w:p>
        </w:tc>
        <w:tc>
          <w:tcPr>
            <w:tcW w:w="3112" w:type="dxa"/>
          </w:tcPr>
          <w:p w14:paraId="66378FC9" w14:textId="43F937B7" w:rsidR="001821E6" w:rsidRDefault="00053F7E">
            <w:r>
              <w:t>15</w:t>
            </w:r>
          </w:p>
        </w:tc>
      </w:tr>
      <w:tr w:rsidR="00A04C2C" w14:paraId="38CC4620" w14:textId="77777777" w:rsidTr="006F11E8">
        <w:trPr>
          <w:trHeight w:val="520"/>
        </w:trPr>
        <w:tc>
          <w:tcPr>
            <w:tcW w:w="3111" w:type="dxa"/>
          </w:tcPr>
          <w:p w14:paraId="5569BEF3" w14:textId="1D4ACB5E" w:rsidR="001821E6" w:rsidRDefault="00053F7E">
            <w:r>
              <w:t>Cash in Hand</w:t>
            </w:r>
          </w:p>
        </w:tc>
        <w:tc>
          <w:tcPr>
            <w:tcW w:w="3111" w:type="dxa"/>
          </w:tcPr>
          <w:p w14:paraId="6D071CB9" w14:textId="77777777" w:rsidR="001821E6" w:rsidRDefault="00053F7E">
            <w:r>
              <w:t>5</w:t>
            </w:r>
          </w:p>
          <w:p w14:paraId="54CF5967" w14:textId="113F8B85" w:rsidR="009E21BA" w:rsidRDefault="00053F7E">
            <w:r>
              <w:t>3</w:t>
            </w:r>
            <w:r w:rsidR="00787EC8">
              <w:t>.</w:t>
            </w:r>
            <w:r>
              <w:t>065</w:t>
            </w:r>
          </w:p>
        </w:tc>
        <w:tc>
          <w:tcPr>
            <w:tcW w:w="3112" w:type="dxa"/>
          </w:tcPr>
          <w:p w14:paraId="2FD038C0" w14:textId="77777777" w:rsidR="001821E6" w:rsidRDefault="00053F7E">
            <w:r>
              <w:t>5</w:t>
            </w:r>
          </w:p>
          <w:p w14:paraId="31A59830" w14:textId="782BD932" w:rsidR="009E21BA" w:rsidRDefault="00053F7E">
            <w:r>
              <w:t>3</w:t>
            </w:r>
            <w:r w:rsidR="00D316B6">
              <w:t>.</w:t>
            </w:r>
            <w:r>
              <w:t>240</w:t>
            </w:r>
          </w:p>
        </w:tc>
      </w:tr>
      <w:tr w:rsidR="00A04C2C" w14:paraId="5E68C4AF" w14:textId="77777777" w:rsidTr="006F11E8">
        <w:trPr>
          <w:trHeight w:val="260"/>
        </w:trPr>
        <w:tc>
          <w:tcPr>
            <w:tcW w:w="3111" w:type="dxa"/>
          </w:tcPr>
          <w:p w14:paraId="0FAB078E" w14:textId="203AE25A" w:rsidR="00BE2323" w:rsidRDefault="00053F7E">
            <w:r>
              <w:t>Current Liabilities</w:t>
            </w:r>
          </w:p>
        </w:tc>
        <w:tc>
          <w:tcPr>
            <w:tcW w:w="3111" w:type="dxa"/>
          </w:tcPr>
          <w:p w14:paraId="2F4D8277" w14:textId="77777777" w:rsidR="001821E6" w:rsidRDefault="001821E6"/>
        </w:tc>
        <w:tc>
          <w:tcPr>
            <w:tcW w:w="3112" w:type="dxa"/>
          </w:tcPr>
          <w:p w14:paraId="4B92EBB1" w14:textId="77777777" w:rsidR="001821E6" w:rsidRDefault="001821E6"/>
        </w:tc>
      </w:tr>
      <w:tr w:rsidR="00A04C2C" w14:paraId="19C0F858" w14:textId="77777777" w:rsidTr="006F11E8">
        <w:trPr>
          <w:trHeight w:val="260"/>
        </w:trPr>
        <w:tc>
          <w:tcPr>
            <w:tcW w:w="3111" w:type="dxa"/>
          </w:tcPr>
          <w:p w14:paraId="744E502D" w14:textId="01A084C3" w:rsidR="001821E6" w:rsidRDefault="00053F7E">
            <w:r>
              <w:t>Trade Creditors</w:t>
            </w:r>
          </w:p>
        </w:tc>
        <w:tc>
          <w:tcPr>
            <w:tcW w:w="3111" w:type="dxa"/>
          </w:tcPr>
          <w:p w14:paraId="7B66D00C" w14:textId="7187DADE" w:rsidR="001821E6" w:rsidRDefault="00053F7E">
            <w:r>
              <w:t>800</w:t>
            </w:r>
          </w:p>
        </w:tc>
        <w:tc>
          <w:tcPr>
            <w:tcW w:w="3112" w:type="dxa"/>
          </w:tcPr>
          <w:p w14:paraId="32484662" w14:textId="2DF6A8F1" w:rsidR="001821E6" w:rsidRDefault="00053F7E">
            <w:r>
              <w:t>870</w:t>
            </w:r>
          </w:p>
        </w:tc>
      </w:tr>
      <w:tr w:rsidR="00A04C2C" w14:paraId="5896E161" w14:textId="77777777" w:rsidTr="006F11E8">
        <w:trPr>
          <w:trHeight w:val="250"/>
        </w:trPr>
        <w:tc>
          <w:tcPr>
            <w:tcW w:w="3111" w:type="dxa"/>
          </w:tcPr>
          <w:p w14:paraId="1B03FA2C" w14:textId="7560E84F" w:rsidR="001821E6" w:rsidRDefault="00053F7E">
            <w:r>
              <w:t>Accruals</w:t>
            </w:r>
          </w:p>
        </w:tc>
        <w:tc>
          <w:tcPr>
            <w:tcW w:w="3111" w:type="dxa"/>
          </w:tcPr>
          <w:p w14:paraId="02A1384A" w14:textId="6592E67F" w:rsidR="001821E6" w:rsidRDefault="00053F7E">
            <w:r>
              <w:t>239</w:t>
            </w:r>
          </w:p>
        </w:tc>
        <w:tc>
          <w:tcPr>
            <w:tcW w:w="3112" w:type="dxa"/>
          </w:tcPr>
          <w:p w14:paraId="7DF91B3D" w14:textId="4729D5C0" w:rsidR="001821E6" w:rsidRDefault="00053F7E">
            <w:r>
              <w:t>246</w:t>
            </w:r>
          </w:p>
        </w:tc>
      </w:tr>
      <w:tr w:rsidR="00A04C2C" w14:paraId="3F55AE50" w14:textId="77777777" w:rsidTr="006F11E8">
        <w:trPr>
          <w:trHeight w:val="780"/>
        </w:trPr>
        <w:tc>
          <w:tcPr>
            <w:tcW w:w="3111" w:type="dxa"/>
          </w:tcPr>
          <w:p w14:paraId="2F513E80" w14:textId="5C61DCBF" w:rsidR="001821E6" w:rsidRDefault="00053F7E">
            <w:r>
              <w:t>Bank Overdraft</w:t>
            </w:r>
          </w:p>
        </w:tc>
        <w:tc>
          <w:tcPr>
            <w:tcW w:w="3111" w:type="dxa"/>
          </w:tcPr>
          <w:p w14:paraId="7303C9A4" w14:textId="77777777" w:rsidR="001821E6" w:rsidRDefault="00053F7E">
            <w:r>
              <w:t>300</w:t>
            </w:r>
          </w:p>
          <w:p w14:paraId="5AD77C6E" w14:textId="5EABA5FF" w:rsidR="00844DF0" w:rsidRDefault="00053F7E">
            <w:r>
              <w:t>1</w:t>
            </w:r>
            <w:r w:rsidR="00D316B6">
              <w:t>.</w:t>
            </w:r>
            <w:r>
              <w:t>339</w:t>
            </w:r>
          </w:p>
        </w:tc>
        <w:tc>
          <w:tcPr>
            <w:tcW w:w="3112" w:type="dxa"/>
          </w:tcPr>
          <w:p w14:paraId="03720138" w14:textId="77777777" w:rsidR="001821E6" w:rsidRDefault="00053F7E">
            <w:r>
              <w:t>500</w:t>
            </w:r>
          </w:p>
          <w:p w14:paraId="30C4AD5D" w14:textId="25D104A3" w:rsidR="009E21BA" w:rsidRDefault="00053F7E">
            <w:r>
              <w:t>1</w:t>
            </w:r>
            <w:r w:rsidR="00D316B6">
              <w:t>.</w:t>
            </w:r>
            <w:r>
              <w:t>616</w:t>
            </w:r>
          </w:p>
          <w:p w14:paraId="17CD7030" w14:textId="47A56FF4" w:rsidR="009E21BA" w:rsidRDefault="009E21BA"/>
        </w:tc>
      </w:tr>
      <w:tr w:rsidR="00A04C2C" w14:paraId="0D5A39E8" w14:textId="77777777" w:rsidTr="006F11E8">
        <w:trPr>
          <w:trHeight w:val="260"/>
        </w:trPr>
        <w:tc>
          <w:tcPr>
            <w:tcW w:w="3111" w:type="dxa"/>
          </w:tcPr>
          <w:p w14:paraId="550D1AD6" w14:textId="521598C6" w:rsidR="001821E6" w:rsidRDefault="00053F7E">
            <w:r>
              <w:t>Net Current Assets</w:t>
            </w:r>
          </w:p>
        </w:tc>
        <w:tc>
          <w:tcPr>
            <w:tcW w:w="3111" w:type="dxa"/>
          </w:tcPr>
          <w:p w14:paraId="72CB7388" w14:textId="7D8DE808" w:rsidR="001821E6" w:rsidRDefault="00053F7E">
            <w:r>
              <w:t>1</w:t>
            </w:r>
            <w:r w:rsidR="00D316B6">
              <w:t>.</w:t>
            </w:r>
            <w:r>
              <w:t>726</w:t>
            </w:r>
          </w:p>
        </w:tc>
        <w:tc>
          <w:tcPr>
            <w:tcW w:w="3112" w:type="dxa"/>
          </w:tcPr>
          <w:p w14:paraId="021C28EA" w14:textId="480B64EE" w:rsidR="001821E6" w:rsidRDefault="00053F7E">
            <w:r>
              <w:t>1</w:t>
            </w:r>
            <w:r w:rsidR="00D316B6">
              <w:t>.</w:t>
            </w:r>
            <w:r>
              <w:t>624</w:t>
            </w:r>
          </w:p>
        </w:tc>
      </w:tr>
      <w:tr w:rsidR="00A04C2C" w14:paraId="1BF2FCDB" w14:textId="77777777" w:rsidTr="006F11E8">
        <w:trPr>
          <w:trHeight w:val="520"/>
        </w:trPr>
        <w:tc>
          <w:tcPr>
            <w:tcW w:w="3111" w:type="dxa"/>
          </w:tcPr>
          <w:p w14:paraId="596C22CB" w14:textId="23A6A075" w:rsidR="001821E6" w:rsidRDefault="00053F7E">
            <w:r>
              <w:t>Total Assets Less Current Liabilities</w:t>
            </w:r>
          </w:p>
        </w:tc>
        <w:tc>
          <w:tcPr>
            <w:tcW w:w="3111" w:type="dxa"/>
          </w:tcPr>
          <w:p w14:paraId="247FA85B" w14:textId="3DEB8597" w:rsidR="001821E6" w:rsidRDefault="00053F7E">
            <w:r>
              <w:t>6</w:t>
            </w:r>
            <w:r w:rsidR="00D316B6">
              <w:t>.</w:t>
            </w:r>
            <w:r>
              <w:t>226</w:t>
            </w:r>
          </w:p>
        </w:tc>
        <w:tc>
          <w:tcPr>
            <w:tcW w:w="3112" w:type="dxa"/>
          </w:tcPr>
          <w:p w14:paraId="506A6008" w14:textId="74FE4070" w:rsidR="001821E6" w:rsidRDefault="00053F7E">
            <w:r>
              <w:t>6</w:t>
            </w:r>
            <w:r w:rsidR="00D316B6">
              <w:t>.</w:t>
            </w:r>
            <w:r>
              <w:t>274</w:t>
            </w:r>
          </w:p>
        </w:tc>
      </w:tr>
      <w:tr w:rsidR="00A04C2C" w14:paraId="1F5D4FF8" w14:textId="77777777" w:rsidTr="006F11E8">
        <w:trPr>
          <w:trHeight w:val="260"/>
        </w:trPr>
        <w:tc>
          <w:tcPr>
            <w:tcW w:w="3111" w:type="dxa"/>
          </w:tcPr>
          <w:p w14:paraId="53DB3141" w14:textId="6364DC15" w:rsidR="001821E6" w:rsidRDefault="00053F7E">
            <w:r>
              <w:t>Long-Term Liabilities</w:t>
            </w:r>
          </w:p>
        </w:tc>
        <w:tc>
          <w:tcPr>
            <w:tcW w:w="3111" w:type="dxa"/>
          </w:tcPr>
          <w:p w14:paraId="1AFD6055" w14:textId="77777777" w:rsidR="001821E6" w:rsidRDefault="001821E6"/>
        </w:tc>
        <w:tc>
          <w:tcPr>
            <w:tcW w:w="3112" w:type="dxa"/>
          </w:tcPr>
          <w:p w14:paraId="05656EEE" w14:textId="77777777" w:rsidR="001821E6" w:rsidRDefault="001821E6"/>
        </w:tc>
      </w:tr>
      <w:tr w:rsidR="00A04C2C" w14:paraId="5EFECF14" w14:textId="77777777" w:rsidTr="006F11E8">
        <w:trPr>
          <w:trHeight w:val="770"/>
        </w:trPr>
        <w:tc>
          <w:tcPr>
            <w:tcW w:w="3111" w:type="dxa"/>
          </w:tcPr>
          <w:p w14:paraId="59D196B6" w14:textId="13264FDC" w:rsidR="001821E6" w:rsidRDefault="00053F7E">
            <w:r>
              <w:lastRenderedPageBreak/>
              <w:t>Bank Loans</w:t>
            </w:r>
          </w:p>
        </w:tc>
        <w:tc>
          <w:tcPr>
            <w:tcW w:w="3111" w:type="dxa"/>
          </w:tcPr>
          <w:p w14:paraId="021AD60D" w14:textId="77777777" w:rsidR="001821E6" w:rsidRDefault="00053F7E">
            <w:r>
              <w:t>145</w:t>
            </w:r>
          </w:p>
          <w:p w14:paraId="588FB81B" w14:textId="1DD871E3" w:rsidR="00922AE9" w:rsidRDefault="00053F7E">
            <w:r>
              <w:t>6.076</w:t>
            </w:r>
          </w:p>
        </w:tc>
        <w:tc>
          <w:tcPr>
            <w:tcW w:w="3112" w:type="dxa"/>
          </w:tcPr>
          <w:p w14:paraId="15F33447" w14:textId="2E2951F9" w:rsidR="001821E6" w:rsidRDefault="00053F7E">
            <w:r>
              <w:t>150</w:t>
            </w:r>
          </w:p>
          <w:p w14:paraId="023A908E" w14:textId="2F12C149" w:rsidR="00922AE9" w:rsidRDefault="00053F7E">
            <w:r>
              <w:t>6</w:t>
            </w:r>
            <w:r w:rsidR="00D316B6">
              <w:t>.</w:t>
            </w:r>
            <w:r>
              <w:t>129</w:t>
            </w:r>
          </w:p>
          <w:p w14:paraId="1C96C48B" w14:textId="0A951FD7" w:rsidR="00922AE9" w:rsidRDefault="00922AE9"/>
        </w:tc>
      </w:tr>
      <w:tr w:rsidR="00A04C2C" w14:paraId="19C37B28" w14:textId="77777777" w:rsidTr="006F11E8">
        <w:trPr>
          <w:trHeight w:val="260"/>
        </w:trPr>
        <w:tc>
          <w:tcPr>
            <w:tcW w:w="3111" w:type="dxa"/>
          </w:tcPr>
          <w:p w14:paraId="705B1026" w14:textId="72BC532F" w:rsidR="001821E6" w:rsidRDefault="00053F7E">
            <w:r>
              <w:t>Represented by:</w:t>
            </w:r>
          </w:p>
        </w:tc>
        <w:tc>
          <w:tcPr>
            <w:tcW w:w="3111" w:type="dxa"/>
          </w:tcPr>
          <w:p w14:paraId="7087727F" w14:textId="77777777" w:rsidR="001821E6" w:rsidRDefault="001821E6"/>
        </w:tc>
        <w:tc>
          <w:tcPr>
            <w:tcW w:w="3112" w:type="dxa"/>
          </w:tcPr>
          <w:p w14:paraId="1740532C" w14:textId="77777777" w:rsidR="001821E6" w:rsidRDefault="001821E6"/>
        </w:tc>
      </w:tr>
      <w:tr w:rsidR="00A04C2C" w14:paraId="6696B1B5" w14:textId="77777777" w:rsidTr="006F11E8">
        <w:trPr>
          <w:trHeight w:val="260"/>
        </w:trPr>
        <w:tc>
          <w:tcPr>
            <w:tcW w:w="3111" w:type="dxa"/>
          </w:tcPr>
          <w:p w14:paraId="7B585B89" w14:textId="73DFD67D" w:rsidR="001821E6" w:rsidRDefault="00053F7E">
            <w:r>
              <w:t>Capital</w:t>
            </w:r>
          </w:p>
        </w:tc>
        <w:tc>
          <w:tcPr>
            <w:tcW w:w="3111" w:type="dxa"/>
          </w:tcPr>
          <w:p w14:paraId="07BC84D8" w14:textId="2FA1030A" w:rsidR="001821E6" w:rsidRDefault="00053F7E">
            <w:r>
              <w:t>2.068</w:t>
            </w:r>
          </w:p>
        </w:tc>
        <w:tc>
          <w:tcPr>
            <w:tcW w:w="3112" w:type="dxa"/>
          </w:tcPr>
          <w:p w14:paraId="6640FF80" w14:textId="28BE150A" w:rsidR="001821E6" w:rsidRDefault="00053F7E">
            <w:r>
              <w:t>2.056</w:t>
            </w:r>
          </w:p>
        </w:tc>
      </w:tr>
      <w:tr w:rsidR="00A04C2C" w14:paraId="720DB416" w14:textId="77777777" w:rsidTr="006F11E8">
        <w:trPr>
          <w:trHeight w:val="260"/>
        </w:trPr>
        <w:tc>
          <w:tcPr>
            <w:tcW w:w="3111" w:type="dxa"/>
          </w:tcPr>
          <w:p w14:paraId="3E2C4F49" w14:textId="1B852681" w:rsidR="001821E6" w:rsidRDefault="00053F7E">
            <w:r>
              <w:t xml:space="preserve">Profit for the Year </w:t>
            </w:r>
          </w:p>
        </w:tc>
        <w:tc>
          <w:tcPr>
            <w:tcW w:w="3111" w:type="dxa"/>
          </w:tcPr>
          <w:p w14:paraId="3731C1C0" w14:textId="77777777" w:rsidR="001821E6" w:rsidRDefault="00053F7E">
            <w:r>
              <w:t>4.008</w:t>
            </w:r>
          </w:p>
          <w:p w14:paraId="44EA77E4" w14:textId="48B2A5C2" w:rsidR="004D47B1" w:rsidRDefault="00053F7E">
            <w:r>
              <w:t>6.076</w:t>
            </w:r>
          </w:p>
        </w:tc>
        <w:tc>
          <w:tcPr>
            <w:tcW w:w="3112" w:type="dxa"/>
          </w:tcPr>
          <w:p w14:paraId="3A2982A0" w14:textId="77777777" w:rsidR="001821E6" w:rsidRDefault="00053F7E">
            <w:r>
              <w:t>4.073</w:t>
            </w:r>
          </w:p>
          <w:p w14:paraId="72062D88" w14:textId="23283E7D" w:rsidR="004D47B1" w:rsidRDefault="00053F7E">
            <w:r>
              <w:t>6.129</w:t>
            </w:r>
          </w:p>
        </w:tc>
      </w:tr>
    </w:tbl>
    <w:p w14:paraId="4F4DCDEC" w14:textId="3CA0ECB9" w:rsidR="001821E6" w:rsidRDefault="00053F7E" w:rsidP="00C4303A">
      <w:pPr>
        <w:jc w:val="right"/>
      </w:pPr>
      <w:r>
        <w:t>Figure 2</w:t>
      </w:r>
    </w:p>
    <w:p w14:paraId="19106205" w14:textId="1D41313B" w:rsidR="000F4348" w:rsidRDefault="00053F7E">
      <w:r>
        <w:t xml:space="preserve"> </w:t>
      </w:r>
    </w:p>
    <w:p w14:paraId="54E469A8" w14:textId="5F754D52" w:rsidR="000F4348" w:rsidRPr="00F226C0" w:rsidRDefault="00053F7E" w:rsidP="00F226C0">
      <w:pPr>
        <w:pStyle w:val="Heading1"/>
        <w:rPr>
          <w:rFonts w:ascii="Times New Roman" w:hAnsi="Times New Roman" w:cs="Times New Roman"/>
          <w:sz w:val="36"/>
          <w:szCs w:val="36"/>
        </w:rPr>
      </w:pPr>
      <w:bookmarkStart w:id="3" w:name="_Toc95860221"/>
      <w:r w:rsidRPr="00F226C0">
        <w:rPr>
          <w:rFonts w:ascii="Times New Roman" w:hAnsi="Times New Roman" w:cs="Times New Roman"/>
          <w:sz w:val="36"/>
          <w:szCs w:val="36"/>
        </w:rPr>
        <w:t>Ratio Analysis(table)</w:t>
      </w:r>
      <w:bookmarkEnd w:id="3"/>
    </w:p>
    <w:tbl>
      <w:tblPr>
        <w:tblStyle w:val="TableGrid"/>
        <w:tblW w:w="0" w:type="auto"/>
        <w:tblLook w:val="04A0" w:firstRow="1" w:lastRow="0" w:firstColumn="1" w:lastColumn="0" w:noHBand="0" w:noVBand="1"/>
      </w:tblPr>
      <w:tblGrid>
        <w:gridCol w:w="2223"/>
        <w:gridCol w:w="2206"/>
        <w:gridCol w:w="2346"/>
        <w:gridCol w:w="2241"/>
      </w:tblGrid>
      <w:tr w:rsidR="00A04C2C" w14:paraId="1F272011" w14:textId="77777777" w:rsidTr="00FC432B">
        <w:tc>
          <w:tcPr>
            <w:tcW w:w="2254" w:type="dxa"/>
          </w:tcPr>
          <w:p w14:paraId="0D6BECA5" w14:textId="238EF50C" w:rsidR="00FC432B" w:rsidRDefault="00053F7E">
            <w:r>
              <w:t>Formula</w:t>
            </w:r>
          </w:p>
        </w:tc>
        <w:tc>
          <w:tcPr>
            <w:tcW w:w="2254" w:type="dxa"/>
          </w:tcPr>
          <w:p w14:paraId="0062290C" w14:textId="5F8F42E5" w:rsidR="00FC432B" w:rsidRDefault="00053F7E">
            <w:r>
              <w:t>Ratio</w:t>
            </w:r>
          </w:p>
        </w:tc>
        <w:tc>
          <w:tcPr>
            <w:tcW w:w="2254" w:type="dxa"/>
          </w:tcPr>
          <w:p w14:paraId="50CD6030" w14:textId="0E322CC3" w:rsidR="00FC432B" w:rsidRDefault="00053F7E">
            <w:r>
              <w:t>2019</w:t>
            </w:r>
          </w:p>
        </w:tc>
        <w:tc>
          <w:tcPr>
            <w:tcW w:w="2254" w:type="dxa"/>
          </w:tcPr>
          <w:p w14:paraId="71EFFF6E" w14:textId="1A71D7B1" w:rsidR="00FC432B" w:rsidRDefault="00053F7E">
            <w:r>
              <w:t>2020</w:t>
            </w:r>
          </w:p>
        </w:tc>
      </w:tr>
      <w:tr w:rsidR="00A04C2C" w14:paraId="33718101" w14:textId="77777777" w:rsidTr="00FC432B">
        <w:tc>
          <w:tcPr>
            <w:tcW w:w="2254" w:type="dxa"/>
          </w:tcPr>
          <w:p w14:paraId="3B05DE74" w14:textId="557A4F76" w:rsidR="00FC432B" w:rsidRDefault="00053F7E">
            <w:r>
              <w:t>Gross profits</w:t>
            </w:r>
            <w:r w:rsidR="00690979">
              <w:t>/sales x 100</w:t>
            </w:r>
          </w:p>
        </w:tc>
        <w:tc>
          <w:tcPr>
            <w:tcW w:w="2254" w:type="dxa"/>
          </w:tcPr>
          <w:p w14:paraId="6B33DD68" w14:textId="4F0A188B" w:rsidR="00FC432B" w:rsidRDefault="00053F7E">
            <w:r>
              <w:t>Gross Profit</w:t>
            </w:r>
          </w:p>
        </w:tc>
        <w:tc>
          <w:tcPr>
            <w:tcW w:w="2254" w:type="dxa"/>
          </w:tcPr>
          <w:p w14:paraId="3FC1D3BF" w14:textId="62C4EF02" w:rsidR="00FC432B" w:rsidRDefault="00053F7E">
            <w:r>
              <w:t>5050/5500 x 100= 92%</w:t>
            </w:r>
          </w:p>
        </w:tc>
        <w:tc>
          <w:tcPr>
            <w:tcW w:w="2254" w:type="dxa"/>
          </w:tcPr>
          <w:p w14:paraId="09E50EB2" w14:textId="235D0AE7" w:rsidR="00FC432B" w:rsidRDefault="00053F7E">
            <w:r>
              <w:t xml:space="preserve">5150/6000 x 100= </w:t>
            </w:r>
            <w:r w:rsidR="00F30426">
              <w:t>86%</w:t>
            </w:r>
          </w:p>
        </w:tc>
      </w:tr>
      <w:tr w:rsidR="00A04C2C" w14:paraId="428CA9C4" w14:textId="77777777" w:rsidTr="00FC432B">
        <w:tc>
          <w:tcPr>
            <w:tcW w:w="2254" w:type="dxa"/>
          </w:tcPr>
          <w:p w14:paraId="246EE200" w14:textId="27CEE69F" w:rsidR="00FC432B" w:rsidRDefault="00053F7E">
            <w:r>
              <w:t>Net Profits of the Year/ sales x 100</w:t>
            </w:r>
          </w:p>
        </w:tc>
        <w:tc>
          <w:tcPr>
            <w:tcW w:w="2254" w:type="dxa"/>
          </w:tcPr>
          <w:p w14:paraId="4CE0DD49" w14:textId="7EE0CE05" w:rsidR="00FC432B" w:rsidRDefault="00053F7E">
            <w:r>
              <w:t>Net Profit</w:t>
            </w:r>
          </w:p>
        </w:tc>
        <w:tc>
          <w:tcPr>
            <w:tcW w:w="2254" w:type="dxa"/>
          </w:tcPr>
          <w:p w14:paraId="699617B4" w14:textId="28EF147F" w:rsidR="00FC432B" w:rsidRDefault="00053F7E">
            <w:r>
              <w:t>4008/5500 x 100= 73%</w:t>
            </w:r>
          </w:p>
        </w:tc>
        <w:tc>
          <w:tcPr>
            <w:tcW w:w="2254" w:type="dxa"/>
          </w:tcPr>
          <w:p w14:paraId="3E183A98" w14:textId="5C970618" w:rsidR="00FC432B" w:rsidRDefault="00053F7E">
            <w:r>
              <w:t xml:space="preserve">4073/6000 x 100= </w:t>
            </w:r>
            <w:r w:rsidR="00521781">
              <w:t>68%</w:t>
            </w:r>
          </w:p>
        </w:tc>
      </w:tr>
      <w:tr w:rsidR="00A04C2C" w14:paraId="3EC6557E" w14:textId="77777777" w:rsidTr="00FC432B">
        <w:tc>
          <w:tcPr>
            <w:tcW w:w="2254" w:type="dxa"/>
          </w:tcPr>
          <w:p w14:paraId="2959A829" w14:textId="5D9B319B" w:rsidR="00FC432B" w:rsidRDefault="00053F7E">
            <w:r>
              <w:t>Net Profits of the Year + loan interest</w:t>
            </w:r>
            <w:r w:rsidR="00006FEC">
              <w:t>/ total assets less current liability x 100</w:t>
            </w:r>
          </w:p>
        </w:tc>
        <w:tc>
          <w:tcPr>
            <w:tcW w:w="2254" w:type="dxa"/>
          </w:tcPr>
          <w:p w14:paraId="6F94EC35" w14:textId="5579AF6D" w:rsidR="00FC432B" w:rsidRDefault="00053F7E">
            <w:r>
              <w:t>ROCE</w:t>
            </w:r>
          </w:p>
        </w:tc>
        <w:tc>
          <w:tcPr>
            <w:tcW w:w="2254" w:type="dxa"/>
          </w:tcPr>
          <w:p w14:paraId="3F3699C0" w14:textId="693FCB2B" w:rsidR="00FC432B" w:rsidRDefault="00053F7E">
            <w:r>
              <w:t>4008 +20/6226 x 100= 65%</w:t>
            </w:r>
          </w:p>
        </w:tc>
        <w:tc>
          <w:tcPr>
            <w:tcW w:w="2254" w:type="dxa"/>
          </w:tcPr>
          <w:p w14:paraId="2CB53531" w14:textId="0D2D811F" w:rsidR="00FC432B" w:rsidRDefault="00053F7E">
            <w:r>
              <w:t>4073 +18/6274 x100= 65%</w:t>
            </w:r>
          </w:p>
        </w:tc>
      </w:tr>
      <w:tr w:rsidR="00A04C2C" w14:paraId="4358DC3A" w14:textId="77777777" w:rsidTr="00FC432B">
        <w:tc>
          <w:tcPr>
            <w:tcW w:w="2254" w:type="dxa"/>
          </w:tcPr>
          <w:p w14:paraId="59CAA18E" w14:textId="42748E3E" w:rsidR="00FC432B" w:rsidRDefault="00053F7E">
            <w:r>
              <w:t>Sales/total assets less current liability</w:t>
            </w:r>
          </w:p>
        </w:tc>
        <w:tc>
          <w:tcPr>
            <w:tcW w:w="2254" w:type="dxa"/>
          </w:tcPr>
          <w:p w14:paraId="4DA4BC2C" w14:textId="57C8A89F" w:rsidR="00FC432B" w:rsidRDefault="00053F7E">
            <w:r>
              <w:t>Total assets turnover</w:t>
            </w:r>
          </w:p>
        </w:tc>
        <w:tc>
          <w:tcPr>
            <w:tcW w:w="2254" w:type="dxa"/>
          </w:tcPr>
          <w:p w14:paraId="43D3B9ED" w14:textId="4524BF85" w:rsidR="00FC432B" w:rsidRDefault="00053F7E">
            <w:r>
              <w:t>5500/6226= 0</w:t>
            </w:r>
            <w:r w:rsidR="00C93CD9">
              <w:t>.</w:t>
            </w:r>
            <w:r>
              <w:t>88 days</w:t>
            </w:r>
          </w:p>
        </w:tc>
        <w:tc>
          <w:tcPr>
            <w:tcW w:w="2254" w:type="dxa"/>
          </w:tcPr>
          <w:p w14:paraId="2C90A00D" w14:textId="6FF6BACC" w:rsidR="00FC432B" w:rsidRDefault="00053F7E">
            <w:r>
              <w:t>6000/</w:t>
            </w:r>
            <w:r w:rsidR="00A0296C">
              <w:t>6274= 0</w:t>
            </w:r>
            <w:r w:rsidR="00C93CD9">
              <w:t>.</w:t>
            </w:r>
            <w:r w:rsidR="00A0296C">
              <w:t>95 days</w:t>
            </w:r>
          </w:p>
        </w:tc>
      </w:tr>
      <w:tr w:rsidR="00A04C2C" w14:paraId="3733BCB7" w14:textId="77777777" w:rsidTr="00FC432B">
        <w:tc>
          <w:tcPr>
            <w:tcW w:w="2254" w:type="dxa"/>
          </w:tcPr>
          <w:p w14:paraId="43057E2D" w14:textId="2FB0BE07" w:rsidR="00FC432B" w:rsidRDefault="00053F7E">
            <w:r>
              <w:t>Sales/ Net profit assets</w:t>
            </w:r>
          </w:p>
        </w:tc>
        <w:tc>
          <w:tcPr>
            <w:tcW w:w="2254" w:type="dxa"/>
          </w:tcPr>
          <w:p w14:paraId="44C66DC6" w14:textId="1C0B04F5" w:rsidR="00FC432B" w:rsidRDefault="00053F7E">
            <w:r>
              <w:t>Working capital turnover</w:t>
            </w:r>
          </w:p>
        </w:tc>
        <w:tc>
          <w:tcPr>
            <w:tcW w:w="2254" w:type="dxa"/>
          </w:tcPr>
          <w:p w14:paraId="0B6E0E37" w14:textId="76725AEE" w:rsidR="00FC432B" w:rsidRDefault="00053F7E">
            <w:r>
              <w:t>5500/1726= 3</w:t>
            </w:r>
            <w:r w:rsidR="00C93CD9">
              <w:t>.</w:t>
            </w:r>
            <w:r>
              <w:t>18</w:t>
            </w:r>
          </w:p>
        </w:tc>
        <w:tc>
          <w:tcPr>
            <w:tcW w:w="2254" w:type="dxa"/>
          </w:tcPr>
          <w:p w14:paraId="1823F9D2" w14:textId="471E9D9D" w:rsidR="00FC432B" w:rsidRDefault="00053F7E">
            <w:r>
              <w:t>6000/1624= 3</w:t>
            </w:r>
            <w:r w:rsidR="00C93CD9">
              <w:t>.</w:t>
            </w:r>
            <w:r>
              <w:t>69</w:t>
            </w:r>
          </w:p>
        </w:tc>
      </w:tr>
      <w:tr w:rsidR="00A04C2C" w14:paraId="686F368F" w14:textId="77777777" w:rsidTr="00FC432B">
        <w:tc>
          <w:tcPr>
            <w:tcW w:w="2254" w:type="dxa"/>
          </w:tcPr>
          <w:p w14:paraId="56DB80A3" w14:textId="465324B9" w:rsidR="00FC432B" w:rsidRDefault="00053F7E">
            <w:r>
              <w:t>Current assets total/current liabilities total</w:t>
            </w:r>
          </w:p>
        </w:tc>
        <w:tc>
          <w:tcPr>
            <w:tcW w:w="2254" w:type="dxa"/>
          </w:tcPr>
          <w:p w14:paraId="3DE2C3FB" w14:textId="11754378" w:rsidR="00FC432B" w:rsidRDefault="00053F7E">
            <w:r>
              <w:t>Current ratio</w:t>
            </w:r>
          </w:p>
        </w:tc>
        <w:tc>
          <w:tcPr>
            <w:tcW w:w="2254" w:type="dxa"/>
          </w:tcPr>
          <w:p w14:paraId="3F855B0F" w14:textId="43C1402B" w:rsidR="00FC432B" w:rsidRDefault="00053F7E">
            <w:r>
              <w:t>3065</w:t>
            </w:r>
            <w:r w:rsidR="00795CC9">
              <w:t>/1339= 2</w:t>
            </w:r>
            <w:r w:rsidR="00C93CD9">
              <w:t>.</w:t>
            </w:r>
            <w:r w:rsidR="00795CC9">
              <w:t>28</w:t>
            </w:r>
          </w:p>
        </w:tc>
        <w:tc>
          <w:tcPr>
            <w:tcW w:w="2254" w:type="dxa"/>
          </w:tcPr>
          <w:p w14:paraId="7A033758" w14:textId="18E7D5F8" w:rsidR="00FC432B" w:rsidRDefault="00053F7E">
            <w:r>
              <w:t>3240/1616= 2</w:t>
            </w:r>
          </w:p>
        </w:tc>
      </w:tr>
      <w:tr w:rsidR="00A04C2C" w14:paraId="373EADC2" w14:textId="77777777" w:rsidTr="00FC432B">
        <w:tc>
          <w:tcPr>
            <w:tcW w:w="2254" w:type="dxa"/>
          </w:tcPr>
          <w:p w14:paraId="0D8CF514" w14:textId="0684F4FA" w:rsidR="00FC432B" w:rsidRDefault="00053F7E">
            <w:r>
              <w:t>Current assets total-stock/current liabilities total</w:t>
            </w:r>
          </w:p>
        </w:tc>
        <w:tc>
          <w:tcPr>
            <w:tcW w:w="2254" w:type="dxa"/>
          </w:tcPr>
          <w:p w14:paraId="73A2ADAB" w14:textId="303E6CBF" w:rsidR="00FC432B" w:rsidRDefault="00053F7E">
            <w:r>
              <w:t>Quick ratio</w:t>
            </w:r>
          </w:p>
        </w:tc>
        <w:tc>
          <w:tcPr>
            <w:tcW w:w="2254" w:type="dxa"/>
          </w:tcPr>
          <w:p w14:paraId="42ED7C2C" w14:textId="6C3E2B0C" w:rsidR="00FC432B" w:rsidRDefault="00053F7E">
            <w:r>
              <w:t>30</w:t>
            </w:r>
            <w:r w:rsidR="001B7FBB">
              <w:t>6</w:t>
            </w:r>
            <w:r w:rsidR="001B58B6">
              <w:t>5-1450/1339=</w:t>
            </w:r>
            <w:r w:rsidR="00356F14">
              <w:t xml:space="preserve"> 1</w:t>
            </w:r>
            <w:r w:rsidR="00C93CD9">
              <w:t>.</w:t>
            </w:r>
            <w:r w:rsidR="00356F14">
              <w:t>20</w:t>
            </w:r>
          </w:p>
        </w:tc>
        <w:tc>
          <w:tcPr>
            <w:tcW w:w="2254" w:type="dxa"/>
          </w:tcPr>
          <w:p w14:paraId="2BC171FC" w14:textId="16C142DD" w:rsidR="00FC432B" w:rsidRDefault="00053F7E">
            <w:r>
              <w:t>3240-1420/1616= 1</w:t>
            </w:r>
            <w:r w:rsidR="00C93CD9">
              <w:t>.</w:t>
            </w:r>
            <w:r>
              <w:t>12</w:t>
            </w:r>
          </w:p>
        </w:tc>
      </w:tr>
      <w:tr w:rsidR="00A04C2C" w14:paraId="1053DD1A" w14:textId="77777777" w:rsidTr="00FC432B">
        <w:tc>
          <w:tcPr>
            <w:tcW w:w="2254" w:type="dxa"/>
          </w:tcPr>
          <w:p w14:paraId="7A9CC3D0" w14:textId="352D70E4" w:rsidR="00FC432B" w:rsidRDefault="00053F7E">
            <w:r>
              <w:t>Debtors x 365</w:t>
            </w:r>
            <w:r w:rsidR="00C653D4">
              <w:t xml:space="preserve"> days of the year/ sales</w:t>
            </w:r>
          </w:p>
        </w:tc>
        <w:tc>
          <w:tcPr>
            <w:tcW w:w="2254" w:type="dxa"/>
          </w:tcPr>
          <w:p w14:paraId="6B1108AF" w14:textId="77545C75" w:rsidR="00FC432B" w:rsidRDefault="00053F7E">
            <w:r>
              <w:t>Debtor days</w:t>
            </w:r>
          </w:p>
        </w:tc>
        <w:tc>
          <w:tcPr>
            <w:tcW w:w="2254" w:type="dxa"/>
          </w:tcPr>
          <w:p w14:paraId="078700D0" w14:textId="79E4E9ED" w:rsidR="00FC432B" w:rsidRDefault="00053F7E">
            <w:r>
              <w:t>1600</w:t>
            </w:r>
            <w:r w:rsidR="007C444E">
              <w:t>x365/5500=106</w:t>
            </w:r>
            <w:r w:rsidR="00C93CD9">
              <w:t>.</w:t>
            </w:r>
            <w:r w:rsidR="007C444E">
              <w:t>18 days</w:t>
            </w:r>
          </w:p>
        </w:tc>
        <w:tc>
          <w:tcPr>
            <w:tcW w:w="2254" w:type="dxa"/>
          </w:tcPr>
          <w:p w14:paraId="6136D9F1" w14:textId="10297694" w:rsidR="00FC432B" w:rsidRDefault="00053F7E">
            <w:r>
              <w:t>1800x 365</w:t>
            </w:r>
            <w:r w:rsidR="00E12D93">
              <w:t>/6000= 109</w:t>
            </w:r>
            <w:r w:rsidR="00C93CD9">
              <w:t>.</w:t>
            </w:r>
            <w:r w:rsidR="00E12D93">
              <w:t>5 days</w:t>
            </w:r>
          </w:p>
        </w:tc>
      </w:tr>
      <w:tr w:rsidR="00A04C2C" w14:paraId="6615E5B8" w14:textId="77777777" w:rsidTr="00FC432B">
        <w:tc>
          <w:tcPr>
            <w:tcW w:w="2254" w:type="dxa"/>
          </w:tcPr>
          <w:p w14:paraId="7C55ED28" w14:textId="1F8FA2F3" w:rsidR="00FC432B" w:rsidRDefault="00053F7E">
            <w:r>
              <w:t xml:space="preserve">Trade creditors x 365 days/ purchases </w:t>
            </w:r>
          </w:p>
        </w:tc>
        <w:tc>
          <w:tcPr>
            <w:tcW w:w="2254" w:type="dxa"/>
          </w:tcPr>
          <w:p w14:paraId="07781903" w14:textId="58CBF292" w:rsidR="00FC432B" w:rsidRDefault="00053F7E">
            <w:r>
              <w:t>Creditor days</w:t>
            </w:r>
          </w:p>
        </w:tc>
        <w:tc>
          <w:tcPr>
            <w:tcW w:w="2254" w:type="dxa"/>
          </w:tcPr>
          <w:p w14:paraId="256436C6" w14:textId="4B1D47AB" w:rsidR="00FC432B" w:rsidRDefault="00053F7E">
            <w:r>
              <w:t>800x 365</w:t>
            </w:r>
            <w:r w:rsidR="00BC1B12">
              <w:t>/5</w:t>
            </w:r>
            <w:r w:rsidR="00DA103C">
              <w:t xml:space="preserve">00= </w:t>
            </w:r>
            <w:r w:rsidR="00AB7A53">
              <w:t>584 days</w:t>
            </w:r>
          </w:p>
        </w:tc>
        <w:tc>
          <w:tcPr>
            <w:tcW w:w="2254" w:type="dxa"/>
          </w:tcPr>
          <w:p w14:paraId="109603A1" w14:textId="15E20107" w:rsidR="00FC432B" w:rsidRDefault="00053F7E">
            <w:r>
              <w:t>870x365/850= 373</w:t>
            </w:r>
            <w:r w:rsidR="00622AA6">
              <w:t>.58</w:t>
            </w:r>
            <w:r>
              <w:t xml:space="preserve"> days</w:t>
            </w:r>
          </w:p>
        </w:tc>
      </w:tr>
      <w:tr w:rsidR="00A04C2C" w14:paraId="0565FE1E" w14:textId="77777777" w:rsidTr="00FC432B">
        <w:tc>
          <w:tcPr>
            <w:tcW w:w="2254" w:type="dxa"/>
          </w:tcPr>
          <w:p w14:paraId="711AA074" w14:textId="2EDBA6B5" w:rsidR="00FC432B" w:rsidRDefault="00053F7E">
            <w:r>
              <w:t xml:space="preserve">(Total current </w:t>
            </w:r>
            <w:r w:rsidR="00B314D8">
              <w:t>liabilities +</w:t>
            </w:r>
            <w:r w:rsidR="00FB4171">
              <w:t xml:space="preserve"> bank </w:t>
            </w:r>
            <w:r w:rsidR="00464B1C">
              <w:t>loan) (</w:t>
            </w:r>
            <w:r w:rsidR="00FB4171">
              <w:t>total current assets +fixed assets</w:t>
            </w:r>
            <w:r w:rsidR="00B314D8">
              <w:t>) answers divided by one another</w:t>
            </w:r>
          </w:p>
        </w:tc>
        <w:tc>
          <w:tcPr>
            <w:tcW w:w="2254" w:type="dxa"/>
          </w:tcPr>
          <w:p w14:paraId="258A6F77" w14:textId="0BED957D" w:rsidR="00FC432B" w:rsidRDefault="00053F7E">
            <w:r>
              <w:t>Debt days</w:t>
            </w:r>
          </w:p>
        </w:tc>
        <w:tc>
          <w:tcPr>
            <w:tcW w:w="2254" w:type="dxa"/>
          </w:tcPr>
          <w:p w14:paraId="5BF8ACE6" w14:textId="77777777" w:rsidR="00FC432B" w:rsidRDefault="00053F7E">
            <w:r>
              <w:t>(133</w:t>
            </w:r>
            <w:r w:rsidR="00995E58">
              <w:t>9+150=1489)</w:t>
            </w:r>
          </w:p>
          <w:p w14:paraId="5BE09D47" w14:textId="77777777" w:rsidR="00995E58" w:rsidRDefault="00053F7E">
            <w:r>
              <w:t>(3065+4500=7565)</w:t>
            </w:r>
          </w:p>
          <w:p w14:paraId="4AE2DC4E" w14:textId="3A836722" w:rsidR="001209D5" w:rsidRDefault="00053F7E">
            <w:r>
              <w:t>1489/7565= 0</w:t>
            </w:r>
            <w:r w:rsidR="00C93CD9">
              <w:t>.</w:t>
            </w:r>
            <w:r>
              <w:t>19</w:t>
            </w:r>
          </w:p>
        </w:tc>
        <w:tc>
          <w:tcPr>
            <w:tcW w:w="2254" w:type="dxa"/>
          </w:tcPr>
          <w:p w14:paraId="053815D4" w14:textId="77777777" w:rsidR="00FC432B" w:rsidRDefault="00053F7E">
            <w:r>
              <w:t>(1616+145=1761)</w:t>
            </w:r>
          </w:p>
          <w:p w14:paraId="577B4BF1" w14:textId="77777777" w:rsidR="00EC2FFB" w:rsidRDefault="00053F7E">
            <w:r>
              <w:t>(3240+4650=7890)</w:t>
            </w:r>
          </w:p>
          <w:p w14:paraId="7C2A7F63" w14:textId="6585ABF3" w:rsidR="00EC2FFB" w:rsidRDefault="00053F7E">
            <w:r>
              <w:t>1761/7890=0</w:t>
            </w:r>
            <w:r w:rsidR="00C93CD9">
              <w:t>.</w:t>
            </w:r>
            <w:r>
              <w:t>22</w:t>
            </w:r>
          </w:p>
        </w:tc>
      </w:tr>
      <w:tr w:rsidR="00A04C2C" w14:paraId="36F74D02" w14:textId="77777777" w:rsidTr="00FC432B">
        <w:tc>
          <w:tcPr>
            <w:tcW w:w="2254" w:type="dxa"/>
          </w:tcPr>
          <w:p w14:paraId="34D26FD5" w14:textId="0F7594A2" w:rsidR="00FC432B" w:rsidRDefault="00053F7E">
            <w:r>
              <w:t>Net profit of the year+ cash in hand/ loan interest</w:t>
            </w:r>
          </w:p>
        </w:tc>
        <w:tc>
          <w:tcPr>
            <w:tcW w:w="2254" w:type="dxa"/>
          </w:tcPr>
          <w:p w14:paraId="08191B4B" w14:textId="47C709A6" w:rsidR="00FC432B" w:rsidRDefault="00053F7E">
            <w:r>
              <w:t>Interest Cover</w:t>
            </w:r>
          </w:p>
        </w:tc>
        <w:tc>
          <w:tcPr>
            <w:tcW w:w="2254" w:type="dxa"/>
          </w:tcPr>
          <w:p w14:paraId="4638C8B7" w14:textId="64B3CC16" w:rsidR="00FC432B" w:rsidRDefault="00053F7E">
            <w:r>
              <w:t>4008</w:t>
            </w:r>
            <w:r w:rsidR="00274F0F">
              <w:t xml:space="preserve">+5/20= </w:t>
            </w:r>
            <w:r w:rsidR="002320CC">
              <w:t>200</w:t>
            </w:r>
            <w:r w:rsidR="00274F0F">
              <w:t>.65</w:t>
            </w:r>
          </w:p>
        </w:tc>
        <w:tc>
          <w:tcPr>
            <w:tcW w:w="2254" w:type="dxa"/>
          </w:tcPr>
          <w:p w14:paraId="0B78DE5D" w14:textId="3A1CE351" w:rsidR="00FC432B" w:rsidRDefault="00053F7E">
            <w:r>
              <w:t>4073+5/18= 226.55</w:t>
            </w:r>
          </w:p>
        </w:tc>
      </w:tr>
    </w:tbl>
    <w:p w14:paraId="3BE36583" w14:textId="69E0794A" w:rsidR="000F4348" w:rsidRDefault="00053F7E" w:rsidP="00C4303A">
      <w:pPr>
        <w:tabs>
          <w:tab w:val="left" w:pos="3430"/>
        </w:tabs>
        <w:jc w:val="right"/>
      </w:pPr>
      <w:r>
        <w:t xml:space="preserve">                                                </w:t>
      </w:r>
      <w:r w:rsidR="002E5591">
        <w:t>Figure 3</w:t>
      </w:r>
      <w:r w:rsidR="00025B8F">
        <w:tab/>
      </w:r>
    </w:p>
    <w:p w14:paraId="0B277F8D" w14:textId="156F9E53" w:rsidR="000F4348" w:rsidRDefault="00053F7E">
      <w:r>
        <w:rPr>
          <w:noProof/>
        </w:rPr>
        <w:lastRenderedPageBreak/>
        <w:drawing>
          <wp:inline distT="0" distB="0" distL="0" distR="0" wp14:anchorId="2493AF88" wp14:editId="50C1C1A8">
            <wp:extent cx="5302250" cy="37020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5707991" w14:textId="2FDF453C" w:rsidR="000F4348" w:rsidRDefault="00053F7E" w:rsidP="00205DF9">
      <w:pPr>
        <w:jc w:val="right"/>
      </w:pPr>
      <w:r>
        <w:t>Figure 4</w:t>
      </w:r>
      <w:r w:rsidR="0087323D">
        <w:t xml:space="preserve"> created by me</w:t>
      </w:r>
      <w:r>
        <w:t xml:space="preserve"> </w:t>
      </w:r>
      <w:r w:rsidR="005C0589">
        <w:t>(representation</w:t>
      </w:r>
      <w:r>
        <w:t xml:space="preserve"> </w:t>
      </w:r>
      <w:r w:rsidR="00205DF9">
        <w:t>ratio</w:t>
      </w:r>
      <w:r w:rsidR="00B57DC1">
        <w:t>)</w:t>
      </w:r>
    </w:p>
    <w:p w14:paraId="35024A93" w14:textId="33F3B30F" w:rsidR="000F4348" w:rsidRDefault="000F4348"/>
    <w:p w14:paraId="562ED003" w14:textId="549EDD43" w:rsidR="000F4348" w:rsidRPr="008A66C4" w:rsidRDefault="00053F7E" w:rsidP="00C657C0">
      <w:pPr>
        <w:pStyle w:val="Heading1"/>
        <w:rPr>
          <w:rFonts w:ascii="Times New Roman" w:hAnsi="Times New Roman" w:cs="Times New Roman"/>
          <w:sz w:val="36"/>
          <w:szCs w:val="36"/>
        </w:rPr>
      </w:pPr>
      <w:bookmarkStart w:id="4" w:name="_Toc95860222"/>
      <w:r w:rsidRPr="008A66C4">
        <w:rPr>
          <w:rFonts w:ascii="Times New Roman" w:hAnsi="Times New Roman" w:cs="Times New Roman"/>
          <w:sz w:val="36"/>
          <w:szCs w:val="36"/>
        </w:rPr>
        <w:t>Financial Analysis trends</w:t>
      </w:r>
      <w:bookmarkEnd w:id="4"/>
    </w:p>
    <w:p w14:paraId="6D9B23F6" w14:textId="77777777" w:rsidR="00103F51" w:rsidRPr="00103F51" w:rsidRDefault="00103F51" w:rsidP="00103F51"/>
    <w:p w14:paraId="63939D01" w14:textId="3BB90E18" w:rsidR="000F4348" w:rsidRPr="008A66C4" w:rsidRDefault="00053F7E" w:rsidP="00C657C0">
      <w:pPr>
        <w:pStyle w:val="Heading2"/>
        <w:rPr>
          <w:rFonts w:ascii="Times New Roman" w:hAnsi="Times New Roman" w:cs="Times New Roman"/>
          <w:sz w:val="32"/>
          <w:szCs w:val="32"/>
        </w:rPr>
      </w:pPr>
      <w:bookmarkStart w:id="5" w:name="_Toc95860223"/>
      <w:r w:rsidRPr="008A66C4">
        <w:rPr>
          <w:rFonts w:ascii="Times New Roman" w:hAnsi="Times New Roman" w:cs="Times New Roman"/>
          <w:sz w:val="32"/>
          <w:szCs w:val="32"/>
        </w:rPr>
        <w:t>Profitability</w:t>
      </w:r>
      <w:bookmarkEnd w:id="5"/>
    </w:p>
    <w:p w14:paraId="455E75FA" w14:textId="77777777" w:rsidR="00A65644" w:rsidRPr="00A65644" w:rsidRDefault="00A65644" w:rsidP="00A65644"/>
    <w:p w14:paraId="6EF37CFC" w14:textId="77B0D7E1" w:rsidR="000F4348" w:rsidRPr="006F11E8" w:rsidRDefault="00960DE1" w:rsidP="00BF7338">
      <w:pPr>
        <w:spacing w:line="360" w:lineRule="auto"/>
        <w:jc w:val="both"/>
        <w:rPr>
          <w:rFonts w:ascii="Times New Roman" w:hAnsi="Times New Roman" w:cs="Times New Roman"/>
          <w:sz w:val="24"/>
          <w:szCs w:val="24"/>
        </w:rPr>
      </w:pPr>
      <w:r w:rsidRPr="00960DE1">
        <w:rPr>
          <w:rFonts w:ascii="Times New Roman" w:hAnsi="Times New Roman" w:cs="Times New Roman"/>
          <w:sz w:val="24"/>
          <w:szCs w:val="24"/>
        </w:rPr>
        <w:t xml:space="preserve">Profitability ratios are used by analysts and investors to assess a company's ability to generate profit over time using sales, understand financial assets, capital expenses, and investors' capital. Statistics indicate how well a company uses resources to create income and profit </w:t>
      </w:r>
      <w:proofErr w:type="gramStart"/>
      <w:r w:rsidRPr="00960DE1">
        <w:rPr>
          <w:rFonts w:ascii="Times New Roman" w:hAnsi="Times New Roman" w:cs="Times New Roman"/>
          <w:sz w:val="24"/>
          <w:szCs w:val="24"/>
        </w:rPr>
        <w:t>for  investors</w:t>
      </w:r>
      <w:proofErr w:type="gramEnd"/>
      <w:r w:rsidRPr="00960DE1">
        <w:rPr>
          <w:rFonts w:ascii="Times New Roman" w:hAnsi="Times New Roman" w:cs="Times New Roman"/>
          <w:sz w:val="24"/>
          <w:szCs w:val="24"/>
        </w:rPr>
        <w:t xml:space="preserve">. </w:t>
      </w:r>
      <w:r w:rsidR="00E34FC9">
        <w:rPr>
          <w:rFonts w:ascii="Times New Roman" w:hAnsi="Times New Roman" w:cs="Times New Roman"/>
          <w:sz w:val="24"/>
          <w:szCs w:val="24"/>
        </w:rPr>
        <w:t>(BBC, 2022).</w:t>
      </w:r>
    </w:p>
    <w:p w14:paraId="340FD3EB" w14:textId="4ED6C72F" w:rsidR="0035784E" w:rsidRDefault="00053F7E">
      <w:r>
        <w:rPr>
          <w:noProof/>
        </w:rPr>
        <w:drawing>
          <wp:inline distT="0" distB="0" distL="0" distR="0" wp14:anchorId="342F2E49" wp14:editId="37B2C284">
            <wp:extent cx="4248150" cy="1981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416237">
        <w:t xml:space="preserve">Figure </w:t>
      </w:r>
      <w:r w:rsidR="0087323D">
        <w:t>5(created</w:t>
      </w:r>
      <w:r w:rsidR="001D7FE0">
        <w:t xml:space="preserve"> by me)</w:t>
      </w:r>
    </w:p>
    <w:p w14:paraId="44CD51F9" w14:textId="5A9A66FB" w:rsidR="00F5074C"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lastRenderedPageBreak/>
        <w:t xml:space="preserve">Net profit margin, gross profit, Roce, asset turnover, and working capital turnover are the profitability ratios displayed in Figure </w:t>
      </w:r>
      <w:r w:rsidR="00AA56A2" w:rsidRPr="006F11E8">
        <w:rPr>
          <w:rFonts w:ascii="Times New Roman" w:hAnsi="Times New Roman" w:cs="Times New Roman"/>
          <w:sz w:val="24"/>
          <w:szCs w:val="24"/>
        </w:rPr>
        <w:t>3.</w:t>
      </w:r>
    </w:p>
    <w:p w14:paraId="70B95F98" w14:textId="699424C8" w:rsidR="007C6EC7"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The </w:t>
      </w:r>
      <w:r w:rsidR="00FD4A3D" w:rsidRPr="006F11E8">
        <w:rPr>
          <w:rFonts w:ascii="Times New Roman" w:hAnsi="Times New Roman" w:cs="Times New Roman"/>
          <w:sz w:val="24"/>
          <w:szCs w:val="24"/>
        </w:rPr>
        <w:t xml:space="preserve">Net profit margin </w:t>
      </w:r>
      <w:r w:rsidRPr="006F11E8">
        <w:rPr>
          <w:rFonts w:ascii="Times New Roman" w:hAnsi="Times New Roman" w:cs="Times New Roman"/>
          <w:sz w:val="24"/>
          <w:szCs w:val="24"/>
        </w:rPr>
        <w:t xml:space="preserve">of Jurys Inn suggests </w:t>
      </w:r>
      <w:r w:rsidR="0046322D" w:rsidRPr="006F11E8">
        <w:rPr>
          <w:rFonts w:ascii="Times New Roman" w:hAnsi="Times New Roman" w:cs="Times New Roman"/>
          <w:sz w:val="24"/>
          <w:szCs w:val="24"/>
        </w:rPr>
        <w:t xml:space="preserve">a decline by </w:t>
      </w:r>
      <w:r w:rsidR="00CB6E16" w:rsidRPr="006F11E8">
        <w:rPr>
          <w:rFonts w:ascii="Times New Roman" w:hAnsi="Times New Roman" w:cs="Times New Roman"/>
          <w:sz w:val="24"/>
          <w:szCs w:val="24"/>
        </w:rPr>
        <w:t>5% in 2020 where the result was</w:t>
      </w:r>
      <w:r w:rsidR="00415B69" w:rsidRPr="006F11E8">
        <w:rPr>
          <w:rFonts w:ascii="Times New Roman" w:hAnsi="Times New Roman" w:cs="Times New Roman"/>
          <w:sz w:val="24"/>
          <w:szCs w:val="24"/>
        </w:rPr>
        <w:t xml:space="preserve"> 68% in comparison with 2019 where </w:t>
      </w:r>
      <w:r w:rsidR="00311D21" w:rsidRPr="006F11E8">
        <w:rPr>
          <w:rFonts w:ascii="Times New Roman" w:hAnsi="Times New Roman" w:cs="Times New Roman"/>
          <w:sz w:val="24"/>
          <w:szCs w:val="24"/>
        </w:rPr>
        <w:t>was 73%</w:t>
      </w:r>
      <w:r w:rsidR="006D2AC4" w:rsidRPr="006F11E8">
        <w:rPr>
          <w:rFonts w:ascii="Times New Roman" w:hAnsi="Times New Roman" w:cs="Times New Roman"/>
          <w:sz w:val="24"/>
          <w:szCs w:val="24"/>
        </w:rPr>
        <w:t>, this trend decline means</w:t>
      </w:r>
      <w:r w:rsidR="00311D21" w:rsidRPr="006F11E8">
        <w:rPr>
          <w:rFonts w:ascii="Times New Roman" w:hAnsi="Times New Roman" w:cs="Times New Roman"/>
          <w:sz w:val="24"/>
          <w:szCs w:val="24"/>
        </w:rPr>
        <w:t xml:space="preserve"> </w:t>
      </w:r>
      <w:r w:rsidR="00F5074C" w:rsidRPr="006F11E8">
        <w:rPr>
          <w:rFonts w:ascii="Times New Roman" w:hAnsi="Times New Roman" w:cs="Times New Roman"/>
          <w:sz w:val="24"/>
          <w:szCs w:val="24"/>
        </w:rPr>
        <w:t>that the hotel is adequately limiting its costs</w:t>
      </w:r>
      <w:r w:rsidR="006D2AC4" w:rsidRPr="006F11E8">
        <w:rPr>
          <w:rFonts w:ascii="Times New Roman" w:hAnsi="Times New Roman" w:cs="Times New Roman"/>
          <w:sz w:val="24"/>
          <w:szCs w:val="24"/>
        </w:rPr>
        <w:t>. The formula that represen</w:t>
      </w:r>
      <w:r w:rsidR="00F46E15" w:rsidRPr="006F11E8">
        <w:rPr>
          <w:rFonts w:ascii="Times New Roman" w:hAnsi="Times New Roman" w:cs="Times New Roman"/>
          <w:sz w:val="24"/>
          <w:szCs w:val="24"/>
        </w:rPr>
        <w:t xml:space="preserve">ts the Net Profit Margin </w:t>
      </w:r>
      <w:r w:rsidR="006D2AC4" w:rsidRPr="006F11E8">
        <w:rPr>
          <w:rFonts w:ascii="Times New Roman" w:hAnsi="Times New Roman" w:cs="Times New Roman"/>
          <w:sz w:val="24"/>
          <w:szCs w:val="24"/>
        </w:rPr>
        <w:t>is Net profit/Sales x 100=%</w:t>
      </w:r>
      <w:r w:rsidR="00F46E15" w:rsidRPr="006F11E8">
        <w:rPr>
          <w:rFonts w:ascii="Times New Roman" w:hAnsi="Times New Roman" w:cs="Times New Roman"/>
          <w:sz w:val="24"/>
          <w:szCs w:val="24"/>
        </w:rPr>
        <w:t>.</w:t>
      </w:r>
    </w:p>
    <w:p w14:paraId="73540237" w14:textId="52EEE6B0" w:rsidR="00513F77"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The gross profit margin is the percentage of a company's revenue that is made up of gross profit. The </w:t>
      </w:r>
      <w:r w:rsidR="00F702CE" w:rsidRPr="006F11E8">
        <w:rPr>
          <w:rFonts w:ascii="Times New Roman" w:hAnsi="Times New Roman" w:cs="Times New Roman"/>
          <w:sz w:val="24"/>
          <w:szCs w:val="24"/>
        </w:rPr>
        <w:t>costs</w:t>
      </w:r>
      <w:r w:rsidRPr="006F11E8">
        <w:rPr>
          <w:rFonts w:ascii="Times New Roman" w:hAnsi="Times New Roman" w:cs="Times New Roman"/>
          <w:sz w:val="24"/>
          <w:szCs w:val="24"/>
        </w:rPr>
        <w:t xml:space="preserve"> in the hospitality sector are incurred in operations rather than in the cost of items supplied, hence the gross profit margin should be </w:t>
      </w:r>
      <w:r w:rsidR="00F702CE" w:rsidRPr="006F11E8">
        <w:rPr>
          <w:rFonts w:ascii="Times New Roman" w:hAnsi="Times New Roman" w:cs="Times New Roman"/>
          <w:sz w:val="24"/>
          <w:szCs w:val="24"/>
        </w:rPr>
        <w:t>considerable</w:t>
      </w:r>
      <w:r w:rsidRPr="006F11E8">
        <w:rPr>
          <w:rFonts w:ascii="Times New Roman" w:hAnsi="Times New Roman" w:cs="Times New Roman"/>
          <w:sz w:val="24"/>
          <w:szCs w:val="24"/>
        </w:rPr>
        <w:t>.</w:t>
      </w:r>
      <w:r w:rsidR="000C7096">
        <w:rPr>
          <w:rFonts w:ascii="Times New Roman" w:hAnsi="Times New Roman" w:cs="Times New Roman"/>
          <w:sz w:val="24"/>
          <w:szCs w:val="24"/>
        </w:rPr>
        <w:t xml:space="preserve"> The gross profit </w:t>
      </w:r>
      <w:r w:rsidR="000C7096" w:rsidRPr="000C7096">
        <w:rPr>
          <w:rFonts w:ascii="Times New Roman" w:hAnsi="Times New Roman" w:cs="Times New Roman"/>
          <w:sz w:val="24"/>
          <w:szCs w:val="24"/>
        </w:rPr>
        <w:t>is a profit ratio that demonstrates the statement of income and total net sales revenue. It is a common tool for assessing a business's operating efficiency.</w:t>
      </w:r>
    </w:p>
    <w:p w14:paraId="55141597" w14:textId="41755A33" w:rsidR="00227934"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The hotel's gross profit reaches 40%, with a </w:t>
      </w:r>
      <w:r w:rsidR="001C624E">
        <w:rPr>
          <w:rFonts w:ascii="Times New Roman" w:hAnsi="Times New Roman" w:cs="Times New Roman"/>
          <w:sz w:val="24"/>
          <w:szCs w:val="24"/>
        </w:rPr>
        <w:t>result of 92 per cent</w:t>
      </w:r>
      <w:r w:rsidRPr="006F11E8">
        <w:rPr>
          <w:rFonts w:ascii="Times New Roman" w:hAnsi="Times New Roman" w:cs="Times New Roman"/>
          <w:sz w:val="24"/>
          <w:szCs w:val="24"/>
        </w:rPr>
        <w:t xml:space="preserve"> for 2019, </w:t>
      </w:r>
      <w:r w:rsidR="00433251" w:rsidRPr="006F11E8">
        <w:rPr>
          <w:rFonts w:ascii="Times New Roman" w:hAnsi="Times New Roman" w:cs="Times New Roman"/>
          <w:sz w:val="24"/>
          <w:szCs w:val="24"/>
        </w:rPr>
        <w:t>and 86</w:t>
      </w:r>
      <w:r w:rsidRPr="006F11E8">
        <w:rPr>
          <w:rFonts w:ascii="Times New Roman" w:hAnsi="Times New Roman" w:cs="Times New Roman"/>
          <w:sz w:val="24"/>
          <w:szCs w:val="24"/>
        </w:rPr>
        <w:t xml:space="preserve"> per cent for 2020, </w:t>
      </w:r>
      <w:r w:rsidR="00DA046D" w:rsidRPr="006F11E8">
        <w:rPr>
          <w:rFonts w:ascii="Times New Roman" w:hAnsi="Times New Roman" w:cs="Times New Roman"/>
          <w:sz w:val="24"/>
          <w:szCs w:val="24"/>
        </w:rPr>
        <w:t xml:space="preserve">anyway the comparison between the two years is different because </w:t>
      </w:r>
      <w:r w:rsidR="00673E98" w:rsidRPr="006F11E8">
        <w:rPr>
          <w:rFonts w:ascii="Times New Roman" w:hAnsi="Times New Roman" w:cs="Times New Roman"/>
          <w:sz w:val="24"/>
          <w:szCs w:val="24"/>
        </w:rPr>
        <w:t>present a decline of -6</w:t>
      </w:r>
      <w:r w:rsidR="00F702CE" w:rsidRPr="006F11E8">
        <w:rPr>
          <w:rFonts w:ascii="Times New Roman" w:hAnsi="Times New Roman" w:cs="Times New Roman"/>
          <w:sz w:val="24"/>
          <w:szCs w:val="24"/>
        </w:rPr>
        <w:t>% since</w:t>
      </w:r>
      <w:r w:rsidR="00E06814" w:rsidRPr="006F11E8">
        <w:rPr>
          <w:rFonts w:ascii="Times New Roman" w:hAnsi="Times New Roman" w:cs="Times New Roman"/>
          <w:sz w:val="24"/>
          <w:szCs w:val="24"/>
        </w:rPr>
        <w:t xml:space="preserve"> 2019 </w:t>
      </w:r>
      <w:r w:rsidRPr="006F11E8">
        <w:rPr>
          <w:rFonts w:ascii="Times New Roman" w:hAnsi="Times New Roman" w:cs="Times New Roman"/>
          <w:sz w:val="24"/>
          <w:szCs w:val="24"/>
        </w:rPr>
        <w:t>however it appears that sales are</w:t>
      </w:r>
      <w:r w:rsidR="00E06814" w:rsidRPr="006F11E8">
        <w:rPr>
          <w:rFonts w:ascii="Times New Roman" w:hAnsi="Times New Roman" w:cs="Times New Roman"/>
          <w:sz w:val="24"/>
          <w:szCs w:val="24"/>
        </w:rPr>
        <w:t xml:space="preserve"> still</w:t>
      </w:r>
      <w:r w:rsidRPr="006F11E8">
        <w:rPr>
          <w:rFonts w:ascii="Times New Roman" w:hAnsi="Times New Roman" w:cs="Times New Roman"/>
          <w:sz w:val="24"/>
          <w:szCs w:val="24"/>
        </w:rPr>
        <w:t xml:space="preserve"> profitable.</w:t>
      </w:r>
      <w:r w:rsidR="00063FE5" w:rsidRPr="006F11E8">
        <w:rPr>
          <w:rFonts w:ascii="Times New Roman" w:hAnsi="Times New Roman" w:cs="Times New Roman"/>
          <w:sz w:val="24"/>
          <w:szCs w:val="24"/>
        </w:rPr>
        <w:t xml:space="preserve"> </w:t>
      </w:r>
      <w:r w:rsidR="00D369D4" w:rsidRPr="006F11E8">
        <w:rPr>
          <w:rFonts w:ascii="Times New Roman" w:hAnsi="Times New Roman" w:cs="Times New Roman"/>
          <w:sz w:val="24"/>
          <w:szCs w:val="24"/>
        </w:rPr>
        <w:t xml:space="preserve">The formula that is used to determine the gross profit margin: </w:t>
      </w:r>
      <w:r w:rsidR="00063FE5" w:rsidRPr="006F11E8">
        <w:rPr>
          <w:rFonts w:ascii="Times New Roman" w:hAnsi="Times New Roman" w:cs="Times New Roman"/>
          <w:sz w:val="24"/>
          <w:szCs w:val="24"/>
        </w:rPr>
        <w:t>Gross profit/Sales</w:t>
      </w:r>
      <w:r w:rsidR="003C01A7" w:rsidRPr="006F11E8">
        <w:rPr>
          <w:rFonts w:ascii="Times New Roman" w:hAnsi="Times New Roman" w:cs="Times New Roman"/>
          <w:sz w:val="24"/>
          <w:szCs w:val="24"/>
        </w:rPr>
        <w:t xml:space="preserve"> x 100</w:t>
      </w:r>
      <w:r w:rsidR="00063FE5" w:rsidRPr="006F11E8">
        <w:rPr>
          <w:rFonts w:ascii="Times New Roman" w:hAnsi="Times New Roman" w:cs="Times New Roman"/>
          <w:sz w:val="24"/>
          <w:szCs w:val="24"/>
        </w:rPr>
        <w:t>=%</w:t>
      </w:r>
    </w:p>
    <w:p w14:paraId="256E3F94" w14:textId="4984C56F" w:rsidR="0072008B"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The R</w:t>
      </w:r>
      <w:r w:rsidR="009A27BA">
        <w:rPr>
          <w:rFonts w:ascii="Times New Roman" w:hAnsi="Times New Roman" w:cs="Times New Roman"/>
          <w:sz w:val="24"/>
          <w:szCs w:val="24"/>
        </w:rPr>
        <w:t>eturn on Capital Employed</w:t>
      </w:r>
      <w:r w:rsidRPr="006F11E8">
        <w:rPr>
          <w:rFonts w:ascii="Times New Roman" w:hAnsi="Times New Roman" w:cs="Times New Roman"/>
          <w:sz w:val="24"/>
          <w:szCs w:val="24"/>
        </w:rPr>
        <w:t xml:space="preserve"> margin is also important to the hotel to compare their business to others in the same sector and determine their success. In this scenario, the Roce for both years is the same, with results of 65 per cent, indicating that the organization is efficient in managing resources and that it </w:t>
      </w:r>
      <w:r w:rsidR="00D02220" w:rsidRPr="006F11E8">
        <w:rPr>
          <w:rFonts w:ascii="Times New Roman" w:hAnsi="Times New Roman" w:cs="Times New Roman"/>
          <w:sz w:val="24"/>
          <w:szCs w:val="24"/>
        </w:rPr>
        <w:t>can</w:t>
      </w:r>
      <w:r w:rsidRPr="006F11E8">
        <w:rPr>
          <w:rFonts w:ascii="Times New Roman" w:hAnsi="Times New Roman" w:cs="Times New Roman"/>
          <w:sz w:val="24"/>
          <w:szCs w:val="24"/>
        </w:rPr>
        <w:t xml:space="preserve"> produce investments in tools and materials that the hotel requires to create a return.</w:t>
      </w:r>
    </w:p>
    <w:p w14:paraId="125FFF83" w14:textId="2CDDE1A1" w:rsidR="005F6CC2"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The formula for Roce margin: </w:t>
      </w:r>
      <w:r w:rsidR="004325C7" w:rsidRPr="006F11E8">
        <w:rPr>
          <w:rFonts w:ascii="Times New Roman" w:hAnsi="Times New Roman" w:cs="Times New Roman"/>
          <w:sz w:val="24"/>
          <w:szCs w:val="24"/>
        </w:rPr>
        <w:t>Profit before interest/total assets current liabilities x 100 =</w:t>
      </w:r>
      <w:r w:rsidR="000F79CD" w:rsidRPr="006F11E8">
        <w:rPr>
          <w:rFonts w:ascii="Times New Roman" w:hAnsi="Times New Roman" w:cs="Times New Roman"/>
          <w:sz w:val="24"/>
          <w:szCs w:val="24"/>
        </w:rPr>
        <w:t xml:space="preserve"> %</w:t>
      </w:r>
    </w:p>
    <w:p w14:paraId="22F5B604" w14:textId="561CABF3" w:rsidR="00D02220"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Since 2019 when the total assets turnover was 0.88 </w:t>
      </w:r>
      <w:r w:rsidR="00FA35A3">
        <w:rPr>
          <w:rFonts w:ascii="Times New Roman" w:hAnsi="Times New Roman" w:cs="Times New Roman"/>
          <w:sz w:val="24"/>
          <w:szCs w:val="24"/>
        </w:rPr>
        <w:t>times</w:t>
      </w:r>
      <w:r w:rsidRPr="006F11E8">
        <w:rPr>
          <w:rFonts w:ascii="Times New Roman" w:hAnsi="Times New Roman" w:cs="Times New Roman"/>
          <w:sz w:val="24"/>
          <w:szCs w:val="24"/>
        </w:rPr>
        <w:t>, has increased in 2020</w:t>
      </w:r>
      <w:r w:rsidR="00B80B48" w:rsidRPr="006F11E8">
        <w:rPr>
          <w:rFonts w:ascii="Times New Roman" w:hAnsi="Times New Roman" w:cs="Times New Roman"/>
          <w:sz w:val="24"/>
          <w:szCs w:val="24"/>
        </w:rPr>
        <w:t xml:space="preserve"> by</w:t>
      </w:r>
      <w:r w:rsidR="00F91AA2" w:rsidRPr="006F11E8">
        <w:rPr>
          <w:rFonts w:ascii="Times New Roman" w:hAnsi="Times New Roman" w:cs="Times New Roman"/>
          <w:sz w:val="24"/>
          <w:szCs w:val="24"/>
        </w:rPr>
        <w:t xml:space="preserve"> 0.07</w:t>
      </w:r>
      <w:r w:rsidR="0027282C" w:rsidRPr="006F11E8">
        <w:rPr>
          <w:rFonts w:ascii="Times New Roman" w:hAnsi="Times New Roman" w:cs="Times New Roman"/>
          <w:sz w:val="24"/>
          <w:szCs w:val="24"/>
        </w:rPr>
        <w:t xml:space="preserve"> </w:t>
      </w:r>
      <w:r w:rsidR="00FA35A3">
        <w:rPr>
          <w:rFonts w:ascii="Times New Roman" w:hAnsi="Times New Roman" w:cs="Times New Roman"/>
          <w:sz w:val="24"/>
          <w:szCs w:val="24"/>
        </w:rPr>
        <w:t>times</w:t>
      </w:r>
      <w:r w:rsidR="00AE43C0" w:rsidRPr="006F11E8">
        <w:rPr>
          <w:rFonts w:ascii="Times New Roman" w:hAnsi="Times New Roman" w:cs="Times New Roman"/>
          <w:sz w:val="24"/>
          <w:szCs w:val="24"/>
        </w:rPr>
        <w:t xml:space="preserve"> which shows that also </w:t>
      </w:r>
      <w:r w:rsidR="004E06F1" w:rsidRPr="006F11E8">
        <w:rPr>
          <w:rFonts w:ascii="Times New Roman" w:hAnsi="Times New Roman" w:cs="Times New Roman"/>
          <w:sz w:val="24"/>
          <w:szCs w:val="24"/>
        </w:rPr>
        <w:t xml:space="preserve">working capital turnover has increased in </w:t>
      </w:r>
      <w:r w:rsidR="000D5036" w:rsidRPr="006F11E8">
        <w:rPr>
          <w:rFonts w:ascii="Times New Roman" w:hAnsi="Times New Roman" w:cs="Times New Roman"/>
          <w:sz w:val="24"/>
          <w:szCs w:val="24"/>
        </w:rPr>
        <w:t xml:space="preserve">2020 by 0.51 </w:t>
      </w:r>
      <w:r w:rsidR="00FA35A3">
        <w:rPr>
          <w:rFonts w:ascii="Times New Roman" w:hAnsi="Times New Roman" w:cs="Times New Roman"/>
          <w:sz w:val="24"/>
          <w:szCs w:val="24"/>
        </w:rPr>
        <w:t>times</w:t>
      </w:r>
      <w:r w:rsidR="00470826" w:rsidRPr="006F11E8">
        <w:rPr>
          <w:rFonts w:ascii="Times New Roman" w:hAnsi="Times New Roman" w:cs="Times New Roman"/>
          <w:sz w:val="24"/>
          <w:szCs w:val="24"/>
        </w:rPr>
        <w:t xml:space="preserve">, Jurys Inn </w:t>
      </w:r>
      <w:r w:rsidR="005D326A" w:rsidRPr="006F11E8">
        <w:rPr>
          <w:rFonts w:ascii="Times New Roman" w:hAnsi="Times New Roman" w:cs="Times New Roman"/>
          <w:sz w:val="24"/>
          <w:szCs w:val="24"/>
        </w:rPr>
        <w:t>generate more sales in 2020</w:t>
      </w:r>
      <w:r w:rsidR="0035784E" w:rsidRPr="006F11E8">
        <w:rPr>
          <w:rFonts w:ascii="Times New Roman" w:hAnsi="Times New Roman" w:cs="Times New Roman"/>
          <w:sz w:val="24"/>
          <w:szCs w:val="24"/>
        </w:rPr>
        <w:t>, which means a positive trend for the business.</w:t>
      </w:r>
    </w:p>
    <w:p w14:paraId="0BE0C922" w14:textId="4990E608" w:rsidR="000F4348" w:rsidRDefault="000F4348"/>
    <w:p w14:paraId="56D5A216" w14:textId="0C8F0435" w:rsidR="000F4348" w:rsidRPr="008A66C4" w:rsidRDefault="00053F7E" w:rsidP="00C657C0">
      <w:pPr>
        <w:pStyle w:val="Heading2"/>
        <w:rPr>
          <w:rFonts w:ascii="Times New Roman" w:hAnsi="Times New Roman" w:cs="Times New Roman"/>
          <w:sz w:val="32"/>
          <w:szCs w:val="32"/>
        </w:rPr>
      </w:pPr>
      <w:bookmarkStart w:id="6" w:name="_Toc95860224"/>
      <w:r w:rsidRPr="008A66C4">
        <w:rPr>
          <w:rFonts w:ascii="Times New Roman" w:hAnsi="Times New Roman" w:cs="Times New Roman"/>
          <w:sz w:val="32"/>
          <w:szCs w:val="32"/>
        </w:rPr>
        <w:t>Liquidity</w:t>
      </w:r>
      <w:bookmarkEnd w:id="6"/>
      <w:r w:rsidRPr="008A66C4">
        <w:rPr>
          <w:rFonts w:ascii="Times New Roman" w:hAnsi="Times New Roman" w:cs="Times New Roman"/>
          <w:sz w:val="32"/>
          <w:szCs w:val="32"/>
        </w:rPr>
        <w:t xml:space="preserve"> </w:t>
      </w:r>
    </w:p>
    <w:p w14:paraId="65A11A00" w14:textId="77777777" w:rsidR="004F43C5" w:rsidRPr="004F43C5" w:rsidRDefault="004F43C5" w:rsidP="004F43C5"/>
    <w:p w14:paraId="5D17DA58" w14:textId="1229007A" w:rsidR="001708DB" w:rsidRPr="004F43C5" w:rsidRDefault="00053F7E" w:rsidP="00BF7338">
      <w:pPr>
        <w:spacing w:line="360" w:lineRule="auto"/>
        <w:jc w:val="both"/>
        <w:rPr>
          <w:rFonts w:ascii="Times New Roman" w:hAnsi="Times New Roman" w:cs="Times New Roman"/>
          <w:sz w:val="24"/>
          <w:szCs w:val="24"/>
        </w:rPr>
      </w:pPr>
      <w:r w:rsidRPr="004F43C5">
        <w:rPr>
          <w:rFonts w:ascii="Times New Roman" w:hAnsi="Times New Roman" w:cs="Times New Roman"/>
          <w:sz w:val="24"/>
          <w:szCs w:val="24"/>
        </w:rPr>
        <w:t>Liquidity ratios assess a company's capacity to meet its financial obligations to pay off debt.</w:t>
      </w:r>
      <w:r>
        <w:rPr>
          <w:rFonts w:ascii="Times New Roman" w:hAnsi="Times New Roman" w:cs="Times New Roman"/>
          <w:sz w:val="24"/>
          <w:szCs w:val="24"/>
        </w:rPr>
        <w:t xml:space="preserve"> </w:t>
      </w:r>
      <w:r w:rsidRPr="001708DB">
        <w:rPr>
          <w:rFonts w:ascii="Times New Roman" w:hAnsi="Times New Roman" w:cs="Times New Roman"/>
          <w:sz w:val="24"/>
          <w:szCs w:val="24"/>
        </w:rPr>
        <w:t xml:space="preserve">Liquidity ratios indicate </w:t>
      </w:r>
      <w:r w:rsidR="00063281">
        <w:rPr>
          <w:rFonts w:ascii="Times New Roman" w:hAnsi="Times New Roman" w:cs="Times New Roman"/>
          <w:sz w:val="24"/>
          <w:szCs w:val="24"/>
        </w:rPr>
        <w:t>the</w:t>
      </w:r>
      <w:r w:rsidRPr="001708DB">
        <w:rPr>
          <w:rFonts w:ascii="Times New Roman" w:hAnsi="Times New Roman" w:cs="Times New Roman"/>
          <w:sz w:val="24"/>
          <w:szCs w:val="24"/>
        </w:rPr>
        <w:t xml:space="preserve"> cash </w:t>
      </w:r>
      <w:r w:rsidR="00063281">
        <w:rPr>
          <w:rFonts w:ascii="Times New Roman" w:hAnsi="Times New Roman" w:cs="Times New Roman"/>
          <w:sz w:val="24"/>
          <w:szCs w:val="24"/>
        </w:rPr>
        <w:t xml:space="preserve">that </w:t>
      </w:r>
      <w:r w:rsidRPr="001708DB">
        <w:rPr>
          <w:rFonts w:ascii="Times New Roman" w:hAnsi="Times New Roman" w:cs="Times New Roman"/>
          <w:sz w:val="24"/>
          <w:szCs w:val="24"/>
        </w:rPr>
        <w:t xml:space="preserve">a corporation has available to meet its obligations. Current liabilities are those that are due within </w:t>
      </w:r>
      <w:r w:rsidR="00F9046E">
        <w:rPr>
          <w:rFonts w:ascii="Times New Roman" w:hAnsi="Times New Roman" w:cs="Times New Roman"/>
          <w:sz w:val="24"/>
          <w:szCs w:val="24"/>
        </w:rPr>
        <w:t>12 months.</w:t>
      </w:r>
    </w:p>
    <w:p w14:paraId="55A70B18" w14:textId="18C71D74" w:rsidR="00FC3FB6" w:rsidRDefault="00053F7E" w:rsidP="00BF7338">
      <w:pPr>
        <w:spacing w:line="360" w:lineRule="auto"/>
        <w:jc w:val="both"/>
        <w:rPr>
          <w:rFonts w:ascii="Times New Roman" w:hAnsi="Times New Roman" w:cs="Times New Roman"/>
          <w:sz w:val="24"/>
          <w:szCs w:val="24"/>
        </w:rPr>
      </w:pPr>
      <w:r w:rsidRPr="004F43C5">
        <w:rPr>
          <w:rFonts w:ascii="Times New Roman" w:hAnsi="Times New Roman" w:cs="Times New Roman"/>
          <w:sz w:val="24"/>
          <w:szCs w:val="24"/>
        </w:rPr>
        <w:lastRenderedPageBreak/>
        <w:t>The current ratio, quick ratio, debtors' days, and creditor days are all displayed at this point.</w:t>
      </w:r>
    </w:p>
    <w:p w14:paraId="0BEF53D7" w14:textId="3E58F6F1" w:rsidR="00FC3FB6" w:rsidRDefault="00053F7E" w:rsidP="00B12CCC">
      <w:pPr>
        <w:spacing w:line="360" w:lineRule="auto"/>
        <w:jc w:val="righ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AEFD8C5" wp14:editId="7E5BB323">
            <wp:extent cx="5715000" cy="2311400"/>
            <wp:effectExtent l="0" t="0" r="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B12CCC">
        <w:rPr>
          <w:rFonts w:ascii="Times New Roman" w:hAnsi="Times New Roman" w:cs="Times New Roman"/>
          <w:sz w:val="24"/>
          <w:szCs w:val="24"/>
        </w:rPr>
        <w:t>Figure 6</w:t>
      </w:r>
      <w:r w:rsidR="001D7FE0">
        <w:rPr>
          <w:rFonts w:ascii="Times New Roman" w:hAnsi="Times New Roman" w:cs="Times New Roman"/>
          <w:sz w:val="24"/>
          <w:szCs w:val="24"/>
        </w:rPr>
        <w:t xml:space="preserve"> (created by me)</w:t>
      </w:r>
    </w:p>
    <w:p w14:paraId="60DCACFF" w14:textId="5DCE1536" w:rsidR="005E5789" w:rsidRPr="008A66C4" w:rsidRDefault="00053F7E" w:rsidP="00BF7338">
      <w:pPr>
        <w:spacing w:line="360" w:lineRule="auto"/>
        <w:jc w:val="both"/>
        <w:rPr>
          <w:rFonts w:ascii="Times New Roman" w:hAnsi="Times New Roman" w:cs="Times New Roman"/>
          <w:sz w:val="24"/>
          <w:szCs w:val="24"/>
        </w:rPr>
      </w:pPr>
      <w:r w:rsidRPr="004F43C5">
        <w:rPr>
          <w:rFonts w:ascii="Times New Roman" w:hAnsi="Times New Roman" w:cs="Times New Roman"/>
          <w:sz w:val="24"/>
          <w:szCs w:val="24"/>
        </w:rPr>
        <w:t xml:space="preserve">The present ratio is 2.28 in 2019 and 2 in 2020, indicating that the firm is in good shape and has adequate cash to pay off any obligations, </w:t>
      </w:r>
      <w:r w:rsidR="0022573D">
        <w:rPr>
          <w:rFonts w:ascii="Times New Roman" w:hAnsi="Times New Roman" w:cs="Times New Roman"/>
          <w:sz w:val="24"/>
          <w:szCs w:val="24"/>
        </w:rPr>
        <w:t>these figures</w:t>
      </w:r>
      <w:r w:rsidR="004F4D2A">
        <w:rPr>
          <w:rFonts w:ascii="Times New Roman" w:hAnsi="Times New Roman" w:cs="Times New Roman"/>
          <w:sz w:val="24"/>
          <w:szCs w:val="24"/>
        </w:rPr>
        <w:t xml:space="preserve"> </w:t>
      </w:r>
      <w:r w:rsidR="000E141B">
        <w:rPr>
          <w:rFonts w:ascii="Times New Roman" w:hAnsi="Times New Roman" w:cs="Times New Roman"/>
          <w:sz w:val="24"/>
          <w:szCs w:val="24"/>
        </w:rPr>
        <w:t>allow the business to invest somewhere else within the company but also</w:t>
      </w:r>
      <w:r w:rsidR="000A01A2">
        <w:rPr>
          <w:rFonts w:ascii="Times New Roman" w:hAnsi="Times New Roman" w:cs="Times New Roman"/>
          <w:sz w:val="24"/>
          <w:szCs w:val="24"/>
        </w:rPr>
        <w:t xml:space="preserve"> </w:t>
      </w:r>
      <w:r w:rsidRPr="004F43C5">
        <w:rPr>
          <w:rFonts w:ascii="Times New Roman" w:hAnsi="Times New Roman" w:cs="Times New Roman"/>
          <w:sz w:val="24"/>
          <w:szCs w:val="24"/>
        </w:rPr>
        <w:t xml:space="preserve">give shareholders a solid </w:t>
      </w:r>
      <w:r w:rsidRPr="008A66C4">
        <w:rPr>
          <w:rFonts w:ascii="Times New Roman" w:hAnsi="Times New Roman" w:cs="Times New Roman"/>
          <w:sz w:val="24"/>
          <w:szCs w:val="24"/>
        </w:rPr>
        <w:t xml:space="preserve">opportunity to </w:t>
      </w:r>
      <w:r w:rsidR="000E141B" w:rsidRPr="008A66C4">
        <w:rPr>
          <w:rFonts w:ascii="Times New Roman" w:hAnsi="Times New Roman" w:cs="Times New Roman"/>
          <w:sz w:val="24"/>
          <w:szCs w:val="24"/>
        </w:rPr>
        <w:t>trust</w:t>
      </w:r>
      <w:r w:rsidR="00FF2064" w:rsidRPr="008A66C4">
        <w:rPr>
          <w:rFonts w:ascii="Times New Roman" w:hAnsi="Times New Roman" w:cs="Times New Roman"/>
          <w:sz w:val="24"/>
          <w:szCs w:val="24"/>
        </w:rPr>
        <w:t xml:space="preserve">. </w:t>
      </w:r>
    </w:p>
    <w:p w14:paraId="6C048EB8" w14:textId="2EE8D1B5" w:rsidR="000F4348" w:rsidRPr="008A66C4" w:rsidRDefault="00053F7E" w:rsidP="00BF7338">
      <w:pPr>
        <w:spacing w:line="360" w:lineRule="auto"/>
        <w:jc w:val="both"/>
        <w:rPr>
          <w:rFonts w:ascii="Times New Roman" w:hAnsi="Times New Roman" w:cs="Times New Roman"/>
          <w:sz w:val="24"/>
          <w:szCs w:val="24"/>
        </w:rPr>
      </w:pPr>
      <w:r w:rsidRPr="008A66C4">
        <w:rPr>
          <w:rFonts w:ascii="Times New Roman" w:hAnsi="Times New Roman" w:cs="Times New Roman"/>
          <w:sz w:val="24"/>
          <w:szCs w:val="24"/>
          <w:shd w:val="clear" w:color="auto" w:fill="F8F9FA"/>
        </w:rPr>
        <w:t xml:space="preserve">This business's liquidity quick ratio is 1.20 for 2019 and 1.12 for 2020, indicating that it can </w:t>
      </w:r>
      <w:r w:rsidR="00C9030F" w:rsidRPr="008A66C4">
        <w:rPr>
          <w:rFonts w:ascii="Times New Roman" w:hAnsi="Times New Roman" w:cs="Times New Roman"/>
          <w:sz w:val="24"/>
          <w:szCs w:val="24"/>
          <w:shd w:val="clear" w:color="auto" w:fill="F8F9FA"/>
        </w:rPr>
        <w:t xml:space="preserve">still </w:t>
      </w:r>
      <w:r w:rsidRPr="008A66C4">
        <w:rPr>
          <w:rFonts w:ascii="Times New Roman" w:hAnsi="Times New Roman" w:cs="Times New Roman"/>
          <w:sz w:val="24"/>
          <w:szCs w:val="24"/>
          <w:shd w:val="clear" w:color="auto" w:fill="F8F9FA"/>
        </w:rPr>
        <w:t>pay its present liabilities 1.16 times over using its most liquid assets</w:t>
      </w:r>
      <w:r w:rsidR="00AA1961" w:rsidRPr="008A66C4">
        <w:rPr>
          <w:rFonts w:ascii="Times New Roman" w:hAnsi="Times New Roman" w:cs="Times New Roman"/>
          <w:sz w:val="24"/>
          <w:szCs w:val="24"/>
          <w:shd w:val="clear" w:color="auto" w:fill="F8F9FA"/>
        </w:rPr>
        <w:t xml:space="preserve">. </w:t>
      </w:r>
      <w:r w:rsidRPr="008A66C4">
        <w:rPr>
          <w:rFonts w:ascii="Times New Roman" w:hAnsi="Times New Roman" w:cs="Times New Roman"/>
          <w:sz w:val="24"/>
          <w:szCs w:val="24"/>
          <w:shd w:val="clear" w:color="auto" w:fill="F8F9FA"/>
        </w:rPr>
        <w:t>A ratio greater than one shows that a company</w:t>
      </w:r>
      <w:r w:rsidR="00A53FCA" w:rsidRPr="008A66C4">
        <w:rPr>
          <w:rFonts w:ascii="Times New Roman" w:hAnsi="Times New Roman" w:cs="Times New Roman"/>
          <w:sz w:val="24"/>
          <w:szCs w:val="24"/>
          <w:shd w:val="clear" w:color="auto" w:fill="F8F9FA"/>
        </w:rPr>
        <w:t xml:space="preserve"> present a healthy liquidity score which means that</w:t>
      </w:r>
      <w:r w:rsidRPr="008A66C4">
        <w:rPr>
          <w:rFonts w:ascii="Times New Roman" w:hAnsi="Times New Roman" w:cs="Times New Roman"/>
          <w:sz w:val="24"/>
          <w:szCs w:val="24"/>
          <w:shd w:val="clear" w:color="auto" w:fill="F8F9FA"/>
        </w:rPr>
        <w:t xml:space="preserve"> has adequate cash or cash equivalents to meet its short-term financial responsibilities and remain in business.</w:t>
      </w:r>
    </w:p>
    <w:p w14:paraId="0A177127" w14:textId="07E9A5C4" w:rsidR="000F4348" w:rsidRPr="008A66C4" w:rsidRDefault="00053F7E" w:rsidP="00BF7338">
      <w:pPr>
        <w:spacing w:line="360" w:lineRule="auto"/>
        <w:jc w:val="both"/>
        <w:rPr>
          <w:rFonts w:ascii="Times New Roman" w:hAnsi="Times New Roman" w:cs="Times New Roman"/>
          <w:sz w:val="24"/>
          <w:szCs w:val="24"/>
        </w:rPr>
      </w:pPr>
      <w:r w:rsidRPr="008A66C4">
        <w:rPr>
          <w:rFonts w:ascii="Times New Roman" w:hAnsi="Times New Roman" w:cs="Times New Roman"/>
          <w:sz w:val="24"/>
          <w:szCs w:val="24"/>
        </w:rPr>
        <w:t>When we look at the debtor days and creditor days, we can see that the corporation is experiencing difficulties with cash and the deadline for paying its obligations. For example, in 2019, the debtor days were 106.18 and the creditor days were 584 days, and in 2020, the statistics are 109.5 for debtor days and 373 days</w:t>
      </w:r>
      <w:r w:rsidR="00CD051E" w:rsidRPr="008A66C4">
        <w:rPr>
          <w:rFonts w:ascii="Times New Roman" w:hAnsi="Times New Roman" w:cs="Times New Roman"/>
          <w:sz w:val="24"/>
          <w:szCs w:val="24"/>
        </w:rPr>
        <w:t xml:space="preserve"> creditors</w:t>
      </w:r>
      <w:r w:rsidRPr="008A66C4">
        <w:rPr>
          <w:rFonts w:ascii="Times New Roman" w:hAnsi="Times New Roman" w:cs="Times New Roman"/>
          <w:sz w:val="24"/>
          <w:szCs w:val="24"/>
        </w:rPr>
        <w:t xml:space="preserve">. This is due to the company's inability to satisfy the legal duty to pay in </w:t>
      </w:r>
      <w:r w:rsidR="00F203F4" w:rsidRPr="008A66C4">
        <w:rPr>
          <w:rFonts w:ascii="Times New Roman" w:hAnsi="Times New Roman" w:cs="Times New Roman"/>
          <w:sz w:val="24"/>
          <w:szCs w:val="24"/>
        </w:rPr>
        <w:t>12 months</w:t>
      </w:r>
      <w:r w:rsidRPr="008A66C4">
        <w:rPr>
          <w:rFonts w:ascii="Times New Roman" w:hAnsi="Times New Roman" w:cs="Times New Roman"/>
          <w:sz w:val="24"/>
          <w:szCs w:val="24"/>
        </w:rPr>
        <w:t>.</w:t>
      </w:r>
    </w:p>
    <w:p w14:paraId="50B4CFE6" w14:textId="77777777" w:rsidR="00D35FE3" w:rsidRPr="003D3CCE" w:rsidRDefault="00D35FE3" w:rsidP="003D3CCE">
      <w:pPr>
        <w:spacing w:line="360" w:lineRule="auto"/>
        <w:rPr>
          <w:rFonts w:ascii="Times New Roman" w:hAnsi="Times New Roman" w:cs="Times New Roman"/>
          <w:sz w:val="24"/>
          <w:szCs w:val="24"/>
        </w:rPr>
      </w:pPr>
    </w:p>
    <w:p w14:paraId="3A89CCED" w14:textId="249601D6" w:rsidR="000F4348" w:rsidRPr="008A66C4" w:rsidRDefault="00053F7E" w:rsidP="00C657C0">
      <w:pPr>
        <w:pStyle w:val="Heading2"/>
        <w:rPr>
          <w:rFonts w:ascii="Times New Roman" w:hAnsi="Times New Roman" w:cs="Times New Roman"/>
          <w:sz w:val="32"/>
          <w:szCs w:val="32"/>
        </w:rPr>
      </w:pPr>
      <w:bookmarkStart w:id="7" w:name="_Toc95860225"/>
      <w:r w:rsidRPr="008A66C4">
        <w:rPr>
          <w:rFonts w:ascii="Times New Roman" w:hAnsi="Times New Roman" w:cs="Times New Roman"/>
          <w:sz w:val="32"/>
          <w:szCs w:val="32"/>
        </w:rPr>
        <w:t>Ge</w:t>
      </w:r>
      <w:r w:rsidR="00C657C0" w:rsidRPr="008A66C4">
        <w:rPr>
          <w:rFonts w:ascii="Times New Roman" w:hAnsi="Times New Roman" w:cs="Times New Roman"/>
          <w:sz w:val="32"/>
          <w:szCs w:val="32"/>
        </w:rPr>
        <w:t>aring</w:t>
      </w:r>
      <w:bookmarkEnd w:id="7"/>
    </w:p>
    <w:p w14:paraId="29D1249E" w14:textId="57768BE0" w:rsidR="00C657C0" w:rsidRDefault="00C657C0"/>
    <w:p w14:paraId="79E0FF57" w14:textId="65A31AC6" w:rsidR="00C657C0" w:rsidRPr="006F11E8"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Financial gearing ratios are a collection of widely used financial measures that evaluate </w:t>
      </w:r>
      <w:r w:rsidR="008311C2" w:rsidRPr="006F11E8">
        <w:rPr>
          <w:rFonts w:ascii="Times New Roman" w:hAnsi="Times New Roman" w:cs="Times New Roman"/>
          <w:sz w:val="24"/>
          <w:szCs w:val="24"/>
        </w:rPr>
        <w:t>the</w:t>
      </w:r>
      <w:r w:rsidRPr="006F11E8">
        <w:rPr>
          <w:rFonts w:ascii="Times New Roman" w:hAnsi="Times New Roman" w:cs="Times New Roman"/>
          <w:sz w:val="24"/>
          <w:szCs w:val="24"/>
        </w:rPr>
        <w:t xml:space="preserve"> company's debt to other financial indicators like equity or assets. These are a type of financial </w:t>
      </w:r>
      <w:r w:rsidR="00E90474" w:rsidRPr="006F11E8">
        <w:rPr>
          <w:rFonts w:ascii="Times New Roman" w:hAnsi="Times New Roman" w:cs="Times New Roman"/>
          <w:sz w:val="24"/>
          <w:szCs w:val="24"/>
        </w:rPr>
        <w:t>force</w:t>
      </w:r>
      <w:r w:rsidRPr="006F11E8">
        <w:rPr>
          <w:rFonts w:ascii="Times New Roman" w:hAnsi="Times New Roman" w:cs="Times New Roman"/>
          <w:sz w:val="24"/>
          <w:szCs w:val="24"/>
        </w:rPr>
        <w:t xml:space="preserve"> that defines how much of </w:t>
      </w:r>
      <w:r w:rsidR="008311C2" w:rsidRPr="006F11E8">
        <w:rPr>
          <w:rFonts w:ascii="Times New Roman" w:hAnsi="Times New Roman" w:cs="Times New Roman"/>
          <w:sz w:val="24"/>
          <w:szCs w:val="24"/>
        </w:rPr>
        <w:t>this</w:t>
      </w:r>
      <w:r w:rsidRPr="006F11E8">
        <w:rPr>
          <w:rFonts w:ascii="Times New Roman" w:hAnsi="Times New Roman" w:cs="Times New Roman"/>
          <w:sz w:val="24"/>
          <w:szCs w:val="24"/>
        </w:rPr>
        <w:t xml:space="preserve"> company actions are </w:t>
      </w:r>
      <w:r w:rsidR="004C0FD0" w:rsidRPr="006F11E8">
        <w:rPr>
          <w:rFonts w:ascii="Times New Roman" w:hAnsi="Times New Roman" w:cs="Times New Roman"/>
          <w:sz w:val="24"/>
          <w:szCs w:val="24"/>
        </w:rPr>
        <w:t>financed</w:t>
      </w:r>
      <w:r w:rsidRPr="006F11E8">
        <w:rPr>
          <w:rFonts w:ascii="Times New Roman" w:hAnsi="Times New Roman" w:cs="Times New Roman"/>
          <w:sz w:val="24"/>
          <w:szCs w:val="24"/>
        </w:rPr>
        <w:t xml:space="preserve"> by shareholder equity as opposed to debtor finances.</w:t>
      </w:r>
    </w:p>
    <w:p w14:paraId="76BCE4A7" w14:textId="57E0D5E5" w:rsidR="00C657C0" w:rsidRDefault="00053F7E" w:rsidP="00FC3FB6">
      <w:pPr>
        <w:jc w:val="center"/>
      </w:pPr>
      <w:r>
        <w:rPr>
          <w:noProof/>
        </w:rPr>
        <w:lastRenderedPageBreak/>
        <w:drawing>
          <wp:inline distT="0" distB="0" distL="0" distR="0" wp14:anchorId="1EF4410D" wp14:editId="4FBD8283">
            <wp:extent cx="4248150" cy="1930400"/>
            <wp:effectExtent l="0" t="0" r="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B12CCC">
        <w:t>Figure 7</w:t>
      </w:r>
      <w:r w:rsidR="001D7FE0">
        <w:t>(created by me)</w:t>
      </w:r>
    </w:p>
    <w:p w14:paraId="0D162E18" w14:textId="77777777" w:rsidR="00AF53E3" w:rsidRDefault="00AF53E3" w:rsidP="00FC3FB6">
      <w:pPr>
        <w:jc w:val="center"/>
      </w:pPr>
    </w:p>
    <w:p w14:paraId="7B0A8216" w14:textId="3B8549BF" w:rsidR="00C657C0" w:rsidRPr="006D652C" w:rsidRDefault="00053F7E" w:rsidP="00BF7338">
      <w:pPr>
        <w:spacing w:line="360" w:lineRule="auto"/>
        <w:jc w:val="both"/>
        <w:rPr>
          <w:rFonts w:ascii="Times New Roman" w:hAnsi="Times New Roman" w:cs="Times New Roman"/>
          <w:sz w:val="24"/>
          <w:szCs w:val="24"/>
        </w:rPr>
      </w:pPr>
      <w:r w:rsidRPr="006D652C">
        <w:rPr>
          <w:rFonts w:ascii="Times New Roman" w:hAnsi="Times New Roman" w:cs="Times New Roman"/>
          <w:sz w:val="24"/>
          <w:szCs w:val="24"/>
        </w:rPr>
        <w:t>Debtors’</w:t>
      </w:r>
      <w:r w:rsidR="00BB06EF" w:rsidRPr="006D652C">
        <w:rPr>
          <w:rFonts w:ascii="Times New Roman" w:hAnsi="Times New Roman" w:cs="Times New Roman"/>
          <w:sz w:val="24"/>
          <w:szCs w:val="24"/>
        </w:rPr>
        <w:t xml:space="preserve"> days </w:t>
      </w:r>
      <w:r w:rsidR="00C86587" w:rsidRPr="006D652C">
        <w:rPr>
          <w:rFonts w:ascii="Times New Roman" w:hAnsi="Times New Roman" w:cs="Times New Roman"/>
          <w:sz w:val="24"/>
          <w:szCs w:val="24"/>
        </w:rPr>
        <w:t>in comparison</w:t>
      </w:r>
      <w:r w:rsidR="00BB06EF" w:rsidRPr="006D652C">
        <w:rPr>
          <w:rFonts w:ascii="Times New Roman" w:hAnsi="Times New Roman" w:cs="Times New Roman"/>
          <w:sz w:val="24"/>
          <w:szCs w:val="24"/>
        </w:rPr>
        <w:t xml:space="preserve"> with the year 2019</w:t>
      </w:r>
      <w:r w:rsidR="00E44D5C" w:rsidRPr="006D652C">
        <w:rPr>
          <w:rFonts w:ascii="Times New Roman" w:hAnsi="Times New Roman" w:cs="Times New Roman"/>
          <w:sz w:val="24"/>
          <w:szCs w:val="24"/>
        </w:rPr>
        <w:t xml:space="preserve"> where was </w:t>
      </w:r>
      <w:r w:rsidR="00B910B1" w:rsidRPr="006D652C">
        <w:rPr>
          <w:rFonts w:ascii="Times New Roman" w:hAnsi="Times New Roman" w:cs="Times New Roman"/>
          <w:sz w:val="24"/>
          <w:szCs w:val="24"/>
        </w:rPr>
        <w:t>0.19,</w:t>
      </w:r>
      <w:r w:rsidR="00A22B5D" w:rsidRPr="006D652C">
        <w:rPr>
          <w:rFonts w:ascii="Times New Roman" w:hAnsi="Times New Roman" w:cs="Times New Roman"/>
          <w:sz w:val="24"/>
          <w:szCs w:val="24"/>
        </w:rPr>
        <w:t xml:space="preserve"> in the next year</w:t>
      </w:r>
      <w:r w:rsidR="00C86587" w:rsidRPr="006D652C">
        <w:rPr>
          <w:rFonts w:ascii="Times New Roman" w:hAnsi="Times New Roman" w:cs="Times New Roman"/>
          <w:sz w:val="24"/>
          <w:szCs w:val="24"/>
        </w:rPr>
        <w:t xml:space="preserve"> has increased </w:t>
      </w:r>
      <w:r w:rsidR="00E44D5C" w:rsidRPr="006D652C">
        <w:rPr>
          <w:rFonts w:ascii="Times New Roman" w:hAnsi="Times New Roman" w:cs="Times New Roman"/>
          <w:sz w:val="24"/>
          <w:szCs w:val="24"/>
        </w:rPr>
        <w:t xml:space="preserve">with 0.03 </w:t>
      </w:r>
      <w:r w:rsidR="00A22B5D" w:rsidRPr="006D652C">
        <w:rPr>
          <w:rFonts w:ascii="Times New Roman" w:hAnsi="Times New Roman" w:cs="Times New Roman"/>
          <w:sz w:val="24"/>
          <w:szCs w:val="24"/>
        </w:rPr>
        <w:t xml:space="preserve">and the interest cover </w:t>
      </w:r>
      <w:r w:rsidR="002E29FD" w:rsidRPr="006D652C">
        <w:rPr>
          <w:rFonts w:ascii="Times New Roman" w:hAnsi="Times New Roman" w:cs="Times New Roman"/>
          <w:sz w:val="24"/>
          <w:szCs w:val="24"/>
        </w:rPr>
        <w:t xml:space="preserve">presents </w:t>
      </w:r>
      <w:r w:rsidR="00565820" w:rsidRPr="006D652C">
        <w:rPr>
          <w:rFonts w:ascii="Times New Roman" w:hAnsi="Times New Roman" w:cs="Times New Roman"/>
          <w:sz w:val="24"/>
          <w:szCs w:val="24"/>
        </w:rPr>
        <w:t xml:space="preserve">for </w:t>
      </w:r>
      <w:r w:rsidR="00F61135" w:rsidRPr="006D652C">
        <w:rPr>
          <w:rFonts w:ascii="Times New Roman" w:hAnsi="Times New Roman" w:cs="Times New Roman"/>
          <w:sz w:val="24"/>
          <w:szCs w:val="24"/>
        </w:rPr>
        <w:t>both years</w:t>
      </w:r>
      <w:r w:rsidR="00565820" w:rsidRPr="006D652C">
        <w:rPr>
          <w:rFonts w:ascii="Times New Roman" w:hAnsi="Times New Roman" w:cs="Times New Roman"/>
          <w:sz w:val="24"/>
          <w:szCs w:val="24"/>
        </w:rPr>
        <w:t xml:space="preserve"> a positive trend as can be seen in the figure above </w:t>
      </w:r>
      <w:r w:rsidR="00AB470E" w:rsidRPr="006D652C">
        <w:rPr>
          <w:rFonts w:ascii="Times New Roman" w:hAnsi="Times New Roman" w:cs="Times New Roman"/>
          <w:sz w:val="24"/>
          <w:szCs w:val="24"/>
        </w:rPr>
        <w:t xml:space="preserve">where these results </w:t>
      </w:r>
      <w:r w:rsidR="00612926" w:rsidRPr="006D652C">
        <w:rPr>
          <w:rFonts w:ascii="Times New Roman" w:hAnsi="Times New Roman" w:cs="Times New Roman"/>
          <w:sz w:val="24"/>
          <w:szCs w:val="24"/>
        </w:rPr>
        <w:t>display</w:t>
      </w:r>
      <w:r w:rsidR="00AB470E" w:rsidRPr="006D652C">
        <w:rPr>
          <w:rFonts w:ascii="Times New Roman" w:hAnsi="Times New Roman" w:cs="Times New Roman"/>
          <w:sz w:val="24"/>
          <w:szCs w:val="24"/>
        </w:rPr>
        <w:t xml:space="preserve"> that for two years Jurys Inn can </w:t>
      </w:r>
      <w:r w:rsidR="00BF7338" w:rsidRPr="006D652C">
        <w:rPr>
          <w:rFonts w:ascii="Times New Roman" w:hAnsi="Times New Roman" w:cs="Times New Roman"/>
          <w:sz w:val="24"/>
          <w:szCs w:val="24"/>
        </w:rPr>
        <w:t>easily pay</w:t>
      </w:r>
      <w:r w:rsidR="00AB470E" w:rsidRPr="006D652C">
        <w:rPr>
          <w:rFonts w:ascii="Times New Roman" w:hAnsi="Times New Roman" w:cs="Times New Roman"/>
          <w:sz w:val="24"/>
          <w:szCs w:val="24"/>
        </w:rPr>
        <w:t xml:space="preserve"> the interest expenses </w:t>
      </w:r>
      <w:r w:rsidR="007759AB" w:rsidRPr="006D652C">
        <w:rPr>
          <w:rFonts w:ascii="Times New Roman" w:hAnsi="Times New Roman" w:cs="Times New Roman"/>
          <w:sz w:val="24"/>
          <w:szCs w:val="24"/>
        </w:rPr>
        <w:t xml:space="preserve">on outstanding debt. </w:t>
      </w:r>
      <w:r w:rsidR="000E4E5A" w:rsidRPr="006D652C">
        <w:rPr>
          <w:rFonts w:ascii="Times New Roman" w:hAnsi="Times New Roman" w:cs="Times New Roman"/>
          <w:sz w:val="24"/>
          <w:szCs w:val="24"/>
        </w:rPr>
        <w:t xml:space="preserve">The interest cover has </w:t>
      </w:r>
      <w:r w:rsidR="00F61135" w:rsidRPr="006D652C">
        <w:rPr>
          <w:rFonts w:ascii="Times New Roman" w:hAnsi="Times New Roman" w:cs="Times New Roman"/>
          <w:sz w:val="24"/>
          <w:szCs w:val="24"/>
        </w:rPr>
        <w:t>increased</w:t>
      </w:r>
      <w:r w:rsidR="000E4E5A" w:rsidRPr="006D652C">
        <w:rPr>
          <w:rFonts w:ascii="Times New Roman" w:hAnsi="Times New Roman" w:cs="Times New Roman"/>
          <w:sz w:val="24"/>
          <w:szCs w:val="24"/>
        </w:rPr>
        <w:t xml:space="preserve"> in 2020 </w:t>
      </w:r>
      <w:r w:rsidR="00474F90" w:rsidRPr="006D652C">
        <w:rPr>
          <w:rFonts w:ascii="Times New Roman" w:hAnsi="Times New Roman" w:cs="Times New Roman"/>
          <w:sz w:val="24"/>
          <w:szCs w:val="24"/>
        </w:rPr>
        <w:t xml:space="preserve">by 25.9 which means that the company </w:t>
      </w:r>
      <w:r w:rsidR="00F61135" w:rsidRPr="006D652C">
        <w:rPr>
          <w:rFonts w:ascii="Times New Roman" w:hAnsi="Times New Roman" w:cs="Times New Roman"/>
          <w:sz w:val="24"/>
          <w:szCs w:val="24"/>
        </w:rPr>
        <w:t>is not struggling with the payments.</w:t>
      </w:r>
    </w:p>
    <w:p w14:paraId="41BC47EE" w14:textId="77777777" w:rsidR="00B910B1" w:rsidRPr="00B910B1" w:rsidRDefault="00B910B1" w:rsidP="00B910B1">
      <w:pPr>
        <w:spacing w:line="360" w:lineRule="auto"/>
        <w:rPr>
          <w:rFonts w:ascii="Times New Roman" w:hAnsi="Times New Roman" w:cs="Times New Roman"/>
          <w:sz w:val="24"/>
          <w:szCs w:val="24"/>
        </w:rPr>
      </w:pPr>
    </w:p>
    <w:p w14:paraId="338B200E" w14:textId="7AB6E484" w:rsidR="00C657C0" w:rsidRPr="008A66C4" w:rsidRDefault="00053F7E" w:rsidP="007759AB">
      <w:pPr>
        <w:pStyle w:val="Heading1"/>
        <w:rPr>
          <w:rFonts w:ascii="Times New Roman" w:hAnsi="Times New Roman" w:cs="Times New Roman"/>
          <w:sz w:val="36"/>
          <w:szCs w:val="36"/>
        </w:rPr>
      </w:pPr>
      <w:bookmarkStart w:id="8" w:name="_Toc95860226"/>
      <w:r w:rsidRPr="008A66C4">
        <w:rPr>
          <w:rFonts w:ascii="Times New Roman" w:hAnsi="Times New Roman" w:cs="Times New Roman"/>
          <w:sz w:val="36"/>
          <w:szCs w:val="36"/>
        </w:rPr>
        <w:t xml:space="preserve">The </w:t>
      </w:r>
      <w:r w:rsidR="004E3C2C" w:rsidRPr="008A66C4">
        <w:rPr>
          <w:rFonts w:ascii="Times New Roman" w:hAnsi="Times New Roman" w:cs="Times New Roman"/>
          <w:sz w:val="36"/>
          <w:szCs w:val="36"/>
        </w:rPr>
        <w:t>importance of the ratios and their fluctuations within the</w:t>
      </w:r>
      <w:r w:rsidRPr="008A66C4">
        <w:rPr>
          <w:rFonts w:ascii="Times New Roman" w:hAnsi="Times New Roman" w:cs="Times New Roman"/>
          <w:sz w:val="36"/>
          <w:szCs w:val="36"/>
        </w:rPr>
        <w:t xml:space="preserve"> Hotel Management</w:t>
      </w:r>
      <w:bookmarkEnd w:id="8"/>
    </w:p>
    <w:p w14:paraId="3B8851FB" w14:textId="77777777" w:rsidR="007759AB" w:rsidRPr="007759AB" w:rsidRDefault="007759AB" w:rsidP="007759AB"/>
    <w:p w14:paraId="16916244" w14:textId="2302A8F2" w:rsidR="007F3713" w:rsidRPr="007F3713" w:rsidRDefault="007F3713" w:rsidP="007F3713">
      <w:pPr>
        <w:spacing w:line="360" w:lineRule="auto"/>
        <w:jc w:val="both"/>
        <w:rPr>
          <w:rFonts w:ascii="Times New Roman" w:hAnsi="Times New Roman" w:cs="Times New Roman"/>
          <w:sz w:val="24"/>
          <w:szCs w:val="24"/>
        </w:rPr>
      </w:pPr>
      <w:r w:rsidRPr="007F3713">
        <w:rPr>
          <w:rFonts w:ascii="Times New Roman" w:hAnsi="Times New Roman" w:cs="Times New Roman"/>
          <w:sz w:val="24"/>
          <w:szCs w:val="24"/>
        </w:rPr>
        <w:t xml:space="preserve">The hotel management is a vast part of the service industry that includes small subcategories </w:t>
      </w:r>
      <w:r>
        <w:rPr>
          <w:rFonts w:ascii="Times New Roman" w:hAnsi="Times New Roman" w:cs="Times New Roman"/>
          <w:sz w:val="24"/>
          <w:szCs w:val="24"/>
        </w:rPr>
        <w:t>related to the</w:t>
      </w:r>
      <w:r w:rsidRPr="007F3713">
        <w:rPr>
          <w:rFonts w:ascii="Times New Roman" w:hAnsi="Times New Roman" w:cs="Times New Roman"/>
          <w:sz w:val="24"/>
          <w:szCs w:val="24"/>
        </w:rPr>
        <w:t xml:space="preserve"> tourism</w:t>
      </w:r>
      <w:r>
        <w:rPr>
          <w:rFonts w:ascii="Times New Roman" w:hAnsi="Times New Roman" w:cs="Times New Roman"/>
          <w:sz w:val="24"/>
          <w:szCs w:val="24"/>
        </w:rPr>
        <w:t xml:space="preserve"> </w:t>
      </w:r>
      <w:r w:rsidRPr="007F3713">
        <w:rPr>
          <w:rFonts w:ascii="Times New Roman" w:hAnsi="Times New Roman" w:cs="Times New Roman"/>
          <w:sz w:val="24"/>
          <w:szCs w:val="24"/>
        </w:rPr>
        <w:t>businesses.</w:t>
      </w:r>
    </w:p>
    <w:p w14:paraId="27DD4B96" w14:textId="09D40871" w:rsidR="0078086E" w:rsidRPr="006F11E8" w:rsidRDefault="009A28E2" w:rsidP="007F371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9A28E2">
        <w:rPr>
          <w:rFonts w:ascii="Times New Roman" w:hAnsi="Times New Roman" w:cs="Times New Roman"/>
          <w:sz w:val="24"/>
          <w:szCs w:val="24"/>
        </w:rPr>
        <w:t xml:space="preserve">he hotel sector is reliant on tangible and capital resources, a specialised analysis of financial characteristics is required to </w:t>
      </w:r>
      <w:r w:rsidR="006E2F5D" w:rsidRPr="009A28E2">
        <w:rPr>
          <w:rFonts w:ascii="Times New Roman" w:hAnsi="Times New Roman" w:cs="Times New Roman"/>
          <w:sz w:val="24"/>
          <w:szCs w:val="24"/>
        </w:rPr>
        <w:t>effectively</w:t>
      </w:r>
      <w:r w:rsidRPr="009A28E2">
        <w:rPr>
          <w:rFonts w:ascii="Times New Roman" w:hAnsi="Times New Roman" w:cs="Times New Roman"/>
          <w:sz w:val="24"/>
          <w:szCs w:val="24"/>
        </w:rPr>
        <w:t xml:space="preserve"> </w:t>
      </w:r>
      <w:r w:rsidR="006E2F5D" w:rsidRPr="009A28E2">
        <w:rPr>
          <w:rFonts w:ascii="Times New Roman" w:hAnsi="Times New Roman" w:cs="Times New Roman"/>
          <w:sz w:val="24"/>
          <w:szCs w:val="24"/>
        </w:rPr>
        <w:t>assess</w:t>
      </w:r>
      <w:r w:rsidRPr="009A28E2">
        <w:rPr>
          <w:rFonts w:ascii="Times New Roman" w:hAnsi="Times New Roman" w:cs="Times New Roman"/>
          <w:sz w:val="24"/>
          <w:szCs w:val="24"/>
        </w:rPr>
        <w:t xml:space="preserve"> the industry and </w:t>
      </w:r>
      <w:r w:rsidR="006E2F5D" w:rsidRPr="009A28E2">
        <w:rPr>
          <w:rFonts w:ascii="Times New Roman" w:hAnsi="Times New Roman" w:cs="Times New Roman"/>
          <w:sz w:val="24"/>
          <w:szCs w:val="24"/>
        </w:rPr>
        <w:t>particular</w:t>
      </w:r>
      <w:r w:rsidRPr="009A28E2">
        <w:rPr>
          <w:rFonts w:ascii="Times New Roman" w:hAnsi="Times New Roman" w:cs="Times New Roman"/>
          <w:sz w:val="24"/>
          <w:szCs w:val="24"/>
        </w:rPr>
        <w:t xml:space="preserve"> </w:t>
      </w:r>
      <w:r w:rsidR="006E2F5D" w:rsidRPr="009A28E2">
        <w:rPr>
          <w:rFonts w:ascii="Times New Roman" w:hAnsi="Times New Roman" w:cs="Times New Roman"/>
          <w:sz w:val="24"/>
          <w:szCs w:val="24"/>
        </w:rPr>
        <w:t>performing</w:t>
      </w:r>
      <w:r w:rsidRPr="009A28E2">
        <w:rPr>
          <w:rFonts w:ascii="Times New Roman" w:hAnsi="Times New Roman" w:cs="Times New Roman"/>
          <w:sz w:val="24"/>
          <w:szCs w:val="24"/>
        </w:rPr>
        <w:t xml:space="preserve"> of the company. </w:t>
      </w:r>
      <w:r w:rsidR="007663ED">
        <w:rPr>
          <w:rFonts w:ascii="Times New Roman" w:hAnsi="Times New Roman" w:cs="Times New Roman"/>
          <w:sz w:val="24"/>
          <w:szCs w:val="24"/>
        </w:rPr>
        <w:t xml:space="preserve">(Tsai, 2010). </w:t>
      </w:r>
      <w:r w:rsidR="00053F7E" w:rsidRPr="006F11E8">
        <w:rPr>
          <w:rFonts w:ascii="Times New Roman" w:hAnsi="Times New Roman" w:cs="Times New Roman"/>
          <w:sz w:val="24"/>
          <w:szCs w:val="24"/>
        </w:rPr>
        <w:t xml:space="preserve">The financial ratios listed below can be </w:t>
      </w:r>
      <w:r w:rsidR="00CF03E0" w:rsidRPr="006F11E8">
        <w:rPr>
          <w:rFonts w:ascii="Times New Roman" w:hAnsi="Times New Roman" w:cs="Times New Roman"/>
          <w:sz w:val="24"/>
          <w:szCs w:val="24"/>
        </w:rPr>
        <w:t>employed</w:t>
      </w:r>
      <w:r w:rsidR="00053F7E" w:rsidRPr="006F11E8">
        <w:rPr>
          <w:rFonts w:ascii="Times New Roman" w:hAnsi="Times New Roman" w:cs="Times New Roman"/>
          <w:sz w:val="24"/>
          <w:szCs w:val="24"/>
        </w:rPr>
        <w:t xml:space="preserve"> to </w:t>
      </w:r>
      <w:r w:rsidR="00CF03E0" w:rsidRPr="006F11E8">
        <w:rPr>
          <w:rFonts w:ascii="Times New Roman" w:hAnsi="Times New Roman" w:cs="Times New Roman"/>
          <w:sz w:val="24"/>
          <w:szCs w:val="24"/>
        </w:rPr>
        <w:t>assess</w:t>
      </w:r>
      <w:r w:rsidR="00053F7E" w:rsidRPr="006F11E8">
        <w:rPr>
          <w:rFonts w:ascii="Times New Roman" w:hAnsi="Times New Roman" w:cs="Times New Roman"/>
          <w:sz w:val="24"/>
          <w:szCs w:val="24"/>
        </w:rPr>
        <w:t xml:space="preserve"> </w:t>
      </w:r>
      <w:r w:rsidR="00CF03E0" w:rsidRPr="006F11E8">
        <w:rPr>
          <w:rFonts w:ascii="Times New Roman" w:hAnsi="Times New Roman" w:cs="Times New Roman"/>
          <w:sz w:val="24"/>
          <w:szCs w:val="24"/>
        </w:rPr>
        <w:t>businesses</w:t>
      </w:r>
      <w:r w:rsidR="00053F7E" w:rsidRPr="006F11E8">
        <w:rPr>
          <w:rFonts w:ascii="Times New Roman" w:hAnsi="Times New Roman" w:cs="Times New Roman"/>
          <w:sz w:val="24"/>
          <w:szCs w:val="24"/>
        </w:rPr>
        <w:t xml:space="preserve"> in the hospitality industry</w:t>
      </w:r>
      <w:r w:rsidR="007663ED">
        <w:rPr>
          <w:rFonts w:ascii="Times New Roman" w:hAnsi="Times New Roman" w:cs="Times New Roman"/>
          <w:sz w:val="24"/>
          <w:szCs w:val="24"/>
        </w:rPr>
        <w:t>.</w:t>
      </w:r>
    </w:p>
    <w:p w14:paraId="2FE9A2BA" w14:textId="76FF3A56" w:rsidR="00713140" w:rsidRDefault="00053F7E" w:rsidP="00BF7338">
      <w:pPr>
        <w:spacing w:line="360" w:lineRule="auto"/>
        <w:jc w:val="both"/>
        <w:rPr>
          <w:rFonts w:ascii="Times New Roman" w:hAnsi="Times New Roman" w:cs="Times New Roman"/>
          <w:sz w:val="24"/>
          <w:szCs w:val="24"/>
        </w:rPr>
      </w:pPr>
      <w:r w:rsidRPr="006F11E8">
        <w:rPr>
          <w:rFonts w:ascii="Times New Roman" w:hAnsi="Times New Roman" w:cs="Times New Roman"/>
          <w:sz w:val="24"/>
          <w:szCs w:val="24"/>
        </w:rPr>
        <w:t xml:space="preserve">Using the adequate ratio </w:t>
      </w:r>
      <w:r w:rsidR="00AE6DB3" w:rsidRPr="006F11E8">
        <w:rPr>
          <w:rFonts w:ascii="Times New Roman" w:hAnsi="Times New Roman" w:cs="Times New Roman"/>
          <w:sz w:val="24"/>
          <w:szCs w:val="24"/>
        </w:rPr>
        <w:t xml:space="preserve">help the business to </w:t>
      </w:r>
      <w:r w:rsidR="00B42E59" w:rsidRPr="006F11E8">
        <w:rPr>
          <w:rFonts w:ascii="Times New Roman" w:hAnsi="Times New Roman" w:cs="Times New Roman"/>
          <w:sz w:val="24"/>
          <w:szCs w:val="24"/>
        </w:rPr>
        <w:t xml:space="preserve">evaluate the </w:t>
      </w:r>
      <w:r w:rsidR="00711AFE" w:rsidRPr="006F11E8">
        <w:rPr>
          <w:rFonts w:ascii="Times New Roman" w:hAnsi="Times New Roman" w:cs="Times New Roman"/>
          <w:sz w:val="24"/>
          <w:szCs w:val="24"/>
        </w:rPr>
        <w:t>losses,</w:t>
      </w:r>
      <w:r w:rsidR="00B42E59" w:rsidRPr="006F11E8">
        <w:rPr>
          <w:rFonts w:ascii="Times New Roman" w:hAnsi="Times New Roman" w:cs="Times New Roman"/>
          <w:sz w:val="24"/>
          <w:szCs w:val="24"/>
        </w:rPr>
        <w:t xml:space="preserve"> improvements and to set up the goals</w:t>
      </w:r>
      <w:r w:rsidR="006D652C">
        <w:rPr>
          <w:rFonts w:ascii="Times New Roman" w:hAnsi="Times New Roman" w:cs="Times New Roman"/>
          <w:sz w:val="24"/>
          <w:szCs w:val="24"/>
        </w:rPr>
        <w:t>.</w:t>
      </w:r>
    </w:p>
    <w:p w14:paraId="386DED21" w14:textId="1AD43C9F" w:rsidR="00A558FF" w:rsidRDefault="00053F7E" w:rsidP="00BF7338">
      <w:pPr>
        <w:spacing w:line="360" w:lineRule="auto"/>
        <w:jc w:val="both"/>
        <w:rPr>
          <w:rFonts w:ascii="Times New Roman" w:hAnsi="Times New Roman" w:cs="Times New Roman"/>
          <w:sz w:val="24"/>
          <w:szCs w:val="24"/>
        </w:rPr>
      </w:pPr>
      <w:r w:rsidRPr="00A558FF">
        <w:rPr>
          <w:rFonts w:ascii="Times New Roman" w:hAnsi="Times New Roman" w:cs="Times New Roman"/>
          <w:sz w:val="24"/>
          <w:szCs w:val="24"/>
        </w:rPr>
        <w:t xml:space="preserve">Understanding financial ratios enable shareholders to assess the financial performance of </w:t>
      </w:r>
      <w:r w:rsidR="004657B9">
        <w:rPr>
          <w:rFonts w:ascii="Times New Roman" w:hAnsi="Times New Roman" w:cs="Times New Roman"/>
          <w:sz w:val="24"/>
          <w:szCs w:val="24"/>
        </w:rPr>
        <w:t xml:space="preserve">multiple </w:t>
      </w:r>
      <w:r w:rsidRPr="00A558FF">
        <w:rPr>
          <w:rFonts w:ascii="Times New Roman" w:hAnsi="Times New Roman" w:cs="Times New Roman"/>
          <w:sz w:val="24"/>
          <w:szCs w:val="24"/>
        </w:rPr>
        <w:t>businesses</w:t>
      </w:r>
      <w:r>
        <w:rPr>
          <w:rFonts w:ascii="Times New Roman" w:hAnsi="Times New Roman" w:cs="Times New Roman"/>
          <w:sz w:val="24"/>
          <w:szCs w:val="24"/>
        </w:rPr>
        <w:t xml:space="preserve"> from the hospitality sector</w:t>
      </w:r>
      <w:r w:rsidR="004657B9">
        <w:rPr>
          <w:rFonts w:ascii="Times New Roman" w:hAnsi="Times New Roman" w:cs="Times New Roman"/>
          <w:sz w:val="24"/>
          <w:szCs w:val="24"/>
        </w:rPr>
        <w:t>, a</w:t>
      </w:r>
      <w:r w:rsidR="004657B9" w:rsidRPr="004657B9">
        <w:rPr>
          <w:rFonts w:ascii="Times New Roman" w:hAnsi="Times New Roman" w:cs="Times New Roman"/>
          <w:sz w:val="24"/>
          <w:szCs w:val="24"/>
        </w:rPr>
        <w:t>ccounting measures can also be evaluated inside the same business. This is done by examining the same company's financial ratios throughout time</w:t>
      </w:r>
      <w:r w:rsidR="00113478">
        <w:rPr>
          <w:rFonts w:ascii="Times New Roman" w:hAnsi="Times New Roman" w:cs="Times New Roman"/>
          <w:sz w:val="24"/>
          <w:szCs w:val="24"/>
        </w:rPr>
        <w:t xml:space="preserve"> (Bragg, 2022).</w:t>
      </w:r>
    </w:p>
    <w:p w14:paraId="6E9AA884" w14:textId="00327438" w:rsidR="00CD0C61" w:rsidRDefault="00053F7E" w:rsidP="00BF7338">
      <w:pPr>
        <w:spacing w:line="360" w:lineRule="auto"/>
        <w:jc w:val="both"/>
        <w:rPr>
          <w:rFonts w:ascii="Times New Roman" w:hAnsi="Times New Roman" w:cs="Times New Roman"/>
          <w:sz w:val="24"/>
          <w:szCs w:val="24"/>
        </w:rPr>
      </w:pPr>
      <w:r w:rsidRPr="00CD0C61">
        <w:rPr>
          <w:rFonts w:ascii="Times New Roman" w:hAnsi="Times New Roman" w:cs="Times New Roman"/>
          <w:sz w:val="24"/>
          <w:szCs w:val="24"/>
        </w:rPr>
        <w:lastRenderedPageBreak/>
        <w:t>Another important advantage of financial ratios based on inter evaluation is the capacity to assess a company's health. Existing shareholders lose when a company liquidates. The ability to assess the possible risk of bankruptcy is aided by certain accounting analyses.</w:t>
      </w:r>
    </w:p>
    <w:p w14:paraId="2596CACE" w14:textId="7DB0DFE5" w:rsidR="00C657C0" w:rsidRPr="006F11E8" w:rsidRDefault="00053F7E" w:rsidP="00BF7338">
      <w:pPr>
        <w:spacing w:line="360" w:lineRule="auto"/>
        <w:jc w:val="both"/>
        <w:rPr>
          <w:rFonts w:ascii="Times New Roman" w:hAnsi="Times New Roman" w:cs="Times New Roman"/>
          <w:sz w:val="24"/>
          <w:szCs w:val="24"/>
        </w:rPr>
      </w:pPr>
      <w:r w:rsidRPr="002F1414">
        <w:rPr>
          <w:rFonts w:ascii="Times New Roman" w:hAnsi="Times New Roman" w:cs="Times New Roman"/>
          <w:sz w:val="24"/>
          <w:szCs w:val="24"/>
        </w:rPr>
        <w:t>Financial ratios are classified into profitability, liquidity, and gearing, and the corporation can measure its performance using its ratios and formulas</w:t>
      </w:r>
      <w:r w:rsidR="00292AED">
        <w:rPr>
          <w:rFonts w:ascii="Times New Roman" w:hAnsi="Times New Roman" w:cs="Times New Roman"/>
          <w:sz w:val="24"/>
          <w:szCs w:val="24"/>
        </w:rPr>
        <w:t xml:space="preserve"> (ACCA, 2022).</w:t>
      </w:r>
    </w:p>
    <w:p w14:paraId="7E646FA1" w14:textId="3A0D16F7" w:rsidR="00C657C0" w:rsidRPr="008A66C4" w:rsidRDefault="00053F7E" w:rsidP="00C657C0">
      <w:pPr>
        <w:pStyle w:val="Heading1"/>
        <w:rPr>
          <w:rFonts w:ascii="Times New Roman" w:hAnsi="Times New Roman" w:cs="Times New Roman"/>
          <w:sz w:val="36"/>
          <w:szCs w:val="36"/>
        </w:rPr>
      </w:pPr>
      <w:bookmarkStart w:id="9" w:name="_Toc95860227"/>
      <w:r w:rsidRPr="008A66C4">
        <w:rPr>
          <w:rFonts w:ascii="Times New Roman" w:hAnsi="Times New Roman" w:cs="Times New Roman"/>
          <w:sz w:val="36"/>
          <w:szCs w:val="36"/>
        </w:rPr>
        <w:t>Benefits and Limitations of Ration Analysis</w:t>
      </w:r>
      <w:bookmarkEnd w:id="9"/>
      <w:r w:rsidRPr="008A66C4">
        <w:rPr>
          <w:rFonts w:ascii="Times New Roman" w:hAnsi="Times New Roman" w:cs="Times New Roman"/>
          <w:sz w:val="36"/>
          <w:szCs w:val="36"/>
        </w:rPr>
        <w:t xml:space="preserve"> </w:t>
      </w:r>
    </w:p>
    <w:p w14:paraId="2336D9A0" w14:textId="0A478514" w:rsidR="00C657C0" w:rsidRDefault="00C657C0"/>
    <w:p w14:paraId="74C8FB59" w14:textId="42CBC51A" w:rsidR="00C657C0" w:rsidRPr="00BF7338" w:rsidRDefault="00824ABE" w:rsidP="00BF73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824ABE">
        <w:rPr>
          <w:rFonts w:ascii="Times New Roman" w:hAnsi="Times New Roman" w:cs="Times New Roman"/>
          <w:sz w:val="24"/>
          <w:szCs w:val="24"/>
        </w:rPr>
        <w:t xml:space="preserve">Ratio </w:t>
      </w:r>
      <w:r>
        <w:rPr>
          <w:rFonts w:ascii="Times New Roman" w:hAnsi="Times New Roman" w:cs="Times New Roman"/>
          <w:sz w:val="24"/>
          <w:szCs w:val="24"/>
        </w:rPr>
        <w:t>A</w:t>
      </w:r>
      <w:r w:rsidRPr="00824ABE">
        <w:rPr>
          <w:rFonts w:ascii="Times New Roman" w:hAnsi="Times New Roman" w:cs="Times New Roman"/>
          <w:sz w:val="24"/>
          <w:szCs w:val="24"/>
        </w:rPr>
        <w:t xml:space="preserve">nalysis is </w:t>
      </w:r>
      <w:r>
        <w:rPr>
          <w:rFonts w:ascii="Times New Roman" w:hAnsi="Times New Roman" w:cs="Times New Roman"/>
          <w:sz w:val="24"/>
          <w:szCs w:val="24"/>
        </w:rPr>
        <w:t>the</w:t>
      </w:r>
      <w:r w:rsidRPr="00824ABE">
        <w:rPr>
          <w:rFonts w:ascii="Times New Roman" w:hAnsi="Times New Roman" w:cs="Times New Roman"/>
          <w:sz w:val="24"/>
          <w:szCs w:val="24"/>
        </w:rPr>
        <w:t xml:space="preserve"> important measure used in credit agreement to control a firm ’s financial performance and provide key information about a company's previous performance, forecasting a business's expected performance prospects, analysing the company's outcome, and risk evaluation.</w:t>
      </w:r>
      <w:r w:rsidR="00053F7E" w:rsidRPr="006F11E8">
        <w:rPr>
          <w:rFonts w:ascii="Times New Roman" w:hAnsi="Times New Roman" w:cs="Times New Roman"/>
          <w:sz w:val="24"/>
          <w:szCs w:val="24"/>
        </w:rPr>
        <w:t xml:space="preserve"> Financial ratios </w:t>
      </w:r>
      <w:r w:rsidR="00053F7E" w:rsidRPr="00BF7338">
        <w:rPr>
          <w:rFonts w:ascii="Times New Roman" w:hAnsi="Times New Roman" w:cs="Times New Roman"/>
          <w:sz w:val="24"/>
          <w:szCs w:val="24"/>
        </w:rPr>
        <w:t>are also used by accounting experts to evaluate the major variable of interest in their research investigations</w:t>
      </w:r>
      <w:r w:rsidR="00CF4076" w:rsidRPr="00BF7338">
        <w:rPr>
          <w:rFonts w:ascii="Times New Roman" w:hAnsi="Times New Roman" w:cs="Times New Roman"/>
          <w:sz w:val="24"/>
          <w:szCs w:val="24"/>
        </w:rPr>
        <w:t xml:space="preserve"> </w:t>
      </w:r>
      <w:r w:rsidR="00DD2241" w:rsidRPr="00BF7338">
        <w:rPr>
          <w:rFonts w:ascii="Times New Roman" w:hAnsi="Times New Roman" w:cs="Times New Roman"/>
          <w:sz w:val="24"/>
          <w:szCs w:val="24"/>
        </w:rPr>
        <w:t>(</w:t>
      </w:r>
      <w:r w:rsidR="00CF4076" w:rsidRPr="00BF7338">
        <w:rPr>
          <w:rFonts w:ascii="Times New Roman" w:hAnsi="Times New Roman" w:cs="Times New Roman"/>
          <w:sz w:val="24"/>
          <w:szCs w:val="24"/>
          <w:shd w:val="clear" w:color="auto" w:fill="FFFFFF"/>
        </w:rPr>
        <w:t>F</w:t>
      </w:r>
      <w:r w:rsidR="00DD2241" w:rsidRPr="00BF7338">
        <w:rPr>
          <w:rFonts w:ascii="Times New Roman" w:hAnsi="Times New Roman" w:cs="Times New Roman"/>
          <w:sz w:val="24"/>
          <w:szCs w:val="24"/>
          <w:shd w:val="clear" w:color="auto" w:fill="FFFFFF"/>
        </w:rPr>
        <w:t>aello</w:t>
      </w:r>
      <w:r w:rsidR="00CF4076" w:rsidRPr="00BF7338">
        <w:rPr>
          <w:rFonts w:ascii="Times New Roman" w:hAnsi="Times New Roman" w:cs="Times New Roman"/>
          <w:sz w:val="24"/>
          <w:szCs w:val="24"/>
          <w:shd w:val="clear" w:color="auto" w:fill="FFFFFF"/>
        </w:rPr>
        <w:t>, 2015</w:t>
      </w:r>
      <w:r w:rsidR="00DD2241" w:rsidRPr="00BF7338">
        <w:rPr>
          <w:rFonts w:ascii="Times New Roman" w:hAnsi="Times New Roman" w:cs="Times New Roman"/>
          <w:sz w:val="24"/>
          <w:szCs w:val="24"/>
          <w:shd w:val="clear" w:color="auto" w:fill="FFFFFF"/>
        </w:rPr>
        <w:t>)</w:t>
      </w:r>
      <w:r w:rsidR="00CF4076" w:rsidRPr="00BF7338">
        <w:rPr>
          <w:rFonts w:ascii="Times New Roman" w:hAnsi="Times New Roman" w:cs="Times New Roman"/>
          <w:sz w:val="24"/>
          <w:szCs w:val="24"/>
          <w:shd w:val="clear" w:color="auto" w:fill="FFFFFF"/>
        </w:rPr>
        <w:t>.</w:t>
      </w:r>
    </w:p>
    <w:p w14:paraId="315F6F73" w14:textId="1327790E" w:rsidR="00C657C0"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Before relevant data can be analysed, information of a non-financial type will be considered. Ratio analysis identifies the business's strong and weak points in two different ways. Initially, by evaluating performance level to previous performance, and then by comparing the business's performance to the industry within the whole or other businesses</w:t>
      </w:r>
      <w:r w:rsidR="00D60EC7" w:rsidRPr="00BF7338">
        <w:rPr>
          <w:rFonts w:ascii="Times New Roman" w:hAnsi="Times New Roman" w:cs="Times New Roman"/>
          <w:sz w:val="24"/>
          <w:szCs w:val="24"/>
        </w:rPr>
        <w:t xml:space="preserve"> (Invest, 2022).</w:t>
      </w:r>
    </w:p>
    <w:p w14:paraId="49DF0228" w14:textId="77777777" w:rsidR="0042062B"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The uncertainty in establishing terminology like gross profit, capital employed, operating profit, current assets, and so on causes ratio analysis to be distorted, and ratios based on diverse notions can be deceptive.</w:t>
      </w:r>
    </w:p>
    <w:p w14:paraId="7AD0BE97" w14:textId="5A6C4336" w:rsidR="0042062B"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A single ratio cannot be used to make a choice. Before coming to any conclusions, the accountant must apply different ratios and other types of financial statement</w:t>
      </w:r>
      <w:r w:rsidR="003755AF" w:rsidRPr="00BF7338">
        <w:rPr>
          <w:rFonts w:ascii="Times New Roman" w:hAnsi="Times New Roman" w:cs="Times New Roman"/>
          <w:sz w:val="24"/>
          <w:szCs w:val="24"/>
        </w:rPr>
        <w:t>s to determine the</w:t>
      </w:r>
      <w:r w:rsidR="0037554E" w:rsidRPr="00BF7338">
        <w:rPr>
          <w:rFonts w:ascii="Times New Roman" w:hAnsi="Times New Roman" w:cs="Times New Roman"/>
          <w:sz w:val="24"/>
          <w:szCs w:val="24"/>
        </w:rPr>
        <w:t xml:space="preserve"> company</w:t>
      </w:r>
      <w:r w:rsidR="003755AF" w:rsidRPr="00BF7338">
        <w:rPr>
          <w:rFonts w:ascii="Times New Roman" w:hAnsi="Times New Roman" w:cs="Times New Roman"/>
          <w:sz w:val="24"/>
          <w:szCs w:val="24"/>
        </w:rPr>
        <w:t xml:space="preserve"> efficiency. </w:t>
      </w:r>
    </w:p>
    <w:p w14:paraId="0345BC54" w14:textId="4DE49FEC" w:rsidR="00C657C0"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To have a clear perspective of the company's situation, suitable standards that can be generated from previous records and competitors’ statistics should be employed.</w:t>
      </w:r>
    </w:p>
    <w:p w14:paraId="51CD9E36" w14:textId="3C0A98AC" w:rsidR="00D036EB"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Because ratio analysis varies from business to business, it is difficult to compare two organisations from other industries because the ratios may differ</w:t>
      </w:r>
      <w:r w:rsidR="0068226C" w:rsidRPr="00BF7338">
        <w:rPr>
          <w:rFonts w:ascii="Times New Roman" w:hAnsi="Times New Roman" w:cs="Times New Roman"/>
          <w:sz w:val="24"/>
          <w:szCs w:val="24"/>
        </w:rPr>
        <w:t xml:space="preserve"> (Finance, 2022).</w:t>
      </w:r>
    </w:p>
    <w:p w14:paraId="314EA098" w14:textId="75B6E81D" w:rsidR="009A30B4" w:rsidRPr="00BF7338" w:rsidRDefault="00053F7E" w:rsidP="00BF7338">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Most of the values can be seen on the Historic Cost and Revenue Report, which displays the productivity for the entire year at the current cost, and Ratio Analysis makes use of Balance Sheet values, which are the situation of the business on a set date.</w:t>
      </w:r>
    </w:p>
    <w:p w14:paraId="5072B64D" w14:textId="7D8FA52E" w:rsidR="008A66C4" w:rsidRPr="00623A1A" w:rsidRDefault="00053F7E" w:rsidP="00623A1A">
      <w:pPr>
        <w:spacing w:line="360" w:lineRule="auto"/>
        <w:jc w:val="both"/>
        <w:rPr>
          <w:rFonts w:ascii="Times New Roman" w:hAnsi="Times New Roman" w:cs="Times New Roman"/>
          <w:sz w:val="24"/>
          <w:szCs w:val="24"/>
        </w:rPr>
      </w:pPr>
      <w:r w:rsidRPr="00BF7338">
        <w:rPr>
          <w:rFonts w:ascii="Times New Roman" w:hAnsi="Times New Roman" w:cs="Times New Roman"/>
          <w:sz w:val="24"/>
          <w:szCs w:val="24"/>
        </w:rPr>
        <w:t>The impact of economic conditions on a company's success is not considered in ratio analysis.</w:t>
      </w:r>
    </w:p>
    <w:p w14:paraId="7E87C2C0" w14:textId="77777777" w:rsidR="00D036EB" w:rsidRPr="00D036EB" w:rsidRDefault="00D036EB" w:rsidP="00D036EB"/>
    <w:p w14:paraId="174CAF83" w14:textId="28EE1CA5" w:rsidR="00C657C0" w:rsidRPr="008A66C4" w:rsidRDefault="00053F7E" w:rsidP="00C657C0">
      <w:pPr>
        <w:pStyle w:val="Heading1"/>
        <w:rPr>
          <w:rFonts w:ascii="Times New Roman" w:hAnsi="Times New Roman" w:cs="Times New Roman"/>
          <w:sz w:val="36"/>
          <w:szCs w:val="36"/>
        </w:rPr>
      </w:pPr>
      <w:bookmarkStart w:id="10" w:name="_Toc95860228"/>
      <w:r w:rsidRPr="008A66C4">
        <w:rPr>
          <w:rFonts w:ascii="Times New Roman" w:hAnsi="Times New Roman" w:cs="Times New Roman"/>
          <w:sz w:val="36"/>
          <w:szCs w:val="36"/>
        </w:rPr>
        <w:t>Conclusion</w:t>
      </w:r>
      <w:bookmarkEnd w:id="10"/>
      <w:r w:rsidRPr="008A66C4">
        <w:rPr>
          <w:rFonts w:ascii="Times New Roman" w:hAnsi="Times New Roman" w:cs="Times New Roman"/>
          <w:sz w:val="36"/>
          <w:szCs w:val="36"/>
        </w:rPr>
        <w:t xml:space="preserve"> </w:t>
      </w:r>
    </w:p>
    <w:p w14:paraId="20ADD343" w14:textId="478E6CE8" w:rsidR="00C657C0" w:rsidRDefault="00C657C0"/>
    <w:p w14:paraId="506B0063" w14:textId="2B7F6408" w:rsidR="00C657C0" w:rsidRPr="00AA20E0" w:rsidRDefault="00053F7E" w:rsidP="00BF7338">
      <w:pPr>
        <w:spacing w:line="360" w:lineRule="auto"/>
        <w:jc w:val="both"/>
        <w:rPr>
          <w:rFonts w:ascii="Times New Roman" w:hAnsi="Times New Roman" w:cs="Times New Roman"/>
          <w:sz w:val="24"/>
          <w:szCs w:val="24"/>
        </w:rPr>
      </w:pPr>
      <w:r w:rsidRPr="00AA20E0">
        <w:rPr>
          <w:rFonts w:ascii="Times New Roman" w:hAnsi="Times New Roman" w:cs="Times New Roman"/>
          <w:sz w:val="24"/>
          <w:szCs w:val="24"/>
        </w:rPr>
        <w:t>Jurys Inn is a tourism business with locations in the United Kingdom and Northern Ireland. This report contains data for the years 2019 and 2020, where the outcomes were less than satisfying for the Executive Chief since the ratios for 2020 are declining, indicating that it is not a good time for shareholders to invest and the company is at risk. As a result, the company can finance its operations by taking on debt because it can pay it back and generate more revenue without relying on investor funds.</w:t>
      </w:r>
    </w:p>
    <w:p w14:paraId="35D7E53F" w14:textId="6E7DD2B6" w:rsidR="00C657C0" w:rsidRPr="00AA20E0" w:rsidRDefault="00053F7E" w:rsidP="00BF7338">
      <w:pPr>
        <w:spacing w:line="360" w:lineRule="auto"/>
        <w:jc w:val="both"/>
      </w:pPr>
      <w:r w:rsidRPr="00AA20E0">
        <w:rPr>
          <w:rFonts w:ascii="Times New Roman" w:hAnsi="Times New Roman" w:cs="Times New Roman"/>
          <w:sz w:val="24"/>
          <w:szCs w:val="24"/>
        </w:rPr>
        <w:t xml:space="preserve">Jurys Inn is utilising its resources efficiently, as evidenced by the ROCE ratio, and there were no modifications in accounting standards for both years. </w:t>
      </w:r>
      <w:r w:rsidR="0074724C">
        <w:rPr>
          <w:rFonts w:ascii="Times New Roman" w:hAnsi="Times New Roman" w:cs="Times New Roman"/>
          <w:sz w:val="24"/>
          <w:szCs w:val="24"/>
        </w:rPr>
        <w:t>The gross profit margin</w:t>
      </w:r>
      <w:r w:rsidR="0018182A">
        <w:rPr>
          <w:rFonts w:ascii="Times New Roman" w:hAnsi="Times New Roman" w:cs="Times New Roman"/>
          <w:sz w:val="24"/>
          <w:szCs w:val="24"/>
        </w:rPr>
        <w:t xml:space="preserve"> has fallen in 2020 by having the result of 86% </w:t>
      </w:r>
      <w:r w:rsidR="00B12B3E">
        <w:rPr>
          <w:rFonts w:ascii="Times New Roman" w:hAnsi="Times New Roman" w:cs="Times New Roman"/>
          <w:sz w:val="24"/>
          <w:szCs w:val="24"/>
        </w:rPr>
        <w:t xml:space="preserve">also the net profit has decreased </w:t>
      </w:r>
      <w:r w:rsidR="00411EE6">
        <w:rPr>
          <w:rFonts w:ascii="Times New Roman" w:hAnsi="Times New Roman" w:cs="Times New Roman"/>
          <w:sz w:val="24"/>
          <w:szCs w:val="24"/>
        </w:rPr>
        <w:t>at 68% in</w:t>
      </w:r>
      <w:r w:rsidR="00B21536">
        <w:rPr>
          <w:rFonts w:ascii="Times New Roman" w:hAnsi="Times New Roman" w:cs="Times New Roman"/>
          <w:sz w:val="24"/>
          <w:szCs w:val="24"/>
        </w:rPr>
        <w:t xml:space="preserve"> comparison</w:t>
      </w:r>
      <w:r w:rsidR="00411EE6">
        <w:rPr>
          <w:rFonts w:ascii="Times New Roman" w:hAnsi="Times New Roman" w:cs="Times New Roman"/>
          <w:sz w:val="24"/>
          <w:szCs w:val="24"/>
        </w:rPr>
        <w:t xml:space="preserve"> with 2019 where was 73%</w:t>
      </w:r>
      <w:r w:rsidR="00C852DA">
        <w:rPr>
          <w:rFonts w:ascii="Times New Roman" w:hAnsi="Times New Roman" w:cs="Times New Roman"/>
          <w:sz w:val="24"/>
          <w:szCs w:val="24"/>
        </w:rPr>
        <w:t xml:space="preserve"> but the company in the </w:t>
      </w:r>
      <w:r w:rsidR="00B21536">
        <w:rPr>
          <w:rFonts w:ascii="Times New Roman" w:hAnsi="Times New Roman" w:cs="Times New Roman"/>
          <w:sz w:val="24"/>
          <w:szCs w:val="24"/>
        </w:rPr>
        <w:t>meantime</w:t>
      </w:r>
      <w:r w:rsidR="00C852DA">
        <w:rPr>
          <w:rFonts w:ascii="Times New Roman" w:hAnsi="Times New Roman" w:cs="Times New Roman"/>
          <w:sz w:val="24"/>
          <w:szCs w:val="24"/>
        </w:rPr>
        <w:t xml:space="preserve"> looks </w:t>
      </w:r>
      <w:r w:rsidR="00B21536">
        <w:rPr>
          <w:rFonts w:ascii="Times New Roman" w:hAnsi="Times New Roman" w:cs="Times New Roman"/>
          <w:sz w:val="24"/>
          <w:szCs w:val="24"/>
        </w:rPr>
        <w:t>that is still doing improvements over the years.</w:t>
      </w:r>
      <w:r w:rsidR="00B21536" w:rsidRPr="00AA20E0">
        <w:rPr>
          <w:rFonts w:ascii="Times New Roman" w:hAnsi="Times New Roman" w:cs="Times New Roman"/>
          <w:sz w:val="24"/>
          <w:szCs w:val="24"/>
        </w:rPr>
        <w:t xml:space="preserve"> The</w:t>
      </w:r>
      <w:r w:rsidRPr="00AA20E0">
        <w:rPr>
          <w:rFonts w:ascii="Times New Roman" w:hAnsi="Times New Roman" w:cs="Times New Roman"/>
          <w:sz w:val="24"/>
          <w:szCs w:val="24"/>
        </w:rPr>
        <w:t xml:space="preserve"> liquidity for the current ratio allows us to conclude that the company can cover its liabilities; however, the quick ratio is outside of the typical range, which is 1.20: 1 for 2019 and 1.12 for 2020. It will be recommended that the </w:t>
      </w:r>
      <w:r w:rsidR="00114467">
        <w:rPr>
          <w:rFonts w:ascii="Times New Roman" w:hAnsi="Times New Roman" w:cs="Times New Roman"/>
          <w:sz w:val="24"/>
          <w:szCs w:val="24"/>
        </w:rPr>
        <w:t>creditor</w:t>
      </w:r>
      <w:r w:rsidRPr="00AA20E0">
        <w:rPr>
          <w:rFonts w:ascii="Times New Roman" w:hAnsi="Times New Roman" w:cs="Times New Roman"/>
          <w:sz w:val="24"/>
          <w:szCs w:val="24"/>
        </w:rPr>
        <w:t>’ days be reduced</w:t>
      </w:r>
      <w:r w:rsidR="007207EA">
        <w:rPr>
          <w:rFonts w:ascii="Times New Roman" w:hAnsi="Times New Roman" w:cs="Times New Roman"/>
          <w:sz w:val="24"/>
          <w:szCs w:val="24"/>
        </w:rPr>
        <w:t xml:space="preserve"> to pay </w:t>
      </w:r>
      <w:r w:rsidR="00114467">
        <w:rPr>
          <w:rFonts w:ascii="Times New Roman" w:hAnsi="Times New Roman" w:cs="Times New Roman"/>
          <w:sz w:val="24"/>
          <w:szCs w:val="24"/>
        </w:rPr>
        <w:t>within the</w:t>
      </w:r>
      <w:r w:rsidR="007207EA">
        <w:rPr>
          <w:rFonts w:ascii="Times New Roman" w:hAnsi="Times New Roman" w:cs="Times New Roman"/>
          <w:sz w:val="24"/>
          <w:szCs w:val="24"/>
        </w:rPr>
        <w:t xml:space="preserve"> timeframe </w:t>
      </w:r>
      <w:r w:rsidR="00114467">
        <w:rPr>
          <w:rFonts w:ascii="Times New Roman" w:hAnsi="Times New Roman" w:cs="Times New Roman"/>
          <w:sz w:val="24"/>
          <w:szCs w:val="24"/>
        </w:rPr>
        <w:t xml:space="preserve">which is required </w:t>
      </w:r>
      <w:r w:rsidR="00A66A7C">
        <w:rPr>
          <w:rFonts w:ascii="Times New Roman" w:hAnsi="Times New Roman" w:cs="Times New Roman"/>
          <w:sz w:val="24"/>
          <w:szCs w:val="24"/>
        </w:rPr>
        <w:t xml:space="preserve">to </w:t>
      </w:r>
      <w:r w:rsidR="007207EA">
        <w:rPr>
          <w:rFonts w:ascii="Times New Roman" w:hAnsi="Times New Roman" w:cs="Times New Roman"/>
          <w:sz w:val="24"/>
          <w:szCs w:val="24"/>
        </w:rPr>
        <w:t>12 months</w:t>
      </w:r>
      <w:r w:rsidRPr="00AA20E0">
        <w:rPr>
          <w:rFonts w:ascii="Times New Roman" w:hAnsi="Times New Roman" w:cs="Times New Roman"/>
          <w:sz w:val="24"/>
          <w:szCs w:val="24"/>
        </w:rPr>
        <w:t xml:space="preserve"> to satisfy the legal deadline for paying the debtors and creditors. It is recommended to continue monitoring the financial statement evaluation in the following </w:t>
      </w:r>
      <w:r w:rsidR="00AA20E0" w:rsidRPr="00AA20E0">
        <w:rPr>
          <w:rFonts w:ascii="Times New Roman" w:hAnsi="Times New Roman" w:cs="Times New Roman"/>
          <w:sz w:val="24"/>
          <w:szCs w:val="24"/>
        </w:rPr>
        <w:t xml:space="preserve">year, </w:t>
      </w:r>
      <w:r w:rsidRPr="00AA20E0">
        <w:rPr>
          <w:rFonts w:ascii="Times New Roman" w:hAnsi="Times New Roman" w:cs="Times New Roman"/>
          <w:sz w:val="24"/>
          <w:szCs w:val="24"/>
        </w:rPr>
        <w:t xml:space="preserve">this should be done every 12 months </w:t>
      </w:r>
      <w:r w:rsidR="00AA20E0" w:rsidRPr="00AA20E0">
        <w:rPr>
          <w:rFonts w:ascii="Times New Roman" w:hAnsi="Times New Roman" w:cs="Times New Roman"/>
          <w:sz w:val="24"/>
          <w:szCs w:val="24"/>
        </w:rPr>
        <w:t>to</w:t>
      </w:r>
      <w:r w:rsidRPr="00AA20E0">
        <w:rPr>
          <w:rFonts w:ascii="Times New Roman" w:hAnsi="Times New Roman" w:cs="Times New Roman"/>
          <w:sz w:val="24"/>
          <w:szCs w:val="24"/>
        </w:rPr>
        <w:t xml:space="preserve"> </w:t>
      </w:r>
      <w:r w:rsidR="004E0B77">
        <w:rPr>
          <w:rFonts w:ascii="Times New Roman" w:hAnsi="Times New Roman" w:cs="Times New Roman"/>
          <w:sz w:val="24"/>
          <w:szCs w:val="24"/>
        </w:rPr>
        <w:t xml:space="preserve">gather </w:t>
      </w:r>
      <w:r w:rsidRPr="00AA20E0">
        <w:rPr>
          <w:rFonts w:ascii="Times New Roman" w:hAnsi="Times New Roman" w:cs="Times New Roman"/>
          <w:sz w:val="24"/>
          <w:szCs w:val="24"/>
        </w:rPr>
        <w:t>correct information about its achievement within the hospitality sector.</w:t>
      </w:r>
    </w:p>
    <w:p w14:paraId="45F6EA12" w14:textId="2C7E9439" w:rsidR="00C657C0" w:rsidRDefault="00C657C0"/>
    <w:p w14:paraId="0F0926D3" w14:textId="6D233781" w:rsidR="00C657C0" w:rsidRDefault="00C657C0"/>
    <w:p w14:paraId="7B153B4F" w14:textId="789131D1" w:rsidR="00C657C0" w:rsidRDefault="00C657C0"/>
    <w:p w14:paraId="75312352" w14:textId="7924FF7D" w:rsidR="00C657C0" w:rsidRDefault="00C657C0"/>
    <w:p w14:paraId="1B6A649C" w14:textId="5BA2746F" w:rsidR="00C657C0" w:rsidRDefault="00C657C0"/>
    <w:p w14:paraId="0259B645" w14:textId="75194422" w:rsidR="00C657C0" w:rsidRDefault="00C657C0"/>
    <w:p w14:paraId="6557B387" w14:textId="708F2086" w:rsidR="00623CF7" w:rsidRDefault="00623CF7"/>
    <w:p w14:paraId="3DDFB6C1" w14:textId="4A72F08A" w:rsidR="00623CF7" w:rsidRDefault="00623CF7"/>
    <w:p w14:paraId="3682C396" w14:textId="77777777" w:rsidR="00623CF7" w:rsidRDefault="00623CF7"/>
    <w:p w14:paraId="0E6E9204" w14:textId="77777777" w:rsidR="00AA20E0" w:rsidRPr="00AA20E0" w:rsidRDefault="00AA20E0" w:rsidP="00AA20E0"/>
    <w:p w14:paraId="46638B64" w14:textId="18186FD5" w:rsidR="00C657C0" w:rsidRPr="00462604" w:rsidRDefault="00053F7E" w:rsidP="00C657C0">
      <w:pPr>
        <w:pStyle w:val="Heading1"/>
        <w:rPr>
          <w:rFonts w:ascii="Times New Roman" w:hAnsi="Times New Roman" w:cs="Times New Roman"/>
          <w:sz w:val="36"/>
          <w:szCs w:val="36"/>
        </w:rPr>
      </w:pPr>
      <w:bookmarkStart w:id="11" w:name="_Toc95860229"/>
      <w:r w:rsidRPr="00462604">
        <w:rPr>
          <w:rFonts w:ascii="Times New Roman" w:hAnsi="Times New Roman" w:cs="Times New Roman"/>
          <w:sz w:val="36"/>
          <w:szCs w:val="36"/>
        </w:rPr>
        <w:lastRenderedPageBreak/>
        <w:t>References</w:t>
      </w:r>
      <w:bookmarkEnd w:id="11"/>
    </w:p>
    <w:p w14:paraId="3194B818" w14:textId="31675101" w:rsidR="0033649B" w:rsidRDefault="0033649B"/>
    <w:p w14:paraId="37C5A5C4"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ACCA, (2022). </w:t>
      </w:r>
      <w:r w:rsidRPr="000516A6">
        <w:rPr>
          <w:rFonts w:ascii="Times New Roman" w:hAnsi="Times New Roman" w:cs="Times New Roman"/>
          <w:i/>
          <w:iCs/>
          <w:sz w:val="24"/>
          <w:szCs w:val="24"/>
          <w:shd w:val="clear" w:color="auto" w:fill="FFFFFF"/>
        </w:rPr>
        <w:t>Ratio analysis | ACCA Qualification | Students | ACCA Global</w:t>
      </w:r>
      <w:r w:rsidRPr="000516A6">
        <w:rPr>
          <w:rFonts w:ascii="Times New Roman" w:hAnsi="Times New Roman" w:cs="Times New Roman"/>
          <w:sz w:val="24"/>
          <w:szCs w:val="24"/>
          <w:shd w:val="clear" w:color="auto" w:fill="FFFFFF"/>
        </w:rPr>
        <w:t>. [online] Accaglobal.com. Available at: &lt;https://www.accaglobal.com/uk/en/exam-support-resources/fundamentals-exams-study-resources/f2/technical-articles/ratio-analysis.html&gt; [Accessed 12 February 2022].</w:t>
      </w:r>
    </w:p>
    <w:p w14:paraId="347515F6"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BBC Bitesize, (2022). </w:t>
      </w:r>
      <w:r w:rsidRPr="000516A6">
        <w:rPr>
          <w:rFonts w:ascii="Times New Roman" w:hAnsi="Times New Roman" w:cs="Times New Roman"/>
          <w:i/>
          <w:iCs/>
          <w:sz w:val="24"/>
          <w:szCs w:val="24"/>
          <w:shd w:val="clear" w:color="auto" w:fill="FFFFFF"/>
        </w:rPr>
        <w:t xml:space="preserve">Calculation and interpretation of profitability ratios - Revenue, costs, </w:t>
      </w:r>
      <w:proofErr w:type="gramStart"/>
      <w:r w:rsidRPr="000516A6">
        <w:rPr>
          <w:rFonts w:ascii="Times New Roman" w:hAnsi="Times New Roman" w:cs="Times New Roman"/>
          <w:i/>
          <w:iCs/>
          <w:sz w:val="24"/>
          <w:szCs w:val="24"/>
          <w:shd w:val="clear" w:color="auto" w:fill="FFFFFF"/>
        </w:rPr>
        <w:t>profit</w:t>
      </w:r>
      <w:proofErr w:type="gramEnd"/>
      <w:r w:rsidRPr="000516A6">
        <w:rPr>
          <w:rFonts w:ascii="Times New Roman" w:hAnsi="Times New Roman" w:cs="Times New Roman"/>
          <w:i/>
          <w:iCs/>
          <w:sz w:val="24"/>
          <w:szCs w:val="24"/>
          <w:shd w:val="clear" w:color="auto" w:fill="FFFFFF"/>
        </w:rPr>
        <w:t xml:space="preserve"> and loss - OCR - GCSE Business Revision - OCR - BBC Bitesize</w:t>
      </w:r>
      <w:r w:rsidRPr="000516A6">
        <w:rPr>
          <w:rFonts w:ascii="Times New Roman" w:hAnsi="Times New Roman" w:cs="Times New Roman"/>
          <w:sz w:val="24"/>
          <w:szCs w:val="24"/>
          <w:shd w:val="clear" w:color="auto" w:fill="FFFFFF"/>
        </w:rPr>
        <w:t>. [online] Available at: &lt;https://www.bbc.co.uk/bitesize/guides/zk8wd6f/revision/5&gt; [Accessed 14 February 2022].</w:t>
      </w:r>
    </w:p>
    <w:p w14:paraId="0AD85C55" w14:textId="6C712275"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 xml:space="preserve">Bragg, </w:t>
      </w:r>
      <w:r w:rsidR="002659E7" w:rsidRPr="000516A6">
        <w:rPr>
          <w:rFonts w:ascii="Times New Roman" w:hAnsi="Times New Roman" w:cs="Times New Roman"/>
          <w:sz w:val="24"/>
          <w:szCs w:val="24"/>
          <w:shd w:val="clear" w:color="auto" w:fill="FFFFFF"/>
        </w:rPr>
        <w:t>S.,</w:t>
      </w:r>
      <w:r w:rsidRPr="000516A6">
        <w:rPr>
          <w:rFonts w:ascii="Times New Roman" w:hAnsi="Times New Roman" w:cs="Times New Roman"/>
          <w:sz w:val="24"/>
          <w:szCs w:val="24"/>
          <w:shd w:val="clear" w:color="auto" w:fill="FFFFFF"/>
        </w:rPr>
        <w:t xml:space="preserve"> (2022). </w:t>
      </w:r>
      <w:r w:rsidRPr="000516A6">
        <w:rPr>
          <w:rFonts w:ascii="Times New Roman" w:hAnsi="Times New Roman" w:cs="Times New Roman"/>
          <w:i/>
          <w:iCs/>
          <w:sz w:val="24"/>
          <w:szCs w:val="24"/>
          <w:shd w:val="clear" w:color="auto" w:fill="FFFFFF"/>
        </w:rPr>
        <w:t xml:space="preserve">Ratio analysis definition — </w:t>
      </w:r>
      <w:r w:rsidR="002659E7" w:rsidRPr="000516A6">
        <w:rPr>
          <w:rFonts w:ascii="Times New Roman" w:hAnsi="Times New Roman" w:cs="Times New Roman"/>
          <w:i/>
          <w:iCs/>
          <w:sz w:val="24"/>
          <w:szCs w:val="24"/>
          <w:shd w:val="clear" w:color="auto" w:fill="FFFFFF"/>
        </w:rPr>
        <w:t>Accounting Tools</w:t>
      </w:r>
      <w:r w:rsidRPr="000516A6">
        <w:rPr>
          <w:rFonts w:ascii="Times New Roman" w:hAnsi="Times New Roman" w:cs="Times New Roman"/>
          <w:sz w:val="24"/>
          <w:szCs w:val="24"/>
          <w:shd w:val="clear" w:color="auto" w:fill="FFFFFF"/>
        </w:rPr>
        <w:t xml:space="preserve">. [online] </w:t>
      </w:r>
      <w:r w:rsidR="002659E7" w:rsidRPr="000516A6">
        <w:rPr>
          <w:rFonts w:ascii="Times New Roman" w:hAnsi="Times New Roman" w:cs="Times New Roman"/>
          <w:sz w:val="24"/>
          <w:szCs w:val="24"/>
          <w:shd w:val="clear" w:color="auto" w:fill="FFFFFF"/>
        </w:rPr>
        <w:t>Accounting Tools</w:t>
      </w:r>
      <w:r w:rsidRPr="000516A6">
        <w:rPr>
          <w:rFonts w:ascii="Times New Roman" w:hAnsi="Times New Roman" w:cs="Times New Roman"/>
          <w:sz w:val="24"/>
          <w:szCs w:val="24"/>
          <w:shd w:val="clear" w:color="auto" w:fill="FFFFFF"/>
        </w:rPr>
        <w:t>. Available at: &lt;https://www.accountingtools.com/articles/ratio-analysis.html&gt; [Accessed 12 February 2022].</w:t>
      </w:r>
    </w:p>
    <w:p w14:paraId="295AD3D1" w14:textId="056E762A"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Business Accounting Basics, (2022). </w:t>
      </w:r>
      <w:r w:rsidRPr="000516A6">
        <w:rPr>
          <w:rFonts w:ascii="Times New Roman" w:hAnsi="Times New Roman" w:cs="Times New Roman"/>
          <w:i/>
          <w:iCs/>
          <w:sz w:val="24"/>
          <w:szCs w:val="24"/>
          <w:shd w:val="clear" w:color="auto" w:fill="FFFFFF"/>
        </w:rPr>
        <w:t xml:space="preserve">What Is </w:t>
      </w:r>
      <w:r w:rsidR="002659E7" w:rsidRPr="000516A6">
        <w:rPr>
          <w:rFonts w:ascii="Times New Roman" w:hAnsi="Times New Roman" w:cs="Times New Roman"/>
          <w:i/>
          <w:iCs/>
          <w:sz w:val="24"/>
          <w:szCs w:val="24"/>
          <w:shd w:val="clear" w:color="auto" w:fill="FFFFFF"/>
        </w:rPr>
        <w:t>a</w:t>
      </w:r>
      <w:r w:rsidRPr="000516A6">
        <w:rPr>
          <w:rFonts w:ascii="Times New Roman" w:hAnsi="Times New Roman" w:cs="Times New Roman"/>
          <w:i/>
          <w:iCs/>
          <w:sz w:val="24"/>
          <w:szCs w:val="24"/>
          <w:shd w:val="clear" w:color="auto" w:fill="FFFFFF"/>
        </w:rPr>
        <w:t xml:space="preserve"> Financial Statement? | Examples, FREE Templates</w:t>
      </w:r>
      <w:r w:rsidRPr="000516A6">
        <w:rPr>
          <w:rFonts w:ascii="Times New Roman" w:hAnsi="Times New Roman" w:cs="Times New Roman"/>
          <w:sz w:val="24"/>
          <w:szCs w:val="24"/>
          <w:shd w:val="clear" w:color="auto" w:fill="FFFFFF"/>
        </w:rPr>
        <w:t>. [online] Available at: &lt;https://www.businessaccountingbasics.co.uk/what-is-a-financial-statement/&gt; [Accessed 10 February 2022].</w:t>
      </w:r>
    </w:p>
    <w:p w14:paraId="1C7CAF7A"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Corporate Finance Institute, (2022). </w:t>
      </w:r>
      <w:r w:rsidRPr="000516A6">
        <w:rPr>
          <w:rFonts w:ascii="Times New Roman" w:hAnsi="Times New Roman" w:cs="Times New Roman"/>
          <w:i/>
          <w:iCs/>
          <w:sz w:val="24"/>
          <w:szCs w:val="24"/>
          <w:shd w:val="clear" w:color="auto" w:fill="FFFFFF"/>
        </w:rPr>
        <w:t>Financial Ratios</w:t>
      </w:r>
      <w:r w:rsidRPr="000516A6">
        <w:rPr>
          <w:rFonts w:ascii="Times New Roman" w:hAnsi="Times New Roman" w:cs="Times New Roman"/>
          <w:sz w:val="24"/>
          <w:szCs w:val="24"/>
          <w:shd w:val="clear" w:color="auto" w:fill="FFFFFF"/>
        </w:rPr>
        <w:t>. [online] Available at: &lt;https://corporatefinanceinstitute.com/resources/knowledge/finance/financial-ratios/&gt; [Accessed 10 February 2022].</w:t>
      </w:r>
    </w:p>
    <w:p w14:paraId="766497C9"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FAELLO, J., (2015). UNDERSTANDING THE LIMITATIONS OF FINANCIAL RATIOS. </w:t>
      </w:r>
      <w:r w:rsidRPr="000516A6">
        <w:rPr>
          <w:rFonts w:ascii="Times New Roman" w:hAnsi="Times New Roman" w:cs="Times New Roman"/>
          <w:i/>
          <w:iCs/>
          <w:sz w:val="24"/>
          <w:szCs w:val="24"/>
          <w:shd w:val="clear" w:color="auto" w:fill="FFFFFF"/>
        </w:rPr>
        <w:t>Academy of Accounting and Financial Studies Journal, </w:t>
      </w:r>
      <w:r w:rsidRPr="000516A6">
        <w:rPr>
          <w:rFonts w:ascii="Times New Roman" w:hAnsi="Times New Roman" w:cs="Times New Roman"/>
          <w:b/>
          <w:bCs/>
          <w:sz w:val="24"/>
          <w:szCs w:val="24"/>
          <w:shd w:val="clear" w:color="auto" w:fill="FFFFFF"/>
        </w:rPr>
        <w:t>19</w:t>
      </w:r>
      <w:r w:rsidRPr="000516A6">
        <w:rPr>
          <w:rFonts w:ascii="Times New Roman" w:hAnsi="Times New Roman" w:cs="Times New Roman"/>
          <w:sz w:val="24"/>
          <w:szCs w:val="24"/>
          <w:shd w:val="clear" w:color="auto" w:fill="FFFFFF"/>
        </w:rPr>
        <w:t>(3), pp. 75-85.</w:t>
      </w:r>
    </w:p>
    <w:p w14:paraId="0C1FEA44"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Finance Strategists, (2022). </w:t>
      </w:r>
      <w:r w:rsidRPr="000516A6">
        <w:rPr>
          <w:rFonts w:ascii="Times New Roman" w:hAnsi="Times New Roman" w:cs="Times New Roman"/>
          <w:i/>
          <w:iCs/>
          <w:sz w:val="24"/>
          <w:szCs w:val="24"/>
          <w:shd w:val="clear" w:color="auto" w:fill="FFFFFF"/>
        </w:rPr>
        <w:t>Limitations of Accounting Ratios | Disadvantages - Finance Strategists</w:t>
      </w:r>
      <w:r w:rsidRPr="000516A6">
        <w:rPr>
          <w:rFonts w:ascii="Times New Roman" w:hAnsi="Times New Roman" w:cs="Times New Roman"/>
          <w:sz w:val="24"/>
          <w:szCs w:val="24"/>
          <w:shd w:val="clear" w:color="auto" w:fill="FFFFFF"/>
        </w:rPr>
        <w:t>. [online] Available at: &lt;https://learn.financestrategists.com/explanation/accounting-ratios/limitations-of-accounting-ratios/&gt; [Accessed 14 February 2022].</w:t>
      </w:r>
    </w:p>
    <w:p w14:paraId="3F6AEA13"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Invest Some Money, (2022). </w:t>
      </w:r>
      <w:r w:rsidRPr="000516A6">
        <w:rPr>
          <w:rFonts w:ascii="Times New Roman" w:hAnsi="Times New Roman" w:cs="Times New Roman"/>
          <w:i/>
          <w:iCs/>
          <w:sz w:val="24"/>
          <w:szCs w:val="24"/>
          <w:shd w:val="clear" w:color="auto" w:fill="FFFFFF"/>
        </w:rPr>
        <w:t>“What Are the Benefits of Financial Ratios?” 21 Examples</w:t>
      </w:r>
      <w:r w:rsidRPr="000516A6">
        <w:rPr>
          <w:rFonts w:ascii="Times New Roman" w:hAnsi="Times New Roman" w:cs="Times New Roman"/>
          <w:sz w:val="24"/>
          <w:szCs w:val="24"/>
          <w:shd w:val="clear" w:color="auto" w:fill="FFFFFF"/>
        </w:rPr>
        <w:t>. [online] Available at: &lt;https://investsomemoney.com/what-are-the-benefits-of-financial-ratios-21-examples/&gt; [Accessed 10 February 2022].</w:t>
      </w:r>
    </w:p>
    <w:p w14:paraId="03A2BDA9"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t>Jurys Inn, (2022). </w:t>
      </w:r>
      <w:r w:rsidRPr="000516A6">
        <w:rPr>
          <w:rFonts w:ascii="Times New Roman" w:hAnsi="Times New Roman" w:cs="Times New Roman"/>
          <w:i/>
          <w:iCs/>
          <w:sz w:val="24"/>
          <w:szCs w:val="24"/>
          <w:shd w:val="clear" w:color="auto" w:fill="FFFFFF"/>
        </w:rPr>
        <w:t>Jurys Inn &amp; Leonardo Hotels City Centre Hotels - Best Prices for the UK &amp; Ireland</w:t>
      </w:r>
      <w:r w:rsidRPr="000516A6">
        <w:rPr>
          <w:rFonts w:ascii="Times New Roman" w:hAnsi="Times New Roman" w:cs="Times New Roman"/>
          <w:sz w:val="24"/>
          <w:szCs w:val="24"/>
          <w:shd w:val="clear" w:color="auto" w:fill="FFFFFF"/>
        </w:rPr>
        <w:t>. [online] Available at: &lt;https://www.jurysinns.com/&gt; [Accessed 10 February 2022].</w:t>
      </w:r>
    </w:p>
    <w:p w14:paraId="1552BF4F" w14:textId="77777777" w:rsidR="000516A6" w:rsidRPr="000516A6" w:rsidRDefault="00053F7E" w:rsidP="000516A6">
      <w:pPr>
        <w:spacing w:line="360" w:lineRule="auto"/>
        <w:rPr>
          <w:rFonts w:ascii="Times New Roman" w:hAnsi="Times New Roman" w:cs="Times New Roman"/>
          <w:sz w:val="24"/>
          <w:szCs w:val="24"/>
          <w:shd w:val="clear" w:color="auto" w:fill="FFFFFF"/>
        </w:rPr>
      </w:pPr>
      <w:r w:rsidRPr="000516A6">
        <w:rPr>
          <w:rFonts w:ascii="Times New Roman" w:hAnsi="Times New Roman" w:cs="Times New Roman"/>
          <w:sz w:val="24"/>
          <w:szCs w:val="24"/>
          <w:shd w:val="clear" w:color="auto" w:fill="FFFFFF"/>
        </w:rPr>
        <w:lastRenderedPageBreak/>
        <w:t xml:space="preserve">  Tsai, H. (2010) ‘Accounting essentials for hospitality managers’, Current Issues in Tourism. Routledge, pp. 93–95. doi:10.1080</w:t>
      </w:r>
    </w:p>
    <w:p w14:paraId="4A89DCC7" w14:textId="77777777" w:rsidR="00F922E9" w:rsidRDefault="00F922E9">
      <w:pPr>
        <w:rPr>
          <w:rFonts w:ascii="Open Sans" w:hAnsi="Open Sans" w:cs="Open Sans"/>
          <w:color w:val="000000"/>
          <w:sz w:val="20"/>
          <w:szCs w:val="20"/>
          <w:shd w:val="clear" w:color="auto" w:fill="FFFFFF"/>
        </w:rPr>
      </w:pPr>
    </w:p>
    <w:p w14:paraId="7FFA5C87" w14:textId="77777777" w:rsidR="008C66DC" w:rsidRDefault="008C66DC"/>
    <w:sectPr w:rsidR="008C66D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20AFF" w14:textId="77777777" w:rsidR="00053F7E" w:rsidRDefault="00053F7E">
      <w:pPr>
        <w:spacing w:after="0" w:line="240" w:lineRule="auto"/>
      </w:pPr>
      <w:r>
        <w:separator/>
      </w:r>
    </w:p>
  </w:endnote>
  <w:endnote w:type="continuationSeparator" w:id="0">
    <w:p w14:paraId="115DBFCD" w14:textId="77777777" w:rsidR="00053F7E" w:rsidRDefault="00053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94770"/>
      <w:docPartObj>
        <w:docPartGallery w:val="Page Numbers (Bottom of Page)"/>
        <w:docPartUnique/>
      </w:docPartObj>
    </w:sdtPr>
    <w:sdtEndPr>
      <w:rPr>
        <w:noProof/>
      </w:rPr>
    </w:sdtEndPr>
    <w:sdtContent>
      <w:p w14:paraId="6B30320A" w14:textId="203A9D71" w:rsidR="002659E7" w:rsidRDefault="00053F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B06B27" w14:textId="77777777" w:rsidR="002659E7" w:rsidRDefault="00265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FF3DA" w14:textId="77777777" w:rsidR="00053F7E" w:rsidRDefault="00053F7E">
      <w:pPr>
        <w:spacing w:after="0" w:line="240" w:lineRule="auto"/>
      </w:pPr>
      <w:r>
        <w:separator/>
      </w:r>
    </w:p>
  </w:footnote>
  <w:footnote w:type="continuationSeparator" w:id="0">
    <w:p w14:paraId="2E5608F1" w14:textId="77777777" w:rsidR="00053F7E" w:rsidRDefault="00053F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9B"/>
    <w:rsid w:val="00006FEC"/>
    <w:rsid w:val="0001074D"/>
    <w:rsid w:val="00013CFB"/>
    <w:rsid w:val="00025AD9"/>
    <w:rsid w:val="00025B8F"/>
    <w:rsid w:val="000308FB"/>
    <w:rsid w:val="0003575B"/>
    <w:rsid w:val="00044BF2"/>
    <w:rsid w:val="00047386"/>
    <w:rsid w:val="000516A6"/>
    <w:rsid w:val="00053E94"/>
    <w:rsid w:val="00053F7E"/>
    <w:rsid w:val="000549CD"/>
    <w:rsid w:val="000550BA"/>
    <w:rsid w:val="00061D4C"/>
    <w:rsid w:val="00063281"/>
    <w:rsid w:val="00063FE5"/>
    <w:rsid w:val="00066CB7"/>
    <w:rsid w:val="000717C9"/>
    <w:rsid w:val="00073458"/>
    <w:rsid w:val="000746C4"/>
    <w:rsid w:val="00075C16"/>
    <w:rsid w:val="0009481E"/>
    <w:rsid w:val="000A01A2"/>
    <w:rsid w:val="000A627F"/>
    <w:rsid w:val="000B202F"/>
    <w:rsid w:val="000C7096"/>
    <w:rsid w:val="000D1305"/>
    <w:rsid w:val="000D5036"/>
    <w:rsid w:val="000E0CE6"/>
    <w:rsid w:val="000E141B"/>
    <w:rsid w:val="000E4E5A"/>
    <w:rsid w:val="000F1E57"/>
    <w:rsid w:val="000F4348"/>
    <w:rsid w:val="000F79CD"/>
    <w:rsid w:val="00103F51"/>
    <w:rsid w:val="00104921"/>
    <w:rsid w:val="00113478"/>
    <w:rsid w:val="00114467"/>
    <w:rsid w:val="001209D5"/>
    <w:rsid w:val="00125B24"/>
    <w:rsid w:val="00143C66"/>
    <w:rsid w:val="00155341"/>
    <w:rsid w:val="00165202"/>
    <w:rsid w:val="001708DB"/>
    <w:rsid w:val="0018182A"/>
    <w:rsid w:val="001821E6"/>
    <w:rsid w:val="001840BB"/>
    <w:rsid w:val="001A14B9"/>
    <w:rsid w:val="001A1D37"/>
    <w:rsid w:val="001B58B6"/>
    <w:rsid w:val="001B788D"/>
    <w:rsid w:val="001B7FBB"/>
    <w:rsid w:val="001C624E"/>
    <w:rsid w:val="001D4F23"/>
    <w:rsid w:val="001D7FE0"/>
    <w:rsid w:val="001E04DE"/>
    <w:rsid w:val="001E2815"/>
    <w:rsid w:val="002015E0"/>
    <w:rsid w:val="00205DF9"/>
    <w:rsid w:val="0020647A"/>
    <w:rsid w:val="00213A74"/>
    <w:rsid w:val="0022573D"/>
    <w:rsid w:val="002271B9"/>
    <w:rsid w:val="00227934"/>
    <w:rsid w:val="002320CC"/>
    <w:rsid w:val="00232B17"/>
    <w:rsid w:val="00233EBE"/>
    <w:rsid w:val="00236201"/>
    <w:rsid w:val="00236608"/>
    <w:rsid w:val="002463C5"/>
    <w:rsid w:val="00257C53"/>
    <w:rsid w:val="00261274"/>
    <w:rsid w:val="00262DB1"/>
    <w:rsid w:val="00263365"/>
    <w:rsid w:val="002659E7"/>
    <w:rsid w:val="0027282C"/>
    <w:rsid w:val="00272ECC"/>
    <w:rsid w:val="00274F0F"/>
    <w:rsid w:val="002870F8"/>
    <w:rsid w:val="00292AED"/>
    <w:rsid w:val="002A769B"/>
    <w:rsid w:val="002C1B9B"/>
    <w:rsid w:val="002C6FB4"/>
    <w:rsid w:val="002D02F5"/>
    <w:rsid w:val="002D0968"/>
    <w:rsid w:val="002D3AFC"/>
    <w:rsid w:val="002E29FD"/>
    <w:rsid w:val="002E5591"/>
    <w:rsid w:val="002F0C10"/>
    <w:rsid w:val="002F1414"/>
    <w:rsid w:val="00311D21"/>
    <w:rsid w:val="00322424"/>
    <w:rsid w:val="0033649B"/>
    <w:rsid w:val="0035083A"/>
    <w:rsid w:val="00351C7A"/>
    <w:rsid w:val="00356F14"/>
    <w:rsid w:val="0035784E"/>
    <w:rsid w:val="00361F96"/>
    <w:rsid w:val="003622B8"/>
    <w:rsid w:val="00364173"/>
    <w:rsid w:val="00370B88"/>
    <w:rsid w:val="0037554E"/>
    <w:rsid w:val="003755AF"/>
    <w:rsid w:val="00383290"/>
    <w:rsid w:val="003C01A7"/>
    <w:rsid w:val="003C6048"/>
    <w:rsid w:val="003D3CCE"/>
    <w:rsid w:val="003E1E57"/>
    <w:rsid w:val="003E266F"/>
    <w:rsid w:val="003E6DAF"/>
    <w:rsid w:val="003F2830"/>
    <w:rsid w:val="003F5061"/>
    <w:rsid w:val="0040149D"/>
    <w:rsid w:val="00411EE6"/>
    <w:rsid w:val="00415B69"/>
    <w:rsid w:val="00416237"/>
    <w:rsid w:val="0041696D"/>
    <w:rsid w:val="0042062B"/>
    <w:rsid w:val="00420E7C"/>
    <w:rsid w:val="004325C7"/>
    <w:rsid w:val="00433251"/>
    <w:rsid w:val="0043361B"/>
    <w:rsid w:val="00444648"/>
    <w:rsid w:val="004523E5"/>
    <w:rsid w:val="0045344B"/>
    <w:rsid w:val="00462604"/>
    <w:rsid w:val="0046322D"/>
    <w:rsid w:val="00464B1C"/>
    <w:rsid w:val="004657B9"/>
    <w:rsid w:val="00470826"/>
    <w:rsid w:val="00474F90"/>
    <w:rsid w:val="0048414B"/>
    <w:rsid w:val="00487F3E"/>
    <w:rsid w:val="00491DB3"/>
    <w:rsid w:val="00496310"/>
    <w:rsid w:val="004A6F0C"/>
    <w:rsid w:val="004B0BD5"/>
    <w:rsid w:val="004B464A"/>
    <w:rsid w:val="004C0FD0"/>
    <w:rsid w:val="004D2625"/>
    <w:rsid w:val="004D47B1"/>
    <w:rsid w:val="004D4C5F"/>
    <w:rsid w:val="004E06F1"/>
    <w:rsid w:val="004E0B77"/>
    <w:rsid w:val="004E21DE"/>
    <w:rsid w:val="004E3C2C"/>
    <w:rsid w:val="004E6B11"/>
    <w:rsid w:val="004E6DA8"/>
    <w:rsid w:val="004F17A6"/>
    <w:rsid w:val="004F43C5"/>
    <w:rsid w:val="004F4D2A"/>
    <w:rsid w:val="00501ADF"/>
    <w:rsid w:val="005022AE"/>
    <w:rsid w:val="005023BB"/>
    <w:rsid w:val="00504D5B"/>
    <w:rsid w:val="00512623"/>
    <w:rsid w:val="00513F77"/>
    <w:rsid w:val="00515201"/>
    <w:rsid w:val="005167E6"/>
    <w:rsid w:val="0051776B"/>
    <w:rsid w:val="00521781"/>
    <w:rsid w:val="00522C0C"/>
    <w:rsid w:val="00525D71"/>
    <w:rsid w:val="005278BE"/>
    <w:rsid w:val="00550671"/>
    <w:rsid w:val="00555DF6"/>
    <w:rsid w:val="005567A2"/>
    <w:rsid w:val="00565820"/>
    <w:rsid w:val="00573CA8"/>
    <w:rsid w:val="00583B3B"/>
    <w:rsid w:val="00585D18"/>
    <w:rsid w:val="00590C0C"/>
    <w:rsid w:val="005976A0"/>
    <w:rsid w:val="005B6C7B"/>
    <w:rsid w:val="005C0589"/>
    <w:rsid w:val="005C0594"/>
    <w:rsid w:val="005D326A"/>
    <w:rsid w:val="005D6B3C"/>
    <w:rsid w:val="005E5789"/>
    <w:rsid w:val="005E5BFA"/>
    <w:rsid w:val="005E612E"/>
    <w:rsid w:val="005F6CC2"/>
    <w:rsid w:val="005F70E1"/>
    <w:rsid w:val="006060EE"/>
    <w:rsid w:val="00610F06"/>
    <w:rsid w:val="00612926"/>
    <w:rsid w:val="00613D31"/>
    <w:rsid w:val="00620F8C"/>
    <w:rsid w:val="00622AA6"/>
    <w:rsid w:val="00623A1A"/>
    <w:rsid w:val="00623CF7"/>
    <w:rsid w:val="006247D4"/>
    <w:rsid w:val="00625AF1"/>
    <w:rsid w:val="00637BA6"/>
    <w:rsid w:val="00646A25"/>
    <w:rsid w:val="00655470"/>
    <w:rsid w:val="00660406"/>
    <w:rsid w:val="006648F6"/>
    <w:rsid w:val="0066703A"/>
    <w:rsid w:val="00673E98"/>
    <w:rsid w:val="00673FF5"/>
    <w:rsid w:val="006802AB"/>
    <w:rsid w:val="0068226C"/>
    <w:rsid w:val="00690979"/>
    <w:rsid w:val="00690C86"/>
    <w:rsid w:val="006A34C9"/>
    <w:rsid w:val="006C45B3"/>
    <w:rsid w:val="006D1AAD"/>
    <w:rsid w:val="006D2AC4"/>
    <w:rsid w:val="006D3F4C"/>
    <w:rsid w:val="006D652C"/>
    <w:rsid w:val="006E2F5D"/>
    <w:rsid w:val="006E5C3C"/>
    <w:rsid w:val="006F11E8"/>
    <w:rsid w:val="006F191E"/>
    <w:rsid w:val="006F29F9"/>
    <w:rsid w:val="00702DFE"/>
    <w:rsid w:val="00703691"/>
    <w:rsid w:val="00711AFE"/>
    <w:rsid w:val="00713140"/>
    <w:rsid w:val="0071512A"/>
    <w:rsid w:val="00715472"/>
    <w:rsid w:val="0072008B"/>
    <w:rsid w:val="007207EA"/>
    <w:rsid w:val="007213A4"/>
    <w:rsid w:val="007300BF"/>
    <w:rsid w:val="00734E6C"/>
    <w:rsid w:val="00744213"/>
    <w:rsid w:val="0074724C"/>
    <w:rsid w:val="00755462"/>
    <w:rsid w:val="0075636C"/>
    <w:rsid w:val="0075743A"/>
    <w:rsid w:val="007663ED"/>
    <w:rsid w:val="00771018"/>
    <w:rsid w:val="00771899"/>
    <w:rsid w:val="007759AB"/>
    <w:rsid w:val="0078086E"/>
    <w:rsid w:val="00787EC8"/>
    <w:rsid w:val="00795CC9"/>
    <w:rsid w:val="00797E89"/>
    <w:rsid w:val="007A02B3"/>
    <w:rsid w:val="007C0AAE"/>
    <w:rsid w:val="007C404F"/>
    <w:rsid w:val="007C444E"/>
    <w:rsid w:val="007C6EC7"/>
    <w:rsid w:val="007E589C"/>
    <w:rsid w:val="007F3713"/>
    <w:rsid w:val="007F7020"/>
    <w:rsid w:val="00800274"/>
    <w:rsid w:val="00811058"/>
    <w:rsid w:val="0081350C"/>
    <w:rsid w:val="00824ABE"/>
    <w:rsid w:val="008311C2"/>
    <w:rsid w:val="00832659"/>
    <w:rsid w:val="00840CC5"/>
    <w:rsid w:val="00844DF0"/>
    <w:rsid w:val="00845DA4"/>
    <w:rsid w:val="00864002"/>
    <w:rsid w:val="008671E9"/>
    <w:rsid w:val="0087323D"/>
    <w:rsid w:val="008740FF"/>
    <w:rsid w:val="00892C64"/>
    <w:rsid w:val="0089557C"/>
    <w:rsid w:val="008A2E2E"/>
    <w:rsid w:val="008A66C4"/>
    <w:rsid w:val="008B5C00"/>
    <w:rsid w:val="008C1999"/>
    <w:rsid w:val="008C3D0D"/>
    <w:rsid w:val="008C66DC"/>
    <w:rsid w:val="008D2DC1"/>
    <w:rsid w:val="008E1A97"/>
    <w:rsid w:val="008E2B8B"/>
    <w:rsid w:val="008F5AA3"/>
    <w:rsid w:val="008F7033"/>
    <w:rsid w:val="00900FC2"/>
    <w:rsid w:val="00901F9D"/>
    <w:rsid w:val="0090518E"/>
    <w:rsid w:val="00912372"/>
    <w:rsid w:val="0092048C"/>
    <w:rsid w:val="0092214A"/>
    <w:rsid w:val="00922AE9"/>
    <w:rsid w:val="0092416A"/>
    <w:rsid w:val="009264A9"/>
    <w:rsid w:val="00930A5C"/>
    <w:rsid w:val="0093620D"/>
    <w:rsid w:val="009408B7"/>
    <w:rsid w:val="00941AD5"/>
    <w:rsid w:val="009529D9"/>
    <w:rsid w:val="00960DE1"/>
    <w:rsid w:val="0096367F"/>
    <w:rsid w:val="00970032"/>
    <w:rsid w:val="00971A8A"/>
    <w:rsid w:val="009745B3"/>
    <w:rsid w:val="00980CB0"/>
    <w:rsid w:val="00986074"/>
    <w:rsid w:val="00986B12"/>
    <w:rsid w:val="00990D39"/>
    <w:rsid w:val="009917A4"/>
    <w:rsid w:val="00995E58"/>
    <w:rsid w:val="0099762E"/>
    <w:rsid w:val="009A27BA"/>
    <w:rsid w:val="009A28E2"/>
    <w:rsid w:val="009A2B9D"/>
    <w:rsid w:val="009A30B4"/>
    <w:rsid w:val="009B23BF"/>
    <w:rsid w:val="009C4108"/>
    <w:rsid w:val="009C457B"/>
    <w:rsid w:val="009D1B0D"/>
    <w:rsid w:val="009D79AE"/>
    <w:rsid w:val="009E21BA"/>
    <w:rsid w:val="009E458C"/>
    <w:rsid w:val="00A0170C"/>
    <w:rsid w:val="00A0296C"/>
    <w:rsid w:val="00A04C2C"/>
    <w:rsid w:val="00A073F5"/>
    <w:rsid w:val="00A12195"/>
    <w:rsid w:val="00A211EF"/>
    <w:rsid w:val="00A2193F"/>
    <w:rsid w:val="00A22B5D"/>
    <w:rsid w:val="00A43B57"/>
    <w:rsid w:val="00A53FCA"/>
    <w:rsid w:val="00A558FF"/>
    <w:rsid w:val="00A60346"/>
    <w:rsid w:val="00A6273D"/>
    <w:rsid w:val="00A65644"/>
    <w:rsid w:val="00A6630B"/>
    <w:rsid w:val="00A66A7C"/>
    <w:rsid w:val="00A76FCC"/>
    <w:rsid w:val="00A77417"/>
    <w:rsid w:val="00A90964"/>
    <w:rsid w:val="00AA1001"/>
    <w:rsid w:val="00AA1961"/>
    <w:rsid w:val="00AA20E0"/>
    <w:rsid w:val="00AA2548"/>
    <w:rsid w:val="00AA56A2"/>
    <w:rsid w:val="00AB276A"/>
    <w:rsid w:val="00AB470E"/>
    <w:rsid w:val="00AB604B"/>
    <w:rsid w:val="00AB7145"/>
    <w:rsid w:val="00AB7A53"/>
    <w:rsid w:val="00AE2832"/>
    <w:rsid w:val="00AE43C0"/>
    <w:rsid w:val="00AE6DB3"/>
    <w:rsid w:val="00AF53E3"/>
    <w:rsid w:val="00B0246F"/>
    <w:rsid w:val="00B033A2"/>
    <w:rsid w:val="00B12B3E"/>
    <w:rsid w:val="00B12CCC"/>
    <w:rsid w:val="00B142A0"/>
    <w:rsid w:val="00B15F0F"/>
    <w:rsid w:val="00B170C1"/>
    <w:rsid w:val="00B2046D"/>
    <w:rsid w:val="00B21536"/>
    <w:rsid w:val="00B30502"/>
    <w:rsid w:val="00B314D8"/>
    <w:rsid w:val="00B330CD"/>
    <w:rsid w:val="00B35C6E"/>
    <w:rsid w:val="00B41920"/>
    <w:rsid w:val="00B4236E"/>
    <w:rsid w:val="00B42E59"/>
    <w:rsid w:val="00B44AB4"/>
    <w:rsid w:val="00B45B78"/>
    <w:rsid w:val="00B50A70"/>
    <w:rsid w:val="00B5133A"/>
    <w:rsid w:val="00B57DC1"/>
    <w:rsid w:val="00B6516E"/>
    <w:rsid w:val="00B65F11"/>
    <w:rsid w:val="00B67418"/>
    <w:rsid w:val="00B71D8D"/>
    <w:rsid w:val="00B77E1E"/>
    <w:rsid w:val="00B80B48"/>
    <w:rsid w:val="00B82A74"/>
    <w:rsid w:val="00B877F5"/>
    <w:rsid w:val="00B910B1"/>
    <w:rsid w:val="00B91EF3"/>
    <w:rsid w:val="00B92F59"/>
    <w:rsid w:val="00B95B13"/>
    <w:rsid w:val="00BA2433"/>
    <w:rsid w:val="00BA720D"/>
    <w:rsid w:val="00BB06EF"/>
    <w:rsid w:val="00BB2B15"/>
    <w:rsid w:val="00BC1B12"/>
    <w:rsid w:val="00BD045D"/>
    <w:rsid w:val="00BD5689"/>
    <w:rsid w:val="00BD5B52"/>
    <w:rsid w:val="00BD6ABF"/>
    <w:rsid w:val="00BE2323"/>
    <w:rsid w:val="00BE4FDC"/>
    <w:rsid w:val="00BF7338"/>
    <w:rsid w:val="00C16BFD"/>
    <w:rsid w:val="00C229EE"/>
    <w:rsid w:val="00C26923"/>
    <w:rsid w:val="00C3441C"/>
    <w:rsid w:val="00C3465B"/>
    <w:rsid w:val="00C35523"/>
    <w:rsid w:val="00C373AD"/>
    <w:rsid w:val="00C4222F"/>
    <w:rsid w:val="00C43036"/>
    <w:rsid w:val="00C4303A"/>
    <w:rsid w:val="00C543A0"/>
    <w:rsid w:val="00C57C06"/>
    <w:rsid w:val="00C60481"/>
    <w:rsid w:val="00C627AE"/>
    <w:rsid w:val="00C640F2"/>
    <w:rsid w:val="00C653D4"/>
    <w:rsid w:val="00C657C0"/>
    <w:rsid w:val="00C7668D"/>
    <w:rsid w:val="00C852DA"/>
    <w:rsid w:val="00C86587"/>
    <w:rsid w:val="00C9030F"/>
    <w:rsid w:val="00C93659"/>
    <w:rsid w:val="00C93CD9"/>
    <w:rsid w:val="00CA20DB"/>
    <w:rsid w:val="00CA424E"/>
    <w:rsid w:val="00CA5E1D"/>
    <w:rsid w:val="00CB60A3"/>
    <w:rsid w:val="00CB6E16"/>
    <w:rsid w:val="00CB764F"/>
    <w:rsid w:val="00CC1A74"/>
    <w:rsid w:val="00CC6032"/>
    <w:rsid w:val="00CC71D7"/>
    <w:rsid w:val="00CD051E"/>
    <w:rsid w:val="00CD0C61"/>
    <w:rsid w:val="00CF03E0"/>
    <w:rsid w:val="00CF4076"/>
    <w:rsid w:val="00CF66A4"/>
    <w:rsid w:val="00D02220"/>
    <w:rsid w:val="00D036EB"/>
    <w:rsid w:val="00D12A60"/>
    <w:rsid w:val="00D146B9"/>
    <w:rsid w:val="00D1608D"/>
    <w:rsid w:val="00D17A74"/>
    <w:rsid w:val="00D24364"/>
    <w:rsid w:val="00D2679C"/>
    <w:rsid w:val="00D316B6"/>
    <w:rsid w:val="00D356B7"/>
    <w:rsid w:val="00D35FE3"/>
    <w:rsid w:val="00D369D4"/>
    <w:rsid w:val="00D40391"/>
    <w:rsid w:val="00D534AB"/>
    <w:rsid w:val="00D602CD"/>
    <w:rsid w:val="00D60EC7"/>
    <w:rsid w:val="00D626F6"/>
    <w:rsid w:val="00D636C0"/>
    <w:rsid w:val="00D7238B"/>
    <w:rsid w:val="00D72AAE"/>
    <w:rsid w:val="00D857EA"/>
    <w:rsid w:val="00D92CE6"/>
    <w:rsid w:val="00DA046D"/>
    <w:rsid w:val="00DA103C"/>
    <w:rsid w:val="00DA1263"/>
    <w:rsid w:val="00DA3F25"/>
    <w:rsid w:val="00DA68A9"/>
    <w:rsid w:val="00DB0FF9"/>
    <w:rsid w:val="00DB53DE"/>
    <w:rsid w:val="00DB7AC5"/>
    <w:rsid w:val="00DC0F2B"/>
    <w:rsid w:val="00DD2241"/>
    <w:rsid w:val="00DD4612"/>
    <w:rsid w:val="00DD5567"/>
    <w:rsid w:val="00DF08F4"/>
    <w:rsid w:val="00DF0A3D"/>
    <w:rsid w:val="00DF583B"/>
    <w:rsid w:val="00E01183"/>
    <w:rsid w:val="00E038D4"/>
    <w:rsid w:val="00E06814"/>
    <w:rsid w:val="00E076C1"/>
    <w:rsid w:val="00E12D93"/>
    <w:rsid w:val="00E26295"/>
    <w:rsid w:val="00E34FC9"/>
    <w:rsid w:val="00E44D5C"/>
    <w:rsid w:val="00E5447B"/>
    <w:rsid w:val="00E57E08"/>
    <w:rsid w:val="00E6129A"/>
    <w:rsid w:val="00E743D3"/>
    <w:rsid w:val="00E74690"/>
    <w:rsid w:val="00E8507D"/>
    <w:rsid w:val="00E864AF"/>
    <w:rsid w:val="00E90474"/>
    <w:rsid w:val="00E959E8"/>
    <w:rsid w:val="00E974F4"/>
    <w:rsid w:val="00EB0426"/>
    <w:rsid w:val="00EC0F30"/>
    <w:rsid w:val="00EC2FFB"/>
    <w:rsid w:val="00EC6650"/>
    <w:rsid w:val="00EC77CC"/>
    <w:rsid w:val="00EF385C"/>
    <w:rsid w:val="00EF5056"/>
    <w:rsid w:val="00F203F4"/>
    <w:rsid w:val="00F226C0"/>
    <w:rsid w:val="00F26048"/>
    <w:rsid w:val="00F30426"/>
    <w:rsid w:val="00F32331"/>
    <w:rsid w:val="00F40E34"/>
    <w:rsid w:val="00F46E15"/>
    <w:rsid w:val="00F5074C"/>
    <w:rsid w:val="00F61135"/>
    <w:rsid w:val="00F677E8"/>
    <w:rsid w:val="00F702CE"/>
    <w:rsid w:val="00F8100B"/>
    <w:rsid w:val="00F825C4"/>
    <w:rsid w:val="00F8626A"/>
    <w:rsid w:val="00F86D67"/>
    <w:rsid w:val="00F9046E"/>
    <w:rsid w:val="00F91AA2"/>
    <w:rsid w:val="00F922E9"/>
    <w:rsid w:val="00F97E3A"/>
    <w:rsid w:val="00FA272B"/>
    <w:rsid w:val="00FA35A3"/>
    <w:rsid w:val="00FA378A"/>
    <w:rsid w:val="00FB0230"/>
    <w:rsid w:val="00FB4171"/>
    <w:rsid w:val="00FC0008"/>
    <w:rsid w:val="00FC3FB6"/>
    <w:rsid w:val="00FC432B"/>
    <w:rsid w:val="00FC52D6"/>
    <w:rsid w:val="00FD4A3D"/>
    <w:rsid w:val="00FD6457"/>
    <w:rsid w:val="00FE06B0"/>
    <w:rsid w:val="00FE0AB6"/>
    <w:rsid w:val="00FE59DA"/>
    <w:rsid w:val="00FF2064"/>
    <w:rsid w:val="00FF3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D3B1F"/>
  <w15:chartTrackingRefBased/>
  <w15:docId w15:val="{9D2F03CD-F896-4C7F-82DC-317A9B60F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57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57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7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57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657C0"/>
    <w:pPr>
      <w:outlineLvl w:val="9"/>
    </w:pPr>
    <w:rPr>
      <w:lang w:val="en-US"/>
    </w:rPr>
  </w:style>
  <w:style w:type="paragraph" w:styleId="TOC1">
    <w:name w:val="toc 1"/>
    <w:basedOn w:val="Normal"/>
    <w:next w:val="Normal"/>
    <w:autoRedefine/>
    <w:uiPriority w:val="39"/>
    <w:unhideWhenUsed/>
    <w:rsid w:val="00C657C0"/>
    <w:pPr>
      <w:spacing w:after="100"/>
    </w:pPr>
  </w:style>
  <w:style w:type="paragraph" w:styleId="TOC2">
    <w:name w:val="toc 2"/>
    <w:basedOn w:val="Normal"/>
    <w:next w:val="Normal"/>
    <w:autoRedefine/>
    <w:uiPriority w:val="39"/>
    <w:unhideWhenUsed/>
    <w:rsid w:val="00C657C0"/>
    <w:pPr>
      <w:spacing w:after="100"/>
      <w:ind w:left="220"/>
    </w:pPr>
  </w:style>
  <w:style w:type="character" w:styleId="Hyperlink">
    <w:name w:val="Hyperlink"/>
    <w:basedOn w:val="DefaultParagraphFont"/>
    <w:uiPriority w:val="99"/>
    <w:unhideWhenUsed/>
    <w:rsid w:val="00C657C0"/>
    <w:rPr>
      <w:color w:val="0563C1" w:themeColor="hyperlink"/>
      <w:u w:val="single"/>
    </w:rPr>
  </w:style>
  <w:style w:type="table" w:styleId="TableGrid">
    <w:name w:val="Table Grid"/>
    <w:basedOn w:val="TableNormal"/>
    <w:uiPriority w:val="39"/>
    <w:rsid w:val="006F2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5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9E7"/>
  </w:style>
  <w:style w:type="paragraph" w:styleId="Footer">
    <w:name w:val="footer"/>
    <w:basedOn w:val="Normal"/>
    <w:link w:val="FooterChar"/>
    <w:uiPriority w:val="99"/>
    <w:unhideWhenUsed/>
    <w:rsid w:val="00265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459944590259551"/>
          <c:y val="0.14718253968253969"/>
          <c:w val="0.70627989209682118"/>
          <c:h val="0.66998656417947755"/>
        </c:manualLayout>
      </c:layout>
      <c:barChart>
        <c:barDir val="col"/>
        <c:grouping val="clustered"/>
        <c:varyColors val="0"/>
        <c:ser>
          <c:idx val="0"/>
          <c:order val="0"/>
          <c:tx>
            <c:strRef>
              <c:f>Sheet1!$B$1</c:f>
              <c:strCache>
                <c:ptCount val="1"/>
                <c:pt idx="0">
                  <c:v>2019</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Sheet1!$A$2:$A$12</c:f>
              <c:strCache>
                <c:ptCount val="11"/>
                <c:pt idx="0">
                  <c:v>Gross profit</c:v>
                </c:pt>
                <c:pt idx="1">
                  <c:v>Net profit</c:v>
                </c:pt>
                <c:pt idx="2">
                  <c:v>ROCE</c:v>
                </c:pt>
                <c:pt idx="3">
                  <c:v>Total Assets turnover</c:v>
                </c:pt>
                <c:pt idx="4">
                  <c:v>Working Capital turnover</c:v>
                </c:pt>
                <c:pt idx="5">
                  <c:v>Current ratio</c:v>
                </c:pt>
                <c:pt idx="6">
                  <c:v>Quick ratio</c:v>
                </c:pt>
                <c:pt idx="7">
                  <c:v>debtor days</c:v>
                </c:pt>
                <c:pt idx="8">
                  <c:v>Creditor days</c:v>
                </c:pt>
                <c:pt idx="9">
                  <c:v>Debt days</c:v>
                </c:pt>
                <c:pt idx="10">
                  <c:v>Interest cover</c:v>
                </c:pt>
              </c:strCache>
            </c:strRef>
          </c:cat>
          <c:val>
            <c:numRef>
              <c:f>Sheet1!$B$2:$B$12</c:f>
              <c:numCache>
                <c:formatCode>General</c:formatCode>
                <c:ptCount val="11"/>
                <c:pt idx="0">
                  <c:v>92</c:v>
                </c:pt>
                <c:pt idx="1">
                  <c:v>73</c:v>
                </c:pt>
                <c:pt idx="2">
                  <c:v>65</c:v>
                </c:pt>
                <c:pt idx="3">
                  <c:v>0.88</c:v>
                </c:pt>
                <c:pt idx="4">
                  <c:v>3.18</c:v>
                </c:pt>
                <c:pt idx="5">
                  <c:v>2.2799999999999998</c:v>
                </c:pt>
                <c:pt idx="6">
                  <c:v>1.2</c:v>
                </c:pt>
                <c:pt idx="7">
                  <c:v>106.18</c:v>
                </c:pt>
                <c:pt idx="8">
                  <c:v>584</c:v>
                </c:pt>
                <c:pt idx="9">
                  <c:v>0.19</c:v>
                </c:pt>
                <c:pt idx="10">
                  <c:v>400.65</c:v>
                </c:pt>
              </c:numCache>
            </c:numRef>
          </c:val>
          <c:extLst>
            <c:ext xmlns:c16="http://schemas.microsoft.com/office/drawing/2014/chart" uri="{C3380CC4-5D6E-409C-BE32-E72D297353CC}">
              <c16:uniqueId val="{00000000-741D-423C-8A27-613D7C88C5FC}"/>
            </c:ext>
          </c:extLst>
        </c:ser>
        <c:ser>
          <c:idx val="1"/>
          <c:order val="1"/>
          <c:tx>
            <c:strRef>
              <c:f>Sheet1!$C$1</c:f>
              <c:strCache>
                <c:ptCount val="1"/>
                <c:pt idx="0">
                  <c:v>2020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Sheet1!$A$2:$A$12</c:f>
              <c:strCache>
                <c:ptCount val="11"/>
                <c:pt idx="0">
                  <c:v>Gross profit</c:v>
                </c:pt>
                <c:pt idx="1">
                  <c:v>Net profit</c:v>
                </c:pt>
                <c:pt idx="2">
                  <c:v>ROCE</c:v>
                </c:pt>
                <c:pt idx="3">
                  <c:v>Total Assets turnover</c:v>
                </c:pt>
                <c:pt idx="4">
                  <c:v>Working Capital turnover</c:v>
                </c:pt>
                <c:pt idx="5">
                  <c:v>Current ratio</c:v>
                </c:pt>
                <c:pt idx="6">
                  <c:v>Quick ratio</c:v>
                </c:pt>
                <c:pt idx="7">
                  <c:v>debtor days</c:v>
                </c:pt>
                <c:pt idx="8">
                  <c:v>Creditor days</c:v>
                </c:pt>
                <c:pt idx="9">
                  <c:v>Debt days</c:v>
                </c:pt>
                <c:pt idx="10">
                  <c:v>Interest cover</c:v>
                </c:pt>
              </c:strCache>
            </c:strRef>
          </c:cat>
          <c:val>
            <c:numRef>
              <c:f>Sheet1!$C$2:$C$12</c:f>
              <c:numCache>
                <c:formatCode>General</c:formatCode>
                <c:ptCount val="11"/>
                <c:pt idx="0">
                  <c:v>86</c:v>
                </c:pt>
                <c:pt idx="1">
                  <c:v>68</c:v>
                </c:pt>
                <c:pt idx="2">
                  <c:v>65</c:v>
                </c:pt>
                <c:pt idx="3">
                  <c:v>0.95</c:v>
                </c:pt>
                <c:pt idx="4">
                  <c:v>3.69</c:v>
                </c:pt>
                <c:pt idx="5">
                  <c:v>2</c:v>
                </c:pt>
                <c:pt idx="6">
                  <c:v>1.1200000000000001</c:v>
                </c:pt>
                <c:pt idx="7">
                  <c:v>109.5</c:v>
                </c:pt>
                <c:pt idx="8">
                  <c:v>373</c:v>
                </c:pt>
                <c:pt idx="9">
                  <c:v>0.22</c:v>
                </c:pt>
                <c:pt idx="10">
                  <c:v>226.55</c:v>
                </c:pt>
              </c:numCache>
            </c:numRef>
          </c:val>
          <c:extLst>
            <c:ext xmlns:c16="http://schemas.microsoft.com/office/drawing/2014/chart" uri="{C3380CC4-5D6E-409C-BE32-E72D297353CC}">
              <c16:uniqueId val="{00000001-741D-423C-8A27-613D7C88C5FC}"/>
            </c:ext>
          </c:extLst>
        </c:ser>
        <c:dLbls>
          <c:showLegendKey val="0"/>
          <c:showVal val="0"/>
          <c:showCatName val="0"/>
          <c:showSerName val="0"/>
          <c:showPercent val="0"/>
          <c:showBubbleSize val="0"/>
        </c:dLbls>
        <c:gapWidth val="150"/>
        <c:axId val="1162638176"/>
        <c:axId val="1162639840"/>
      </c:barChart>
      <c:lineChart>
        <c:grouping val="standard"/>
        <c:varyColors val="0"/>
        <c:ser>
          <c:idx val="2"/>
          <c:order val="2"/>
          <c:tx>
            <c:strRef>
              <c:f>Sheet1!$D$1</c:f>
              <c:strCache>
                <c:ptCount val="1"/>
                <c:pt idx="0">
                  <c:v>Declined ratio 2019/2020</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Sheet1!$A$2:$A$12</c:f>
              <c:strCache>
                <c:ptCount val="11"/>
                <c:pt idx="0">
                  <c:v>Gross profit</c:v>
                </c:pt>
                <c:pt idx="1">
                  <c:v>Net profit</c:v>
                </c:pt>
                <c:pt idx="2">
                  <c:v>ROCE</c:v>
                </c:pt>
                <c:pt idx="3">
                  <c:v>Total Assets turnover</c:v>
                </c:pt>
                <c:pt idx="4">
                  <c:v>Working Capital turnover</c:v>
                </c:pt>
                <c:pt idx="5">
                  <c:v>Current ratio</c:v>
                </c:pt>
                <c:pt idx="6">
                  <c:v>Quick ratio</c:v>
                </c:pt>
                <c:pt idx="7">
                  <c:v>debtor days</c:v>
                </c:pt>
                <c:pt idx="8">
                  <c:v>Creditor days</c:v>
                </c:pt>
                <c:pt idx="9">
                  <c:v>Debt days</c:v>
                </c:pt>
                <c:pt idx="10">
                  <c:v>Interest cover</c:v>
                </c:pt>
              </c:strCache>
            </c:strRef>
          </c:cat>
          <c:val>
            <c:numRef>
              <c:f>Sheet1!$D$2:$D$12</c:f>
              <c:numCache>
                <c:formatCode>General</c:formatCode>
                <c:ptCount val="11"/>
              </c:numCache>
            </c:numRef>
          </c:val>
          <c:smooth val="0"/>
          <c:extLst>
            <c:ext xmlns:c16="http://schemas.microsoft.com/office/drawing/2014/chart" uri="{C3380CC4-5D6E-409C-BE32-E72D297353CC}">
              <c16:uniqueId val="{00000002-741D-423C-8A27-613D7C88C5FC}"/>
            </c:ext>
          </c:extLst>
        </c:ser>
        <c:dLbls>
          <c:showLegendKey val="0"/>
          <c:showVal val="0"/>
          <c:showCatName val="0"/>
          <c:showSerName val="0"/>
          <c:showPercent val="0"/>
          <c:showBubbleSize val="0"/>
        </c:dLbls>
        <c:marker val="1"/>
        <c:smooth val="0"/>
        <c:axId val="1162638176"/>
        <c:axId val="1162639840"/>
      </c:lineChart>
      <c:catAx>
        <c:axId val="1162638176"/>
        <c:scaling>
          <c:orientation val="minMax"/>
        </c:scaling>
        <c:delete val="0"/>
        <c:axPos val="b"/>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62639840"/>
        <c:crossesAt val="0"/>
        <c:auto val="1"/>
        <c:lblAlgn val="ctr"/>
        <c:lblOffset val="100"/>
        <c:noMultiLvlLbl val="0"/>
      </c:catAx>
      <c:valAx>
        <c:axId val="1162639840"/>
        <c:scaling>
          <c:orientation val="minMax"/>
        </c:scaling>
        <c:delete val="0"/>
        <c:axPos val="l"/>
        <c:majorGridlines>
          <c:spPr>
            <a:ln w="9525">
              <a:solidFill>
                <a:schemeClr val="lt1">
                  <a:lumMod val="95000"/>
                  <a:alpha val="10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62638176"/>
        <c:crosses val="autoZero"/>
        <c:crossBetween val="between"/>
        <c:dispUnits>
          <c:builtInUnit val="thousands"/>
          <c:dispUnitsLbl>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dispUnitsLbl>
        </c:dispUnits>
      </c:valAx>
      <c:spPr>
        <a:noFill/>
        <a:ln w="12700">
          <a:solidFill>
            <a:schemeClr val="accent1"/>
          </a:solidFill>
        </a:ln>
        <a:effectLst/>
      </c:spPr>
    </c:plotArea>
    <c:legend>
      <c:legendPos val="l"/>
      <c:layout>
        <c:manualLayout>
          <c:xMode val="edge"/>
          <c:yMode val="edge"/>
          <c:x val="1.2358393408856848E-2"/>
          <c:y val="0.47285573332817427"/>
          <c:w val="0.17546940000162184"/>
          <c:h val="0.156327651918203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bg1">
                  <a:lumMod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Profitability</a:t>
            </a:r>
            <a:r>
              <a:rPr lang="en-GB" baseline="0"/>
              <a:t> ratios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2019</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ln>
              <a:effectLst/>
            </c:spPr>
            <c:trendlineType val="linear"/>
            <c:dispRSqr val="0"/>
            <c:dispEq val="0"/>
          </c:trendline>
          <c:cat>
            <c:strRef>
              <c:f>Sheet1!$A$2:$A$6</c:f>
              <c:strCache>
                <c:ptCount val="5"/>
                <c:pt idx="0">
                  <c:v>Net profit</c:v>
                </c:pt>
                <c:pt idx="1">
                  <c:v>Gross profit</c:v>
                </c:pt>
                <c:pt idx="2">
                  <c:v>ROCE</c:v>
                </c:pt>
                <c:pt idx="3">
                  <c:v>Asset turnover</c:v>
                </c:pt>
                <c:pt idx="4">
                  <c:v>Working capital turnoover</c:v>
                </c:pt>
              </c:strCache>
            </c:strRef>
          </c:cat>
          <c:val>
            <c:numRef>
              <c:f>Sheet1!$B$2:$B$6</c:f>
              <c:numCache>
                <c:formatCode>0%</c:formatCode>
                <c:ptCount val="5"/>
                <c:pt idx="0">
                  <c:v>0.73</c:v>
                </c:pt>
                <c:pt idx="1">
                  <c:v>0.92</c:v>
                </c:pt>
                <c:pt idx="2">
                  <c:v>0.65</c:v>
                </c:pt>
                <c:pt idx="3" formatCode="General">
                  <c:v>0.88</c:v>
                </c:pt>
                <c:pt idx="4" formatCode="General">
                  <c:v>3.18</c:v>
                </c:pt>
              </c:numCache>
            </c:numRef>
          </c:val>
          <c:extLst>
            <c:ext xmlns:c16="http://schemas.microsoft.com/office/drawing/2014/chart" uri="{C3380CC4-5D6E-409C-BE32-E72D297353CC}">
              <c16:uniqueId val="{00000001-27B5-47E4-82D4-C46A3FDC4EE3}"/>
            </c:ext>
          </c:extLst>
        </c:ser>
        <c:ser>
          <c:idx val="1"/>
          <c:order val="1"/>
          <c:tx>
            <c:strRef>
              <c:f>Sheet1!$C$1</c:f>
              <c:strCache>
                <c:ptCount val="1"/>
                <c:pt idx="0">
                  <c:v>2020</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Net profit</c:v>
                </c:pt>
                <c:pt idx="1">
                  <c:v>Gross profit</c:v>
                </c:pt>
                <c:pt idx="2">
                  <c:v>ROCE</c:v>
                </c:pt>
                <c:pt idx="3">
                  <c:v>Asset turnover</c:v>
                </c:pt>
                <c:pt idx="4">
                  <c:v>Working capital turnoover</c:v>
                </c:pt>
              </c:strCache>
            </c:strRef>
          </c:cat>
          <c:val>
            <c:numRef>
              <c:f>Sheet1!$C$2:$C$6</c:f>
              <c:numCache>
                <c:formatCode>0%</c:formatCode>
                <c:ptCount val="5"/>
                <c:pt idx="0">
                  <c:v>0.68</c:v>
                </c:pt>
                <c:pt idx="1">
                  <c:v>0.86</c:v>
                </c:pt>
                <c:pt idx="2">
                  <c:v>0.65</c:v>
                </c:pt>
                <c:pt idx="3" formatCode="General">
                  <c:v>0.95</c:v>
                </c:pt>
                <c:pt idx="4" formatCode="General">
                  <c:v>3.69</c:v>
                </c:pt>
              </c:numCache>
            </c:numRef>
          </c:val>
          <c:extLst>
            <c:ext xmlns:c16="http://schemas.microsoft.com/office/drawing/2014/chart" uri="{C3380CC4-5D6E-409C-BE32-E72D297353CC}">
              <c16:uniqueId val="{00000002-27B5-47E4-82D4-C46A3FDC4EE3}"/>
            </c:ext>
          </c:extLst>
        </c:ser>
        <c:dLbls>
          <c:dLblPos val="outEnd"/>
          <c:showLegendKey val="0"/>
          <c:showVal val="1"/>
          <c:showCatName val="0"/>
          <c:showSerName val="0"/>
          <c:showPercent val="0"/>
          <c:showBubbleSize val="0"/>
        </c:dLbls>
        <c:gapWidth val="115"/>
        <c:overlap val="-20"/>
        <c:axId val="1398834864"/>
        <c:axId val="1398843600"/>
      </c:barChart>
      <c:catAx>
        <c:axId val="1398834864"/>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8843600"/>
        <c:crosses val="autoZero"/>
        <c:auto val="1"/>
        <c:lblAlgn val="ctr"/>
        <c:lblOffset val="100"/>
        <c:noMultiLvlLbl val="0"/>
      </c:catAx>
      <c:valAx>
        <c:axId val="1398843600"/>
        <c:scaling>
          <c:orientation val="minMax"/>
        </c:scaling>
        <c:delete val="0"/>
        <c:axPos val="b"/>
        <c:majorGridlines>
          <c:spPr>
            <a:ln w="9525">
              <a:solidFill>
                <a:schemeClr val="lt1">
                  <a:lumMod val="95000"/>
                  <a:alpha val="10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8834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rgbClr val="FF0000"/>
                </a:solidFill>
                <a:latin typeface="Arial" panose="020B0604020202020204" pitchFamily="34" charset="0"/>
                <a:cs typeface="Arial" panose="020B0604020202020204" pitchFamily="34" charset="0"/>
              </a:rPr>
              <a:t>Liquidity</a:t>
            </a:r>
            <a:r>
              <a:rPr lang="en-GB" b="1" baseline="0">
                <a:solidFill>
                  <a:srgbClr val="FF0000"/>
                </a:solidFill>
                <a:latin typeface="Arial" panose="020B0604020202020204" pitchFamily="34" charset="0"/>
                <a:cs typeface="Arial" panose="020B0604020202020204" pitchFamily="34" charset="0"/>
              </a:rPr>
              <a:t> Ratio</a:t>
            </a:r>
            <a:endParaRPr lang="en-GB" b="1">
              <a:solidFill>
                <a:srgbClr val="FF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08920239136774"/>
          <c:y val="0.18690476190476191"/>
          <c:w val="0.86118857538641003"/>
          <c:h val="0.55951131108611418"/>
        </c:manualLayout>
      </c:layout>
      <c:barChart>
        <c:barDir val="bar"/>
        <c:grouping val="clustered"/>
        <c:varyColors val="0"/>
        <c:ser>
          <c:idx val="0"/>
          <c:order val="0"/>
          <c:tx>
            <c:strRef>
              <c:f>Sheet1!$B$1</c:f>
              <c:strCache>
                <c:ptCount val="1"/>
                <c:pt idx="0">
                  <c:v>2019</c:v>
                </c:pt>
              </c:strCache>
            </c:strRef>
          </c:tx>
          <c:spPr>
            <a:solidFill>
              <a:schemeClr val="accent2"/>
            </a:solidFill>
            <a:ln>
              <a:noFill/>
            </a:ln>
            <a:effectLst/>
          </c:spPr>
          <c:invertIfNegative val="0"/>
          <c:trendline>
            <c:spPr>
              <a:ln w="19050" cap="rnd">
                <a:solidFill>
                  <a:schemeClr val="accent2"/>
                </a:solidFill>
                <a:prstDash val="sysDot"/>
              </a:ln>
              <a:effectLst/>
            </c:spPr>
            <c:trendlineType val="linear"/>
            <c:dispRSqr val="0"/>
            <c:dispEq val="0"/>
          </c:trendline>
          <c:cat>
            <c:strRef>
              <c:f>Sheet1!$A$2:$A$5</c:f>
              <c:strCache>
                <c:ptCount val="4"/>
                <c:pt idx="0">
                  <c:v>Current Ratio</c:v>
                </c:pt>
                <c:pt idx="1">
                  <c:v>Quick Ratio</c:v>
                </c:pt>
                <c:pt idx="2">
                  <c:v>Debtors Days</c:v>
                </c:pt>
                <c:pt idx="3">
                  <c:v>Creditor Days</c:v>
                </c:pt>
              </c:strCache>
            </c:strRef>
          </c:cat>
          <c:val>
            <c:numRef>
              <c:f>Sheet1!$B$2:$B$5</c:f>
              <c:numCache>
                <c:formatCode>General</c:formatCode>
                <c:ptCount val="4"/>
                <c:pt idx="0">
                  <c:v>2.2799999999999998</c:v>
                </c:pt>
                <c:pt idx="1">
                  <c:v>1.2</c:v>
                </c:pt>
                <c:pt idx="2">
                  <c:v>106.18</c:v>
                </c:pt>
                <c:pt idx="3">
                  <c:v>584</c:v>
                </c:pt>
              </c:numCache>
            </c:numRef>
          </c:val>
          <c:extLst>
            <c:ext xmlns:c16="http://schemas.microsoft.com/office/drawing/2014/chart" uri="{C3380CC4-5D6E-409C-BE32-E72D297353CC}">
              <c16:uniqueId val="{00000001-7B13-4174-8FA2-547D271E79F8}"/>
            </c:ext>
          </c:extLst>
        </c:ser>
        <c:ser>
          <c:idx val="1"/>
          <c:order val="1"/>
          <c:tx>
            <c:strRef>
              <c:f>Sheet1!$C$1</c:f>
              <c:strCache>
                <c:ptCount val="1"/>
                <c:pt idx="0">
                  <c:v>2020</c:v>
                </c:pt>
              </c:strCache>
            </c:strRef>
          </c:tx>
          <c:spPr>
            <a:solidFill>
              <a:schemeClr val="accent4"/>
            </a:solidFill>
            <a:ln>
              <a:noFill/>
            </a:ln>
            <a:effectLst/>
          </c:spPr>
          <c:invertIfNegative val="0"/>
          <c:cat>
            <c:strRef>
              <c:f>Sheet1!$A$2:$A$5</c:f>
              <c:strCache>
                <c:ptCount val="4"/>
                <c:pt idx="0">
                  <c:v>Current Ratio</c:v>
                </c:pt>
                <c:pt idx="1">
                  <c:v>Quick Ratio</c:v>
                </c:pt>
                <c:pt idx="2">
                  <c:v>Debtors Days</c:v>
                </c:pt>
                <c:pt idx="3">
                  <c:v>Creditor Days</c:v>
                </c:pt>
              </c:strCache>
            </c:strRef>
          </c:cat>
          <c:val>
            <c:numRef>
              <c:f>Sheet1!$C$2:$C$5</c:f>
              <c:numCache>
                <c:formatCode>General</c:formatCode>
                <c:ptCount val="4"/>
                <c:pt idx="0">
                  <c:v>2</c:v>
                </c:pt>
                <c:pt idx="1">
                  <c:v>1.1200000000000001</c:v>
                </c:pt>
                <c:pt idx="2">
                  <c:v>109.5</c:v>
                </c:pt>
                <c:pt idx="3">
                  <c:v>373</c:v>
                </c:pt>
              </c:numCache>
            </c:numRef>
          </c:val>
          <c:extLst>
            <c:ext xmlns:c16="http://schemas.microsoft.com/office/drawing/2014/chart" uri="{C3380CC4-5D6E-409C-BE32-E72D297353CC}">
              <c16:uniqueId val="{00000002-7B13-4174-8FA2-547D271E79F8}"/>
            </c:ext>
          </c:extLst>
        </c:ser>
        <c:dLbls>
          <c:showLegendKey val="0"/>
          <c:showVal val="0"/>
          <c:showCatName val="0"/>
          <c:showSerName val="0"/>
          <c:showPercent val="0"/>
          <c:showBubbleSize val="0"/>
        </c:dLbls>
        <c:gapWidth val="182"/>
        <c:axId val="209298159"/>
        <c:axId val="209300655"/>
      </c:barChart>
      <c:catAx>
        <c:axId val="209298159"/>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300655"/>
        <c:crosses val="autoZero"/>
        <c:auto val="1"/>
        <c:lblAlgn val="ctr"/>
        <c:lblOffset val="100"/>
        <c:noMultiLvlLbl val="0"/>
      </c:catAx>
      <c:valAx>
        <c:axId val="209300655"/>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98159"/>
        <c:crosses val="autoZero"/>
        <c:crossBetween val="between"/>
      </c:valAx>
      <c:dTable>
        <c:showHorzBorder val="1"/>
        <c:showVertBorder val="1"/>
        <c:showOutline val="1"/>
        <c:showKeys val="1"/>
        <c:spPr>
          <a:noFill/>
          <a:ln w="9525">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a:t>Gearing Ratio</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2019</c:v>
                </c:pt>
              </c:strCache>
            </c:strRef>
          </c:tx>
          <c:spPr>
            <a:solidFill>
              <a:schemeClr val="accent6">
                <a:alpha val="88000"/>
              </a:schemeClr>
            </a:solidFill>
            <a:ln>
              <a:solidFill>
                <a:schemeClr val="accent6">
                  <a:lumMod val="50000"/>
                </a:schemeClr>
              </a:solidFill>
            </a:ln>
            <a:effectLst/>
            <a:scene3d>
              <a:camera prst="orthographicFront"/>
              <a:lightRig rig="threePt" dir="t"/>
            </a:scene3d>
            <a:sp3d prstMaterial="flat">
              <a:contourClr>
                <a:schemeClr val="accent6">
                  <a:lumMod val="50000"/>
                </a:schemeClr>
              </a:contourClr>
            </a:sp3d>
          </c:spPr>
          <c:invertIfNegative val="0"/>
          <c:dLbls>
            <c:spPr>
              <a:solidFill>
                <a:schemeClr val="accent6">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Sheet1!$A$2:$A$3</c:f>
              <c:strCache>
                <c:ptCount val="2"/>
                <c:pt idx="0">
                  <c:v>Debtors Ratio</c:v>
                </c:pt>
                <c:pt idx="1">
                  <c:v>Interest Cover</c:v>
                </c:pt>
              </c:strCache>
            </c:strRef>
          </c:cat>
          <c:val>
            <c:numRef>
              <c:f>Sheet1!$B$2:$B$3</c:f>
              <c:numCache>
                <c:formatCode>General</c:formatCode>
                <c:ptCount val="2"/>
                <c:pt idx="0">
                  <c:v>0.19</c:v>
                </c:pt>
                <c:pt idx="1">
                  <c:v>200.65</c:v>
                </c:pt>
              </c:numCache>
            </c:numRef>
          </c:val>
          <c:extLst>
            <c:ext xmlns:c16="http://schemas.microsoft.com/office/drawing/2014/chart" uri="{C3380CC4-5D6E-409C-BE32-E72D297353CC}">
              <c16:uniqueId val="{00000000-3D7F-4842-884B-0D70D7C5A1FD}"/>
            </c:ext>
          </c:extLst>
        </c:ser>
        <c:ser>
          <c:idx val="1"/>
          <c:order val="1"/>
          <c:tx>
            <c:strRef>
              <c:f>Sheet1!$C$1</c:f>
              <c:strCache>
                <c:ptCount val="1"/>
                <c:pt idx="0">
                  <c:v>2020</c:v>
                </c:pt>
              </c:strCache>
            </c:strRef>
          </c:tx>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chemeClr val="accent5">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Sheet1!$A$2:$A$3</c:f>
              <c:strCache>
                <c:ptCount val="2"/>
                <c:pt idx="0">
                  <c:v>Debtors Ratio</c:v>
                </c:pt>
                <c:pt idx="1">
                  <c:v>Interest Cover</c:v>
                </c:pt>
              </c:strCache>
            </c:strRef>
          </c:cat>
          <c:val>
            <c:numRef>
              <c:f>Sheet1!$C$2:$C$3</c:f>
              <c:numCache>
                <c:formatCode>General</c:formatCode>
                <c:ptCount val="2"/>
                <c:pt idx="0">
                  <c:v>0.22</c:v>
                </c:pt>
                <c:pt idx="1">
                  <c:v>226.55</c:v>
                </c:pt>
              </c:numCache>
            </c:numRef>
          </c:val>
          <c:extLst>
            <c:ext xmlns:c16="http://schemas.microsoft.com/office/drawing/2014/chart" uri="{C3380CC4-5D6E-409C-BE32-E72D297353CC}">
              <c16:uniqueId val="{00000001-3D7F-4842-884B-0D70D7C5A1FD}"/>
            </c:ext>
          </c:extLst>
        </c:ser>
        <c:dLbls>
          <c:showLegendKey val="0"/>
          <c:showVal val="1"/>
          <c:showCatName val="0"/>
          <c:showSerName val="0"/>
          <c:showPercent val="0"/>
          <c:showBubbleSize val="0"/>
        </c:dLbls>
        <c:gapWidth val="84"/>
        <c:gapDepth val="53"/>
        <c:shape val="box"/>
        <c:axId val="424813999"/>
        <c:axId val="424823567"/>
        <c:axId val="0"/>
      </c:bar3DChart>
      <c:catAx>
        <c:axId val="4248139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4823567"/>
        <c:crosses val="autoZero"/>
        <c:auto val="1"/>
        <c:lblAlgn val="ctr"/>
        <c:lblOffset val="100"/>
        <c:noMultiLvlLbl val="0"/>
      </c:catAx>
      <c:valAx>
        <c:axId val="424823567"/>
        <c:scaling>
          <c:orientation val="minMax"/>
        </c:scaling>
        <c:delete val="1"/>
        <c:axPos val="l"/>
        <c:numFmt formatCode="General" sourceLinked="1"/>
        <c:majorTickMark val="out"/>
        <c:minorTickMark val="none"/>
        <c:tickLblPos val="nextTo"/>
        <c:crossAx val="424813999"/>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5C423-9D99-4611-994C-5D2A898D5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14</Pages>
  <Words>2654</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cp:lastModifiedBy>
  <cp:revision>13</cp:revision>
  <dcterms:created xsi:type="dcterms:W3CDTF">2022-02-12T11:14:00Z</dcterms:created>
  <dcterms:modified xsi:type="dcterms:W3CDTF">2022-02-15T23:30:00Z</dcterms:modified>
</cp:coreProperties>
</file>