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7F553" w14:textId="77777777" w:rsidR="00FD1487" w:rsidRPr="00A30B59" w:rsidRDefault="00FD1487">
      <w:pPr>
        <w:pStyle w:val="Normal1"/>
        <w:rPr>
          <w:b/>
          <w:lang w:val="en-GB"/>
        </w:rPr>
      </w:pPr>
    </w:p>
    <w:p w14:paraId="528B62F8" w14:textId="77777777" w:rsidR="00FD1487" w:rsidRPr="00A30B59" w:rsidRDefault="00FD1487">
      <w:pPr>
        <w:pStyle w:val="Normal1"/>
        <w:rPr>
          <w:b/>
          <w:lang w:val="en-GB"/>
        </w:rPr>
      </w:pPr>
    </w:p>
    <w:p w14:paraId="48609A90" w14:textId="77777777" w:rsidR="00FD1487" w:rsidRPr="00A30B59" w:rsidRDefault="00FD1487">
      <w:pPr>
        <w:pStyle w:val="Normal1"/>
        <w:rPr>
          <w:b/>
          <w:lang w:val="en-GB"/>
        </w:rPr>
      </w:pPr>
    </w:p>
    <w:p w14:paraId="3D165151" w14:textId="77777777" w:rsidR="00A30B59" w:rsidRPr="00A30B59" w:rsidRDefault="00A30B59">
      <w:pPr>
        <w:pStyle w:val="Normal1"/>
        <w:jc w:val="center"/>
        <w:rPr>
          <w:b/>
          <w:sz w:val="32"/>
          <w:szCs w:val="32"/>
          <w:lang w:val="en-GB"/>
        </w:rPr>
      </w:pPr>
    </w:p>
    <w:p w14:paraId="1C3A6373" w14:textId="77777777" w:rsidR="00FD1487" w:rsidRPr="00A30B59" w:rsidRDefault="00734349">
      <w:pPr>
        <w:pStyle w:val="Normal1"/>
        <w:jc w:val="center"/>
        <w:rPr>
          <w:b/>
          <w:sz w:val="32"/>
          <w:szCs w:val="32"/>
          <w:lang w:val="en-GB"/>
        </w:rPr>
      </w:pPr>
      <w:r w:rsidRPr="00A30B59">
        <w:rPr>
          <w:b/>
          <w:sz w:val="32"/>
          <w:szCs w:val="32"/>
          <w:lang w:val="en-GB"/>
        </w:rPr>
        <w:t>Assignment 2: Event Strategic Planning and Delivery Considerations for a</w:t>
      </w:r>
      <w:r w:rsidR="00A30B59" w:rsidRPr="00A30B59">
        <w:rPr>
          <w:b/>
          <w:sz w:val="32"/>
          <w:szCs w:val="32"/>
          <w:lang w:val="en-GB"/>
        </w:rPr>
        <w:t>n International Meeting / Event</w:t>
      </w:r>
    </w:p>
    <w:p w14:paraId="0705F026" w14:textId="77777777" w:rsidR="00A30B59" w:rsidRPr="00A30B59" w:rsidRDefault="00A30B59">
      <w:pPr>
        <w:pStyle w:val="Normal1"/>
        <w:jc w:val="center"/>
        <w:rPr>
          <w:b/>
          <w:sz w:val="32"/>
          <w:szCs w:val="32"/>
          <w:lang w:val="en-GB"/>
        </w:rPr>
      </w:pPr>
    </w:p>
    <w:p w14:paraId="09DA8C38" w14:textId="77777777" w:rsidR="00FD1487" w:rsidRPr="00A30B59" w:rsidRDefault="00734349">
      <w:pPr>
        <w:pStyle w:val="Normal1"/>
        <w:jc w:val="center"/>
        <w:rPr>
          <w:b/>
          <w:sz w:val="32"/>
          <w:szCs w:val="32"/>
          <w:lang w:val="en-GB"/>
        </w:rPr>
      </w:pPr>
      <w:r w:rsidRPr="00A30B59">
        <w:rPr>
          <w:b/>
          <w:sz w:val="32"/>
          <w:szCs w:val="32"/>
          <w:lang w:val="en-GB"/>
        </w:rPr>
        <w:t>Croeso Cymru: Global Business Meets Welsh Welcome</w:t>
      </w:r>
    </w:p>
    <w:p w14:paraId="2041EC7B" w14:textId="77777777" w:rsidR="00FD1487" w:rsidRPr="00A30B59" w:rsidRDefault="00FD1487">
      <w:pPr>
        <w:pStyle w:val="Normal1"/>
        <w:jc w:val="center"/>
        <w:rPr>
          <w:b/>
          <w:sz w:val="32"/>
          <w:szCs w:val="32"/>
          <w:lang w:val="en-GB"/>
        </w:rPr>
      </w:pPr>
    </w:p>
    <w:p w14:paraId="1C19DDA3" w14:textId="77777777" w:rsidR="00FD1487" w:rsidRDefault="00734349">
      <w:pPr>
        <w:pStyle w:val="Normal1"/>
        <w:jc w:val="center"/>
        <w:rPr>
          <w:b/>
          <w:sz w:val="32"/>
          <w:szCs w:val="32"/>
          <w:lang w:val="en-GB"/>
        </w:rPr>
      </w:pPr>
      <w:r w:rsidRPr="00A30B59">
        <w:rPr>
          <w:b/>
          <w:sz w:val="32"/>
          <w:szCs w:val="32"/>
          <w:lang w:val="en-GB"/>
        </w:rPr>
        <w:t>International Meetings Management BMIH6007</w:t>
      </w:r>
    </w:p>
    <w:p w14:paraId="6830D3F5" w14:textId="6D9DAE75" w:rsidR="00F747C7" w:rsidRDefault="00F747C7">
      <w:pPr>
        <w:pStyle w:val="Normal1"/>
        <w:jc w:val="center"/>
        <w:rPr>
          <w:b/>
          <w:sz w:val="32"/>
          <w:szCs w:val="32"/>
          <w:lang w:val="en-GB"/>
        </w:rPr>
      </w:pPr>
      <w:r>
        <w:rPr>
          <w:b/>
          <w:sz w:val="32"/>
          <w:szCs w:val="32"/>
          <w:lang w:val="en-GB"/>
        </w:rPr>
        <w:t>Student Name: Amirul Islam</w:t>
      </w:r>
    </w:p>
    <w:p w14:paraId="48402842" w14:textId="644B5A74" w:rsidR="00F747C7" w:rsidRPr="00A30B59" w:rsidRDefault="00F747C7">
      <w:pPr>
        <w:pStyle w:val="Normal1"/>
        <w:jc w:val="center"/>
        <w:rPr>
          <w:b/>
          <w:sz w:val="32"/>
          <w:szCs w:val="32"/>
          <w:lang w:val="en-GB"/>
        </w:rPr>
      </w:pPr>
      <w:r>
        <w:rPr>
          <w:b/>
          <w:sz w:val="32"/>
          <w:szCs w:val="32"/>
          <w:lang w:val="en-GB"/>
        </w:rPr>
        <w:t>Student ID: 2234363</w:t>
      </w:r>
    </w:p>
    <w:p w14:paraId="27587D79" w14:textId="77777777" w:rsidR="00FD1487" w:rsidRPr="00A30B59" w:rsidRDefault="00734349">
      <w:pPr>
        <w:pStyle w:val="Normal1"/>
        <w:rPr>
          <w:b/>
          <w:lang w:val="en-GB"/>
        </w:rPr>
      </w:pPr>
      <w:r w:rsidRPr="00A30B59">
        <w:rPr>
          <w:lang w:val="en-GB"/>
        </w:rPr>
        <w:br w:type="page"/>
      </w:r>
    </w:p>
    <w:p w14:paraId="08D25AD6" w14:textId="77777777" w:rsidR="00A30B59" w:rsidRPr="00A30B59" w:rsidRDefault="00A30B59" w:rsidP="00A30B59">
      <w:pPr>
        <w:jc w:val="center"/>
        <w:rPr>
          <w:b/>
          <w:bCs/>
          <w:sz w:val="40"/>
          <w:szCs w:val="40"/>
          <w:lang w:val="en-GB"/>
        </w:rPr>
      </w:pPr>
      <w:bookmarkStart w:id="0" w:name="_e0qmk8i08hb3" w:colFirst="0" w:colLast="0"/>
      <w:bookmarkEnd w:id="0"/>
      <w:r w:rsidRPr="00A30B59">
        <w:rPr>
          <w:b/>
          <w:bCs/>
          <w:sz w:val="40"/>
          <w:szCs w:val="40"/>
          <w:lang w:val="en-GB"/>
        </w:rPr>
        <w:lastRenderedPageBreak/>
        <w:t>AI Declaration</w:t>
      </w:r>
    </w:p>
    <w:p w14:paraId="08F368FC" w14:textId="77777777" w:rsidR="00A30B59" w:rsidRPr="00A30B59" w:rsidRDefault="00A30B59" w:rsidP="00A30B59">
      <w:pPr>
        <w:rPr>
          <w:lang w:val="en-GB"/>
        </w:rPr>
      </w:pPr>
      <w:r w:rsidRPr="00A30B59">
        <w:rPr>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D0F4996" w14:textId="77777777" w:rsidR="00A30B59" w:rsidRPr="00A30B59" w:rsidRDefault="00A30B59">
      <w:pPr>
        <w:rPr>
          <w:lang w:val="en-GB"/>
        </w:rPr>
      </w:pPr>
      <w:r w:rsidRPr="00A30B59">
        <w:rPr>
          <w:b/>
          <w:bCs/>
          <w:lang w:val="en-GB"/>
        </w:rPr>
        <w:br w:type="page"/>
      </w:r>
    </w:p>
    <w:sdt>
      <w:sdtPr>
        <w:rPr>
          <w:rFonts w:ascii="Times New Roman" w:eastAsia="Times New Roman" w:hAnsi="Times New Roman" w:cs="Times New Roman"/>
          <w:b w:val="0"/>
          <w:bCs w:val="0"/>
          <w:color w:val="auto"/>
          <w:sz w:val="24"/>
          <w:szCs w:val="24"/>
          <w:lang w:val="en-GB" w:eastAsia="en-IN"/>
        </w:rPr>
        <w:id w:val="10043672"/>
        <w:docPartObj>
          <w:docPartGallery w:val="Table of Contents"/>
          <w:docPartUnique/>
        </w:docPartObj>
      </w:sdtPr>
      <w:sdtContent>
        <w:p w14:paraId="4E86E89E" w14:textId="77777777" w:rsidR="0093123A" w:rsidRPr="00A30B59" w:rsidRDefault="0093123A" w:rsidP="0093123A">
          <w:pPr>
            <w:pStyle w:val="TOCHeading"/>
            <w:jc w:val="center"/>
            <w:rPr>
              <w:rFonts w:ascii="Times New Roman" w:hAnsi="Times New Roman" w:cs="Times New Roman"/>
              <w:color w:val="auto"/>
              <w:lang w:val="en-GB"/>
            </w:rPr>
          </w:pPr>
          <w:r w:rsidRPr="00A30B59">
            <w:rPr>
              <w:rFonts w:ascii="Times New Roman" w:hAnsi="Times New Roman" w:cs="Times New Roman"/>
              <w:color w:val="auto"/>
              <w:lang w:val="en-GB"/>
            </w:rPr>
            <w:t>Table of Contents</w:t>
          </w:r>
        </w:p>
        <w:p w14:paraId="2896C93F" w14:textId="77777777" w:rsidR="0093123A" w:rsidRPr="00A30B59" w:rsidRDefault="0093123A">
          <w:pPr>
            <w:pStyle w:val="TOC1"/>
            <w:tabs>
              <w:tab w:val="right" w:leader="dot" w:pos="9019"/>
            </w:tabs>
            <w:rPr>
              <w:noProof/>
              <w:lang w:val="en-GB"/>
            </w:rPr>
          </w:pPr>
          <w:r w:rsidRPr="00A30B59">
            <w:rPr>
              <w:lang w:val="en-GB"/>
            </w:rPr>
            <w:fldChar w:fldCharType="begin"/>
          </w:r>
          <w:r w:rsidRPr="00A30B59">
            <w:rPr>
              <w:lang w:val="en-GB"/>
            </w:rPr>
            <w:instrText xml:space="preserve"> TOC \o "1-3" \h \z \u </w:instrText>
          </w:r>
          <w:r w:rsidRPr="00A30B59">
            <w:rPr>
              <w:lang w:val="en-GB"/>
            </w:rPr>
            <w:fldChar w:fldCharType="separate"/>
          </w:r>
          <w:hyperlink w:anchor="_Toc198049234" w:history="1">
            <w:r w:rsidRPr="00A30B59">
              <w:rPr>
                <w:rStyle w:val="Hyperlink"/>
                <w:noProof/>
                <w:lang w:val="en-GB"/>
              </w:rPr>
              <w:t>Introduction</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_Toc198049234 \h </w:instrText>
            </w:r>
            <w:r w:rsidRPr="00A30B59">
              <w:rPr>
                <w:noProof/>
                <w:webHidden/>
                <w:lang w:val="en-GB"/>
              </w:rPr>
            </w:r>
            <w:r w:rsidRPr="00A30B59">
              <w:rPr>
                <w:noProof/>
                <w:webHidden/>
                <w:lang w:val="en-GB"/>
              </w:rPr>
              <w:fldChar w:fldCharType="separate"/>
            </w:r>
            <w:r w:rsidRPr="00A30B59">
              <w:rPr>
                <w:noProof/>
                <w:webHidden/>
                <w:lang w:val="en-GB"/>
              </w:rPr>
              <w:t>1</w:t>
            </w:r>
            <w:r w:rsidRPr="00A30B59">
              <w:rPr>
                <w:noProof/>
                <w:webHidden/>
                <w:lang w:val="en-GB"/>
              </w:rPr>
              <w:fldChar w:fldCharType="end"/>
            </w:r>
          </w:hyperlink>
        </w:p>
        <w:p w14:paraId="3BB3332E" w14:textId="77777777" w:rsidR="0093123A" w:rsidRPr="00A30B59" w:rsidRDefault="0093123A">
          <w:pPr>
            <w:pStyle w:val="TOC1"/>
            <w:tabs>
              <w:tab w:val="right" w:leader="dot" w:pos="9019"/>
            </w:tabs>
            <w:rPr>
              <w:noProof/>
              <w:lang w:val="en-GB"/>
            </w:rPr>
          </w:pPr>
          <w:hyperlink w:anchor="_Toc198049235" w:history="1">
            <w:r w:rsidRPr="00A30B59">
              <w:rPr>
                <w:rStyle w:val="Hyperlink"/>
                <w:noProof/>
                <w:lang w:val="en-GB"/>
              </w:rPr>
              <w:t>The Event Cycle</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_Toc198049235 \h </w:instrText>
            </w:r>
            <w:r w:rsidRPr="00A30B59">
              <w:rPr>
                <w:noProof/>
                <w:webHidden/>
                <w:lang w:val="en-GB"/>
              </w:rPr>
            </w:r>
            <w:r w:rsidRPr="00A30B59">
              <w:rPr>
                <w:noProof/>
                <w:webHidden/>
                <w:lang w:val="en-GB"/>
              </w:rPr>
              <w:fldChar w:fldCharType="separate"/>
            </w:r>
            <w:r w:rsidRPr="00A30B59">
              <w:rPr>
                <w:noProof/>
                <w:webHidden/>
                <w:lang w:val="en-GB"/>
              </w:rPr>
              <w:t>1</w:t>
            </w:r>
            <w:r w:rsidRPr="00A30B59">
              <w:rPr>
                <w:noProof/>
                <w:webHidden/>
                <w:lang w:val="en-GB"/>
              </w:rPr>
              <w:fldChar w:fldCharType="end"/>
            </w:r>
          </w:hyperlink>
        </w:p>
        <w:p w14:paraId="64BF3583" w14:textId="77777777" w:rsidR="0093123A" w:rsidRPr="00A30B59" w:rsidRDefault="0093123A">
          <w:pPr>
            <w:pStyle w:val="TOC1"/>
            <w:tabs>
              <w:tab w:val="right" w:leader="dot" w:pos="9019"/>
            </w:tabs>
            <w:rPr>
              <w:noProof/>
              <w:lang w:val="en-GB"/>
            </w:rPr>
          </w:pPr>
          <w:hyperlink w:anchor="_Toc198049236" w:history="1">
            <w:r w:rsidRPr="00A30B59">
              <w:rPr>
                <w:rStyle w:val="Hyperlink"/>
                <w:noProof/>
                <w:lang w:val="en-GB"/>
              </w:rPr>
              <w:t>Event Concept</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_Toc198049236 \h </w:instrText>
            </w:r>
            <w:r w:rsidRPr="00A30B59">
              <w:rPr>
                <w:noProof/>
                <w:webHidden/>
                <w:lang w:val="en-GB"/>
              </w:rPr>
            </w:r>
            <w:r w:rsidRPr="00A30B59">
              <w:rPr>
                <w:noProof/>
                <w:webHidden/>
                <w:lang w:val="en-GB"/>
              </w:rPr>
              <w:fldChar w:fldCharType="separate"/>
            </w:r>
            <w:r w:rsidRPr="00A30B59">
              <w:rPr>
                <w:noProof/>
                <w:webHidden/>
                <w:lang w:val="en-GB"/>
              </w:rPr>
              <w:t>1</w:t>
            </w:r>
            <w:r w:rsidRPr="00A30B59">
              <w:rPr>
                <w:noProof/>
                <w:webHidden/>
                <w:lang w:val="en-GB"/>
              </w:rPr>
              <w:fldChar w:fldCharType="end"/>
            </w:r>
          </w:hyperlink>
        </w:p>
        <w:p w14:paraId="1674DF93" w14:textId="77777777" w:rsidR="0093123A" w:rsidRPr="00A30B59" w:rsidRDefault="0093123A">
          <w:pPr>
            <w:pStyle w:val="TOC1"/>
            <w:tabs>
              <w:tab w:val="right" w:leader="dot" w:pos="9019"/>
            </w:tabs>
            <w:rPr>
              <w:noProof/>
              <w:lang w:val="en-GB"/>
            </w:rPr>
          </w:pPr>
          <w:hyperlink w:anchor="_Toc198049237" w:history="1">
            <w:r w:rsidRPr="00A30B59">
              <w:rPr>
                <w:rStyle w:val="Hyperlink"/>
                <w:noProof/>
                <w:lang w:val="en-GB"/>
              </w:rPr>
              <w:t>Aim and Objectives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_Toc198049237 \h </w:instrText>
            </w:r>
            <w:r w:rsidRPr="00A30B59">
              <w:rPr>
                <w:noProof/>
                <w:webHidden/>
                <w:lang w:val="en-GB"/>
              </w:rPr>
            </w:r>
            <w:r w:rsidRPr="00A30B59">
              <w:rPr>
                <w:noProof/>
                <w:webHidden/>
                <w:lang w:val="en-GB"/>
              </w:rPr>
              <w:fldChar w:fldCharType="separate"/>
            </w:r>
            <w:r w:rsidRPr="00A30B59">
              <w:rPr>
                <w:noProof/>
                <w:webHidden/>
                <w:lang w:val="en-GB"/>
              </w:rPr>
              <w:t>2</w:t>
            </w:r>
            <w:r w:rsidRPr="00A30B59">
              <w:rPr>
                <w:noProof/>
                <w:webHidden/>
                <w:lang w:val="en-GB"/>
              </w:rPr>
              <w:fldChar w:fldCharType="end"/>
            </w:r>
          </w:hyperlink>
        </w:p>
        <w:p w14:paraId="1CB1BCFB" w14:textId="77777777" w:rsidR="0093123A" w:rsidRPr="00A30B59" w:rsidRDefault="0093123A">
          <w:pPr>
            <w:pStyle w:val="TOC1"/>
            <w:tabs>
              <w:tab w:val="right" w:leader="dot" w:pos="9019"/>
            </w:tabs>
            <w:rPr>
              <w:noProof/>
              <w:lang w:val="en-GB"/>
            </w:rPr>
          </w:pPr>
          <w:hyperlink w:anchor="_Toc198049238" w:history="1">
            <w:r w:rsidRPr="00A30B59">
              <w:rPr>
                <w:rStyle w:val="Hyperlink"/>
                <w:noProof/>
                <w:lang w:val="en-GB"/>
              </w:rPr>
              <w:t>Event Management</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_Toc198049238 \h </w:instrText>
            </w:r>
            <w:r w:rsidRPr="00A30B59">
              <w:rPr>
                <w:noProof/>
                <w:webHidden/>
                <w:lang w:val="en-GB"/>
              </w:rPr>
            </w:r>
            <w:r w:rsidRPr="00A30B59">
              <w:rPr>
                <w:noProof/>
                <w:webHidden/>
                <w:lang w:val="en-GB"/>
              </w:rPr>
              <w:fldChar w:fldCharType="separate"/>
            </w:r>
            <w:r w:rsidRPr="00A30B59">
              <w:rPr>
                <w:noProof/>
                <w:webHidden/>
                <w:lang w:val="en-GB"/>
              </w:rPr>
              <w:t>2</w:t>
            </w:r>
            <w:r w:rsidRPr="00A30B59">
              <w:rPr>
                <w:noProof/>
                <w:webHidden/>
                <w:lang w:val="en-GB"/>
              </w:rPr>
              <w:fldChar w:fldCharType="end"/>
            </w:r>
          </w:hyperlink>
        </w:p>
        <w:p w14:paraId="69ABB3F6" w14:textId="77777777" w:rsidR="0093123A" w:rsidRPr="00A30B59" w:rsidRDefault="0093123A">
          <w:pPr>
            <w:pStyle w:val="TOC2"/>
            <w:tabs>
              <w:tab w:val="right" w:leader="dot" w:pos="9019"/>
            </w:tabs>
            <w:rPr>
              <w:noProof/>
              <w:lang w:val="en-GB"/>
            </w:rPr>
          </w:pPr>
          <w:hyperlink w:anchor="_Toc198049239" w:history="1">
            <w:r w:rsidRPr="00A30B59">
              <w:rPr>
                <w:rStyle w:val="Hyperlink"/>
                <w:noProof/>
                <w:lang w:val="en-GB"/>
              </w:rPr>
              <w:t>Operational and Logistical Management</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_Toc198049239 \h </w:instrText>
            </w:r>
            <w:r w:rsidRPr="00A30B59">
              <w:rPr>
                <w:noProof/>
                <w:webHidden/>
                <w:lang w:val="en-GB"/>
              </w:rPr>
            </w:r>
            <w:r w:rsidRPr="00A30B59">
              <w:rPr>
                <w:noProof/>
                <w:webHidden/>
                <w:lang w:val="en-GB"/>
              </w:rPr>
              <w:fldChar w:fldCharType="separate"/>
            </w:r>
            <w:r w:rsidRPr="00A30B59">
              <w:rPr>
                <w:noProof/>
                <w:webHidden/>
                <w:lang w:val="en-GB"/>
              </w:rPr>
              <w:t>2</w:t>
            </w:r>
            <w:r w:rsidRPr="00A30B59">
              <w:rPr>
                <w:noProof/>
                <w:webHidden/>
                <w:lang w:val="en-GB"/>
              </w:rPr>
              <w:fldChar w:fldCharType="end"/>
            </w:r>
          </w:hyperlink>
        </w:p>
        <w:p w14:paraId="7B23C8D8" w14:textId="77777777" w:rsidR="0093123A" w:rsidRPr="00A30B59" w:rsidRDefault="0093123A">
          <w:pPr>
            <w:pStyle w:val="TOC2"/>
            <w:tabs>
              <w:tab w:val="right" w:leader="dot" w:pos="9019"/>
            </w:tabs>
            <w:rPr>
              <w:noProof/>
              <w:lang w:val="en-GB"/>
            </w:rPr>
          </w:pPr>
          <w:hyperlink w:anchor="_Toc198049240" w:history="1">
            <w:r w:rsidRPr="00A30B59">
              <w:rPr>
                <w:rStyle w:val="Hyperlink"/>
                <w:noProof/>
                <w:lang w:val="en-GB"/>
              </w:rPr>
              <w:t>Strategic and Planning Activities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_Toc198049240 \h </w:instrText>
            </w:r>
            <w:r w:rsidRPr="00A30B59">
              <w:rPr>
                <w:noProof/>
                <w:webHidden/>
                <w:lang w:val="en-GB"/>
              </w:rPr>
            </w:r>
            <w:r w:rsidRPr="00A30B59">
              <w:rPr>
                <w:noProof/>
                <w:webHidden/>
                <w:lang w:val="en-GB"/>
              </w:rPr>
              <w:fldChar w:fldCharType="separate"/>
            </w:r>
            <w:r w:rsidRPr="00A30B59">
              <w:rPr>
                <w:noProof/>
                <w:webHidden/>
                <w:lang w:val="en-GB"/>
              </w:rPr>
              <w:t>3</w:t>
            </w:r>
            <w:r w:rsidRPr="00A30B59">
              <w:rPr>
                <w:noProof/>
                <w:webHidden/>
                <w:lang w:val="en-GB"/>
              </w:rPr>
              <w:fldChar w:fldCharType="end"/>
            </w:r>
          </w:hyperlink>
        </w:p>
        <w:p w14:paraId="26DCF690" w14:textId="77777777" w:rsidR="0093123A" w:rsidRPr="00A30B59" w:rsidRDefault="0093123A">
          <w:pPr>
            <w:pStyle w:val="TOC2"/>
            <w:tabs>
              <w:tab w:val="right" w:leader="dot" w:pos="9019"/>
            </w:tabs>
            <w:rPr>
              <w:noProof/>
              <w:lang w:val="en-GB"/>
            </w:rPr>
          </w:pPr>
          <w:hyperlink w:anchor="_Toc198049241" w:history="1">
            <w:r w:rsidRPr="00A30B59">
              <w:rPr>
                <w:rStyle w:val="Hyperlink"/>
                <w:noProof/>
                <w:lang w:val="en-GB"/>
              </w:rPr>
              <w:t>Marketing and Communications Strategy</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_Toc198049241 \h </w:instrText>
            </w:r>
            <w:r w:rsidRPr="00A30B59">
              <w:rPr>
                <w:noProof/>
                <w:webHidden/>
                <w:lang w:val="en-GB"/>
              </w:rPr>
            </w:r>
            <w:r w:rsidRPr="00A30B59">
              <w:rPr>
                <w:noProof/>
                <w:webHidden/>
                <w:lang w:val="en-GB"/>
              </w:rPr>
              <w:fldChar w:fldCharType="separate"/>
            </w:r>
            <w:r w:rsidRPr="00A30B59">
              <w:rPr>
                <w:noProof/>
                <w:webHidden/>
                <w:lang w:val="en-GB"/>
              </w:rPr>
              <w:t>3</w:t>
            </w:r>
            <w:r w:rsidRPr="00A30B59">
              <w:rPr>
                <w:noProof/>
                <w:webHidden/>
                <w:lang w:val="en-GB"/>
              </w:rPr>
              <w:fldChar w:fldCharType="end"/>
            </w:r>
          </w:hyperlink>
        </w:p>
        <w:p w14:paraId="05EBC1F7" w14:textId="77777777" w:rsidR="0093123A" w:rsidRPr="00A30B59" w:rsidRDefault="0093123A">
          <w:pPr>
            <w:pStyle w:val="TOC1"/>
            <w:tabs>
              <w:tab w:val="right" w:leader="dot" w:pos="9019"/>
            </w:tabs>
            <w:rPr>
              <w:noProof/>
              <w:lang w:val="en-GB"/>
            </w:rPr>
          </w:pPr>
          <w:hyperlink w:anchor="_Toc198049242" w:history="1">
            <w:r w:rsidRPr="00A30B59">
              <w:rPr>
                <w:rStyle w:val="Hyperlink"/>
                <w:noProof/>
                <w:lang w:val="en-GB"/>
              </w:rPr>
              <w:t>Event Budget</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_Toc198049242 \h </w:instrText>
            </w:r>
            <w:r w:rsidRPr="00A30B59">
              <w:rPr>
                <w:noProof/>
                <w:webHidden/>
                <w:lang w:val="en-GB"/>
              </w:rPr>
            </w:r>
            <w:r w:rsidRPr="00A30B59">
              <w:rPr>
                <w:noProof/>
                <w:webHidden/>
                <w:lang w:val="en-GB"/>
              </w:rPr>
              <w:fldChar w:fldCharType="separate"/>
            </w:r>
            <w:r w:rsidRPr="00A30B59">
              <w:rPr>
                <w:noProof/>
                <w:webHidden/>
                <w:lang w:val="en-GB"/>
              </w:rPr>
              <w:t>3</w:t>
            </w:r>
            <w:r w:rsidRPr="00A30B59">
              <w:rPr>
                <w:noProof/>
                <w:webHidden/>
                <w:lang w:val="en-GB"/>
              </w:rPr>
              <w:fldChar w:fldCharType="end"/>
            </w:r>
          </w:hyperlink>
        </w:p>
        <w:p w14:paraId="407CD76E" w14:textId="77777777" w:rsidR="0093123A" w:rsidRPr="00A30B59" w:rsidRDefault="0093123A">
          <w:pPr>
            <w:pStyle w:val="TOC1"/>
            <w:tabs>
              <w:tab w:val="right" w:leader="dot" w:pos="9019"/>
            </w:tabs>
            <w:rPr>
              <w:noProof/>
              <w:lang w:val="en-GB"/>
            </w:rPr>
          </w:pPr>
          <w:hyperlink w:anchor="_Toc198049243" w:history="1">
            <w:r w:rsidRPr="00A30B59">
              <w:rPr>
                <w:rStyle w:val="Hyperlink"/>
                <w:noProof/>
                <w:lang w:val="en-GB"/>
              </w:rPr>
              <w:t>Industry Trends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_Toc198049243 \h </w:instrText>
            </w:r>
            <w:r w:rsidRPr="00A30B59">
              <w:rPr>
                <w:noProof/>
                <w:webHidden/>
                <w:lang w:val="en-GB"/>
              </w:rPr>
            </w:r>
            <w:r w:rsidRPr="00A30B59">
              <w:rPr>
                <w:noProof/>
                <w:webHidden/>
                <w:lang w:val="en-GB"/>
              </w:rPr>
              <w:fldChar w:fldCharType="separate"/>
            </w:r>
            <w:r w:rsidRPr="00A30B59">
              <w:rPr>
                <w:noProof/>
                <w:webHidden/>
                <w:lang w:val="en-GB"/>
              </w:rPr>
              <w:t>4</w:t>
            </w:r>
            <w:r w:rsidRPr="00A30B59">
              <w:rPr>
                <w:noProof/>
                <w:webHidden/>
                <w:lang w:val="en-GB"/>
              </w:rPr>
              <w:fldChar w:fldCharType="end"/>
            </w:r>
          </w:hyperlink>
        </w:p>
        <w:p w14:paraId="1061615E" w14:textId="77777777" w:rsidR="0093123A" w:rsidRPr="00A30B59" w:rsidRDefault="0093123A">
          <w:pPr>
            <w:pStyle w:val="TOC1"/>
            <w:tabs>
              <w:tab w:val="right" w:leader="dot" w:pos="9019"/>
            </w:tabs>
            <w:rPr>
              <w:noProof/>
              <w:lang w:val="en-GB"/>
            </w:rPr>
          </w:pPr>
          <w:hyperlink w:anchor="_Toc198049244" w:history="1">
            <w:r w:rsidRPr="00A30B59">
              <w:rPr>
                <w:rStyle w:val="Hyperlink"/>
                <w:noProof/>
                <w:lang w:val="en-GB"/>
              </w:rPr>
              <w:t>Situational and Cultural Considerations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_Toc198049244 \h </w:instrText>
            </w:r>
            <w:r w:rsidRPr="00A30B59">
              <w:rPr>
                <w:noProof/>
                <w:webHidden/>
                <w:lang w:val="en-GB"/>
              </w:rPr>
            </w:r>
            <w:r w:rsidRPr="00A30B59">
              <w:rPr>
                <w:noProof/>
                <w:webHidden/>
                <w:lang w:val="en-GB"/>
              </w:rPr>
              <w:fldChar w:fldCharType="separate"/>
            </w:r>
            <w:r w:rsidRPr="00A30B59">
              <w:rPr>
                <w:noProof/>
                <w:webHidden/>
                <w:lang w:val="en-GB"/>
              </w:rPr>
              <w:t>6</w:t>
            </w:r>
            <w:r w:rsidRPr="00A30B59">
              <w:rPr>
                <w:noProof/>
                <w:webHidden/>
                <w:lang w:val="en-GB"/>
              </w:rPr>
              <w:fldChar w:fldCharType="end"/>
            </w:r>
          </w:hyperlink>
        </w:p>
        <w:p w14:paraId="02E114CA" w14:textId="77777777" w:rsidR="0093123A" w:rsidRPr="00A30B59" w:rsidRDefault="0093123A">
          <w:pPr>
            <w:pStyle w:val="TOC2"/>
            <w:tabs>
              <w:tab w:val="right" w:leader="dot" w:pos="9019"/>
            </w:tabs>
            <w:rPr>
              <w:noProof/>
              <w:lang w:val="en-GB"/>
            </w:rPr>
          </w:pPr>
          <w:hyperlink w:anchor="_Toc198049245" w:history="1">
            <w:r w:rsidRPr="00A30B59">
              <w:rPr>
                <w:rStyle w:val="Hyperlink"/>
                <w:noProof/>
                <w:lang w:val="en-GB"/>
              </w:rPr>
              <w:t>SWOT Analysis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_Toc198049245 \h </w:instrText>
            </w:r>
            <w:r w:rsidRPr="00A30B59">
              <w:rPr>
                <w:noProof/>
                <w:webHidden/>
                <w:lang w:val="en-GB"/>
              </w:rPr>
            </w:r>
            <w:r w:rsidRPr="00A30B59">
              <w:rPr>
                <w:noProof/>
                <w:webHidden/>
                <w:lang w:val="en-GB"/>
              </w:rPr>
              <w:fldChar w:fldCharType="separate"/>
            </w:r>
            <w:r w:rsidRPr="00A30B59">
              <w:rPr>
                <w:noProof/>
                <w:webHidden/>
                <w:lang w:val="en-GB"/>
              </w:rPr>
              <w:t>7</w:t>
            </w:r>
            <w:r w:rsidRPr="00A30B59">
              <w:rPr>
                <w:noProof/>
                <w:webHidden/>
                <w:lang w:val="en-GB"/>
              </w:rPr>
              <w:fldChar w:fldCharType="end"/>
            </w:r>
          </w:hyperlink>
        </w:p>
        <w:p w14:paraId="0FE7415C" w14:textId="77777777" w:rsidR="0093123A" w:rsidRPr="00A30B59" w:rsidRDefault="0093123A">
          <w:pPr>
            <w:pStyle w:val="TOC1"/>
            <w:tabs>
              <w:tab w:val="right" w:leader="dot" w:pos="9019"/>
            </w:tabs>
            <w:rPr>
              <w:noProof/>
              <w:lang w:val="en-GB"/>
            </w:rPr>
          </w:pPr>
          <w:hyperlink w:anchor="_Toc198049246" w:history="1">
            <w:r w:rsidRPr="00A30B59">
              <w:rPr>
                <w:rStyle w:val="Hyperlink"/>
                <w:noProof/>
                <w:lang w:val="en-GB"/>
              </w:rPr>
              <w:t>Conclusion</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_Toc198049246 \h </w:instrText>
            </w:r>
            <w:r w:rsidRPr="00A30B59">
              <w:rPr>
                <w:noProof/>
                <w:webHidden/>
                <w:lang w:val="en-GB"/>
              </w:rPr>
            </w:r>
            <w:r w:rsidRPr="00A30B59">
              <w:rPr>
                <w:noProof/>
                <w:webHidden/>
                <w:lang w:val="en-GB"/>
              </w:rPr>
              <w:fldChar w:fldCharType="separate"/>
            </w:r>
            <w:r w:rsidRPr="00A30B59">
              <w:rPr>
                <w:noProof/>
                <w:webHidden/>
                <w:lang w:val="en-GB"/>
              </w:rPr>
              <w:t>8</w:t>
            </w:r>
            <w:r w:rsidRPr="00A30B59">
              <w:rPr>
                <w:noProof/>
                <w:webHidden/>
                <w:lang w:val="en-GB"/>
              </w:rPr>
              <w:fldChar w:fldCharType="end"/>
            </w:r>
          </w:hyperlink>
        </w:p>
        <w:p w14:paraId="35C30DD6" w14:textId="77777777" w:rsidR="0093123A" w:rsidRPr="00A30B59" w:rsidRDefault="0093123A">
          <w:pPr>
            <w:pStyle w:val="TOC1"/>
            <w:tabs>
              <w:tab w:val="right" w:leader="dot" w:pos="9019"/>
            </w:tabs>
            <w:rPr>
              <w:noProof/>
              <w:lang w:val="en-GB"/>
            </w:rPr>
          </w:pPr>
          <w:hyperlink w:anchor="_Toc198049247" w:history="1">
            <w:r w:rsidRPr="00A30B59">
              <w:rPr>
                <w:rStyle w:val="Hyperlink"/>
                <w:noProof/>
                <w:lang w:val="en-GB"/>
              </w:rPr>
              <w:t>References</w:t>
            </w:r>
            <w:r w:rsidRPr="00A30B59">
              <w:rPr>
                <w:noProof/>
                <w:webHidden/>
                <w:lang w:val="en-GB"/>
              </w:rPr>
              <w:tab/>
            </w:r>
            <w:r w:rsidRPr="00A30B59">
              <w:rPr>
                <w:noProof/>
                <w:webHidden/>
                <w:lang w:val="en-GB"/>
              </w:rPr>
              <w:fldChar w:fldCharType="begin"/>
            </w:r>
            <w:r w:rsidRPr="00A30B59">
              <w:rPr>
                <w:noProof/>
                <w:webHidden/>
                <w:lang w:val="en-GB"/>
              </w:rPr>
              <w:instrText xml:space="preserve"> PAGEREF _Toc198049247 \h </w:instrText>
            </w:r>
            <w:r w:rsidRPr="00A30B59">
              <w:rPr>
                <w:noProof/>
                <w:webHidden/>
                <w:lang w:val="en-GB"/>
              </w:rPr>
            </w:r>
            <w:r w:rsidRPr="00A30B59">
              <w:rPr>
                <w:noProof/>
                <w:webHidden/>
                <w:lang w:val="en-GB"/>
              </w:rPr>
              <w:fldChar w:fldCharType="separate"/>
            </w:r>
            <w:r w:rsidRPr="00A30B59">
              <w:rPr>
                <w:noProof/>
                <w:webHidden/>
                <w:lang w:val="en-GB"/>
              </w:rPr>
              <w:t>9</w:t>
            </w:r>
            <w:r w:rsidRPr="00A30B59">
              <w:rPr>
                <w:noProof/>
                <w:webHidden/>
                <w:lang w:val="en-GB"/>
              </w:rPr>
              <w:fldChar w:fldCharType="end"/>
            </w:r>
          </w:hyperlink>
        </w:p>
        <w:p w14:paraId="16F6AA0E" w14:textId="77777777" w:rsidR="0093123A" w:rsidRPr="00A30B59" w:rsidRDefault="0093123A">
          <w:pPr>
            <w:rPr>
              <w:lang w:val="en-GB"/>
            </w:rPr>
          </w:pPr>
          <w:r w:rsidRPr="00A30B59">
            <w:rPr>
              <w:lang w:val="en-GB"/>
            </w:rPr>
            <w:fldChar w:fldCharType="end"/>
          </w:r>
        </w:p>
      </w:sdtContent>
    </w:sdt>
    <w:p w14:paraId="0FE6905D" w14:textId="77777777" w:rsidR="0093123A" w:rsidRPr="00A30B59" w:rsidRDefault="0093123A">
      <w:pPr>
        <w:rPr>
          <w:b/>
          <w:lang w:val="en-GB"/>
        </w:rPr>
      </w:pPr>
      <w:bookmarkStart w:id="1" w:name="_Toc198049234"/>
      <w:r w:rsidRPr="00A30B59">
        <w:rPr>
          <w:lang w:val="en-GB"/>
        </w:rPr>
        <w:br w:type="page"/>
      </w:r>
    </w:p>
    <w:p w14:paraId="1B3CF8E2" w14:textId="77777777" w:rsidR="00FD1487" w:rsidRPr="00A30B59" w:rsidRDefault="00734349">
      <w:pPr>
        <w:pStyle w:val="Heading1"/>
        <w:rPr>
          <w:lang w:val="en-GB"/>
        </w:rPr>
      </w:pPr>
      <w:r w:rsidRPr="00A30B59">
        <w:rPr>
          <w:lang w:val="en-GB"/>
        </w:rPr>
        <w:lastRenderedPageBreak/>
        <w:t>Introduction</w:t>
      </w:r>
      <w:bookmarkEnd w:id="1"/>
    </w:p>
    <w:p w14:paraId="0D24B951" w14:textId="77777777" w:rsidR="00FD1487" w:rsidRPr="00A30B59" w:rsidRDefault="00734349">
      <w:pPr>
        <w:pStyle w:val="Normal1"/>
        <w:rPr>
          <w:lang w:val="en-GB"/>
        </w:rPr>
      </w:pPr>
      <w:r w:rsidRPr="00A30B59">
        <w:rPr>
          <w:lang w:val="en-GB"/>
        </w:rPr>
        <w:t>Croeso Cymru: Global Business Meets Welsh Welcome is an international event that has been carefully designed to match the 'Year of Croeso' theme in Visit Wales' 2025 strategy. Taking place over three days in Cardiff, this conference intends to establish Wales as a strong option for global enterprise, travel, and economic growth, all while highlighting its particular culture and hospitality. The programme combines chances for networking, panel talks, and cultural activities, which attract delegates, investors, and top Welsh businesses. Thanks to its modern infrastructure, good accessibility, and the fact that it is the capital, Cardiff is perfectly suited. The report looks at the important strategic and operational aspects required to make this event successful.</w:t>
      </w:r>
    </w:p>
    <w:p w14:paraId="54E60947" w14:textId="77777777" w:rsidR="00FD1487" w:rsidRPr="00A30B59" w:rsidRDefault="00734349">
      <w:pPr>
        <w:pStyle w:val="Heading1"/>
        <w:rPr>
          <w:lang w:val="en-GB"/>
        </w:rPr>
      </w:pPr>
      <w:bookmarkStart w:id="2" w:name="_trei6t3unsts" w:colFirst="0" w:colLast="0"/>
      <w:bookmarkStart w:id="3" w:name="_Toc198049235"/>
      <w:bookmarkEnd w:id="2"/>
      <w:r w:rsidRPr="00A30B59">
        <w:rPr>
          <w:lang w:val="en-GB"/>
        </w:rPr>
        <w:t>The Event Cycle</w:t>
      </w:r>
      <w:bookmarkEnd w:id="3"/>
    </w:p>
    <w:p w14:paraId="17FED31E" w14:textId="77777777" w:rsidR="00FD1487" w:rsidRPr="00A30B59" w:rsidRDefault="00734349">
      <w:pPr>
        <w:pStyle w:val="Normal1"/>
        <w:rPr>
          <w:lang w:val="en-GB"/>
        </w:rPr>
      </w:pPr>
      <w:r w:rsidRPr="00A30B59">
        <w:rPr>
          <w:lang w:val="en-GB"/>
        </w:rPr>
        <w:t xml:space="preserve">The event cycle sets out a structured framework that makes planning and delivery of events easier. The EMBOK (Event Management Body of Knowledge) framework is one of the best-known models and details four phases. The event cycle splits into Initiation, Planning, Implementation, and Evaluation phases. These phases make sure that all parts of an event are managed efficiently, starting from the first idea and going through to the last analysis. Croeso Cymru's initiation phase involved outlining the purpose. </w:t>
      </w:r>
    </w:p>
    <w:p w14:paraId="25F5F613" w14:textId="77777777" w:rsidR="00FD1487" w:rsidRPr="00A30B59" w:rsidRDefault="00734349">
      <w:pPr>
        <w:pStyle w:val="Normal1"/>
        <w:rPr>
          <w:lang w:val="en-GB"/>
        </w:rPr>
      </w:pPr>
      <w:r w:rsidRPr="00A30B59">
        <w:rPr>
          <w:lang w:val="en-GB"/>
        </w:rPr>
        <w:t>Planning includes things like setting up the logistics, deciding on the budget, planning marketing, managing relationships with stakeholders, and coordinating resources. To accomplish this, the planning team picked Cardiff as the hosting site, organised use of venues including ICC Wales, planned the sequence of activities, and developed emergency or risk handling plans. In this phase, the event will be carried out, delegates will be managed, all sessions will be delivered, and technology and cultural aspects will be controlled (Smith, 2012). The last stage, evaluation, will look at key results such as delegate happiness, media coverage, and new business opportunities.</w:t>
      </w:r>
    </w:p>
    <w:p w14:paraId="67EDF803" w14:textId="77777777" w:rsidR="00FD1487" w:rsidRPr="00A30B59" w:rsidRDefault="00734349">
      <w:pPr>
        <w:pStyle w:val="Heading1"/>
        <w:rPr>
          <w:lang w:val="en-GB"/>
        </w:rPr>
      </w:pPr>
      <w:bookmarkStart w:id="4" w:name="_osss2nsp37j9" w:colFirst="0" w:colLast="0"/>
      <w:bookmarkStart w:id="5" w:name="_Toc198049236"/>
      <w:bookmarkEnd w:id="4"/>
      <w:r w:rsidRPr="00A30B59">
        <w:rPr>
          <w:lang w:val="en-GB"/>
        </w:rPr>
        <w:t>Event Concept</w:t>
      </w:r>
      <w:bookmarkEnd w:id="5"/>
    </w:p>
    <w:p w14:paraId="2F508560" w14:textId="77777777" w:rsidR="00FD1487" w:rsidRPr="00A30B59" w:rsidRDefault="00734349">
      <w:pPr>
        <w:pStyle w:val="Normal1"/>
        <w:rPr>
          <w:lang w:val="en-GB"/>
        </w:rPr>
      </w:pPr>
      <w:r w:rsidRPr="00A30B59">
        <w:rPr>
          <w:lang w:val="en-GB"/>
        </w:rPr>
        <w:t xml:space="preserve">Croeso Cymru: Global Business Meets Welsh Welcome lasts for three days and combines business meetings with traditional Welsh activities and culture. In Cardiff, the event brings together international delegates, investors, and leaders from across industries to have important business talks, network, and exchange ideas. The programme for each day features corporate sessions as well as immersive Welsh cultural activities like music, local food, and </w:t>
      </w:r>
      <w:r w:rsidRPr="00A30B59">
        <w:rPr>
          <w:lang w:val="en-GB"/>
        </w:rPr>
        <w:lastRenderedPageBreak/>
        <w:t xml:space="preserve">tours of historic sites </w:t>
      </w:r>
      <w:r w:rsidRPr="00A30B59">
        <w:rPr>
          <w:highlight w:val="white"/>
          <w:lang w:val="en-GB"/>
        </w:rPr>
        <w:t xml:space="preserve">(Tiago </w:t>
      </w:r>
      <w:r w:rsidRPr="00A30B59">
        <w:rPr>
          <w:i/>
          <w:highlight w:val="white"/>
          <w:lang w:val="en-GB"/>
        </w:rPr>
        <w:t xml:space="preserve">et al. </w:t>
      </w:r>
      <w:r w:rsidRPr="00A30B59">
        <w:rPr>
          <w:highlight w:val="white"/>
          <w:lang w:val="en-GB"/>
        </w:rPr>
        <w:t>2021)</w:t>
      </w:r>
      <w:r w:rsidRPr="00A30B59">
        <w:rPr>
          <w:lang w:val="en-GB"/>
        </w:rPr>
        <w:t>. The event is centred on ‘Croeso’ the Welsh welcome and focuses on presenting Wales both as a beautiful place to visit and a thriving place to do business. Bilingual activities, cultural shows, and connections with Welsh people will give delegates a real feel for Wales. By combining in-person and online elements, the event allows anyone from around the world to participate, keeping the event accessible and locally flavoured.</w:t>
      </w:r>
    </w:p>
    <w:p w14:paraId="3F197823" w14:textId="77777777" w:rsidR="00FD1487" w:rsidRPr="00A30B59" w:rsidRDefault="00734349">
      <w:pPr>
        <w:pStyle w:val="Heading1"/>
        <w:rPr>
          <w:lang w:val="en-GB"/>
        </w:rPr>
      </w:pPr>
      <w:bookmarkStart w:id="6" w:name="_3b9xh67xq8yl" w:colFirst="0" w:colLast="0"/>
      <w:bookmarkStart w:id="7" w:name="_Toc198049237"/>
      <w:bookmarkEnd w:id="6"/>
      <w:r w:rsidRPr="00A30B59">
        <w:rPr>
          <w:lang w:val="en-GB"/>
        </w:rPr>
        <w:t>Aim and Objectives</w:t>
      </w:r>
      <w:bookmarkEnd w:id="7"/>
    </w:p>
    <w:p w14:paraId="4F229C66" w14:textId="77777777" w:rsidR="00FD1487" w:rsidRPr="00A30B59" w:rsidRDefault="00734349">
      <w:pPr>
        <w:pStyle w:val="Normal1"/>
        <w:rPr>
          <w:b/>
          <w:i/>
          <w:lang w:val="en-GB"/>
        </w:rPr>
      </w:pPr>
      <w:r w:rsidRPr="00A30B59">
        <w:rPr>
          <w:b/>
          <w:i/>
          <w:lang w:val="en-GB"/>
        </w:rPr>
        <w:t>Event Aim</w:t>
      </w:r>
    </w:p>
    <w:p w14:paraId="7DD6CC0B" w14:textId="77777777" w:rsidR="00FD1487" w:rsidRPr="00A30B59" w:rsidRDefault="00734349">
      <w:pPr>
        <w:pStyle w:val="Normal1"/>
        <w:rPr>
          <w:lang w:val="en-GB"/>
        </w:rPr>
      </w:pPr>
      <w:r w:rsidRPr="00A30B59">
        <w:rPr>
          <w:lang w:val="en-GB"/>
        </w:rPr>
        <w:t>The aim of the event is to position Wales as a leading international destination for business, investment, and cultural engagement by showcasing its industries, innovation, and unique sense of hospitality.</w:t>
      </w:r>
    </w:p>
    <w:p w14:paraId="345EBDC7" w14:textId="77777777" w:rsidR="00FD1487" w:rsidRPr="00A30B59" w:rsidRDefault="00734349">
      <w:pPr>
        <w:pStyle w:val="Normal1"/>
        <w:rPr>
          <w:b/>
          <w:i/>
          <w:lang w:val="en-GB"/>
        </w:rPr>
      </w:pPr>
      <w:r w:rsidRPr="00A30B59">
        <w:rPr>
          <w:b/>
          <w:i/>
          <w:lang w:val="en-GB"/>
        </w:rPr>
        <w:t>Objectives</w:t>
      </w:r>
    </w:p>
    <w:p w14:paraId="31A357D5" w14:textId="77777777" w:rsidR="00FD1487" w:rsidRPr="00A30B59" w:rsidRDefault="00734349">
      <w:pPr>
        <w:pStyle w:val="Normal1"/>
        <w:numPr>
          <w:ilvl w:val="0"/>
          <w:numId w:val="1"/>
        </w:numPr>
        <w:spacing w:after="0"/>
        <w:rPr>
          <w:lang w:val="en-GB"/>
        </w:rPr>
      </w:pPr>
      <w:r w:rsidRPr="00A30B59">
        <w:rPr>
          <w:lang w:val="en-GB"/>
        </w:rPr>
        <w:t>Attract a minimum of 300 international delegates to attend the three-day event in Cardiff.</w:t>
      </w:r>
    </w:p>
    <w:p w14:paraId="626D465E" w14:textId="77777777" w:rsidR="00FD1487" w:rsidRPr="00A30B59" w:rsidRDefault="00734349">
      <w:pPr>
        <w:pStyle w:val="Normal1"/>
        <w:numPr>
          <w:ilvl w:val="0"/>
          <w:numId w:val="1"/>
        </w:numPr>
        <w:spacing w:after="0"/>
        <w:rPr>
          <w:lang w:val="en-GB"/>
        </w:rPr>
      </w:pPr>
      <w:r w:rsidRPr="00A30B59">
        <w:rPr>
          <w:lang w:val="en-GB"/>
        </w:rPr>
        <w:t>Facilitate at least 100 B2B meetings between Welsh businesses and international stakeholders.</w:t>
      </w:r>
    </w:p>
    <w:p w14:paraId="153162A3" w14:textId="77777777" w:rsidR="00FD1487" w:rsidRPr="00A30B59" w:rsidRDefault="00734349">
      <w:pPr>
        <w:pStyle w:val="Normal1"/>
        <w:numPr>
          <w:ilvl w:val="0"/>
          <w:numId w:val="1"/>
        </w:numPr>
        <w:rPr>
          <w:lang w:val="en-GB"/>
        </w:rPr>
      </w:pPr>
      <w:r w:rsidRPr="00A30B59">
        <w:rPr>
          <w:lang w:val="en-GB"/>
        </w:rPr>
        <w:t>Achieve a delegate satisfaction rate of 85% or higher through post-event feedback surveys.</w:t>
      </w:r>
    </w:p>
    <w:p w14:paraId="22A1BC91" w14:textId="77777777" w:rsidR="00FD1487" w:rsidRPr="00A30B59" w:rsidRDefault="00734349">
      <w:pPr>
        <w:pStyle w:val="Heading1"/>
        <w:rPr>
          <w:lang w:val="en-GB"/>
        </w:rPr>
      </w:pPr>
      <w:bookmarkStart w:id="8" w:name="_ynbab1tlxo65" w:colFirst="0" w:colLast="0"/>
      <w:bookmarkStart w:id="9" w:name="_Toc198049238"/>
      <w:bookmarkEnd w:id="8"/>
      <w:r w:rsidRPr="00A30B59">
        <w:rPr>
          <w:lang w:val="en-GB"/>
        </w:rPr>
        <w:t>Event Management</w:t>
      </w:r>
      <w:bookmarkEnd w:id="9"/>
    </w:p>
    <w:p w14:paraId="31CBC6BE" w14:textId="77777777" w:rsidR="00FD1487" w:rsidRPr="00A30B59" w:rsidRDefault="00734349">
      <w:pPr>
        <w:pStyle w:val="Heading2"/>
        <w:rPr>
          <w:lang w:val="en-GB"/>
        </w:rPr>
      </w:pPr>
      <w:bookmarkStart w:id="10" w:name="_k4c85jpqct1m" w:colFirst="0" w:colLast="0"/>
      <w:bookmarkStart w:id="11" w:name="_Toc198049239"/>
      <w:bookmarkEnd w:id="10"/>
      <w:r w:rsidRPr="00A30B59">
        <w:rPr>
          <w:lang w:val="en-GB"/>
        </w:rPr>
        <w:t>Operational and Logistical Management</w:t>
      </w:r>
      <w:bookmarkEnd w:id="11"/>
    </w:p>
    <w:p w14:paraId="7194261C" w14:textId="77777777" w:rsidR="00FD1487" w:rsidRPr="00A30B59" w:rsidRDefault="00734349">
      <w:pPr>
        <w:pStyle w:val="Normal1"/>
        <w:rPr>
          <w:lang w:val="en-GB"/>
        </w:rPr>
      </w:pPr>
      <w:r w:rsidRPr="00A30B59">
        <w:rPr>
          <w:lang w:val="en-GB"/>
        </w:rPr>
        <w:t xml:space="preserve">Good operational planning is vital for the success of Croeso Cymru: Global Business Meets Welsh Welcome. The venue in Cardiff, ICC Wales, features the setup required for hosting a big international MICE event, including separate rooms for breakout sessions, hybrid technology, and catering available on site. The main duties here focus on delegate registration, keeping health and safety in check, organising accessible facilities, sorting out transportation, and offering technical assistance. Silvers’ EMBOK model highlights the need for logistics, risk management, and effective site management to have a smooth event (Rogers, 2022). The event must have proper signage, different language options, and quick assistance so that international guests feel at home. Making sure staff know about inclusive communication and are familiar with event technology is key to the event’s inclusive goals. </w:t>
      </w:r>
      <w:r w:rsidRPr="00A30B59">
        <w:rPr>
          <w:lang w:val="en-GB"/>
        </w:rPr>
        <w:lastRenderedPageBreak/>
        <w:t>Mitigating the chance of weather or travel problems can be achieved by having backup plans like hybrid access and moving some activities inside.</w:t>
      </w:r>
    </w:p>
    <w:p w14:paraId="5B86FE20" w14:textId="77777777" w:rsidR="00FD1487" w:rsidRPr="00A30B59" w:rsidRDefault="00734349">
      <w:pPr>
        <w:pStyle w:val="Heading2"/>
        <w:rPr>
          <w:lang w:val="en-GB"/>
        </w:rPr>
      </w:pPr>
      <w:bookmarkStart w:id="12" w:name="_ctq0x8cm9ayq" w:colFirst="0" w:colLast="0"/>
      <w:bookmarkStart w:id="13" w:name="_Toc198049240"/>
      <w:bookmarkEnd w:id="12"/>
      <w:r w:rsidRPr="00A30B59">
        <w:rPr>
          <w:lang w:val="en-GB"/>
        </w:rPr>
        <w:t>Strategic and Planning Activities</w:t>
      </w:r>
      <w:bookmarkEnd w:id="13"/>
    </w:p>
    <w:p w14:paraId="64CFF880" w14:textId="77777777" w:rsidR="00FD1487" w:rsidRPr="00A30B59" w:rsidRDefault="00734349">
      <w:pPr>
        <w:pStyle w:val="Normal1"/>
        <w:rPr>
          <w:lang w:val="en-GB"/>
        </w:rPr>
      </w:pPr>
      <w:r w:rsidRPr="00A30B59">
        <w:rPr>
          <w:lang w:val="en-GB"/>
        </w:rPr>
        <w:t xml:space="preserve">Strategic planning is the foundation of every part of event delivery, keeping every action consistent with stakeholder goals and schedule. </w:t>
      </w:r>
      <w:r w:rsidR="00B921B6" w:rsidRPr="00A30B59">
        <w:rPr>
          <w:lang w:val="en-GB"/>
        </w:rPr>
        <w:t>A strong project management plan with Gantt charts and RACI matrices will help manage the execution, assigns</w:t>
      </w:r>
      <w:r w:rsidRPr="00A30B59">
        <w:rPr>
          <w:lang w:val="en-GB"/>
        </w:rPr>
        <w:t xml:space="preserve"> roles, and monitor milestones. Getting all stakeholders, like Visit Wales, Cardiff City Council, sponsors, and service vendors, coordinated is very important for success. Frequent weekly updates and simple communication channels will make sure everyone stays aligned during planning. These steps will also include addressing legal and administrative needs, like insurances, privacy compliance, visa processes, and looking after the event contracts (O’Toole, 2011). EMBOK lists administration and governance as essential foundations to minimise potential risks and ensure everyone takes responsibility. Designing venues and organising cultural activities as well as hospitality will pay homage to Wales and bring the “Year of Croeso” theme to life. Strategic foresight helps make the event a success and also positions Wales as a hospitable place for business. </w:t>
      </w:r>
    </w:p>
    <w:p w14:paraId="197D2F67" w14:textId="77777777" w:rsidR="00FD1487" w:rsidRPr="00A30B59" w:rsidRDefault="00734349">
      <w:pPr>
        <w:pStyle w:val="Heading2"/>
        <w:rPr>
          <w:lang w:val="en-GB"/>
        </w:rPr>
      </w:pPr>
      <w:bookmarkStart w:id="14" w:name="_ydjc6bdtv8m" w:colFirst="0" w:colLast="0"/>
      <w:bookmarkStart w:id="15" w:name="_Toc198049241"/>
      <w:bookmarkEnd w:id="14"/>
      <w:r w:rsidRPr="00A30B59">
        <w:rPr>
          <w:lang w:val="en-GB"/>
        </w:rPr>
        <w:t>Marketing and Communications Strategy</w:t>
      </w:r>
      <w:bookmarkEnd w:id="15"/>
    </w:p>
    <w:p w14:paraId="72904148" w14:textId="77777777" w:rsidR="00FD1487" w:rsidRPr="00A30B59" w:rsidRDefault="00734349">
      <w:pPr>
        <w:pStyle w:val="Normal1"/>
        <w:rPr>
          <w:lang w:val="en-GB"/>
        </w:rPr>
      </w:pPr>
      <w:r w:rsidRPr="00A30B59">
        <w:rPr>
          <w:lang w:val="en-GB"/>
        </w:rPr>
        <w:t xml:space="preserve">Attracting delegates and boosting the event’s message will be a main responsibility of the marketing team. Our approach will involve using many marketing channels, which include digital marketing, public relations, and trade media. The branding will focus on Welsh values of hospitality, community, and innovation. Getz and Page (2016) argue that event marketing done well excites the audience and adds value for stakeholders, encouraging valuable interaction before, during, and after the event. Collaborations with media and business networks will help get more attention, and using bilingual resources and relevant cultural designs will make the event more inclusive. We will ask attendees to post about the event online, using a custom </w:t>
      </w:r>
      <w:r w:rsidR="00DC6570" w:rsidRPr="00A30B59">
        <w:rPr>
          <w:lang w:val="en-GB"/>
        </w:rPr>
        <w:t>hash tag</w:t>
      </w:r>
      <w:r w:rsidRPr="00A30B59">
        <w:rPr>
          <w:lang w:val="en-GB"/>
        </w:rPr>
        <w:t xml:space="preserve">, which will increase our event's digital outreach </w:t>
      </w:r>
      <w:r w:rsidRPr="00A30B59">
        <w:rPr>
          <w:highlight w:val="white"/>
          <w:lang w:val="en-GB"/>
        </w:rPr>
        <w:t xml:space="preserve">(Schönherr </w:t>
      </w:r>
      <w:r w:rsidRPr="00A30B59">
        <w:rPr>
          <w:i/>
          <w:highlight w:val="white"/>
          <w:lang w:val="en-GB"/>
        </w:rPr>
        <w:t xml:space="preserve">et al. </w:t>
      </w:r>
      <w:r w:rsidRPr="00A30B59">
        <w:rPr>
          <w:highlight w:val="white"/>
          <w:lang w:val="en-GB"/>
        </w:rPr>
        <w:t>2023)</w:t>
      </w:r>
      <w:r w:rsidRPr="00A30B59">
        <w:rPr>
          <w:lang w:val="en-GB"/>
        </w:rPr>
        <w:t>. After the event is over, using recaps and feedback from attendees will help make the event better and meet stakeholder needs.</w:t>
      </w:r>
    </w:p>
    <w:p w14:paraId="23255035" w14:textId="77777777" w:rsidR="00FD1487" w:rsidRPr="00A30B59" w:rsidRDefault="00734349">
      <w:pPr>
        <w:pStyle w:val="Heading1"/>
        <w:rPr>
          <w:lang w:val="en-GB"/>
        </w:rPr>
      </w:pPr>
      <w:bookmarkStart w:id="16" w:name="_f04znm5qby3j" w:colFirst="0" w:colLast="0"/>
      <w:bookmarkStart w:id="17" w:name="_Toc198049242"/>
      <w:bookmarkEnd w:id="16"/>
      <w:r w:rsidRPr="00A30B59">
        <w:rPr>
          <w:lang w:val="en-GB"/>
        </w:rPr>
        <w:t>Event Budget</w:t>
      </w:r>
      <w:bookmarkEnd w:id="17"/>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30"/>
        <w:gridCol w:w="2970"/>
      </w:tblGrid>
      <w:tr w:rsidR="00FD1487" w:rsidRPr="00A30B59" w14:paraId="20EC2587" w14:textId="77777777">
        <w:trPr>
          <w:cantSplit/>
          <w:tblHeader/>
        </w:trPr>
        <w:tc>
          <w:tcPr>
            <w:tcW w:w="6030" w:type="dxa"/>
            <w:shd w:val="clear" w:color="auto" w:fill="auto"/>
            <w:tcMar>
              <w:top w:w="100" w:type="dxa"/>
              <w:left w:w="100" w:type="dxa"/>
              <w:bottom w:w="100" w:type="dxa"/>
              <w:right w:w="100" w:type="dxa"/>
            </w:tcMar>
          </w:tcPr>
          <w:p w14:paraId="6982CE34"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Category</w:t>
            </w:r>
          </w:p>
        </w:tc>
        <w:tc>
          <w:tcPr>
            <w:tcW w:w="2970" w:type="dxa"/>
            <w:shd w:val="clear" w:color="auto" w:fill="auto"/>
            <w:tcMar>
              <w:top w:w="100" w:type="dxa"/>
              <w:left w:w="100" w:type="dxa"/>
              <w:bottom w:w="100" w:type="dxa"/>
              <w:right w:w="100" w:type="dxa"/>
            </w:tcMar>
          </w:tcPr>
          <w:p w14:paraId="5A2D8FA2"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Amount (£)</w:t>
            </w:r>
          </w:p>
        </w:tc>
      </w:tr>
      <w:tr w:rsidR="00FD1487" w:rsidRPr="00A30B59" w14:paraId="02017652" w14:textId="77777777">
        <w:trPr>
          <w:cantSplit/>
          <w:tblHeader/>
        </w:trPr>
        <w:tc>
          <w:tcPr>
            <w:tcW w:w="6030" w:type="dxa"/>
            <w:shd w:val="clear" w:color="auto" w:fill="auto"/>
            <w:tcMar>
              <w:top w:w="100" w:type="dxa"/>
              <w:left w:w="100" w:type="dxa"/>
              <w:bottom w:w="100" w:type="dxa"/>
              <w:right w:w="100" w:type="dxa"/>
            </w:tcMar>
          </w:tcPr>
          <w:p w14:paraId="1E686032"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lastRenderedPageBreak/>
              <w:t>INCOME</w:t>
            </w:r>
          </w:p>
        </w:tc>
        <w:tc>
          <w:tcPr>
            <w:tcW w:w="2970" w:type="dxa"/>
            <w:shd w:val="clear" w:color="auto" w:fill="auto"/>
            <w:tcMar>
              <w:top w:w="100" w:type="dxa"/>
              <w:left w:w="100" w:type="dxa"/>
              <w:bottom w:w="100" w:type="dxa"/>
              <w:right w:w="100" w:type="dxa"/>
            </w:tcMar>
          </w:tcPr>
          <w:p w14:paraId="253F21D4" w14:textId="77777777" w:rsidR="00FD1487" w:rsidRPr="00A30B59" w:rsidRDefault="00FD1487">
            <w:pPr>
              <w:pStyle w:val="Normal1"/>
              <w:widowControl w:val="0"/>
              <w:pBdr>
                <w:top w:val="nil"/>
                <w:left w:val="nil"/>
                <w:bottom w:val="nil"/>
                <w:right w:val="nil"/>
                <w:between w:val="nil"/>
              </w:pBdr>
              <w:spacing w:after="0" w:line="240" w:lineRule="auto"/>
              <w:jc w:val="left"/>
              <w:rPr>
                <w:lang w:val="en-GB"/>
              </w:rPr>
            </w:pPr>
          </w:p>
        </w:tc>
      </w:tr>
      <w:tr w:rsidR="00FD1487" w:rsidRPr="00A30B59" w14:paraId="67208048" w14:textId="77777777">
        <w:trPr>
          <w:cantSplit/>
          <w:tblHeader/>
        </w:trPr>
        <w:tc>
          <w:tcPr>
            <w:tcW w:w="6030" w:type="dxa"/>
            <w:shd w:val="clear" w:color="auto" w:fill="auto"/>
            <w:tcMar>
              <w:top w:w="100" w:type="dxa"/>
              <w:left w:w="100" w:type="dxa"/>
              <w:bottom w:w="100" w:type="dxa"/>
              <w:right w:w="100" w:type="dxa"/>
            </w:tcMar>
          </w:tcPr>
          <w:p w14:paraId="0D24D307"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Delegate Fees (300 x £500)</w:t>
            </w:r>
            <w:r w:rsidRPr="00A30B59">
              <w:rPr>
                <w:lang w:val="en-GB"/>
              </w:rPr>
              <w:tab/>
            </w:r>
          </w:p>
        </w:tc>
        <w:tc>
          <w:tcPr>
            <w:tcW w:w="2970" w:type="dxa"/>
            <w:shd w:val="clear" w:color="auto" w:fill="auto"/>
            <w:tcMar>
              <w:top w:w="100" w:type="dxa"/>
              <w:left w:w="100" w:type="dxa"/>
              <w:bottom w:w="100" w:type="dxa"/>
              <w:right w:w="100" w:type="dxa"/>
            </w:tcMar>
          </w:tcPr>
          <w:p w14:paraId="58C05F9A"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150,000</w:t>
            </w:r>
          </w:p>
        </w:tc>
      </w:tr>
      <w:tr w:rsidR="00FD1487" w:rsidRPr="00A30B59" w14:paraId="44885FC4" w14:textId="77777777">
        <w:trPr>
          <w:cantSplit/>
          <w:tblHeader/>
        </w:trPr>
        <w:tc>
          <w:tcPr>
            <w:tcW w:w="6030" w:type="dxa"/>
            <w:shd w:val="clear" w:color="auto" w:fill="auto"/>
            <w:tcMar>
              <w:top w:w="100" w:type="dxa"/>
              <w:left w:w="100" w:type="dxa"/>
              <w:bottom w:w="100" w:type="dxa"/>
              <w:right w:w="100" w:type="dxa"/>
            </w:tcMar>
          </w:tcPr>
          <w:p w14:paraId="64E649E8"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Sponsorship (Admiral, PwC, Hilton)</w:t>
            </w:r>
            <w:r w:rsidRPr="00A30B59">
              <w:rPr>
                <w:lang w:val="en-GB"/>
              </w:rPr>
              <w:tab/>
            </w:r>
          </w:p>
        </w:tc>
        <w:tc>
          <w:tcPr>
            <w:tcW w:w="2970" w:type="dxa"/>
            <w:shd w:val="clear" w:color="auto" w:fill="auto"/>
            <w:tcMar>
              <w:top w:w="100" w:type="dxa"/>
              <w:left w:w="100" w:type="dxa"/>
              <w:bottom w:w="100" w:type="dxa"/>
              <w:right w:w="100" w:type="dxa"/>
            </w:tcMar>
          </w:tcPr>
          <w:p w14:paraId="71AE3DDE"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50,000</w:t>
            </w:r>
          </w:p>
        </w:tc>
      </w:tr>
      <w:tr w:rsidR="00FD1487" w:rsidRPr="00A30B59" w14:paraId="079334A2" w14:textId="77777777">
        <w:trPr>
          <w:cantSplit/>
          <w:tblHeader/>
        </w:trPr>
        <w:tc>
          <w:tcPr>
            <w:tcW w:w="6030" w:type="dxa"/>
            <w:shd w:val="clear" w:color="auto" w:fill="auto"/>
            <w:tcMar>
              <w:top w:w="100" w:type="dxa"/>
              <w:left w:w="100" w:type="dxa"/>
              <w:bottom w:w="100" w:type="dxa"/>
              <w:right w:w="100" w:type="dxa"/>
            </w:tcMar>
          </w:tcPr>
          <w:p w14:paraId="3ECEAE41"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Government Grant (Visit Wales)</w:t>
            </w:r>
            <w:r w:rsidRPr="00A30B59">
              <w:rPr>
                <w:lang w:val="en-GB"/>
              </w:rPr>
              <w:tab/>
            </w:r>
          </w:p>
        </w:tc>
        <w:tc>
          <w:tcPr>
            <w:tcW w:w="2970" w:type="dxa"/>
            <w:shd w:val="clear" w:color="auto" w:fill="auto"/>
            <w:tcMar>
              <w:top w:w="100" w:type="dxa"/>
              <w:left w:w="100" w:type="dxa"/>
              <w:bottom w:w="100" w:type="dxa"/>
              <w:right w:w="100" w:type="dxa"/>
            </w:tcMar>
          </w:tcPr>
          <w:p w14:paraId="19FFDB77"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20,000</w:t>
            </w:r>
          </w:p>
        </w:tc>
      </w:tr>
      <w:tr w:rsidR="00FD1487" w:rsidRPr="00A30B59" w14:paraId="65D20867" w14:textId="77777777">
        <w:trPr>
          <w:cantSplit/>
          <w:tblHeader/>
        </w:trPr>
        <w:tc>
          <w:tcPr>
            <w:tcW w:w="6030" w:type="dxa"/>
            <w:shd w:val="clear" w:color="auto" w:fill="auto"/>
            <w:tcMar>
              <w:top w:w="100" w:type="dxa"/>
              <w:left w:w="100" w:type="dxa"/>
              <w:bottom w:w="100" w:type="dxa"/>
              <w:right w:w="100" w:type="dxa"/>
            </w:tcMar>
          </w:tcPr>
          <w:p w14:paraId="3556DA82"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Total Income</w:t>
            </w:r>
            <w:r w:rsidRPr="00A30B59">
              <w:rPr>
                <w:b/>
                <w:lang w:val="en-GB"/>
              </w:rPr>
              <w:tab/>
            </w:r>
          </w:p>
        </w:tc>
        <w:tc>
          <w:tcPr>
            <w:tcW w:w="2970" w:type="dxa"/>
            <w:shd w:val="clear" w:color="auto" w:fill="auto"/>
            <w:tcMar>
              <w:top w:w="100" w:type="dxa"/>
              <w:left w:w="100" w:type="dxa"/>
              <w:bottom w:w="100" w:type="dxa"/>
              <w:right w:w="100" w:type="dxa"/>
            </w:tcMar>
          </w:tcPr>
          <w:p w14:paraId="600974C8"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£220,000</w:t>
            </w:r>
          </w:p>
        </w:tc>
      </w:tr>
      <w:tr w:rsidR="00FD1487" w:rsidRPr="00A30B59" w14:paraId="0EC6248C" w14:textId="77777777">
        <w:trPr>
          <w:cantSplit/>
          <w:tblHeader/>
        </w:trPr>
        <w:tc>
          <w:tcPr>
            <w:tcW w:w="6030" w:type="dxa"/>
            <w:shd w:val="clear" w:color="auto" w:fill="auto"/>
            <w:tcMar>
              <w:top w:w="100" w:type="dxa"/>
              <w:left w:w="100" w:type="dxa"/>
              <w:bottom w:w="100" w:type="dxa"/>
              <w:right w:w="100" w:type="dxa"/>
            </w:tcMar>
          </w:tcPr>
          <w:p w14:paraId="459938E6"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EXPENDITURE</w:t>
            </w:r>
            <w:r w:rsidRPr="00A30B59">
              <w:rPr>
                <w:b/>
                <w:lang w:val="en-GB"/>
              </w:rPr>
              <w:tab/>
            </w:r>
          </w:p>
        </w:tc>
        <w:tc>
          <w:tcPr>
            <w:tcW w:w="2970" w:type="dxa"/>
            <w:shd w:val="clear" w:color="auto" w:fill="auto"/>
            <w:tcMar>
              <w:top w:w="100" w:type="dxa"/>
              <w:left w:w="100" w:type="dxa"/>
              <w:bottom w:w="100" w:type="dxa"/>
              <w:right w:w="100" w:type="dxa"/>
            </w:tcMar>
          </w:tcPr>
          <w:p w14:paraId="2228B576" w14:textId="77777777" w:rsidR="00FD1487" w:rsidRPr="00A30B59" w:rsidRDefault="00FD1487">
            <w:pPr>
              <w:pStyle w:val="Normal1"/>
              <w:widowControl w:val="0"/>
              <w:pBdr>
                <w:top w:val="nil"/>
                <w:left w:val="nil"/>
                <w:bottom w:val="nil"/>
                <w:right w:val="nil"/>
                <w:between w:val="nil"/>
              </w:pBdr>
              <w:spacing w:after="0" w:line="240" w:lineRule="auto"/>
              <w:jc w:val="center"/>
              <w:rPr>
                <w:lang w:val="en-GB"/>
              </w:rPr>
            </w:pPr>
          </w:p>
        </w:tc>
      </w:tr>
      <w:tr w:rsidR="00FD1487" w:rsidRPr="00A30B59" w14:paraId="61F5AF90" w14:textId="77777777">
        <w:trPr>
          <w:cantSplit/>
          <w:tblHeader/>
        </w:trPr>
        <w:tc>
          <w:tcPr>
            <w:tcW w:w="6030" w:type="dxa"/>
            <w:shd w:val="clear" w:color="auto" w:fill="auto"/>
            <w:tcMar>
              <w:top w:w="100" w:type="dxa"/>
              <w:left w:w="100" w:type="dxa"/>
              <w:bottom w:w="100" w:type="dxa"/>
              <w:right w:w="100" w:type="dxa"/>
            </w:tcMar>
          </w:tcPr>
          <w:p w14:paraId="6274B692"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Venue &amp; AV Equipment</w:t>
            </w:r>
            <w:r w:rsidRPr="00A30B59">
              <w:rPr>
                <w:lang w:val="en-GB"/>
              </w:rPr>
              <w:tab/>
            </w:r>
          </w:p>
        </w:tc>
        <w:tc>
          <w:tcPr>
            <w:tcW w:w="2970" w:type="dxa"/>
            <w:shd w:val="clear" w:color="auto" w:fill="auto"/>
            <w:tcMar>
              <w:top w:w="100" w:type="dxa"/>
              <w:left w:w="100" w:type="dxa"/>
              <w:bottom w:w="100" w:type="dxa"/>
              <w:right w:w="100" w:type="dxa"/>
            </w:tcMar>
          </w:tcPr>
          <w:p w14:paraId="328CE338"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60,000</w:t>
            </w:r>
          </w:p>
        </w:tc>
      </w:tr>
      <w:tr w:rsidR="00FD1487" w:rsidRPr="00A30B59" w14:paraId="47E7FE4F" w14:textId="77777777">
        <w:trPr>
          <w:cantSplit/>
          <w:tblHeader/>
        </w:trPr>
        <w:tc>
          <w:tcPr>
            <w:tcW w:w="6030" w:type="dxa"/>
            <w:shd w:val="clear" w:color="auto" w:fill="auto"/>
            <w:tcMar>
              <w:top w:w="100" w:type="dxa"/>
              <w:left w:w="100" w:type="dxa"/>
              <w:bottom w:w="100" w:type="dxa"/>
              <w:right w:w="100" w:type="dxa"/>
            </w:tcMar>
          </w:tcPr>
          <w:p w14:paraId="295D0772"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Catering (3 days)</w:t>
            </w:r>
            <w:r w:rsidRPr="00A30B59">
              <w:rPr>
                <w:lang w:val="en-GB"/>
              </w:rPr>
              <w:tab/>
            </w:r>
          </w:p>
        </w:tc>
        <w:tc>
          <w:tcPr>
            <w:tcW w:w="2970" w:type="dxa"/>
            <w:shd w:val="clear" w:color="auto" w:fill="auto"/>
            <w:tcMar>
              <w:top w:w="100" w:type="dxa"/>
              <w:left w:w="100" w:type="dxa"/>
              <w:bottom w:w="100" w:type="dxa"/>
              <w:right w:w="100" w:type="dxa"/>
            </w:tcMar>
          </w:tcPr>
          <w:p w14:paraId="70F37BF9"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30,000</w:t>
            </w:r>
          </w:p>
        </w:tc>
      </w:tr>
      <w:tr w:rsidR="00FD1487" w:rsidRPr="00A30B59" w14:paraId="54A50824" w14:textId="77777777">
        <w:trPr>
          <w:cantSplit/>
          <w:tblHeader/>
        </w:trPr>
        <w:tc>
          <w:tcPr>
            <w:tcW w:w="6030" w:type="dxa"/>
            <w:shd w:val="clear" w:color="auto" w:fill="auto"/>
            <w:tcMar>
              <w:top w:w="100" w:type="dxa"/>
              <w:left w:w="100" w:type="dxa"/>
              <w:bottom w:w="100" w:type="dxa"/>
              <w:right w:w="100" w:type="dxa"/>
            </w:tcMar>
          </w:tcPr>
          <w:p w14:paraId="2A140A79"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Staffing &amp; Interpreters</w:t>
            </w:r>
            <w:r w:rsidRPr="00A30B59">
              <w:rPr>
                <w:lang w:val="en-GB"/>
              </w:rPr>
              <w:tab/>
            </w:r>
          </w:p>
        </w:tc>
        <w:tc>
          <w:tcPr>
            <w:tcW w:w="2970" w:type="dxa"/>
            <w:shd w:val="clear" w:color="auto" w:fill="auto"/>
            <w:tcMar>
              <w:top w:w="100" w:type="dxa"/>
              <w:left w:w="100" w:type="dxa"/>
              <w:bottom w:w="100" w:type="dxa"/>
              <w:right w:w="100" w:type="dxa"/>
            </w:tcMar>
          </w:tcPr>
          <w:p w14:paraId="5DE27B67"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25,000</w:t>
            </w:r>
          </w:p>
        </w:tc>
      </w:tr>
      <w:tr w:rsidR="00FD1487" w:rsidRPr="00A30B59" w14:paraId="50F20FE0" w14:textId="77777777">
        <w:trPr>
          <w:cantSplit/>
          <w:tblHeader/>
        </w:trPr>
        <w:tc>
          <w:tcPr>
            <w:tcW w:w="6030" w:type="dxa"/>
            <w:shd w:val="clear" w:color="auto" w:fill="auto"/>
            <w:tcMar>
              <w:top w:w="100" w:type="dxa"/>
              <w:left w:w="100" w:type="dxa"/>
              <w:bottom w:w="100" w:type="dxa"/>
              <w:right w:w="100" w:type="dxa"/>
            </w:tcMar>
          </w:tcPr>
          <w:p w14:paraId="5A36323B"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Marketing &amp; PR</w:t>
            </w:r>
            <w:r w:rsidRPr="00A30B59">
              <w:rPr>
                <w:lang w:val="en-GB"/>
              </w:rPr>
              <w:tab/>
            </w:r>
          </w:p>
        </w:tc>
        <w:tc>
          <w:tcPr>
            <w:tcW w:w="2970" w:type="dxa"/>
            <w:shd w:val="clear" w:color="auto" w:fill="auto"/>
            <w:tcMar>
              <w:top w:w="100" w:type="dxa"/>
              <w:left w:w="100" w:type="dxa"/>
              <w:bottom w:w="100" w:type="dxa"/>
              <w:right w:w="100" w:type="dxa"/>
            </w:tcMar>
          </w:tcPr>
          <w:p w14:paraId="6C31E383"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15,000</w:t>
            </w:r>
          </w:p>
        </w:tc>
      </w:tr>
      <w:tr w:rsidR="00FD1487" w:rsidRPr="00A30B59" w14:paraId="791E0795" w14:textId="77777777">
        <w:trPr>
          <w:cantSplit/>
          <w:tblHeader/>
        </w:trPr>
        <w:tc>
          <w:tcPr>
            <w:tcW w:w="6030" w:type="dxa"/>
            <w:shd w:val="clear" w:color="auto" w:fill="auto"/>
            <w:tcMar>
              <w:top w:w="100" w:type="dxa"/>
              <w:left w:w="100" w:type="dxa"/>
              <w:bottom w:w="100" w:type="dxa"/>
              <w:right w:w="100" w:type="dxa"/>
            </w:tcMar>
          </w:tcPr>
          <w:p w14:paraId="7157E4CE"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Technology &amp; Virtual Platform</w:t>
            </w:r>
            <w:r w:rsidRPr="00A30B59">
              <w:rPr>
                <w:lang w:val="en-GB"/>
              </w:rPr>
              <w:tab/>
            </w:r>
          </w:p>
        </w:tc>
        <w:tc>
          <w:tcPr>
            <w:tcW w:w="2970" w:type="dxa"/>
            <w:shd w:val="clear" w:color="auto" w:fill="auto"/>
            <w:tcMar>
              <w:top w:w="100" w:type="dxa"/>
              <w:left w:w="100" w:type="dxa"/>
              <w:bottom w:w="100" w:type="dxa"/>
              <w:right w:w="100" w:type="dxa"/>
            </w:tcMar>
          </w:tcPr>
          <w:p w14:paraId="53F1AA45"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20,000</w:t>
            </w:r>
          </w:p>
        </w:tc>
      </w:tr>
      <w:tr w:rsidR="00FD1487" w:rsidRPr="00A30B59" w14:paraId="3D0C71D6" w14:textId="77777777">
        <w:trPr>
          <w:cantSplit/>
          <w:tblHeader/>
        </w:trPr>
        <w:tc>
          <w:tcPr>
            <w:tcW w:w="6030" w:type="dxa"/>
            <w:shd w:val="clear" w:color="auto" w:fill="auto"/>
            <w:tcMar>
              <w:top w:w="100" w:type="dxa"/>
              <w:left w:w="100" w:type="dxa"/>
              <w:bottom w:w="100" w:type="dxa"/>
              <w:right w:w="100" w:type="dxa"/>
            </w:tcMar>
          </w:tcPr>
          <w:p w14:paraId="1015DC43"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Cultural Performances &amp; Décor</w:t>
            </w:r>
            <w:r w:rsidRPr="00A30B59">
              <w:rPr>
                <w:lang w:val="en-GB"/>
              </w:rPr>
              <w:tab/>
            </w:r>
          </w:p>
        </w:tc>
        <w:tc>
          <w:tcPr>
            <w:tcW w:w="2970" w:type="dxa"/>
            <w:shd w:val="clear" w:color="auto" w:fill="auto"/>
            <w:tcMar>
              <w:top w:w="100" w:type="dxa"/>
              <w:left w:w="100" w:type="dxa"/>
              <w:bottom w:w="100" w:type="dxa"/>
              <w:right w:w="100" w:type="dxa"/>
            </w:tcMar>
          </w:tcPr>
          <w:p w14:paraId="31AFB701"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10,000</w:t>
            </w:r>
          </w:p>
        </w:tc>
      </w:tr>
      <w:tr w:rsidR="00FD1487" w:rsidRPr="00A30B59" w14:paraId="27451A46" w14:textId="77777777">
        <w:trPr>
          <w:cantSplit/>
          <w:tblHeader/>
        </w:trPr>
        <w:tc>
          <w:tcPr>
            <w:tcW w:w="6030" w:type="dxa"/>
            <w:shd w:val="clear" w:color="auto" w:fill="auto"/>
            <w:tcMar>
              <w:top w:w="100" w:type="dxa"/>
              <w:left w:w="100" w:type="dxa"/>
              <w:bottom w:w="100" w:type="dxa"/>
              <w:right w:w="100" w:type="dxa"/>
            </w:tcMar>
          </w:tcPr>
          <w:p w14:paraId="2177FBBB"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Transport &amp; Logistics</w:t>
            </w:r>
            <w:r w:rsidRPr="00A30B59">
              <w:rPr>
                <w:lang w:val="en-GB"/>
              </w:rPr>
              <w:tab/>
            </w:r>
          </w:p>
        </w:tc>
        <w:tc>
          <w:tcPr>
            <w:tcW w:w="2970" w:type="dxa"/>
            <w:shd w:val="clear" w:color="auto" w:fill="auto"/>
            <w:tcMar>
              <w:top w:w="100" w:type="dxa"/>
              <w:left w:w="100" w:type="dxa"/>
              <w:bottom w:w="100" w:type="dxa"/>
              <w:right w:w="100" w:type="dxa"/>
            </w:tcMar>
          </w:tcPr>
          <w:p w14:paraId="1300F85F"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10,000</w:t>
            </w:r>
          </w:p>
        </w:tc>
      </w:tr>
      <w:tr w:rsidR="00FD1487" w:rsidRPr="00A30B59" w14:paraId="1F077D05" w14:textId="77777777">
        <w:trPr>
          <w:cantSplit/>
          <w:tblHeader/>
        </w:trPr>
        <w:tc>
          <w:tcPr>
            <w:tcW w:w="6030" w:type="dxa"/>
            <w:shd w:val="clear" w:color="auto" w:fill="auto"/>
            <w:tcMar>
              <w:top w:w="100" w:type="dxa"/>
              <w:left w:w="100" w:type="dxa"/>
              <w:bottom w:w="100" w:type="dxa"/>
              <w:right w:w="100" w:type="dxa"/>
            </w:tcMar>
          </w:tcPr>
          <w:p w14:paraId="210DA707" w14:textId="77777777" w:rsidR="00FD1487" w:rsidRPr="00A30B59" w:rsidRDefault="00734349">
            <w:pPr>
              <w:pStyle w:val="Normal1"/>
              <w:widowControl w:val="0"/>
              <w:pBdr>
                <w:top w:val="nil"/>
                <w:left w:val="nil"/>
                <w:bottom w:val="nil"/>
                <w:right w:val="nil"/>
                <w:between w:val="nil"/>
              </w:pBdr>
              <w:spacing w:after="0" w:line="240" w:lineRule="auto"/>
              <w:jc w:val="left"/>
              <w:rPr>
                <w:lang w:val="en-GB"/>
              </w:rPr>
            </w:pPr>
            <w:r w:rsidRPr="00A30B59">
              <w:rPr>
                <w:lang w:val="en-GB"/>
              </w:rPr>
              <w:t>Miscellaneous</w:t>
            </w:r>
            <w:r w:rsidRPr="00A30B59">
              <w:rPr>
                <w:lang w:val="en-GB"/>
              </w:rPr>
              <w:tab/>
            </w:r>
          </w:p>
        </w:tc>
        <w:tc>
          <w:tcPr>
            <w:tcW w:w="2970" w:type="dxa"/>
            <w:shd w:val="clear" w:color="auto" w:fill="auto"/>
            <w:tcMar>
              <w:top w:w="100" w:type="dxa"/>
              <w:left w:w="100" w:type="dxa"/>
              <w:bottom w:w="100" w:type="dxa"/>
              <w:right w:w="100" w:type="dxa"/>
            </w:tcMar>
          </w:tcPr>
          <w:p w14:paraId="23CD88D8" w14:textId="77777777" w:rsidR="00FD1487" w:rsidRPr="00A30B59" w:rsidRDefault="00734349">
            <w:pPr>
              <w:pStyle w:val="Normal1"/>
              <w:widowControl w:val="0"/>
              <w:pBdr>
                <w:top w:val="nil"/>
                <w:left w:val="nil"/>
                <w:bottom w:val="nil"/>
                <w:right w:val="nil"/>
                <w:between w:val="nil"/>
              </w:pBdr>
              <w:spacing w:after="0" w:line="240" w:lineRule="auto"/>
              <w:jc w:val="center"/>
              <w:rPr>
                <w:lang w:val="en-GB"/>
              </w:rPr>
            </w:pPr>
            <w:r w:rsidRPr="00A30B59">
              <w:rPr>
                <w:lang w:val="en-GB"/>
              </w:rPr>
              <w:t>10,000</w:t>
            </w:r>
          </w:p>
        </w:tc>
      </w:tr>
      <w:tr w:rsidR="00FD1487" w:rsidRPr="00A30B59" w14:paraId="2A4685CB" w14:textId="77777777">
        <w:trPr>
          <w:cantSplit/>
          <w:tblHeader/>
        </w:trPr>
        <w:tc>
          <w:tcPr>
            <w:tcW w:w="6030" w:type="dxa"/>
            <w:shd w:val="clear" w:color="auto" w:fill="auto"/>
            <w:tcMar>
              <w:top w:w="100" w:type="dxa"/>
              <w:left w:w="100" w:type="dxa"/>
              <w:bottom w:w="100" w:type="dxa"/>
              <w:right w:w="100" w:type="dxa"/>
            </w:tcMar>
          </w:tcPr>
          <w:p w14:paraId="7D53E548"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Total Expenditure</w:t>
            </w:r>
            <w:r w:rsidRPr="00A30B59">
              <w:rPr>
                <w:b/>
                <w:lang w:val="en-GB"/>
              </w:rPr>
              <w:tab/>
            </w:r>
          </w:p>
        </w:tc>
        <w:tc>
          <w:tcPr>
            <w:tcW w:w="2970" w:type="dxa"/>
            <w:shd w:val="clear" w:color="auto" w:fill="auto"/>
            <w:tcMar>
              <w:top w:w="100" w:type="dxa"/>
              <w:left w:w="100" w:type="dxa"/>
              <w:bottom w:w="100" w:type="dxa"/>
              <w:right w:w="100" w:type="dxa"/>
            </w:tcMar>
          </w:tcPr>
          <w:p w14:paraId="168FEB67"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£180,000</w:t>
            </w:r>
          </w:p>
        </w:tc>
      </w:tr>
      <w:tr w:rsidR="00FD1487" w:rsidRPr="00A30B59" w14:paraId="3647F7B1" w14:textId="77777777">
        <w:trPr>
          <w:cantSplit/>
          <w:tblHeader/>
        </w:trPr>
        <w:tc>
          <w:tcPr>
            <w:tcW w:w="6030" w:type="dxa"/>
            <w:shd w:val="clear" w:color="auto" w:fill="auto"/>
            <w:tcMar>
              <w:top w:w="100" w:type="dxa"/>
              <w:left w:w="100" w:type="dxa"/>
              <w:bottom w:w="100" w:type="dxa"/>
              <w:right w:w="100" w:type="dxa"/>
            </w:tcMar>
          </w:tcPr>
          <w:p w14:paraId="6E877923"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Projected Surplus</w:t>
            </w:r>
            <w:r w:rsidRPr="00A30B59">
              <w:rPr>
                <w:b/>
                <w:lang w:val="en-GB"/>
              </w:rPr>
              <w:tab/>
            </w:r>
          </w:p>
        </w:tc>
        <w:tc>
          <w:tcPr>
            <w:tcW w:w="2970" w:type="dxa"/>
            <w:shd w:val="clear" w:color="auto" w:fill="auto"/>
            <w:tcMar>
              <w:top w:w="100" w:type="dxa"/>
              <w:left w:w="100" w:type="dxa"/>
              <w:bottom w:w="100" w:type="dxa"/>
              <w:right w:w="100" w:type="dxa"/>
            </w:tcMar>
          </w:tcPr>
          <w:p w14:paraId="5E3F1CFD" w14:textId="77777777" w:rsidR="00FD1487" w:rsidRPr="00A30B59" w:rsidRDefault="00734349">
            <w:pPr>
              <w:pStyle w:val="Normal1"/>
              <w:widowControl w:val="0"/>
              <w:pBdr>
                <w:top w:val="nil"/>
                <w:left w:val="nil"/>
                <w:bottom w:val="nil"/>
                <w:right w:val="nil"/>
                <w:between w:val="nil"/>
              </w:pBdr>
              <w:spacing w:after="0" w:line="240" w:lineRule="auto"/>
              <w:jc w:val="center"/>
              <w:rPr>
                <w:b/>
                <w:lang w:val="en-GB"/>
              </w:rPr>
            </w:pPr>
            <w:r w:rsidRPr="00A30B59">
              <w:rPr>
                <w:b/>
                <w:lang w:val="en-GB"/>
              </w:rPr>
              <w:t>£40,000</w:t>
            </w:r>
          </w:p>
        </w:tc>
      </w:tr>
    </w:tbl>
    <w:p w14:paraId="01F61CB8" w14:textId="77777777" w:rsidR="00FD1487" w:rsidRPr="00A30B59" w:rsidRDefault="00FD1487">
      <w:pPr>
        <w:pStyle w:val="Normal1"/>
        <w:rPr>
          <w:lang w:val="en-GB"/>
        </w:rPr>
      </w:pPr>
    </w:p>
    <w:p w14:paraId="59B86308" w14:textId="77777777" w:rsidR="00FD1487" w:rsidRPr="00A30B59" w:rsidRDefault="00734349">
      <w:pPr>
        <w:pStyle w:val="Heading1"/>
        <w:rPr>
          <w:lang w:val="en-GB"/>
        </w:rPr>
      </w:pPr>
      <w:bookmarkStart w:id="18" w:name="_66pvmddrv1y1" w:colFirst="0" w:colLast="0"/>
      <w:bookmarkStart w:id="19" w:name="_Toc198049243"/>
      <w:bookmarkEnd w:id="18"/>
      <w:r w:rsidRPr="00A30B59">
        <w:rPr>
          <w:lang w:val="en-GB"/>
        </w:rPr>
        <w:t>Industry Trends</w:t>
      </w:r>
      <w:bookmarkEnd w:id="19"/>
    </w:p>
    <w:p w14:paraId="11BC1FD9" w14:textId="77777777" w:rsidR="00FD1487" w:rsidRPr="00A30B59" w:rsidRDefault="00734349">
      <w:pPr>
        <w:pStyle w:val="Normal1"/>
        <w:rPr>
          <w:b/>
          <w:i/>
          <w:lang w:val="en-GB"/>
        </w:rPr>
      </w:pPr>
      <w:r w:rsidRPr="00A30B59">
        <w:rPr>
          <w:b/>
          <w:i/>
          <w:lang w:val="en-GB"/>
        </w:rPr>
        <w:t>Hybrid Events</w:t>
      </w:r>
    </w:p>
    <w:p w14:paraId="791E8E90" w14:textId="77777777" w:rsidR="00FD1487" w:rsidRPr="00A30B59" w:rsidRDefault="00734349">
      <w:pPr>
        <w:pStyle w:val="Normal1"/>
        <w:rPr>
          <w:lang w:val="en-GB"/>
        </w:rPr>
      </w:pPr>
      <w:r w:rsidRPr="00A30B59">
        <w:rPr>
          <w:lang w:val="en-GB"/>
        </w:rPr>
        <w:t xml:space="preserve">The MICE sector has been changed for the better by hybrid events, as they make participation easier and more flexible. People who might not be able to go to the event in person are still able to join, making it reach more participants and have a greater influence. The hybrid format used by Croeso Cymru lets people from many countries and time zones participate as well. In addition, it allows for gathering and sharing content for both more engagement after the event and future marketing purposes. Running a good hybrid event means having solid digital infrastructure with live streaming, virtual networking solutions, and tech support. Organising a hybrid event requires thinking about on-site and virtual attendee experiences at the same time. Even though hybrid events are very beneficial, they need more organisation and a bigger investment in technology from the start (Meredith, 2022). Even so, these events </w:t>
      </w:r>
      <w:r w:rsidRPr="00A30B59">
        <w:rPr>
          <w:lang w:val="en-GB"/>
        </w:rPr>
        <w:lastRenderedPageBreak/>
        <w:t>are successful at involving more delegates, making the event more accessible, and helping the event withstand challenges like travel problems or global events.</w:t>
      </w:r>
    </w:p>
    <w:p w14:paraId="24501623" w14:textId="77777777" w:rsidR="00FD1487" w:rsidRPr="00A30B59" w:rsidRDefault="00734349">
      <w:pPr>
        <w:pStyle w:val="Normal1"/>
        <w:rPr>
          <w:b/>
          <w:i/>
          <w:lang w:val="en-GB"/>
        </w:rPr>
      </w:pPr>
      <w:r w:rsidRPr="00A30B59">
        <w:rPr>
          <w:b/>
          <w:i/>
          <w:lang w:val="en-GB"/>
        </w:rPr>
        <w:t>Sustainability</w:t>
      </w:r>
    </w:p>
    <w:p w14:paraId="2F6DFEE1" w14:textId="77777777" w:rsidR="00FD1487" w:rsidRPr="00A30B59" w:rsidRDefault="00734349">
      <w:pPr>
        <w:pStyle w:val="Normal1"/>
        <w:rPr>
          <w:lang w:val="en-GB"/>
        </w:rPr>
      </w:pPr>
      <w:r w:rsidRPr="00A30B59">
        <w:rPr>
          <w:lang w:val="en-GB"/>
        </w:rPr>
        <w:t xml:space="preserve">Event planners must now focus on sustainability because awareness of the environment is increasing. Such an event as Croeso Cymru makes it possible for sponsors to highlight their commitment to sustainability. For example, efforts include cutting back on single-use plastics, getting food and materials from the local area, minimising the use of paper, and helping attendees offset their travel carbon footprint. Opting for venues recognised for sustainability, introducing digital registration options, and teaming up with public transport companies can help make the event more environmentally friendly </w:t>
      </w:r>
      <w:r w:rsidRPr="00A30B59">
        <w:rPr>
          <w:highlight w:val="white"/>
          <w:lang w:val="en-GB"/>
        </w:rPr>
        <w:t xml:space="preserve">(Rodrigues </w:t>
      </w:r>
      <w:r w:rsidRPr="00A30B59">
        <w:rPr>
          <w:i/>
          <w:highlight w:val="white"/>
          <w:lang w:val="en-GB"/>
        </w:rPr>
        <w:t xml:space="preserve">et al. </w:t>
      </w:r>
      <w:r w:rsidRPr="00A30B59">
        <w:rPr>
          <w:highlight w:val="white"/>
          <w:lang w:val="en-GB"/>
        </w:rPr>
        <w:t>2019)</w:t>
      </w:r>
      <w:r w:rsidRPr="00A30B59">
        <w:rPr>
          <w:lang w:val="en-GB"/>
        </w:rPr>
        <w:t xml:space="preserve">. People attending events today are more likely to pick those that have sustainable and ethical </w:t>
      </w:r>
      <w:r w:rsidR="00253142" w:rsidRPr="00A30B59">
        <w:rPr>
          <w:lang w:val="en-GB"/>
        </w:rPr>
        <w:t>values;</w:t>
      </w:r>
      <w:r w:rsidRPr="00A30B59">
        <w:rPr>
          <w:lang w:val="en-GB"/>
        </w:rPr>
        <w:t xml:space="preserve"> making green practises a key selling point. You should make sure to address waste, energy consumption, and work with suppliers who are socially responsible. Event planning that is sustainable is in line with the Welsh national tourism strategies, which focus on protecting the environment for the long run </w:t>
      </w:r>
      <w:r w:rsidRPr="00A30B59">
        <w:rPr>
          <w:highlight w:val="white"/>
          <w:lang w:val="en-GB"/>
        </w:rPr>
        <w:t xml:space="preserve">(Rodrigues </w:t>
      </w:r>
      <w:r w:rsidRPr="00A30B59">
        <w:rPr>
          <w:i/>
          <w:highlight w:val="white"/>
          <w:lang w:val="en-GB"/>
        </w:rPr>
        <w:t xml:space="preserve">et al. </w:t>
      </w:r>
      <w:r w:rsidRPr="00A30B59">
        <w:rPr>
          <w:highlight w:val="white"/>
          <w:lang w:val="en-GB"/>
        </w:rPr>
        <w:t>2019)</w:t>
      </w:r>
      <w:r w:rsidRPr="00A30B59">
        <w:rPr>
          <w:lang w:val="en-GB"/>
        </w:rPr>
        <w:t>. Including sustainability throughout all event planning helps to minimise environmental damage and also makes the event more attractive to environmentally friendly delegates.</w:t>
      </w:r>
    </w:p>
    <w:p w14:paraId="29D7C020" w14:textId="77777777" w:rsidR="00FD1487" w:rsidRPr="00A30B59" w:rsidRDefault="00734349">
      <w:pPr>
        <w:pStyle w:val="Normal1"/>
        <w:rPr>
          <w:b/>
          <w:i/>
          <w:lang w:val="en-GB"/>
        </w:rPr>
      </w:pPr>
      <w:r w:rsidRPr="00A30B59">
        <w:rPr>
          <w:b/>
          <w:i/>
          <w:lang w:val="en-GB"/>
        </w:rPr>
        <w:t>Authenticity &amp; Cultural Engagement</w:t>
      </w:r>
    </w:p>
    <w:p w14:paraId="54F262EA" w14:textId="77777777" w:rsidR="00FD1487" w:rsidRPr="00A30B59" w:rsidRDefault="00734349">
      <w:pPr>
        <w:pStyle w:val="Normal1"/>
        <w:rPr>
          <w:lang w:val="en-GB"/>
        </w:rPr>
      </w:pPr>
      <w:r w:rsidRPr="00A30B59">
        <w:rPr>
          <w:lang w:val="en-GB"/>
        </w:rPr>
        <w:t xml:space="preserve">Attendees are now looking for genuine and cultural experiences when they seek out special and memorable events. Croeso Cymru shows off the depth and character of Welsh culture by including local food, music, language, and traditions in the event. Delegates can grasp the local feel through live acts, local foods, multilingual signs, and help from artisans. Joining culture into the event helps people connect emotionally, and they leave with a clearer understanding of what makes Wales unique </w:t>
      </w:r>
      <w:r w:rsidRPr="00A30B59">
        <w:rPr>
          <w:highlight w:val="white"/>
          <w:lang w:val="en-GB"/>
        </w:rPr>
        <w:t xml:space="preserve">(Armutcu </w:t>
      </w:r>
      <w:r w:rsidRPr="00A30B59">
        <w:rPr>
          <w:i/>
          <w:highlight w:val="white"/>
          <w:lang w:val="en-GB"/>
        </w:rPr>
        <w:t xml:space="preserve">et al. </w:t>
      </w:r>
      <w:r w:rsidRPr="00A30B59">
        <w:rPr>
          <w:highlight w:val="white"/>
          <w:lang w:val="en-GB"/>
        </w:rPr>
        <w:t>2019)</w:t>
      </w:r>
      <w:r w:rsidRPr="00A30B59">
        <w:rPr>
          <w:lang w:val="en-GB"/>
        </w:rPr>
        <w:t xml:space="preserve">. The inclusion of cultural elements makes the event special compared to ordinary corporate conferences. Also, choosing to partner with local businesses and cultural organisations makes sure the event’s economic value stays with the host community. Delivering an authentic cultural experience makes delegates happier and helps the host area look </w:t>
      </w:r>
      <w:r w:rsidR="00A30B59" w:rsidRPr="00A30B59">
        <w:rPr>
          <w:lang w:val="en-GB"/>
        </w:rPr>
        <w:t>well</w:t>
      </w:r>
      <w:r w:rsidRPr="00A30B59">
        <w:rPr>
          <w:lang w:val="en-GB"/>
        </w:rPr>
        <w:t xml:space="preserve"> to international visitors (Wales Getz and Page, 2019). Through highlighting Wales’ traditions, the event honours the “Croeso” promise and promotes cultural exchange through business travel.</w:t>
      </w:r>
    </w:p>
    <w:p w14:paraId="71C99C4C" w14:textId="77777777" w:rsidR="00FD1487" w:rsidRPr="00A30B59" w:rsidRDefault="00734349">
      <w:pPr>
        <w:pStyle w:val="Normal1"/>
        <w:rPr>
          <w:b/>
          <w:i/>
          <w:lang w:val="en-GB"/>
        </w:rPr>
      </w:pPr>
      <w:r w:rsidRPr="00A30B59">
        <w:rPr>
          <w:b/>
          <w:i/>
          <w:lang w:val="en-GB"/>
        </w:rPr>
        <w:t>Geopolitical Uncertainty</w:t>
      </w:r>
    </w:p>
    <w:p w14:paraId="5E7E0206" w14:textId="77777777" w:rsidR="00FD1487" w:rsidRPr="00A30B59" w:rsidRDefault="00734349">
      <w:pPr>
        <w:pStyle w:val="Normal1"/>
        <w:rPr>
          <w:lang w:val="en-GB"/>
        </w:rPr>
      </w:pPr>
      <w:r w:rsidRPr="00A30B59">
        <w:rPr>
          <w:lang w:val="en-GB"/>
        </w:rPr>
        <w:lastRenderedPageBreak/>
        <w:t xml:space="preserve">Geopolitical problems are a key risk that may affect international meetings. Attending and planning the event can be made difficult by things like visa problems, political instability, global health threats, or trade policy changes. If organisers have hybrid attendance and flexible booking plans, they can better control these risks. It is important for organisers to keep an eye on global news and inform delegates about how to enter, health rules, and any local changes </w:t>
      </w:r>
      <w:r w:rsidRPr="00A30B59">
        <w:rPr>
          <w:highlight w:val="white"/>
          <w:lang w:val="en-GB"/>
        </w:rPr>
        <w:t xml:space="preserve">(Diez-Martin </w:t>
      </w:r>
      <w:r w:rsidRPr="00A30B59">
        <w:rPr>
          <w:i/>
          <w:highlight w:val="white"/>
          <w:lang w:val="en-GB"/>
        </w:rPr>
        <w:t xml:space="preserve">et al. </w:t>
      </w:r>
      <w:r w:rsidRPr="00A30B59">
        <w:rPr>
          <w:highlight w:val="white"/>
          <w:lang w:val="en-GB"/>
        </w:rPr>
        <w:t>2019)</w:t>
      </w:r>
      <w:r w:rsidRPr="00A30B59">
        <w:rPr>
          <w:lang w:val="en-GB"/>
        </w:rPr>
        <w:t>. Working with travel advisors, embassies, and government agencies can make it easier to resolve challenges that come up during planning. Even if geopolitical risks are not always easy to see coming, being prepared and assessing risk can help keep the event secure. If scenario planning is done well, the event stays safe, welcoming, and accessible reflecting the Croeso theme while making sure it attracts delegates from around the world.</w:t>
      </w:r>
    </w:p>
    <w:p w14:paraId="2320881B" w14:textId="77777777" w:rsidR="00FD1487" w:rsidRPr="00A30B59" w:rsidRDefault="00734349">
      <w:pPr>
        <w:pStyle w:val="Normal1"/>
        <w:rPr>
          <w:b/>
          <w:i/>
          <w:lang w:val="en-GB"/>
        </w:rPr>
      </w:pPr>
      <w:r w:rsidRPr="00A30B59">
        <w:rPr>
          <w:b/>
          <w:i/>
          <w:lang w:val="en-GB"/>
        </w:rPr>
        <w:t>Digital Innovation</w:t>
      </w:r>
    </w:p>
    <w:p w14:paraId="32124B2D" w14:textId="77777777" w:rsidR="00FD1487" w:rsidRPr="00A30B59" w:rsidRDefault="00734349">
      <w:pPr>
        <w:pStyle w:val="Normal1"/>
        <w:rPr>
          <w:lang w:val="en-GB"/>
        </w:rPr>
      </w:pPr>
      <w:r w:rsidRPr="00A30B59">
        <w:rPr>
          <w:lang w:val="en-GB"/>
        </w:rPr>
        <w:t xml:space="preserve">The way events are scheduled, carried out, and received is changing due to digital innovation. Using the latest technologies gives Croeso Cymru a chance to increase engagement and efficiency. This means having apps that share schedules and support networking; using AI to help set up B2B meetings; issuing digital name badges; and making real-time translations available for foreign delegates (Fox </w:t>
      </w:r>
      <w:r w:rsidRPr="00A30B59">
        <w:rPr>
          <w:i/>
          <w:lang w:val="en-GB"/>
        </w:rPr>
        <w:t xml:space="preserve">et al. </w:t>
      </w:r>
      <w:r w:rsidRPr="00A30B59">
        <w:rPr>
          <w:lang w:val="en-GB"/>
        </w:rPr>
        <w:t xml:space="preserve">2014). With these platforms, audience surveys, live Q&amp;A sessions, and post-event data analysis are possible, assisting event organisers in refining content and seeing the results. Immersive cultural opportunities can be created with VR or AR, for example, visitors could tour Welsh heritage sites online. Sustainability goals are also promoted by technology since it means less use of paper and less travelling is required. Integration of digital solutions, however, calls for tight </w:t>
      </w:r>
      <w:r w:rsidR="003B6773" w:rsidRPr="00A30B59">
        <w:rPr>
          <w:lang w:val="en-GB"/>
        </w:rPr>
        <w:t>cyber security</w:t>
      </w:r>
      <w:r w:rsidRPr="00A30B59">
        <w:rPr>
          <w:lang w:val="en-GB"/>
        </w:rPr>
        <w:t xml:space="preserve">, stable Wi-Fi, and simple interfaces to guarantee everything works well. Digital innovation helps delegates have a better event experience and also allows event planners to use data for smarter planning </w:t>
      </w:r>
      <w:r w:rsidRPr="00A30B59">
        <w:rPr>
          <w:highlight w:val="white"/>
          <w:lang w:val="en-GB"/>
        </w:rPr>
        <w:t xml:space="preserve">(Tiago </w:t>
      </w:r>
      <w:r w:rsidRPr="00A30B59">
        <w:rPr>
          <w:i/>
          <w:highlight w:val="white"/>
          <w:lang w:val="en-GB"/>
        </w:rPr>
        <w:t xml:space="preserve">et al. </w:t>
      </w:r>
      <w:r w:rsidRPr="00A30B59">
        <w:rPr>
          <w:highlight w:val="white"/>
          <w:lang w:val="en-GB"/>
        </w:rPr>
        <w:t>2021)</w:t>
      </w:r>
      <w:r w:rsidRPr="00A30B59">
        <w:rPr>
          <w:lang w:val="en-GB"/>
        </w:rPr>
        <w:t>. Because expectations are changing all the time, keeping pace with digital features is key to keeping the event relevant and attracting attendees.</w:t>
      </w:r>
    </w:p>
    <w:p w14:paraId="02DACF40" w14:textId="77777777" w:rsidR="00FD1487" w:rsidRPr="00A30B59" w:rsidRDefault="00734349">
      <w:pPr>
        <w:pStyle w:val="Heading1"/>
        <w:rPr>
          <w:lang w:val="en-GB"/>
        </w:rPr>
      </w:pPr>
      <w:bookmarkStart w:id="20" w:name="_wh6oi5yj0axw" w:colFirst="0" w:colLast="0"/>
      <w:bookmarkStart w:id="21" w:name="_Toc198049244"/>
      <w:bookmarkEnd w:id="20"/>
      <w:r w:rsidRPr="00A30B59">
        <w:rPr>
          <w:lang w:val="en-GB"/>
        </w:rPr>
        <w:t>Situational and Cultural Considerations</w:t>
      </w:r>
      <w:bookmarkEnd w:id="21"/>
    </w:p>
    <w:p w14:paraId="1F4D6BD2" w14:textId="77777777" w:rsidR="00FD1487" w:rsidRPr="00A30B59" w:rsidRDefault="00734349">
      <w:pPr>
        <w:pStyle w:val="Normal1"/>
        <w:rPr>
          <w:lang w:val="en-GB"/>
        </w:rPr>
      </w:pPr>
      <w:r w:rsidRPr="00A30B59">
        <w:rPr>
          <w:lang w:val="en-GB"/>
        </w:rPr>
        <w:t xml:space="preserve">It is important to understand local situations and cultures when organising international events. These are the political climate, the country’s economy, people’s social expectations, and the customs of the area. Croeso Cymru requires a special attention to the culture of Wales. Including the Welsh language, traditional practices, and adopting inclusive measures honours the host culture and makes the event’s branding stronger. By factoring in broader </w:t>
      </w:r>
      <w:r w:rsidRPr="00A30B59">
        <w:rPr>
          <w:lang w:val="en-GB"/>
        </w:rPr>
        <w:lastRenderedPageBreak/>
        <w:t>matters such as inflation, strike actions, and public health worries, organisers can stay flexible and responsive. Tool like SWOT is useful for reviewing both internal and external factors that could change event planning and delivery. If you recognise cultural differences, you reduce the chance of miscommunication and support better connections with both guests and partners. These issues contribute to a better delegate experience and also defend the reputation and effects of the event. When the strategy is culturally aware and based on the situation, events run smoothly and attendees have better experiences.</w:t>
      </w:r>
    </w:p>
    <w:p w14:paraId="782E1926" w14:textId="77777777" w:rsidR="00FD1487" w:rsidRPr="00A30B59" w:rsidRDefault="00734349">
      <w:pPr>
        <w:pStyle w:val="Heading2"/>
        <w:rPr>
          <w:lang w:val="en-GB"/>
        </w:rPr>
      </w:pPr>
      <w:bookmarkStart w:id="22" w:name="_a8w3twwga5df" w:colFirst="0" w:colLast="0"/>
      <w:bookmarkStart w:id="23" w:name="_Toc198049245"/>
      <w:bookmarkEnd w:id="22"/>
      <w:r w:rsidRPr="00A30B59">
        <w:rPr>
          <w:lang w:val="en-GB"/>
        </w:rPr>
        <w:t>SWOT Analysis</w:t>
      </w:r>
      <w:bookmarkEnd w:id="23"/>
    </w:p>
    <w:p w14:paraId="1B87D10D" w14:textId="77777777" w:rsidR="00FD1487" w:rsidRPr="00A30B59" w:rsidRDefault="00734349">
      <w:pPr>
        <w:pStyle w:val="Normal1"/>
        <w:numPr>
          <w:ilvl w:val="0"/>
          <w:numId w:val="2"/>
        </w:numPr>
        <w:rPr>
          <w:b/>
          <w:lang w:val="en-GB"/>
        </w:rPr>
      </w:pPr>
      <w:r w:rsidRPr="00A30B59">
        <w:rPr>
          <w:b/>
          <w:lang w:val="en-GB"/>
        </w:rPr>
        <w:t>Strengths</w:t>
      </w:r>
    </w:p>
    <w:p w14:paraId="446B9825" w14:textId="77777777" w:rsidR="00FD1487" w:rsidRPr="00A30B59" w:rsidRDefault="00734349">
      <w:pPr>
        <w:pStyle w:val="Normal1"/>
        <w:rPr>
          <w:lang w:val="en-GB"/>
        </w:rPr>
      </w:pPr>
      <w:r w:rsidRPr="00A30B59">
        <w:rPr>
          <w:lang w:val="en-GB"/>
        </w:rPr>
        <w:t>Support from the government, including Visit Wales and the ‘Year of Croeso’ campaign, gives the event a strong advantage. Cardiff’s good infrastructure, convenient transport, and purpose-built venues such as ICC Wales meet the needs of guests coming from abroad. Offering a strong cultural connection and a hybrid format, the event encourages more people to attend, highlighting Wales’ identity to global audiences.</w:t>
      </w:r>
    </w:p>
    <w:p w14:paraId="6EB894A9" w14:textId="77777777" w:rsidR="00FD1487" w:rsidRPr="00A30B59" w:rsidRDefault="00734349">
      <w:pPr>
        <w:pStyle w:val="Normal1"/>
        <w:numPr>
          <w:ilvl w:val="0"/>
          <w:numId w:val="2"/>
        </w:numPr>
        <w:rPr>
          <w:b/>
          <w:lang w:val="en-GB"/>
        </w:rPr>
      </w:pPr>
      <w:r w:rsidRPr="00A30B59">
        <w:rPr>
          <w:b/>
          <w:lang w:val="en-GB"/>
        </w:rPr>
        <w:t>Weaknesses</w:t>
      </w:r>
    </w:p>
    <w:p w14:paraId="3A2C13B4" w14:textId="77777777" w:rsidR="00FD1487" w:rsidRPr="00A30B59" w:rsidRDefault="00734349">
      <w:pPr>
        <w:pStyle w:val="Normal1"/>
        <w:rPr>
          <w:lang w:val="en-GB"/>
        </w:rPr>
      </w:pPr>
      <w:r w:rsidRPr="00A30B59">
        <w:rPr>
          <w:lang w:val="en-GB"/>
        </w:rPr>
        <w:t xml:space="preserve">Croeso Cymru is a new event and might have trouble attracting sponsors or delegates until its brand is more established. Setting up the required technology, managing logistics, and marketing overseas could be costly and could put stress on the event budget </w:t>
      </w:r>
      <w:r w:rsidRPr="00A30B59">
        <w:rPr>
          <w:highlight w:val="white"/>
          <w:lang w:val="en-GB"/>
        </w:rPr>
        <w:t>(Oka and Subadra, 2024)</w:t>
      </w:r>
      <w:r w:rsidRPr="00A30B59">
        <w:rPr>
          <w:lang w:val="en-GB"/>
        </w:rPr>
        <w:t>. Languages, culture, and two modes of event delivery make planning more complicated. A large reliance on public and private partnerships might create difficulties if any stakeholder's involvement shifts while organising the event.</w:t>
      </w:r>
    </w:p>
    <w:p w14:paraId="47FCA10E" w14:textId="77777777" w:rsidR="00FD1487" w:rsidRPr="00A30B59" w:rsidRDefault="00734349">
      <w:pPr>
        <w:pStyle w:val="Normal1"/>
        <w:numPr>
          <w:ilvl w:val="0"/>
          <w:numId w:val="2"/>
        </w:numPr>
        <w:rPr>
          <w:b/>
          <w:lang w:val="en-GB"/>
        </w:rPr>
      </w:pPr>
      <w:r w:rsidRPr="00A30B59">
        <w:rPr>
          <w:b/>
          <w:lang w:val="en-GB"/>
        </w:rPr>
        <w:t>Opportunities</w:t>
      </w:r>
    </w:p>
    <w:p w14:paraId="41BB668F" w14:textId="77777777" w:rsidR="00FD1487" w:rsidRPr="00A30B59" w:rsidRDefault="00734349">
      <w:pPr>
        <w:pStyle w:val="Normal1"/>
        <w:rPr>
          <w:b/>
          <w:lang w:val="en-GB"/>
        </w:rPr>
      </w:pPr>
      <w:r w:rsidRPr="00A30B59">
        <w:rPr>
          <w:lang w:val="en-GB"/>
        </w:rPr>
        <w:t>The event gives Wales a chance to persuade international investors and be recognised as a business centre. This event helps create new paths in tourism and trade by involving international markets through the use of cultural diplomacy. Digital development lets delegates join from all over the world and enables content to be used again. Positioning Croeso Cymru as a regular annual event might boost Wales’ brand and deliver long-term advantages to the region’s economy and reputatio</w:t>
      </w:r>
      <w:r w:rsidRPr="00A30B59">
        <w:rPr>
          <w:b/>
          <w:lang w:val="en-GB"/>
        </w:rPr>
        <w:t>n.</w:t>
      </w:r>
    </w:p>
    <w:p w14:paraId="4D5A58EF" w14:textId="77777777" w:rsidR="00FD1487" w:rsidRPr="00A30B59" w:rsidRDefault="00734349">
      <w:pPr>
        <w:pStyle w:val="Normal1"/>
        <w:numPr>
          <w:ilvl w:val="0"/>
          <w:numId w:val="2"/>
        </w:numPr>
        <w:rPr>
          <w:b/>
          <w:lang w:val="en-GB"/>
        </w:rPr>
      </w:pPr>
      <w:r w:rsidRPr="00A30B59">
        <w:rPr>
          <w:b/>
          <w:lang w:val="en-GB"/>
        </w:rPr>
        <w:t>Threats</w:t>
      </w:r>
    </w:p>
    <w:p w14:paraId="1E12B2A0" w14:textId="77777777" w:rsidR="00FD1487" w:rsidRPr="00A30B59" w:rsidRDefault="00734349">
      <w:pPr>
        <w:pStyle w:val="Normal1"/>
        <w:rPr>
          <w:lang w:val="en-GB"/>
        </w:rPr>
      </w:pPr>
      <w:r w:rsidRPr="00A30B59">
        <w:rPr>
          <w:lang w:val="en-GB"/>
        </w:rPr>
        <w:lastRenderedPageBreak/>
        <w:t xml:space="preserve">Travel restrictions, difficulties with visas, or unstable politics could prevent many people from other countries from joining the event. A recession or increased prices could make it difficult for organisations to fund, support, or pay for events. Technical issues or </w:t>
      </w:r>
      <w:r w:rsidR="00D430EA" w:rsidRPr="00A30B59">
        <w:rPr>
          <w:lang w:val="en-GB"/>
        </w:rPr>
        <w:t>cyber security</w:t>
      </w:r>
      <w:r w:rsidRPr="00A30B59">
        <w:rPr>
          <w:lang w:val="en-GB"/>
        </w:rPr>
        <w:t xml:space="preserve"> risks could be a problem for hybrid events </w:t>
      </w:r>
      <w:r w:rsidRPr="00A30B59">
        <w:rPr>
          <w:highlight w:val="white"/>
          <w:lang w:val="en-GB"/>
        </w:rPr>
        <w:t xml:space="preserve">(Deb </w:t>
      </w:r>
      <w:r w:rsidRPr="00A30B59">
        <w:rPr>
          <w:i/>
          <w:highlight w:val="white"/>
          <w:lang w:val="en-GB"/>
        </w:rPr>
        <w:t xml:space="preserve">et al. </w:t>
      </w:r>
      <w:r w:rsidRPr="00A30B59">
        <w:rPr>
          <w:highlight w:val="white"/>
          <w:lang w:val="en-GB"/>
        </w:rPr>
        <w:t>2024)</w:t>
      </w:r>
      <w:r w:rsidRPr="00A30B59">
        <w:rPr>
          <w:lang w:val="en-GB"/>
        </w:rPr>
        <w:t>. At the same time, well-established European MICE centres could make it hard to attract delegates, so Wales needs to offer something unique to succeed in the global events market.</w:t>
      </w:r>
    </w:p>
    <w:p w14:paraId="4E5B69E2" w14:textId="77777777" w:rsidR="00FD1487" w:rsidRPr="00A30B59" w:rsidRDefault="00734349">
      <w:pPr>
        <w:pStyle w:val="Heading1"/>
        <w:rPr>
          <w:lang w:val="en-GB"/>
        </w:rPr>
      </w:pPr>
      <w:bookmarkStart w:id="24" w:name="_dx5lm02sxa5n" w:colFirst="0" w:colLast="0"/>
      <w:bookmarkStart w:id="25" w:name="_Toc198049246"/>
      <w:bookmarkEnd w:id="24"/>
      <w:r w:rsidRPr="00A30B59">
        <w:rPr>
          <w:lang w:val="en-GB"/>
        </w:rPr>
        <w:t>Conclusion</w:t>
      </w:r>
      <w:bookmarkEnd w:id="25"/>
    </w:p>
    <w:p w14:paraId="23F9E110" w14:textId="77777777" w:rsidR="00FD1487" w:rsidRPr="00A30B59" w:rsidRDefault="00734349">
      <w:pPr>
        <w:pStyle w:val="Normal1"/>
        <w:rPr>
          <w:lang w:val="en-GB"/>
        </w:rPr>
      </w:pPr>
      <w:r w:rsidRPr="00A30B59">
        <w:rPr>
          <w:lang w:val="en-GB"/>
        </w:rPr>
        <w:t>Croeso Cymru: As a well-planned international event, Global Business Meets Welsh Welcome brings together MICE and showcases how well business and culture blend in Wales as part of the 2025 tourism strategy. By using solid event strategies and industry best practices, the event aims to offer global delegates an exciting, inclusive, and significant experience. Embracing hybrid events, green solutions, and true cultural activities keeps the event current and important in the modern events world. By relying on stakeholder support and good contingencies, we are confident the event will be delivered well. Further, matching trends such as digital development and geopolitical outlook will increase the event’s durability and success. Croeso Cymru’s mix of networking and a true Welsh identity not only shows the world that Wales is a great business location but also builds a lasting image that shows its commitment to hospitality, working together, and innovation.</w:t>
      </w:r>
      <w:r w:rsidRPr="00A30B59">
        <w:rPr>
          <w:lang w:val="en-GB"/>
        </w:rPr>
        <w:br w:type="page"/>
      </w:r>
    </w:p>
    <w:p w14:paraId="443BF41C" w14:textId="77777777" w:rsidR="00FD1487" w:rsidRPr="00A30B59" w:rsidRDefault="00734349">
      <w:pPr>
        <w:pStyle w:val="Heading1"/>
        <w:rPr>
          <w:lang w:val="en-GB"/>
        </w:rPr>
      </w:pPr>
      <w:bookmarkStart w:id="26" w:name="_7wd8luvpm8rs" w:colFirst="0" w:colLast="0"/>
      <w:bookmarkStart w:id="27" w:name="_Toc198049247"/>
      <w:bookmarkEnd w:id="26"/>
      <w:r w:rsidRPr="00A30B59">
        <w:rPr>
          <w:lang w:val="en-GB"/>
        </w:rPr>
        <w:lastRenderedPageBreak/>
        <w:t>References</w:t>
      </w:r>
      <w:bookmarkEnd w:id="27"/>
    </w:p>
    <w:p w14:paraId="4B10B315" w14:textId="77777777" w:rsidR="00916AEB" w:rsidRPr="00A30B59" w:rsidRDefault="00916AEB">
      <w:pPr>
        <w:pStyle w:val="Normal1"/>
        <w:rPr>
          <w:highlight w:val="white"/>
          <w:lang w:val="en-GB"/>
        </w:rPr>
      </w:pPr>
      <w:r w:rsidRPr="00A30B59">
        <w:rPr>
          <w:highlight w:val="white"/>
          <w:lang w:val="en-GB"/>
        </w:rPr>
        <w:t xml:space="preserve">Armutcu, B., Tan, A., Amponsah, M., Parida, S. and Ramkissoon, H., (2023). Tourist behaviour: The role of digital marketing and social media. </w:t>
      </w:r>
      <w:r w:rsidRPr="00A30B59">
        <w:rPr>
          <w:i/>
          <w:highlight w:val="white"/>
          <w:lang w:val="en-GB"/>
        </w:rPr>
        <w:t>Acta psychologica</w:t>
      </w:r>
      <w:r w:rsidRPr="00A30B59">
        <w:rPr>
          <w:highlight w:val="white"/>
          <w:lang w:val="en-GB"/>
        </w:rPr>
        <w:t xml:space="preserve">, </w:t>
      </w:r>
      <w:r w:rsidRPr="00A30B59">
        <w:rPr>
          <w:i/>
          <w:highlight w:val="white"/>
          <w:lang w:val="en-GB"/>
        </w:rPr>
        <w:t>240</w:t>
      </w:r>
      <w:r w:rsidRPr="00A30B59">
        <w:rPr>
          <w:highlight w:val="white"/>
          <w:lang w:val="en-GB"/>
        </w:rPr>
        <w:t>, p.104025.</w:t>
      </w:r>
    </w:p>
    <w:p w14:paraId="5AB30F75" w14:textId="77777777" w:rsidR="00916AEB" w:rsidRPr="00A30B59" w:rsidRDefault="00916AEB">
      <w:pPr>
        <w:pStyle w:val="Normal1"/>
        <w:rPr>
          <w:highlight w:val="white"/>
          <w:lang w:val="en-GB"/>
        </w:rPr>
      </w:pPr>
      <w:r w:rsidRPr="00A30B59">
        <w:rPr>
          <w:highlight w:val="white"/>
          <w:lang w:val="en-GB"/>
        </w:rPr>
        <w:t xml:space="preserve">Deb, S.K., Nafi, S.M. and Valeri, M., (2024). Promoting tourism business through digital marketing in the new normal era: a sustainable approach. </w:t>
      </w:r>
      <w:r w:rsidRPr="00A30B59">
        <w:rPr>
          <w:i/>
          <w:highlight w:val="white"/>
          <w:lang w:val="en-GB"/>
        </w:rPr>
        <w:t>European Journal of Innovation Management</w:t>
      </w:r>
      <w:r w:rsidRPr="00A30B59">
        <w:rPr>
          <w:highlight w:val="white"/>
          <w:lang w:val="en-GB"/>
        </w:rPr>
        <w:t xml:space="preserve">, </w:t>
      </w:r>
      <w:r w:rsidRPr="00A30B59">
        <w:rPr>
          <w:i/>
          <w:highlight w:val="white"/>
          <w:lang w:val="en-GB"/>
        </w:rPr>
        <w:t>27</w:t>
      </w:r>
      <w:r w:rsidRPr="00A30B59">
        <w:rPr>
          <w:highlight w:val="white"/>
          <w:lang w:val="en-GB"/>
        </w:rPr>
        <w:t>(3), pp.775-799.</w:t>
      </w:r>
    </w:p>
    <w:p w14:paraId="2264EBC0" w14:textId="77777777" w:rsidR="00916AEB" w:rsidRPr="00A30B59" w:rsidRDefault="00916AEB">
      <w:pPr>
        <w:pStyle w:val="Normal1"/>
        <w:rPr>
          <w:highlight w:val="white"/>
          <w:lang w:val="en-GB"/>
        </w:rPr>
      </w:pPr>
      <w:r w:rsidRPr="00A30B59">
        <w:rPr>
          <w:highlight w:val="white"/>
          <w:lang w:val="en-GB"/>
        </w:rPr>
        <w:t xml:space="preserve">Diez-Martin, F., Blanco-Gonzalez, A. and Prado-Roman, C., (2019). Research challenges in digital marketing: sustainability. </w:t>
      </w:r>
      <w:r w:rsidRPr="00A30B59">
        <w:rPr>
          <w:i/>
          <w:highlight w:val="white"/>
          <w:lang w:val="en-GB"/>
        </w:rPr>
        <w:t>Sustainability</w:t>
      </w:r>
      <w:r w:rsidRPr="00A30B59">
        <w:rPr>
          <w:highlight w:val="white"/>
          <w:lang w:val="en-GB"/>
        </w:rPr>
        <w:t xml:space="preserve">, </w:t>
      </w:r>
      <w:r w:rsidRPr="00A30B59">
        <w:rPr>
          <w:i/>
          <w:highlight w:val="white"/>
          <w:lang w:val="en-GB"/>
        </w:rPr>
        <w:t>11</w:t>
      </w:r>
      <w:r w:rsidRPr="00A30B59">
        <w:rPr>
          <w:highlight w:val="white"/>
          <w:lang w:val="en-GB"/>
        </w:rPr>
        <w:t>(10), p.2839.</w:t>
      </w:r>
    </w:p>
    <w:p w14:paraId="14B4DBFA" w14:textId="77777777" w:rsidR="00916AEB" w:rsidRPr="00A30B59" w:rsidRDefault="00916AEB">
      <w:pPr>
        <w:pStyle w:val="Normal1"/>
        <w:rPr>
          <w:lang w:val="en-GB"/>
        </w:rPr>
      </w:pPr>
      <w:r w:rsidRPr="00A30B59">
        <w:rPr>
          <w:lang w:val="en-GB"/>
        </w:rPr>
        <w:t>Fox, D. et al. (2014) Doing events research: from theory to practice. Routledge: Oxford</w:t>
      </w:r>
    </w:p>
    <w:p w14:paraId="7967B446" w14:textId="77777777" w:rsidR="00916AEB" w:rsidRPr="00A30B59" w:rsidRDefault="00916AEB">
      <w:pPr>
        <w:pStyle w:val="Normal1"/>
        <w:rPr>
          <w:lang w:val="en-GB"/>
        </w:rPr>
      </w:pPr>
      <w:r w:rsidRPr="00A30B59">
        <w:rPr>
          <w:lang w:val="en-GB"/>
        </w:rPr>
        <w:t>Getz, D. and Page, S. (2019) Event studies: theory, research and policy for planned events. 3rd Edition. Routledge: Oxford</w:t>
      </w:r>
    </w:p>
    <w:p w14:paraId="1A7BD2F3" w14:textId="77777777" w:rsidR="00916AEB" w:rsidRPr="00A30B59" w:rsidRDefault="00916AEB">
      <w:pPr>
        <w:pStyle w:val="Normal1"/>
        <w:rPr>
          <w:lang w:val="en-GB"/>
        </w:rPr>
      </w:pPr>
      <w:r w:rsidRPr="00A30B59">
        <w:rPr>
          <w:highlight w:val="white"/>
          <w:lang w:val="en-GB"/>
        </w:rPr>
        <w:t xml:space="preserve">Khan, M.M., Siddique, M., Yasir, M., Qureshi, M.I., Khan, N. and Safdar, M.Z., (2022). The significance of digital marketing in shaping ecotourism behaviour through destination image. </w:t>
      </w:r>
      <w:r w:rsidRPr="00A30B59">
        <w:rPr>
          <w:i/>
          <w:highlight w:val="white"/>
          <w:lang w:val="en-GB"/>
        </w:rPr>
        <w:t>Sustainability</w:t>
      </w:r>
      <w:r w:rsidRPr="00A30B59">
        <w:rPr>
          <w:highlight w:val="white"/>
          <w:lang w:val="en-GB"/>
        </w:rPr>
        <w:t xml:space="preserve">, </w:t>
      </w:r>
      <w:r w:rsidRPr="00A30B59">
        <w:rPr>
          <w:i/>
          <w:highlight w:val="white"/>
          <w:lang w:val="en-GB"/>
        </w:rPr>
        <w:t>14</w:t>
      </w:r>
      <w:r w:rsidRPr="00A30B59">
        <w:rPr>
          <w:highlight w:val="white"/>
          <w:lang w:val="en-GB"/>
        </w:rPr>
        <w:t>(12), p.7395.</w:t>
      </w:r>
    </w:p>
    <w:p w14:paraId="1B586EF3" w14:textId="77777777" w:rsidR="00916AEB" w:rsidRPr="00A30B59" w:rsidRDefault="00916AEB">
      <w:pPr>
        <w:pStyle w:val="Normal1"/>
        <w:rPr>
          <w:lang w:val="en-GB"/>
        </w:rPr>
      </w:pPr>
      <w:r w:rsidRPr="00A30B59">
        <w:rPr>
          <w:lang w:val="en-GB"/>
        </w:rPr>
        <w:t>Meredith, J. (2022) Project management: a managerial approach</w:t>
      </w:r>
    </w:p>
    <w:p w14:paraId="2AA51C5F" w14:textId="77777777" w:rsidR="00916AEB" w:rsidRPr="00A30B59" w:rsidRDefault="00916AEB">
      <w:pPr>
        <w:pStyle w:val="Normal1"/>
        <w:rPr>
          <w:lang w:val="en-GB"/>
        </w:rPr>
      </w:pPr>
      <w:r w:rsidRPr="00A30B59">
        <w:rPr>
          <w:lang w:val="en-GB"/>
        </w:rPr>
        <w:t>O’Toole, W. (2011) Events feasibility and development: from strategy to operations. Elsevier: Oxford</w:t>
      </w:r>
    </w:p>
    <w:p w14:paraId="1B3E35EA" w14:textId="77777777" w:rsidR="00916AEB" w:rsidRPr="00A30B59" w:rsidRDefault="00916AEB">
      <w:pPr>
        <w:pStyle w:val="Normal1"/>
        <w:rPr>
          <w:highlight w:val="white"/>
          <w:lang w:val="en-GB"/>
        </w:rPr>
      </w:pPr>
      <w:r w:rsidRPr="00A30B59">
        <w:rPr>
          <w:highlight w:val="white"/>
          <w:lang w:val="en-GB"/>
        </w:rPr>
        <w:t xml:space="preserve">Oka, I.M.D. and Subadra, I.N., (2024). Digital marketing for sustainable tourism village in Bali: A mixed methods study. </w:t>
      </w:r>
      <w:r w:rsidRPr="00A30B59">
        <w:rPr>
          <w:i/>
          <w:highlight w:val="white"/>
          <w:lang w:val="en-GB"/>
        </w:rPr>
        <w:t>Journal of Infrastructure, Policy and Development</w:t>
      </w:r>
      <w:r w:rsidRPr="00A30B59">
        <w:rPr>
          <w:highlight w:val="white"/>
          <w:lang w:val="en-GB"/>
        </w:rPr>
        <w:t xml:space="preserve">, </w:t>
      </w:r>
      <w:r w:rsidRPr="00A30B59">
        <w:rPr>
          <w:i/>
          <w:highlight w:val="white"/>
          <w:lang w:val="en-GB"/>
        </w:rPr>
        <w:t>8</w:t>
      </w:r>
      <w:r w:rsidRPr="00A30B59">
        <w:rPr>
          <w:highlight w:val="white"/>
          <w:lang w:val="en-GB"/>
        </w:rPr>
        <w:t>(7), p.3726.</w:t>
      </w:r>
    </w:p>
    <w:p w14:paraId="3CA71DD6" w14:textId="77777777" w:rsidR="00916AEB" w:rsidRPr="00A30B59" w:rsidRDefault="00916AEB">
      <w:pPr>
        <w:pStyle w:val="Normal1"/>
        <w:rPr>
          <w:highlight w:val="white"/>
          <w:lang w:val="en-GB"/>
        </w:rPr>
      </w:pPr>
      <w:r w:rsidRPr="00A30B59">
        <w:rPr>
          <w:highlight w:val="white"/>
          <w:lang w:val="en-GB"/>
        </w:rPr>
        <w:t xml:space="preserve">Raji, M.A., Olodo, H.B., Oke, T.T., Addy, W.A., Ofodile, O.C. and Oyewole, A.T., (2024). Digital marketing in tourism: a review of practices in the USA and Africa. </w:t>
      </w:r>
      <w:r w:rsidRPr="00A30B59">
        <w:rPr>
          <w:i/>
          <w:highlight w:val="white"/>
          <w:lang w:val="en-GB"/>
        </w:rPr>
        <w:t>International Journal of Applied Research in Social Sciences</w:t>
      </w:r>
      <w:r w:rsidRPr="00A30B59">
        <w:rPr>
          <w:highlight w:val="white"/>
          <w:lang w:val="en-GB"/>
        </w:rPr>
        <w:t xml:space="preserve">, </w:t>
      </w:r>
      <w:r w:rsidRPr="00A30B59">
        <w:rPr>
          <w:i/>
          <w:highlight w:val="white"/>
          <w:lang w:val="en-GB"/>
        </w:rPr>
        <w:t>6</w:t>
      </w:r>
      <w:r w:rsidRPr="00A30B59">
        <w:rPr>
          <w:highlight w:val="white"/>
          <w:lang w:val="en-GB"/>
        </w:rPr>
        <w:t>(3), pp.393-408.</w:t>
      </w:r>
    </w:p>
    <w:p w14:paraId="72306DAF" w14:textId="77777777" w:rsidR="00916AEB" w:rsidRPr="00A30B59" w:rsidRDefault="00916AEB">
      <w:pPr>
        <w:pStyle w:val="Normal1"/>
        <w:rPr>
          <w:highlight w:val="white"/>
          <w:lang w:val="en-GB"/>
        </w:rPr>
      </w:pPr>
      <w:r w:rsidRPr="00A30B59">
        <w:rPr>
          <w:highlight w:val="white"/>
          <w:lang w:val="en-GB"/>
        </w:rPr>
        <w:t xml:space="preserve">Rodrigues, S., Correia, R., Gonçalves, R., Branco, F. and Martins, J., (2023). Digital marketing’s impact on rural destinations’ image, intention to visit, and destination sustainability. </w:t>
      </w:r>
      <w:r w:rsidRPr="00A30B59">
        <w:rPr>
          <w:i/>
          <w:highlight w:val="white"/>
          <w:lang w:val="en-GB"/>
        </w:rPr>
        <w:t>Sustainability</w:t>
      </w:r>
      <w:r w:rsidRPr="00A30B59">
        <w:rPr>
          <w:highlight w:val="white"/>
          <w:lang w:val="en-GB"/>
        </w:rPr>
        <w:t xml:space="preserve">, </w:t>
      </w:r>
      <w:r w:rsidRPr="00A30B59">
        <w:rPr>
          <w:i/>
          <w:highlight w:val="white"/>
          <w:lang w:val="en-GB"/>
        </w:rPr>
        <w:t>15</w:t>
      </w:r>
      <w:r w:rsidRPr="00A30B59">
        <w:rPr>
          <w:highlight w:val="white"/>
          <w:lang w:val="en-GB"/>
        </w:rPr>
        <w:t>(3), p.2683.</w:t>
      </w:r>
    </w:p>
    <w:p w14:paraId="46ECD5B3" w14:textId="77777777" w:rsidR="00916AEB" w:rsidRPr="00A30B59" w:rsidRDefault="00916AEB">
      <w:pPr>
        <w:pStyle w:val="Normal1"/>
        <w:rPr>
          <w:lang w:val="en-GB"/>
        </w:rPr>
      </w:pPr>
      <w:r w:rsidRPr="00A30B59">
        <w:rPr>
          <w:lang w:val="en-GB"/>
        </w:rPr>
        <w:t>Rogers, T. Wynn-Moylan, P (2022) Conferences and conventions: a global industry. 4th Edition. Routledge: Oxford</w:t>
      </w:r>
    </w:p>
    <w:p w14:paraId="06CF0913" w14:textId="77777777" w:rsidR="00916AEB" w:rsidRPr="00A30B59" w:rsidRDefault="00916AEB">
      <w:pPr>
        <w:pStyle w:val="Normal1"/>
        <w:rPr>
          <w:highlight w:val="white"/>
          <w:lang w:val="en-GB"/>
        </w:rPr>
      </w:pPr>
      <w:r w:rsidRPr="00A30B59">
        <w:rPr>
          <w:highlight w:val="white"/>
          <w:lang w:val="en-GB"/>
        </w:rPr>
        <w:lastRenderedPageBreak/>
        <w:t xml:space="preserve">Schönherr, S., Eller, R., Kallmuenzer, A. and Peters, M., (2023). Organisational learning and sustainable tourism: the enabling role of digital transformation. </w:t>
      </w:r>
      <w:r w:rsidRPr="00A30B59">
        <w:rPr>
          <w:i/>
          <w:highlight w:val="white"/>
          <w:lang w:val="en-GB"/>
        </w:rPr>
        <w:t>Journal of Knowledge Management</w:t>
      </w:r>
      <w:r w:rsidRPr="00A30B59">
        <w:rPr>
          <w:highlight w:val="white"/>
          <w:lang w:val="en-GB"/>
        </w:rPr>
        <w:t xml:space="preserve">, </w:t>
      </w:r>
      <w:r w:rsidRPr="00A30B59">
        <w:rPr>
          <w:i/>
          <w:highlight w:val="white"/>
          <w:lang w:val="en-GB"/>
        </w:rPr>
        <w:t>27</w:t>
      </w:r>
      <w:r w:rsidRPr="00A30B59">
        <w:rPr>
          <w:highlight w:val="white"/>
          <w:lang w:val="en-GB"/>
        </w:rPr>
        <w:t>(11), pp.82-100.</w:t>
      </w:r>
    </w:p>
    <w:p w14:paraId="4F9BD799" w14:textId="77777777" w:rsidR="00916AEB" w:rsidRPr="00A30B59" w:rsidRDefault="00916AEB">
      <w:pPr>
        <w:pStyle w:val="Normal1"/>
        <w:rPr>
          <w:lang w:val="en-GB"/>
        </w:rPr>
      </w:pPr>
      <w:r w:rsidRPr="00A30B59">
        <w:rPr>
          <w:lang w:val="en-GB"/>
        </w:rPr>
        <w:t>Smith, A. (2012) Events and urban regeneration: the strategic use of events to revitalise cities. Routledge: Oxford</w:t>
      </w:r>
    </w:p>
    <w:p w14:paraId="28AADD2E" w14:textId="77777777" w:rsidR="00916AEB" w:rsidRPr="00A30B59" w:rsidRDefault="00916AEB">
      <w:pPr>
        <w:pStyle w:val="Normal1"/>
        <w:rPr>
          <w:highlight w:val="white"/>
          <w:lang w:val="en-GB"/>
        </w:rPr>
      </w:pPr>
      <w:r w:rsidRPr="00A30B59">
        <w:rPr>
          <w:highlight w:val="white"/>
          <w:lang w:val="en-GB"/>
        </w:rPr>
        <w:t xml:space="preserve">Tiago, F., Gil, A., Stemberger, S. and Borges-Tiago, T., (2021). Digital sustainability communication in tourism. </w:t>
      </w:r>
      <w:r w:rsidRPr="00A30B59">
        <w:rPr>
          <w:i/>
          <w:highlight w:val="white"/>
          <w:lang w:val="en-GB"/>
        </w:rPr>
        <w:t>Journal of Innovation &amp; Knowledge</w:t>
      </w:r>
      <w:r w:rsidRPr="00A30B59">
        <w:rPr>
          <w:highlight w:val="white"/>
          <w:lang w:val="en-GB"/>
        </w:rPr>
        <w:t xml:space="preserve">, </w:t>
      </w:r>
      <w:r w:rsidRPr="00A30B59">
        <w:rPr>
          <w:i/>
          <w:highlight w:val="white"/>
          <w:lang w:val="en-GB"/>
        </w:rPr>
        <w:t>6</w:t>
      </w:r>
      <w:r w:rsidRPr="00A30B59">
        <w:rPr>
          <w:highlight w:val="white"/>
          <w:lang w:val="en-GB"/>
        </w:rPr>
        <w:t>(1), pp.27-34.</w:t>
      </w:r>
    </w:p>
    <w:sectPr w:rsidR="00916AEB" w:rsidRPr="00A30B59" w:rsidSect="00FD1487">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5ABEE" w14:textId="77777777" w:rsidR="00297DD0" w:rsidRDefault="00297DD0" w:rsidP="00FD1487">
      <w:pPr>
        <w:spacing w:after="0" w:line="240" w:lineRule="auto"/>
      </w:pPr>
      <w:r>
        <w:separator/>
      </w:r>
    </w:p>
  </w:endnote>
  <w:endnote w:type="continuationSeparator" w:id="0">
    <w:p w14:paraId="0B4FB8EE" w14:textId="77777777" w:rsidR="00297DD0" w:rsidRDefault="00297DD0" w:rsidP="00FD1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C56B4" w14:textId="77777777" w:rsidR="00FD1487" w:rsidRDefault="00FD1487">
    <w:pPr>
      <w:pStyle w:val="Normal1"/>
      <w:jc w:val="right"/>
    </w:pPr>
    <w:r>
      <w:fldChar w:fldCharType="begin"/>
    </w:r>
    <w:r w:rsidR="00734349">
      <w:instrText>PAGE</w:instrText>
    </w:r>
    <w:r>
      <w:fldChar w:fldCharType="separate"/>
    </w:r>
    <w:r w:rsidR="00A30B59">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3F006" w14:textId="77777777" w:rsidR="00FD1487" w:rsidRDefault="00FD148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B4B30" w14:textId="77777777" w:rsidR="00297DD0" w:rsidRDefault="00297DD0" w:rsidP="00FD1487">
      <w:pPr>
        <w:spacing w:after="0" w:line="240" w:lineRule="auto"/>
      </w:pPr>
      <w:r>
        <w:separator/>
      </w:r>
    </w:p>
  </w:footnote>
  <w:footnote w:type="continuationSeparator" w:id="0">
    <w:p w14:paraId="490FAB7E" w14:textId="77777777" w:rsidR="00297DD0" w:rsidRDefault="00297DD0" w:rsidP="00FD1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C5E96"/>
    <w:multiLevelType w:val="multilevel"/>
    <w:tmpl w:val="B9B00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DF02B3"/>
    <w:multiLevelType w:val="multilevel"/>
    <w:tmpl w:val="FFB0D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2168946">
    <w:abstractNumId w:val="1"/>
  </w:num>
  <w:num w:numId="2" w16cid:durableId="156306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1487"/>
    <w:rsid w:val="00253142"/>
    <w:rsid w:val="002828EC"/>
    <w:rsid w:val="00297DD0"/>
    <w:rsid w:val="003B6773"/>
    <w:rsid w:val="00734349"/>
    <w:rsid w:val="00916AEB"/>
    <w:rsid w:val="0093123A"/>
    <w:rsid w:val="009A491A"/>
    <w:rsid w:val="00A30B59"/>
    <w:rsid w:val="00B921B6"/>
    <w:rsid w:val="00D430EA"/>
    <w:rsid w:val="00DA192E"/>
    <w:rsid w:val="00DC6570"/>
    <w:rsid w:val="00F747C7"/>
    <w:rsid w:val="00FD14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41F32"/>
  <w15:docId w15:val="{586FD09C-9327-4205-9FF1-98748DDD4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D1487"/>
    <w:pPr>
      <w:keepNext/>
      <w:keepLines/>
      <w:outlineLvl w:val="0"/>
    </w:pPr>
    <w:rPr>
      <w:b/>
    </w:rPr>
  </w:style>
  <w:style w:type="paragraph" w:styleId="Heading2">
    <w:name w:val="heading 2"/>
    <w:basedOn w:val="Normal1"/>
    <w:next w:val="Normal1"/>
    <w:rsid w:val="00FD1487"/>
    <w:pPr>
      <w:keepNext/>
      <w:keepLines/>
      <w:outlineLvl w:val="1"/>
    </w:pPr>
    <w:rPr>
      <w:b/>
      <w:i/>
    </w:rPr>
  </w:style>
  <w:style w:type="paragraph" w:styleId="Heading3">
    <w:name w:val="heading 3"/>
    <w:basedOn w:val="Normal1"/>
    <w:next w:val="Normal1"/>
    <w:rsid w:val="00FD1487"/>
    <w:pPr>
      <w:keepNext/>
      <w:keepLines/>
      <w:spacing w:before="320" w:after="80"/>
      <w:outlineLvl w:val="2"/>
    </w:pPr>
    <w:rPr>
      <w:color w:val="434343"/>
      <w:sz w:val="28"/>
      <w:szCs w:val="28"/>
    </w:rPr>
  </w:style>
  <w:style w:type="paragraph" w:styleId="Heading4">
    <w:name w:val="heading 4"/>
    <w:basedOn w:val="Normal1"/>
    <w:next w:val="Normal1"/>
    <w:rsid w:val="00FD1487"/>
    <w:pPr>
      <w:keepNext/>
      <w:keepLines/>
      <w:spacing w:before="280" w:after="80"/>
      <w:outlineLvl w:val="3"/>
    </w:pPr>
    <w:rPr>
      <w:color w:val="666666"/>
    </w:rPr>
  </w:style>
  <w:style w:type="paragraph" w:styleId="Heading5">
    <w:name w:val="heading 5"/>
    <w:basedOn w:val="Normal1"/>
    <w:next w:val="Normal1"/>
    <w:rsid w:val="00FD1487"/>
    <w:pPr>
      <w:keepNext/>
      <w:keepLines/>
      <w:spacing w:before="240" w:after="80"/>
      <w:outlineLvl w:val="4"/>
    </w:pPr>
    <w:rPr>
      <w:color w:val="666666"/>
      <w:sz w:val="22"/>
      <w:szCs w:val="22"/>
    </w:rPr>
  </w:style>
  <w:style w:type="paragraph" w:styleId="Heading6">
    <w:name w:val="heading 6"/>
    <w:basedOn w:val="Normal1"/>
    <w:next w:val="Normal1"/>
    <w:rsid w:val="00FD148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D1487"/>
  </w:style>
  <w:style w:type="paragraph" w:styleId="Title">
    <w:name w:val="Title"/>
    <w:basedOn w:val="Normal1"/>
    <w:next w:val="Normal1"/>
    <w:rsid w:val="00FD1487"/>
    <w:pPr>
      <w:keepNext/>
      <w:keepLines/>
      <w:spacing w:after="60"/>
    </w:pPr>
    <w:rPr>
      <w:sz w:val="52"/>
      <w:szCs w:val="52"/>
    </w:rPr>
  </w:style>
  <w:style w:type="paragraph" w:styleId="Subtitle">
    <w:name w:val="Subtitle"/>
    <w:basedOn w:val="Normal1"/>
    <w:next w:val="Normal1"/>
    <w:rsid w:val="00FD1487"/>
    <w:pPr>
      <w:keepNext/>
      <w:keepLines/>
      <w:spacing w:after="320"/>
    </w:pPr>
    <w:rPr>
      <w:rFonts w:ascii="Arial" w:eastAsia="Arial" w:hAnsi="Arial" w:cs="Arial"/>
      <w:color w:val="666666"/>
      <w:sz w:val="30"/>
      <w:szCs w:val="30"/>
    </w:rPr>
  </w:style>
  <w:style w:type="table" w:customStyle="1" w:styleId="a">
    <w:basedOn w:val="TableNormal"/>
    <w:rsid w:val="00FD1487"/>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3123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93123A"/>
    <w:pPr>
      <w:spacing w:after="100"/>
    </w:pPr>
  </w:style>
  <w:style w:type="paragraph" w:styleId="TOC2">
    <w:name w:val="toc 2"/>
    <w:basedOn w:val="Normal"/>
    <w:next w:val="Normal"/>
    <w:autoRedefine/>
    <w:uiPriority w:val="39"/>
    <w:unhideWhenUsed/>
    <w:rsid w:val="0093123A"/>
    <w:pPr>
      <w:spacing w:after="100"/>
      <w:ind w:left="240"/>
    </w:pPr>
  </w:style>
  <w:style w:type="character" w:styleId="Hyperlink">
    <w:name w:val="Hyperlink"/>
    <w:basedOn w:val="DefaultParagraphFont"/>
    <w:uiPriority w:val="99"/>
    <w:unhideWhenUsed/>
    <w:rsid w:val="0093123A"/>
    <w:rPr>
      <w:color w:val="0000FF" w:themeColor="hyperlink"/>
      <w:u w:val="single"/>
    </w:rPr>
  </w:style>
  <w:style w:type="paragraph" w:styleId="BalloonText">
    <w:name w:val="Balloon Text"/>
    <w:basedOn w:val="Normal"/>
    <w:link w:val="BalloonTextChar"/>
    <w:uiPriority w:val="99"/>
    <w:semiHidden/>
    <w:unhideWhenUsed/>
    <w:rsid w:val="009312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2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C43C9A-360E-477B-A7A5-4B3496364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3159</Words>
  <Characters>18010</Characters>
  <Application>Microsoft Office Word</Application>
  <DocSecurity>0</DocSecurity>
  <Lines>150</Lines>
  <Paragraphs>42</Paragraphs>
  <ScaleCrop>false</ScaleCrop>
  <Company/>
  <LinksUpToDate>false</LinksUpToDate>
  <CharactersWithSpaces>21127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2025-05-13T11:47:00Z</dcterms:created>
  <dcterms:modified xsi:type="dcterms:W3CDTF">2025-06-11T09:55:00Z</dcterms:modified>
</cp:coreProperties>
</file>