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8B599" w14:textId="77777777" w:rsidR="0059219B" w:rsidRPr="00A85BFE" w:rsidRDefault="0059219B" w:rsidP="0059219B">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61312" behindDoc="0" locked="0" layoutInCell="1" allowOverlap="1" wp14:anchorId="7A7DC24C" wp14:editId="4593D50C">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5EB85BA" w14:textId="77777777" w:rsidR="0059219B" w:rsidRPr="00A406E5" w:rsidRDefault="0059219B" w:rsidP="0059219B">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59219B" w:rsidRPr="00A406E5" w14:paraId="4227819B" w14:textId="77777777" w:rsidTr="0085525A">
        <w:tc>
          <w:tcPr>
            <w:tcW w:w="8618" w:type="dxa"/>
            <w:shd w:val="clear" w:color="auto" w:fill="C0C0C0"/>
          </w:tcPr>
          <w:p w14:paraId="3775ED90" w14:textId="77777777" w:rsidR="0059219B" w:rsidRPr="00A406E5" w:rsidRDefault="0059219B" w:rsidP="0085525A">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0A3FE6A" w14:textId="77777777" w:rsidR="0059219B" w:rsidRPr="00A406E5" w:rsidRDefault="0059219B" w:rsidP="0059219B">
      <w:pPr>
        <w:jc w:val="center"/>
        <w:rPr>
          <w:rFonts w:ascii="Arial" w:hAnsi="Arial" w:cs="Arial"/>
          <w:b/>
          <w:i/>
          <w:sz w:val="32"/>
        </w:rPr>
      </w:pPr>
    </w:p>
    <w:tbl>
      <w:tblPr>
        <w:tblW w:w="992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219B" w:rsidRPr="00A406E5" w14:paraId="15FC4DC8" w14:textId="77777777" w:rsidTr="0085525A">
        <w:tc>
          <w:tcPr>
            <w:tcW w:w="2093" w:type="dxa"/>
            <w:shd w:val="pct15" w:color="auto" w:fill="auto"/>
          </w:tcPr>
          <w:p w14:paraId="2E63D996" w14:textId="77777777" w:rsidR="0059219B" w:rsidRPr="00A406E5" w:rsidRDefault="0059219B" w:rsidP="0085525A">
            <w:pPr>
              <w:spacing w:before="120" w:after="120"/>
              <w:jc w:val="both"/>
              <w:rPr>
                <w:rFonts w:ascii="Arial" w:hAnsi="Arial" w:cs="Arial"/>
                <w:b/>
              </w:rPr>
            </w:pPr>
            <w:r w:rsidRPr="00A406E5">
              <w:rPr>
                <w:rFonts w:ascii="Arial" w:hAnsi="Arial" w:cs="Arial"/>
                <w:b/>
              </w:rPr>
              <w:t>Student name:</w:t>
            </w:r>
          </w:p>
        </w:tc>
        <w:tc>
          <w:tcPr>
            <w:tcW w:w="3293" w:type="dxa"/>
          </w:tcPr>
          <w:p w14:paraId="479F285C" w14:textId="5E246077" w:rsidR="0059219B" w:rsidRPr="00A406E5" w:rsidRDefault="0059219B" w:rsidP="0085525A">
            <w:pPr>
              <w:spacing w:before="120" w:after="120"/>
              <w:jc w:val="both"/>
              <w:rPr>
                <w:rFonts w:ascii="Arial" w:hAnsi="Arial" w:cs="Arial"/>
                <w:b/>
              </w:rPr>
            </w:pPr>
            <w:r>
              <w:rPr>
                <w:rFonts w:ascii="Arial" w:hAnsi="Arial" w:cs="Arial"/>
                <w:b/>
              </w:rPr>
              <w:t>John Welch</w:t>
            </w:r>
          </w:p>
        </w:tc>
        <w:tc>
          <w:tcPr>
            <w:tcW w:w="2268" w:type="dxa"/>
            <w:shd w:val="clear" w:color="auto" w:fill="D9D9D9"/>
          </w:tcPr>
          <w:p w14:paraId="3FDC20BC" w14:textId="77777777" w:rsidR="0059219B" w:rsidRPr="00A406E5" w:rsidRDefault="0059219B" w:rsidP="0085525A">
            <w:pPr>
              <w:spacing w:before="120" w:after="120"/>
              <w:jc w:val="both"/>
              <w:rPr>
                <w:rFonts w:ascii="Arial" w:hAnsi="Arial" w:cs="Arial"/>
                <w:b/>
              </w:rPr>
            </w:pPr>
            <w:r w:rsidRPr="00A406E5">
              <w:rPr>
                <w:rFonts w:ascii="Arial" w:hAnsi="Arial" w:cs="Arial"/>
                <w:b/>
              </w:rPr>
              <w:t>Student ID number:</w:t>
            </w:r>
          </w:p>
        </w:tc>
        <w:tc>
          <w:tcPr>
            <w:tcW w:w="2268" w:type="dxa"/>
          </w:tcPr>
          <w:p w14:paraId="7AE09D37" w14:textId="7EE7EF41" w:rsidR="0059219B" w:rsidRPr="00A406E5" w:rsidRDefault="0059219B" w:rsidP="0085525A">
            <w:pPr>
              <w:spacing w:before="120" w:after="120"/>
              <w:jc w:val="both"/>
              <w:rPr>
                <w:rFonts w:ascii="Arial" w:hAnsi="Arial" w:cs="Arial"/>
                <w:b/>
              </w:rPr>
            </w:pPr>
            <w:r>
              <w:rPr>
                <w:rFonts w:ascii="Arial" w:hAnsi="Arial" w:cs="Arial"/>
                <w:b/>
              </w:rPr>
              <w:t>1805696</w:t>
            </w:r>
            <w:bookmarkStart w:id="0" w:name="_GoBack"/>
            <w:bookmarkEnd w:id="0"/>
          </w:p>
        </w:tc>
      </w:tr>
      <w:tr w:rsidR="0059219B" w:rsidRPr="00A406E5" w14:paraId="4BF65340" w14:textId="77777777" w:rsidTr="0085525A">
        <w:tc>
          <w:tcPr>
            <w:tcW w:w="2093" w:type="dxa"/>
            <w:shd w:val="pct15" w:color="auto" w:fill="auto"/>
          </w:tcPr>
          <w:p w14:paraId="0B409C72" w14:textId="77777777" w:rsidR="0059219B" w:rsidRPr="00A406E5" w:rsidRDefault="0059219B" w:rsidP="0085525A">
            <w:pPr>
              <w:spacing w:before="120" w:after="120"/>
              <w:jc w:val="both"/>
              <w:rPr>
                <w:rFonts w:ascii="Arial" w:hAnsi="Arial" w:cs="Arial"/>
                <w:b/>
              </w:rPr>
            </w:pPr>
            <w:r w:rsidRPr="00A406E5">
              <w:rPr>
                <w:rFonts w:ascii="Arial" w:hAnsi="Arial" w:cs="Arial"/>
                <w:b/>
              </w:rPr>
              <w:t>Programme:</w:t>
            </w:r>
          </w:p>
        </w:tc>
        <w:tc>
          <w:tcPr>
            <w:tcW w:w="7829" w:type="dxa"/>
            <w:gridSpan w:val="3"/>
          </w:tcPr>
          <w:p w14:paraId="48BE6A06" w14:textId="77777777" w:rsidR="0059219B" w:rsidRPr="00A406E5" w:rsidRDefault="0059219B" w:rsidP="0085525A">
            <w:pPr>
              <w:spacing w:before="120" w:after="120"/>
              <w:jc w:val="both"/>
              <w:rPr>
                <w:rFonts w:ascii="Arial" w:hAnsi="Arial" w:cs="Arial"/>
                <w:b/>
              </w:rPr>
            </w:pPr>
            <w:r>
              <w:rPr>
                <w:rFonts w:ascii="Arial" w:hAnsi="Arial" w:cs="Arial"/>
                <w:b/>
              </w:rPr>
              <w:t>Secondary PGCE</w:t>
            </w:r>
          </w:p>
        </w:tc>
      </w:tr>
      <w:tr w:rsidR="0059219B" w:rsidRPr="00A406E5" w14:paraId="6891B6A6" w14:textId="77777777" w:rsidTr="0085525A">
        <w:tc>
          <w:tcPr>
            <w:tcW w:w="2093" w:type="dxa"/>
            <w:shd w:val="pct15" w:color="auto" w:fill="auto"/>
          </w:tcPr>
          <w:p w14:paraId="43E4ADBE" w14:textId="77777777" w:rsidR="0059219B" w:rsidRPr="00A406E5" w:rsidRDefault="0059219B" w:rsidP="0085525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6EA36A7" w14:textId="77777777" w:rsidR="0059219B" w:rsidRPr="00F63C8B" w:rsidRDefault="0059219B" w:rsidP="0085525A">
            <w:pPr>
              <w:pStyle w:val="NormalWeb"/>
              <w:rPr>
                <w:sz w:val="22"/>
                <w:szCs w:val="22"/>
              </w:rPr>
            </w:pPr>
            <w:r w:rsidRPr="00F63C8B">
              <w:rPr>
                <w:rFonts w:ascii="Arial" w:hAnsi="Arial" w:cs="Arial"/>
                <w:b/>
                <w:bCs/>
                <w:sz w:val="22"/>
                <w:szCs w:val="22"/>
              </w:rPr>
              <w:t xml:space="preserve">Curriculum Development and Enhancement </w:t>
            </w:r>
          </w:p>
          <w:p w14:paraId="523F7C55" w14:textId="77777777" w:rsidR="0059219B" w:rsidRPr="00F63C8B" w:rsidRDefault="0059219B" w:rsidP="0085525A">
            <w:pPr>
              <w:spacing w:before="120" w:after="120"/>
              <w:jc w:val="both"/>
              <w:rPr>
                <w:rFonts w:ascii="Arial" w:hAnsi="Arial" w:cs="Arial"/>
                <w:b/>
              </w:rPr>
            </w:pPr>
          </w:p>
        </w:tc>
      </w:tr>
      <w:tr w:rsidR="0059219B" w:rsidRPr="00A406E5" w14:paraId="2B003E77" w14:textId="77777777" w:rsidTr="0085525A">
        <w:tc>
          <w:tcPr>
            <w:tcW w:w="2093" w:type="dxa"/>
            <w:shd w:val="pct15" w:color="auto" w:fill="auto"/>
          </w:tcPr>
          <w:p w14:paraId="3918DC1E" w14:textId="77777777" w:rsidR="0059219B" w:rsidRPr="00A406E5" w:rsidRDefault="0059219B" w:rsidP="0085525A">
            <w:pPr>
              <w:spacing w:before="120" w:after="120"/>
              <w:jc w:val="both"/>
              <w:rPr>
                <w:rFonts w:ascii="Arial" w:hAnsi="Arial" w:cs="Arial"/>
                <w:b/>
              </w:rPr>
            </w:pPr>
            <w:r w:rsidRPr="00A406E5">
              <w:rPr>
                <w:rFonts w:ascii="Arial" w:hAnsi="Arial" w:cs="Arial"/>
                <w:b/>
              </w:rPr>
              <w:t>Module code:</w:t>
            </w:r>
          </w:p>
        </w:tc>
        <w:tc>
          <w:tcPr>
            <w:tcW w:w="3293" w:type="dxa"/>
          </w:tcPr>
          <w:p w14:paraId="09C12E43" w14:textId="77777777" w:rsidR="0059219B" w:rsidRPr="00A406E5" w:rsidRDefault="0059219B" w:rsidP="0085525A">
            <w:pPr>
              <w:spacing w:before="120" w:after="120"/>
              <w:jc w:val="both"/>
              <w:rPr>
                <w:rFonts w:ascii="Arial" w:hAnsi="Arial" w:cs="Arial"/>
                <w:b/>
              </w:rPr>
            </w:pPr>
            <w:r>
              <w:rPr>
                <w:rFonts w:ascii="Arial" w:hAnsi="Arial" w:cs="Arial"/>
                <w:b/>
              </w:rPr>
              <w:t>ECSP7002</w:t>
            </w:r>
          </w:p>
        </w:tc>
        <w:tc>
          <w:tcPr>
            <w:tcW w:w="2268" w:type="dxa"/>
            <w:shd w:val="clear" w:color="auto" w:fill="D9D9D9"/>
          </w:tcPr>
          <w:p w14:paraId="53187F21" w14:textId="77777777" w:rsidR="0059219B" w:rsidRPr="004D5E9B" w:rsidRDefault="0059219B" w:rsidP="0085525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D1F711" w14:textId="77777777" w:rsidR="0059219B" w:rsidRPr="00A406E5" w:rsidRDefault="0059219B" w:rsidP="0085525A">
            <w:pPr>
              <w:spacing w:before="120" w:after="120"/>
              <w:jc w:val="both"/>
              <w:rPr>
                <w:rFonts w:ascii="Arial" w:hAnsi="Arial" w:cs="Arial"/>
                <w:b/>
              </w:rPr>
            </w:pPr>
            <w:r>
              <w:rPr>
                <w:rFonts w:ascii="Arial" w:hAnsi="Arial" w:cs="Arial"/>
                <w:b/>
              </w:rPr>
              <w:t>100%</w:t>
            </w:r>
          </w:p>
        </w:tc>
      </w:tr>
      <w:tr w:rsidR="0059219B" w:rsidRPr="00A406E5" w14:paraId="5E6E2BF0" w14:textId="77777777" w:rsidTr="0085525A">
        <w:tc>
          <w:tcPr>
            <w:tcW w:w="2093" w:type="dxa"/>
            <w:shd w:val="pct15" w:color="auto" w:fill="auto"/>
          </w:tcPr>
          <w:p w14:paraId="4369154D" w14:textId="77777777" w:rsidR="0059219B" w:rsidRPr="00A406E5" w:rsidRDefault="0059219B" w:rsidP="0085525A">
            <w:pPr>
              <w:spacing w:before="120" w:after="120"/>
              <w:jc w:val="both"/>
              <w:rPr>
                <w:rFonts w:ascii="Arial" w:hAnsi="Arial" w:cs="Arial"/>
                <w:b/>
              </w:rPr>
            </w:pPr>
            <w:r w:rsidRPr="00A406E5">
              <w:rPr>
                <w:rFonts w:ascii="Arial" w:hAnsi="Arial" w:cs="Arial"/>
                <w:b/>
              </w:rPr>
              <w:t>Lecturer:</w:t>
            </w:r>
          </w:p>
        </w:tc>
        <w:tc>
          <w:tcPr>
            <w:tcW w:w="3293" w:type="dxa"/>
          </w:tcPr>
          <w:p w14:paraId="3162FC0C" w14:textId="77777777" w:rsidR="0059219B" w:rsidRPr="00A406E5" w:rsidRDefault="0059219B" w:rsidP="0085525A">
            <w:pPr>
              <w:spacing w:before="120" w:after="120"/>
              <w:jc w:val="both"/>
              <w:rPr>
                <w:rFonts w:ascii="Arial" w:hAnsi="Arial" w:cs="Arial"/>
                <w:b/>
              </w:rPr>
            </w:pPr>
            <w:r>
              <w:rPr>
                <w:rFonts w:ascii="Arial" w:hAnsi="Arial" w:cs="Arial"/>
                <w:b/>
              </w:rPr>
              <w:t>Helen Denny</w:t>
            </w:r>
          </w:p>
        </w:tc>
        <w:tc>
          <w:tcPr>
            <w:tcW w:w="2268" w:type="dxa"/>
            <w:shd w:val="clear" w:color="auto" w:fill="D9D9D9"/>
          </w:tcPr>
          <w:p w14:paraId="3D6C205E" w14:textId="77777777" w:rsidR="0059219B" w:rsidRPr="00A406E5" w:rsidRDefault="0059219B" w:rsidP="0085525A">
            <w:pPr>
              <w:spacing w:before="120" w:after="120"/>
              <w:jc w:val="both"/>
              <w:rPr>
                <w:rFonts w:ascii="Arial" w:hAnsi="Arial" w:cs="Arial"/>
                <w:b/>
              </w:rPr>
            </w:pPr>
            <w:r w:rsidRPr="00A406E5">
              <w:rPr>
                <w:rFonts w:ascii="Arial" w:hAnsi="Arial" w:cs="Arial"/>
                <w:b/>
              </w:rPr>
              <w:t>Internal Verifier:</w:t>
            </w:r>
          </w:p>
        </w:tc>
        <w:tc>
          <w:tcPr>
            <w:tcW w:w="2268" w:type="dxa"/>
          </w:tcPr>
          <w:p w14:paraId="78227EFA" w14:textId="77777777" w:rsidR="0059219B" w:rsidRPr="00A406E5" w:rsidRDefault="0059219B" w:rsidP="0085525A">
            <w:pPr>
              <w:spacing w:before="120" w:after="120"/>
              <w:jc w:val="both"/>
              <w:rPr>
                <w:rFonts w:ascii="Arial" w:hAnsi="Arial" w:cs="Arial"/>
                <w:b/>
              </w:rPr>
            </w:pPr>
          </w:p>
        </w:tc>
      </w:tr>
      <w:tr w:rsidR="0059219B" w:rsidRPr="00A406E5" w14:paraId="37EEC696" w14:textId="77777777" w:rsidTr="0085525A">
        <w:tc>
          <w:tcPr>
            <w:tcW w:w="2093" w:type="dxa"/>
            <w:shd w:val="pct15" w:color="auto" w:fill="auto"/>
          </w:tcPr>
          <w:p w14:paraId="43987E6A" w14:textId="77777777" w:rsidR="0059219B" w:rsidRPr="00A406E5" w:rsidRDefault="0059219B" w:rsidP="0085525A">
            <w:pPr>
              <w:spacing w:before="120" w:after="120"/>
              <w:jc w:val="both"/>
              <w:rPr>
                <w:rFonts w:ascii="Arial" w:hAnsi="Arial" w:cs="Arial"/>
                <w:b/>
              </w:rPr>
            </w:pPr>
            <w:r w:rsidRPr="00A406E5">
              <w:rPr>
                <w:rFonts w:ascii="Arial" w:hAnsi="Arial" w:cs="Arial"/>
                <w:b/>
              </w:rPr>
              <w:t>Assignment Title:</w:t>
            </w:r>
          </w:p>
        </w:tc>
        <w:tc>
          <w:tcPr>
            <w:tcW w:w="3293" w:type="dxa"/>
          </w:tcPr>
          <w:p w14:paraId="4C367562" w14:textId="77777777" w:rsidR="0059219B" w:rsidRDefault="0059219B" w:rsidP="0085525A">
            <w:pPr>
              <w:pStyle w:val="NormalWeb"/>
            </w:pPr>
            <w:r>
              <w:rPr>
                <w:rFonts w:ascii="Arial" w:hAnsi="Arial" w:cs="Arial"/>
                <w:b/>
                <w:bCs/>
                <w:sz w:val="22"/>
                <w:szCs w:val="22"/>
              </w:rPr>
              <w:t xml:space="preserve">Research Study including Ethics Form </w:t>
            </w:r>
          </w:p>
          <w:p w14:paraId="60421860" w14:textId="77777777" w:rsidR="0059219B" w:rsidRPr="00A406E5" w:rsidRDefault="0059219B" w:rsidP="0085525A">
            <w:pPr>
              <w:spacing w:before="120" w:after="120"/>
              <w:jc w:val="both"/>
              <w:rPr>
                <w:rFonts w:ascii="Arial" w:hAnsi="Arial" w:cs="Arial"/>
                <w:b/>
              </w:rPr>
            </w:pPr>
          </w:p>
        </w:tc>
        <w:tc>
          <w:tcPr>
            <w:tcW w:w="2268" w:type="dxa"/>
            <w:shd w:val="pct15" w:color="auto" w:fill="auto"/>
          </w:tcPr>
          <w:p w14:paraId="62AE0AAB" w14:textId="77777777" w:rsidR="0059219B" w:rsidRPr="00A406E5" w:rsidRDefault="0059219B" w:rsidP="0085525A">
            <w:pPr>
              <w:spacing w:before="120" w:after="120"/>
              <w:jc w:val="both"/>
              <w:rPr>
                <w:rFonts w:ascii="Arial" w:hAnsi="Arial" w:cs="Arial"/>
                <w:b/>
              </w:rPr>
            </w:pPr>
            <w:r>
              <w:rPr>
                <w:rFonts w:ascii="Arial" w:hAnsi="Arial" w:cs="Arial"/>
                <w:b/>
              </w:rPr>
              <w:t>Word count (or equivalent):</w:t>
            </w:r>
          </w:p>
        </w:tc>
        <w:tc>
          <w:tcPr>
            <w:tcW w:w="2268" w:type="dxa"/>
          </w:tcPr>
          <w:p w14:paraId="49DC1C42" w14:textId="77777777" w:rsidR="0059219B" w:rsidRDefault="0059219B" w:rsidP="0085525A">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1C34FD86" w14:textId="77777777" w:rsidR="0059219B" w:rsidRPr="00A406E5" w:rsidRDefault="0059219B" w:rsidP="0085525A">
            <w:pPr>
              <w:spacing w:before="120" w:after="120"/>
              <w:jc w:val="both"/>
              <w:rPr>
                <w:rFonts w:ascii="Arial" w:hAnsi="Arial" w:cs="Arial"/>
                <w:b/>
              </w:rPr>
            </w:pPr>
          </w:p>
        </w:tc>
      </w:tr>
      <w:tr w:rsidR="0059219B" w:rsidRPr="00A406E5" w14:paraId="5EF9A795" w14:textId="77777777" w:rsidTr="0085525A">
        <w:tc>
          <w:tcPr>
            <w:tcW w:w="2093" w:type="dxa"/>
            <w:shd w:val="pct15" w:color="auto" w:fill="auto"/>
          </w:tcPr>
          <w:p w14:paraId="5E453837" w14:textId="77777777" w:rsidR="0059219B" w:rsidRPr="00A406E5" w:rsidRDefault="0059219B" w:rsidP="0085525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08A7A03" w14:textId="77777777" w:rsidR="0059219B" w:rsidRDefault="0059219B" w:rsidP="0085525A">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B778B5F" w14:textId="77777777" w:rsidR="0059219B" w:rsidRPr="00A406E5" w:rsidRDefault="0059219B" w:rsidP="0085525A">
            <w:pPr>
              <w:spacing w:before="120" w:after="120"/>
              <w:jc w:val="both"/>
              <w:rPr>
                <w:rFonts w:ascii="Arial" w:hAnsi="Arial" w:cs="Arial"/>
                <w:b/>
              </w:rPr>
            </w:pPr>
          </w:p>
        </w:tc>
        <w:tc>
          <w:tcPr>
            <w:tcW w:w="2268" w:type="dxa"/>
            <w:shd w:val="pct15" w:color="auto" w:fill="auto"/>
          </w:tcPr>
          <w:p w14:paraId="342AA3E3" w14:textId="77777777" w:rsidR="0059219B" w:rsidRPr="00A406E5" w:rsidRDefault="0059219B" w:rsidP="0085525A">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2DE165A" w14:textId="77777777" w:rsidR="0059219B" w:rsidRDefault="0059219B" w:rsidP="0085525A">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D0C6132" w14:textId="77777777" w:rsidR="0059219B" w:rsidRPr="00A406E5" w:rsidRDefault="0059219B" w:rsidP="0085525A">
            <w:pPr>
              <w:spacing w:before="120" w:after="120"/>
              <w:jc w:val="both"/>
              <w:rPr>
                <w:rFonts w:ascii="Arial" w:hAnsi="Arial" w:cs="Arial"/>
                <w:b/>
              </w:rPr>
            </w:pPr>
          </w:p>
        </w:tc>
      </w:tr>
      <w:tr w:rsidR="0059219B" w:rsidRPr="00A406E5" w14:paraId="45374B19" w14:textId="77777777" w:rsidTr="0085525A">
        <w:tc>
          <w:tcPr>
            <w:tcW w:w="2093" w:type="dxa"/>
            <w:shd w:val="pct15" w:color="auto" w:fill="auto"/>
          </w:tcPr>
          <w:p w14:paraId="2A9EF90A" w14:textId="77777777" w:rsidR="0059219B" w:rsidRPr="00A406E5" w:rsidRDefault="0059219B" w:rsidP="0085525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FC4BC6A" w14:textId="77777777" w:rsidR="0059219B" w:rsidRPr="00A406E5" w:rsidRDefault="0059219B" w:rsidP="0085525A">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7D08CC" w14:textId="77777777" w:rsidR="0059219B" w:rsidRPr="00A406E5" w:rsidRDefault="0059219B" w:rsidP="0085525A">
            <w:pPr>
              <w:spacing w:before="120" w:after="120"/>
              <w:jc w:val="both"/>
              <w:rPr>
                <w:rFonts w:ascii="Arial" w:hAnsi="Arial" w:cs="Arial"/>
                <w:b/>
              </w:rPr>
            </w:pPr>
            <w:r w:rsidRPr="00A406E5">
              <w:rPr>
                <w:rFonts w:ascii="Arial" w:hAnsi="Arial" w:cs="Arial"/>
                <w:b/>
              </w:rPr>
              <w:t xml:space="preserve">Alternative submission method (if applicable): </w:t>
            </w:r>
          </w:p>
          <w:p w14:paraId="3CC74F3A" w14:textId="77777777" w:rsidR="0059219B" w:rsidRPr="00A406E5" w:rsidRDefault="0059219B" w:rsidP="0085525A">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59219B" w:rsidRPr="00A406E5" w14:paraId="10219CEA" w14:textId="77777777" w:rsidTr="0085525A">
        <w:tc>
          <w:tcPr>
            <w:tcW w:w="2093" w:type="dxa"/>
            <w:shd w:val="pct15" w:color="auto" w:fill="auto"/>
          </w:tcPr>
          <w:p w14:paraId="7548CE8D" w14:textId="77777777" w:rsidR="0059219B" w:rsidRPr="00A406E5" w:rsidRDefault="0059219B" w:rsidP="0085525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528FA93" w14:textId="77777777" w:rsidR="0059219B" w:rsidRPr="00A406E5" w:rsidRDefault="0059219B" w:rsidP="0085525A">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9B79FB8" w14:textId="77777777" w:rsidR="0059219B" w:rsidRDefault="0059219B" w:rsidP="0059219B">
      <w:pPr>
        <w:spacing w:line="480" w:lineRule="auto"/>
        <w:rPr>
          <w:rFonts w:ascii="Arial" w:hAnsi="Arial" w:cs="Arial"/>
          <w:sz w:val="32"/>
        </w:rPr>
      </w:pPr>
    </w:p>
    <w:p w14:paraId="2BAAFE29" w14:textId="5360F584" w:rsidR="009E63FD" w:rsidRPr="0059219B" w:rsidRDefault="00497368" w:rsidP="0059219B">
      <w:pPr>
        <w:spacing w:line="480" w:lineRule="auto"/>
        <w:jc w:val="center"/>
        <w:rPr>
          <w:b/>
          <w:sz w:val="24"/>
          <w:szCs w:val="24"/>
          <w:u w:val="single"/>
        </w:rPr>
      </w:pPr>
      <w:r w:rsidRPr="0059219B">
        <w:rPr>
          <w:b/>
          <w:sz w:val="24"/>
          <w:szCs w:val="24"/>
          <w:u w:val="single"/>
        </w:rPr>
        <w:lastRenderedPageBreak/>
        <w:t>Introduction:</w:t>
      </w:r>
    </w:p>
    <w:p w14:paraId="0F5D0F34" w14:textId="77777777" w:rsidR="00EB2B4D" w:rsidRPr="006209B3" w:rsidRDefault="008A1A2E" w:rsidP="009332A8">
      <w:pPr>
        <w:spacing w:line="480" w:lineRule="auto"/>
        <w:rPr>
          <w:sz w:val="24"/>
          <w:szCs w:val="24"/>
        </w:rPr>
      </w:pPr>
      <w:r w:rsidRPr="006209B3">
        <w:rPr>
          <w:sz w:val="24"/>
          <w:szCs w:val="24"/>
        </w:rPr>
        <w:t xml:space="preserve">In this document, a discussion will take place regarding the action research that has taken place regarding misconceptions in mathematics. </w:t>
      </w:r>
      <w:r w:rsidR="7447C67C" w:rsidRPr="006209B3">
        <w:rPr>
          <w:sz w:val="24"/>
          <w:szCs w:val="24"/>
        </w:rPr>
        <w:t xml:space="preserve">School A is an urban school close to the centre of Swansea. There are 1200 students at the school ranging from some of the most affluent areas of the city with others from some of the most impoverished of Wales. </w:t>
      </w:r>
    </w:p>
    <w:p w14:paraId="0320D5C4" w14:textId="5A94891D" w:rsidR="00EB2B4D" w:rsidRPr="006209B3" w:rsidRDefault="7447C67C" w:rsidP="009332A8">
      <w:pPr>
        <w:spacing w:line="480" w:lineRule="auto"/>
        <w:rPr>
          <w:sz w:val="24"/>
          <w:szCs w:val="24"/>
        </w:rPr>
      </w:pPr>
      <w:r w:rsidRPr="006209B3">
        <w:rPr>
          <w:sz w:val="24"/>
          <w:szCs w:val="24"/>
        </w:rPr>
        <w:t xml:space="preserve">The class that </w:t>
      </w:r>
      <w:r w:rsidR="003A0B48" w:rsidRPr="006209B3">
        <w:rPr>
          <w:sz w:val="24"/>
          <w:szCs w:val="24"/>
        </w:rPr>
        <w:t>was</w:t>
      </w:r>
      <w:r w:rsidRPr="006209B3">
        <w:rPr>
          <w:sz w:val="24"/>
          <w:szCs w:val="24"/>
        </w:rPr>
        <w:t xml:space="preserve"> </w:t>
      </w:r>
      <w:r w:rsidR="003A0B48" w:rsidRPr="006209B3">
        <w:rPr>
          <w:sz w:val="24"/>
          <w:szCs w:val="24"/>
        </w:rPr>
        <w:t>selected</w:t>
      </w:r>
      <w:r w:rsidRPr="006209B3">
        <w:rPr>
          <w:sz w:val="24"/>
          <w:szCs w:val="24"/>
        </w:rPr>
        <w:t xml:space="preserve"> for the research task, hereafter known as class A, was a year seven second set class. The class are </w:t>
      </w:r>
      <w:r w:rsidR="003A0B48" w:rsidRPr="006209B3">
        <w:rPr>
          <w:sz w:val="24"/>
          <w:szCs w:val="24"/>
        </w:rPr>
        <w:t>relatively</w:t>
      </w:r>
      <w:r w:rsidRPr="006209B3">
        <w:rPr>
          <w:sz w:val="24"/>
          <w:szCs w:val="24"/>
        </w:rPr>
        <w:t xml:space="preserve"> strong with a few clear exceptions; these students have been identified through the class as potential underachievers. The class has a clear range of ability even though the students have been set based on primary school levels. The class was </w:t>
      </w:r>
      <w:r w:rsidR="003A0B48" w:rsidRPr="006209B3">
        <w:rPr>
          <w:sz w:val="24"/>
          <w:szCs w:val="24"/>
        </w:rPr>
        <w:t>selected</w:t>
      </w:r>
      <w:r w:rsidRPr="006209B3">
        <w:rPr>
          <w:sz w:val="24"/>
          <w:szCs w:val="24"/>
        </w:rPr>
        <w:t xml:space="preserve"> due to this range of ability and due to the ranged experience of various primary schools that feed into the school. The topic chosen for the research was ratio and proportion, the topic was selected as it is one that presents a variety of misconceptions that could be explored. It was expected that some students would thus have seen ratio at a higher level than some others. All students are expected to have covered ratio in the most basic of settings with those higher achieving to be able to recognise and apply ratio. (National Curriculum Wales, 2015).</w:t>
      </w:r>
    </w:p>
    <w:p w14:paraId="12B2A4AF" w14:textId="305ADD64" w:rsidR="00EE3943" w:rsidRDefault="00B870E6" w:rsidP="009332A8">
      <w:pPr>
        <w:spacing w:line="480" w:lineRule="auto"/>
        <w:rPr>
          <w:sz w:val="24"/>
          <w:szCs w:val="24"/>
        </w:rPr>
      </w:pPr>
      <w:r w:rsidRPr="006209B3">
        <w:rPr>
          <w:sz w:val="24"/>
          <w:szCs w:val="24"/>
        </w:rPr>
        <w:t xml:space="preserve">In this essay, we spend time first discussing action research followed by a focus on what misconceptions are before narrowing into the field of research namely that of misconceptions found within ratios. </w:t>
      </w:r>
      <w:r w:rsidR="005E46AA" w:rsidRPr="006209B3">
        <w:rPr>
          <w:sz w:val="24"/>
          <w:szCs w:val="24"/>
        </w:rPr>
        <w:t>Discussion of</w:t>
      </w:r>
      <w:r w:rsidRPr="006209B3">
        <w:rPr>
          <w:sz w:val="24"/>
          <w:szCs w:val="24"/>
        </w:rPr>
        <w:t xml:space="preserve"> the policies or lack thereof of </w:t>
      </w:r>
      <w:r w:rsidR="005E46AA" w:rsidRPr="006209B3">
        <w:rPr>
          <w:sz w:val="24"/>
          <w:szCs w:val="24"/>
        </w:rPr>
        <w:t xml:space="preserve">school A when it comes to tackling misconceptions will follow. The focus will then switch to the research completing discussing the methodology and naturally the results of the work. </w:t>
      </w:r>
    </w:p>
    <w:p w14:paraId="28EC0744" w14:textId="77777777" w:rsidR="0059219B" w:rsidRPr="006209B3" w:rsidRDefault="0059219B" w:rsidP="009332A8">
      <w:pPr>
        <w:spacing w:line="480" w:lineRule="auto"/>
        <w:rPr>
          <w:sz w:val="24"/>
          <w:szCs w:val="24"/>
        </w:rPr>
      </w:pPr>
    </w:p>
    <w:p w14:paraId="6E70D5C4" w14:textId="69E6CB11" w:rsidR="008A1A2E" w:rsidRPr="0059219B" w:rsidRDefault="7447C67C" w:rsidP="0059219B">
      <w:pPr>
        <w:spacing w:line="480" w:lineRule="auto"/>
        <w:jc w:val="center"/>
        <w:rPr>
          <w:rFonts w:eastAsia="Calibri" w:cs="Calibri"/>
          <w:b/>
          <w:sz w:val="24"/>
          <w:szCs w:val="24"/>
          <w:u w:val="single"/>
        </w:rPr>
      </w:pPr>
      <w:r w:rsidRPr="0059219B">
        <w:rPr>
          <w:rFonts w:eastAsia="Calibri" w:cs="Calibri"/>
          <w:b/>
          <w:bCs/>
          <w:sz w:val="24"/>
          <w:szCs w:val="24"/>
          <w:u w:val="single"/>
        </w:rPr>
        <w:lastRenderedPageBreak/>
        <w:t>Literature Review</w:t>
      </w:r>
      <w:r w:rsidR="00497368" w:rsidRPr="0059219B">
        <w:rPr>
          <w:rFonts w:eastAsia="Calibri" w:cs="Calibri"/>
          <w:b/>
          <w:bCs/>
          <w:sz w:val="24"/>
          <w:szCs w:val="24"/>
          <w:u w:val="single"/>
        </w:rPr>
        <w:t>:</w:t>
      </w:r>
    </w:p>
    <w:p w14:paraId="4AC6560E" w14:textId="7FEEEBE5" w:rsidR="00E2689E" w:rsidRPr="006209B3" w:rsidRDefault="00B870E6" w:rsidP="009332A8">
      <w:pPr>
        <w:spacing w:line="480" w:lineRule="auto"/>
        <w:rPr>
          <w:sz w:val="24"/>
          <w:szCs w:val="24"/>
        </w:rPr>
      </w:pPr>
      <w:r w:rsidRPr="006209B3">
        <w:rPr>
          <w:sz w:val="24"/>
          <w:szCs w:val="24"/>
        </w:rPr>
        <w:t xml:space="preserve">Action research however, as described by </w:t>
      </w:r>
      <w:proofErr w:type="spellStart"/>
      <w:r w:rsidRPr="006209B3">
        <w:rPr>
          <w:sz w:val="24"/>
          <w:szCs w:val="24"/>
        </w:rPr>
        <w:t>Kemmis</w:t>
      </w:r>
      <w:proofErr w:type="spellEnd"/>
      <w:r w:rsidRPr="006209B3">
        <w:rPr>
          <w:sz w:val="24"/>
          <w:szCs w:val="24"/>
        </w:rPr>
        <w:t xml:space="preserve"> and </w:t>
      </w:r>
      <w:proofErr w:type="spellStart"/>
      <w:r w:rsidRPr="006209B3">
        <w:rPr>
          <w:sz w:val="24"/>
          <w:szCs w:val="24"/>
        </w:rPr>
        <w:t>McTaggert</w:t>
      </w:r>
      <w:proofErr w:type="spellEnd"/>
      <w:r w:rsidRPr="006209B3">
        <w:rPr>
          <w:sz w:val="24"/>
          <w:szCs w:val="24"/>
        </w:rPr>
        <w:t xml:space="preserve"> (</w:t>
      </w:r>
      <w:proofErr w:type="spellStart"/>
      <w:r w:rsidRPr="006209B3">
        <w:rPr>
          <w:sz w:val="24"/>
          <w:szCs w:val="24"/>
        </w:rPr>
        <w:t>Kemmis</w:t>
      </w:r>
      <w:proofErr w:type="spellEnd"/>
      <w:r w:rsidRPr="006209B3">
        <w:rPr>
          <w:sz w:val="24"/>
          <w:szCs w:val="24"/>
        </w:rPr>
        <w:t xml:space="preserve"> and </w:t>
      </w:r>
      <w:proofErr w:type="spellStart"/>
      <w:r w:rsidRPr="006209B3">
        <w:rPr>
          <w:sz w:val="24"/>
          <w:szCs w:val="24"/>
        </w:rPr>
        <w:t>McTaggert</w:t>
      </w:r>
      <w:proofErr w:type="spellEnd"/>
      <w:r w:rsidRPr="006209B3">
        <w:rPr>
          <w:sz w:val="24"/>
          <w:szCs w:val="24"/>
        </w:rPr>
        <w:t xml:space="preserve"> 1992) </w:t>
      </w:r>
      <w:r w:rsidRPr="006209B3">
        <w:rPr>
          <w:rFonts w:eastAsia="Calibri" w:cs="Calibri"/>
          <w:sz w:val="24"/>
          <w:szCs w:val="24"/>
        </w:rPr>
        <w:t xml:space="preserve">is equally concerned with the individual as the group. It is about helping the individual as well as developing and changing the culture of the group in which they belong. Within education, this is obviously the student (individual) and the school (collective). This form of research is not restrained to education however as action research being a tool that can be utilised by any field.  </w:t>
      </w:r>
    </w:p>
    <w:p w14:paraId="2AE0F607" w14:textId="3853CEF6" w:rsidR="00B870E6" w:rsidRPr="006209B3" w:rsidRDefault="00E2689E" w:rsidP="009332A8">
      <w:pPr>
        <w:spacing w:line="480" w:lineRule="auto"/>
        <w:rPr>
          <w:sz w:val="24"/>
          <w:szCs w:val="24"/>
        </w:rPr>
      </w:pPr>
      <w:r w:rsidRPr="006209B3">
        <w:rPr>
          <w:sz w:val="24"/>
          <w:szCs w:val="24"/>
        </w:rPr>
        <w:t>Action research can be seen as the art of identifying a problem and a combination of action and research to try finding a solution to the problem (</w:t>
      </w:r>
      <w:proofErr w:type="spellStart"/>
      <w:proofErr w:type="gramStart"/>
      <w:r w:rsidR="007C4A71" w:rsidRPr="006209B3">
        <w:rPr>
          <w:sz w:val="24"/>
          <w:szCs w:val="24"/>
        </w:rPr>
        <w:t>Mcateer</w:t>
      </w:r>
      <w:proofErr w:type="spellEnd"/>
      <w:r w:rsidRPr="006209B3">
        <w:rPr>
          <w:sz w:val="24"/>
          <w:szCs w:val="24"/>
        </w:rPr>
        <w:t xml:space="preserve"> )</w:t>
      </w:r>
      <w:proofErr w:type="gramEnd"/>
      <w:r w:rsidRPr="006209B3">
        <w:rPr>
          <w:sz w:val="24"/>
          <w:szCs w:val="24"/>
        </w:rPr>
        <w:t xml:space="preserve"> or indeed that of systematically studying through action and reflection in order to improve current practice (</w:t>
      </w:r>
      <w:proofErr w:type="spellStart"/>
      <w:r w:rsidRPr="006209B3">
        <w:rPr>
          <w:sz w:val="24"/>
          <w:szCs w:val="24"/>
        </w:rPr>
        <w:t>Ebbutt</w:t>
      </w:r>
      <w:proofErr w:type="spellEnd"/>
      <w:r w:rsidRPr="006209B3">
        <w:rPr>
          <w:sz w:val="24"/>
          <w:szCs w:val="24"/>
        </w:rPr>
        <w:t xml:space="preserve"> 1985).  </w:t>
      </w:r>
      <w:proofErr w:type="spellStart"/>
      <w:r w:rsidRPr="006209B3">
        <w:rPr>
          <w:sz w:val="24"/>
          <w:szCs w:val="24"/>
        </w:rPr>
        <w:t>Carr</w:t>
      </w:r>
      <w:proofErr w:type="spellEnd"/>
      <w:r w:rsidRPr="006209B3">
        <w:rPr>
          <w:sz w:val="24"/>
          <w:szCs w:val="24"/>
        </w:rPr>
        <w:t xml:space="preserve"> and </w:t>
      </w:r>
      <w:proofErr w:type="spellStart"/>
      <w:r w:rsidRPr="006209B3">
        <w:rPr>
          <w:sz w:val="24"/>
          <w:szCs w:val="24"/>
        </w:rPr>
        <w:t>Kemmis</w:t>
      </w:r>
      <w:proofErr w:type="spellEnd"/>
      <w:r w:rsidRPr="006209B3">
        <w:rPr>
          <w:sz w:val="24"/>
          <w:szCs w:val="24"/>
        </w:rPr>
        <w:t xml:space="preserve"> view the process as a form of “self-reflective enquiry” which is perhaps a more philosophical understanding of the term (</w:t>
      </w:r>
      <w:proofErr w:type="spellStart"/>
      <w:r w:rsidRPr="006209B3">
        <w:rPr>
          <w:sz w:val="24"/>
          <w:szCs w:val="24"/>
        </w:rPr>
        <w:t>Carr</w:t>
      </w:r>
      <w:proofErr w:type="spellEnd"/>
      <w:r w:rsidRPr="006209B3">
        <w:rPr>
          <w:sz w:val="24"/>
          <w:szCs w:val="24"/>
        </w:rPr>
        <w:t xml:space="preserve"> and </w:t>
      </w:r>
      <w:proofErr w:type="spellStart"/>
      <w:r w:rsidRPr="006209B3">
        <w:rPr>
          <w:sz w:val="24"/>
          <w:szCs w:val="24"/>
        </w:rPr>
        <w:t>Kemmis</w:t>
      </w:r>
      <w:proofErr w:type="spellEnd"/>
      <w:r w:rsidRPr="006209B3">
        <w:rPr>
          <w:sz w:val="24"/>
          <w:szCs w:val="24"/>
        </w:rPr>
        <w:t xml:space="preserve"> 1986).  Action research in the context of this project involved the identification of misconceptions in an area of choice (ratio), the research </w:t>
      </w:r>
      <w:r w:rsidR="00B870E6" w:rsidRPr="006209B3">
        <w:rPr>
          <w:sz w:val="24"/>
          <w:szCs w:val="24"/>
        </w:rPr>
        <w:t>element</w:t>
      </w:r>
      <w:r w:rsidRPr="006209B3">
        <w:rPr>
          <w:sz w:val="24"/>
          <w:szCs w:val="24"/>
        </w:rPr>
        <w:t xml:space="preserve"> discussed by Hopkins. Providing an intervention, the action discussed by </w:t>
      </w:r>
      <w:proofErr w:type="spellStart"/>
      <w:r w:rsidRPr="006209B3">
        <w:rPr>
          <w:sz w:val="24"/>
          <w:szCs w:val="24"/>
        </w:rPr>
        <w:t>Ebutt</w:t>
      </w:r>
      <w:proofErr w:type="spellEnd"/>
      <w:r w:rsidRPr="006209B3">
        <w:rPr>
          <w:sz w:val="24"/>
          <w:szCs w:val="24"/>
        </w:rPr>
        <w:t xml:space="preserve"> and then an analysis of the results the reflection advocated by </w:t>
      </w:r>
      <w:proofErr w:type="spellStart"/>
      <w:r w:rsidRPr="006209B3">
        <w:rPr>
          <w:sz w:val="24"/>
          <w:szCs w:val="24"/>
        </w:rPr>
        <w:t>Carr</w:t>
      </w:r>
      <w:proofErr w:type="spellEnd"/>
      <w:r w:rsidRPr="006209B3">
        <w:rPr>
          <w:sz w:val="24"/>
          <w:szCs w:val="24"/>
        </w:rPr>
        <w:t xml:space="preserve"> and </w:t>
      </w:r>
      <w:proofErr w:type="spellStart"/>
      <w:r w:rsidRPr="006209B3">
        <w:rPr>
          <w:sz w:val="24"/>
          <w:szCs w:val="24"/>
        </w:rPr>
        <w:t>Kemmis</w:t>
      </w:r>
      <w:proofErr w:type="spellEnd"/>
      <w:r w:rsidRPr="006209B3">
        <w:rPr>
          <w:sz w:val="24"/>
          <w:szCs w:val="24"/>
        </w:rPr>
        <w:t xml:space="preserve">. </w:t>
      </w:r>
    </w:p>
    <w:p w14:paraId="713CF9EE" w14:textId="282361BD" w:rsidR="00EE3943" w:rsidRPr="006209B3" w:rsidRDefault="7447C67C" w:rsidP="009332A8">
      <w:pPr>
        <w:spacing w:line="480" w:lineRule="auto"/>
        <w:rPr>
          <w:rFonts w:eastAsia="Calibri" w:cs="Calibri"/>
          <w:sz w:val="24"/>
          <w:szCs w:val="24"/>
        </w:rPr>
      </w:pPr>
      <w:r w:rsidRPr="006209B3">
        <w:rPr>
          <w:sz w:val="24"/>
          <w:szCs w:val="24"/>
        </w:rPr>
        <w:t xml:space="preserve">Misconceptions are plentiful in mathematics with these underlying problems having major knock on effects not just within that topic but subject wide loss of confidence in a subject. A misconception is a wrong conclusion on a subject based upon false information or incorrect thinking.  Learning is the act of taking ideas and storing them in the </w:t>
      </w:r>
      <w:r w:rsidR="00161F76" w:rsidRPr="006209B3">
        <w:rPr>
          <w:sz w:val="24"/>
          <w:szCs w:val="24"/>
        </w:rPr>
        <w:t>long-term</w:t>
      </w:r>
      <w:r w:rsidRPr="006209B3">
        <w:rPr>
          <w:sz w:val="24"/>
          <w:szCs w:val="24"/>
        </w:rPr>
        <w:t xml:space="preserve"> memory (</w:t>
      </w:r>
      <w:r w:rsidR="007C4A71" w:rsidRPr="006209B3">
        <w:rPr>
          <w:sz w:val="24"/>
          <w:szCs w:val="24"/>
        </w:rPr>
        <w:t>Barton 2018</w:t>
      </w:r>
      <w:r w:rsidRPr="006209B3">
        <w:rPr>
          <w:sz w:val="24"/>
          <w:szCs w:val="24"/>
        </w:rPr>
        <w:t>).</w:t>
      </w:r>
    </w:p>
    <w:p w14:paraId="54846F85" w14:textId="3F9CCAA7" w:rsidR="00AA7045" w:rsidRPr="006209B3" w:rsidRDefault="001259D0" w:rsidP="009332A8">
      <w:pPr>
        <w:spacing w:line="480" w:lineRule="auto"/>
        <w:rPr>
          <w:sz w:val="24"/>
          <w:szCs w:val="24"/>
        </w:rPr>
      </w:pPr>
      <w:r w:rsidRPr="006209B3">
        <w:rPr>
          <w:sz w:val="24"/>
          <w:szCs w:val="24"/>
        </w:rPr>
        <w:t>Whilst learning is an ongoing process and there is direct influence from the teacher</w:t>
      </w:r>
      <w:r w:rsidR="003A0B48" w:rsidRPr="006209B3">
        <w:rPr>
          <w:sz w:val="24"/>
          <w:szCs w:val="24"/>
        </w:rPr>
        <w:t>,</w:t>
      </w:r>
      <w:r w:rsidRPr="006209B3">
        <w:rPr>
          <w:sz w:val="24"/>
          <w:szCs w:val="24"/>
        </w:rPr>
        <w:t xml:space="preserve"> constructivists such as </w:t>
      </w:r>
      <w:proofErr w:type="spellStart"/>
      <w:r w:rsidRPr="006209B3">
        <w:rPr>
          <w:sz w:val="24"/>
          <w:szCs w:val="24"/>
        </w:rPr>
        <w:t>Skemp</w:t>
      </w:r>
      <w:proofErr w:type="spellEnd"/>
      <w:r w:rsidRPr="006209B3">
        <w:rPr>
          <w:sz w:val="24"/>
          <w:szCs w:val="24"/>
        </w:rPr>
        <w:t xml:space="preserve"> (</w:t>
      </w:r>
      <w:proofErr w:type="spellStart"/>
      <w:r w:rsidRPr="006209B3">
        <w:rPr>
          <w:sz w:val="24"/>
          <w:szCs w:val="24"/>
        </w:rPr>
        <w:t>Skemp</w:t>
      </w:r>
      <w:proofErr w:type="spellEnd"/>
      <w:r w:rsidRPr="006209B3">
        <w:rPr>
          <w:sz w:val="24"/>
          <w:szCs w:val="24"/>
        </w:rPr>
        <w:t xml:space="preserve"> 1976) and Piaget (1972) believe that knowledge is a </w:t>
      </w:r>
      <w:r w:rsidRPr="006209B3">
        <w:rPr>
          <w:sz w:val="24"/>
          <w:szCs w:val="24"/>
        </w:rPr>
        <w:lastRenderedPageBreak/>
        <w:t>blend of experience and present knowledge structures</w:t>
      </w:r>
      <w:r w:rsidR="003A0B48" w:rsidRPr="006209B3">
        <w:rPr>
          <w:sz w:val="24"/>
          <w:szCs w:val="24"/>
        </w:rPr>
        <w:t>.  This theory proposes that a</w:t>
      </w:r>
      <w:r w:rsidRPr="006209B3">
        <w:rPr>
          <w:sz w:val="24"/>
          <w:szCs w:val="24"/>
        </w:rPr>
        <w:t xml:space="preserve"> student has a base line of knowledge that regardless of its correct or incorrect nature will be utilised in learning. </w:t>
      </w:r>
      <w:r w:rsidR="003A0B48" w:rsidRPr="006209B3">
        <w:rPr>
          <w:sz w:val="24"/>
          <w:szCs w:val="24"/>
        </w:rPr>
        <w:t>These base levels of knowledge</w:t>
      </w:r>
      <w:r w:rsidR="00205C6D" w:rsidRPr="006209B3">
        <w:rPr>
          <w:sz w:val="24"/>
          <w:szCs w:val="24"/>
        </w:rPr>
        <w:t xml:space="preserve"> are built into schemas through assimilation, which is addition to knowledge. The other method of learning is accommodation in which schema are created correcting knowledge. (Piaget 1972)</w:t>
      </w:r>
    </w:p>
    <w:p w14:paraId="13D5E74C" w14:textId="7F492683" w:rsidR="00205C6D" w:rsidRPr="006209B3" w:rsidRDefault="00205C6D" w:rsidP="009332A8">
      <w:pPr>
        <w:spacing w:line="480" w:lineRule="auto"/>
        <w:rPr>
          <w:sz w:val="24"/>
          <w:szCs w:val="24"/>
        </w:rPr>
      </w:pPr>
      <w:r w:rsidRPr="006209B3">
        <w:rPr>
          <w:sz w:val="24"/>
          <w:szCs w:val="24"/>
        </w:rPr>
        <w:t>A change to the base level of knowledge that students believe to be correct is harder as schema are stable and resilien</w:t>
      </w:r>
      <w:r w:rsidR="003A0B48" w:rsidRPr="006209B3">
        <w:rPr>
          <w:sz w:val="24"/>
          <w:szCs w:val="24"/>
        </w:rPr>
        <w:t xml:space="preserve">t to change. </w:t>
      </w:r>
      <w:proofErr w:type="spellStart"/>
      <w:r w:rsidRPr="006209B3">
        <w:rPr>
          <w:sz w:val="24"/>
          <w:szCs w:val="24"/>
        </w:rPr>
        <w:t>Skemp</w:t>
      </w:r>
      <w:proofErr w:type="spellEnd"/>
      <w:r w:rsidRPr="006209B3">
        <w:rPr>
          <w:sz w:val="24"/>
          <w:szCs w:val="24"/>
        </w:rPr>
        <w:t xml:space="preserve"> posed the concept that a student creates this base understanding when examples are encountered. (</w:t>
      </w:r>
      <w:proofErr w:type="spellStart"/>
      <w:r w:rsidRPr="006209B3">
        <w:rPr>
          <w:sz w:val="24"/>
          <w:szCs w:val="24"/>
        </w:rPr>
        <w:t>Skemp</w:t>
      </w:r>
      <w:proofErr w:type="spellEnd"/>
      <w:r w:rsidRPr="006209B3">
        <w:rPr>
          <w:sz w:val="24"/>
          <w:szCs w:val="24"/>
        </w:rPr>
        <w:t xml:space="preserve"> 1976). As </w:t>
      </w:r>
      <w:r w:rsidR="003A0B48" w:rsidRPr="006209B3">
        <w:rPr>
          <w:sz w:val="24"/>
          <w:szCs w:val="24"/>
        </w:rPr>
        <w:t>such,</w:t>
      </w:r>
      <w:r w:rsidRPr="006209B3">
        <w:rPr>
          <w:sz w:val="24"/>
          <w:szCs w:val="24"/>
        </w:rPr>
        <w:t xml:space="preserve"> these examples are paramount when it comes to learning. Poor examples will lead to a reluctance to accommodate or assimilate new information. </w:t>
      </w:r>
      <w:r w:rsidR="00507D7E" w:rsidRPr="006209B3">
        <w:rPr>
          <w:sz w:val="24"/>
          <w:szCs w:val="24"/>
        </w:rPr>
        <w:t xml:space="preserve">Mathematics being a topic that relies on this cyclical build-up of new information that relies on the old. </w:t>
      </w:r>
    </w:p>
    <w:p w14:paraId="30832BBE" w14:textId="77777777" w:rsidR="00507D7E" w:rsidRPr="006209B3" w:rsidRDefault="00507D7E" w:rsidP="009332A8">
      <w:pPr>
        <w:spacing w:line="480" w:lineRule="auto"/>
        <w:rPr>
          <w:sz w:val="24"/>
          <w:szCs w:val="24"/>
        </w:rPr>
      </w:pPr>
      <w:r w:rsidRPr="006209B3">
        <w:rPr>
          <w:sz w:val="24"/>
          <w:szCs w:val="24"/>
        </w:rPr>
        <w:t>This reluctance or even inability to assimilate or accommodate leads to gaps in students’ knowledge or indeed misunderstanding of a topic that is then built into a new schema. It is this gap in knowledge that we define a misconception of a topic. (</w:t>
      </w:r>
      <w:proofErr w:type="spellStart"/>
      <w:r w:rsidRPr="006209B3">
        <w:rPr>
          <w:sz w:val="24"/>
          <w:szCs w:val="24"/>
        </w:rPr>
        <w:t>Roselizawati</w:t>
      </w:r>
      <w:proofErr w:type="spellEnd"/>
      <w:r w:rsidRPr="006209B3">
        <w:rPr>
          <w:sz w:val="24"/>
          <w:szCs w:val="24"/>
        </w:rPr>
        <w:t xml:space="preserve">, </w:t>
      </w:r>
      <w:proofErr w:type="spellStart"/>
      <w:proofErr w:type="gramStart"/>
      <w:r w:rsidRPr="006209B3">
        <w:rPr>
          <w:sz w:val="24"/>
          <w:szCs w:val="24"/>
        </w:rPr>
        <w:t>Sarwadi</w:t>
      </w:r>
      <w:proofErr w:type="spellEnd"/>
      <w:r w:rsidRPr="006209B3">
        <w:rPr>
          <w:sz w:val="24"/>
          <w:szCs w:val="24"/>
        </w:rPr>
        <w:t xml:space="preserve"> ,</w:t>
      </w:r>
      <w:proofErr w:type="gramEnd"/>
      <w:r w:rsidRPr="006209B3">
        <w:rPr>
          <w:sz w:val="24"/>
          <w:szCs w:val="24"/>
        </w:rPr>
        <w:t xml:space="preserve"> </w:t>
      </w:r>
      <w:proofErr w:type="spellStart"/>
      <w:r w:rsidRPr="006209B3">
        <w:rPr>
          <w:sz w:val="24"/>
          <w:szCs w:val="24"/>
        </w:rPr>
        <w:t>Masitah</w:t>
      </w:r>
      <w:proofErr w:type="spellEnd"/>
      <w:r w:rsidRPr="006209B3">
        <w:rPr>
          <w:sz w:val="24"/>
          <w:szCs w:val="24"/>
        </w:rPr>
        <w:t xml:space="preserve"> </w:t>
      </w:r>
      <w:proofErr w:type="spellStart"/>
      <w:r w:rsidRPr="006209B3">
        <w:rPr>
          <w:sz w:val="24"/>
          <w:szCs w:val="24"/>
        </w:rPr>
        <w:t>Shahril</w:t>
      </w:r>
      <w:proofErr w:type="spellEnd"/>
      <w:r w:rsidRPr="006209B3">
        <w:rPr>
          <w:sz w:val="24"/>
          <w:szCs w:val="24"/>
        </w:rPr>
        <w:t>, 2014)</w:t>
      </w:r>
    </w:p>
    <w:p w14:paraId="2ADBFC69" w14:textId="0DBDAF02" w:rsidR="00507D7E" w:rsidRPr="006209B3" w:rsidRDefault="7447C67C" w:rsidP="009332A8">
      <w:pPr>
        <w:spacing w:line="480" w:lineRule="auto"/>
        <w:rPr>
          <w:sz w:val="24"/>
          <w:szCs w:val="24"/>
        </w:rPr>
      </w:pPr>
      <w:r w:rsidRPr="006209B3">
        <w:rPr>
          <w:sz w:val="24"/>
          <w:szCs w:val="24"/>
        </w:rPr>
        <w:t xml:space="preserve">Learning itself requires a change to </w:t>
      </w:r>
      <w:r w:rsidR="003A0B48" w:rsidRPr="006209B3">
        <w:rPr>
          <w:sz w:val="24"/>
          <w:szCs w:val="24"/>
        </w:rPr>
        <w:t>long-term</w:t>
      </w:r>
      <w:r w:rsidRPr="006209B3">
        <w:rPr>
          <w:sz w:val="24"/>
          <w:szCs w:val="24"/>
        </w:rPr>
        <w:t xml:space="preserve"> thinking (</w:t>
      </w:r>
      <w:r w:rsidR="007C4A71" w:rsidRPr="006209B3">
        <w:rPr>
          <w:sz w:val="24"/>
          <w:szCs w:val="24"/>
        </w:rPr>
        <w:t>Barton 2018</w:t>
      </w:r>
      <w:r w:rsidRPr="006209B3">
        <w:rPr>
          <w:sz w:val="24"/>
          <w:szCs w:val="24"/>
        </w:rPr>
        <w:t xml:space="preserve">) when students have misconceptions of a topic. As </w:t>
      </w:r>
      <w:r w:rsidR="003A0B48" w:rsidRPr="006209B3">
        <w:rPr>
          <w:sz w:val="24"/>
          <w:szCs w:val="24"/>
        </w:rPr>
        <w:t>species,</w:t>
      </w:r>
      <w:r w:rsidRPr="006209B3">
        <w:rPr>
          <w:sz w:val="24"/>
          <w:szCs w:val="24"/>
        </w:rPr>
        <w:t xml:space="preserve"> humans can hold a maximum of four items in their short-term memory. For pupils who have these misconceptions they will be contending with an old schema, the new schema trying to be</w:t>
      </w:r>
      <w:r w:rsidR="003A0B48" w:rsidRPr="006209B3">
        <w:rPr>
          <w:sz w:val="24"/>
          <w:szCs w:val="24"/>
        </w:rPr>
        <w:t xml:space="preserve"> added to the mind</w:t>
      </w:r>
      <w:r w:rsidRPr="006209B3">
        <w:rPr>
          <w:sz w:val="24"/>
          <w:szCs w:val="24"/>
        </w:rPr>
        <w:t>, the current example or problems being discussed plus anything else they have going on in their lives. Should this exceed one or two items then learning becomes difficult and students enter cognitive overload. (</w:t>
      </w:r>
      <w:r w:rsidR="007C4A71" w:rsidRPr="006209B3">
        <w:rPr>
          <w:sz w:val="24"/>
          <w:szCs w:val="24"/>
        </w:rPr>
        <w:t>Barton 2018</w:t>
      </w:r>
      <w:r w:rsidRPr="006209B3">
        <w:rPr>
          <w:sz w:val="24"/>
          <w:szCs w:val="24"/>
        </w:rPr>
        <w:t xml:space="preserve">). This overload makes learning impossible and pushes students into </w:t>
      </w:r>
      <w:r w:rsidRPr="006209B3">
        <w:rPr>
          <w:sz w:val="24"/>
          <w:szCs w:val="24"/>
        </w:rPr>
        <w:lastRenderedPageBreak/>
        <w:t xml:space="preserve">a panic zone as termed by Vygotsky. (Vygotsky). This zone as is termed induces panic and zero learning and retention can happen. </w:t>
      </w:r>
    </w:p>
    <w:p w14:paraId="1E74A95F" w14:textId="6CEC4406" w:rsidR="7447C67C" w:rsidRPr="006209B3" w:rsidRDefault="5F78233A" w:rsidP="009332A8">
      <w:pPr>
        <w:spacing w:line="480" w:lineRule="auto"/>
        <w:rPr>
          <w:sz w:val="24"/>
          <w:szCs w:val="24"/>
        </w:rPr>
      </w:pPr>
      <w:r w:rsidRPr="006209B3">
        <w:rPr>
          <w:sz w:val="24"/>
          <w:szCs w:val="24"/>
        </w:rPr>
        <w:t xml:space="preserve">Misconceptions can take many forms across many subjects and are sometimes not even apparent through questioning. Examples of this </w:t>
      </w:r>
      <w:r w:rsidR="003A0B48" w:rsidRPr="006209B3">
        <w:rPr>
          <w:sz w:val="24"/>
          <w:szCs w:val="24"/>
        </w:rPr>
        <w:t>are</w:t>
      </w:r>
      <w:r w:rsidRPr="006209B3">
        <w:rPr>
          <w:sz w:val="24"/>
          <w:szCs w:val="24"/>
        </w:rPr>
        <w:t xml:space="preserve"> seen in the study by Melbourne University in which some students experienced the misconception that shorter was larger.  (</w:t>
      </w:r>
      <w:r w:rsidRPr="006209B3">
        <w:rPr>
          <w:rFonts w:eastAsia="Calibri" w:cs="Calibri"/>
          <w:sz w:val="24"/>
          <w:szCs w:val="24"/>
        </w:rPr>
        <w:t xml:space="preserve">Vicki </w:t>
      </w:r>
      <w:proofErr w:type="spellStart"/>
      <w:r w:rsidRPr="006209B3">
        <w:rPr>
          <w:rFonts w:eastAsia="Calibri" w:cs="Calibri"/>
          <w:sz w:val="24"/>
          <w:szCs w:val="24"/>
        </w:rPr>
        <w:t>Steinle</w:t>
      </w:r>
      <w:proofErr w:type="spellEnd"/>
      <w:r w:rsidRPr="006209B3">
        <w:rPr>
          <w:rFonts w:eastAsia="Calibri" w:cs="Calibri"/>
          <w:sz w:val="24"/>
          <w:szCs w:val="24"/>
        </w:rPr>
        <w:t xml:space="preserve"> and Kaye Stacey, 1999)</w:t>
      </w:r>
      <w:r w:rsidRPr="006209B3">
        <w:rPr>
          <w:sz w:val="24"/>
          <w:szCs w:val="24"/>
        </w:rPr>
        <w:t xml:space="preserve"> That is they believed that say 0.1 would be larger than 0.62 based on the length of the number.  Such a misconception however would not come out </w:t>
      </w:r>
      <w:r w:rsidR="003A0B48" w:rsidRPr="006209B3">
        <w:rPr>
          <w:sz w:val="24"/>
          <w:szCs w:val="24"/>
        </w:rPr>
        <w:t>if</w:t>
      </w:r>
      <w:r w:rsidRPr="006209B3">
        <w:rPr>
          <w:sz w:val="24"/>
          <w:szCs w:val="24"/>
        </w:rPr>
        <w:t xml:space="preserve"> students were asked to order numbers all the same length. As </w:t>
      </w:r>
      <w:r w:rsidR="003A0B48" w:rsidRPr="006209B3">
        <w:rPr>
          <w:sz w:val="24"/>
          <w:szCs w:val="24"/>
        </w:rPr>
        <w:t>such,</w:t>
      </w:r>
      <w:r w:rsidRPr="006209B3">
        <w:rPr>
          <w:sz w:val="24"/>
          <w:szCs w:val="24"/>
        </w:rPr>
        <w:t xml:space="preserve"> identifying misconceptions and correcting them becomes difficult. </w:t>
      </w:r>
    </w:p>
    <w:p w14:paraId="1275B072" w14:textId="4E5BE1CA" w:rsidR="5F78233A" w:rsidRPr="006209B3" w:rsidRDefault="5F78233A" w:rsidP="009332A8">
      <w:pPr>
        <w:spacing w:line="480" w:lineRule="auto"/>
        <w:rPr>
          <w:sz w:val="24"/>
          <w:szCs w:val="24"/>
        </w:rPr>
      </w:pPr>
      <w:r w:rsidRPr="006209B3">
        <w:rPr>
          <w:sz w:val="24"/>
          <w:szCs w:val="24"/>
        </w:rPr>
        <w:t>It is worth noting that whilst misconceptions are important and need to be corrected not all mistakes are the result of a misconception. As is pointed out by Ryan and Williams</w:t>
      </w:r>
      <w:r w:rsidR="00926510" w:rsidRPr="006209B3">
        <w:rPr>
          <w:sz w:val="24"/>
          <w:szCs w:val="24"/>
        </w:rPr>
        <w:t>,</w:t>
      </w:r>
      <w:r w:rsidRPr="006209B3">
        <w:rPr>
          <w:sz w:val="24"/>
          <w:szCs w:val="24"/>
        </w:rPr>
        <w:t xml:space="preserve"> mistakes </w:t>
      </w:r>
      <w:r w:rsidR="00926510" w:rsidRPr="006209B3">
        <w:rPr>
          <w:sz w:val="24"/>
          <w:szCs w:val="24"/>
        </w:rPr>
        <w:t>are</w:t>
      </w:r>
      <w:r w:rsidR="003A0B48" w:rsidRPr="006209B3">
        <w:rPr>
          <w:sz w:val="24"/>
          <w:szCs w:val="24"/>
        </w:rPr>
        <w:t xml:space="preserve"> equally be</w:t>
      </w:r>
      <w:r w:rsidRPr="006209B3">
        <w:rPr>
          <w:sz w:val="24"/>
          <w:szCs w:val="24"/>
        </w:rPr>
        <w:t xml:space="preserve"> made through misreading, misremembering, suffer from cognitive overload or indeed jump to conclusions (Ryan and Williams, 2007). As such being able to identify the origin of a mistake is of paramount importance for teachers across all manner of education not just mathematics. </w:t>
      </w:r>
    </w:p>
    <w:p w14:paraId="59877911" w14:textId="5B74999E" w:rsidR="006D1072" w:rsidRPr="006209B3" w:rsidRDefault="5F78233A" w:rsidP="009332A8">
      <w:pPr>
        <w:spacing w:line="480" w:lineRule="auto"/>
        <w:rPr>
          <w:sz w:val="24"/>
          <w:szCs w:val="24"/>
        </w:rPr>
      </w:pPr>
      <w:r w:rsidRPr="006209B3">
        <w:rPr>
          <w:sz w:val="24"/>
          <w:szCs w:val="24"/>
        </w:rPr>
        <w:t xml:space="preserve">Identifying misconceptions is as such a difficult topic, addressing them is even harder.  Gates introduces the idea of cognitive conflict by suggesting it is better to provide an example that challenges the concepts a student has in such a way that they realise that they must be incorrect. (Gates, 2001). </w:t>
      </w:r>
      <w:r w:rsidR="006D1072" w:rsidRPr="006209B3">
        <w:rPr>
          <w:sz w:val="24"/>
          <w:szCs w:val="24"/>
        </w:rPr>
        <w:t xml:space="preserve"> Cognitive conflict is also advocated by Tanner and Jones as </w:t>
      </w:r>
    </w:p>
    <w:p w14:paraId="6CB03424" w14:textId="408D59DD" w:rsidR="00926510" w:rsidRPr="006209B3" w:rsidRDefault="5F78233A" w:rsidP="009332A8">
      <w:pPr>
        <w:spacing w:line="480" w:lineRule="auto"/>
        <w:rPr>
          <w:sz w:val="24"/>
          <w:szCs w:val="24"/>
        </w:rPr>
      </w:pPr>
      <w:r w:rsidRPr="006209B3">
        <w:rPr>
          <w:sz w:val="24"/>
          <w:szCs w:val="24"/>
        </w:rPr>
        <w:t xml:space="preserve">On the other </w:t>
      </w:r>
      <w:r w:rsidR="003A0B48" w:rsidRPr="006209B3">
        <w:rPr>
          <w:sz w:val="24"/>
          <w:szCs w:val="24"/>
        </w:rPr>
        <w:t>hand,</w:t>
      </w:r>
      <w:r w:rsidRPr="006209B3">
        <w:rPr>
          <w:sz w:val="24"/>
          <w:szCs w:val="24"/>
        </w:rPr>
        <w:t xml:space="preserve"> Ryan and Williams are advocators of verbal reasoning, claiming that being able to explain the why of an answer will generate the cognitive conflict or a fallacy of logic. (Ryan and Wi</w:t>
      </w:r>
      <w:r w:rsidR="003A0B48" w:rsidRPr="006209B3">
        <w:rPr>
          <w:sz w:val="24"/>
          <w:szCs w:val="24"/>
        </w:rPr>
        <w:t>lliams 2</w:t>
      </w:r>
      <w:r w:rsidR="00926510" w:rsidRPr="006209B3">
        <w:rPr>
          <w:sz w:val="24"/>
          <w:szCs w:val="24"/>
        </w:rPr>
        <w:t>007).</w:t>
      </w:r>
    </w:p>
    <w:p w14:paraId="3AFF6EDF" w14:textId="687364B8" w:rsidR="00926510" w:rsidRPr="006209B3" w:rsidRDefault="00926510" w:rsidP="009332A8">
      <w:pPr>
        <w:spacing w:line="480" w:lineRule="auto"/>
        <w:rPr>
          <w:rStyle w:val="spellingerror"/>
          <w:rFonts w:cs="Calibri"/>
          <w:color w:val="000000"/>
          <w:sz w:val="24"/>
          <w:szCs w:val="24"/>
          <w:shd w:val="clear" w:color="auto" w:fill="FFFFFF"/>
        </w:rPr>
      </w:pPr>
      <w:r w:rsidRPr="006209B3">
        <w:rPr>
          <w:sz w:val="24"/>
          <w:szCs w:val="24"/>
        </w:rPr>
        <w:lastRenderedPageBreak/>
        <w:t xml:space="preserve">Within the education system as it stands in the United Kingdom and more specifically Wales there is such a demand on teachers to deliver the current curriculum that setting time for reasoning assessments with all students is impossible aside from the obvious question and answer sessions that currently take place. However, Professor Donaldson’s Successful Futures, that is rebranding and indeed revamping the curriculum in Wales will perhaps allow for this to be more a part of lessons as schools strive to develop students that are </w:t>
      </w:r>
      <w:r w:rsidR="00C14519" w:rsidRPr="006209B3">
        <w:rPr>
          <w:rStyle w:val="normaltextrun"/>
          <w:rFonts w:cs="Calibri"/>
          <w:color w:val="000000"/>
          <w:sz w:val="24"/>
          <w:szCs w:val="24"/>
          <w:shd w:val="clear" w:color="auto" w:fill="FFFFFF"/>
        </w:rPr>
        <w:t>“Ambitious, capable learners who are ready to learn throughout their lives. Enterprising, creative contributors who are ready to play a full part in life and work. Ethical, informed citizens who are ready to be citizens of Wales and the world. Healthy, confident individuals who are ready to lead fulfilling lives as valued members of society.” (</w:t>
      </w:r>
      <w:r w:rsidR="00C14519" w:rsidRPr="006209B3">
        <w:rPr>
          <w:rStyle w:val="spellingerror"/>
          <w:rFonts w:cs="Calibri"/>
          <w:color w:val="000000"/>
          <w:sz w:val="24"/>
          <w:szCs w:val="24"/>
          <w:shd w:val="clear" w:color="auto" w:fill="FFFFFF"/>
        </w:rPr>
        <w:t xml:space="preserve">Donaldson 2015). </w:t>
      </w:r>
    </w:p>
    <w:p w14:paraId="3147DD62" w14:textId="6FFAEB2A" w:rsidR="00C14519" w:rsidRPr="006209B3" w:rsidRDefault="00C14519" w:rsidP="009332A8">
      <w:pPr>
        <w:spacing w:line="480" w:lineRule="auto"/>
        <w:rPr>
          <w:sz w:val="24"/>
          <w:szCs w:val="24"/>
        </w:rPr>
      </w:pPr>
      <w:proofErr w:type="spellStart"/>
      <w:r w:rsidRPr="006209B3">
        <w:rPr>
          <w:rStyle w:val="spellingerror"/>
          <w:rFonts w:cs="Calibri"/>
          <w:color w:val="000000"/>
          <w:sz w:val="24"/>
          <w:szCs w:val="24"/>
          <w:shd w:val="clear" w:color="auto" w:fill="FFFFFF"/>
        </w:rPr>
        <w:t>Skemp</w:t>
      </w:r>
      <w:proofErr w:type="spellEnd"/>
      <w:r w:rsidR="00E167E1" w:rsidRPr="006209B3">
        <w:rPr>
          <w:rStyle w:val="spellingerror"/>
          <w:rFonts w:cs="Calibri"/>
          <w:color w:val="000000"/>
          <w:sz w:val="24"/>
          <w:szCs w:val="24"/>
          <w:shd w:val="clear" w:color="auto" w:fill="FFFFFF"/>
        </w:rPr>
        <w:t>,</w:t>
      </w:r>
      <w:r w:rsidRPr="006209B3">
        <w:rPr>
          <w:rStyle w:val="spellingerror"/>
          <w:rFonts w:cs="Calibri"/>
          <w:color w:val="000000"/>
          <w:sz w:val="24"/>
          <w:szCs w:val="24"/>
          <w:shd w:val="clear" w:color="auto" w:fill="FFFFFF"/>
        </w:rPr>
        <w:t xml:space="preserve"> in the 1970’s</w:t>
      </w:r>
      <w:r w:rsidR="00E167E1" w:rsidRPr="006209B3">
        <w:rPr>
          <w:rStyle w:val="spellingerror"/>
          <w:rFonts w:cs="Calibri"/>
          <w:color w:val="000000"/>
          <w:sz w:val="24"/>
          <w:szCs w:val="24"/>
          <w:shd w:val="clear" w:color="auto" w:fill="FFFFFF"/>
        </w:rPr>
        <w:t>,</w:t>
      </w:r>
      <w:r w:rsidRPr="006209B3">
        <w:rPr>
          <w:rStyle w:val="spellingerror"/>
          <w:rFonts w:cs="Calibri"/>
          <w:color w:val="000000"/>
          <w:sz w:val="24"/>
          <w:szCs w:val="24"/>
          <w:shd w:val="clear" w:color="auto" w:fill="FFFFFF"/>
        </w:rPr>
        <w:t xml:space="preserve"> </w:t>
      </w:r>
      <w:r w:rsidR="0062734F" w:rsidRPr="006209B3">
        <w:rPr>
          <w:rStyle w:val="spellingerror"/>
          <w:rFonts w:cs="Calibri"/>
          <w:color w:val="000000"/>
          <w:sz w:val="24"/>
          <w:szCs w:val="24"/>
          <w:shd w:val="clear" w:color="auto" w:fill="FFFFFF"/>
        </w:rPr>
        <w:t>introduced the concept of surface level and deeper level understanding. Surface level mistakes recognisable and even predictable and accounted for in teaching</w:t>
      </w:r>
      <w:r w:rsidR="00E167E1" w:rsidRPr="006209B3">
        <w:rPr>
          <w:rStyle w:val="spellingerror"/>
          <w:rFonts w:cs="Calibri"/>
          <w:color w:val="000000"/>
          <w:sz w:val="24"/>
          <w:szCs w:val="24"/>
          <w:shd w:val="clear" w:color="auto" w:fill="FFFFFF"/>
        </w:rPr>
        <w:t xml:space="preserve">. Such surface level mistakes and lack of understanding are relatively easy to correct with an example or an alternative often including strong reasoning for the mistakes. Deeper level misunderstanding however comes from misconceptions and requires a higher order of diagnosis and indeed correction. </w:t>
      </w:r>
      <w:r w:rsidR="0062734F" w:rsidRPr="006209B3">
        <w:rPr>
          <w:rStyle w:val="spellingerror"/>
          <w:rFonts w:cs="Calibri"/>
          <w:color w:val="000000"/>
          <w:sz w:val="24"/>
          <w:szCs w:val="24"/>
          <w:shd w:val="clear" w:color="auto" w:fill="FFFFFF"/>
        </w:rPr>
        <w:t>(</w:t>
      </w:r>
      <w:proofErr w:type="spellStart"/>
      <w:r w:rsidR="0062734F" w:rsidRPr="006209B3">
        <w:rPr>
          <w:rStyle w:val="spellingerror"/>
          <w:rFonts w:cs="Calibri"/>
          <w:color w:val="000000"/>
          <w:sz w:val="24"/>
          <w:szCs w:val="24"/>
          <w:shd w:val="clear" w:color="auto" w:fill="FFFFFF"/>
        </w:rPr>
        <w:t>Skemp</w:t>
      </w:r>
      <w:proofErr w:type="spellEnd"/>
      <w:r w:rsidR="0062734F" w:rsidRPr="006209B3">
        <w:rPr>
          <w:rStyle w:val="spellingerror"/>
          <w:rFonts w:cs="Calibri"/>
          <w:color w:val="000000"/>
          <w:sz w:val="24"/>
          <w:szCs w:val="24"/>
          <w:shd w:val="clear" w:color="auto" w:fill="FFFFFF"/>
        </w:rPr>
        <w:t xml:space="preserve"> 1971) </w:t>
      </w:r>
    </w:p>
    <w:p w14:paraId="10688668" w14:textId="3692B869" w:rsidR="00EF35C9" w:rsidRPr="006209B3" w:rsidRDefault="00EF35C9" w:rsidP="009332A8">
      <w:pPr>
        <w:spacing w:line="480" w:lineRule="auto"/>
        <w:rPr>
          <w:sz w:val="24"/>
          <w:szCs w:val="24"/>
        </w:rPr>
      </w:pPr>
      <w:r w:rsidRPr="006209B3">
        <w:rPr>
          <w:sz w:val="24"/>
          <w:szCs w:val="24"/>
        </w:rPr>
        <w:t xml:space="preserve">Misunderstanding and therefore naturally misconceptions can come from many avenues but one such problem is that of mathematical modelling, and through this the development of the mathematical voice and the distance between this and the voice of day-to-day life (Bakhtin 1971). The mathematical voice is that seen within the classroom, the example given by Ryan and Williams is that of dividing by a half claiming that it is only in the mathematics classroom that the concept is seen. (Ryan and Williams 2007). This termed </w:t>
      </w:r>
      <w:r w:rsidRPr="006209B3">
        <w:rPr>
          <w:sz w:val="24"/>
          <w:szCs w:val="24"/>
        </w:rPr>
        <w:lastRenderedPageBreak/>
        <w:t xml:space="preserve">“mathematical voice” is developed from an early age with Hughes suggesting that even in learning addition in primary schools the link between the concrete “one brick plus two bricks </w:t>
      </w:r>
      <w:r w:rsidR="000D50EE" w:rsidRPr="006209B3">
        <w:rPr>
          <w:sz w:val="24"/>
          <w:szCs w:val="24"/>
        </w:rPr>
        <w:t>equal</w:t>
      </w:r>
      <w:r w:rsidRPr="006209B3">
        <w:rPr>
          <w:sz w:val="24"/>
          <w:szCs w:val="24"/>
        </w:rPr>
        <w:t xml:space="preserve"> three bricks” to the abstract of “1 + 2 =3” is a step that students can struggle with (Hughes </w:t>
      </w:r>
      <w:r w:rsidR="003256B6" w:rsidRPr="006209B3">
        <w:rPr>
          <w:sz w:val="24"/>
          <w:szCs w:val="24"/>
        </w:rPr>
        <w:t xml:space="preserve">1986). </w:t>
      </w:r>
    </w:p>
    <w:p w14:paraId="6C1358C7" w14:textId="2476D32D" w:rsidR="00B01E71" w:rsidRPr="006209B3" w:rsidRDefault="003256B6" w:rsidP="009332A8">
      <w:pPr>
        <w:spacing w:line="480" w:lineRule="auto"/>
        <w:rPr>
          <w:sz w:val="24"/>
          <w:szCs w:val="24"/>
        </w:rPr>
      </w:pPr>
      <w:r w:rsidRPr="006209B3">
        <w:rPr>
          <w:sz w:val="24"/>
          <w:szCs w:val="24"/>
        </w:rPr>
        <w:t xml:space="preserve">The idea of mathematics being separate from reality is a concept that is evident in society and it is the job of the maths teacher to link the two. This need comes from the </w:t>
      </w:r>
      <w:r w:rsidR="009D2ED1" w:rsidRPr="006209B3">
        <w:rPr>
          <w:sz w:val="24"/>
          <w:szCs w:val="24"/>
        </w:rPr>
        <w:t>inherent</w:t>
      </w:r>
      <w:r w:rsidRPr="006209B3">
        <w:rPr>
          <w:sz w:val="24"/>
          <w:szCs w:val="24"/>
        </w:rPr>
        <w:t xml:space="preserve"> </w:t>
      </w:r>
      <w:proofErr w:type="spellStart"/>
      <w:r w:rsidRPr="006209B3">
        <w:rPr>
          <w:sz w:val="24"/>
          <w:szCs w:val="24"/>
        </w:rPr>
        <w:t>mathematisation</w:t>
      </w:r>
      <w:proofErr w:type="spellEnd"/>
      <w:r w:rsidRPr="006209B3">
        <w:rPr>
          <w:sz w:val="24"/>
          <w:szCs w:val="24"/>
        </w:rPr>
        <w:t xml:space="preserve"> of society </w:t>
      </w:r>
      <w:r w:rsidR="009D2ED1" w:rsidRPr="006209B3">
        <w:rPr>
          <w:sz w:val="24"/>
          <w:szCs w:val="24"/>
        </w:rPr>
        <w:t xml:space="preserve">requiring those who </w:t>
      </w:r>
      <w:r w:rsidR="00E608AA" w:rsidRPr="006209B3">
        <w:rPr>
          <w:sz w:val="24"/>
          <w:szCs w:val="24"/>
        </w:rPr>
        <w:t>can</w:t>
      </w:r>
      <w:r w:rsidR="009D2ED1" w:rsidRPr="006209B3">
        <w:rPr>
          <w:sz w:val="24"/>
          <w:szCs w:val="24"/>
        </w:rPr>
        <w:t xml:space="preserve"> understand and use mathematics. </w:t>
      </w:r>
      <w:r w:rsidRPr="006209B3">
        <w:rPr>
          <w:sz w:val="24"/>
          <w:szCs w:val="24"/>
        </w:rPr>
        <w:t>(National Research Council 19</w:t>
      </w:r>
      <w:r w:rsidR="009D2ED1" w:rsidRPr="006209B3">
        <w:rPr>
          <w:sz w:val="24"/>
          <w:szCs w:val="24"/>
        </w:rPr>
        <w:t xml:space="preserve">68) The report goes on to discuss the psychological block of society towards mathematics a block that it claims manifests in the school environment. This manifestation it claims comes from disconnect and misunderstanding that in turn has its roots in misconceptions and this lack of development of the mathematical voice. </w:t>
      </w:r>
    </w:p>
    <w:p w14:paraId="14B03B56" w14:textId="77777777" w:rsidR="00B01E71" w:rsidRPr="006209B3" w:rsidRDefault="00B01E71" w:rsidP="009332A8">
      <w:pPr>
        <w:spacing w:line="480" w:lineRule="auto"/>
        <w:rPr>
          <w:sz w:val="24"/>
          <w:szCs w:val="24"/>
          <w:lang w:val="en-US"/>
        </w:rPr>
      </w:pPr>
      <w:r w:rsidRPr="006209B3">
        <w:rPr>
          <w:sz w:val="24"/>
          <w:szCs w:val="24"/>
          <w:lang w:val="en-US"/>
        </w:rPr>
        <w:t xml:space="preserve">Behr, </w:t>
      </w:r>
      <w:proofErr w:type="spellStart"/>
      <w:r w:rsidRPr="006209B3">
        <w:rPr>
          <w:sz w:val="24"/>
          <w:szCs w:val="24"/>
          <w:lang w:val="en-US"/>
        </w:rPr>
        <w:t>Lesh</w:t>
      </w:r>
      <w:proofErr w:type="spellEnd"/>
      <w:r w:rsidRPr="006209B3">
        <w:rPr>
          <w:sz w:val="24"/>
          <w:szCs w:val="24"/>
          <w:lang w:val="en-US"/>
        </w:rPr>
        <w:t xml:space="preserve">, Post and Silver (1983) and Burrill (2014) proposed a model, which linked fractions, problem solving techniques and ratios. This model they suggest is a way of presenting the idea of ratio (and indeed fractions) to students so they may link in other knowledge to enable them to solve ratio problems. </w:t>
      </w:r>
    </w:p>
    <w:p w14:paraId="12C3843D" w14:textId="017D064E" w:rsidR="03010C39" w:rsidRPr="006209B3" w:rsidRDefault="03010C39" w:rsidP="009332A8">
      <w:pPr>
        <w:spacing w:line="480" w:lineRule="auto"/>
        <w:rPr>
          <w:sz w:val="24"/>
          <w:szCs w:val="24"/>
        </w:rPr>
      </w:pPr>
      <w:r w:rsidRPr="006209B3">
        <w:rPr>
          <w:sz w:val="24"/>
          <w:szCs w:val="24"/>
        </w:rPr>
        <w:t xml:space="preserve">Within ratio and </w:t>
      </w:r>
      <w:r w:rsidR="00B01E71" w:rsidRPr="006209B3">
        <w:rPr>
          <w:sz w:val="24"/>
          <w:szCs w:val="24"/>
        </w:rPr>
        <w:t>proportion, itself</w:t>
      </w:r>
      <w:r w:rsidR="00926510" w:rsidRPr="006209B3">
        <w:rPr>
          <w:sz w:val="24"/>
          <w:szCs w:val="24"/>
        </w:rPr>
        <w:t>,</w:t>
      </w:r>
      <w:r w:rsidRPr="006209B3">
        <w:rPr>
          <w:sz w:val="24"/>
          <w:szCs w:val="24"/>
        </w:rPr>
        <w:t xml:space="preserve"> </w:t>
      </w:r>
      <w:r w:rsidR="00B01E71" w:rsidRPr="006209B3">
        <w:rPr>
          <w:sz w:val="24"/>
          <w:szCs w:val="24"/>
        </w:rPr>
        <w:t xml:space="preserve">there are </w:t>
      </w:r>
      <w:r w:rsidR="00926510" w:rsidRPr="006209B3">
        <w:rPr>
          <w:sz w:val="24"/>
          <w:szCs w:val="24"/>
        </w:rPr>
        <w:t>many misconceptions found in students work, schools and indeed academia. The first of these is</w:t>
      </w:r>
      <w:r w:rsidR="00B01E71" w:rsidRPr="006209B3">
        <w:rPr>
          <w:sz w:val="24"/>
          <w:szCs w:val="24"/>
        </w:rPr>
        <w:t xml:space="preserve"> found not within students but within teachers themselves. Oldham (1999) discovered that within primary schools there were many teachers who simply did not fully grasp the concept of ratio with some stating that the ratio 2:3 could be represented as the fractions two thirds and one third as opposed to the correct two fifths and three fifths. </w:t>
      </w:r>
    </w:p>
    <w:p w14:paraId="0CEDCF5B" w14:textId="52FA2A03" w:rsidR="009332A8" w:rsidRPr="006209B3" w:rsidRDefault="00B01E71" w:rsidP="009332A8">
      <w:pPr>
        <w:spacing w:line="480" w:lineRule="auto"/>
        <w:rPr>
          <w:sz w:val="24"/>
          <w:szCs w:val="24"/>
          <w:lang w:val="en-US"/>
        </w:rPr>
      </w:pPr>
      <w:r w:rsidRPr="006209B3">
        <w:rPr>
          <w:sz w:val="24"/>
          <w:szCs w:val="24"/>
        </w:rPr>
        <w:t xml:space="preserve">This misconception occurs within students as well in trying to equate ratio with fractions in correctly using the second number in the ratio as the denominator </w:t>
      </w:r>
      <w:r w:rsidR="00735D52" w:rsidRPr="006209B3">
        <w:rPr>
          <w:sz w:val="24"/>
          <w:szCs w:val="24"/>
        </w:rPr>
        <w:t xml:space="preserve">for the fraction. This </w:t>
      </w:r>
      <w:r w:rsidR="00735D52" w:rsidRPr="006209B3">
        <w:rPr>
          <w:sz w:val="24"/>
          <w:szCs w:val="24"/>
        </w:rPr>
        <w:lastRenderedPageBreak/>
        <w:t xml:space="preserve">study also throws up another issue addressed within England with the introduction of a Mathematics Specialist Teachers programme. This programme is discussed </w:t>
      </w:r>
      <w:bookmarkStart w:id="1" w:name="_Hlk8491902"/>
      <w:r w:rsidR="00735D52" w:rsidRPr="006209B3">
        <w:rPr>
          <w:sz w:val="24"/>
          <w:szCs w:val="24"/>
        </w:rPr>
        <w:t xml:space="preserve">by Walker, Straw, </w:t>
      </w:r>
      <w:proofErr w:type="spellStart"/>
      <w:r w:rsidR="00735D52" w:rsidRPr="006209B3">
        <w:rPr>
          <w:sz w:val="24"/>
          <w:szCs w:val="24"/>
        </w:rPr>
        <w:t>Jeffes</w:t>
      </w:r>
      <w:proofErr w:type="spellEnd"/>
      <w:r w:rsidR="00735D52" w:rsidRPr="006209B3">
        <w:rPr>
          <w:sz w:val="24"/>
          <w:szCs w:val="24"/>
        </w:rPr>
        <w:t>, Sainsbury, Clarke &amp; Thom (</w:t>
      </w:r>
      <w:bookmarkEnd w:id="1"/>
      <w:r w:rsidR="00735D52" w:rsidRPr="006209B3">
        <w:rPr>
          <w:sz w:val="24"/>
          <w:szCs w:val="24"/>
        </w:rPr>
        <w:t xml:space="preserve">2013). They claim that the programme was a success with teachers developing mathematical specialist knowledge and indeed pedagogical techniques.  </w:t>
      </w:r>
    </w:p>
    <w:p w14:paraId="67EA4E6F" w14:textId="53D7B0A1" w:rsidR="007A323E" w:rsidRPr="006209B3" w:rsidRDefault="00735D52" w:rsidP="00735D52">
      <w:pPr>
        <w:spacing w:line="480" w:lineRule="auto"/>
        <w:rPr>
          <w:sz w:val="24"/>
          <w:szCs w:val="24"/>
        </w:rPr>
      </w:pPr>
      <w:r w:rsidRPr="006209B3">
        <w:rPr>
          <w:sz w:val="24"/>
          <w:szCs w:val="24"/>
          <w:lang w:val="en-US"/>
        </w:rPr>
        <w:t xml:space="preserve">A second form of misconception within ratio and proportion is that of failing to </w:t>
      </w:r>
      <w:proofErr w:type="spellStart"/>
      <w:r w:rsidRPr="006209B3">
        <w:rPr>
          <w:sz w:val="24"/>
          <w:szCs w:val="24"/>
          <w:lang w:val="en-US"/>
        </w:rPr>
        <w:t>recognise</w:t>
      </w:r>
      <w:proofErr w:type="spellEnd"/>
      <w:r w:rsidRPr="006209B3">
        <w:rPr>
          <w:sz w:val="24"/>
          <w:szCs w:val="24"/>
          <w:lang w:val="en-US"/>
        </w:rPr>
        <w:t xml:space="preserve"> a problem as a ratio and proportion problem as discussed by </w:t>
      </w:r>
      <w:r w:rsidRPr="006209B3">
        <w:rPr>
          <w:sz w:val="24"/>
          <w:szCs w:val="24"/>
        </w:rPr>
        <w:t xml:space="preserve">(Owens, 1993, Ryan &amp; Williams 2000) or using proportional methods when not appropriate </w:t>
      </w:r>
      <w:r w:rsidRPr="006209B3">
        <w:rPr>
          <w:sz w:val="24"/>
          <w:szCs w:val="24"/>
          <w:lang w:val="en-US"/>
        </w:rPr>
        <w:t>(</w:t>
      </w:r>
      <w:r w:rsidRPr="006209B3">
        <w:rPr>
          <w:sz w:val="24"/>
          <w:szCs w:val="24"/>
        </w:rPr>
        <w:t xml:space="preserve">Hartono &amp; de la Torre 2013).  Interestingly it was noticed by </w:t>
      </w:r>
      <w:proofErr w:type="spellStart"/>
      <w:r w:rsidRPr="006209B3">
        <w:rPr>
          <w:sz w:val="24"/>
          <w:szCs w:val="24"/>
        </w:rPr>
        <w:t>Hartano</w:t>
      </w:r>
      <w:proofErr w:type="spellEnd"/>
      <w:r w:rsidRPr="006209B3">
        <w:rPr>
          <w:sz w:val="24"/>
          <w:szCs w:val="24"/>
        </w:rPr>
        <w:t xml:space="preserve"> and de la Torre that even the most capable problem solvers and high achievers </w:t>
      </w:r>
      <w:r w:rsidR="007A323E" w:rsidRPr="006209B3">
        <w:rPr>
          <w:sz w:val="24"/>
          <w:szCs w:val="24"/>
        </w:rPr>
        <w:t>may not recognise which techniques to apply. This misconception, they argue, is a problem across all mathematics with lessons focussing on one subject</w:t>
      </w:r>
      <w:r w:rsidR="00294BB2" w:rsidRPr="006209B3">
        <w:rPr>
          <w:sz w:val="24"/>
          <w:szCs w:val="24"/>
        </w:rPr>
        <w:t>, a</w:t>
      </w:r>
      <w:r w:rsidR="001061A2" w:rsidRPr="006209B3">
        <w:rPr>
          <w:sz w:val="24"/>
          <w:szCs w:val="24"/>
        </w:rPr>
        <w:t xml:space="preserve"> pupil lose</w:t>
      </w:r>
      <w:r w:rsidR="00294BB2" w:rsidRPr="006209B3">
        <w:rPr>
          <w:sz w:val="24"/>
          <w:szCs w:val="24"/>
        </w:rPr>
        <w:t>s</w:t>
      </w:r>
      <w:r w:rsidR="001061A2" w:rsidRPr="006209B3">
        <w:rPr>
          <w:sz w:val="24"/>
          <w:szCs w:val="24"/>
        </w:rPr>
        <w:t xml:space="preserve"> the ability to recognise problems</w:t>
      </w:r>
      <w:r w:rsidR="00294BB2" w:rsidRPr="006209B3">
        <w:rPr>
          <w:sz w:val="24"/>
          <w:szCs w:val="24"/>
        </w:rPr>
        <w:t xml:space="preserve"> in their individual sense</w:t>
      </w:r>
      <w:r w:rsidR="001061A2" w:rsidRPr="006209B3">
        <w:rPr>
          <w:sz w:val="24"/>
          <w:szCs w:val="24"/>
        </w:rPr>
        <w:t xml:space="preserve">. </w:t>
      </w:r>
    </w:p>
    <w:p w14:paraId="769AD25B" w14:textId="017346BD" w:rsidR="001061A2" w:rsidRPr="006209B3" w:rsidRDefault="001061A2" w:rsidP="001061A2">
      <w:pPr>
        <w:spacing w:line="480" w:lineRule="auto"/>
        <w:rPr>
          <w:sz w:val="24"/>
          <w:szCs w:val="24"/>
        </w:rPr>
      </w:pPr>
      <w:r w:rsidRPr="006209B3">
        <w:rPr>
          <w:sz w:val="24"/>
          <w:szCs w:val="24"/>
        </w:rPr>
        <w:t xml:space="preserve">A third misconception is that of the “Common Additive Misconception” as defined by Ryan and William (Ryan &amp; William (2000)). This misconception is one across two fields becoming an issue with fractions as well. Students manage to relate the problem to one of fractions say that of a/b = x /d. </w:t>
      </w:r>
      <w:r w:rsidRPr="006209B3">
        <w:rPr>
          <w:sz w:val="24"/>
          <w:szCs w:val="24"/>
          <w:lang w:val="en-US"/>
        </w:rPr>
        <w:t xml:space="preserve">Instead of solving successfully, pupil uses </w:t>
      </w:r>
      <m:oMath>
        <m:d>
          <m:dPr>
            <m:ctrlPr>
              <w:rPr>
                <w:rFonts w:ascii="Cambria Math" w:hAnsi="Cambria Math"/>
                <w:i/>
                <w:iCs/>
                <w:sz w:val="24"/>
                <w:szCs w:val="24"/>
                <w:lang w:val="en-US"/>
              </w:rPr>
            </m:ctrlPr>
          </m:dPr>
          <m:e>
            <m:r>
              <w:rPr>
                <w:rFonts w:ascii="Cambria Math" w:hAnsi="Cambria Math"/>
                <w:sz w:val="24"/>
                <w:szCs w:val="24"/>
                <w:lang w:val="en-US"/>
              </w:rPr>
              <m:t>a±b</m:t>
            </m:r>
          </m:e>
        </m:d>
        <m:r>
          <w:rPr>
            <w:rFonts w:ascii="Cambria Math" w:hAnsi="Cambria Math"/>
            <w:sz w:val="24"/>
            <w:szCs w:val="24"/>
            <w:lang w:val="en-US"/>
          </w:rPr>
          <m:t> or </m:t>
        </m:r>
        <m:d>
          <m:dPr>
            <m:ctrlPr>
              <w:rPr>
                <w:rFonts w:ascii="Cambria Math" w:hAnsi="Cambria Math"/>
                <w:i/>
                <w:iCs/>
                <w:sz w:val="24"/>
                <w:szCs w:val="24"/>
                <w:lang w:val="en-US"/>
              </w:rPr>
            </m:ctrlPr>
          </m:dPr>
          <m:e>
            <m:r>
              <w:rPr>
                <w:rFonts w:ascii="Cambria Math" w:hAnsi="Cambria Math"/>
                <w:sz w:val="24"/>
                <w:szCs w:val="24"/>
                <w:lang w:val="en-US"/>
              </w:rPr>
              <m:t>b±d</m:t>
            </m:r>
          </m:e>
        </m:d>
      </m:oMath>
      <w:r w:rsidRPr="006209B3">
        <w:rPr>
          <w:sz w:val="24"/>
          <w:szCs w:val="24"/>
        </w:rPr>
        <w:t xml:space="preserve"> to “solve” the problem.</w:t>
      </w:r>
    </w:p>
    <w:p w14:paraId="3D430EA2" w14:textId="6F54226C" w:rsidR="00436C84" w:rsidRPr="006209B3" w:rsidRDefault="001061A2" w:rsidP="001061A2">
      <w:pPr>
        <w:spacing w:line="480" w:lineRule="auto"/>
        <w:rPr>
          <w:sz w:val="24"/>
          <w:szCs w:val="24"/>
        </w:rPr>
      </w:pPr>
      <w:r w:rsidRPr="006209B3">
        <w:rPr>
          <w:sz w:val="24"/>
          <w:szCs w:val="24"/>
        </w:rPr>
        <w:t xml:space="preserve">A fourth misconception in the field as discussed by </w:t>
      </w:r>
      <w:r w:rsidRPr="006209B3">
        <w:rPr>
          <w:sz w:val="24"/>
          <w:szCs w:val="24"/>
          <w:lang w:val="en-US"/>
        </w:rPr>
        <w:t xml:space="preserve">Hart (1980) and </w:t>
      </w:r>
      <w:proofErr w:type="spellStart"/>
      <w:r w:rsidRPr="006209B3">
        <w:rPr>
          <w:sz w:val="24"/>
          <w:szCs w:val="24"/>
        </w:rPr>
        <w:t>Misallidou</w:t>
      </w:r>
      <w:proofErr w:type="spellEnd"/>
      <w:r w:rsidRPr="006209B3">
        <w:rPr>
          <w:sz w:val="24"/>
          <w:szCs w:val="24"/>
        </w:rPr>
        <w:t xml:space="preserve"> &amp; Williams (2003) is that of the situation in which </w:t>
      </w:r>
      <w:r w:rsidRPr="006209B3">
        <w:rPr>
          <w:sz w:val="24"/>
          <w:szCs w:val="24"/>
          <w:lang w:val="en-US"/>
        </w:rPr>
        <w:t>pupils developed this misconception early in their education when simpler numbers permitted adding or doubling to solve proportional problems. A very common special</w:t>
      </w:r>
      <w:r w:rsidR="00436C84" w:rsidRPr="006209B3">
        <w:rPr>
          <w:sz w:val="24"/>
          <w:szCs w:val="24"/>
          <w:lang w:val="en-US"/>
        </w:rPr>
        <w:t xml:space="preserve"> </w:t>
      </w:r>
      <w:r w:rsidRPr="006209B3">
        <w:rPr>
          <w:sz w:val="24"/>
          <w:szCs w:val="24"/>
          <w:lang w:val="en-US"/>
        </w:rPr>
        <w:t xml:space="preserve">case of this is the “magical doubling method” </w:t>
      </w:r>
      <w:r w:rsidRPr="006209B3">
        <w:rPr>
          <w:sz w:val="24"/>
          <w:szCs w:val="24"/>
        </w:rPr>
        <w:t>(</w:t>
      </w:r>
      <w:proofErr w:type="spellStart"/>
      <w:r w:rsidRPr="006209B3">
        <w:rPr>
          <w:sz w:val="24"/>
          <w:szCs w:val="24"/>
        </w:rPr>
        <w:t>Misallidou</w:t>
      </w:r>
      <w:proofErr w:type="spellEnd"/>
      <w:r w:rsidRPr="006209B3">
        <w:rPr>
          <w:sz w:val="24"/>
          <w:szCs w:val="24"/>
        </w:rPr>
        <w:t xml:space="preserve"> &amp; Williams (2003)). In this situation pupils would relate numbers through addition or doubling rather than </w:t>
      </w:r>
      <w:r w:rsidR="00436C84" w:rsidRPr="006209B3">
        <w:rPr>
          <w:sz w:val="24"/>
          <w:szCs w:val="24"/>
        </w:rPr>
        <w:t xml:space="preserve">solving a proportion problem.  This issue in mathematics has also been </w:t>
      </w:r>
      <w:r w:rsidR="00436C84" w:rsidRPr="006209B3">
        <w:rPr>
          <w:sz w:val="24"/>
          <w:szCs w:val="24"/>
        </w:rPr>
        <w:lastRenderedPageBreak/>
        <w:t xml:space="preserve">discussed by </w:t>
      </w:r>
      <w:bookmarkStart w:id="2" w:name="_Hlk8492421"/>
      <w:r w:rsidR="00436C84" w:rsidRPr="006209B3">
        <w:rPr>
          <w:sz w:val="24"/>
          <w:szCs w:val="24"/>
        </w:rPr>
        <w:t xml:space="preserve">Piaget, </w:t>
      </w:r>
      <w:proofErr w:type="spellStart"/>
      <w:r w:rsidR="00436C84" w:rsidRPr="006209B3">
        <w:rPr>
          <w:sz w:val="24"/>
          <w:szCs w:val="24"/>
        </w:rPr>
        <w:t>Grize</w:t>
      </w:r>
      <w:proofErr w:type="spellEnd"/>
      <w:r w:rsidR="00436C84" w:rsidRPr="006209B3">
        <w:rPr>
          <w:sz w:val="24"/>
          <w:szCs w:val="24"/>
        </w:rPr>
        <w:t xml:space="preserve">, </w:t>
      </w:r>
      <w:proofErr w:type="spellStart"/>
      <w:r w:rsidR="00436C84" w:rsidRPr="006209B3">
        <w:rPr>
          <w:sz w:val="24"/>
          <w:szCs w:val="24"/>
        </w:rPr>
        <w:t>Szeminska</w:t>
      </w:r>
      <w:proofErr w:type="spellEnd"/>
      <w:r w:rsidR="00436C84" w:rsidRPr="006209B3">
        <w:rPr>
          <w:sz w:val="24"/>
          <w:szCs w:val="24"/>
        </w:rPr>
        <w:t xml:space="preserve"> and Bang</w:t>
      </w:r>
      <w:bookmarkEnd w:id="2"/>
      <w:r w:rsidR="00436C84" w:rsidRPr="006209B3">
        <w:rPr>
          <w:sz w:val="24"/>
          <w:szCs w:val="24"/>
        </w:rPr>
        <w:t xml:space="preserve"> (1968) and </w:t>
      </w:r>
      <w:bookmarkStart w:id="3" w:name="_Hlk8661594"/>
      <w:r w:rsidR="00436C84" w:rsidRPr="006209B3">
        <w:rPr>
          <w:sz w:val="24"/>
          <w:szCs w:val="24"/>
        </w:rPr>
        <w:t xml:space="preserve">Karplus, </w:t>
      </w:r>
      <w:proofErr w:type="spellStart"/>
      <w:r w:rsidR="00436C84" w:rsidRPr="006209B3">
        <w:rPr>
          <w:sz w:val="24"/>
          <w:szCs w:val="24"/>
        </w:rPr>
        <w:t>Formisano</w:t>
      </w:r>
      <w:proofErr w:type="spellEnd"/>
      <w:r w:rsidR="00436C84" w:rsidRPr="006209B3">
        <w:rPr>
          <w:sz w:val="24"/>
          <w:szCs w:val="24"/>
        </w:rPr>
        <w:t xml:space="preserve"> and Paulson (1975). </w:t>
      </w:r>
      <w:bookmarkEnd w:id="3"/>
    </w:p>
    <w:p w14:paraId="24E3B16E" w14:textId="39C8D6B9" w:rsidR="00436C84" w:rsidRPr="006209B3" w:rsidRDefault="00436C84" w:rsidP="001061A2">
      <w:pPr>
        <w:spacing w:line="480" w:lineRule="auto"/>
        <w:rPr>
          <w:sz w:val="24"/>
          <w:szCs w:val="24"/>
        </w:rPr>
      </w:pPr>
      <w:r w:rsidRPr="006209B3">
        <w:rPr>
          <w:sz w:val="24"/>
          <w:szCs w:val="24"/>
        </w:rPr>
        <w:t xml:space="preserve">This issue is twofold in nature, firstly as discussed above students will add or double rather than solve the problem. The second part of this problem as discussed by Bell, Costello and </w:t>
      </w:r>
      <w:proofErr w:type="spellStart"/>
      <w:r w:rsidRPr="006209B3">
        <w:rPr>
          <w:sz w:val="24"/>
          <w:szCs w:val="24"/>
        </w:rPr>
        <w:t>Kuchemann</w:t>
      </w:r>
      <w:proofErr w:type="spellEnd"/>
      <w:r w:rsidRPr="006209B3">
        <w:rPr>
          <w:sz w:val="24"/>
          <w:szCs w:val="24"/>
        </w:rPr>
        <w:t xml:space="preserve"> (1983) who suggest that the numbers involved themselves are a part of the problem. Finding common factors, they suggest was done very well when requiring doubling or halving however very few could solve these problems when a factor other than 2 is noted. This was seen across proportion and indeed simplifying ratios. </w:t>
      </w:r>
    </w:p>
    <w:p w14:paraId="18C4563D" w14:textId="2579088C" w:rsidR="00436C84" w:rsidRPr="006209B3" w:rsidRDefault="00436C84" w:rsidP="001061A2">
      <w:pPr>
        <w:spacing w:line="480" w:lineRule="auto"/>
        <w:rPr>
          <w:sz w:val="24"/>
          <w:szCs w:val="24"/>
        </w:rPr>
      </w:pPr>
      <w:r w:rsidRPr="006209B3">
        <w:rPr>
          <w:sz w:val="24"/>
          <w:szCs w:val="24"/>
        </w:rPr>
        <w:t xml:space="preserve">Context is also discussed by Bell, Costello and </w:t>
      </w:r>
      <w:proofErr w:type="spellStart"/>
      <w:r w:rsidRPr="006209B3">
        <w:rPr>
          <w:sz w:val="24"/>
          <w:szCs w:val="24"/>
        </w:rPr>
        <w:t>Kuchemann</w:t>
      </w:r>
      <w:proofErr w:type="spellEnd"/>
      <w:r w:rsidRPr="006209B3">
        <w:rPr>
          <w:sz w:val="24"/>
          <w:szCs w:val="24"/>
        </w:rPr>
        <w:t xml:space="preserve"> suggesting that students will choose to focus on an easier relationship over a correct one. For </w:t>
      </w:r>
      <w:r w:rsidR="00F64430" w:rsidRPr="006209B3">
        <w:rPr>
          <w:sz w:val="24"/>
          <w:szCs w:val="24"/>
        </w:rPr>
        <w:t>example,</w:t>
      </w:r>
      <w:r w:rsidRPr="006209B3">
        <w:rPr>
          <w:sz w:val="24"/>
          <w:szCs w:val="24"/>
        </w:rPr>
        <w:t xml:space="preserve"> in the specific example of the situation above 3/4 = 9/x pupils will focus on the simpler 3:9 as </w:t>
      </w:r>
      <w:r w:rsidR="00F64430" w:rsidRPr="006209B3">
        <w:rPr>
          <w:sz w:val="24"/>
          <w:szCs w:val="24"/>
        </w:rPr>
        <w:t xml:space="preserve">opposed to the 3:4 which could be required. Context itself is affected by the wording of the question as well with students observing multiplication or repeated addition rather than the required addition of differences. </w:t>
      </w:r>
    </w:p>
    <w:p w14:paraId="1CA23A0C" w14:textId="367A0F46" w:rsidR="001061A2" w:rsidRPr="006209B3" w:rsidRDefault="001061A2" w:rsidP="001061A2">
      <w:pPr>
        <w:spacing w:line="480" w:lineRule="auto"/>
        <w:rPr>
          <w:sz w:val="24"/>
          <w:szCs w:val="24"/>
        </w:rPr>
      </w:pPr>
      <w:r w:rsidRPr="006209B3">
        <w:rPr>
          <w:sz w:val="24"/>
          <w:szCs w:val="24"/>
        </w:rPr>
        <w:t xml:space="preserve"> </w:t>
      </w:r>
      <w:r w:rsidR="00F64430" w:rsidRPr="006209B3">
        <w:rPr>
          <w:sz w:val="24"/>
          <w:szCs w:val="24"/>
        </w:rPr>
        <w:t>Context can indeed lead to other issues, whilst not necessarily misconceptions, in terms of social impact making decisions in best buy questions as opposed to the economic consideration that should be considered. A prime example of this is shops offering two deals on similar items and people being influenced by their perception of what the best deal is regardless of price.</w:t>
      </w:r>
    </w:p>
    <w:p w14:paraId="03A8BAFD" w14:textId="626EEB02" w:rsidR="00F64430" w:rsidRPr="006209B3" w:rsidRDefault="00F64430" w:rsidP="001061A2">
      <w:pPr>
        <w:spacing w:line="480" w:lineRule="auto"/>
        <w:rPr>
          <w:sz w:val="24"/>
          <w:szCs w:val="24"/>
        </w:rPr>
      </w:pPr>
      <w:r w:rsidRPr="006209B3">
        <w:rPr>
          <w:sz w:val="24"/>
          <w:szCs w:val="24"/>
        </w:rPr>
        <w:t xml:space="preserve">There are misconceptions linked with best buy questions (which problems are obviously rooted in ratio and proportion). These are that of the largest quantity will be the best buy regardless of the situation. </w:t>
      </w:r>
      <w:r w:rsidR="0047759E" w:rsidRPr="006209B3">
        <w:rPr>
          <w:sz w:val="24"/>
          <w:szCs w:val="24"/>
        </w:rPr>
        <w:t xml:space="preserve">These problems are more easily solved when a unitary price is given for an option. However, when the concept of dividing to find the price of one unit is </w:t>
      </w:r>
      <w:r w:rsidR="0047759E" w:rsidRPr="006209B3">
        <w:rPr>
          <w:sz w:val="24"/>
          <w:szCs w:val="24"/>
        </w:rPr>
        <w:lastRenderedPageBreak/>
        <w:t>added students begin to struggle (</w:t>
      </w:r>
      <w:r w:rsidR="006209B3" w:rsidRPr="006209B3">
        <w:rPr>
          <w:rFonts w:cs="Arial"/>
          <w:sz w:val="24"/>
          <w:szCs w:val="24"/>
        </w:rPr>
        <w:t>Foxman, D. (1991)</w:t>
      </w:r>
      <w:r w:rsidR="006209B3">
        <w:rPr>
          <w:rFonts w:cs="Arial"/>
          <w:sz w:val="24"/>
          <w:szCs w:val="24"/>
        </w:rPr>
        <w:t xml:space="preserve">) </w:t>
      </w:r>
      <w:r w:rsidR="0047759E" w:rsidRPr="006209B3">
        <w:rPr>
          <w:sz w:val="24"/>
          <w:szCs w:val="24"/>
        </w:rPr>
        <w:t>It has been seen in studies (</w:t>
      </w:r>
      <w:r w:rsidR="006209B3" w:rsidRPr="006209B3">
        <w:rPr>
          <w:rFonts w:cs="Arial"/>
          <w:sz w:val="24"/>
          <w:szCs w:val="24"/>
        </w:rPr>
        <w:t>Foxman, D. (1991)</w:t>
      </w:r>
      <w:r w:rsidR="0047759E" w:rsidRPr="006209B3">
        <w:rPr>
          <w:sz w:val="24"/>
          <w:szCs w:val="24"/>
        </w:rPr>
        <w:t xml:space="preserve">) that whilst pupils could complete best buy questions, they could not explain themselves. </w:t>
      </w:r>
    </w:p>
    <w:p w14:paraId="3A19ECF9" w14:textId="3EA5DC16" w:rsidR="0047759E" w:rsidRPr="006209B3" w:rsidRDefault="0047759E" w:rsidP="0047759E">
      <w:pPr>
        <w:spacing w:line="480" w:lineRule="auto"/>
        <w:rPr>
          <w:sz w:val="24"/>
          <w:szCs w:val="24"/>
        </w:rPr>
      </w:pPr>
      <w:r w:rsidRPr="006209B3">
        <w:rPr>
          <w:sz w:val="24"/>
          <w:szCs w:val="24"/>
          <w:lang w:val="en-US"/>
        </w:rPr>
        <w:t>Long (2007) found in her South African study that problems involving percentages and/or rates were found most difficult by pupils. Many pupils have a poor understanding of the language of rates, i.e. “per second”, “per unit mass” and so on.</w:t>
      </w:r>
      <w:r w:rsidRPr="006209B3">
        <w:rPr>
          <w:sz w:val="24"/>
          <w:szCs w:val="24"/>
        </w:rPr>
        <w:t xml:space="preserve"> </w:t>
      </w:r>
      <w:r w:rsidRPr="006209B3">
        <w:rPr>
          <w:sz w:val="24"/>
          <w:szCs w:val="24"/>
          <w:lang w:val="en-US"/>
        </w:rPr>
        <w:t>Long identified misconceptions as arising due to learner reliance upon: “</w:t>
      </w:r>
      <w:r w:rsidRPr="006209B3">
        <w:rPr>
          <w:sz w:val="24"/>
          <w:szCs w:val="24"/>
        </w:rPr>
        <w:t xml:space="preserve">informal estimation skills, and intuitive responses”. This misconception has its roots in ratio and proportion, usually that of inversely proportional. </w:t>
      </w:r>
    </w:p>
    <w:p w14:paraId="711CE674" w14:textId="3872D4BF" w:rsidR="0047759E" w:rsidRPr="006209B3" w:rsidRDefault="0047759E" w:rsidP="001061A2">
      <w:pPr>
        <w:spacing w:line="480" w:lineRule="auto"/>
        <w:rPr>
          <w:sz w:val="24"/>
          <w:szCs w:val="24"/>
        </w:rPr>
      </w:pPr>
      <w:r w:rsidRPr="006209B3">
        <w:rPr>
          <w:sz w:val="24"/>
          <w:szCs w:val="24"/>
        </w:rPr>
        <w:t xml:space="preserve">A misconception when relating scale of diagrams or maps is that of using differing units. Whilst students could complete the questions regarding ratio students struggled with the conversion between units, either simply ignoring units or being unable to convert them. </w:t>
      </w:r>
    </w:p>
    <w:p w14:paraId="124464B3" w14:textId="28586F71" w:rsidR="00497368" w:rsidRPr="006209B3" w:rsidRDefault="0051498E" w:rsidP="009332A8">
      <w:pPr>
        <w:spacing w:line="480" w:lineRule="auto"/>
        <w:rPr>
          <w:rFonts w:cstheme="minorHAnsi"/>
          <w:color w:val="000000" w:themeColor="text1"/>
          <w:sz w:val="24"/>
          <w:szCs w:val="24"/>
        </w:rPr>
      </w:pPr>
      <w:r w:rsidRPr="006209B3">
        <w:rPr>
          <w:rFonts w:eastAsia="Calibri" w:cstheme="minorHAnsi"/>
          <w:sz w:val="24"/>
          <w:szCs w:val="24"/>
        </w:rPr>
        <w:t xml:space="preserve">As part of the intervention stage a key focus was that of the modelling of ratio and proportion. </w:t>
      </w:r>
      <w:r w:rsidRPr="006209B3">
        <w:rPr>
          <w:rFonts w:cstheme="minorHAnsi"/>
          <w:color w:val="000000" w:themeColor="text1"/>
          <w:sz w:val="24"/>
          <w:szCs w:val="24"/>
        </w:rPr>
        <w:t xml:space="preserve">Modelling has proven to be particularly effective in developing pupils not only in mathematics but across a wide range of subjects. Baker (2002) states that instructional scaffolding is a necessity in order to develop student achievement. In the same vein Allison &amp; </w:t>
      </w:r>
      <w:proofErr w:type="spellStart"/>
      <w:r w:rsidRPr="006209B3">
        <w:rPr>
          <w:rFonts w:cstheme="minorHAnsi"/>
          <w:color w:val="000000" w:themeColor="text1"/>
          <w:sz w:val="24"/>
          <w:szCs w:val="24"/>
        </w:rPr>
        <w:t>Tharby</w:t>
      </w:r>
      <w:proofErr w:type="spellEnd"/>
      <w:r w:rsidRPr="006209B3">
        <w:rPr>
          <w:rFonts w:cstheme="minorHAnsi"/>
          <w:color w:val="000000" w:themeColor="text1"/>
          <w:sz w:val="24"/>
          <w:szCs w:val="24"/>
        </w:rPr>
        <w:t xml:space="preserve"> (2015) stress the importance, of modelling as it enables teachers to guide pupils through difficult tasks step by step, equipping them with the skills to be able to attempt other challenging activities in the future. </w:t>
      </w:r>
    </w:p>
    <w:p w14:paraId="58407CF5" w14:textId="18221D20" w:rsidR="7447C67C" w:rsidRPr="006209B3" w:rsidRDefault="00497368" w:rsidP="009332A8">
      <w:pPr>
        <w:spacing w:line="480" w:lineRule="auto"/>
        <w:rPr>
          <w:sz w:val="24"/>
          <w:szCs w:val="24"/>
        </w:rPr>
      </w:pPr>
      <w:r w:rsidRPr="006209B3">
        <w:rPr>
          <w:rFonts w:eastAsia="Calibri" w:cs="Calibri"/>
          <w:bCs/>
          <w:sz w:val="24"/>
          <w:szCs w:val="24"/>
        </w:rPr>
        <w:t xml:space="preserve">School Policy and Practice: </w:t>
      </w:r>
    </w:p>
    <w:p w14:paraId="7511DF52" w14:textId="426A4826" w:rsidR="7447C67C" w:rsidRPr="006209B3" w:rsidRDefault="5968647D" w:rsidP="009332A8">
      <w:pPr>
        <w:spacing w:line="480" w:lineRule="auto"/>
        <w:rPr>
          <w:rFonts w:eastAsia="Calibri" w:cs="Calibri"/>
          <w:sz w:val="24"/>
          <w:szCs w:val="24"/>
        </w:rPr>
      </w:pPr>
      <w:r w:rsidRPr="006209B3">
        <w:rPr>
          <w:rFonts w:eastAsia="Calibri" w:cs="Calibri"/>
          <w:sz w:val="24"/>
          <w:szCs w:val="24"/>
        </w:rPr>
        <w:t xml:space="preserve">Within the departmental plan there is little to no guidance in terms of misconceptions within mathematics. The scheme of work allowed for open interpretation in terms of how to </w:t>
      </w:r>
      <w:r w:rsidRPr="006209B3">
        <w:rPr>
          <w:rFonts w:eastAsia="Calibri" w:cs="Calibri"/>
          <w:sz w:val="24"/>
          <w:szCs w:val="24"/>
        </w:rPr>
        <w:lastRenderedPageBreak/>
        <w:t xml:space="preserve">teach. Few resources were suggested, </w:t>
      </w:r>
      <w:proofErr w:type="spellStart"/>
      <w:r w:rsidRPr="006209B3">
        <w:rPr>
          <w:rFonts w:eastAsia="Calibri" w:cs="Calibri"/>
          <w:sz w:val="24"/>
          <w:szCs w:val="24"/>
        </w:rPr>
        <w:t>MyMaths</w:t>
      </w:r>
      <w:proofErr w:type="spellEnd"/>
      <w:r w:rsidRPr="006209B3">
        <w:rPr>
          <w:rFonts w:eastAsia="Calibri" w:cs="Calibri"/>
          <w:sz w:val="24"/>
          <w:szCs w:val="24"/>
        </w:rPr>
        <w:t xml:space="preserve"> being the primary software utilised by the school. </w:t>
      </w:r>
    </w:p>
    <w:p w14:paraId="6356DE90" w14:textId="6D4EC336" w:rsidR="5968647D" w:rsidRPr="006209B3" w:rsidRDefault="5968647D" w:rsidP="009332A8">
      <w:pPr>
        <w:spacing w:line="480" w:lineRule="auto"/>
        <w:rPr>
          <w:rFonts w:eastAsia="Calibri" w:cs="Calibri"/>
          <w:sz w:val="24"/>
          <w:szCs w:val="24"/>
        </w:rPr>
      </w:pPr>
      <w:r w:rsidRPr="006209B3">
        <w:rPr>
          <w:rFonts w:eastAsia="Calibri" w:cs="Calibri"/>
          <w:sz w:val="24"/>
          <w:szCs w:val="24"/>
        </w:rPr>
        <w:t xml:space="preserve">The idea of cognitive overload, as defined above by </w:t>
      </w:r>
      <w:proofErr w:type="spellStart"/>
      <w:r w:rsidRPr="006209B3">
        <w:rPr>
          <w:rFonts w:eastAsia="Calibri" w:cs="Calibri"/>
          <w:sz w:val="24"/>
          <w:szCs w:val="24"/>
        </w:rPr>
        <w:t>Skemp</w:t>
      </w:r>
      <w:proofErr w:type="spellEnd"/>
      <w:r w:rsidRPr="006209B3">
        <w:rPr>
          <w:rFonts w:eastAsia="Calibri" w:cs="Calibri"/>
          <w:sz w:val="24"/>
          <w:szCs w:val="24"/>
        </w:rPr>
        <w:t xml:space="preserve"> and Barton (</w:t>
      </w:r>
      <w:proofErr w:type="spellStart"/>
      <w:r w:rsidRPr="006209B3">
        <w:rPr>
          <w:rFonts w:eastAsia="Calibri" w:cs="Calibri"/>
          <w:sz w:val="24"/>
          <w:szCs w:val="24"/>
        </w:rPr>
        <w:t>Skemp</w:t>
      </w:r>
      <w:proofErr w:type="spellEnd"/>
      <w:r w:rsidRPr="006209B3">
        <w:rPr>
          <w:rFonts w:eastAsia="Calibri" w:cs="Calibri"/>
          <w:sz w:val="24"/>
          <w:szCs w:val="24"/>
        </w:rPr>
        <w:t xml:space="preserve"> 1976, Barton 2018) however was something that the school were aware of and especially within the mathematics department. The department utilised short sharp tasks that prevented overload. These were also used for behaviour management and indeed to support those on the autism spectrum</w:t>
      </w:r>
    </w:p>
    <w:p w14:paraId="2E984D16" w14:textId="7B68B266" w:rsidR="5968647D" w:rsidRPr="006209B3" w:rsidRDefault="5968647D" w:rsidP="009332A8">
      <w:pPr>
        <w:spacing w:line="480" w:lineRule="auto"/>
        <w:rPr>
          <w:rFonts w:eastAsia="Calibri" w:cs="Calibri"/>
          <w:sz w:val="24"/>
          <w:szCs w:val="24"/>
        </w:rPr>
      </w:pPr>
      <w:r w:rsidRPr="006209B3">
        <w:rPr>
          <w:rFonts w:eastAsia="Calibri" w:cs="Calibri"/>
          <w:sz w:val="24"/>
          <w:szCs w:val="24"/>
        </w:rPr>
        <w:t xml:space="preserve">The schemes of work for the school were </w:t>
      </w:r>
      <w:proofErr w:type="gramStart"/>
      <w:r w:rsidRPr="006209B3">
        <w:rPr>
          <w:rFonts w:eastAsia="Calibri" w:cs="Calibri"/>
          <w:sz w:val="24"/>
          <w:szCs w:val="24"/>
        </w:rPr>
        <w:t xml:space="preserve">fairly </w:t>
      </w:r>
      <w:r w:rsidR="00294BB2" w:rsidRPr="006209B3">
        <w:rPr>
          <w:rFonts w:eastAsia="Calibri" w:cs="Calibri"/>
          <w:sz w:val="24"/>
          <w:szCs w:val="24"/>
        </w:rPr>
        <w:t>watertight</w:t>
      </w:r>
      <w:proofErr w:type="gramEnd"/>
      <w:r w:rsidRPr="006209B3">
        <w:rPr>
          <w:rFonts w:eastAsia="Calibri" w:cs="Calibri"/>
          <w:sz w:val="24"/>
          <w:szCs w:val="24"/>
        </w:rPr>
        <w:t xml:space="preserve"> and as such did not allow for the idea of pre and post testing for every subject and it would be down to individual teachers to implement this within lessons.  This seems it would be the same across all schools with the curriculum being so content heavy. </w:t>
      </w:r>
    </w:p>
    <w:p w14:paraId="19712A48" w14:textId="0EFE34DF" w:rsidR="00411BDB" w:rsidRPr="006209B3" w:rsidRDefault="00411BDB" w:rsidP="009332A8">
      <w:pPr>
        <w:spacing w:line="480" w:lineRule="auto"/>
        <w:rPr>
          <w:rFonts w:eastAsia="Calibri" w:cs="Calibri"/>
          <w:sz w:val="24"/>
          <w:szCs w:val="24"/>
        </w:rPr>
      </w:pPr>
      <w:r w:rsidRPr="006209B3">
        <w:rPr>
          <w:rFonts w:eastAsia="Calibri" w:cs="Calibri"/>
          <w:sz w:val="24"/>
          <w:szCs w:val="24"/>
        </w:rPr>
        <w:t xml:space="preserve">With the development of the new curriculum as defined by Donaldson (Successful Futures, 2015) </w:t>
      </w:r>
      <w:r w:rsidR="00DE5C12" w:rsidRPr="006209B3">
        <w:rPr>
          <w:rFonts w:eastAsia="Calibri" w:cs="Calibri"/>
          <w:sz w:val="24"/>
          <w:szCs w:val="24"/>
        </w:rPr>
        <w:t xml:space="preserve">time for research has been identified and is a necessity in developing pupil progress. </w:t>
      </w:r>
    </w:p>
    <w:p w14:paraId="69DDE551" w14:textId="7F5DD252" w:rsidR="5968647D" w:rsidRPr="006209B3" w:rsidRDefault="5968647D" w:rsidP="009332A8">
      <w:pPr>
        <w:spacing w:line="480" w:lineRule="auto"/>
        <w:rPr>
          <w:rFonts w:eastAsia="Calibri" w:cs="Calibri"/>
          <w:sz w:val="24"/>
          <w:szCs w:val="24"/>
        </w:rPr>
      </w:pPr>
      <w:r w:rsidRPr="006209B3">
        <w:rPr>
          <w:rFonts w:eastAsia="Calibri" w:cs="Calibri"/>
          <w:sz w:val="24"/>
          <w:szCs w:val="24"/>
        </w:rPr>
        <w:t xml:space="preserve">There is no evidence of formal action research being conducted within the school aside from individual testing of teaching ideas in the classroom.  The process of reflection on lessons, defined as a form of action research by (), is very evident with teachers constantly assessing themselves and their lesson progress.  </w:t>
      </w:r>
    </w:p>
    <w:p w14:paraId="72772BE0" w14:textId="6A560275" w:rsidR="7447C67C" w:rsidRPr="006209B3" w:rsidRDefault="5968647D" w:rsidP="009332A8">
      <w:pPr>
        <w:spacing w:line="480" w:lineRule="auto"/>
        <w:rPr>
          <w:rFonts w:eastAsia="Calibri" w:cs="Calibri"/>
          <w:sz w:val="24"/>
          <w:szCs w:val="24"/>
        </w:rPr>
      </w:pPr>
      <w:r w:rsidRPr="006209B3">
        <w:rPr>
          <w:rFonts w:eastAsia="Calibri" w:cs="Calibri"/>
          <w:sz w:val="24"/>
          <w:szCs w:val="24"/>
        </w:rPr>
        <w:t xml:space="preserve"> In interview with </w:t>
      </w:r>
      <w:r w:rsidR="00B657B1" w:rsidRPr="006209B3">
        <w:rPr>
          <w:rFonts w:eastAsia="Calibri" w:cs="Calibri"/>
          <w:sz w:val="24"/>
          <w:szCs w:val="24"/>
        </w:rPr>
        <w:t>Staff member A</w:t>
      </w:r>
      <w:r w:rsidRPr="006209B3">
        <w:rPr>
          <w:rFonts w:eastAsia="Calibri" w:cs="Calibri"/>
          <w:sz w:val="24"/>
          <w:szCs w:val="24"/>
        </w:rPr>
        <w:t xml:space="preserve"> (Senior mentor and assistant deputy head, </w:t>
      </w:r>
      <w:r w:rsidR="00B657B1" w:rsidRPr="006209B3">
        <w:rPr>
          <w:rFonts w:eastAsia="Calibri" w:cs="Calibri"/>
          <w:sz w:val="24"/>
          <w:szCs w:val="24"/>
        </w:rPr>
        <w:t>School B</w:t>
      </w:r>
      <w:r w:rsidRPr="006209B3">
        <w:rPr>
          <w:rFonts w:eastAsia="Calibri" w:cs="Calibri"/>
          <w:sz w:val="24"/>
          <w:szCs w:val="24"/>
        </w:rPr>
        <w:t xml:space="preserve">) he claims that action research enables teachers to be more reflective of what they are doing within the classroom and take ownership of what works and what doesn’t.  Initially the school introduced action research as a part of professional development. The school observed that when done well this was an extremely productive way of developing even the </w:t>
      </w:r>
      <w:r w:rsidRPr="006209B3">
        <w:rPr>
          <w:rFonts w:eastAsia="Calibri" w:cs="Calibri"/>
          <w:sz w:val="24"/>
          <w:szCs w:val="24"/>
        </w:rPr>
        <w:lastRenderedPageBreak/>
        <w:t>most experienced of teacher. As a result of this a research team was developed at the school that explores academic research and provides a bridge into the school.</w:t>
      </w:r>
    </w:p>
    <w:p w14:paraId="295B1613" w14:textId="2B79887D" w:rsidR="00B657B1" w:rsidRPr="006209B3" w:rsidRDefault="00B657B1" w:rsidP="009332A8">
      <w:pPr>
        <w:spacing w:line="480" w:lineRule="auto"/>
        <w:rPr>
          <w:rFonts w:eastAsia="Calibri" w:cs="Calibri"/>
          <w:sz w:val="24"/>
          <w:szCs w:val="24"/>
        </w:rPr>
      </w:pPr>
      <w:r w:rsidRPr="006209B3">
        <w:rPr>
          <w:rFonts w:eastAsia="Calibri" w:cs="Calibri"/>
          <w:sz w:val="24"/>
          <w:szCs w:val="24"/>
        </w:rPr>
        <w:t xml:space="preserve">Whilst School A in which the research has been conducted have no space within the school developmental plan it is a necessity in other schools within the area. In observing the school developmental plan at school B teacher research is a part of professional development within the school. (Interview with Staff member A, School B developmental plan 2018). Indeed, research is a fully funded team within the school and the effects that have been seen across the school are great in pupil progress and development. </w:t>
      </w:r>
    </w:p>
    <w:p w14:paraId="63733891" w14:textId="53E68BA4" w:rsidR="00B657B1" w:rsidRPr="006209B3" w:rsidRDefault="00B657B1" w:rsidP="009332A8">
      <w:pPr>
        <w:spacing w:line="480" w:lineRule="auto"/>
        <w:rPr>
          <w:rFonts w:eastAsia="Times New Roman" w:cs="Calibri"/>
          <w:color w:val="000000"/>
          <w:sz w:val="24"/>
          <w:szCs w:val="24"/>
          <w:lang w:eastAsia="en-GB"/>
        </w:rPr>
      </w:pPr>
      <w:r w:rsidRPr="006209B3">
        <w:rPr>
          <w:rFonts w:eastAsia="Calibri" w:cs="Calibri"/>
          <w:sz w:val="24"/>
          <w:szCs w:val="24"/>
        </w:rPr>
        <w:t>This contrast in outlooks across the two schools is a minor one across the two with both schools achieving excellent Estyn reports. Obviously research is a small cog in the large machine that is a school however, the research in school B has lead to greater personal development of students which is perhaps more in line with the four aims of Donaldson’s Successful Futures namely that of developing:</w:t>
      </w:r>
      <w:r w:rsidR="00924FF2" w:rsidRPr="006209B3">
        <w:rPr>
          <w:rFonts w:eastAsia="Times New Roman" w:cs="Calibri"/>
          <w:color w:val="000000"/>
          <w:sz w:val="24"/>
          <w:szCs w:val="24"/>
          <w:lang w:eastAsia="en-GB"/>
        </w:rPr>
        <w:t xml:space="preserve">, ambitious capable learners; enterprising, creative contributors; ethically, informed citizens: who are healthy confident individuals. These purposes are at the heart of education in teaching in Wales as such this research deserves its place. </w:t>
      </w:r>
    </w:p>
    <w:p w14:paraId="19E35EF1" w14:textId="01DF8F8D" w:rsidR="00924FF2" w:rsidRDefault="00924FF2" w:rsidP="009332A8">
      <w:pPr>
        <w:spacing w:line="480" w:lineRule="auto"/>
        <w:rPr>
          <w:rFonts w:eastAsia="Calibri" w:cs="Calibri"/>
          <w:sz w:val="24"/>
          <w:szCs w:val="24"/>
        </w:rPr>
      </w:pPr>
    </w:p>
    <w:p w14:paraId="7892D183" w14:textId="337C7EC3" w:rsidR="0059219B" w:rsidRDefault="0059219B" w:rsidP="009332A8">
      <w:pPr>
        <w:spacing w:line="480" w:lineRule="auto"/>
        <w:rPr>
          <w:rFonts w:eastAsia="Calibri" w:cs="Calibri"/>
          <w:sz w:val="24"/>
          <w:szCs w:val="24"/>
        </w:rPr>
      </w:pPr>
    </w:p>
    <w:p w14:paraId="4A17C619" w14:textId="0D177CF6" w:rsidR="0059219B" w:rsidRDefault="0059219B" w:rsidP="009332A8">
      <w:pPr>
        <w:spacing w:line="480" w:lineRule="auto"/>
        <w:rPr>
          <w:rFonts w:eastAsia="Calibri" w:cs="Calibri"/>
          <w:sz w:val="24"/>
          <w:szCs w:val="24"/>
        </w:rPr>
      </w:pPr>
    </w:p>
    <w:p w14:paraId="59218E9B" w14:textId="7768B4B6" w:rsidR="0059219B" w:rsidRDefault="0059219B" w:rsidP="009332A8">
      <w:pPr>
        <w:spacing w:line="480" w:lineRule="auto"/>
        <w:rPr>
          <w:rFonts w:eastAsia="Calibri" w:cs="Calibri"/>
          <w:sz w:val="24"/>
          <w:szCs w:val="24"/>
        </w:rPr>
      </w:pPr>
    </w:p>
    <w:p w14:paraId="06E9933F" w14:textId="49C2855E" w:rsidR="0059219B" w:rsidRDefault="0059219B" w:rsidP="009332A8">
      <w:pPr>
        <w:spacing w:line="480" w:lineRule="auto"/>
        <w:rPr>
          <w:rFonts w:eastAsia="Calibri" w:cs="Calibri"/>
          <w:sz w:val="24"/>
          <w:szCs w:val="24"/>
        </w:rPr>
      </w:pPr>
    </w:p>
    <w:p w14:paraId="46834ACE" w14:textId="77777777" w:rsidR="0059219B" w:rsidRPr="006209B3" w:rsidRDefault="0059219B" w:rsidP="009332A8">
      <w:pPr>
        <w:spacing w:line="480" w:lineRule="auto"/>
        <w:rPr>
          <w:rFonts w:eastAsia="Calibri" w:cs="Calibri"/>
          <w:sz w:val="24"/>
          <w:szCs w:val="24"/>
        </w:rPr>
      </w:pPr>
    </w:p>
    <w:p w14:paraId="73ACBDA4" w14:textId="35D98AA4" w:rsidR="00497368" w:rsidRPr="0059219B" w:rsidRDefault="00497368" w:rsidP="0059219B">
      <w:pPr>
        <w:spacing w:line="480" w:lineRule="auto"/>
        <w:jc w:val="center"/>
        <w:rPr>
          <w:rFonts w:eastAsia="Calibri" w:cs="Calibri"/>
          <w:b/>
          <w:sz w:val="24"/>
          <w:szCs w:val="24"/>
          <w:u w:val="single"/>
        </w:rPr>
      </w:pPr>
      <w:r w:rsidRPr="0059219B">
        <w:rPr>
          <w:rFonts w:eastAsia="Calibri" w:cs="Calibri"/>
          <w:b/>
          <w:sz w:val="24"/>
          <w:szCs w:val="24"/>
          <w:u w:val="single"/>
        </w:rPr>
        <w:lastRenderedPageBreak/>
        <w:t>Methodology:</w:t>
      </w:r>
    </w:p>
    <w:p w14:paraId="5FD45115" w14:textId="345A10CC" w:rsidR="00411BDB" w:rsidRPr="006209B3" w:rsidRDefault="5968647D" w:rsidP="009332A8">
      <w:pPr>
        <w:spacing w:line="480" w:lineRule="auto"/>
        <w:rPr>
          <w:rFonts w:eastAsia="Calibri" w:cstheme="minorHAnsi"/>
          <w:sz w:val="24"/>
          <w:szCs w:val="24"/>
        </w:rPr>
      </w:pPr>
      <w:r w:rsidRPr="006209B3">
        <w:rPr>
          <w:rFonts w:eastAsia="Calibri" w:cstheme="minorHAnsi"/>
          <w:sz w:val="24"/>
          <w:szCs w:val="24"/>
        </w:rPr>
        <w:t xml:space="preserve">Action research is the research methodology that has been taken forward. This has been chosen due to the timeframe that this project represents. Action research also provides the opportunity to see the effects </w:t>
      </w:r>
      <w:r w:rsidR="006A3D7D" w:rsidRPr="006209B3">
        <w:rPr>
          <w:rFonts w:eastAsia="Calibri" w:cstheme="minorHAnsi"/>
          <w:sz w:val="24"/>
          <w:szCs w:val="24"/>
        </w:rPr>
        <w:t>first-hand</w:t>
      </w:r>
      <w:r w:rsidRPr="006209B3">
        <w:rPr>
          <w:rFonts w:eastAsia="Calibri" w:cstheme="minorHAnsi"/>
          <w:sz w:val="24"/>
          <w:szCs w:val="24"/>
        </w:rPr>
        <w:t xml:space="preserve"> and immediately. </w:t>
      </w:r>
    </w:p>
    <w:p w14:paraId="4C94B41A" w14:textId="4E87E992" w:rsidR="00014172" w:rsidRPr="006209B3" w:rsidRDefault="0051498E" w:rsidP="009332A8">
      <w:pPr>
        <w:spacing w:line="480" w:lineRule="auto"/>
        <w:jc w:val="both"/>
        <w:rPr>
          <w:rFonts w:cs="Arial"/>
          <w:color w:val="000000" w:themeColor="text1"/>
          <w:sz w:val="24"/>
          <w:szCs w:val="24"/>
        </w:rPr>
      </w:pPr>
      <w:r w:rsidRPr="006209B3">
        <w:rPr>
          <w:rFonts w:cs="Arial"/>
          <w:color w:val="000000" w:themeColor="text1"/>
          <w:sz w:val="24"/>
          <w:szCs w:val="24"/>
        </w:rPr>
        <w:t>Review of t</w:t>
      </w:r>
      <w:r w:rsidR="00AC120F" w:rsidRPr="006209B3">
        <w:rPr>
          <w:rFonts w:cs="Arial"/>
          <w:color w:val="000000" w:themeColor="text1"/>
          <w:sz w:val="24"/>
          <w:szCs w:val="24"/>
        </w:rPr>
        <w:t xml:space="preserve">he literature surrounding methodology suggested that </w:t>
      </w:r>
      <w:r w:rsidRPr="006209B3">
        <w:rPr>
          <w:rFonts w:cs="Arial"/>
          <w:color w:val="000000" w:themeColor="text1"/>
          <w:sz w:val="24"/>
          <w:szCs w:val="24"/>
        </w:rPr>
        <w:t xml:space="preserve">using a one group pre- and post-test </w:t>
      </w:r>
      <w:r w:rsidR="004A3B8C" w:rsidRPr="006209B3">
        <w:rPr>
          <w:rFonts w:cs="Arial"/>
          <w:color w:val="000000" w:themeColor="text1"/>
          <w:sz w:val="24"/>
          <w:szCs w:val="24"/>
        </w:rPr>
        <w:t>designed experiment or research</w:t>
      </w:r>
      <w:r w:rsidRPr="006209B3">
        <w:rPr>
          <w:rFonts w:cs="Arial"/>
          <w:color w:val="000000" w:themeColor="text1"/>
          <w:sz w:val="24"/>
          <w:szCs w:val="24"/>
        </w:rPr>
        <w:t xml:space="preserve"> would be the best way to assess the impact of the </w:t>
      </w:r>
      <w:r w:rsidR="00AC120F" w:rsidRPr="006209B3">
        <w:rPr>
          <w:rFonts w:cs="Arial"/>
          <w:color w:val="000000" w:themeColor="text1"/>
          <w:sz w:val="24"/>
          <w:szCs w:val="24"/>
        </w:rPr>
        <w:t>intervention lessons to address misconcep</w:t>
      </w:r>
      <w:r w:rsidR="006A3D7D" w:rsidRPr="006209B3">
        <w:rPr>
          <w:rFonts w:cs="Arial"/>
          <w:color w:val="000000" w:themeColor="text1"/>
          <w:sz w:val="24"/>
          <w:szCs w:val="24"/>
        </w:rPr>
        <w:t>tions within ratio and proportion</w:t>
      </w:r>
      <w:r w:rsidRPr="006209B3">
        <w:rPr>
          <w:rFonts w:cs="Arial"/>
          <w:color w:val="000000" w:themeColor="text1"/>
          <w:sz w:val="24"/>
          <w:szCs w:val="24"/>
        </w:rPr>
        <w:t xml:space="preserve">. Kumar (2011) </w:t>
      </w:r>
      <w:r w:rsidR="008E4601" w:rsidRPr="006209B3">
        <w:rPr>
          <w:rFonts w:cs="Arial"/>
          <w:color w:val="000000" w:themeColor="text1"/>
          <w:sz w:val="24"/>
          <w:szCs w:val="24"/>
        </w:rPr>
        <w:t xml:space="preserve">tells us that </w:t>
      </w:r>
      <w:r w:rsidR="00DC4AF5" w:rsidRPr="006209B3">
        <w:rPr>
          <w:rFonts w:cs="Arial"/>
          <w:color w:val="000000" w:themeColor="text1"/>
          <w:sz w:val="24"/>
          <w:szCs w:val="24"/>
        </w:rPr>
        <w:t xml:space="preserve">within a </w:t>
      </w:r>
      <w:r w:rsidRPr="006209B3">
        <w:rPr>
          <w:rFonts w:cs="Arial"/>
          <w:color w:val="000000" w:themeColor="text1"/>
          <w:sz w:val="24"/>
          <w:szCs w:val="24"/>
        </w:rPr>
        <w:t>pre</w:t>
      </w:r>
      <w:r w:rsidR="00DC4AF5" w:rsidRPr="006209B3">
        <w:rPr>
          <w:rFonts w:cs="Arial"/>
          <w:color w:val="000000" w:themeColor="text1"/>
          <w:sz w:val="24"/>
          <w:szCs w:val="24"/>
        </w:rPr>
        <w:t xml:space="preserve"> and </w:t>
      </w:r>
      <w:r w:rsidR="00451391" w:rsidRPr="006209B3">
        <w:rPr>
          <w:rFonts w:cs="Arial"/>
          <w:color w:val="000000" w:themeColor="text1"/>
          <w:sz w:val="24"/>
          <w:szCs w:val="24"/>
        </w:rPr>
        <w:t>post-test</w:t>
      </w:r>
      <w:r w:rsidRPr="006209B3">
        <w:rPr>
          <w:rFonts w:cs="Arial"/>
          <w:color w:val="000000" w:themeColor="text1"/>
          <w:sz w:val="24"/>
          <w:szCs w:val="24"/>
        </w:rPr>
        <w:t xml:space="preserve"> design experiment, </w:t>
      </w:r>
      <w:r w:rsidR="00DC4AF5" w:rsidRPr="006209B3">
        <w:rPr>
          <w:rFonts w:cs="Arial"/>
          <w:color w:val="000000" w:themeColor="text1"/>
          <w:sz w:val="24"/>
          <w:szCs w:val="24"/>
        </w:rPr>
        <w:t xml:space="preserve">students or indeed participants will </w:t>
      </w:r>
      <w:r w:rsidRPr="006209B3">
        <w:rPr>
          <w:rFonts w:cs="Arial"/>
          <w:color w:val="000000" w:themeColor="text1"/>
          <w:sz w:val="24"/>
          <w:szCs w:val="24"/>
        </w:rPr>
        <w:t>first complete a pre-test on a given topic</w:t>
      </w:r>
      <w:r w:rsidR="00DC4AF5" w:rsidRPr="006209B3">
        <w:rPr>
          <w:rFonts w:cs="Arial"/>
          <w:color w:val="000000" w:themeColor="text1"/>
          <w:sz w:val="24"/>
          <w:szCs w:val="24"/>
        </w:rPr>
        <w:t xml:space="preserve">. This test covers the whole of the </w:t>
      </w:r>
      <w:r w:rsidR="00C3759D" w:rsidRPr="006209B3">
        <w:rPr>
          <w:rFonts w:cs="Arial"/>
          <w:color w:val="000000" w:themeColor="text1"/>
          <w:sz w:val="24"/>
          <w:szCs w:val="24"/>
        </w:rPr>
        <w:t>topic in question, namely that of ratio and proportion</w:t>
      </w:r>
      <w:r w:rsidR="00451391" w:rsidRPr="006209B3">
        <w:rPr>
          <w:rFonts w:cs="Arial"/>
          <w:color w:val="000000" w:themeColor="text1"/>
          <w:sz w:val="24"/>
          <w:szCs w:val="24"/>
        </w:rPr>
        <w:t xml:space="preserve"> of course we will only test questions that need be covered within the schem</w:t>
      </w:r>
      <w:r w:rsidR="00F14246" w:rsidRPr="006209B3">
        <w:rPr>
          <w:rFonts w:cs="Arial"/>
          <w:color w:val="000000" w:themeColor="text1"/>
          <w:sz w:val="24"/>
          <w:szCs w:val="24"/>
        </w:rPr>
        <w:t>e</w:t>
      </w:r>
      <w:r w:rsidR="00451391" w:rsidRPr="006209B3">
        <w:rPr>
          <w:rFonts w:cs="Arial"/>
          <w:color w:val="000000" w:themeColor="text1"/>
          <w:sz w:val="24"/>
          <w:szCs w:val="24"/>
        </w:rPr>
        <w:t xml:space="preserve"> of work. </w:t>
      </w:r>
      <w:r w:rsidR="00C3759D" w:rsidRPr="006209B3">
        <w:rPr>
          <w:rFonts w:cs="Arial"/>
          <w:color w:val="000000" w:themeColor="text1"/>
          <w:sz w:val="24"/>
          <w:szCs w:val="24"/>
        </w:rPr>
        <w:t xml:space="preserve"> After this test</w:t>
      </w:r>
      <w:r w:rsidRPr="006209B3">
        <w:rPr>
          <w:rFonts w:cs="Arial"/>
          <w:color w:val="000000" w:themeColor="text1"/>
          <w:sz w:val="24"/>
          <w:szCs w:val="24"/>
        </w:rPr>
        <w:t xml:space="preserve"> an intervention </w:t>
      </w:r>
      <w:r w:rsidR="00C3759D" w:rsidRPr="006209B3">
        <w:rPr>
          <w:rFonts w:cs="Arial"/>
          <w:color w:val="000000" w:themeColor="text1"/>
          <w:sz w:val="24"/>
          <w:szCs w:val="24"/>
        </w:rPr>
        <w:t>the</w:t>
      </w:r>
      <w:r w:rsidRPr="006209B3">
        <w:rPr>
          <w:rFonts w:cs="Arial"/>
          <w:color w:val="000000" w:themeColor="text1"/>
          <w:sz w:val="24"/>
          <w:szCs w:val="24"/>
        </w:rPr>
        <w:t xml:space="preserve"> aim</w:t>
      </w:r>
      <w:r w:rsidR="00C3759D" w:rsidRPr="006209B3">
        <w:rPr>
          <w:rFonts w:cs="Arial"/>
          <w:color w:val="000000" w:themeColor="text1"/>
          <w:sz w:val="24"/>
          <w:szCs w:val="24"/>
        </w:rPr>
        <w:t xml:space="preserve"> of which is</w:t>
      </w:r>
      <w:r w:rsidRPr="006209B3">
        <w:rPr>
          <w:rFonts w:cs="Arial"/>
          <w:color w:val="000000" w:themeColor="text1"/>
          <w:sz w:val="24"/>
          <w:szCs w:val="24"/>
        </w:rPr>
        <w:t xml:space="preserve"> to affect </w:t>
      </w:r>
      <w:r w:rsidR="00C3759D" w:rsidRPr="006209B3">
        <w:rPr>
          <w:rFonts w:cs="Arial"/>
          <w:color w:val="000000" w:themeColor="text1"/>
          <w:sz w:val="24"/>
          <w:szCs w:val="24"/>
        </w:rPr>
        <w:t>the</w:t>
      </w:r>
      <w:r w:rsidRPr="006209B3">
        <w:rPr>
          <w:rFonts w:cs="Arial"/>
          <w:color w:val="000000" w:themeColor="text1"/>
          <w:sz w:val="24"/>
          <w:szCs w:val="24"/>
        </w:rPr>
        <w:t xml:space="preserve"> </w:t>
      </w:r>
      <w:proofErr w:type="gramStart"/>
      <w:r w:rsidRPr="006209B3">
        <w:rPr>
          <w:rFonts w:cs="Arial"/>
          <w:color w:val="000000" w:themeColor="text1"/>
          <w:sz w:val="24"/>
          <w:szCs w:val="24"/>
        </w:rPr>
        <w:t>particular area</w:t>
      </w:r>
      <w:proofErr w:type="gramEnd"/>
      <w:r w:rsidRPr="006209B3">
        <w:rPr>
          <w:rFonts w:cs="Arial"/>
          <w:color w:val="000000" w:themeColor="text1"/>
          <w:sz w:val="24"/>
          <w:szCs w:val="24"/>
        </w:rPr>
        <w:t xml:space="preserve"> of learning takes place.</w:t>
      </w:r>
      <w:r w:rsidR="00F14246" w:rsidRPr="006209B3">
        <w:rPr>
          <w:rFonts w:cs="Arial"/>
          <w:color w:val="000000" w:themeColor="text1"/>
          <w:sz w:val="24"/>
          <w:szCs w:val="24"/>
        </w:rPr>
        <w:t xml:space="preserve"> The intervention within this </w:t>
      </w:r>
      <w:r w:rsidR="00886B87" w:rsidRPr="006209B3">
        <w:rPr>
          <w:rFonts w:cs="Arial"/>
          <w:color w:val="000000" w:themeColor="text1"/>
          <w:sz w:val="24"/>
          <w:szCs w:val="24"/>
        </w:rPr>
        <w:t>piece of research is a series of lessons designed to stop misconceptions within students.</w:t>
      </w:r>
      <w:r w:rsidRPr="006209B3">
        <w:rPr>
          <w:rFonts w:cs="Arial"/>
          <w:color w:val="000000" w:themeColor="text1"/>
          <w:sz w:val="24"/>
          <w:szCs w:val="24"/>
        </w:rPr>
        <w:t xml:space="preserve"> A post-test is then conducted </w:t>
      </w:r>
      <w:r w:rsidR="00886B87" w:rsidRPr="006209B3">
        <w:rPr>
          <w:rFonts w:cs="Arial"/>
          <w:color w:val="000000" w:themeColor="text1"/>
          <w:sz w:val="24"/>
          <w:szCs w:val="24"/>
        </w:rPr>
        <w:t xml:space="preserve">after this intervention </w:t>
      </w:r>
      <w:r w:rsidRPr="006209B3">
        <w:rPr>
          <w:rFonts w:cs="Arial"/>
          <w:color w:val="000000" w:themeColor="text1"/>
          <w:sz w:val="24"/>
          <w:szCs w:val="24"/>
        </w:rPr>
        <w:t xml:space="preserve">and results are </w:t>
      </w:r>
      <w:r w:rsidR="00014172" w:rsidRPr="006209B3">
        <w:rPr>
          <w:rFonts w:cs="Arial"/>
          <w:color w:val="000000" w:themeColor="text1"/>
          <w:sz w:val="24"/>
          <w:szCs w:val="24"/>
        </w:rPr>
        <w:t>collected and analysed before comparing</w:t>
      </w:r>
      <w:r w:rsidRPr="006209B3">
        <w:rPr>
          <w:rFonts w:cs="Arial"/>
          <w:color w:val="000000" w:themeColor="text1"/>
          <w:sz w:val="24"/>
          <w:szCs w:val="24"/>
        </w:rPr>
        <w:t xml:space="preserve"> to the results of the pre-test. </w:t>
      </w:r>
    </w:p>
    <w:p w14:paraId="1A040380" w14:textId="24B54B03" w:rsidR="007F7F6E" w:rsidRPr="006209B3" w:rsidRDefault="0051498E" w:rsidP="009332A8">
      <w:pPr>
        <w:spacing w:line="480" w:lineRule="auto"/>
        <w:jc w:val="both"/>
        <w:rPr>
          <w:rFonts w:cs="Arial"/>
          <w:color w:val="000000" w:themeColor="text1"/>
          <w:sz w:val="24"/>
          <w:szCs w:val="24"/>
        </w:rPr>
      </w:pPr>
      <w:r w:rsidRPr="006209B3">
        <w:rPr>
          <w:rFonts w:cs="Arial"/>
          <w:color w:val="000000" w:themeColor="text1"/>
          <w:sz w:val="24"/>
          <w:szCs w:val="24"/>
        </w:rPr>
        <w:t xml:space="preserve">Kumar (2011) </w:t>
      </w:r>
      <w:r w:rsidR="00014172" w:rsidRPr="006209B3">
        <w:rPr>
          <w:rFonts w:cs="Arial"/>
          <w:color w:val="000000" w:themeColor="text1"/>
          <w:sz w:val="24"/>
          <w:szCs w:val="24"/>
        </w:rPr>
        <w:t>asserts</w:t>
      </w:r>
      <w:r w:rsidRPr="006209B3">
        <w:rPr>
          <w:rFonts w:cs="Arial"/>
          <w:color w:val="000000" w:themeColor="text1"/>
          <w:sz w:val="24"/>
          <w:szCs w:val="24"/>
        </w:rPr>
        <w:t xml:space="preserve"> that </w:t>
      </w:r>
      <w:r w:rsidR="00014172" w:rsidRPr="006209B3">
        <w:rPr>
          <w:rFonts w:cs="Arial"/>
          <w:color w:val="000000" w:themeColor="text1"/>
          <w:sz w:val="24"/>
          <w:szCs w:val="24"/>
        </w:rPr>
        <w:t xml:space="preserve">one of the many benefits </w:t>
      </w:r>
      <w:r w:rsidRPr="006209B3">
        <w:rPr>
          <w:rFonts w:cs="Arial"/>
          <w:color w:val="000000" w:themeColor="text1"/>
          <w:sz w:val="24"/>
          <w:szCs w:val="24"/>
        </w:rPr>
        <w:t>of this design</w:t>
      </w:r>
      <w:r w:rsidR="00014172" w:rsidRPr="006209B3">
        <w:rPr>
          <w:rFonts w:cs="Arial"/>
          <w:color w:val="000000" w:themeColor="text1"/>
          <w:sz w:val="24"/>
          <w:szCs w:val="24"/>
        </w:rPr>
        <w:t xml:space="preserve"> of </w:t>
      </w:r>
      <w:r w:rsidR="00AC4F96" w:rsidRPr="006209B3">
        <w:rPr>
          <w:rFonts w:cs="Arial"/>
          <w:color w:val="000000" w:themeColor="text1"/>
          <w:sz w:val="24"/>
          <w:szCs w:val="24"/>
        </w:rPr>
        <w:t>experiment</w:t>
      </w:r>
      <w:r w:rsidRPr="006209B3">
        <w:rPr>
          <w:rFonts w:cs="Arial"/>
          <w:color w:val="000000" w:themeColor="text1"/>
          <w:sz w:val="24"/>
          <w:szCs w:val="24"/>
        </w:rPr>
        <w:t xml:space="preserve"> is </w:t>
      </w:r>
      <w:r w:rsidR="00014172" w:rsidRPr="006209B3">
        <w:rPr>
          <w:rFonts w:cs="Arial"/>
          <w:color w:val="000000" w:themeColor="text1"/>
          <w:sz w:val="24"/>
          <w:szCs w:val="24"/>
        </w:rPr>
        <w:t xml:space="preserve">the researcher has a way of </w:t>
      </w:r>
      <w:r w:rsidRPr="006209B3">
        <w:rPr>
          <w:rFonts w:cs="Arial"/>
          <w:color w:val="000000" w:themeColor="text1"/>
          <w:sz w:val="24"/>
          <w:szCs w:val="24"/>
        </w:rPr>
        <w:t xml:space="preserve">directly measuring the </w:t>
      </w:r>
      <w:r w:rsidR="00014172" w:rsidRPr="006209B3">
        <w:rPr>
          <w:rFonts w:cs="Arial"/>
          <w:color w:val="000000" w:themeColor="text1"/>
          <w:sz w:val="24"/>
          <w:szCs w:val="24"/>
        </w:rPr>
        <w:t xml:space="preserve">level of which </w:t>
      </w:r>
      <w:r w:rsidR="003910BF" w:rsidRPr="006209B3">
        <w:rPr>
          <w:rFonts w:cs="Arial"/>
          <w:color w:val="000000" w:themeColor="text1"/>
          <w:sz w:val="24"/>
          <w:szCs w:val="24"/>
        </w:rPr>
        <w:t>the intervention</w:t>
      </w:r>
      <w:r w:rsidRPr="006209B3">
        <w:rPr>
          <w:rFonts w:cs="Arial"/>
          <w:color w:val="000000" w:themeColor="text1"/>
          <w:sz w:val="24"/>
          <w:szCs w:val="24"/>
        </w:rPr>
        <w:t xml:space="preserve"> </w:t>
      </w:r>
      <w:r w:rsidR="00014172" w:rsidRPr="006209B3">
        <w:rPr>
          <w:rFonts w:cs="Arial"/>
          <w:color w:val="000000" w:themeColor="text1"/>
          <w:sz w:val="24"/>
          <w:szCs w:val="24"/>
        </w:rPr>
        <w:t>has impacted</w:t>
      </w:r>
      <w:r w:rsidRPr="006209B3">
        <w:rPr>
          <w:rFonts w:cs="Arial"/>
          <w:color w:val="000000" w:themeColor="text1"/>
          <w:sz w:val="24"/>
          <w:szCs w:val="24"/>
        </w:rPr>
        <w:t xml:space="preserve"> on the learning. Brown &amp; Dowling (1998) </w:t>
      </w:r>
      <w:r w:rsidR="00AC4F96" w:rsidRPr="006209B3">
        <w:rPr>
          <w:rFonts w:cs="Arial"/>
          <w:color w:val="000000" w:themeColor="text1"/>
          <w:sz w:val="24"/>
          <w:szCs w:val="24"/>
        </w:rPr>
        <w:t>are on the same page as Kumar</w:t>
      </w:r>
      <w:r w:rsidRPr="006209B3">
        <w:rPr>
          <w:rFonts w:cs="Arial"/>
          <w:color w:val="000000" w:themeColor="text1"/>
          <w:sz w:val="24"/>
          <w:szCs w:val="24"/>
        </w:rPr>
        <w:t xml:space="preserve">, </w:t>
      </w:r>
      <w:r w:rsidR="00AC4F96" w:rsidRPr="006209B3">
        <w:rPr>
          <w:rFonts w:cs="Arial"/>
          <w:color w:val="000000" w:themeColor="text1"/>
          <w:sz w:val="24"/>
          <w:szCs w:val="24"/>
        </w:rPr>
        <w:t xml:space="preserve">stating that within </w:t>
      </w:r>
      <w:r w:rsidRPr="006209B3">
        <w:rPr>
          <w:rFonts w:cs="Arial"/>
          <w:color w:val="000000" w:themeColor="text1"/>
          <w:sz w:val="24"/>
          <w:szCs w:val="24"/>
        </w:rPr>
        <w:t xml:space="preserve">the classroom, </w:t>
      </w:r>
      <w:r w:rsidR="00AC4F96" w:rsidRPr="006209B3">
        <w:rPr>
          <w:rFonts w:cs="Arial"/>
          <w:color w:val="000000" w:themeColor="text1"/>
          <w:sz w:val="24"/>
          <w:szCs w:val="24"/>
        </w:rPr>
        <w:t xml:space="preserve">it is great </w:t>
      </w:r>
      <w:r w:rsidR="00610D79" w:rsidRPr="006209B3">
        <w:rPr>
          <w:rFonts w:cs="Arial"/>
          <w:color w:val="000000" w:themeColor="text1"/>
          <w:sz w:val="24"/>
          <w:szCs w:val="24"/>
        </w:rPr>
        <w:t>at</w:t>
      </w:r>
      <w:r w:rsidRPr="006209B3">
        <w:rPr>
          <w:rFonts w:cs="Arial"/>
          <w:color w:val="000000" w:themeColor="text1"/>
          <w:sz w:val="24"/>
          <w:szCs w:val="24"/>
        </w:rPr>
        <w:t xml:space="preserve"> establishing whether the use of a</w:t>
      </w:r>
      <w:r w:rsidR="007F7F6E" w:rsidRPr="006209B3">
        <w:rPr>
          <w:rFonts w:cs="Arial"/>
          <w:color w:val="000000" w:themeColor="text1"/>
          <w:sz w:val="24"/>
          <w:szCs w:val="24"/>
        </w:rPr>
        <w:t>n</w:t>
      </w:r>
      <w:r w:rsidRPr="006209B3">
        <w:rPr>
          <w:rFonts w:cs="Arial"/>
          <w:color w:val="000000" w:themeColor="text1"/>
          <w:sz w:val="24"/>
          <w:szCs w:val="24"/>
        </w:rPr>
        <w:t xml:space="preserve"> </w:t>
      </w:r>
      <w:r w:rsidR="007F7F6E" w:rsidRPr="006209B3">
        <w:rPr>
          <w:rFonts w:cs="Arial"/>
          <w:color w:val="000000" w:themeColor="text1"/>
          <w:sz w:val="24"/>
          <w:szCs w:val="24"/>
        </w:rPr>
        <w:t>individual teaching</w:t>
      </w:r>
      <w:r w:rsidRPr="006209B3">
        <w:rPr>
          <w:rFonts w:cs="Arial"/>
          <w:color w:val="000000" w:themeColor="text1"/>
          <w:sz w:val="24"/>
          <w:szCs w:val="24"/>
        </w:rPr>
        <w:t xml:space="preserve"> strategy caused </w:t>
      </w:r>
      <w:r w:rsidR="003910BF" w:rsidRPr="006209B3">
        <w:rPr>
          <w:rFonts w:cs="Arial"/>
          <w:color w:val="000000" w:themeColor="text1"/>
          <w:sz w:val="24"/>
          <w:szCs w:val="24"/>
        </w:rPr>
        <w:t>effectual</w:t>
      </w:r>
      <w:r w:rsidRPr="006209B3">
        <w:rPr>
          <w:rFonts w:cs="Arial"/>
          <w:color w:val="000000" w:themeColor="text1"/>
          <w:sz w:val="24"/>
          <w:szCs w:val="24"/>
        </w:rPr>
        <w:t xml:space="preserve"> changes in the </w:t>
      </w:r>
      <w:r w:rsidR="003D364C" w:rsidRPr="006209B3">
        <w:rPr>
          <w:rFonts w:cs="Arial"/>
          <w:color w:val="000000" w:themeColor="text1"/>
          <w:sz w:val="24"/>
          <w:szCs w:val="24"/>
        </w:rPr>
        <w:t>long-term memory and scheme</w:t>
      </w:r>
      <w:r w:rsidRPr="006209B3">
        <w:rPr>
          <w:rFonts w:cs="Arial"/>
          <w:color w:val="000000" w:themeColor="text1"/>
          <w:sz w:val="24"/>
          <w:szCs w:val="24"/>
        </w:rPr>
        <w:t xml:space="preserve"> of the children</w:t>
      </w:r>
      <w:r w:rsidR="003D364C" w:rsidRPr="006209B3">
        <w:rPr>
          <w:rFonts w:cs="Arial"/>
          <w:color w:val="000000" w:themeColor="text1"/>
          <w:sz w:val="24"/>
          <w:szCs w:val="24"/>
        </w:rPr>
        <w:t xml:space="preserve"> in the study</w:t>
      </w:r>
      <w:r w:rsidRPr="006209B3">
        <w:rPr>
          <w:rFonts w:cs="Arial"/>
          <w:color w:val="000000" w:themeColor="text1"/>
          <w:sz w:val="24"/>
          <w:szCs w:val="24"/>
        </w:rPr>
        <w:t xml:space="preserve">. </w:t>
      </w:r>
    </w:p>
    <w:p w14:paraId="7DEC49DE" w14:textId="0316E122" w:rsidR="00531451" w:rsidRPr="006209B3" w:rsidRDefault="000D779E" w:rsidP="009332A8">
      <w:pPr>
        <w:spacing w:line="480" w:lineRule="auto"/>
        <w:jc w:val="both"/>
        <w:rPr>
          <w:rFonts w:cs="Arial"/>
          <w:color w:val="000000" w:themeColor="text1"/>
          <w:sz w:val="24"/>
          <w:szCs w:val="24"/>
        </w:rPr>
      </w:pPr>
      <w:r w:rsidRPr="006209B3">
        <w:rPr>
          <w:rFonts w:cs="Arial"/>
          <w:color w:val="000000" w:themeColor="text1"/>
          <w:sz w:val="24"/>
          <w:szCs w:val="24"/>
        </w:rPr>
        <w:t>On the other hand</w:t>
      </w:r>
      <w:r w:rsidR="0051498E" w:rsidRPr="006209B3">
        <w:rPr>
          <w:rFonts w:cs="Arial"/>
          <w:color w:val="000000" w:themeColor="text1"/>
          <w:sz w:val="24"/>
          <w:szCs w:val="24"/>
        </w:rPr>
        <w:t xml:space="preserve">, </w:t>
      </w:r>
      <w:r w:rsidRPr="006209B3">
        <w:rPr>
          <w:rFonts w:cs="Arial"/>
          <w:color w:val="000000" w:themeColor="text1"/>
          <w:sz w:val="24"/>
          <w:szCs w:val="24"/>
        </w:rPr>
        <w:t xml:space="preserve">pre and post testing has </w:t>
      </w:r>
      <w:r w:rsidR="00A745C1" w:rsidRPr="006209B3">
        <w:rPr>
          <w:rFonts w:cs="Arial"/>
          <w:color w:val="000000" w:themeColor="text1"/>
          <w:sz w:val="24"/>
          <w:szCs w:val="24"/>
        </w:rPr>
        <w:t>multiple critics.</w:t>
      </w:r>
      <w:r w:rsidR="0051498E" w:rsidRPr="006209B3">
        <w:rPr>
          <w:rFonts w:cs="Arial"/>
          <w:color w:val="000000" w:themeColor="text1"/>
          <w:sz w:val="24"/>
          <w:szCs w:val="24"/>
        </w:rPr>
        <w:t xml:space="preserve"> Campbell &amp; Stanley (1963) highlight </w:t>
      </w:r>
      <w:r w:rsidR="008001F6" w:rsidRPr="006209B3">
        <w:rPr>
          <w:rFonts w:cs="Arial"/>
          <w:color w:val="000000" w:themeColor="text1"/>
          <w:sz w:val="24"/>
          <w:szCs w:val="24"/>
        </w:rPr>
        <w:t xml:space="preserve">multiple </w:t>
      </w:r>
      <w:r w:rsidR="000F1A79" w:rsidRPr="006209B3">
        <w:rPr>
          <w:rFonts w:cs="Arial"/>
          <w:color w:val="000000" w:themeColor="text1"/>
          <w:sz w:val="24"/>
          <w:szCs w:val="24"/>
        </w:rPr>
        <w:t>variable</w:t>
      </w:r>
      <w:r w:rsidR="0051498E" w:rsidRPr="006209B3">
        <w:rPr>
          <w:rFonts w:cs="Arial"/>
          <w:color w:val="000000" w:themeColor="text1"/>
          <w:sz w:val="24"/>
          <w:szCs w:val="24"/>
        </w:rPr>
        <w:t xml:space="preserve"> which can</w:t>
      </w:r>
      <w:r w:rsidR="000F1A79" w:rsidRPr="006209B3">
        <w:rPr>
          <w:rFonts w:cs="Arial"/>
          <w:color w:val="000000" w:themeColor="text1"/>
          <w:sz w:val="24"/>
          <w:szCs w:val="24"/>
        </w:rPr>
        <w:t>, and indeed do affect the</w:t>
      </w:r>
      <w:r w:rsidR="0051498E" w:rsidRPr="006209B3">
        <w:rPr>
          <w:rFonts w:cs="Arial"/>
          <w:color w:val="000000" w:themeColor="text1"/>
          <w:sz w:val="24"/>
          <w:szCs w:val="24"/>
        </w:rPr>
        <w:t xml:space="preserve"> </w:t>
      </w:r>
      <w:r w:rsidR="000F1A79" w:rsidRPr="006209B3">
        <w:rPr>
          <w:rFonts w:cs="Arial"/>
          <w:color w:val="000000" w:themeColor="text1"/>
          <w:sz w:val="24"/>
          <w:szCs w:val="24"/>
        </w:rPr>
        <w:t>overall impact of</w:t>
      </w:r>
      <w:r w:rsidR="0051498E" w:rsidRPr="006209B3">
        <w:rPr>
          <w:rFonts w:cs="Arial"/>
          <w:color w:val="000000" w:themeColor="text1"/>
          <w:sz w:val="24"/>
          <w:szCs w:val="24"/>
        </w:rPr>
        <w:t xml:space="preserve"> outcomes of </w:t>
      </w:r>
      <w:r w:rsidR="003579E8" w:rsidRPr="006209B3">
        <w:rPr>
          <w:rFonts w:cs="Arial"/>
          <w:color w:val="000000" w:themeColor="text1"/>
          <w:sz w:val="24"/>
          <w:szCs w:val="24"/>
        </w:rPr>
        <w:t>pre and post testing. Their biggest criti</w:t>
      </w:r>
      <w:r w:rsidR="00D944E0" w:rsidRPr="006209B3">
        <w:rPr>
          <w:rFonts w:cs="Arial"/>
          <w:color w:val="000000" w:themeColor="text1"/>
          <w:sz w:val="24"/>
          <w:szCs w:val="24"/>
        </w:rPr>
        <w:t xml:space="preserve">cism of the research is the attrition of the study </w:t>
      </w:r>
      <w:r w:rsidR="00D944E0" w:rsidRPr="006209B3">
        <w:rPr>
          <w:rFonts w:cs="Arial"/>
          <w:color w:val="000000" w:themeColor="text1"/>
          <w:sz w:val="24"/>
          <w:szCs w:val="24"/>
        </w:rPr>
        <w:lastRenderedPageBreak/>
        <w:t xml:space="preserve">population and the maturity of the students involved within the study. </w:t>
      </w:r>
      <w:r w:rsidR="0051498E" w:rsidRPr="006209B3">
        <w:rPr>
          <w:rFonts w:cs="Arial"/>
          <w:color w:val="000000" w:themeColor="text1"/>
          <w:sz w:val="24"/>
          <w:szCs w:val="24"/>
        </w:rPr>
        <w:t>Th</w:t>
      </w:r>
      <w:r w:rsidR="002B0A11" w:rsidRPr="006209B3">
        <w:rPr>
          <w:rFonts w:cs="Arial"/>
          <w:color w:val="000000" w:themeColor="text1"/>
          <w:sz w:val="24"/>
          <w:szCs w:val="24"/>
        </w:rPr>
        <w:t xml:space="preserve">ese areas </w:t>
      </w:r>
      <w:r w:rsidR="00497368" w:rsidRPr="006209B3">
        <w:rPr>
          <w:rFonts w:cs="Arial"/>
          <w:color w:val="000000" w:themeColor="text1"/>
          <w:sz w:val="24"/>
          <w:szCs w:val="24"/>
        </w:rPr>
        <w:t>of criticism</w:t>
      </w:r>
      <w:r w:rsidR="0051498E" w:rsidRPr="006209B3">
        <w:rPr>
          <w:rFonts w:cs="Arial"/>
          <w:color w:val="000000" w:themeColor="text1"/>
          <w:sz w:val="24"/>
          <w:szCs w:val="24"/>
        </w:rPr>
        <w:t xml:space="preserve"> are </w:t>
      </w:r>
      <w:r w:rsidR="002B0A11" w:rsidRPr="006209B3">
        <w:rPr>
          <w:rFonts w:cs="Arial"/>
          <w:color w:val="000000" w:themeColor="text1"/>
          <w:sz w:val="24"/>
          <w:szCs w:val="24"/>
        </w:rPr>
        <w:t>echoed</w:t>
      </w:r>
      <w:r w:rsidR="0051498E" w:rsidRPr="006209B3">
        <w:rPr>
          <w:rFonts w:cs="Arial"/>
          <w:color w:val="000000" w:themeColor="text1"/>
          <w:sz w:val="24"/>
          <w:szCs w:val="24"/>
        </w:rPr>
        <w:t xml:space="preserve"> by Knapp (2016),</w:t>
      </w:r>
      <w:r w:rsidR="00220D2B" w:rsidRPr="006209B3">
        <w:rPr>
          <w:rFonts w:cs="Arial"/>
          <w:color w:val="000000" w:themeColor="text1"/>
          <w:sz w:val="24"/>
          <w:szCs w:val="24"/>
        </w:rPr>
        <w:t xml:space="preserve"> suggesting that they are issues that are </w:t>
      </w:r>
      <w:proofErr w:type="gramStart"/>
      <w:r w:rsidR="00220D2B" w:rsidRPr="006209B3">
        <w:rPr>
          <w:rFonts w:cs="Arial"/>
          <w:color w:val="000000" w:themeColor="text1"/>
          <w:sz w:val="24"/>
          <w:szCs w:val="24"/>
        </w:rPr>
        <w:t>ongoing</w:t>
      </w:r>
      <w:proofErr w:type="gramEnd"/>
      <w:r w:rsidR="00220D2B" w:rsidRPr="006209B3">
        <w:rPr>
          <w:rFonts w:cs="Arial"/>
          <w:color w:val="000000" w:themeColor="text1"/>
          <w:sz w:val="24"/>
          <w:szCs w:val="24"/>
        </w:rPr>
        <w:t xml:space="preserve"> and need be addressed in development of the </w:t>
      </w:r>
      <w:r w:rsidR="00531451" w:rsidRPr="006209B3">
        <w:rPr>
          <w:rFonts w:cs="Arial"/>
          <w:color w:val="000000" w:themeColor="text1"/>
          <w:sz w:val="24"/>
          <w:szCs w:val="24"/>
        </w:rPr>
        <w:t>field</w:t>
      </w:r>
      <w:r w:rsidR="0051498E" w:rsidRPr="006209B3">
        <w:rPr>
          <w:rFonts w:cs="Arial"/>
          <w:color w:val="000000" w:themeColor="text1"/>
          <w:sz w:val="24"/>
          <w:szCs w:val="24"/>
        </w:rPr>
        <w:t>.</w:t>
      </w:r>
    </w:p>
    <w:p w14:paraId="0064DCFD" w14:textId="7F7F52B9" w:rsidR="001414D6" w:rsidRPr="006209B3" w:rsidRDefault="004273FD" w:rsidP="009332A8">
      <w:pPr>
        <w:spacing w:line="480" w:lineRule="auto"/>
        <w:jc w:val="both"/>
        <w:rPr>
          <w:rFonts w:cs="Arial"/>
          <w:color w:val="000000" w:themeColor="text1"/>
          <w:sz w:val="24"/>
          <w:szCs w:val="24"/>
        </w:rPr>
      </w:pPr>
      <w:r w:rsidRPr="006209B3">
        <w:rPr>
          <w:rFonts w:cs="Arial"/>
          <w:color w:val="000000" w:themeColor="text1"/>
          <w:sz w:val="24"/>
          <w:szCs w:val="24"/>
        </w:rPr>
        <w:t xml:space="preserve">Knapp (2016) and Campbell and Stanley (1963) </w:t>
      </w:r>
      <w:r w:rsidR="001414D6" w:rsidRPr="006209B3">
        <w:rPr>
          <w:rFonts w:cs="Arial"/>
          <w:color w:val="000000" w:themeColor="text1"/>
          <w:sz w:val="24"/>
          <w:szCs w:val="24"/>
        </w:rPr>
        <w:t xml:space="preserve">both indicate that this type of study is used </w:t>
      </w:r>
      <w:r w:rsidR="00497368" w:rsidRPr="006209B3">
        <w:rPr>
          <w:rFonts w:cs="Arial"/>
          <w:color w:val="000000" w:themeColor="text1"/>
          <w:sz w:val="24"/>
          <w:szCs w:val="24"/>
        </w:rPr>
        <w:t xml:space="preserve">regularly, and the results are considered of great value by many researchers. The continued use of the method is addressed by Cranmer (2018) where he suggests that the simplicity to implement and the ease of designing and using a pre and post test make it appealing for researchers. He argues that this is especially the case when it comes to those in the infancy of their careers in the process of developing research skills and knowledge of research in general. Pre and posting being one of the simpler methods of research and indeed methods of analysis. One of the main reasons this </w:t>
      </w:r>
      <w:r w:rsidR="002F6CDE" w:rsidRPr="006209B3">
        <w:rPr>
          <w:rFonts w:cs="Arial"/>
          <w:color w:val="000000" w:themeColor="text1"/>
          <w:sz w:val="24"/>
          <w:szCs w:val="24"/>
        </w:rPr>
        <w:t xml:space="preserve">route has been chosen for the research is because of this ease of implementation, the accessibility for the new researcher and the immediacy of results. </w:t>
      </w:r>
    </w:p>
    <w:p w14:paraId="3242802C" w14:textId="77777777" w:rsidR="00E4497A" w:rsidRPr="006209B3" w:rsidRDefault="00EB3239" w:rsidP="00133A82">
      <w:pPr>
        <w:spacing w:line="480" w:lineRule="auto"/>
        <w:jc w:val="both"/>
        <w:rPr>
          <w:rFonts w:cs="Arial"/>
          <w:color w:val="000000" w:themeColor="text1"/>
          <w:sz w:val="24"/>
          <w:szCs w:val="24"/>
        </w:rPr>
      </w:pPr>
      <w:r w:rsidRPr="006209B3">
        <w:rPr>
          <w:rFonts w:cs="Arial"/>
          <w:color w:val="000000" w:themeColor="text1"/>
          <w:sz w:val="24"/>
          <w:szCs w:val="24"/>
        </w:rPr>
        <w:t xml:space="preserve">It can be argued that one of the largest issues with potential to affect the intervention stage is that of maturation </w:t>
      </w:r>
      <w:r w:rsidR="00133A82" w:rsidRPr="006209B3">
        <w:rPr>
          <w:rFonts w:cs="Arial"/>
          <w:color w:val="000000" w:themeColor="text1"/>
          <w:sz w:val="24"/>
          <w:szCs w:val="24"/>
        </w:rPr>
        <w:t xml:space="preserve">in a pre- post-test research design (Campbell &amp; Stanley, 1963, p.5). </w:t>
      </w:r>
      <w:r w:rsidR="00E4497A" w:rsidRPr="006209B3">
        <w:rPr>
          <w:rFonts w:cs="Arial"/>
          <w:color w:val="000000" w:themeColor="text1"/>
          <w:sz w:val="24"/>
          <w:szCs w:val="24"/>
        </w:rPr>
        <w:t xml:space="preserve"> </w:t>
      </w:r>
      <w:r w:rsidR="00133A82" w:rsidRPr="006209B3">
        <w:rPr>
          <w:rFonts w:cs="Arial"/>
          <w:color w:val="000000" w:themeColor="text1"/>
          <w:sz w:val="24"/>
          <w:szCs w:val="24"/>
        </w:rPr>
        <w:t xml:space="preserve">Marsden &amp; Torgerson (2012) </w:t>
      </w:r>
      <w:r w:rsidR="00E4497A" w:rsidRPr="006209B3">
        <w:rPr>
          <w:rFonts w:cs="Arial"/>
          <w:color w:val="000000" w:themeColor="text1"/>
          <w:sz w:val="24"/>
          <w:szCs w:val="24"/>
        </w:rPr>
        <w:t xml:space="preserve">claim that people inherently develop skills over time and that maturation occurs because of this. This process means students are more able to complete tasks they were previously unable to do.  In long term studies this process can have large consequences as those included can improve in post test results or outcome due to other factors other than the intervention itself. These other factors enabling development in the specific skills required to complete the study. </w:t>
      </w:r>
    </w:p>
    <w:p w14:paraId="313F16F3" w14:textId="3C3BEFE0" w:rsidR="00E4497A" w:rsidRPr="006209B3" w:rsidRDefault="00E4497A" w:rsidP="00133A82">
      <w:pPr>
        <w:spacing w:line="480" w:lineRule="auto"/>
        <w:jc w:val="both"/>
        <w:rPr>
          <w:rFonts w:cs="Arial"/>
          <w:color w:val="000000" w:themeColor="text1"/>
          <w:sz w:val="24"/>
          <w:szCs w:val="24"/>
        </w:rPr>
      </w:pPr>
      <w:r w:rsidRPr="006209B3">
        <w:rPr>
          <w:rFonts w:cs="Arial"/>
          <w:color w:val="000000" w:themeColor="text1"/>
          <w:sz w:val="24"/>
          <w:szCs w:val="24"/>
        </w:rPr>
        <w:t xml:space="preserve">Kumar (2011) claims that this a design limitation and states that it can have a very large effect when working with children of any description. This is because students or children can </w:t>
      </w:r>
      <w:r w:rsidRPr="006209B3">
        <w:rPr>
          <w:rFonts w:cs="Arial"/>
          <w:color w:val="000000" w:themeColor="text1"/>
          <w:sz w:val="24"/>
          <w:szCs w:val="24"/>
        </w:rPr>
        <w:lastRenderedPageBreak/>
        <w:t xml:space="preserve">develop skills a lot of specific skill at a much higher rate than adults can. </w:t>
      </w:r>
      <w:r w:rsidRPr="006209B3">
        <w:rPr>
          <w:rFonts w:cs="Arial"/>
          <w:color w:val="000000" w:themeColor="text1"/>
          <w:sz w:val="24"/>
          <w:szCs w:val="24"/>
        </w:rPr>
        <w:t>Brown &amp; Dowling (1998)</w:t>
      </w:r>
      <w:r w:rsidRPr="006209B3">
        <w:rPr>
          <w:rFonts w:cs="Arial"/>
          <w:color w:val="000000" w:themeColor="text1"/>
          <w:sz w:val="24"/>
          <w:szCs w:val="24"/>
        </w:rPr>
        <w:t xml:space="preserve"> also state that in a school environment carrying out a study of this variety over a sequence of lessons make it very difficult to determine the cause of changes. Possibilities for this change being the intervention itself or external activities occurring outside of the research sessions. </w:t>
      </w:r>
    </w:p>
    <w:p w14:paraId="2B1AC15E" w14:textId="77777777" w:rsidR="00E4497A" w:rsidRPr="006209B3" w:rsidRDefault="00E4497A" w:rsidP="00133A82">
      <w:pPr>
        <w:spacing w:line="480" w:lineRule="auto"/>
        <w:jc w:val="both"/>
        <w:rPr>
          <w:rFonts w:cs="Arial"/>
          <w:color w:val="000000" w:themeColor="text1"/>
          <w:sz w:val="24"/>
          <w:szCs w:val="24"/>
        </w:rPr>
      </w:pPr>
    </w:p>
    <w:p w14:paraId="472D84F6" w14:textId="6E98A5F8" w:rsidR="00133A82" w:rsidRPr="006209B3" w:rsidRDefault="006209B3" w:rsidP="00133A82">
      <w:pPr>
        <w:spacing w:line="480" w:lineRule="auto"/>
        <w:jc w:val="both"/>
        <w:rPr>
          <w:rFonts w:cs="Arial"/>
          <w:color w:val="000000" w:themeColor="text1"/>
          <w:sz w:val="24"/>
          <w:szCs w:val="24"/>
        </w:rPr>
      </w:pPr>
      <w:r w:rsidRPr="006209B3">
        <w:rPr>
          <w:rFonts w:cs="Arial"/>
          <w:color w:val="000000" w:themeColor="text1"/>
          <w:sz w:val="24"/>
          <w:szCs w:val="24"/>
        </w:rPr>
        <w:t xml:space="preserve">Being aware of </w:t>
      </w:r>
      <w:r w:rsidR="00133A82" w:rsidRPr="006209B3">
        <w:rPr>
          <w:rFonts w:cs="Arial"/>
          <w:color w:val="000000" w:themeColor="text1"/>
          <w:sz w:val="24"/>
          <w:szCs w:val="24"/>
        </w:rPr>
        <w:t xml:space="preserve">these limitations, </w:t>
      </w:r>
      <w:r w:rsidRPr="006209B3">
        <w:rPr>
          <w:rFonts w:cs="Arial"/>
          <w:color w:val="000000" w:themeColor="text1"/>
          <w:sz w:val="24"/>
          <w:szCs w:val="24"/>
        </w:rPr>
        <w:t>one must acknowledge the contribution of</w:t>
      </w:r>
      <w:r w:rsidR="00133A82" w:rsidRPr="006209B3">
        <w:rPr>
          <w:rFonts w:cs="Arial"/>
          <w:color w:val="000000" w:themeColor="text1"/>
          <w:sz w:val="24"/>
          <w:szCs w:val="24"/>
        </w:rPr>
        <w:t xml:space="preserve"> Cranmer’s (2018) that tests of this nature should not take long to complete and </w:t>
      </w:r>
      <w:r w:rsidRPr="006209B3">
        <w:rPr>
          <w:rFonts w:cs="Arial"/>
          <w:color w:val="000000" w:themeColor="text1"/>
          <w:sz w:val="24"/>
          <w:szCs w:val="24"/>
        </w:rPr>
        <w:t>in trying to complete the</w:t>
      </w:r>
      <w:r w:rsidR="00133A82" w:rsidRPr="006209B3">
        <w:rPr>
          <w:rFonts w:cs="Arial"/>
          <w:color w:val="000000" w:themeColor="text1"/>
          <w:sz w:val="24"/>
          <w:szCs w:val="24"/>
        </w:rPr>
        <w:t xml:space="preserve"> study </w:t>
      </w:r>
      <w:r w:rsidRPr="006209B3">
        <w:rPr>
          <w:rFonts w:cs="Arial"/>
          <w:color w:val="000000" w:themeColor="text1"/>
          <w:sz w:val="24"/>
          <w:szCs w:val="24"/>
        </w:rPr>
        <w:t>efficiently as possible whilst remaining true to the work at hand</w:t>
      </w:r>
      <w:r w:rsidR="00133A82" w:rsidRPr="006209B3">
        <w:rPr>
          <w:rFonts w:cs="Arial"/>
          <w:color w:val="000000" w:themeColor="text1"/>
          <w:sz w:val="24"/>
          <w:szCs w:val="24"/>
        </w:rPr>
        <w:t>.</w:t>
      </w:r>
      <w:r w:rsidR="00133A82" w:rsidRPr="006209B3">
        <w:rPr>
          <w:rFonts w:cs="Arial"/>
          <w:color w:val="000000" w:themeColor="text1"/>
          <w:sz w:val="24"/>
          <w:szCs w:val="24"/>
        </w:rPr>
        <w:tab/>
        <w:t xml:space="preserve"> </w:t>
      </w:r>
    </w:p>
    <w:p w14:paraId="38529939" w14:textId="6FE290C2" w:rsidR="00133A82" w:rsidRPr="006209B3" w:rsidRDefault="00133A82" w:rsidP="00133A82">
      <w:pPr>
        <w:spacing w:line="480" w:lineRule="auto"/>
        <w:jc w:val="both"/>
        <w:rPr>
          <w:rFonts w:cs="Arial"/>
          <w:color w:val="000000" w:themeColor="text1"/>
          <w:sz w:val="24"/>
          <w:szCs w:val="24"/>
        </w:rPr>
      </w:pPr>
      <w:r w:rsidRPr="0059219B">
        <w:rPr>
          <w:rFonts w:cs="Arial"/>
          <w:color w:val="000000" w:themeColor="text1"/>
          <w:sz w:val="24"/>
          <w:szCs w:val="24"/>
        </w:rPr>
        <w:t>Another limitation</w:t>
      </w:r>
      <w:r w:rsidRPr="006209B3">
        <w:rPr>
          <w:rFonts w:cs="Arial"/>
          <w:color w:val="000000" w:themeColor="text1"/>
          <w:sz w:val="24"/>
          <w:szCs w:val="24"/>
        </w:rPr>
        <w:t xml:space="preserve"> of a pre- and post-test design, </w:t>
      </w:r>
      <w:r w:rsidR="006209B3">
        <w:rPr>
          <w:rFonts w:cs="Arial"/>
          <w:color w:val="000000" w:themeColor="text1"/>
          <w:sz w:val="24"/>
          <w:szCs w:val="24"/>
        </w:rPr>
        <w:t>with wholescale application to research in general,</w:t>
      </w:r>
      <w:r w:rsidRPr="006209B3">
        <w:rPr>
          <w:rFonts w:cs="Arial"/>
          <w:color w:val="000000" w:themeColor="text1"/>
          <w:sz w:val="24"/>
          <w:szCs w:val="24"/>
        </w:rPr>
        <w:t xml:space="preserve"> is that </w:t>
      </w:r>
      <w:r w:rsidR="006209B3">
        <w:rPr>
          <w:rFonts w:cs="Arial"/>
          <w:color w:val="000000" w:themeColor="text1"/>
          <w:sz w:val="24"/>
          <w:szCs w:val="24"/>
        </w:rPr>
        <w:t>of the</w:t>
      </w:r>
      <w:r w:rsidRPr="006209B3">
        <w:rPr>
          <w:rFonts w:cs="Arial"/>
          <w:color w:val="000000" w:themeColor="text1"/>
          <w:sz w:val="24"/>
          <w:szCs w:val="24"/>
        </w:rPr>
        <w:t xml:space="preserve"> ethical guidelines</w:t>
      </w:r>
      <w:r w:rsidR="006209B3">
        <w:rPr>
          <w:rFonts w:cs="Arial"/>
          <w:color w:val="000000" w:themeColor="text1"/>
          <w:sz w:val="24"/>
          <w:szCs w:val="24"/>
        </w:rPr>
        <w:t xml:space="preserve"> that</w:t>
      </w:r>
      <w:r w:rsidRPr="006209B3">
        <w:rPr>
          <w:rFonts w:cs="Arial"/>
          <w:color w:val="000000" w:themeColor="text1"/>
          <w:sz w:val="24"/>
          <w:szCs w:val="24"/>
        </w:rPr>
        <w:t xml:space="preserve"> need to be </w:t>
      </w:r>
      <w:r w:rsidR="006209B3" w:rsidRPr="006209B3">
        <w:rPr>
          <w:rFonts w:cs="Arial"/>
          <w:color w:val="000000" w:themeColor="text1"/>
          <w:sz w:val="24"/>
          <w:szCs w:val="24"/>
        </w:rPr>
        <w:t>considered</w:t>
      </w:r>
      <w:r w:rsidRPr="006209B3">
        <w:rPr>
          <w:rFonts w:cs="Arial"/>
          <w:color w:val="000000" w:themeColor="text1"/>
          <w:sz w:val="24"/>
          <w:szCs w:val="24"/>
        </w:rPr>
        <w:t xml:space="preserve"> during its implementation. The British Educational Research Association establishes that all researchers have a duty to ensure that any risk or harm to participants in a study is minimised (BERA, 2018). </w:t>
      </w:r>
      <w:r w:rsidR="0059219B">
        <w:rPr>
          <w:rFonts w:cs="Arial"/>
          <w:color w:val="000000" w:themeColor="text1"/>
          <w:sz w:val="24"/>
          <w:szCs w:val="24"/>
        </w:rPr>
        <w:t xml:space="preserve"> </w:t>
      </w:r>
      <w:proofErr w:type="spellStart"/>
      <w:r w:rsidRPr="006209B3">
        <w:rPr>
          <w:rFonts w:cs="Arial"/>
          <w:color w:val="000000" w:themeColor="text1"/>
          <w:sz w:val="24"/>
          <w:szCs w:val="24"/>
        </w:rPr>
        <w:t>Palaiologou’s</w:t>
      </w:r>
      <w:proofErr w:type="spellEnd"/>
      <w:r w:rsidRPr="006209B3">
        <w:rPr>
          <w:rFonts w:cs="Arial"/>
          <w:color w:val="000000" w:themeColor="text1"/>
          <w:sz w:val="24"/>
          <w:szCs w:val="24"/>
        </w:rPr>
        <w:t xml:space="preserve"> (2016) assert</w:t>
      </w:r>
      <w:r w:rsidR="006209B3">
        <w:rPr>
          <w:rFonts w:cs="Arial"/>
          <w:color w:val="000000" w:themeColor="text1"/>
          <w:sz w:val="24"/>
          <w:szCs w:val="24"/>
        </w:rPr>
        <w:t>s</w:t>
      </w:r>
      <w:r w:rsidRPr="006209B3">
        <w:rPr>
          <w:rFonts w:cs="Arial"/>
          <w:color w:val="000000" w:themeColor="text1"/>
          <w:sz w:val="24"/>
          <w:szCs w:val="24"/>
        </w:rPr>
        <w:t xml:space="preserve"> that researchers are obligated to </w:t>
      </w:r>
      <w:r w:rsidR="006209B3">
        <w:rPr>
          <w:rFonts w:cs="Arial"/>
          <w:color w:val="000000" w:themeColor="text1"/>
          <w:sz w:val="24"/>
          <w:szCs w:val="24"/>
        </w:rPr>
        <w:t>guard the</w:t>
      </w:r>
      <w:r w:rsidRPr="006209B3">
        <w:rPr>
          <w:rFonts w:cs="Arial"/>
          <w:color w:val="000000" w:themeColor="text1"/>
          <w:sz w:val="24"/>
          <w:szCs w:val="24"/>
        </w:rPr>
        <w:t xml:space="preserve"> identity of participants in a study and follow</w:t>
      </w:r>
      <w:r w:rsidR="0059219B">
        <w:rPr>
          <w:rFonts w:cs="Arial"/>
          <w:color w:val="000000" w:themeColor="text1"/>
          <w:sz w:val="24"/>
          <w:szCs w:val="24"/>
        </w:rPr>
        <w:t xml:space="preserve"> the</w:t>
      </w:r>
      <w:r w:rsidRPr="006209B3">
        <w:rPr>
          <w:rFonts w:cs="Arial"/>
          <w:color w:val="000000" w:themeColor="text1"/>
          <w:sz w:val="24"/>
          <w:szCs w:val="24"/>
        </w:rPr>
        <w:t xml:space="preserve"> strict ethical guidelines which state that each participant has a right to confidentiality and anonymity (BERA, 2018). </w:t>
      </w:r>
    </w:p>
    <w:p w14:paraId="45571EA5" w14:textId="7DE607D7" w:rsidR="0059219B" w:rsidRDefault="00133A82" w:rsidP="0059219B">
      <w:pPr>
        <w:spacing w:line="480" w:lineRule="auto"/>
        <w:jc w:val="both"/>
        <w:rPr>
          <w:rFonts w:cs="Arial"/>
          <w:color w:val="000000" w:themeColor="text1"/>
          <w:sz w:val="24"/>
          <w:szCs w:val="24"/>
        </w:rPr>
      </w:pPr>
      <w:r w:rsidRPr="006209B3">
        <w:rPr>
          <w:rFonts w:cs="Arial"/>
          <w:color w:val="000000" w:themeColor="text1"/>
          <w:sz w:val="24"/>
          <w:szCs w:val="24"/>
        </w:rPr>
        <w:t>Within the scheme of work provided by School A with a year 7 class the idea of proportion is not yet to be considered by classes of that level of ability (School A SOW 2018-19). As such the intervention was planned to only include ratio, sharing in a ratio and using scale with ratio.  Due to time constraints and various other factors time was lost and the scale lesson was cut from the intervention and was not tested in the end</w:t>
      </w:r>
      <w:r w:rsidR="0059219B">
        <w:rPr>
          <w:rFonts w:cs="Arial"/>
          <w:color w:val="000000" w:themeColor="text1"/>
          <w:sz w:val="24"/>
          <w:szCs w:val="24"/>
        </w:rPr>
        <w:t>.</w:t>
      </w:r>
    </w:p>
    <w:p w14:paraId="7CC7AF13" w14:textId="77777777" w:rsidR="0059219B" w:rsidRPr="0059219B" w:rsidRDefault="0059219B" w:rsidP="0059219B">
      <w:pPr>
        <w:spacing w:line="480" w:lineRule="auto"/>
        <w:jc w:val="both"/>
        <w:rPr>
          <w:rFonts w:cs="Arial"/>
          <w:color w:val="000000" w:themeColor="text1"/>
          <w:sz w:val="24"/>
          <w:szCs w:val="24"/>
        </w:rPr>
      </w:pPr>
    </w:p>
    <w:p w14:paraId="1499E12F" w14:textId="4514E55D" w:rsidR="7447C67C" w:rsidRPr="0059219B" w:rsidRDefault="005E222A" w:rsidP="0059219B">
      <w:pPr>
        <w:spacing w:line="480" w:lineRule="auto"/>
        <w:jc w:val="center"/>
        <w:rPr>
          <w:rFonts w:eastAsia="Calibri" w:cs="Calibri"/>
          <w:b/>
          <w:bCs/>
          <w:sz w:val="24"/>
          <w:szCs w:val="24"/>
          <w:u w:val="single"/>
        </w:rPr>
      </w:pPr>
      <w:r w:rsidRPr="0059219B">
        <w:rPr>
          <w:rFonts w:eastAsia="Calibri" w:cs="Calibri"/>
          <w:b/>
          <w:bCs/>
          <w:sz w:val="24"/>
          <w:szCs w:val="24"/>
          <w:u w:val="single"/>
        </w:rPr>
        <w:lastRenderedPageBreak/>
        <w:t>Evaluation</w:t>
      </w:r>
    </w:p>
    <w:p w14:paraId="3BCA622D" w14:textId="5E2527FF" w:rsidR="0004565F" w:rsidRPr="006209B3" w:rsidRDefault="002F6CDE" w:rsidP="009332A8">
      <w:pPr>
        <w:spacing w:line="480" w:lineRule="auto"/>
        <w:rPr>
          <w:rFonts w:eastAsia="Calibri" w:cs="Calibri"/>
          <w:bCs/>
          <w:sz w:val="24"/>
          <w:szCs w:val="24"/>
        </w:rPr>
      </w:pPr>
      <w:r w:rsidRPr="006209B3">
        <w:rPr>
          <w:rFonts w:eastAsia="Calibri" w:cs="Calibri"/>
          <w:bCs/>
          <w:sz w:val="24"/>
          <w:szCs w:val="24"/>
        </w:rPr>
        <w:t xml:space="preserve">During the pre-test stage of the process students were given a twenty-minute examination on ratio and proportion. The questions ranged from those that were multiple choice with misconceptions included within the possible solutions, questions where students were expected to show fully worked solutions. </w:t>
      </w:r>
    </w:p>
    <w:p w14:paraId="3C5C8789" w14:textId="77777777" w:rsidR="00172BD1" w:rsidRPr="006209B3" w:rsidRDefault="002F6CDE" w:rsidP="009332A8">
      <w:pPr>
        <w:spacing w:line="480" w:lineRule="auto"/>
        <w:rPr>
          <w:rFonts w:eastAsia="Calibri" w:cs="Calibri"/>
          <w:bCs/>
          <w:sz w:val="24"/>
          <w:szCs w:val="24"/>
        </w:rPr>
      </w:pPr>
      <w:r w:rsidRPr="006209B3">
        <w:rPr>
          <w:rFonts w:eastAsia="Calibri" w:cs="Calibri"/>
          <w:bCs/>
          <w:sz w:val="24"/>
          <w:szCs w:val="24"/>
        </w:rPr>
        <w:t xml:space="preserve">All students in the class were expected to and indeed completed the test within exam conditions. </w:t>
      </w:r>
      <w:r w:rsidR="00172BD1" w:rsidRPr="006209B3">
        <w:rPr>
          <w:rFonts w:eastAsia="Calibri" w:cs="Calibri"/>
          <w:bCs/>
          <w:sz w:val="24"/>
          <w:szCs w:val="24"/>
        </w:rPr>
        <w:t>They</w:t>
      </w:r>
      <w:r w:rsidRPr="006209B3">
        <w:rPr>
          <w:rFonts w:eastAsia="Calibri" w:cs="Calibri"/>
          <w:bCs/>
          <w:sz w:val="24"/>
          <w:szCs w:val="24"/>
        </w:rPr>
        <w:t xml:space="preserve"> were not allowed notes, not allowed to discuss answers and not allowed to talk </w:t>
      </w:r>
      <w:r w:rsidR="00172BD1" w:rsidRPr="006209B3">
        <w:rPr>
          <w:rFonts w:eastAsia="Calibri" w:cs="Calibri"/>
          <w:bCs/>
          <w:sz w:val="24"/>
          <w:szCs w:val="24"/>
        </w:rPr>
        <w:t xml:space="preserve">during the twenty minutes. In total twenty-three students participated in the pre-test. </w:t>
      </w:r>
    </w:p>
    <w:p w14:paraId="290EB515" w14:textId="60B48EA7" w:rsidR="00172BD1" w:rsidRPr="006209B3" w:rsidRDefault="00172BD1" w:rsidP="009332A8">
      <w:pPr>
        <w:spacing w:line="480" w:lineRule="auto"/>
        <w:rPr>
          <w:rFonts w:eastAsia="Calibri" w:cs="Calibri"/>
          <w:bCs/>
          <w:sz w:val="24"/>
          <w:szCs w:val="24"/>
        </w:rPr>
      </w:pPr>
      <w:r w:rsidRPr="006209B3">
        <w:rPr>
          <w:rFonts w:eastAsia="Calibri" w:cs="Calibri"/>
          <w:bCs/>
          <w:sz w:val="24"/>
          <w:szCs w:val="24"/>
        </w:rPr>
        <w:t>The average mark achieved by the class was</w:t>
      </w:r>
      <w:r w:rsidR="006B67B7" w:rsidRPr="006209B3">
        <w:rPr>
          <w:rFonts w:eastAsia="Calibri" w:cs="Calibri"/>
          <w:bCs/>
          <w:sz w:val="24"/>
          <w:szCs w:val="24"/>
        </w:rPr>
        <w:t xml:space="preserve"> approximately</w:t>
      </w:r>
      <w:r w:rsidRPr="006209B3">
        <w:rPr>
          <w:rFonts w:eastAsia="Calibri" w:cs="Calibri"/>
          <w:bCs/>
          <w:sz w:val="24"/>
          <w:szCs w:val="24"/>
        </w:rPr>
        <w:t xml:space="preserve"> one out of eight or 12.5%. Interestingly there were seven students who achieved zero on the pre-test. This was an unexpected result with ratio and proportion in theory being covered by primary schools. This disparity in results could suggest two things, one that students lack the ability to recall their knowledge without some form of stimuli or two, students simply haven’t encountered this material before. </w:t>
      </w:r>
    </w:p>
    <w:p w14:paraId="1B27F0E0" w14:textId="527C3EB2" w:rsidR="00172BD1" w:rsidRPr="006209B3" w:rsidRDefault="00172BD1" w:rsidP="009332A8">
      <w:pPr>
        <w:spacing w:line="480" w:lineRule="auto"/>
        <w:rPr>
          <w:rFonts w:eastAsia="Calibri" w:cs="Calibri"/>
          <w:bCs/>
          <w:sz w:val="24"/>
          <w:szCs w:val="24"/>
        </w:rPr>
      </w:pPr>
      <w:r w:rsidRPr="006209B3">
        <w:rPr>
          <w:rFonts w:eastAsia="Calibri" w:cs="Calibri"/>
          <w:bCs/>
          <w:sz w:val="24"/>
          <w:szCs w:val="24"/>
        </w:rPr>
        <w:t xml:space="preserve">In polling the class </w:t>
      </w:r>
      <w:r w:rsidR="006B67B7" w:rsidRPr="006209B3">
        <w:rPr>
          <w:rFonts w:eastAsia="Calibri" w:cs="Calibri"/>
          <w:bCs/>
          <w:sz w:val="24"/>
          <w:szCs w:val="24"/>
        </w:rPr>
        <w:t>there were five</w:t>
      </w:r>
      <w:r w:rsidRPr="006209B3">
        <w:rPr>
          <w:rFonts w:eastAsia="Calibri" w:cs="Calibri"/>
          <w:bCs/>
          <w:sz w:val="24"/>
          <w:szCs w:val="24"/>
        </w:rPr>
        <w:t xml:space="preserve"> different primary schools were represented within the class and all students from primary school B had never encountered ratio and proportion before. This accounted for three of the zeros. </w:t>
      </w:r>
    </w:p>
    <w:p w14:paraId="037E236F" w14:textId="1F9F50BA" w:rsidR="0004565F" w:rsidRPr="006209B3" w:rsidRDefault="0004565F" w:rsidP="009332A8">
      <w:pPr>
        <w:spacing w:line="480" w:lineRule="auto"/>
        <w:rPr>
          <w:rFonts w:eastAsia="Calibri" w:cs="Calibri"/>
          <w:bCs/>
          <w:sz w:val="24"/>
          <w:szCs w:val="24"/>
        </w:rPr>
      </w:pPr>
      <w:r w:rsidRPr="006209B3">
        <w:rPr>
          <w:rFonts w:eastAsia="Calibri" w:cs="Calibri"/>
          <w:bCs/>
          <w:sz w:val="24"/>
          <w:szCs w:val="24"/>
        </w:rPr>
        <w:t xml:space="preserve">Between the two tests an intervention, in the form of targeted lessons designed to introduce methods to target misconceptions and cause cognitive conflict, were carried out. Initially this was planned to be 3 full lessons with the post test being carried out in the fourth lesson after. Due to timetabling, departmental examinations and school trips this was </w:t>
      </w:r>
      <w:r w:rsidRPr="006209B3">
        <w:rPr>
          <w:rFonts w:eastAsia="Calibri" w:cs="Calibri"/>
          <w:bCs/>
          <w:sz w:val="24"/>
          <w:szCs w:val="24"/>
        </w:rPr>
        <w:lastRenderedPageBreak/>
        <w:t xml:space="preserve">cut to only two lessons and the test being conducted in a lesson being run by the subject teacher externally. </w:t>
      </w:r>
    </w:p>
    <w:p w14:paraId="3DE8AA77" w14:textId="6564CEDC" w:rsidR="0004565F" w:rsidRPr="006209B3" w:rsidRDefault="0004565F" w:rsidP="009332A8">
      <w:pPr>
        <w:spacing w:line="480" w:lineRule="auto"/>
        <w:rPr>
          <w:rFonts w:eastAsia="Calibri" w:cs="Calibri"/>
          <w:bCs/>
          <w:sz w:val="24"/>
          <w:szCs w:val="24"/>
        </w:rPr>
      </w:pPr>
      <w:r w:rsidRPr="006209B3">
        <w:rPr>
          <w:rFonts w:eastAsia="Calibri" w:cs="Calibri"/>
          <w:bCs/>
          <w:sz w:val="24"/>
          <w:szCs w:val="24"/>
        </w:rPr>
        <w:t xml:space="preserve">This created a host of problems as the initial test had to be changed with question on scale being removed </w:t>
      </w:r>
      <w:r w:rsidR="00765CBB" w:rsidRPr="006209B3">
        <w:rPr>
          <w:rFonts w:eastAsia="Calibri" w:cs="Calibri"/>
          <w:bCs/>
          <w:sz w:val="24"/>
          <w:szCs w:val="24"/>
        </w:rPr>
        <w:t>as the lesson could not be completed. As such the misconceptions addressed by (</w:t>
      </w:r>
      <w:r w:rsidR="006209B3" w:rsidRPr="006209B3">
        <w:rPr>
          <w:rFonts w:cs="Arial"/>
          <w:sz w:val="24"/>
          <w:szCs w:val="24"/>
        </w:rPr>
        <w:t>Foxman, D. (1991)</w:t>
      </w:r>
      <w:r w:rsidR="00765CBB" w:rsidRPr="006209B3">
        <w:rPr>
          <w:rFonts w:eastAsia="Calibri" w:cs="Calibri"/>
          <w:bCs/>
          <w:sz w:val="24"/>
          <w:szCs w:val="24"/>
        </w:rPr>
        <w:t xml:space="preserve">) on scales could not be addressed. The intervention lessons however did manage to address all the material on the test, albeit in a somewhat rushed way. </w:t>
      </w:r>
    </w:p>
    <w:p w14:paraId="15A5E7B6" w14:textId="2A847E6E" w:rsidR="00172BD1" w:rsidRPr="006209B3" w:rsidRDefault="007F1D3F" w:rsidP="009332A8">
      <w:pPr>
        <w:spacing w:line="480" w:lineRule="auto"/>
        <w:rPr>
          <w:rFonts w:eastAsia="Calibri" w:cs="Calibri"/>
          <w:bCs/>
          <w:sz w:val="24"/>
          <w:szCs w:val="24"/>
        </w:rPr>
      </w:pPr>
      <w:r w:rsidRPr="006209B3">
        <w:rPr>
          <w:noProof/>
          <w:sz w:val="24"/>
          <w:szCs w:val="24"/>
        </w:rPr>
        <w:drawing>
          <wp:anchor distT="0" distB="0" distL="114300" distR="114300" simplePos="0" relativeHeight="251658240" behindDoc="1" locked="0" layoutInCell="1" allowOverlap="1" wp14:anchorId="0C3282E4" wp14:editId="48378355">
            <wp:simplePos x="0" y="0"/>
            <wp:positionH relativeFrom="column">
              <wp:posOffset>-219075</wp:posOffset>
            </wp:positionH>
            <wp:positionV relativeFrom="paragraph">
              <wp:posOffset>1439545</wp:posOffset>
            </wp:positionV>
            <wp:extent cx="5731510" cy="4920447"/>
            <wp:effectExtent l="0" t="0" r="2540" b="13970"/>
            <wp:wrapTight wrapText="bothSides">
              <wp:wrapPolygon edited="0">
                <wp:start x="0" y="0"/>
                <wp:lineTo x="0" y="21578"/>
                <wp:lineTo x="21538" y="21578"/>
                <wp:lineTo x="21538" y="0"/>
                <wp:lineTo x="0" y="0"/>
              </wp:wrapPolygon>
            </wp:wrapTight>
            <wp:docPr id="1" name="Chart 1">
              <a:extLst xmlns:a="http://schemas.openxmlformats.org/drawingml/2006/main">
                <a:ext uri="{FF2B5EF4-FFF2-40B4-BE49-F238E27FC236}">
                  <a16:creationId xmlns:a16="http://schemas.microsoft.com/office/drawing/2014/main" id="{D8DBAFED-1DC9-4C78-A7D4-FF90983FED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00172BD1" w:rsidRPr="006209B3">
        <w:rPr>
          <w:rFonts w:eastAsia="Calibri" w:cs="Calibri"/>
          <w:bCs/>
          <w:sz w:val="24"/>
          <w:szCs w:val="24"/>
        </w:rPr>
        <w:t xml:space="preserve">After the intervention which shall be discussed in more detail later </w:t>
      </w:r>
      <w:r w:rsidR="006B67B7" w:rsidRPr="006209B3">
        <w:rPr>
          <w:rFonts w:eastAsia="Calibri" w:cs="Calibri"/>
          <w:bCs/>
          <w:sz w:val="24"/>
          <w:szCs w:val="24"/>
        </w:rPr>
        <w:t>the average grade in the class was improved to a score of 59.</w:t>
      </w:r>
      <w:r w:rsidR="00C116DC" w:rsidRPr="006209B3">
        <w:rPr>
          <w:rFonts w:eastAsia="Calibri" w:cs="Calibri"/>
          <w:bCs/>
          <w:sz w:val="24"/>
          <w:szCs w:val="24"/>
        </w:rPr>
        <w:t xml:space="preserve">4% across the class. Within the post test, which was carried out in the same conditions as the pre-test, only twenty responses were collected. The three fewer collections were due to pupil illness. </w:t>
      </w:r>
    </w:p>
    <w:p w14:paraId="37F2F8F6" w14:textId="734A98C1" w:rsidR="005E222A" w:rsidRPr="006209B3" w:rsidRDefault="005E222A" w:rsidP="009332A8">
      <w:pPr>
        <w:spacing w:line="480" w:lineRule="auto"/>
        <w:rPr>
          <w:rFonts w:eastAsia="Calibri" w:cs="Calibri"/>
          <w:bCs/>
          <w:sz w:val="24"/>
          <w:szCs w:val="24"/>
        </w:rPr>
      </w:pPr>
      <w:r w:rsidRPr="006209B3">
        <w:rPr>
          <w:rFonts w:eastAsia="Calibri" w:cs="Calibri"/>
          <w:bCs/>
          <w:sz w:val="24"/>
          <w:szCs w:val="24"/>
        </w:rPr>
        <w:lastRenderedPageBreak/>
        <w:t xml:space="preserve">The graph above shows the average score in the pre test (blue) and the </w:t>
      </w:r>
      <w:proofErr w:type="spellStart"/>
      <w:r w:rsidRPr="006209B3">
        <w:rPr>
          <w:rFonts w:eastAsia="Calibri" w:cs="Calibri"/>
          <w:bCs/>
          <w:sz w:val="24"/>
          <w:szCs w:val="24"/>
        </w:rPr>
        <w:t>post test</w:t>
      </w:r>
      <w:proofErr w:type="spellEnd"/>
      <w:r w:rsidRPr="006209B3">
        <w:rPr>
          <w:rFonts w:eastAsia="Calibri" w:cs="Calibri"/>
          <w:bCs/>
          <w:sz w:val="24"/>
          <w:szCs w:val="24"/>
        </w:rPr>
        <w:t xml:space="preserve"> (orange). </w:t>
      </w:r>
    </w:p>
    <w:p w14:paraId="241DD7AB" w14:textId="3C4F4A46" w:rsidR="007F1D3F" w:rsidRPr="006209B3" w:rsidRDefault="007F1D3F" w:rsidP="009332A8">
      <w:pPr>
        <w:spacing w:line="480" w:lineRule="auto"/>
        <w:rPr>
          <w:rFonts w:eastAsia="Calibri" w:cs="Calibri"/>
          <w:bCs/>
          <w:sz w:val="24"/>
          <w:szCs w:val="24"/>
        </w:rPr>
      </w:pPr>
    </w:p>
    <w:p w14:paraId="7631593E" w14:textId="60D3A695" w:rsidR="007F1D3F" w:rsidRPr="006209B3" w:rsidRDefault="007F1D3F" w:rsidP="009332A8">
      <w:pPr>
        <w:spacing w:line="480" w:lineRule="auto"/>
        <w:rPr>
          <w:rFonts w:eastAsia="Calibri" w:cs="Calibri"/>
          <w:bCs/>
          <w:sz w:val="24"/>
          <w:szCs w:val="24"/>
        </w:rPr>
      </w:pPr>
    </w:p>
    <w:p w14:paraId="5C743904" w14:textId="513F994C" w:rsidR="00C116DC" w:rsidRPr="006209B3" w:rsidRDefault="00C116DC" w:rsidP="009332A8">
      <w:pPr>
        <w:spacing w:line="480" w:lineRule="auto"/>
        <w:rPr>
          <w:rFonts w:eastAsia="Calibri" w:cs="Calibri"/>
          <w:bCs/>
          <w:sz w:val="24"/>
          <w:szCs w:val="24"/>
        </w:rPr>
      </w:pPr>
      <w:r w:rsidRPr="006209B3">
        <w:rPr>
          <w:rFonts w:eastAsia="Calibri" w:cs="Calibri"/>
          <w:bCs/>
          <w:sz w:val="24"/>
          <w:szCs w:val="24"/>
        </w:rPr>
        <w:t xml:space="preserve">In terms of individual progress from the pre and post test nineteen of the twenty participants completing the second study showed improvement in the post test. The one exception being a student who showed no change to her score. The mean improvement of each student was </w:t>
      </w:r>
      <w:r w:rsidR="009332A8" w:rsidRPr="006209B3">
        <w:rPr>
          <w:rFonts w:eastAsia="Calibri" w:cs="Calibri"/>
          <w:bCs/>
          <w:sz w:val="24"/>
          <w:szCs w:val="24"/>
        </w:rPr>
        <w:t xml:space="preserve">45.6% </w:t>
      </w:r>
    </w:p>
    <w:p w14:paraId="796DD12F" w14:textId="09BCD906" w:rsidR="005E222A" w:rsidRPr="006209B3" w:rsidRDefault="005E222A" w:rsidP="009332A8">
      <w:pPr>
        <w:spacing w:line="480" w:lineRule="auto"/>
        <w:rPr>
          <w:rFonts w:eastAsia="Calibri" w:cs="Calibri"/>
          <w:bCs/>
          <w:sz w:val="24"/>
          <w:szCs w:val="24"/>
        </w:rPr>
      </w:pPr>
      <w:r w:rsidRPr="006209B3">
        <w:rPr>
          <w:noProof/>
          <w:sz w:val="24"/>
          <w:szCs w:val="24"/>
        </w:rPr>
        <w:drawing>
          <wp:anchor distT="0" distB="0" distL="114300" distR="114300" simplePos="0" relativeHeight="251659264" behindDoc="1" locked="0" layoutInCell="1" allowOverlap="1" wp14:anchorId="7197EF30" wp14:editId="5EFE2359">
            <wp:simplePos x="0" y="0"/>
            <wp:positionH relativeFrom="margin">
              <wp:posOffset>-257810</wp:posOffset>
            </wp:positionH>
            <wp:positionV relativeFrom="paragraph">
              <wp:posOffset>1713865</wp:posOffset>
            </wp:positionV>
            <wp:extent cx="6315075" cy="4171950"/>
            <wp:effectExtent l="0" t="0" r="9525" b="0"/>
            <wp:wrapTight wrapText="bothSides">
              <wp:wrapPolygon edited="0">
                <wp:start x="0" y="0"/>
                <wp:lineTo x="0" y="21501"/>
                <wp:lineTo x="21567" y="21501"/>
                <wp:lineTo x="21567" y="0"/>
                <wp:lineTo x="0" y="0"/>
              </wp:wrapPolygon>
            </wp:wrapTight>
            <wp:docPr id="2" name="Chart 2">
              <a:extLst xmlns:a="http://schemas.openxmlformats.org/drawingml/2006/main">
                <a:ext uri="{FF2B5EF4-FFF2-40B4-BE49-F238E27FC236}">
                  <a16:creationId xmlns:a16="http://schemas.microsoft.com/office/drawing/2014/main" id="{69EFA963-467F-4085-85C6-34A0E91C13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C116DC" w:rsidRPr="006209B3">
        <w:rPr>
          <w:rFonts w:eastAsia="Calibri" w:cs="Calibri"/>
          <w:bCs/>
          <w:sz w:val="24"/>
          <w:szCs w:val="24"/>
        </w:rPr>
        <w:t>Time will now be spent in discussing each of the five questions within the paper</w:t>
      </w:r>
      <w:r w:rsidR="009332A8" w:rsidRPr="006209B3">
        <w:rPr>
          <w:rFonts w:eastAsia="Calibri" w:cs="Calibri"/>
          <w:bCs/>
          <w:sz w:val="24"/>
          <w:szCs w:val="24"/>
        </w:rPr>
        <w:t xml:space="preserve">, how pupils have achieved on these questions and the potential flaws to the questions. </w:t>
      </w:r>
      <w:r w:rsidRPr="006209B3">
        <w:rPr>
          <w:rFonts w:eastAsia="Calibri" w:cs="Calibri"/>
          <w:bCs/>
          <w:sz w:val="24"/>
          <w:szCs w:val="24"/>
        </w:rPr>
        <w:t xml:space="preserve">Below a chart shows the number of students who got each question correct, the orange bars showing the pre-test and the blue showing the post test. It should be noted that the x axis whilst </w:t>
      </w:r>
      <w:r w:rsidRPr="006209B3">
        <w:rPr>
          <w:rFonts w:eastAsia="Calibri" w:cs="Calibri"/>
          <w:bCs/>
          <w:sz w:val="24"/>
          <w:szCs w:val="24"/>
        </w:rPr>
        <w:lastRenderedPageBreak/>
        <w:t xml:space="preserve">labelling 1 to 8 refer to question 1 through 5 with 2, 3, 4 and 5 referring to 2a, 2b, 2c and 2d respectively. </w:t>
      </w:r>
    </w:p>
    <w:p w14:paraId="4DFAD32F" w14:textId="61C6266C" w:rsidR="005E222A" w:rsidRPr="006209B3" w:rsidRDefault="005E222A" w:rsidP="009332A8">
      <w:pPr>
        <w:spacing w:line="480" w:lineRule="auto"/>
        <w:rPr>
          <w:rFonts w:eastAsia="Calibri" w:cs="Calibri"/>
          <w:bCs/>
          <w:sz w:val="24"/>
          <w:szCs w:val="24"/>
        </w:rPr>
      </w:pPr>
    </w:p>
    <w:p w14:paraId="51A7F3BE" w14:textId="556C0F80" w:rsidR="00FC74D2" w:rsidRPr="006209B3" w:rsidRDefault="002F6CDE" w:rsidP="009332A8">
      <w:pPr>
        <w:spacing w:line="480" w:lineRule="auto"/>
        <w:rPr>
          <w:rFonts w:eastAsia="Calibri" w:cs="Calibri"/>
          <w:bCs/>
          <w:sz w:val="24"/>
          <w:szCs w:val="24"/>
        </w:rPr>
      </w:pPr>
      <w:r w:rsidRPr="006209B3">
        <w:rPr>
          <w:rFonts w:eastAsia="Calibri" w:cs="Calibri"/>
          <w:bCs/>
          <w:sz w:val="24"/>
          <w:szCs w:val="24"/>
        </w:rPr>
        <w:t xml:space="preserve">Question one was designed </w:t>
      </w:r>
      <w:r w:rsidR="009332A8" w:rsidRPr="006209B3">
        <w:rPr>
          <w:rFonts w:eastAsia="Calibri" w:cs="Calibri"/>
          <w:bCs/>
          <w:sz w:val="24"/>
          <w:szCs w:val="24"/>
        </w:rPr>
        <w:t xml:space="preserve">to test students’ knowledge of expressing quantities as ratios. Students were presented with a set of six beads two of which were black four white. Students were asked to select the ratio they felt best reflected the image. </w:t>
      </w:r>
      <w:r w:rsidR="00FC74D2" w:rsidRPr="006209B3">
        <w:rPr>
          <w:rFonts w:eastAsia="Calibri" w:cs="Calibri"/>
          <w:bCs/>
          <w:sz w:val="24"/>
          <w:szCs w:val="24"/>
        </w:rPr>
        <w:t>This question was designed to test whether students had the misconception that the denominator (2 circles out of 6) was the right-hand side of the ratio</w:t>
      </w:r>
      <w:r w:rsidR="003E3D10" w:rsidRPr="006209B3">
        <w:rPr>
          <w:rFonts w:eastAsia="Calibri" w:cs="Calibri"/>
          <w:bCs/>
          <w:sz w:val="24"/>
          <w:szCs w:val="24"/>
        </w:rPr>
        <w:t xml:space="preserve"> as discussed by Oldham (Oldham 1999). </w:t>
      </w:r>
      <w:r w:rsidR="00FC74D2" w:rsidRPr="006209B3">
        <w:rPr>
          <w:rFonts w:eastAsia="Calibri" w:cs="Calibri"/>
          <w:bCs/>
          <w:sz w:val="24"/>
          <w:szCs w:val="24"/>
        </w:rPr>
        <w:t xml:space="preserve"> The question was also designed to see if students could simplify ratios and recognise that there was a simplified solution and not a non-simplified one within the question. </w:t>
      </w:r>
    </w:p>
    <w:p w14:paraId="6D2D6DB2" w14:textId="061E43C4" w:rsidR="002F6CDE" w:rsidRPr="006209B3" w:rsidRDefault="00FC74D2" w:rsidP="009332A8">
      <w:pPr>
        <w:spacing w:line="480" w:lineRule="auto"/>
        <w:rPr>
          <w:rFonts w:eastAsia="Calibri" w:cs="Calibri"/>
          <w:bCs/>
          <w:sz w:val="24"/>
          <w:szCs w:val="24"/>
        </w:rPr>
      </w:pPr>
      <w:r w:rsidRPr="006209B3">
        <w:rPr>
          <w:rFonts w:eastAsia="Calibri" w:cs="Calibri"/>
          <w:bCs/>
          <w:sz w:val="24"/>
          <w:szCs w:val="24"/>
        </w:rPr>
        <w:t xml:space="preserve">In answering the question in the pre-test students certainly demonstrated the misconception with only 17.4% of students answering correctly and 65.2% answering with the misconception answer of 2:6. In the post test the number of students still selecting the misconception was 25% of the students with 65% of students selecting the correct answer and 10% choosing another option. </w:t>
      </w:r>
    </w:p>
    <w:p w14:paraId="7AA03C43" w14:textId="504DD687" w:rsidR="003E3D10" w:rsidRPr="006209B3" w:rsidRDefault="003E3D10" w:rsidP="003E3D10">
      <w:pPr>
        <w:spacing w:before="100" w:beforeAutospacing="1" w:line="480" w:lineRule="auto"/>
        <w:rPr>
          <w:sz w:val="24"/>
          <w:szCs w:val="24"/>
        </w:rPr>
      </w:pPr>
      <w:r w:rsidRPr="006209B3">
        <w:rPr>
          <w:sz w:val="24"/>
          <w:szCs w:val="24"/>
        </w:rPr>
        <w:t xml:space="preserve">The concept of diagnostic questioning as defined by Barton, </w:t>
      </w:r>
      <w:proofErr w:type="spellStart"/>
      <w:r w:rsidRPr="006209B3">
        <w:rPr>
          <w:sz w:val="24"/>
          <w:szCs w:val="24"/>
        </w:rPr>
        <w:t>Wiliam</w:t>
      </w:r>
      <w:proofErr w:type="spellEnd"/>
      <w:r w:rsidRPr="006209B3">
        <w:rPr>
          <w:sz w:val="24"/>
          <w:szCs w:val="24"/>
        </w:rPr>
        <w:t xml:space="preserve"> and Wylie has been utilised to try draw out the misconception’s pupils may have. Diagnostic questions are often multiple-choice questions that force the student to sift out answers that are not obviously wrong and are often the results of misconceptions within a subject area.  The clear advantage of this technique then is that it allows for misconceptions to be explored in a short space of time with the teacher being able to “evaluate student answers without wasting precious class time” (Barton 2018).  Whilst within the classroom I make use of this </w:t>
      </w:r>
      <w:r w:rsidRPr="006209B3">
        <w:rPr>
          <w:sz w:val="24"/>
          <w:szCs w:val="24"/>
        </w:rPr>
        <w:lastRenderedPageBreak/>
        <w:t xml:space="preserve">technique as part of exposition and formative assessment as discussed by </w:t>
      </w:r>
      <w:proofErr w:type="spellStart"/>
      <w:r w:rsidRPr="006209B3">
        <w:rPr>
          <w:sz w:val="24"/>
          <w:szCs w:val="24"/>
        </w:rPr>
        <w:t>Wiliam</w:t>
      </w:r>
      <w:proofErr w:type="spellEnd"/>
      <w:r w:rsidRPr="006209B3">
        <w:rPr>
          <w:sz w:val="24"/>
          <w:szCs w:val="24"/>
        </w:rPr>
        <w:t xml:space="preserve"> (</w:t>
      </w:r>
      <w:proofErr w:type="spellStart"/>
      <w:r w:rsidRPr="006209B3">
        <w:rPr>
          <w:sz w:val="24"/>
          <w:szCs w:val="24"/>
        </w:rPr>
        <w:t>Wiliam</w:t>
      </w:r>
      <w:proofErr w:type="spellEnd"/>
      <w:r w:rsidRPr="006209B3">
        <w:rPr>
          <w:sz w:val="24"/>
          <w:szCs w:val="24"/>
        </w:rPr>
        <w:t xml:space="preserve"> 2011) it has now been used through this </w:t>
      </w:r>
      <w:r w:rsidR="005E222A" w:rsidRPr="006209B3">
        <w:rPr>
          <w:sz w:val="24"/>
          <w:szCs w:val="24"/>
        </w:rPr>
        <w:t>pre-test</w:t>
      </w:r>
      <w:r w:rsidRPr="006209B3">
        <w:rPr>
          <w:sz w:val="24"/>
          <w:szCs w:val="24"/>
        </w:rPr>
        <w:t xml:space="preserve">. </w:t>
      </w:r>
    </w:p>
    <w:p w14:paraId="18E0DC82" w14:textId="7ADDDA3B" w:rsidR="003E3D10" w:rsidRPr="006209B3" w:rsidRDefault="00F770A2" w:rsidP="003E3D10">
      <w:pPr>
        <w:spacing w:before="100" w:beforeAutospacing="1" w:line="480" w:lineRule="auto"/>
        <w:rPr>
          <w:sz w:val="24"/>
          <w:szCs w:val="24"/>
        </w:rPr>
      </w:pPr>
      <w:r w:rsidRPr="006209B3">
        <w:rPr>
          <w:sz w:val="24"/>
          <w:szCs w:val="24"/>
        </w:rPr>
        <w:t>Indeed,</w:t>
      </w:r>
      <w:r w:rsidR="003E3D10" w:rsidRPr="006209B3">
        <w:rPr>
          <w:sz w:val="24"/>
          <w:szCs w:val="24"/>
        </w:rPr>
        <w:t xml:space="preserve"> question one is an example of this with </w:t>
      </w:r>
      <w:r w:rsidRPr="006209B3">
        <w:rPr>
          <w:sz w:val="24"/>
          <w:szCs w:val="24"/>
        </w:rPr>
        <w:t xml:space="preserve">the misconception being drawn out however one needs be careful with multiple choice as whilst these misconceptions can be drawn out there is the possibility that students simply guess. </w:t>
      </w:r>
    </w:p>
    <w:p w14:paraId="31CBFAA1" w14:textId="3123A949" w:rsidR="00F770A2" w:rsidRPr="006209B3" w:rsidRDefault="00F770A2" w:rsidP="003E3D10">
      <w:pPr>
        <w:spacing w:before="100" w:beforeAutospacing="1" w:line="480" w:lineRule="auto"/>
        <w:rPr>
          <w:sz w:val="24"/>
          <w:szCs w:val="24"/>
        </w:rPr>
      </w:pPr>
      <w:r w:rsidRPr="006209B3">
        <w:rPr>
          <w:sz w:val="24"/>
          <w:szCs w:val="24"/>
        </w:rPr>
        <w:t xml:space="preserve">Question two is the question in which the least confidence can be taken. Students had two main issues to contend with before even answering this question, the first of which </w:t>
      </w:r>
      <w:r w:rsidR="00912368" w:rsidRPr="006209B3">
        <w:rPr>
          <w:sz w:val="24"/>
          <w:szCs w:val="24"/>
        </w:rPr>
        <w:t xml:space="preserve">the inability </w:t>
      </w:r>
      <w:r w:rsidRPr="006209B3">
        <w:rPr>
          <w:sz w:val="24"/>
          <w:szCs w:val="24"/>
        </w:rPr>
        <w:t xml:space="preserve">to print the question in colour and the second being that some students did not recognise the suits of a pack of what we term traditional (French) playing cards. </w:t>
      </w:r>
    </w:p>
    <w:p w14:paraId="6264C9CC" w14:textId="1534168C" w:rsidR="00F770A2" w:rsidRPr="006209B3" w:rsidRDefault="00F770A2" w:rsidP="003E3D10">
      <w:pPr>
        <w:spacing w:before="100" w:beforeAutospacing="1" w:line="480" w:lineRule="auto"/>
        <w:rPr>
          <w:sz w:val="24"/>
          <w:szCs w:val="24"/>
        </w:rPr>
      </w:pPr>
      <w:r w:rsidRPr="006209B3">
        <w:rPr>
          <w:sz w:val="24"/>
          <w:szCs w:val="24"/>
        </w:rPr>
        <w:t>Regardless explanations were made during the pre and post tests and students attempted the question.</w:t>
      </w:r>
      <w:r w:rsidR="00912368" w:rsidRPr="006209B3">
        <w:rPr>
          <w:sz w:val="24"/>
          <w:szCs w:val="24"/>
        </w:rPr>
        <w:t xml:space="preserve"> The question involved students finding four ratios involving the suits and the colours of a series of images. </w:t>
      </w:r>
      <w:r w:rsidRPr="006209B3">
        <w:rPr>
          <w:sz w:val="24"/>
          <w:szCs w:val="24"/>
        </w:rPr>
        <w:t xml:space="preserve"> In hindsight this question would not be used without a key on the test. Within the pre test the number of students with a correct answer were as follows: </w:t>
      </w:r>
    </w:p>
    <w:p w14:paraId="0F059631" w14:textId="0A51A79E" w:rsidR="00F770A2" w:rsidRPr="006209B3" w:rsidRDefault="00F770A2" w:rsidP="003E3D10">
      <w:pPr>
        <w:spacing w:before="100" w:beforeAutospacing="1" w:line="480" w:lineRule="auto"/>
        <w:rPr>
          <w:sz w:val="24"/>
          <w:szCs w:val="24"/>
        </w:rPr>
      </w:pPr>
      <w:r w:rsidRPr="006209B3">
        <w:rPr>
          <w:sz w:val="24"/>
          <w:szCs w:val="24"/>
        </w:rPr>
        <w:t xml:space="preserve">In part A students 8.7% of students gave a correct answer, in part B 21.7% gave a correct answer. In part C </w:t>
      </w:r>
      <w:r w:rsidR="00912368" w:rsidRPr="006209B3">
        <w:rPr>
          <w:sz w:val="24"/>
          <w:szCs w:val="24"/>
        </w:rPr>
        <w:t>17.4% gave a correct answer and in part D only 1 student or 4.3% of students gave a correct answer. These percentages changed in the post test to 65%</w:t>
      </w:r>
      <w:r w:rsidRPr="006209B3">
        <w:rPr>
          <w:sz w:val="24"/>
          <w:szCs w:val="24"/>
        </w:rPr>
        <w:t xml:space="preserve"> </w:t>
      </w:r>
      <w:r w:rsidR="00912368" w:rsidRPr="006209B3">
        <w:rPr>
          <w:sz w:val="24"/>
          <w:szCs w:val="24"/>
        </w:rPr>
        <w:t xml:space="preserve">for part A, 65% for part B, 55% for part C and 50% for part D. Improvement can clearly be seen across the board here for students after the intervention. </w:t>
      </w:r>
    </w:p>
    <w:p w14:paraId="7998190F" w14:textId="7A74841D" w:rsidR="00912368" w:rsidRPr="006209B3" w:rsidRDefault="00912368" w:rsidP="003E3D10">
      <w:pPr>
        <w:spacing w:before="100" w:beforeAutospacing="1" w:line="480" w:lineRule="auto"/>
        <w:rPr>
          <w:sz w:val="24"/>
          <w:szCs w:val="24"/>
        </w:rPr>
      </w:pPr>
      <w:r w:rsidRPr="006209B3">
        <w:rPr>
          <w:sz w:val="24"/>
          <w:szCs w:val="24"/>
        </w:rPr>
        <w:t xml:space="preserve">The main reason students lost marks in this question was not inability to use ratios. The main reason students lost marks was not simplifying the result. A second common mistake seen in this question was due to ordering the ratio the wrong way around. Drawing </w:t>
      </w:r>
      <w:r w:rsidRPr="006209B3">
        <w:rPr>
          <w:sz w:val="24"/>
          <w:szCs w:val="24"/>
        </w:rPr>
        <w:lastRenderedPageBreak/>
        <w:t xml:space="preserve">conclusions based on this second part however may be insignificant due to error perhaps being a misunderstanding of suits. </w:t>
      </w:r>
    </w:p>
    <w:p w14:paraId="62FD40BF" w14:textId="7ED2510C" w:rsidR="00912368" w:rsidRPr="006209B3" w:rsidRDefault="00912368" w:rsidP="003E3D10">
      <w:pPr>
        <w:spacing w:before="100" w:beforeAutospacing="1" w:line="480" w:lineRule="auto"/>
        <w:rPr>
          <w:sz w:val="24"/>
          <w:szCs w:val="24"/>
        </w:rPr>
      </w:pPr>
      <w:r w:rsidRPr="006209B3">
        <w:rPr>
          <w:sz w:val="24"/>
          <w:szCs w:val="24"/>
        </w:rPr>
        <w:t xml:space="preserve">There is the possibility that the misconception as discussed by Bell, Costello and </w:t>
      </w:r>
      <w:proofErr w:type="spellStart"/>
      <w:r w:rsidRPr="006209B3">
        <w:rPr>
          <w:sz w:val="24"/>
          <w:szCs w:val="24"/>
        </w:rPr>
        <w:t>Kuchemann</w:t>
      </w:r>
      <w:proofErr w:type="spellEnd"/>
      <w:r w:rsidRPr="006209B3">
        <w:rPr>
          <w:sz w:val="24"/>
          <w:szCs w:val="24"/>
        </w:rPr>
        <w:t xml:space="preserve"> (1983) that students fail to recognise correct common factors that was being attempted to address in this question has been drawn out. </w:t>
      </w:r>
      <w:r w:rsidR="0004565F" w:rsidRPr="006209B3">
        <w:rPr>
          <w:sz w:val="24"/>
          <w:szCs w:val="24"/>
        </w:rPr>
        <w:t xml:space="preserve">A common factor of three for part A was used in order to draw this out. </w:t>
      </w:r>
    </w:p>
    <w:p w14:paraId="657C2BFF" w14:textId="4BECA910" w:rsidR="0004565F" w:rsidRPr="006209B3" w:rsidRDefault="0004565F" w:rsidP="003E3D10">
      <w:pPr>
        <w:spacing w:before="100" w:beforeAutospacing="1" w:line="480" w:lineRule="auto"/>
        <w:rPr>
          <w:sz w:val="24"/>
          <w:szCs w:val="24"/>
        </w:rPr>
      </w:pPr>
      <w:r w:rsidRPr="006209B3">
        <w:rPr>
          <w:sz w:val="24"/>
          <w:szCs w:val="24"/>
        </w:rPr>
        <w:t xml:space="preserve">Question three was the first that involved sharing in a ratio. For question three it was decided not to use multiple choice in order to see students working for the problem at hand. The question was a simple ratio that required division that was well within the remit of the students in question. Namely that of dividing 120 by 6. </w:t>
      </w:r>
    </w:p>
    <w:p w14:paraId="511E97EA" w14:textId="3A4363B7" w:rsidR="0004565F" w:rsidRPr="006209B3" w:rsidRDefault="0004565F" w:rsidP="003E3D10">
      <w:pPr>
        <w:spacing w:before="100" w:beforeAutospacing="1" w:line="480" w:lineRule="auto"/>
        <w:rPr>
          <w:sz w:val="24"/>
          <w:szCs w:val="24"/>
        </w:rPr>
      </w:pPr>
      <w:r w:rsidRPr="006209B3">
        <w:rPr>
          <w:sz w:val="24"/>
          <w:szCs w:val="24"/>
        </w:rPr>
        <w:t>Students in the pre-test tried many approaches dividing by 5 rather than 6 and simply ignoring the smaller side of the 1:5 ratio. Three students, amounting to 13% of the participants correctly answering the question, 8 of 23 or 34.8% divided by 5 with the remainder</w:t>
      </w:r>
      <w:r w:rsidR="00765CBB" w:rsidRPr="006209B3">
        <w:rPr>
          <w:sz w:val="24"/>
          <w:szCs w:val="24"/>
        </w:rPr>
        <w:t xml:space="preserve"> of students</w:t>
      </w:r>
      <w:r w:rsidRPr="006209B3">
        <w:rPr>
          <w:sz w:val="24"/>
          <w:szCs w:val="24"/>
        </w:rPr>
        <w:t xml:space="preserve"> leaving the question blank. </w:t>
      </w:r>
    </w:p>
    <w:p w14:paraId="1A228BAB" w14:textId="07913625" w:rsidR="7447C67C" w:rsidRPr="006209B3" w:rsidRDefault="00E0608D" w:rsidP="009332A8">
      <w:pPr>
        <w:spacing w:line="480" w:lineRule="auto"/>
        <w:rPr>
          <w:rFonts w:eastAsia="Calibri" w:cs="Calibri"/>
          <w:bCs/>
          <w:sz w:val="24"/>
          <w:szCs w:val="24"/>
        </w:rPr>
      </w:pPr>
      <w:r w:rsidRPr="006209B3">
        <w:rPr>
          <w:rFonts w:eastAsia="Calibri" w:cs="Calibri"/>
          <w:bCs/>
          <w:sz w:val="24"/>
          <w:szCs w:val="24"/>
        </w:rPr>
        <w:t>After the intervention lessons in which students were taught to utilise the Singapore bar method and 85% of students attempted to utilise this method within there solutions. 80% of students managed to achieve the correct answer in this question. The students who got this question wrong did so i</w:t>
      </w:r>
      <w:r w:rsidR="007F1D3F" w:rsidRPr="006209B3">
        <w:rPr>
          <w:rFonts w:eastAsia="Calibri" w:cs="Calibri"/>
          <w:bCs/>
          <w:sz w:val="24"/>
          <w:szCs w:val="24"/>
        </w:rPr>
        <w:t>n two main ways. First some students still have the misconception of dividing by 5. This could be because of the misconception of using the easier number as discussed in (</w:t>
      </w:r>
      <w:r w:rsidR="006209B3" w:rsidRPr="006209B3">
        <w:rPr>
          <w:rFonts w:cs="Arial"/>
          <w:sz w:val="24"/>
          <w:szCs w:val="24"/>
        </w:rPr>
        <w:t>Foxman, D. (1991)</w:t>
      </w:r>
      <w:r w:rsidR="007F1D3F" w:rsidRPr="006209B3">
        <w:rPr>
          <w:rFonts w:eastAsia="Calibri" w:cs="Calibri"/>
          <w:bCs/>
          <w:sz w:val="24"/>
          <w:szCs w:val="24"/>
        </w:rPr>
        <w:t xml:space="preserve">). The second way was a calculation error in division or multiplication which is not a misconception in ratio rather a numeracy issue. There was one student who did not multiply the unitary value by the ratios in question. </w:t>
      </w:r>
    </w:p>
    <w:p w14:paraId="3D947A01" w14:textId="5C9E5085" w:rsidR="007F1D3F" w:rsidRPr="006209B3" w:rsidRDefault="007F1D3F" w:rsidP="009332A8">
      <w:pPr>
        <w:spacing w:line="480" w:lineRule="auto"/>
        <w:rPr>
          <w:rFonts w:eastAsia="Calibri" w:cs="Calibri"/>
          <w:bCs/>
          <w:sz w:val="24"/>
          <w:szCs w:val="24"/>
        </w:rPr>
      </w:pPr>
      <w:r w:rsidRPr="006209B3">
        <w:rPr>
          <w:rFonts w:eastAsia="Calibri" w:cs="Calibri"/>
          <w:bCs/>
          <w:sz w:val="24"/>
          <w:szCs w:val="24"/>
        </w:rPr>
        <w:lastRenderedPageBreak/>
        <w:t xml:space="preserve">Question four of the pre and post test was again a multiple-choice diagnostic question designed to </w:t>
      </w:r>
      <w:r w:rsidR="005E222A" w:rsidRPr="006209B3">
        <w:rPr>
          <w:rFonts w:eastAsia="Calibri" w:cs="Calibri"/>
          <w:bCs/>
          <w:sz w:val="24"/>
          <w:szCs w:val="24"/>
        </w:rPr>
        <w:t xml:space="preserve">ensure students thought about the question they read. Students had to interpret a triple ratio and identify which share “Rhodri” should get. In the pre-test only one student managed to answer the question correctly. After the intervention it was seen that 16 students or 80% of pupils managed to get this question correct. Of the remaining four students </w:t>
      </w:r>
      <w:r w:rsidR="00294BB2" w:rsidRPr="006209B3">
        <w:rPr>
          <w:rFonts w:eastAsia="Calibri" w:cs="Calibri"/>
          <w:bCs/>
          <w:sz w:val="24"/>
          <w:szCs w:val="24"/>
        </w:rPr>
        <w:t xml:space="preserve">the selected answer was £150. </w:t>
      </w:r>
    </w:p>
    <w:p w14:paraId="4083E711" w14:textId="2A5088B1" w:rsidR="00294BB2" w:rsidRPr="006209B3" w:rsidRDefault="00294BB2" w:rsidP="009332A8">
      <w:pPr>
        <w:spacing w:line="480" w:lineRule="auto"/>
        <w:rPr>
          <w:rFonts w:eastAsia="Calibri" w:cs="Calibri"/>
          <w:bCs/>
          <w:sz w:val="24"/>
          <w:szCs w:val="24"/>
        </w:rPr>
      </w:pPr>
      <w:r w:rsidRPr="006209B3">
        <w:rPr>
          <w:rFonts w:eastAsia="Calibri" w:cs="Calibri"/>
          <w:bCs/>
          <w:sz w:val="24"/>
          <w:szCs w:val="24"/>
        </w:rPr>
        <w:t>This answer could be reflective of the best buy misconception explained by (</w:t>
      </w:r>
      <w:r w:rsidR="006209B3" w:rsidRPr="006209B3">
        <w:rPr>
          <w:rFonts w:cs="Arial"/>
          <w:sz w:val="24"/>
          <w:szCs w:val="24"/>
        </w:rPr>
        <w:t>Foxman, D. (1991)</w:t>
      </w:r>
      <w:r w:rsidR="006209B3">
        <w:rPr>
          <w:rFonts w:cs="Arial"/>
          <w:sz w:val="24"/>
          <w:szCs w:val="24"/>
        </w:rPr>
        <w:t xml:space="preserve">) </w:t>
      </w:r>
      <w:r w:rsidRPr="006209B3">
        <w:rPr>
          <w:rFonts w:eastAsia="Calibri" w:cs="Calibri"/>
          <w:bCs/>
          <w:sz w:val="24"/>
          <w:szCs w:val="24"/>
        </w:rPr>
        <w:t xml:space="preserve">that bigger is better. Interestingly none of the four students utilised the bar method in attempting this question on the post-test whereas 15 of the 16 who got the question correct utilised the bar method. The high proportion of the use of this method suggests that the long-term schema of the pupils as discussed by Barton (2018) and </w:t>
      </w:r>
      <w:proofErr w:type="spellStart"/>
      <w:r w:rsidRPr="006209B3">
        <w:rPr>
          <w:rFonts w:eastAsia="Calibri" w:cs="Calibri"/>
          <w:bCs/>
          <w:sz w:val="24"/>
          <w:szCs w:val="24"/>
        </w:rPr>
        <w:t>Skemp</w:t>
      </w:r>
      <w:proofErr w:type="spellEnd"/>
      <w:r w:rsidRPr="006209B3">
        <w:rPr>
          <w:rFonts w:eastAsia="Calibri" w:cs="Calibri"/>
          <w:bCs/>
          <w:sz w:val="24"/>
          <w:szCs w:val="24"/>
        </w:rPr>
        <w:t xml:space="preserve"> (1976) has been adjusted through the intervention. Obviously, this will only be through those students who had been taught ratio before. </w:t>
      </w:r>
    </w:p>
    <w:p w14:paraId="7B7B4A16" w14:textId="08220E26" w:rsidR="00294BB2" w:rsidRPr="006209B3" w:rsidRDefault="00294BB2" w:rsidP="009332A8">
      <w:pPr>
        <w:spacing w:line="480" w:lineRule="auto"/>
        <w:rPr>
          <w:sz w:val="24"/>
          <w:szCs w:val="24"/>
        </w:rPr>
      </w:pPr>
      <w:r w:rsidRPr="006209B3">
        <w:rPr>
          <w:rFonts w:eastAsia="Calibri" w:cs="Calibri"/>
          <w:bCs/>
          <w:sz w:val="24"/>
          <w:szCs w:val="24"/>
        </w:rPr>
        <w:t xml:space="preserve">The final question on the paper was designed to draw out the misconceptions posited by </w:t>
      </w:r>
      <w:r w:rsidR="0002770A" w:rsidRPr="006209B3">
        <w:rPr>
          <w:sz w:val="24"/>
          <w:szCs w:val="24"/>
        </w:rPr>
        <w:t xml:space="preserve">Owens, (1993) and Ryan &amp; Williams (2000) of being able to recognise when ratio questions were needed. As such a question was designed that when read correctly required simply division only. Most students failed to identify that this was the case in both the pre and the post test. In the situation where students did identify the problem, they were unable to correctly realise there were five family members. As such this was the worst answered question across both tests with 8.7% answering correctly in the pre test and 15% in the post test. </w:t>
      </w:r>
    </w:p>
    <w:p w14:paraId="1D85736B" w14:textId="1394625E" w:rsidR="0002770A" w:rsidRDefault="0002770A" w:rsidP="009332A8">
      <w:pPr>
        <w:spacing w:line="480" w:lineRule="auto"/>
        <w:rPr>
          <w:sz w:val="24"/>
          <w:szCs w:val="24"/>
        </w:rPr>
      </w:pPr>
      <w:r w:rsidRPr="006209B3">
        <w:rPr>
          <w:sz w:val="24"/>
          <w:szCs w:val="24"/>
        </w:rPr>
        <w:t xml:space="preserve">The test can be seen in appendix A with the results seen in appendix B. </w:t>
      </w:r>
    </w:p>
    <w:p w14:paraId="3E8E6A5E" w14:textId="77777777" w:rsidR="0059219B" w:rsidRPr="006209B3" w:rsidRDefault="0059219B" w:rsidP="009332A8">
      <w:pPr>
        <w:spacing w:line="480" w:lineRule="auto"/>
        <w:rPr>
          <w:sz w:val="24"/>
          <w:szCs w:val="24"/>
        </w:rPr>
      </w:pPr>
    </w:p>
    <w:p w14:paraId="4BD64114" w14:textId="60FC2947" w:rsidR="007F1D3F" w:rsidRPr="0059219B" w:rsidRDefault="00294BB2" w:rsidP="0059219B">
      <w:pPr>
        <w:spacing w:line="480" w:lineRule="auto"/>
        <w:jc w:val="center"/>
        <w:rPr>
          <w:rFonts w:eastAsia="Calibri" w:cs="Calibri"/>
          <w:b/>
          <w:bCs/>
          <w:sz w:val="24"/>
          <w:szCs w:val="24"/>
          <w:u w:val="single"/>
        </w:rPr>
      </w:pPr>
      <w:r w:rsidRPr="0059219B">
        <w:rPr>
          <w:rFonts w:eastAsia="Calibri" w:cs="Calibri"/>
          <w:b/>
          <w:bCs/>
          <w:sz w:val="24"/>
          <w:szCs w:val="24"/>
          <w:u w:val="single"/>
        </w:rPr>
        <w:lastRenderedPageBreak/>
        <w:t>The Intervention</w:t>
      </w:r>
    </w:p>
    <w:p w14:paraId="44C87870" w14:textId="6459B9DE" w:rsidR="0002770A" w:rsidRPr="006209B3" w:rsidRDefault="0002770A" w:rsidP="009332A8">
      <w:pPr>
        <w:spacing w:line="480" w:lineRule="auto"/>
        <w:rPr>
          <w:rFonts w:eastAsia="Calibri" w:cs="Calibri"/>
          <w:bCs/>
          <w:sz w:val="24"/>
          <w:szCs w:val="24"/>
        </w:rPr>
      </w:pPr>
      <w:r w:rsidRPr="006209B3">
        <w:rPr>
          <w:rFonts w:eastAsia="Calibri" w:cs="Calibri"/>
          <w:bCs/>
          <w:sz w:val="24"/>
          <w:szCs w:val="24"/>
        </w:rPr>
        <w:t xml:space="preserve">The intervention in this piece of action research took place in the form of a couple of lessons introducing the concept of ratio to the class. </w:t>
      </w:r>
      <w:r w:rsidR="00ED1B5F" w:rsidRPr="006209B3">
        <w:rPr>
          <w:rFonts w:eastAsia="Calibri" w:cs="Calibri"/>
          <w:bCs/>
          <w:sz w:val="24"/>
          <w:szCs w:val="24"/>
        </w:rPr>
        <w:t xml:space="preserve"> Two main topics were covered the first was expressing and </w:t>
      </w:r>
      <w:r w:rsidR="00801419" w:rsidRPr="006209B3">
        <w:rPr>
          <w:rFonts w:eastAsia="Calibri" w:cs="Calibri"/>
          <w:bCs/>
          <w:sz w:val="24"/>
          <w:szCs w:val="24"/>
        </w:rPr>
        <w:t>simplifying</w:t>
      </w:r>
      <w:r w:rsidR="00ED1B5F" w:rsidRPr="006209B3">
        <w:rPr>
          <w:rFonts w:eastAsia="Calibri" w:cs="Calibri"/>
          <w:bCs/>
          <w:sz w:val="24"/>
          <w:szCs w:val="24"/>
        </w:rPr>
        <w:t xml:space="preserve"> in a ratio, the second was in</w:t>
      </w:r>
      <w:r w:rsidR="00801419" w:rsidRPr="006209B3">
        <w:rPr>
          <w:rFonts w:eastAsia="Calibri" w:cs="Calibri"/>
          <w:bCs/>
          <w:sz w:val="24"/>
          <w:szCs w:val="24"/>
        </w:rPr>
        <w:t xml:space="preserve"> sharing a ratio in a given quantity. </w:t>
      </w:r>
    </w:p>
    <w:p w14:paraId="4342F590" w14:textId="210B1F3A" w:rsidR="00801419" w:rsidRPr="006209B3" w:rsidRDefault="00801419" w:rsidP="009332A8">
      <w:pPr>
        <w:spacing w:line="480" w:lineRule="auto"/>
        <w:rPr>
          <w:sz w:val="24"/>
          <w:szCs w:val="24"/>
        </w:rPr>
      </w:pPr>
      <w:r w:rsidRPr="006209B3">
        <w:rPr>
          <w:rFonts w:eastAsia="Calibri" w:cs="Calibri"/>
          <w:bCs/>
          <w:sz w:val="24"/>
          <w:szCs w:val="24"/>
        </w:rPr>
        <w:t>The first lesson contained the pre test and introduced the concept of</w:t>
      </w:r>
      <w:r w:rsidR="009B354A" w:rsidRPr="006209B3">
        <w:rPr>
          <w:rFonts w:eastAsia="Calibri" w:cs="Calibri"/>
          <w:bCs/>
          <w:sz w:val="24"/>
          <w:szCs w:val="24"/>
        </w:rPr>
        <w:t xml:space="preserve"> what a ratio is. The lesson then moved on to introduce the idea of simplification of ratios and the pupil’s knowledge on simplifying fractions, which had been covered recently, was utilised in introducing the idea of finding a common factor. Examples of this included common factors that were not simply two to try avoid instilling the misconception that if two is not a factor nothing is similar to that discussed by </w:t>
      </w:r>
      <w:r w:rsidR="009B354A" w:rsidRPr="006209B3">
        <w:rPr>
          <w:sz w:val="24"/>
          <w:szCs w:val="24"/>
          <w:lang w:val="en-US"/>
        </w:rPr>
        <w:t xml:space="preserve">Hart (1980), </w:t>
      </w:r>
      <w:proofErr w:type="spellStart"/>
      <w:r w:rsidR="009B354A" w:rsidRPr="006209B3">
        <w:rPr>
          <w:sz w:val="24"/>
          <w:szCs w:val="24"/>
        </w:rPr>
        <w:t>Misallidou</w:t>
      </w:r>
      <w:proofErr w:type="spellEnd"/>
      <w:r w:rsidR="009B354A" w:rsidRPr="006209B3">
        <w:rPr>
          <w:sz w:val="24"/>
          <w:szCs w:val="24"/>
        </w:rPr>
        <w:t xml:space="preserve"> &amp; Williams (2003), Piaget, </w:t>
      </w:r>
      <w:proofErr w:type="spellStart"/>
      <w:r w:rsidR="009B354A" w:rsidRPr="006209B3">
        <w:rPr>
          <w:sz w:val="24"/>
          <w:szCs w:val="24"/>
        </w:rPr>
        <w:t>Grize</w:t>
      </w:r>
      <w:proofErr w:type="spellEnd"/>
      <w:r w:rsidR="009B354A" w:rsidRPr="006209B3">
        <w:rPr>
          <w:sz w:val="24"/>
          <w:szCs w:val="24"/>
        </w:rPr>
        <w:t xml:space="preserve">, </w:t>
      </w:r>
      <w:proofErr w:type="spellStart"/>
      <w:r w:rsidR="009B354A" w:rsidRPr="006209B3">
        <w:rPr>
          <w:sz w:val="24"/>
          <w:szCs w:val="24"/>
        </w:rPr>
        <w:t>Szeminska</w:t>
      </w:r>
      <w:proofErr w:type="spellEnd"/>
      <w:r w:rsidR="009B354A" w:rsidRPr="006209B3">
        <w:rPr>
          <w:sz w:val="24"/>
          <w:szCs w:val="24"/>
        </w:rPr>
        <w:t xml:space="preserve"> &amp; Bang (1968) and Karplus, </w:t>
      </w:r>
      <w:proofErr w:type="spellStart"/>
      <w:r w:rsidR="009B354A" w:rsidRPr="006209B3">
        <w:rPr>
          <w:sz w:val="24"/>
          <w:szCs w:val="24"/>
        </w:rPr>
        <w:t>Formisano</w:t>
      </w:r>
      <w:proofErr w:type="spellEnd"/>
      <w:r w:rsidR="009B354A" w:rsidRPr="006209B3">
        <w:rPr>
          <w:sz w:val="24"/>
          <w:szCs w:val="24"/>
        </w:rPr>
        <w:t xml:space="preserve"> &amp; Paulson (1975).</w:t>
      </w:r>
    </w:p>
    <w:p w14:paraId="6E3E69F3" w14:textId="56B2C5A9" w:rsidR="005E222A" w:rsidRPr="006209B3" w:rsidRDefault="009B354A" w:rsidP="009332A8">
      <w:pPr>
        <w:spacing w:line="480" w:lineRule="auto"/>
        <w:rPr>
          <w:sz w:val="24"/>
          <w:szCs w:val="24"/>
        </w:rPr>
      </w:pPr>
      <w:r w:rsidRPr="006209B3">
        <w:rPr>
          <w:sz w:val="24"/>
          <w:szCs w:val="24"/>
        </w:rPr>
        <w:t xml:space="preserve">The second lesson made use of the Singapore Bar method to introduce the idea of sharing in a ratio. This </w:t>
      </w:r>
      <w:r w:rsidR="00BA1314" w:rsidRPr="006209B3">
        <w:rPr>
          <w:sz w:val="24"/>
          <w:szCs w:val="24"/>
        </w:rPr>
        <w:t>method</w:t>
      </w:r>
      <w:r w:rsidRPr="006209B3">
        <w:rPr>
          <w:sz w:val="24"/>
          <w:szCs w:val="24"/>
        </w:rPr>
        <w:t xml:space="preserve"> is a </w:t>
      </w:r>
      <w:r w:rsidR="00076ED8" w:rsidRPr="006209B3">
        <w:rPr>
          <w:sz w:val="24"/>
          <w:szCs w:val="24"/>
        </w:rPr>
        <w:t xml:space="preserve">conceptional way of learning mathematics, the method utilises the idea of a bar being split into multiple parts. </w:t>
      </w:r>
    </w:p>
    <w:p w14:paraId="7D8FBCF5" w14:textId="3DB1E9F1" w:rsidR="00076ED8" w:rsidRPr="006209B3" w:rsidRDefault="00076ED8" w:rsidP="009332A8">
      <w:pPr>
        <w:spacing w:line="480" w:lineRule="auto"/>
        <w:rPr>
          <w:sz w:val="24"/>
          <w:szCs w:val="24"/>
        </w:rPr>
      </w:pPr>
      <w:r w:rsidRPr="006209B3">
        <w:rPr>
          <w:sz w:val="24"/>
          <w:szCs w:val="24"/>
        </w:rPr>
        <w:t>The Singapore bar method and indeed mathematics in Singapore follows a concrete, pictorial, abstract (CPA) model to develop conceptual learning The route allows for the introduction of higher-level mathematics (such as algebra) that is represented in a way that builds upon the knowledge known and understood by the class.</w:t>
      </w:r>
    </w:p>
    <w:p w14:paraId="70F43E2C" w14:textId="1FCBCCDE" w:rsidR="00076ED8" w:rsidRPr="006209B3" w:rsidRDefault="00076ED8" w:rsidP="009332A8">
      <w:pPr>
        <w:spacing w:line="480" w:lineRule="auto"/>
        <w:rPr>
          <w:sz w:val="24"/>
          <w:szCs w:val="24"/>
        </w:rPr>
      </w:pPr>
      <w:r w:rsidRPr="006209B3">
        <w:rPr>
          <w:sz w:val="24"/>
          <w:szCs w:val="24"/>
        </w:rPr>
        <w:t xml:space="preserve">In teaching the lesson this way time could be taken to address most misconceptions discussed in the literature review of this document. It certainly addresses the first discussed by Hart (1999) that of using the correct total and hence the correct denominator for the fraction. </w:t>
      </w:r>
    </w:p>
    <w:p w14:paraId="687F2581" w14:textId="15558896" w:rsidR="00076ED8" w:rsidRPr="006209B3" w:rsidRDefault="00076ED8" w:rsidP="009332A8">
      <w:pPr>
        <w:spacing w:line="480" w:lineRule="auto"/>
        <w:rPr>
          <w:sz w:val="24"/>
          <w:szCs w:val="24"/>
        </w:rPr>
      </w:pPr>
      <w:r w:rsidRPr="006209B3">
        <w:rPr>
          <w:sz w:val="24"/>
          <w:szCs w:val="24"/>
        </w:rPr>
        <w:lastRenderedPageBreak/>
        <w:t xml:space="preserve">The method utilised the idea that the whole bar represents the total amount and needs to be split in the way the ratio is. In using different colours within the </w:t>
      </w:r>
      <w:r w:rsidR="0017742D" w:rsidRPr="006209B3">
        <w:rPr>
          <w:sz w:val="24"/>
          <w:szCs w:val="24"/>
        </w:rPr>
        <w:t>bar,</w:t>
      </w:r>
      <w:r w:rsidRPr="006209B3">
        <w:rPr>
          <w:sz w:val="24"/>
          <w:szCs w:val="24"/>
        </w:rPr>
        <w:t xml:space="preserve"> I was able to show both sides of the ratio and introduce the concept of the unitary method at the same time with pupils observing what the value of one equal section was. </w:t>
      </w:r>
    </w:p>
    <w:p w14:paraId="02D64AAF" w14:textId="5220F79C" w:rsidR="7447C67C" w:rsidRPr="006209B3" w:rsidRDefault="0017742D" w:rsidP="009332A8">
      <w:pPr>
        <w:spacing w:line="480" w:lineRule="auto"/>
        <w:rPr>
          <w:sz w:val="24"/>
          <w:szCs w:val="24"/>
        </w:rPr>
      </w:pPr>
      <w:r w:rsidRPr="006209B3">
        <w:rPr>
          <w:sz w:val="24"/>
          <w:szCs w:val="24"/>
        </w:rPr>
        <w:t xml:space="preserve">The unitary method as described by Australian Mathematical Science Institute (2011) is the process by which a singular part of a ratio problem is found before multiplying up. This method is at the heart of sharing in a ratio and as such was something included in the intervention lessons. </w:t>
      </w:r>
    </w:p>
    <w:p w14:paraId="1DA4A5A0" w14:textId="3D38BAF8" w:rsidR="7447C67C" w:rsidRPr="006209B3" w:rsidRDefault="005E222A" w:rsidP="009332A8">
      <w:pPr>
        <w:spacing w:line="480" w:lineRule="auto"/>
        <w:rPr>
          <w:rFonts w:eastAsia="Calibri" w:cs="Calibri"/>
          <w:bCs/>
          <w:sz w:val="24"/>
          <w:szCs w:val="24"/>
          <w:u w:val="single"/>
        </w:rPr>
      </w:pPr>
      <w:r w:rsidRPr="006209B3">
        <w:rPr>
          <w:rFonts w:eastAsia="Calibri" w:cs="Calibri"/>
          <w:bCs/>
          <w:sz w:val="24"/>
          <w:szCs w:val="24"/>
          <w:u w:val="single"/>
        </w:rPr>
        <w:t xml:space="preserve">Conclusion </w:t>
      </w:r>
    </w:p>
    <w:p w14:paraId="5B2C2C8C" w14:textId="77777777" w:rsidR="00BA1314" w:rsidRPr="006209B3" w:rsidRDefault="00BA1314" w:rsidP="009332A8">
      <w:pPr>
        <w:spacing w:line="480" w:lineRule="auto"/>
        <w:rPr>
          <w:rFonts w:eastAsia="Calibri" w:cs="Calibri"/>
          <w:bCs/>
          <w:sz w:val="24"/>
          <w:szCs w:val="24"/>
        </w:rPr>
      </w:pPr>
      <w:r w:rsidRPr="006209B3">
        <w:rPr>
          <w:rFonts w:eastAsia="Calibri" w:cs="Calibri"/>
          <w:bCs/>
          <w:sz w:val="24"/>
          <w:szCs w:val="24"/>
        </w:rPr>
        <w:t xml:space="preserve">After reviewing the effects of this study, it could be argued that the intervention lessons put in place have addressed the misconceptions within the area of ratio and proportion. Almost all students saw an increase in their attainment on the post-test and indeed the class average increased from 13% to almost 60% </w:t>
      </w:r>
    </w:p>
    <w:p w14:paraId="44698EE4" w14:textId="1D4E0A27" w:rsidR="00BA1314" w:rsidRPr="006209B3" w:rsidRDefault="00BA1314" w:rsidP="009332A8">
      <w:pPr>
        <w:spacing w:line="480" w:lineRule="auto"/>
        <w:rPr>
          <w:rFonts w:eastAsia="Calibri" w:cs="Calibri"/>
          <w:bCs/>
          <w:sz w:val="24"/>
          <w:szCs w:val="24"/>
        </w:rPr>
      </w:pPr>
      <w:r w:rsidRPr="006209B3">
        <w:rPr>
          <w:rFonts w:eastAsia="Calibri" w:cs="Calibri"/>
          <w:bCs/>
          <w:sz w:val="24"/>
          <w:szCs w:val="24"/>
        </w:rPr>
        <w:t xml:space="preserve"> Whilst in some cases it is most likely to be true that the interventions are the cause of this successful change it cannot be blanket statemented across the whole of the class. There are of course limitations to this research and indeed there are still areas where </w:t>
      </w:r>
      <w:r w:rsidR="001820A7" w:rsidRPr="006209B3">
        <w:rPr>
          <w:rFonts w:eastAsia="Calibri" w:cs="Calibri"/>
          <w:bCs/>
          <w:sz w:val="24"/>
          <w:szCs w:val="24"/>
        </w:rPr>
        <w:t xml:space="preserve">insecurity must lie due to the nature of multiple choice. Whilst this has been attempted to be addressed within the test in ranging style of questions one cannot state with confidence the success is due to the intervention. </w:t>
      </w:r>
    </w:p>
    <w:p w14:paraId="163C06ED" w14:textId="2764A3A2" w:rsidR="00172BD1" w:rsidRPr="006209B3" w:rsidRDefault="00172BD1" w:rsidP="009332A8">
      <w:pPr>
        <w:spacing w:line="480" w:lineRule="auto"/>
        <w:rPr>
          <w:rFonts w:eastAsia="Calibri" w:cs="Calibri"/>
          <w:bCs/>
          <w:sz w:val="24"/>
          <w:szCs w:val="24"/>
        </w:rPr>
      </w:pPr>
      <w:r w:rsidRPr="006209B3">
        <w:rPr>
          <w:rFonts w:eastAsia="Calibri" w:cs="Calibri"/>
          <w:bCs/>
          <w:sz w:val="24"/>
          <w:szCs w:val="24"/>
        </w:rPr>
        <w:t xml:space="preserve">The concept of pre and post testing is an established process within the realms of research. There are those who criticize </w:t>
      </w:r>
      <w:r w:rsidR="0017742D" w:rsidRPr="006209B3">
        <w:rPr>
          <w:rFonts w:eastAsia="Calibri" w:cs="Calibri"/>
          <w:bCs/>
          <w:sz w:val="24"/>
          <w:szCs w:val="24"/>
        </w:rPr>
        <w:t>its</w:t>
      </w:r>
      <w:r w:rsidRPr="006209B3">
        <w:rPr>
          <w:rFonts w:eastAsia="Calibri" w:cs="Calibri"/>
          <w:bCs/>
          <w:sz w:val="24"/>
          <w:szCs w:val="24"/>
        </w:rPr>
        <w:t xml:space="preserve"> effectiveness (Knapp, Campbell and Stanley) however for the purposes of this study the process was the right one in order to gather results and </w:t>
      </w:r>
      <w:r w:rsidRPr="006209B3">
        <w:rPr>
          <w:rFonts w:eastAsia="Calibri" w:cs="Calibri"/>
          <w:bCs/>
          <w:sz w:val="24"/>
          <w:szCs w:val="24"/>
        </w:rPr>
        <w:lastRenderedPageBreak/>
        <w:t xml:space="preserve">establish the effectiveness of the intervention. </w:t>
      </w:r>
      <w:r w:rsidR="001820A7" w:rsidRPr="006209B3">
        <w:rPr>
          <w:rFonts w:eastAsia="Calibri" w:cs="Calibri"/>
          <w:bCs/>
          <w:sz w:val="24"/>
          <w:szCs w:val="24"/>
        </w:rPr>
        <w:t xml:space="preserve">In terms of teaching and learning this kind of structure could easily be implemented within lessons as pre topic and post topic tests. </w:t>
      </w:r>
    </w:p>
    <w:p w14:paraId="7BA6856F" w14:textId="744F4874" w:rsidR="0017742D" w:rsidRPr="006209B3" w:rsidRDefault="00045701" w:rsidP="009332A8">
      <w:pPr>
        <w:spacing w:line="480" w:lineRule="auto"/>
        <w:rPr>
          <w:rFonts w:eastAsia="Calibri" w:cs="Calibri"/>
          <w:bCs/>
          <w:sz w:val="24"/>
          <w:szCs w:val="24"/>
        </w:rPr>
      </w:pPr>
      <w:r w:rsidRPr="006209B3">
        <w:rPr>
          <w:rFonts w:eastAsia="Calibri" w:cs="Calibri"/>
          <w:bCs/>
          <w:sz w:val="24"/>
          <w:szCs w:val="24"/>
        </w:rPr>
        <w:t xml:space="preserve">One of the largest issues facing this study was sample size. A study that could only gather 20 final responses </w:t>
      </w:r>
      <w:r w:rsidR="00FC74D2" w:rsidRPr="006209B3">
        <w:rPr>
          <w:rFonts w:eastAsia="Calibri" w:cs="Calibri"/>
          <w:bCs/>
          <w:sz w:val="24"/>
          <w:szCs w:val="24"/>
        </w:rPr>
        <w:t xml:space="preserve">is not a large enough sample to be able to draw a statistically significant conclusion from the results. The second issue with this is the potential of other factors influencing the results other than the intervention in place. </w:t>
      </w:r>
    </w:p>
    <w:p w14:paraId="209B8686" w14:textId="6F03703B" w:rsidR="0017742D" w:rsidRPr="006209B3" w:rsidRDefault="0017742D" w:rsidP="009332A8">
      <w:pPr>
        <w:spacing w:line="480" w:lineRule="auto"/>
        <w:rPr>
          <w:rFonts w:eastAsia="Calibri" w:cs="Calibri"/>
          <w:bCs/>
          <w:sz w:val="24"/>
          <w:szCs w:val="24"/>
        </w:rPr>
      </w:pPr>
      <w:r w:rsidRPr="006209B3">
        <w:rPr>
          <w:rFonts w:eastAsia="Calibri" w:cs="Calibri"/>
          <w:bCs/>
          <w:sz w:val="24"/>
          <w:szCs w:val="24"/>
        </w:rPr>
        <w:t>The sample size being so small is not something that could have been addressed within the confines of this study</w:t>
      </w:r>
      <w:r w:rsidR="00BA1314" w:rsidRPr="006209B3">
        <w:rPr>
          <w:rFonts w:eastAsia="Calibri" w:cs="Calibri"/>
          <w:bCs/>
          <w:sz w:val="24"/>
          <w:szCs w:val="24"/>
        </w:rPr>
        <w:t xml:space="preserve">. Indeed, within educational research the concept of a fair sample to test any form of intervention on is tough. All classes are different and across different subjects, teaching styles, departments and indeed </w:t>
      </w:r>
      <w:r w:rsidR="001820A7" w:rsidRPr="006209B3">
        <w:rPr>
          <w:rFonts w:eastAsia="Calibri" w:cs="Calibri"/>
          <w:bCs/>
          <w:sz w:val="24"/>
          <w:szCs w:val="24"/>
        </w:rPr>
        <w:t>schools’</w:t>
      </w:r>
      <w:r w:rsidR="00BA1314" w:rsidRPr="006209B3">
        <w:rPr>
          <w:rFonts w:eastAsia="Calibri" w:cs="Calibri"/>
          <w:bCs/>
          <w:sz w:val="24"/>
          <w:szCs w:val="24"/>
        </w:rPr>
        <w:t xml:space="preserve"> classes are, at heart, fundamentally different (Teacher B, School B 2019) </w:t>
      </w:r>
    </w:p>
    <w:p w14:paraId="4B6E5480" w14:textId="45CBCF46" w:rsidR="0017742D" w:rsidRPr="006209B3" w:rsidRDefault="0017742D" w:rsidP="009332A8">
      <w:pPr>
        <w:spacing w:line="480" w:lineRule="auto"/>
        <w:rPr>
          <w:rFonts w:eastAsia="Calibri" w:cs="Calibri"/>
          <w:bCs/>
          <w:sz w:val="24"/>
          <w:szCs w:val="24"/>
        </w:rPr>
      </w:pPr>
      <w:r w:rsidRPr="006209B3">
        <w:rPr>
          <w:rFonts w:eastAsia="Calibri" w:cs="Calibri"/>
          <w:bCs/>
          <w:sz w:val="24"/>
          <w:szCs w:val="24"/>
        </w:rPr>
        <w:t xml:space="preserve">The process has overall been successful with potential misconceptions being challenged within the classroom and corrected in most cases. There were many students who improved significantly from the pre to the post test. However, this needs to be taken lightly as it is to be understood that some students had no prior knowledge to what ratio even was. </w:t>
      </w:r>
    </w:p>
    <w:p w14:paraId="36DB8387" w14:textId="1C61161B" w:rsidR="0017742D" w:rsidRPr="006209B3" w:rsidRDefault="0017742D" w:rsidP="009332A8">
      <w:pPr>
        <w:spacing w:line="480" w:lineRule="auto"/>
        <w:rPr>
          <w:rFonts w:eastAsia="Calibri" w:cs="Calibri"/>
          <w:bCs/>
          <w:sz w:val="24"/>
          <w:szCs w:val="24"/>
        </w:rPr>
      </w:pPr>
      <w:r w:rsidRPr="006209B3">
        <w:rPr>
          <w:rFonts w:eastAsia="Calibri" w:cs="Calibri"/>
          <w:bCs/>
          <w:sz w:val="24"/>
          <w:szCs w:val="24"/>
        </w:rPr>
        <w:t xml:space="preserve">The effectiveness of the intervention could be seen however in the way that students attempted to solve the problems at hand, with many using the key skills taught within the intervention lesson. </w:t>
      </w:r>
    </w:p>
    <w:p w14:paraId="5399D99B" w14:textId="66EB9402" w:rsidR="0017742D" w:rsidRPr="006209B3" w:rsidRDefault="0017742D" w:rsidP="009332A8">
      <w:pPr>
        <w:spacing w:line="480" w:lineRule="auto"/>
        <w:rPr>
          <w:rFonts w:eastAsia="Calibri" w:cs="Calibri"/>
          <w:bCs/>
          <w:sz w:val="24"/>
          <w:szCs w:val="24"/>
        </w:rPr>
      </w:pPr>
      <w:r w:rsidRPr="006209B3">
        <w:rPr>
          <w:rFonts w:eastAsia="Calibri" w:cs="Calibri"/>
          <w:bCs/>
          <w:sz w:val="24"/>
          <w:szCs w:val="24"/>
        </w:rPr>
        <w:t xml:space="preserve">Misconceptions, as defined by </w:t>
      </w:r>
      <w:proofErr w:type="spellStart"/>
      <w:r w:rsidRPr="006209B3">
        <w:rPr>
          <w:sz w:val="24"/>
          <w:szCs w:val="24"/>
        </w:rPr>
        <w:t>Roselizawati</w:t>
      </w:r>
      <w:proofErr w:type="spellEnd"/>
      <w:r w:rsidRPr="006209B3">
        <w:rPr>
          <w:sz w:val="24"/>
          <w:szCs w:val="24"/>
        </w:rPr>
        <w:t xml:space="preserve">, </w:t>
      </w:r>
      <w:proofErr w:type="spellStart"/>
      <w:proofErr w:type="gramStart"/>
      <w:r w:rsidRPr="006209B3">
        <w:rPr>
          <w:sz w:val="24"/>
          <w:szCs w:val="24"/>
        </w:rPr>
        <w:t>Sarwadi</w:t>
      </w:r>
      <w:proofErr w:type="spellEnd"/>
      <w:r w:rsidRPr="006209B3">
        <w:rPr>
          <w:sz w:val="24"/>
          <w:szCs w:val="24"/>
        </w:rPr>
        <w:t xml:space="preserve"> ,</w:t>
      </w:r>
      <w:proofErr w:type="gramEnd"/>
      <w:r w:rsidRPr="006209B3">
        <w:rPr>
          <w:sz w:val="24"/>
          <w:szCs w:val="24"/>
        </w:rPr>
        <w:t xml:space="preserve"> </w:t>
      </w:r>
      <w:proofErr w:type="spellStart"/>
      <w:r w:rsidRPr="006209B3">
        <w:rPr>
          <w:sz w:val="24"/>
          <w:szCs w:val="24"/>
        </w:rPr>
        <w:t>Masitah</w:t>
      </w:r>
      <w:proofErr w:type="spellEnd"/>
      <w:r w:rsidRPr="006209B3">
        <w:rPr>
          <w:sz w:val="24"/>
          <w:szCs w:val="24"/>
        </w:rPr>
        <w:t xml:space="preserve"> </w:t>
      </w:r>
      <w:proofErr w:type="spellStart"/>
      <w:r w:rsidRPr="006209B3">
        <w:rPr>
          <w:sz w:val="24"/>
          <w:szCs w:val="24"/>
        </w:rPr>
        <w:t>Shahril</w:t>
      </w:r>
      <w:proofErr w:type="spellEnd"/>
      <w:r w:rsidRPr="006209B3">
        <w:rPr>
          <w:sz w:val="24"/>
          <w:szCs w:val="24"/>
        </w:rPr>
        <w:t xml:space="preserve">, (2014) as gaps in students’ knowledge or indeed misunderstanding of a topic that is then built into a mental schema. </w:t>
      </w:r>
    </w:p>
    <w:p w14:paraId="0A7E7D17" w14:textId="2BF81CF8" w:rsidR="00172BD1" w:rsidRPr="006209B3" w:rsidRDefault="00172BD1" w:rsidP="009332A8">
      <w:pPr>
        <w:spacing w:line="480" w:lineRule="auto"/>
        <w:rPr>
          <w:rFonts w:cs="Arial"/>
          <w:color w:val="222222"/>
          <w:sz w:val="24"/>
          <w:szCs w:val="24"/>
          <w:shd w:val="clear" w:color="auto" w:fill="FFFFFF"/>
        </w:rPr>
      </w:pPr>
      <w:r w:rsidRPr="006209B3">
        <w:rPr>
          <w:rFonts w:eastAsia="Calibri" w:cs="Calibri"/>
          <w:bCs/>
          <w:sz w:val="24"/>
          <w:szCs w:val="24"/>
        </w:rPr>
        <w:lastRenderedPageBreak/>
        <w:t xml:space="preserve">The intervention has been an effective one with </w:t>
      </w:r>
      <w:r w:rsidR="00045701" w:rsidRPr="006209B3">
        <w:rPr>
          <w:rFonts w:eastAsia="Calibri" w:cs="Calibri"/>
          <w:bCs/>
          <w:sz w:val="24"/>
          <w:szCs w:val="24"/>
        </w:rPr>
        <w:t>most</w:t>
      </w:r>
      <w:r w:rsidRPr="006209B3">
        <w:rPr>
          <w:rFonts w:eastAsia="Calibri" w:cs="Calibri"/>
          <w:bCs/>
          <w:sz w:val="24"/>
          <w:szCs w:val="24"/>
        </w:rPr>
        <w:t xml:space="preserve"> students showing considerable improvement. Ther</w:t>
      </w:r>
      <w:r w:rsidR="00045701" w:rsidRPr="006209B3">
        <w:rPr>
          <w:rFonts w:eastAsia="Calibri" w:cs="Calibri"/>
          <w:bCs/>
          <w:sz w:val="24"/>
          <w:szCs w:val="24"/>
        </w:rPr>
        <w:t xml:space="preserve">e are of course exceptions to this </w:t>
      </w:r>
      <w:r w:rsidR="00BA1314" w:rsidRPr="006209B3">
        <w:rPr>
          <w:rFonts w:eastAsia="Calibri" w:cs="Calibri"/>
          <w:bCs/>
          <w:sz w:val="24"/>
          <w:szCs w:val="24"/>
        </w:rPr>
        <w:t xml:space="preserve">with one student showing zero improvement and indeed scoring zero on both the pre and the post test. </w:t>
      </w:r>
      <w:r w:rsidR="001820A7" w:rsidRPr="006209B3">
        <w:rPr>
          <w:rFonts w:eastAsia="Calibri" w:cs="Calibri"/>
          <w:bCs/>
          <w:sz w:val="24"/>
          <w:szCs w:val="24"/>
        </w:rPr>
        <w:t>There are of course many reasons this could be, one of which has its heart in the ideas of the VAK learners (</w:t>
      </w:r>
      <w:r w:rsidR="001820A7" w:rsidRPr="006209B3">
        <w:rPr>
          <w:rFonts w:cs="Arial"/>
          <w:color w:val="222222"/>
          <w:sz w:val="24"/>
          <w:szCs w:val="24"/>
          <w:shd w:val="clear" w:color="auto" w:fill="FFFFFF"/>
        </w:rPr>
        <w:t xml:space="preserve">Keller, Orton, Gillingham, Stillman and Montessori). Though an outdated and indeed disproved concept whilst no learner is completely one category the lessons followed a visual plan which may have not worked with the pupil in question with the potential that the student had audio and kinetic tendencies. </w:t>
      </w:r>
    </w:p>
    <w:p w14:paraId="687C0F90" w14:textId="78937728" w:rsidR="001820A7" w:rsidRDefault="001820A7" w:rsidP="009332A8">
      <w:pPr>
        <w:spacing w:line="480" w:lineRule="auto"/>
        <w:rPr>
          <w:rFonts w:cs="Arial"/>
          <w:color w:val="222222"/>
          <w:sz w:val="24"/>
          <w:szCs w:val="24"/>
          <w:shd w:val="clear" w:color="auto" w:fill="FFFFFF"/>
        </w:rPr>
      </w:pPr>
      <w:r w:rsidRPr="006209B3">
        <w:rPr>
          <w:rFonts w:cs="Arial"/>
          <w:color w:val="222222"/>
          <w:sz w:val="24"/>
          <w:szCs w:val="24"/>
          <w:shd w:val="clear" w:color="auto" w:fill="FFFFFF"/>
        </w:rPr>
        <w:t xml:space="preserve">Of course, the issue could also be within the school system. School A has a setting system in which a global grade is given across all subjects and students are banded first before being set (within mathematics) as such there is a possibility that a student who has limited potential within mathematics achieves a place within a higher band because of other subjects. </w:t>
      </w:r>
    </w:p>
    <w:p w14:paraId="4C4F1FA8" w14:textId="127E600D" w:rsidR="0059219B" w:rsidRDefault="0059219B" w:rsidP="009332A8">
      <w:pPr>
        <w:spacing w:line="480" w:lineRule="auto"/>
        <w:rPr>
          <w:rFonts w:cs="Arial"/>
          <w:color w:val="222222"/>
          <w:sz w:val="24"/>
          <w:szCs w:val="24"/>
          <w:shd w:val="clear" w:color="auto" w:fill="FFFFFF"/>
        </w:rPr>
      </w:pPr>
    </w:p>
    <w:p w14:paraId="15379B68" w14:textId="11519F9A" w:rsidR="0059219B" w:rsidRDefault="0059219B" w:rsidP="009332A8">
      <w:pPr>
        <w:spacing w:line="480" w:lineRule="auto"/>
        <w:rPr>
          <w:rFonts w:cs="Arial"/>
          <w:color w:val="222222"/>
          <w:sz w:val="24"/>
          <w:szCs w:val="24"/>
          <w:shd w:val="clear" w:color="auto" w:fill="FFFFFF"/>
        </w:rPr>
      </w:pPr>
    </w:p>
    <w:p w14:paraId="0364A0FA" w14:textId="46805BFB" w:rsidR="0059219B" w:rsidRDefault="0059219B" w:rsidP="009332A8">
      <w:pPr>
        <w:spacing w:line="480" w:lineRule="auto"/>
        <w:rPr>
          <w:rFonts w:cs="Arial"/>
          <w:color w:val="222222"/>
          <w:sz w:val="24"/>
          <w:szCs w:val="24"/>
          <w:shd w:val="clear" w:color="auto" w:fill="FFFFFF"/>
        </w:rPr>
      </w:pPr>
    </w:p>
    <w:p w14:paraId="455578C3" w14:textId="7B069CBD" w:rsidR="0059219B" w:rsidRDefault="0059219B" w:rsidP="009332A8">
      <w:pPr>
        <w:spacing w:line="480" w:lineRule="auto"/>
        <w:rPr>
          <w:rFonts w:cs="Arial"/>
          <w:color w:val="222222"/>
          <w:sz w:val="24"/>
          <w:szCs w:val="24"/>
          <w:shd w:val="clear" w:color="auto" w:fill="FFFFFF"/>
        </w:rPr>
      </w:pPr>
    </w:p>
    <w:p w14:paraId="47B7FEF0" w14:textId="78BC15D3" w:rsidR="0059219B" w:rsidRDefault="0059219B" w:rsidP="009332A8">
      <w:pPr>
        <w:spacing w:line="480" w:lineRule="auto"/>
        <w:rPr>
          <w:rFonts w:cs="Arial"/>
          <w:color w:val="222222"/>
          <w:sz w:val="24"/>
          <w:szCs w:val="24"/>
          <w:shd w:val="clear" w:color="auto" w:fill="FFFFFF"/>
        </w:rPr>
      </w:pPr>
    </w:p>
    <w:p w14:paraId="629E3B48" w14:textId="6B552E44" w:rsidR="0059219B" w:rsidRDefault="0059219B" w:rsidP="009332A8">
      <w:pPr>
        <w:spacing w:line="480" w:lineRule="auto"/>
        <w:rPr>
          <w:rFonts w:cs="Arial"/>
          <w:color w:val="222222"/>
          <w:sz w:val="24"/>
          <w:szCs w:val="24"/>
          <w:shd w:val="clear" w:color="auto" w:fill="FFFFFF"/>
        </w:rPr>
      </w:pPr>
    </w:p>
    <w:p w14:paraId="3DDCE33C" w14:textId="32629C21" w:rsidR="0059219B" w:rsidRPr="006209B3" w:rsidRDefault="0059219B" w:rsidP="009332A8">
      <w:pPr>
        <w:spacing w:line="480" w:lineRule="auto"/>
        <w:rPr>
          <w:rFonts w:cs="Arial"/>
          <w:color w:val="222222"/>
          <w:sz w:val="24"/>
          <w:szCs w:val="24"/>
          <w:shd w:val="clear" w:color="auto" w:fill="FFFFFF"/>
        </w:rPr>
      </w:pPr>
    </w:p>
    <w:p w14:paraId="7D5F34F0" w14:textId="698E388B" w:rsidR="001820A7" w:rsidRPr="006209B3" w:rsidRDefault="001820A7" w:rsidP="009332A8">
      <w:pPr>
        <w:spacing w:line="480" w:lineRule="auto"/>
        <w:rPr>
          <w:rFonts w:eastAsia="Calibri" w:cs="Calibri"/>
          <w:bCs/>
          <w:sz w:val="24"/>
          <w:szCs w:val="24"/>
        </w:rPr>
      </w:pPr>
    </w:p>
    <w:p w14:paraId="2E00E830" w14:textId="77777777" w:rsidR="001F728A" w:rsidRPr="0059219B" w:rsidRDefault="001F728A" w:rsidP="0059219B">
      <w:pPr>
        <w:spacing w:line="480" w:lineRule="auto"/>
        <w:jc w:val="center"/>
        <w:rPr>
          <w:b/>
          <w:sz w:val="24"/>
          <w:szCs w:val="24"/>
          <w:u w:val="single"/>
        </w:rPr>
      </w:pPr>
      <w:r w:rsidRPr="0059219B">
        <w:rPr>
          <w:b/>
          <w:sz w:val="24"/>
          <w:szCs w:val="24"/>
          <w:u w:val="single"/>
        </w:rPr>
        <w:lastRenderedPageBreak/>
        <w:t>References</w:t>
      </w:r>
    </w:p>
    <w:p w14:paraId="73D8366D" w14:textId="77777777" w:rsidR="001F728A" w:rsidRPr="006209B3" w:rsidRDefault="001F728A" w:rsidP="001F728A">
      <w:pPr>
        <w:jc w:val="center"/>
        <w:rPr>
          <w:rFonts w:cs="Arial"/>
          <w:sz w:val="24"/>
          <w:szCs w:val="24"/>
          <w:u w:val="single"/>
        </w:rPr>
      </w:pPr>
    </w:p>
    <w:p w14:paraId="48ACEE41" w14:textId="78AA4ACD" w:rsidR="001F728A" w:rsidRPr="006209B3" w:rsidRDefault="001F728A" w:rsidP="001F728A">
      <w:pPr>
        <w:spacing w:line="360" w:lineRule="auto"/>
        <w:rPr>
          <w:rFonts w:cs="Arial"/>
          <w:sz w:val="24"/>
          <w:szCs w:val="24"/>
        </w:rPr>
      </w:pPr>
      <w:r w:rsidRPr="006209B3">
        <w:rPr>
          <w:rFonts w:cs="Arial"/>
          <w:sz w:val="24"/>
          <w:szCs w:val="24"/>
        </w:rPr>
        <w:t xml:space="preserve">Allison, S. &amp; </w:t>
      </w:r>
      <w:proofErr w:type="spellStart"/>
      <w:r w:rsidRPr="006209B3">
        <w:rPr>
          <w:rFonts w:cs="Arial"/>
          <w:sz w:val="24"/>
          <w:szCs w:val="24"/>
        </w:rPr>
        <w:t>Tharby</w:t>
      </w:r>
      <w:proofErr w:type="spellEnd"/>
      <w:r w:rsidRPr="006209B3">
        <w:rPr>
          <w:rFonts w:cs="Arial"/>
          <w:sz w:val="24"/>
          <w:szCs w:val="24"/>
        </w:rPr>
        <w:t xml:space="preserve">, A. (2015), </w:t>
      </w:r>
      <w:r w:rsidRPr="006209B3">
        <w:rPr>
          <w:rFonts w:cs="Arial"/>
          <w:i/>
          <w:sz w:val="24"/>
          <w:szCs w:val="24"/>
        </w:rPr>
        <w:t xml:space="preserve">Making every lesson count: six principles to support great teaching and learning. </w:t>
      </w:r>
      <w:r w:rsidRPr="006209B3">
        <w:rPr>
          <w:rFonts w:cs="Arial"/>
          <w:sz w:val="24"/>
          <w:szCs w:val="24"/>
        </w:rPr>
        <w:t>Crown: London</w:t>
      </w:r>
    </w:p>
    <w:p w14:paraId="2D3D1ACA"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Baker, L. (2002), ‘Metacognition in comprehension instruction.’ In: C.C. Block, M. Pressley (eds), </w:t>
      </w:r>
      <w:r w:rsidRPr="006209B3">
        <w:rPr>
          <w:rFonts w:cs="Arial"/>
          <w:i/>
          <w:color w:val="000000" w:themeColor="text1"/>
          <w:sz w:val="24"/>
          <w:szCs w:val="24"/>
        </w:rPr>
        <w:t>Comprehension Instruction: Research-Based Best Practices.</w:t>
      </w:r>
      <w:r w:rsidRPr="006209B3">
        <w:rPr>
          <w:rFonts w:cs="Arial"/>
          <w:color w:val="000000" w:themeColor="text1"/>
          <w:sz w:val="24"/>
          <w:szCs w:val="24"/>
        </w:rPr>
        <w:t xml:space="preserve"> New York: Guildford Press</w:t>
      </w:r>
    </w:p>
    <w:p w14:paraId="1C3995CC" w14:textId="77777777" w:rsidR="001F728A" w:rsidRPr="006209B3" w:rsidRDefault="001F728A" w:rsidP="001F728A">
      <w:pPr>
        <w:spacing w:line="360" w:lineRule="auto"/>
        <w:rPr>
          <w:rFonts w:cs="Arial"/>
          <w:sz w:val="24"/>
          <w:szCs w:val="24"/>
        </w:rPr>
      </w:pPr>
      <w:r w:rsidRPr="006209B3">
        <w:rPr>
          <w:rFonts w:cs="Arial"/>
          <w:sz w:val="24"/>
          <w:szCs w:val="24"/>
          <w:shd w:val="clear" w:color="auto" w:fill="FFFFFF"/>
        </w:rPr>
        <w:t>Bakhtin, M. (1971) From Notes Made in </w:t>
      </w:r>
      <w:r w:rsidRPr="006209B3">
        <w:rPr>
          <w:rStyle w:val="Emphasis"/>
          <w:rFonts w:cs="Arial"/>
          <w:bCs/>
          <w:i w:val="0"/>
          <w:iCs w:val="0"/>
          <w:sz w:val="24"/>
          <w:szCs w:val="24"/>
          <w:shd w:val="clear" w:color="auto" w:fill="FFFFFF"/>
        </w:rPr>
        <w:t>1970</w:t>
      </w:r>
      <w:r w:rsidRPr="006209B3">
        <w:rPr>
          <w:rFonts w:cs="Arial"/>
          <w:sz w:val="24"/>
          <w:szCs w:val="24"/>
          <w:shd w:val="clear" w:color="auto" w:fill="FFFFFF"/>
        </w:rPr>
        <w:t>-71</w:t>
      </w:r>
    </w:p>
    <w:p w14:paraId="6834617D" w14:textId="77777777" w:rsidR="001F728A" w:rsidRPr="006209B3" w:rsidRDefault="001F728A" w:rsidP="001F728A">
      <w:pPr>
        <w:spacing w:line="480" w:lineRule="auto"/>
        <w:rPr>
          <w:sz w:val="24"/>
          <w:szCs w:val="24"/>
        </w:rPr>
      </w:pPr>
      <w:r w:rsidRPr="006209B3">
        <w:rPr>
          <w:sz w:val="24"/>
          <w:szCs w:val="24"/>
        </w:rPr>
        <w:t xml:space="preserve">Barton, C. (2018) </w:t>
      </w:r>
      <w:r w:rsidRPr="006209B3">
        <w:rPr>
          <w:i/>
          <w:sz w:val="24"/>
          <w:szCs w:val="24"/>
        </w:rPr>
        <w:t xml:space="preserve">How I wish I’d Taught Mathematics, </w:t>
      </w:r>
      <w:r w:rsidRPr="006209B3">
        <w:rPr>
          <w:sz w:val="24"/>
          <w:szCs w:val="24"/>
        </w:rPr>
        <w:t xml:space="preserve">John Catt Publications </w:t>
      </w:r>
    </w:p>
    <w:p w14:paraId="3C8CE2F5" w14:textId="77777777" w:rsidR="001F728A" w:rsidRPr="006209B3" w:rsidRDefault="001F728A" w:rsidP="001F728A">
      <w:pPr>
        <w:spacing w:line="480" w:lineRule="auto"/>
        <w:rPr>
          <w:color w:val="000000"/>
          <w:sz w:val="24"/>
          <w:szCs w:val="24"/>
          <w:shd w:val="clear" w:color="auto" w:fill="FFFFFF"/>
        </w:rPr>
      </w:pPr>
      <w:r w:rsidRPr="006209B3">
        <w:rPr>
          <w:color w:val="000000"/>
          <w:sz w:val="24"/>
          <w:szCs w:val="24"/>
          <w:shd w:val="clear" w:color="auto" w:fill="FFFFFF"/>
        </w:rPr>
        <w:t xml:space="preserve">Behr, M. J., </w:t>
      </w:r>
      <w:proofErr w:type="spellStart"/>
      <w:r w:rsidRPr="006209B3">
        <w:rPr>
          <w:color w:val="000000"/>
          <w:sz w:val="24"/>
          <w:szCs w:val="24"/>
          <w:shd w:val="clear" w:color="auto" w:fill="FFFFFF"/>
        </w:rPr>
        <w:t>Lesh</w:t>
      </w:r>
      <w:proofErr w:type="spellEnd"/>
      <w:r w:rsidRPr="006209B3">
        <w:rPr>
          <w:color w:val="000000"/>
          <w:sz w:val="24"/>
          <w:szCs w:val="24"/>
          <w:shd w:val="clear" w:color="auto" w:fill="FFFFFF"/>
        </w:rPr>
        <w:t xml:space="preserve">, R., Post, T. R., &amp; Silver, E. A. (1983). Rational-Number Concepts. In R. </w:t>
      </w:r>
      <w:proofErr w:type="spellStart"/>
      <w:r w:rsidRPr="006209B3">
        <w:rPr>
          <w:color w:val="000000"/>
          <w:sz w:val="24"/>
          <w:szCs w:val="24"/>
          <w:shd w:val="clear" w:color="auto" w:fill="FFFFFF"/>
        </w:rPr>
        <w:t>Lesh</w:t>
      </w:r>
      <w:proofErr w:type="spellEnd"/>
      <w:r w:rsidRPr="006209B3">
        <w:rPr>
          <w:color w:val="000000"/>
          <w:sz w:val="24"/>
          <w:szCs w:val="24"/>
          <w:shd w:val="clear" w:color="auto" w:fill="FFFFFF"/>
        </w:rPr>
        <w:t xml:space="preserve"> &amp; M. Landau (Eds.), Acquisition of Mathematics Concepts and Processes (pp. 91-126). New York, NY: Academic Press.</w:t>
      </w:r>
    </w:p>
    <w:p w14:paraId="03EBB616" w14:textId="77777777" w:rsidR="001F728A" w:rsidRPr="006209B3" w:rsidRDefault="001F728A" w:rsidP="001F728A">
      <w:pPr>
        <w:spacing w:line="480" w:lineRule="auto"/>
        <w:rPr>
          <w:rFonts w:cs="Arial"/>
          <w:i/>
          <w:color w:val="000000"/>
          <w:sz w:val="24"/>
          <w:szCs w:val="24"/>
          <w:shd w:val="clear" w:color="auto" w:fill="FFFFFF"/>
        </w:rPr>
      </w:pPr>
      <w:r w:rsidRPr="006209B3">
        <w:rPr>
          <w:rFonts w:cs="Arial"/>
          <w:bCs/>
          <w:color w:val="000000"/>
          <w:sz w:val="24"/>
          <w:szCs w:val="24"/>
          <w:shd w:val="clear" w:color="auto" w:fill="FFFFFF"/>
        </w:rPr>
        <w:t xml:space="preserve">Bell, </w:t>
      </w:r>
      <w:proofErr w:type="gramStart"/>
      <w:r w:rsidRPr="006209B3">
        <w:rPr>
          <w:rFonts w:cs="Arial"/>
          <w:bCs/>
          <w:color w:val="000000"/>
          <w:sz w:val="24"/>
          <w:szCs w:val="24"/>
          <w:shd w:val="clear" w:color="auto" w:fill="FFFFFF"/>
        </w:rPr>
        <w:t>A,  J.</w:t>
      </w:r>
      <w:proofErr w:type="gramEnd"/>
      <w:r w:rsidRPr="006209B3">
        <w:rPr>
          <w:rFonts w:cs="Arial"/>
          <w:bCs/>
          <w:color w:val="000000"/>
          <w:sz w:val="24"/>
          <w:szCs w:val="24"/>
          <w:shd w:val="clear" w:color="auto" w:fill="FFFFFF"/>
        </w:rPr>
        <w:t xml:space="preserve"> Costello, J. and D.E. </w:t>
      </w:r>
      <w:proofErr w:type="spellStart"/>
      <w:r w:rsidRPr="006209B3">
        <w:rPr>
          <w:rFonts w:cs="Arial"/>
          <w:bCs/>
          <w:color w:val="000000"/>
          <w:sz w:val="24"/>
          <w:szCs w:val="24"/>
          <w:shd w:val="clear" w:color="auto" w:fill="FFFFFF"/>
        </w:rPr>
        <w:t>Kuchemann</w:t>
      </w:r>
      <w:proofErr w:type="spellEnd"/>
      <w:r w:rsidRPr="006209B3">
        <w:rPr>
          <w:rFonts w:cs="Arial"/>
          <w:bCs/>
          <w:color w:val="000000"/>
          <w:sz w:val="24"/>
          <w:szCs w:val="24"/>
          <w:shd w:val="clear" w:color="auto" w:fill="FFFFFF"/>
        </w:rPr>
        <w:t>, D (1983)</w:t>
      </w:r>
      <w:r w:rsidRPr="006209B3">
        <w:rPr>
          <w:rFonts w:cs="Arial"/>
          <w:i/>
          <w:color w:val="000000"/>
          <w:sz w:val="24"/>
          <w:szCs w:val="24"/>
          <w:shd w:val="clear" w:color="auto" w:fill="FFFFFF"/>
        </w:rPr>
        <w:t xml:space="preserve"> Research on learning and teaching</w:t>
      </w:r>
    </w:p>
    <w:p w14:paraId="04B51EBF"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BERA (British Educational Research Association) (2018), </w:t>
      </w:r>
      <w:r w:rsidRPr="006209B3">
        <w:rPr>
          <w:rFonts w:cs="Arial"/>
          <w:i/>
          <w:color w:val="000000" w:themeColor="text1"/>
          <w:sz w:val="24"/>
          <w:szCs w:val="24"/>
        </w:rPr>
        <w:t>Ethical Guidelines for Educational Research (4</w:t>
      </w:r>
      <w:r w:rsidRPr="006209B3">
        <w:rPr>
          <w:rFonts w:cs="Arial"/>
          <w:i/>
          <w:color w:val="000000" w:themeColor="text1"/>
          <w:sz w:val="24"/>
          <w:szCs w:val="24"/>
          <w:vertAlign w:val="superscript"/>
        </w:rPr>
        <w:t>th</w:t>
      </w:r>
      <w:r w:rsidRPr="006209B3">
        <w:rPr>
          <w:rFonts w:cs="Arial"/>
          <w:i/>
          <w:color w:val="000000" w:themeColor="text1"/>
          <w:sz w:val="24"/>
          <w:szCs w:val="24"/>
        </w:rPr>
        <w:t xml:space="preserve"> edition). </w:t>
      </w:r>
      <w:r w:rsidRPr="006209B3">
        <w:rPr>
          <w:rFonts w:cs="Arial"/>
          <w:color w:val="000000" w:themeColor="text1"/>
          <w:sz w:val="24"/>
          <w:szCs w:val="24"/>
        </w:rPr>
        <w:t>London</w:t>
      </w:r>
    </w:p>
    <w:p w14:paraId="33693411"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Brown, A. &amp; Dowling, P. (1998), </w:t>
      </w:r>
      <w:r w:rsidRPr="006209B3">
        <w:rPr>
          <w:rFonts w:cs="Arial"/>
          <w:i/>
          <w:color w:val="000000" w:themeColor="text1"/>
          <w:sz w:val="24"/>
          <w:szCs w:val="24"/>
        </w:rPr>
        <w:t xml:space="preserve">Doing Research/Reading Research: A Mode of Interrogation for Education. </w:t>
      </w:r>
      <w:r w:rsidRPr="006209B3">
        <w:rPr>
          <w:rFonts w:cs="Arial"/>
          <w:color w:val="000000" w:themeColor="text1"/>
          <w:sz w:val="24"/>
          <w:szCs w:val="24"/>
        </w:rPr>
        <w:t>London: Falmer Press</w:t>
      </w:r>
    </w:p>
    <w:p w14:paraId="65FF503B" w14:textId="77777777" w:rsidR="001F728A" w:rsidRPr="006209B3" w:rsidRDefault="001F728A" w:rsidP="001F728A">
      <w:pPr>
        <w:spacing w:line="480" w:lineRule="auto"/>
        <w:rPr>
          <w:sz w:val="24"/>
          <w:szCs w:val="24"/>
          <w:lang w:val="en-US"/>
        </w:rPr>
      </w:pPr>
      <w:proofErr w:type="spellStart"/>
      <w:r w:rsidRPr="006209B3">
        <w:rPr>
          <w:sz w:val="24"/>
          <w:szCs w:val="24"/>
          <w:lang w:val="en-US"/>
        </w:rPr>
        <w:t>Burril</w:t>
      </w:r>
      <w:proofErr w:type="spellEnd"/>
      <w:r w:rsidRPr="006209B3">
        <w:rPr>
          <w:sz w:val="24"/>
          <w:szCs w:val="24"/>
          <w:lang w:val="en-US"/>
        </w:rPr>
        <w:t>, G., 2014. Fractions, Ratios and Interactive Dynamic Technology. In Proceedings of the 12th International Conference. Montenegro.</w:t>
      </w:r>
    </w:p>
    <w:p w14:paraId="0EB5E265"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Campbell, D.T. &amp; Stanley, J.C., (1963), ‘Experimental &amp; quasi-experimental designs for research on teaching.’ In: N.L Gage (eds), </w:t>
      </w:r>
      <w:r w:rsidRPr="006209B3">
        <w:rPr>
          <w:rFonts w:cs="Arial"/>
          <w:i/>
          <w:color w:val="000000" w:themeColor="text1"/>
          <w:sz w:val="24"/>
          <w:szCs w:val="24"/>
        </w:rPr>
        <w:t xml:space="preserve">Handbook of research on teaching, </w:t>
      </w:r>
      <w:r w:rsidRPr="006209B3">
        <w:rPr>
          <w:rFonts w:cs="Arial"/>
          <w:color w:val="000000" w:themeColor="text1"/>
          <w:sz w:val="24"/>
          <w:szCs w:val="24"/>
        </w:rPr>
        <w:t>pp.171-246. Chicago, IL: Rand McNally</w:t>
      </w:r>
    </w:p>
    <w:p w14:paraId="72BAF2F0" w14:textId="77777777" w:rsidR="001F728A" w:rsidRPr="006209B3" w:rsidRDefault="001F728A" w:rsidP="001F728A">
      <w:pPr>
        <w:spacing w:line="480" w:lineRule="auto"/>
        <w:rPr>
          <w:sz w:val="24"/>
          <w:szCs w:val="24"/>
        </w:rPr>
      </w:pPr>
      <w:proofErr w:type="spellStart"/>
      <w:r w:rsidRPr="006209B3">
        <w:rPr>
          <w:sz w:val="24"/>
          <w:szCs w:val="24"/>
        </w:rPr>
        <w:t>Carr</w:t>
      </w:r>
      <w:proofErr w:type="spellEnd"/>
      <w:r w:rsidRPr="006209B3">
        <w:rPr>
          <w:sz w:val="24"/>
          <w:szCs w:val="24"/>
        </w:rPr>
        <w:t xml:space="preserve">, W. and </w:t>
      </w:r>
      <w:proofErr w:type="spellStart"/>
      <w:r w:rsidRPr="006209B3">
        <w:rPr>
          <w:sz w:val="24"/>
          <w:szCs w:val="24"/>
        </w:rPr>
        <w:t>Kemmis</w:t>
      </w:r>
      <w:proofErr w:type="spellEnd"/>
      <w:r w:rsidRPr="006209B3">
        <w:rPr>
          <w:sz w:val="24"/>
          <w:szCs w:val="24"/>
        </w:rPr>
        <w:t xml:space="preserve">, S. (1986) </w:t>
      </w:r>
      <w:r w:rsidRPr="006209B3">
        <w:rPr>
          <w:i/>
          <w:sz w:val="24"/>
          <w:szCs w:val="24"/>
        </w:rPr>
        <w:t>Becoming critical: education knowledge and action research</w:t>
      </w:r>
      <w:r w:rsidRPr="006209B3">
        <w:rPr>
          <w:sz w:val="24"/>
          <w:szCs w:val="24"/>
        </w:rPr>
        <w:t>. London: Falmer Press.</w:t>
      </w:r>
    </w:p>
    <w:p w14:paraId="0906CE83"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lastRenderedPageBreak/>
        <w:t xml:space="preserve">Cohen, L., Manion, L. &amp; Morrison, K.R.B. (2011), </w:t>
      </w:r>
      <w:r w:rsidRPr="006209B3">
        <w:rPr>
          <w:rFonts w:cs="Arial"/>
          <w:i/>
          <w:color w:val="000000" w:themeColor="text1"/>
          <w:sz w:val="24"/>
          <w:szCs w:val="24"/>
        </w:rPr>
        <w:t>Research methods in education (7</w:t>
      </w:r>
      <w:r w:rsidRPr="006209B3">
        <w:rPr>
          <w:rFonts w:cs="Arial"/>
          <w:i/>
          <w:color w:val="000000" w:themeColor="text1"/>
          <w:sz w:val="24"/>
          <w:szCs w:val="24"/>
          <w:vertAlign w:val="superscript"/>
        </w:rPr>
        <w:t>th</w:t>
      </w:r>
      <w:r w:rsidRPr="006209B3">
        <w:rPr>
          <w:rFonts w:cs="Arial"/>
          <w:i/>
          <w:color w:val="000000" w:themeColor="text1"/>
          <w:sz w:val="24"/>
          <w:szCs w:val="24"/>
        </w:rPr>
        <w:t xml:space="preserve"> edition). </w:t>
      </w:r>
      <w:r w:rsidRPr="006209B3">
        <w:rPr>
          <w:rFonts w:cs="Arial"/>
          <w:color w:val="000000" w:themeColor="text1"/>
          <w:sz w:val="24"/>
          <w:szCs w:val="24"/>
        </w:rPr>
        <w:t>London: Routledge</w:t>
      </w:r>
    </w:p>
    <w:p w14:paraId="652D2BAA"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Cranmer, G. (2018), ‘One Group </w:t>
      </w:r>
      <w:proofErr w:type="spellStart"/>
      <w:r w:rsidRPr="006209B3">
        <w:rPr>
          <w:rFonts w:cs="Arial"/>
          <w:color w:val="000000" w:themeColor="text1"/>
          <w:sz w:val="24"/>
          <w:szCs w:val="24"/>
        </w:rPr>
        <w:t>Pretest-Posttest</w:t>
      </w:r>
      <w:proofErr w:type="spellEnd"/>
      <w:r w:rsidRPr="006209B3">
        <w:rPr>
          <w:rFonts w:cs="Arial"/>
          <w:color w:val="000000" w:themeColor="text1"/>
          <w:sz w:val="24"/>
          <w:szCs w:val="24"/>
        </w:rPr>
        <w:t xml:space="preserve"> Design’ In: M. Allen (eds) </w:t>
      </w:r>
      <w:r w:rsidRPr="006209B3">
        <w:rPr>
          <w:rFonts w:cs="Arial"/>
          <w:i/>
          <w:color w:val="000000" w:themeColor="text1"/>
          <w:sz w:val="24"/>
          <w:szCs w:val="24"/>
        </w:rPr>
        <w:t xml:space="preserve">The SAGE </w:t>
      </w:r>
      <w:proofErr w:type="spellStart"/>
      <w:r w:rsidRPr="006209B3">
        <w:rPr>
          <w:rFonts w:cs="Arial"/>
          <w:i/>
          <w:color w:val="000000" w:themeColor="text1"/>
          <w:sz w:val="24"/>
          <w:szCs w:val="24"/>
        </w:rPr>
        <w:t>Encyclopedia</w:t>
      </w:r>
      <w:proofErr w:type="spellEnd"/>
      <w:r w:rsidRPr="006209B3">
        <w:rPr>
          <w:rFonts w:cs="Arial"/>
          <w:i/>
          <w:color w:val="000000" w:themeColor="text1"/>
          <w:sz w:val="24"/>
          <w:szCs w:val="24"/>
        </w:rPr>
        <w:t xml:space="preserve"> of Communication Research Methods. </w:t>
      </w:r>
      <w:r w:rsidRPr="006209B3">
        <w:rPr>
          <w:rFonts w:cs="Arial"/>
          <w:color w:val="000000" w:themeColor="text1"/>
          <w:sz w:val="24"/>
          <w:szCs w:val="24"/>
        </w:rPr>
        <w:t>Thousand Oaks: Sage</w:t>
      </w:r>
      <w:r w:rsidRPr="006209B3">
        <w:rPr>
          <w:rFonts w:cs="Arial"/>
          <w:i/>
          <w:color w:val="000000" w:themeColor="text1"/>
          <w:sz w:val="24"/>
          <w:szCs w:val="24"/>
        </w:rPr>
        <w:t xml:space="preserve"> </w:t>
      </w:r>
    </w:p>
    <w:p w14:paraId="10F0FBD1" w14:textId="77777777" w:rsidR="001F728A" w:rsidRPr="006209B3" w:rsidRDefault="001F728A" w:rsidP="001F728A">
      <w:pPr>
        <w:spacing w:line="480" w:lineRule="auto"/>
        <w:rPr>
          <w:i/>
          <w:sz w:val="24"/>
          <w:szCs w:val="24"/>
        </w:rPr>
      </w:pPr>
      <w:r w:rsidRPr="006209B3">
        <w:rPr>
          <w:sz w:val="24"/>
          <w:szCs w:val="24"/>
        </w:rPr>
        <w:t xml:space="preserve">Donaldson, G. (2015) </w:t>
      </w:r>
      <w:r w:rsidRPr="006209B3">
        <w:rPr>
          <w:i/>
          <w:sz w:val="24"/>
          <w:szCs w:val="24"/>
        </w:rPr>
        <w:t>Successful Futures</w:t>
      </w:r>
    </w:p>
    <w:p w14:paraId="07F9395A" w14:textId="1C39C8B0" w:rsidR="001F728A" w:rsidRPr="006209B3" w:rsidRDefault="001F728A" w:rsidP="001F728A">
      <w:pPr>
        <w:spacing w:line="480" w:lineRule="auto"/>
        <w:rPr>
          <w:sz w:val="24"/>
          <w:szCs w:val="24"/>
        </w:rPr>
      </w:pPr>
      <w:proofErr w:type="spellStart"/>
      <w:r w:rsidRPr="006209B3">
        <w:rPr>
          <w:sz w:val="24"/>
          <w:szCs w:val="24"/>
        </w:rPr>
        <w:t>Ebbutt</w:t>
      </w:r>
      <w:proofErr w:type="spellEnd"/>
      <w:r w:rsidRPr="006209B3">
        <w:rPr>
          <w:sz w:val="24"/>
          <w:szCs w:val="24"/>
        </w:rPr>
        <w:t xml:space="preserve">, D. (1985) </w:t>
      </w:r>
      <w:r w:rsidRPr="006209B3">
        <w:rPr>
          <w:i/>
          <w:sz w:val="24"/>
          <w:szCs w:val="24"/>
        </w:rPr>
        <w:t>Educational action research: some general concerns and specific quibbles.</w:t>
      </w:r>
      <w:r w:rsidRPr="006209B3">
        <w:rPr>
          <w:sz w:val="24"/>
          <w:szCs w:val="24"/>
        </w:rPr>
        <w:t xml:space="preserve"> In R. Burgess (Ed.) Issues in educational research: qualitative methods. Lewes: The Falmer Press.</w:t>
      </w:r>
    </w:p>
    <w:p w14:paraId="6FD4D1AA" w14:textId="07FFCEB5" w:rsidR="006209B3" w:rsidRPr="006209B3" w:rsidRDefault="006209B3" w:rsidP="006209B3">
      <w:pPr>
        <w:spacing w:line="360" w:lineRule="auto"/>
        <w:rPr>
          <w:rFonts w:cs="Arial"/>
          <w:sz w:val="24"/>
          <w:szCs w:val="24"/>
        </w:rPr>
      </w:pPr>
      <w:r w:rsidRPr="006209B3">
        <w:rPr>
          <w:rFonts w:cs="Arial"/>
          <w:sz w:val="24"/>
          <w:szCs w:val="24"/>
        </w:rPr>
        <w:t xml:space="preserve">Foxman, D. (1991) APU mathematics monitoring </w:t>
      </w:r>
      <w:r w:rsidRPr="006209B3">
        <w:rPr>
          <w:color w:val="3A3A3A"/>
          <w:sz w:val="24"/>
          <w:szCs w:val="24"/>
        </w:rPr>
        <w:t>Great Britain. Assessment of Performance Unit</w:t>
      </w:r>
    </w:p>
    <w:p w14:paraId="7F19DC8D" w14:textId="77777777" w:rsidR="001F728A" w:rsidRPr="006209B3" w:rsidRDefault="001F728A" w:rsidP="001F728A">
      <w:pPr>
        <w:spacing w:line="480" w:lineRule="auto"/>
        <w:rPr>
          <w:i/>
          <w:iCs/>
          <w:sz w:val="24"/>
          <w:szCs w:val="24"/>
        </w:rPr>
      </w:pPr>
      <w:r w:rsidRPr="006209B3">
        <w:rPr>
          <w:sz w:val="24"/>
          <w:szCs w:val="24"/>
        </w:rPr>
        <w:t>Gates, P. (2001</w:t>
      </w:r>
      <w:proofErr w:type="gramStart"/>
      <w:r w:rsidRPr="006209B3">
        <w:rPr>
          <w:sz w:val="24"/>
          <w:szCs w:val="24"/>
        </w:rPr>
        <w:t xml:space="preserve">) </w:t>
      </w:r>
      <w:r w:rsidRPr="006209B3">
        <w:rPr>
          <w:i/>
          <w:iCs/>
          <w:sz w:val="24"/>
          <w:szCs w:val="24"/>
        </w:rPr>
        <w:t xml:space="preserve"> Issues</w:t>
      </w:r>
      <w:proofErr w:type="gramEnd"/>
      <w:r w:rsidRPr="006209B3">
        <w:rPr>
          <w:i/>
          <w:iCs/>
          <w:sz w:val="24"/>
          <w:szCs w:val="24"/>
        </w:rPr>
        <w:t xml:space="preserve"> in Mathematics Teaching</w:t>
      </w:r>
    </w:p>
    <w:p w14:paraId="1E2F0988" w14:textId="77777777" w:rsidR="001F728A" w:rsidRPr="006209B3" w:rsidRDefault="001F728A" w:rsidP="001F728A">
      <w:pPr>
        <w:spacing w:line="480" w:lineRule="auto"/>
        <w:rPr>
          <w:iCs/>
          <w:sz w:val="24"/>
          <w:szCs w:val="24"/>
        </w:rPr>
      </w:pPr>
      <w:r w:rsidRPr="006209B3">
        <w:rPr>
          <w:iCs/>
          <w:sz w:val="24"/>
          <w:szCs w:val="24"/>
          <w:lang w:val="en-US"/>
        </w:rPr>
        <w:t xml:space="preserve">Hartono, T., &amp; de la Torre, J. (2013). </w:t>
      </w:r>
      <w:r w:rsidRPr="006209B3">
        <w:rPr>
          <w:i/>
          <w:iCs/>
          <w:sz w:val="24"/>
          <w:szCs w:val="24"/>
          <w:lang w:val="en-US"/>
        </w:rPr>
        <w:t xml:space="preserve">Designing </w:t>
      </w:r>
      <w:proofErr w:type="gramStart"/>
      <w:r w:rsidRPr="006209B3">
        <w:rPr>
          <w:i/>
          <w:iCs/>
          <w:sz w:val="24"/>
          <w:szCs w:val="24"/>
          <w:lang w:val="en-US"/>
        </w:rPr>
        <w:t>Cognitively-Based</w:t>
      </w:r>
      <w:proofErr w:type="gramEnd"/>
      <w:r w:rsidRPr="006209B3">
        <w:rPr>
          <w:i/>
          <w:iCs/>
          <w:sz w:val="24"/>
          <w:szCs w:val="24"/>
          <w:lang w:val="en-US"/>
        </w:rPr>
        <w:t xml:space="preserve"> Proportional Reasoning Problems as an Application of Modern Psychological Measurement Models</w:t>
      </w:r>
      <w:r w:rsidRPr="006209B3">
        <w:rPr>
          <w:iCs/>
          <w:sz w:val="24"/>
          <w:szCs w:val="24"/>
          <w:lang w:val="en-US"/>
        </w:rPr>
        <w:t>. Journal of Mathematics Education, 6(2), 17-</w:t>
      </w:r>
      <w:proofErr w:type="gramStart"/>
      <w:r w:rsidRPr="006209B3">
        <w:rPr>
          <w:iCs/>
          <w:sz w:val="24"/>
          <w:szCs w:val="24"/>
          <w:lang w:val="en-US"/>
        </w:rPr>
        <w:t>26 .</w:t>
      </w:r>
      <w:proofErr w:type="gramEnd"/>
    </w:p>
    <w:p w14:paraId="0D8D6713" w14:textId="77777777" w:rsidR="001F728A" w:rsidRPr="006209B3" w:rsidRDefault="001F728A" w:rsidP="001F728A">
      <w:pPr>
        <w:pStyle w:val="Heading1"/>
        <w:shd w:val="clear" w:color="auto" w:fill="FFFFFF"/>
        <w:spacing w:before="0" w:beforeAutospacing="0"/>
        <w:rPr>
          <w:rFonts w:asciiTheme="minorHAnsi" w:hAnsiTheme="minorHAnsi" w:cs="Arial"/>
          <w:b w:val="0"/>
          <w:color w:val="111111"/>
          <w:sz w:val="24"/>
          <w:szCs w:val="24"/>
        </w:rPr>
      </w:pPr>
      <w:r w:rsidRPr="006209B3">
        <w:rPr>
          <w:rFonts w:asciiTheme="minorHAnsi" w:hAnsiTheme="minorHAnsi"/>
          <w:b w:val="0"/>
          <w:iCs/>
          <w:sz w:val="24"/>
          <w:szCs w:val="24"/>
        </w:rPr>
        <w:t xml:space="preserve">Hughes, M.  (1986) </w:t>
      </w:r>
      <w:r w:rsidRPr="006209B3">
        <w:rPr>
          <w:rFonts w:asciiTheme="minorHAnsi" w:hAnsiTheme="minorHAnsi" w:cs="Arial"/>
          <w:b w:val="0"/>
          <w:i/>
          <w:color w:val="111111"/>
          <w:sz w:val="24"/>
          <w:szCs w:val="24"/>
        </w:rPr>
        <w:t>Children (Difficulties in Learning Mathematics),</w:t>
      </w:r>
      <w:r w:rsidRPr="006209B3">
        <w:rPr>
          <w:rFonts w:asciiTheme="minorHAnsi" w:hAnsiTheme="minorHAnsi" w:cs="Arial"/>
          <w:b w:val="0"/>
          <w:color w:val="111111"/>
          <w:sz w:val="24"/>
          <w:szCs w:val="24"/>
        </w:rPr>
        <w:t xml:space="preserve"> Blackwell Publishing </w:t>
      </w:r>
    </w:p>
    <w:p w14:paraId="04B7EE04" w14:textId="77777777" w:rsidR="001F728A" w:rsidRPr="006209B3" w:rsidRDefault="001F728A" w:rsidP="001F728A">
      <w:pPr>
        <w:pStyle w:val="Heading1"/>
        <w:shd w:val="clear" w:color="auto" w:fill="FCFCFC"/>
        <w:spacing w:before="0" w:beforeAutospacing="0" w:after="120" w:afterAutospacing="0"/>
        <w:rPr>
          <w:rFonts w:asciiTheme="minorHAnsi" w:hAnsiTheme="minorHAnsi"/>
          <w:b w:val="0"/>
          <w:bCs w:val="0"/>
          <w:spacing w:val="2"/>
          <w:sz w:val="24"/>
          <w:szCs w:val="24"/>
          <w:lang w:val="en"/>
        </w:rPr>
      </w:pPr>
      <w:r w:rsidRPr="006209B3">
        <w:rPr>
          <w:rFonts w:asciiTheme="minorHAnsi" w:hAnsiTheme="minorHAnsi"/>
          <w:b w:val="0"/>
          <w:sz w:val="24"/>
          <w:szCs w:val="24"/>
        </w:rPr>
        <w:t xml:space="preserve">Karplus, </w:t>
      </w:r>
      <w:proofErr w:type="spellStart"/>
      <w:r w:rsidRPr="006209B3">
        <w:rPr>
          <w:rFonts w:asciiTheme="minorHAnsi" w:hAnsiTheme="minorHAnsi"/>
          <w:b w:val="0"/>
          <w:sz w:val="24"/>
          <w:szCs w:val="24"/>
        </w:rPr>
        <w:t>Formisano</w:t>
      </w:r>
      <w:proofErr w:type="spellEnd"/>
      <w:r w:rsidRPr="006209B3">
        <w:rPr>
          <w:rFonts w:asciiTheme="minorHAnsi" w:hAnsiTheme="minorHAnsi"/>
          <w:b w:val="0"/>
          <w:sz w:val="24"/>
          <w:szCs w:val="24"/>
        </w:rPr>
        <w:t xml:space="preserve"> and Paulson (1975). </w:t>
      </w:r>
      <w:r w:rsidRPr="006209B3">
        <w:rPr>
          <w:rFonts w:asciiTheme="minorHAnsi" w:hAnsiTheme="minorHAnsi"/>
          <w:b w:val="0"/>
          <w:bCs w:val="0"/>
          <w:i/>
          <w:spacing w:val="2"/>
          <w:sz w:val="24"/>
          <w:szCs w:val="24"/>
          <w:lang w:val="en"/>
        </w:rPr>
        <w:t xml:space="preserve">Central Role of Students’ Reasoning </w:t>
      </w:r>
      <w:r w:rsidRPr="006209B3">
        <w:rPr>
          <w:rFonts w:asciiTheme="minorHAnsi" w:hAnsiTheme="minorHAnsi"/>
          <w:b w:val="0"/>
          <w:bCs w:val="0"/>
          <w:spacing w:val="2"/>
          <w:sz w:val="24"/>
          <w:szCs w:val="24"/>
          <w:lang w:val="en"/>
        </w:rPr>
        <w:t>Springer Press.</w:t>
      </w:r>
    </w:p>
    <w:p w14:paraId="1F32C614" w14:textId="77777777" w:rsidR="001F728A" w:rsidRPr="006209B3" w:rsidRDefault="001F728A" w:rsidP="001F728A">
      <w:pPr>
        <w:pStyle w:val="Heading1"/>
        <w:shd w:val="clear" w:color="auto" w:fill="FCFCFC"/>
        <w:spacing w:before="0" w:beforeAutospacing="0" w:after="120" w:afterAutospacing="0"/>
        <w:rPr>
          <w:rFonts w:asciiTheme="minorHAnsi" w:hAnsiTheme="minorHAnsi"/>
          <w:b w:val="0"/>
          <w:bCs w:val="0"/>
          <w:spacing w:val="2"/>
          <w:sz w:val="24"/>
          <w:szCs w:val="24"/>
          <w:lang w:val="en"/>
        </w:rPr>
      </w:pPr>
    </w:p>
    <w:p w14:paraId="79E5B0B3" w14:textId="77777777" w:rsidR="001F728A" w:rsidRPr="006209B3" w:rsidRDefault="001F728A" w:rsidP="001F728A">
      <w:pPr>
        <w:spacing w:line="480" w:lineRule="auto"/>
        <w:rPr>
          <w:sz w:val="24"/>
          <w:szCs w:val="24"/>
        </w:rPr>
      </w:pPr>
      <w:proofErr w:type="spellStart"/>
      <w:r w:rsidRPr="006209B3">
        <w:rPr>
          <w:sz w:val="24"/>
          <w:szCs w:val="24"/>
        </w:rPr>
        <w:t>Kemmis</w:t>
      </w:r>
      <w:proofErr w:type="spellEnd"/>
      <w:r w:rsidRPr="006209B3">
        <w:rPr>
          <w:sz w:val="24"/>
          <w:szCs w:val="24"/>
        </w:rPr>
        <w:t xml:space="preserve">, S. &amp; </w:t>
      </w:r>
      <w:proofErr w:type="spellStart"/>
      <w:r w:rsidRPr="006209B3">
        <w:rPr>
          <w:sz w:val="24"/>
          <w:szCs w:val="24"/>
        </w:rPr>
        <w:t>McTaggert</w:t>
      </w:r>
      <w:proofErr w:type="spellEnd"/>
      <w:r w:rsidRPr="006209B3">
        <w:rPr>
          <w:sz w:val="24"/>
          <w:szCs w:val="24"/>
        </w:rPr>
        <w:t xml:space="preserve"> R. (1992) </w:t>
      </w:r>
      <w:r w:rsidRPr="006209B3">
        <w:rPr>
          <w:i/>
          <w:sz w:val="24"/>
          <w:szCs w:val="24"/>
        </w:rPr>
        <w:t xml:space="preserve">Participatory action research </w:t>
      </w:r>
      <w:r w:rsidRPr="006209B3">
        <w:rPr>
          <w:sz w:val="24"/>
          <w:szCs w:val="24"/>
        </w:rPr>
        <w:t>Denzin &amp; Lincoln</w:t>
      </w:r>
    </w:p>
    <w:p w14:paraId="7BB8AF25"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Knapp, T. R. (2016), ‘Why is the One-Group </w:t>
      </w:r>
      <w:proofErr w:type="spellStart"/>
      <w:r w:rsidRPr="006209B3">
        <w:rPr>
          <w:rFonts w:cs="Arial"/>
          <w:color w:val="000000" w:themeColor="text1"/>
          <w:sz w:val="24"/>
          <w:szCs w:val="24"/>
        </w:rPr>
        <w:t>Pretest-Posttest</w:t>
      </w:r>
      <w:proofErr w:type="spellEnd"/>
      <w:r w:rsidRPr="006209B3">
        <w:rPr>
          <w:rFonts w:cs="Arial"/>
          <w:color w:val="000000" w:themeColor="text1"/>
          <w:sz w:val="24"/>
          <w:szCs w:val="24"/>
        </w:rPr>
        <w:t xml:space="preserve"> Design Still Used?’ In:</w:t>
      </w:r>
      <w:r w:rsidRPr="006209B3">
        <w:rPr>
          <w:rFonts w:cs="Arial"/>
          <w:i/>
          <w:color w:val="000000" w:themeColor="text1"/>
          <w:sz w:val="24"/>
          <w:szCs w:val="24"/>
        </w:rPr>
        <w:t xml:space="preserve"> Clinical Nursing Research, Vol. 25(5),</w:t>
      </w:r>
      <w:r w:rsidRPr="006209B3">
        <w:rPr>
          <w:rFonts w:cs="Arial"/>
          <w:color w:val="000000" w:themeColor="text1"/>
          <w:sz w:val="24"/>
          <w:szCs w:val="24"/>
        </w:rPr>
        <w:t xml:space="preserve"> pp.467-472</w:t>
      </w:r>
    </w:p>
    <w:p w14:paraId="772422D6" w14:textId="77777777" w:rsidR="001F728A" w:rsidRPr="006209B3" w:rsidRDefault="001F728A" w:rsidP="001F728A">
      <w:pPr>
        <w:spacing w:line="360" w:lineRule="auto"/>
        <w:rPr>
          <w:rFonts w:cs="Arial"/>
          <w:color w:val="000000" w:themeColor="text1"/>
          <w:sz w:val="24"/>
          <w:szCs w:val="24"/>
        </w:rPr>
      </w:pPr>
      <w:r w:rsidRPr="006209B3">
        <w:rPr>
          <w:rFonts w:cs="Arial"/>
          <w:color w:val="000000" w:themeColor="text1"/>
          <w:sz w:val="24"/>
          <w:szCs w:val="24"/>
        </w:rPr>
        <w:t xml:space="preserve">Kumar, R. (2011), </w:t>
      </w:r>
      <w:r w:rsidRPr="006209B3">
        <w:rPr>
          <w:rFonts w:cs="Arial"/>
          <w:i/>
          <w:color w:val="000000" w:themeColor="text1"/>
          <w:sz w:val="24"/>
          <w:szCs w:val="24"/>
        </w:rPr>
        <w:t>Research methodology: a step-by-step guide for beginners (3</w:t>
      </w:r>
      <w:r w:rsidRPr="006209B3">
        <w:rPr>
          <w:rFonts w:cs="Arial"/>
          <w:i/>
          <w:color w:val="000000" w:themeColor="text1"/>
          <w:sz w:val="24"/>
          <w:szCs w:val="24"/>
          <w:vertAlign w:val="superscript"/>
        </w:rPr>
        <w:t>rd</w:t>
      </w:r>
      <w:r w:rsidRPr="006209B3">
        <w:rPr>
          <w:rFonts w:cs="Arial"/>
          <w:i/>
          <w:color w:val="000000" w:themeColor="text1"/>
          <w:sz w:val="24"/>
          <w:szCs w:val="24"/>
        </w:rPr>
        <w:t xml:space="preserve"> edition).</w:t>
      </w:r>
      <w:r w:rsidRPr="006209B3">
        <w:rPr>
          <w:rFonts w:cs="Arial"/>
          <w:color w:val="000000" w:themeColor="text1"/>
          <w:sz w:val="24"/>
          <w:szCs w:val="24"/>
        </w:rPr>
        <w:t xml:space="preserve"> London: Sage</w:t>
      </w:r>
    </w:p>
    <w:p w14:paraId="40596A72" w14:textId="77777777" w:rsidR="001F728A" w:rsidRPr="006209B3" w:rsidRDefault="001F728A" w:rsidP="001F728A">
      <w:pPr>
        <w:spacing w:line="480" w:lineRule="auto"/>
        <w:rPr>
          <w:sz w:val="24"/>
          <w:szCs w:val="24"/>
        </w:rPr>
      </w:pPr>
      <w:r w:rsidRPr="006209B3">
        <w:rPr>
          <w:sz w:val="24"/>
          <w:szCs w:val="24"/>
          <w:lang w:val="en-US"/>
        </w:rPr>
        <w:t>Long, C. (2009). WHAT CAN WE LEARN FROM TIMSS 2003? Centre for Evaluation and Assessment, University of Pretoria.</w:t>
      </w:r>
    </w:p>
    <w:p w14:paraId="4155773F" w14:textId="77777777" w:rsidR="001F728A" w:rsidRPr="006209B3" w:rsidRDefault="001F728A" w:rsidP="001F728A">
      <w:pPr>
        <w:spacing w:line="480" w:lineRule="auto"/>
        <w:rPr>
          <w:sz w:val="24"/>
          <w:szCs w:val="24"/>
        </w:rPr>
      </w:pPr>
      <w:r w:rsidRPr="006209B3">
        <w:rPr>
          <w:sz w:val="24"/>
          <w:szCs w:val="24"/>
        </w:rPr>
        <w:lastRenderedPageBreak/>
        <w:t xml:space="preserve">McAteer, M. (2013) </w:t>
      </w:r>
      <w:r w:rsidRPr="006209B3">
        <w:rPr>
          <w:i/>
          <w:sz w:val="24"/>
          <w:szCs w:val="24"/>
        </w:rPr>
        <w:t xml:space="preserve">Action research in </w:t>
      </w:r>
      <w:proofErr w:type="gramStart"/>
      <w:r w:rsidRPr="006209B3">
        <w:rPr>
          <w:i/>
          <w:sz w:val="24"/>
          <w:szCs w:val="24"/>
        </w:rPr>
        <w:t xml:space="preserve">education </w:t>
      </w:r>
      <w:r w:rsidRPr="006209B3">
        <w:rPr>
          <w:sz w:val="24"/>
          <w:szCs w:val="24"/>
        </w:rPr>
        <w:t>,</w:t>
      </w:r>
      <w:proofErr w:type="gramEnd"/>
      <w:r w:rsidRPr="006209B3">
        <w:rPr>
          <w:sz w:val="24"/>
          <w:szCs w:val="24"/>
        </w:rPr>
        <w:t xml:space="preserve"> BERA </w:t>
      </w:r>
    </w:p>
    <w:p w14:paraId="06CC91F1" w14:textId="77777777" w:rsidR="001F728A" w:rsidRPr="006209B3" w:rsidRDefault="001F728A" w:rsidP="001F728A">
      <w:pPr>
        <w:spacing w:line="480" w:lineRule="auto"/>
        <w:rPr>
          <w:sz w:val="24"/>
          <w:szCs w:val="24"/>
        </w:rPr>
      </w:pPr>
      <w:proofErr w:type="spellStart"/>
      <w:r w:rsidRPr="006209B3">
        <w:rPr>
          <w:sz w:val="24"/>
          <w:szCs w:val="24"/>
          <w:lang w:val="en-US"/>
        </w:rPr>
        <w:t>Misailadou</w:t>
      </w:r>
      <w:proofErr w:type="spellEnd"/>
      <w:r w:rsidRPr="006209B3">
        <w:rPr>
          <w:sz w:val="24"/>
          <w:szCs w:val="24"/>
          <w:lang w:val="en-US"/>
        </w:rPr>
        <w:t>, C., &amp; Williams, J. (2003). Measuring Children's Proportional Reasoning, The" Tendency" for an Additive Strategy and The Effect of Models. International Group for the Psychology of Mathematics Education, 3, pp.3-294.</w:t>
      </w:r>
    </w:p>
    <w:p w14:paraId="71078D29" w14:textId="77777777" w:rsidR="001F728A" w:rsidRPr="006209B3" w:rsidRDefault="001F728A" w:rsidP="001F728A">
      <w:pPr>
        <w:spacing w:line="480" w:lineRule="auto"/>
        <w:rPr>
          <w:iCs/>
          <w:sz w:val="24"/>
          <w:szCs w:val="24"/>
        </w:rPr>
      </w:pPr>
      <w:r w:rsidRPr="006209B3">
        <w:rPr>
          <w:iCs/>
          <w:sz w:val="24"/>
          <w:szCs w:val="24"/>
        </w:rPr>
        <w:t xml:space="preserve">National </w:t>
      </w:r>
      <w:proofErr w:type="spellStart"/>
      <w:r w:rsidRPr="006209B3">
        <w:rPr>
          <w:iCs/>
          <w:sz w:val="24"/>
          <w:szCs w:val="24"/>
        </w:rPr>
        <w:t>Reseach</w:t>
      </w:r>
      <w:proofErr w:type="spellEnd"/>
      <w:r w:rsidRPr="006209B3">
        <w:rPr>
          <w:iCs/>
          <w:sz w:val="24"/>
          <w:szCs w:val="24"/>
        </w:rPr>
        <w:t xml:space="preserve"> Council, 1968, </w:t>
      </w:r>
      <w:r w:rsidRPr="006209B3">
        <w:rPr>
          <w:i/>
          <w:iCs/>
          <w:sz w:val="24"/>
          <w:szCs w:val="24"/>
        </w:rPr>
        <w:t>The mathematical science: A report.</w:t>
      </w:r>
      <w:r w:rsidRPr="006209B3">
        <w:rPr>
          <w:iCs/>
          <w:sz w:val="24"/>
          <w:szCs w:val="24"/>
        </w:rPr>
        <w:t xml:space="preserve"> </w:t>
      </w:r>
    </w:p>
    <w:p w14:paraId="49BF4A17" w14:textId="77777777" w:rsidR="001F728A" w:rsidRPr="006209B3" w:rsidRDefault="001F728A" w:rsidP="001F728A">
      <w:pPr>
        <w:spacing w:line="480" w:lineRule="auto"/>
        <w:rPr>
          <w:sz w:val="24"/>
          <w:szCs w:val="24"/>
        </w:rPr>
      </w:pPr>
      <w:r w:rsidRPr="006209B3">
        <w:rPr>
          <w:sz w:val="24"/>
          <w:szCs w:val="24"/>
        </w:rPr>
        <w:t>Oldham, E. (1999) Ratio and proportional thinking: a study in an Irish context</w:t>
      </w:r>
    </w:p>
    <w:p w14:paraId="4A8A3949" w14:textId="77777777" w:rsidR="001F728A" w:rsidRPr="006209B3" w:rsidRDefault="001F728A" w:rsidP="001F728A">
      <w:pPr>
        <w:spacing w:line="480" w:lineRule="auto"/>
        <w:rPr>
          <w:iCs/>
          <w:sz w:val="24"/>
          <w:szCs w:val="24"/>
          <w:lang w:val="en-US"/>
        </w:rPr>
      </w:pPr>
      <w:r w:rsidRPr="006209B3">
        <w:rPr>
          <w:iCs/>
          <w:sz w:val="24"/>
          <w:szCs w:val="24"/>
          <w:lang w:val="en-US"/>
        </w:rPr>
        <w:t xml:space="preserve">Owens, D. (1993). </w:t>
      </w:r>
      <w:r w:rsidRPr="006209B3">
        <w:rPr>
          <w:i/>
          <w:iCs/>
          <w:sz w:val="24"/>
          <w:szCs w:val="24"/>
          <w:lang w:val="en-US"/>
        </w:rPr>
        <w:t>Research ideas for the classroom: Middle grades mathematics.</w:t>
      </w:r>
      <w:r w:rsidRPr="006209B3">
        <w:rPr>
          <w:iCs/>
          <w:sz w:val="24"/>
          <w:szCs w:val="24"/>
          <w:lang w:val="en-US"/>
        </w:rPr>
        <w:t xml:space="preserve"> New York: Macmillan Publishing</w:t>
      </w:r>
    </w:p>
    <w:p w14:paraId="33C472B2" w14:textId="77777777" w:rsidR="001F728A" w:rsidRPr="006209B3" w:rsidRDefault="001F728A" w:rsidP="001F728A">
      <w:pPr>
        <w:spacing w:line="360" w:lineRule="auto"/>
        <w:rPr>
          <w:rFonts w:cs="Arial"/>
          <w:color w:val="000000" w:themeColor="text1"/>
          <w:sz w:val="24"/>
          <w:szCs w:val="24"/>
        </w:rPr>
      </w:pPr>
      <w:proofErr w:type="spellStart"/>
      <w:r w:rsidRPr="006209B3">
        <w:rPr>
          <w:rFonts w:cs="Arial"/>
          <w:color w:val="000000" w:themeColor="text1"/>
          <w:sz w:val="24"/>
          <w:szCs w:val="24"/>
        </w:rPr>
        <w:t>Palaiologou</w:t>
      </w:r>
      <w:proofErr w:type="spellEnd"/>
      <w:r w:rsidRPr="006209B3">
        <w:rPr>
          <w:rFonts w:cs="Arial"/>
          <w:color w:val="000000" w:themeColor="text1"/>
          <w:sz w:val="24"/>
          <w:szCs w:val="24"/>
        </w:rPr>
        <w:t xml:space="preserve">, I. (2016), ‘Ethical Issues Associated with Educational Research’ In I. </w:t>
      </w:r>
      <w:proofErr w:type="spellStart"/>
      <w:r w:rsidRPr="006209B3">
        <w:rPr>
          <w:rFonts w:cs="Arial"/>
          <w:color w:val="000000" w:themeColor="text1"/>
          <w:sz w:val="24"/>
          <w:szCs w:val="24"/>
        </w:rPr>
        <w:t>Palaiologou</w:t>
      </w:r>
      <w:proofErr w:type="spellEnd"/>
      <w:r w:rsidRPr="006209B3">
        <w:rPr>
          <w:rFonts w:cs="Arial"/>
          <w:color w:val="000000" w:themeColor="text1"/>
          <w:sz w:val="24"/>
          <w:szCs w:val="24"/>
        </w:rPr>
        <w:t xml:space="preserve">, D. Needham &amp; T. Male (eds), </w:t>
      </w:r>
      <w:r w:rsidRPr="006209B3">
        <w:rPr>
          <w:rFonts w:cs="Arial"/>
          <w:i/>
          <w:color w:val="000000" w:themeColor="text1"/>
          <w:sz w:val="24"/>
          <w:szCs w:val="24"/>
        </w:rPr>
        <w:t>Doing Research in Education: Theory and Practice.</w:t>
      </w:r>
      <w:r w:rsidRPr="006209B3">
        <w:rPr>
          <w:rFonts w:cs="Arial"/>
          <w:color w:val="000000" w:themeColor="text1"/>
          <w:sz w:val="24"/>
          <w:szCs w:val="24"/>
        </w:rPr>
        <w:t xml:space="preserve"> Los Angeles: Sage</w:t>
      </w:r>
    </w:p>
    <w:p w14:paraId="1270F3F4" w14:textId="77777777" w:rsidR="001F728A" w:rsidRPr="006209B3" w:rsidRDefault="001F728A" w:rsidP="001F728A">
      <w:pPr>
        <w:spacing w:line="480" w:lineRule="auto"/>
        <w:rPr>
          <w:sz w:val="24"/>
          <w:szCs w:val="24"/>
        </w:rPr>
      </w:pPr>
      <w:r w:rsidRPr="006209B3">
        <w:rPr>
          <w:sz w:val="24"/>
          <w:szCs w:val="24"/>
        </w:rPr>
        <w:t xml:space="preserve">Piaget, J. (1969) </w:t>
      </w:r>
      <w:r w:rsidRPr="006209B3">
        <w:rPr>
          <w:i/>
          <w:sz w:val="24"/>
          <w:szCs w:val="24"/>
        </w:rPr>
        <w:t xml:space="preserve">The Psychology of the Child. </w:t>
      </w:r>
      <w:r w:rsidRPr="006209B3">
        <w:rPr>
          <w:sz w:val="24"/>
          <w:szCs w:val="24"/>
        </w:rPr>
        <w:t>London: Routledge and Kegan Paul.</w:t>
      </w:r>
    </w:p>
    <w:p w14:paraId="124B9097" w14:textId="77777777" w:rsidR="001F728A" w:rsidRPr="006209B3" w:rsidRDefault="001F728A" w:rsidP="001F728A">
      <w:pPr>
        <w:spacing w:line="480" w:lineRule="auto"/>
        <w:rPr>
          <w:sz w:val="24"/>
          <w:szCs w:val="24"/>
          <w:shd w:val="clear" w:color="auto" w:fill="FFFFFF"/>
        </w:rPr>
      </w:pPr>
      <w:r w:rsidRPr="006209B3">
        <w:rPr>
          <w:sz w:val="24"/>
          <w:szCs w:val="24"/>
          <w:shd w:val="clear" w:color="auto" w:fill="FFFFFF"/>
        </w:rPr>
        <w:t>Piaget, J. (1972). Intellectual Evolution from Adolescence to Adulthood.</w:t>
      </w:r>
    </w:p>
    <w:p w14:paraId="77F6A620" w14:textId="77777777" w:rsidR="001F728A" w:rsidRPr="006209B3" w:rsidRDefault="001F728A" w:rsidP="001F728A">
      <w:pPr>
        <w:pStyle w:val="Heading1"/>
        <w:shd w:val="clear" w:color="auto" w:fill="FFFFFF"/>
        <w:spacing w:before="0" w:beforeAutospacing="0" w:after="120" w:afterAutospacing="0"/>
        <w:textAlignment w:val="baseline"/>
        <w:rPr>
          <w:rFonts w:asciiTheme="minorHAnsi" w:hAnsiTheme="minorHAnsi"/>
          <w:b w:val="0"/>
          <w:bCs w:val="0"/>
          <w:i/>
          <w:spacing w:val="5"/>
          <w:sz w:val="24"/>
          <w:szCs w:val="24"/>
        </w:rPr>
      </w:pPr>
      <w:r w:rsidRPr="006209B3">
        <w:rPr>
          <w:rFonts w:asciiTheme="minorHAnsi" w:hAnsiTheme="minorHAnsi"/>
          <w:b w:val="0"/>
          <w:sz w:val="24"/>
          <w:szCs w:val="24"/>
        </w:rPr>
        <w:t xml:space="preserve">Piaget, </w:t>
      </w:r>
      <w:proofErr w:type="spellStart"/>
      <w:r w:rsidRPr="006209B3">
        <w:rPr>
          <w:rFonts w:asciiTheme="minorHAnsi" w:hAnsiTheme="minorHAnsi"/>
          <w:b w:val="0"/>
          <w:sz w:val="24"/>
          <w:szCs w:val="24"/>
        </w:rPr>
        <w:t>Grize</w:t>
      </w:r>
      <w:proofErr w:type="spellEnd"/>
      <w:r w:rsidRPr="006209B3">
        <w:rPr>
          <w:rFonts w:asciiTheme="minorHAnsi" w:hAnsiTheme="minorHAnsi"/>
          <w:b w:val="0"/>
          <w:sz w:val="24"/>
          <w:szCs w:val="24"/>
        </w:rPr>
        <w:t xml:space="preserve">, </w:t>
      </w:r>
      <w:proofErr w:type="spellStart"/>
      <w:r w:rsidRPr="006209B3">
        <w:rPr>
          <w:rFonts w:asciiTheme="minorHAnsi" w:hAnsiTheme="minorHAnsi"/>
          <w:b w:val="0"/>
          <w:sz w:val="24"/>
          <w:szCs w:val="24"/>
        </w:rPr>
        <w:t>Szeminska</w:t>
      </w:r>
      <w:proofErr w:type="spellEnd"/>
      <w:r w:rsidRPr="006209B3">
        <w:rPr>
          <w:rFonts w:asciiTheme="minorHAnsi" w:hAnsiTheme="minorHAnsi"/>
          <w:b w:val="0"/>
          <w:sz w:val="24"/>
          <w:szCs w:val="24"/>
        </w:rPr>
        <w:t xml:space="preserve"> and </w:t>
      </w:r>
      <w:proofErr w:type="gramStart"/>
      <w:r w:rsidRPr="006209B3">
        <w:rPr>
          <w:rFonts w:asciiTheme="minorHAnsi" w:hAnsiTheme="minorHAnsi"/>
          <w:b w:val="0"/>
          <w:sz w:val="24"/>
          <w:szCs w:val="24"/>
        </w:rPr>
        <w:t>Bang</w:t>
      </w:r>
      <w:r w:rsidRPr="006209B3">
        <w:rPr>
          <w:rFonts w:asciiTheme="minorHAnsi" w:hAnsiTheme="minorHAnsi"/>
          <w:b w:val="0"/>
          <w:bCs w:val="0"/>
          <w:i/>
          <w:spacing w:val="5"/>
          <w:sz w:val="24"/>
          <w:szCs w:val="24"/>
        </w:rPr>
        <w:t xml:space="preserve">  (</w:t>
      </w:r>
      <w:proofErr w:type="gramEnd"/>
      <w:r w:rsidRPr="006209B3">
        <w:rPr>
          <w:rFonts w:asciiTheme="minorHAnsi" w:hAnsiTheme="minorHAnsi"/>
          <w:b w:val="0"/>
          <w:bCs w:val="0"/>
          <w:i/>
          <w:spacing w:val="5"/>
          <w:sz w:val="24"/>
          <w:szCs w:val="24"/>
        </w:rPr>
        <w:t>1968) Epistemology and Psychology of Functions</w:t>
      </w:r>
    </w:p>
    <w:p w14:paraId="4C501F72" w14:textId="77777777" w:rsidR="001F728A" w:rsidRPr="006209B3" w:rsidRDefault="001F728A" w:rsidP="001F728A">
      <w:pPr>
        <w:pStyle w:val="Heading1"/>
        <w:shd w:val="clear" w:color="auto" w:fill="FFFFFF"/>
        <w:spacing w:before="0" w:beforeAutospacing="0" w:after="120" w:afterAutospacing="0"/>
        <w:textAlignment w:val="baseline"/>
        <w:rPr>
          <w:rFonts w:asciiTheme="minorHAnsi" w:hAnsiTheme="minorHAnsi"/>
          <w:b w:val="0"/>
          <w:bCs w:val="0"/>
          <w:i/>
          <w:color w:val="333333"/>
          <w:spacing w:val="5"/>
          <w:sz w:val="24"/>
          <w:szCs w:val="24"/>
        </w:rPr>
      </w:pPr>
    </w:p>
    <w:p w14:paraId="38D34223" w14:textId="77777777" w:rsidR="001F728A" w:rsidRPr="006209B3" w:rsidRDefault="001F728A" w:rsidP="001F728A">
      <w:pPr>
        <w:spacing w:line="480" w:lineRule="auto"/>
        <w:rPr>
          <w:i/>
          <w:iCs/>
          <w:sz w:val="24"/>
          <w:szCs w:val="24"/>
        </w:rPr>
      </w:pPr>
      <w:proofErr w:type="spellStart"/>
      <w:r w:rsidRPr="006209B3">
        <w:rPr>
          <w:sz w:val="24"/>
          <w:szCs w:val="24"/>
        </w:rPr>
        <w:t>Roselizawati</w:t>
      </w:r>
      <w:proofErr w:type="spellEnd"/>
      <w:r w:rsidRPr="006209B3">
        <w:rPr>
          <w:sz w:val="24"/>
          <w:szCs w:val="24"/>
        </w:rPr>
        <w:t xml:space="preserve">, H. &amp; </w:t>
      </w:r>
      <w:proofErr w:type="spellStart"/>
      <w:r w:rsidRPr="006209B3">
        <w:rPr>
          <w:sz w:val="24"/>
          <w:szCs w:val="24"/>
        </w:rPr>
        <w:t>Hj</w:t>
      </w:r>
      <w:proofErr w:type="spellEnd"/>
      <w:r w:rsidRPr="006209B3">
        <w:rPr>
          <w:sz w:val="24"/>
          <w:szCs w:val="24"/>
        </w:rPr>
        <w:t xml:space="preserve"> </w:t>
      </w:r>
      <w:proofErr w:type="spellStart"/>
      <w:r w:rsidRPr="006209B3">
        <w:rPr>
          <w:sz w:val="24"/>
          <w:szCs w:val="24"/>
        </w:rPr>
        <w:t>Sarwadi</w:t>
      </w:r>
      <w:proofErr w:type="spellEnd"/>
      <w:r w:rsidRPr="006209B3">
        <w:rPr>
          <w:sz w:val="24"/>
          <w:szCs w:val="24"/>
        </w:rPr>
        <w:t xml:space="preserve">, H. &amp; </w:t>
      </w:r>
      <w:proofErr w:type="spellStart"/>
      <w:r w:rsidRPr="006209B3">
        <w:rPr>
          <w:sz w:val="24"/>
          <w:szCs w:val="24"/>
        </w:rPr>
        <w:t>Masitah</w:t>
      </w:r>
      <w:proofErr w:type="spellEnd"/>
      <w:r w:rsidRPr="006209B3">
        <w:rPr>
          <w:sz w:val="24"/>
          <w:szCs w:val="24"/>
        </w:rPr>
        <w:t xml:space="preserve">, S. (2014), </w:t>
      </w:r>
      <w:r w:rsidRPr="006209B3">
        <w:rPr>
          <w:i/>
          <w:iCs/>
          <w:sz w:val="24"/>
          <w:szCs w:val="24"/>
        </w:rPr>
        <w:t>Understanding Students' Mathematical Errors and Misconceptions: The Case of Year 11 Repeating Students</w:t>
      </w:r>
    </w:p>
    <w:p w14:paraId="1B9D1DDF" w14:textId="77777777" w:rsidR="001F728A" w:rsidRPr="006209B3" w:rsidRDefault="001F728A" w:rsidP="001F728A">
      <w:pPr>
        <w:spacing w:line="480" w:lineRule="auto"/>
        <w:rPr>
          <w:i/>
          <w:iCs/>
          <w:sz w:val="24"/>
          <w:szCs w:val="24"/>
        </w:rPr>
      </w:pPr>
      <w:r w:rsidRPr="006209B3">
        <w:rPr>
          <w:sz w:val="24"/>
          <w:szCs w:val="24"/>
        </w:rPr>
        <w:t xml:space="preserve">Ryan, J. and Williams, J. (2007) </w:t>
      </w:r>
      <w:r w:rsidRPr="006209B3">
        <w:rPr>
          <w:i/>
          <w:iCs/>
          <w:sz w:val="24"/>
          <w:szCs w:val="24"/>
        </w:rPr>
        <w:t>Children’s Mathematics 4-15</w:t>
      </w:r>
    </w:p>
    <w:p w14:paraId="758FAFBA" w14:textId="77777777" w:rsidR="001F728A" w:rsidRPr="006209B3" w:rsidRDefault="001F728A" w:rsidP="001F728A">
      <w:pPr>
        <w:spacing w:line="360" w:lineRule="auto"/>
        <w:rPr>
          <w:sz w:val="24"/>
          <w:szCs w:val="24"/>
        </w:rPr>
      </w:pPr>
      <w:r w:rsidRPr="006209B3">
        <w:rPr>
          <w:sz w:val="24"/>
          <w:szCs w:val="24"/>
        </w:rPr>
        <w:t xml:space="preserve">Ryan, J. &amp; Williams, J. (2000) National testing and the improvement of classroom teaching: can they co-exist? British Educational Research Journal, 26(1), 49-73. </w:t>
      </w:r>
    </w:p>
    <w:p w14:paraId="245569DC" w14:textId="77777777" w:rsidR="001F728A" w:rsidRPr="006209B3" w:rsidRDefault="001F728A" w:rsidP="001F728A">
      <w:pPr>
        <w:spacing w:line="360" w:lineRule="auto"/>
        <w:rPr>
          <w:sz w:val="24"/>
          <w:szCs w:val="24"/>
        </w:rPr>
      </w:pPr>
      <w:r w:rsidRPr="006209B3">
        <w:rPr>
          <w:sz w:val="24"/>
          <w:szCs w:val="24"/>
        </w:rPr>
        <w:t>School A Scheme Of work (2019)</w:t>
      </w:r>
    </w:p>
    <w:p w14:paraId="7BCAD6FD" w14:textId="77777777" w:rsidR="001F728A" w:rsidRPr="006209B3" w:rsidRDefault="001F728A" w:rsidP="001F728A">
      <w:pPr>
        <w:spacing w:line="360" w:lineRule="auto"/>
        <w:rPr>
          <w:sz w:val="24"/>
          <w:szCs w:val="24"/>
        </w:rPr>
      </w:pPr>
      <w:r w:rsidRPr="006209B3">
        <w:rPr>
          <w:sz w:val="24"/>
          <w:szCs w:val="24"/>
        </w:rPr>
        <w:t>School A developmental plan (2018/19)</w:t>
      </w:r>
    </w:p>
    <w:p w14:paraId="2FA69F59" w14:textId="77777777" w:rsidR="001F728A" w:rsidRPr="006209B3" w:rsidRDefault="001F728A" w:rsidP="001F728A">
      <w:pPr>
        <w:spacing w:line="360" w:lineRule="auto"/>
        <w:rPr>
          <w:sz w:val="24"/>
          <w:szCs w:val="24"/>
        </w:rPr>
      </w:pPr>
      <w:r w:rsidRPr="006209B3">
        <w:rPr>
          <w:sz w:val="24"/>
          <w:szCs w:val="24"/>
        </w:rPr>
        <w:t xml:space="preserve">Senior Mentor Interview (2019) School B </w:t>
      </w:r>
    </w:p>
    <w:p w14:paraId="263BE17D" w14:textId="77777777" w:rsidR="001F728A" w:rsidRPr="006209B3" w:rsidRDefault="001F728A" w:rsidP="001F728A">
      <w:pPr>
        <w:spacing w:line="360" w:lineRule="auto"/>
        <w:rPr>
          <w:i/>
          <w:sz w:val="24"/>
          <w:szCs w:val="24"/>
        </w:rPr>
      </w:pPr>
      <w:proofErr w:type="spellStart"/>
      <w:r w:rsidRPr="006209B3">
        <w:rPr>
          <w:sz w:val="24"/>
          <w:szCs w:val="24"/>
        </w:rPr>
        <w:lastRenderedPageBreak/>
        <w:t>Skemp</w:t>
      </w:r>
      <w:proofErr w:type="spellEnd"/>
      <w:r w:rsidRPr="006209B3">
        <w:rPr>
          <w:sz w:val="24"/>
          <w:szCs w:val="24"/>
        </w:rPr>
        <w:t xml:space="preserve">, R. R. (1976) </w:t>
      </w:r>
      <w:r w:rsidRPr="006209B3">
        <w:rPr>
          <w:i/>
          <w:sz w:val="24"/>
          <w:szCs w:val="24"/>
        </w:rPr>
        <w:t xml:space="preserve">Relational Understanding and Instrumental understanding. </w:t>
      </w:r>
      <w:r w:rsidRPr="006209B3">
        <w:rPr>
          <w:sz w:val="24"/>
          <w:szCs w:val="24"/>
          <w:shd w:val="clear" w:color="auto" w:fill="FFFFFF"/>
        </w:rPr>
        <w:t>London: Penguin</w:t>
      </w:r>
    </w:p>
    <w:p w14:paraId="62464F2D" w14:textId="77777777" w:rsidR="001F728A" w:rsidRPr="006209B3" w:rsidRDefault="001F728A" w:rsidP="001F728A">
      <w:pPr>
        <w:spacing w:line="360" w:lineRule="auto"/>
        <w:rPr>
          <w:sz w:val="24"/>
          <w:szCs w:val="24"/>
          <w:shd w:val="clear" w:color="auto" w:fill="FFFFFF"/>
        </w:rPr>
      </w:pPr>
      <w:proofErr w:type="spellStart"/>
      <w:r w:rsidRPr="006209B3">
        <w:rPr>
          <w:sz w:val="24"/>
          <w:szCs w:val="24"/>
          <w:shd w:val="clear" w:color="auto" w:fill="FFFFFF"/>
        </w:rPr>
        <w:t>Skemp</w:t>
      </w:r>
      <w:proofErr w:type="spellEnd"/>
      <w:r w:rsidRPr="006209B3">
        <w:rPr>
          <w:sz w:val="24"/>
          <w:szCs w:val="24"/>
          <w:shd w:val="clear" w:color="auto" w:fill="FFFFFF"/>
        </w:rPr>
        <w:t>, R. R (1971). The psychology of learning mathematics. London: Penguin</w:t>
      </w:r>
    </w:p>
    <w:p w14:paraId="3E58583A" w14:textId="77777777" w:rsidR="001F728A" w:rsidRPr="006209B3" w:rsidRDefault="001F728A" w:rsidP="001F728A">
      <w:pPr>
        <w:spacing w:line="360" w:lineRule="auto"/>
        <w:rPr>
          <w:i/>
          <w:sz w:val="24"/>
          <w:szCs w:val="24"/>
        </w:rPr>
      </w:pPr>
      <w:r w:rsidRPr="006209B3">
        <w:rPr>
          <w:sz w:val="24"/>
          <w:szCs w:val="24"/>
          <w:shd w:val="clear" w:color="auto" w:fill="FFFFFF"/>
        </w:rPr>
        <w:t>Staff member interview (2019) School B</w:t>
      </w:r>
    </w:p>
    <w:p w14:paraId="5E3D6B9B" w14:textId="77777777" w:rsidR="001F728A" w:rsidRPr="006209B3" w:rsidRDefault="001F728A" w:rsidP="001F728A">
      <w:pPr>
        <w:spacing w:line="480" w:lineRule="auto"/>
        <w:rPr>
          <w:sz w:val="24"/>
          <w:szCs w:val="24"/>
        </w:rPr>
      </w:pPr>
      <w:proofErr w:type="spellStart"/>
      <w:r w:rsidRPr="006209B3">
        <w:rPr>
          <w:rFonts w:eastAsia="Calibri" w:cs="Calibri"/>
          <w:sz w:val="24"/>
          <w:szCs w:val="24"/>
        </w:rPr>
        <w:t>Steinle</w:t>
      </w:r>
      <w:proofErr w:type="spellEnd"/>
      <w:r w:rsidRPr="006209B3">
        <w:rPr>
          <w:rFonts w:eastAsia="Calibri" w:cs="Calibri"/>
          <w:sz w:val="24"/>
          <w:szCs w:val="24"/>
        </w:rPr>
        <w:t xml:space="preserve">, V and Stacey, K.  (1999) </w:t>
      </w:r>
      <w:r w:rsidRPr="006209B3">
        <w:rPr>
          <w:rFonts w:eastAsia="Calibri" w:cs="Calibri"/>
          <w:i/>
          <w:sz w:val="24"/>
          <w:szCs w:val="24"/>
        </w:rPr>
        <w:t xml:space="preserve">persistence of decimal misconceptions and readiness to move to expertise </w:t>
      </w:r>
    </w:p>
    <w:p w14:paraId="7555FE89" w14:textId="77777777" w:rsidR="001F728A" w:rsidRPr="006209B3" w:rsidRDefault="001F728A" w:rsidP="001F728A">
      <w:pPr>
        <w:spacing w:line="480" w:lineRule="auto"/>
        <w:rPr>
          <w:sz w:val="24"/>
          <w:szCs w:val="24"/>
        </w:rPr>
      </w:pPr>
      <w:r w:rsidRPr="006209B3">
        <w:rPr>
          <w:sz w:val="24"/>
          <w:szCs w:val="24"/>
        </w:rPr>
        <w:t xml:space="preserve">Vygotsky, L. S. (1978) </w:t>
      </w:r>
      <w:r w:rsidRPr="006209B3">
        <w:rPr>
          <w:i/>
          <w:sz w:val="24"/>
          <w:szCs w:val="24"/>
        </w:rPr>
        <w:t>Mind in Society: the development of higher mental process</w:t>
      </w:r>
      <w:r w:rsidRPr="006209B3">
        <w:rPr>
          <w:sz w:val="24"/>
          <w:szCs w:val="24"/>
        </w:rPr>
        <w:t xml:space="preserve">. Cambridge, MA: </w:t>
      </w:r>
      <w:proofErr w:type="spellStart"/>
      <w:r w:rsidRPr="006209B3">
        <w:rPr>
          <w:sz w:val="24"/>
          <w:szCs w:val="24"/>
        </w:rPr>
        <w:t>Havard</w:t>
      </w:r>
      <w:proofErr w:type="spellEnd"/>
      <w:r w:rsidRPr="006209B3">
        <w:rPr>
          <w:sz w:val="24"/>
          <w:szCs w:val="24"/>
        </w:rPr>
        <w:t xml:space="preserve"> University Press.</w:t>
      </w:r>
    </w:p>
    <w:p w14:paraId="7F12B6D1" w14:textId="77777777" w:rsidR="001F728A" w:rsidRPr="006209B3" w:rsidRDefault="001F728A" w:rsidP="001F728A">
      <w:pPr>
        <w:spacing w:line="480" w:lineRule="auto"/>
        <w:rPr>
          <w:i/>
          <w:sz w:val="24"/>
          <w:szCs w:val="24"/>
        </w:rPr>
      </w:pPr>
      <w:proofErr w:type="spellStart"/>
      <w:proofErr w:type="gramStart"/>
      <w:r w:rsidRPr="006209B3">
        <w:rPr>
          <w:sz w:val="24"/>
          <w:szCs w:val="24"/>
        </w:rPr>
        <w:t>Walker,M</w:t>
      </w:r>
      <w:proofErr w:type="spellEnd"/>
      <w:r w:rsidRPr="006209B3">
        <w:rPr>
          <w:sz w:val="24"/>
          <w:szCs w:val="24"/>
        </w:rPr>
        <w:t>.</w:t>
      </w:r>
      <w:proofErr w:type="gramEnd"/>
      <w:r w:rsidRPr="006209B3">
        <w:rPr>
          <w:sz w:val="24"/>
          <w:szCs w:val="24"/>
        </w:rPr>
        <w:t xml:space="preserve">  </w:t>
      </w:r>
      <w:proofErr w:type="spellStart"/>
      <w:proofErr w:type="gramStart"/>
      <w:r w:rsidRPr="006209B3">
        <w:rPr>
          <w:sz w:val="24"/>
          <w:szCs w:val="24"/>
        </w:rPr>
        <w:t>Straw,S</w:t>
      </w:r>
      <w:proofErr w:type="spellEnd"/>
      <w:r w:rsidRPr="006209B3">
        <w:rPr>
          <w:sz w:val="24"/>
          <w:szCs w:val="24"/>
        </w:rPr>
        <w:t>.</w:t>
      </w:r>
      <w:proofErr w:type="gramEnd"/>
      <w:r w:rsidRPr="006209B3">
        <w:rPr>
          <w:sz w:val="24"/>
          <w:szCs w:val="24"/>
        </w:rPr>
        <w:t xml:space="preserve"> </w:t>
      </w:r>
      <w:proofErr w:type="spellStart"/>
      <w:r w:rsidRPr="006209B3">
        <w:rPr>
          <w:sz w:val="24"/>
          <w:szCs w:val="24"/>
        </w:rPr>
        <w:t>Jeffes</w:t>
      </w:r>
      <w:proofErr w:type="spellEnd"/>
      <w:r w:rsidRPr="006209B3">
        <w:rPr>
          <w:sz w:val="24"/>
          <w:szCs w:val="24"/>
        </w:rPr>
        <w:t xml:space="preserve">, J.  Sainsbury, M. Clarke, C.  &amp; Thom, G.  (2013) </w:t>
      </w:r>
      <w:r w:rsidRPr="006209B3">
        <w:rPr>
          <w:i/>
          <w:sz w:val="24"/>
          <w:szCs w:val="24"/>
        </w:rPr>
        <w:t>Evaluation of the Mathematics Specialist Teachers Programme</w:t>
      </w:r>
    </w:p>
    <w:p w14:paraId="0BFC633E" w14:textId="77777777" w:rsidR="001F728A" w:rsidRPr="006209B3" w:rsidRDefault="001F728A" w:rsidP="001F728A">
      <w:pPr>
        <w:spacing w:line="360" w:lineRule="auto"/>
        <w:rPr>
          <w:i/>
          <w:sz w:val="24"/>
          <w:szCs w:val="24"/>
        </w:rPr>
      </w:pPr>
      <w:r w:rsidRPr="006209B3">
        <w:rPr>
          <w:sz w:val="24"/>
          <w:szCs w:val="24"/>
        </w:rPr>
        <w:t xml:space="preserve">D. </w:t>
      </w:r>
      <w:proofErr w:type="spellStart"/>
      <w:r w:rsidRPr="006209B3">
        <w:rPr>
          <w:sz w:val="24"/>
          <w:szCs w:val="24"/>
        </w:rPr>
        <w:t>Wiliam</w:t>
      </w:r>
      <w:proofErr w:type="spellEnd"/>
      <w:r w:rsidRPr="006209B3">
        <w:rPr>
          <w:sz w:val="24"/>
          <w:szCs w:val="24"/>
        </w:rPr>
        <w:t xml:space="preserve"> (2011) </w:t>
      </w:r>
      <w:r w:rsidRPr="006209B3">
        <w:rPr>
          <w:i/>
          <w:sz w:val="24"/>
          <w:szCs w:val="24"/>
        </w:rPr>
        <w:t>Embedded Formative Assessment</w:t>
      </w:r>
    </w:p>
    <w:p w14:paraId="6C7809FA" w14:textId="77777777" w:rsidR="001F728A" w:rsidRPr="006209B3" w:rsidRDefault="001F728A" w:rsidP="001F728A">
      <w:pPr>
        <w:spacing w:line="360" w:lineRule="auto"/>
        <w:rPr>
          <w:i/>
          <w:sz w:val="24"/>
          <w:szCs w:val="24"/>
        </w:rPr>
      </w:pPr>
      <w:r w:rsidRPr="006209B3">
        <w:rPr>
          <w:sz w:val="24"/>
          <w:szCs w:val="24"/>
        </w:rPr>
        <w:t xml:space="preserve">Welsh Government (2016) </w:t>
      </w:r>
      <w:r w:rsidRPr="006209B3">
        <w:rPr>
          <w:i/>
          <w:sz w:val="24"/>
          <w:szCs w:val="24"/>
        </w:rPr>
        <w:t>Curriculum for Wales, Programme of study for Mathematics</w:t>
      </w:r>
    </w:p>
    <w:p w14:paraId="5423AE76" w14:textId="77777777" w:rsidR="001F728A" w:rsidRPr="006209B3" w:rsidRDefault="001F728A" w:rsidP="001F728A">
      <w:pPr>
        <w:spacing w:line="480" w:lineRule="auto"/>
        <w:rPr>
          <w:sz w:val="24"/>
          <w:szCs w:val="24"/>
        </w:rPr>
      </w:pPr>
    </w:p>
    <w:p w14:paraId="77E8BB68" w14:textId="77777777" w:rsidR="001F728A" w:rsidRPr="006209B3" w:rsidRDefault="001F728A" w:rsidP="001F728A">
      <w:pPr>
        <w:spacing w:line="480" w:lineRule="auto"/>
        <w:rPr>
          <w:sz w:val="24"/>
          <w:szCs w:val="24"/>
        </w:rPr>
      </w:pPr>
    </w:p>
    <w:p w14:paraId="366A7D1E" w14:textId="77777777" w:rsidR="001F728A" w:rsidRPr="006209B3" w:rsidRDefault="001F728A" w:rsidP="001F728A">
      <w:pPr>
        <w:spacing w:line="480" w:lineRule="auto"/>
        <w:rPr>
          <w:i/>
          <w:iCs/>
          <w:sz w:val="24"/>
          <w:szCs w:val="24"/>
        </w:rPr>
      </w:pPr>
    </w:p>
    <w:p w14:paraId="2E4EB6F3" w14:textId="77777777" w:rsidR="001F728A" w:rsidRPr="006209B3" w:rsidRDefault="001F728A" w:rsidP="001F728A">
      <w:pPr>
        <w:rPr>
          <w:sz w:val="24"/>
          <w:szCs w:val="24"/>
        </w:rPr>
      </w:pPr>
    </w:p>
    <w:p w14:paraId="61F5CE86" w14:textId="77777777" w:rsidR="001F728A" w:rsidRPr="006209B3" w:rsidRDefault="001F728A" w:rsidP="009332A8">
      <w:pPr>
        <w:spacing w:line="480" w:lineRule="auto"/>
        <w:rPr>
          <w:rFonts w:eastAsia="Calibri" w:cs="Calibri"/>
          <w:bCs/>
          <w:sz w:val="24"/>
          <w:szCs w:val="24"/>
        </w:rPr>
      </w:pPr>
    </w:p>
    <w:p w14:paraId="5910E73C" w14:textId="7883D511" w:rsidR="001820A7" w:rsidRPr="006209B3" w:rsidRDefault="001820A7" w:rsidP="009332A8">
      <w:pPr>
        <w:spacing w:line="480" w:lineRule="auto"/>
        <w:rPr>
          <w:rFonts w:eastAsia="Calibri" w:cs="Calibri"/>
          <w:bCs/>
          <w:sz w:val="24"/>
          <w:szCs w:val="24"/>
        </w:rPr>
      </w:pPr>
    </w:p>
    <w:p w14:paraId="7491D912" w14:textId="1A4176F6" w:rsidR="001820A7" w:rsidRPr="006209B3" w:rsidRDefault="001820A7" w:rsidP="009332A8">
      <w:pPr>
        <w:spacing w:line="480" w:lineRule="auto"/>
        <w:rPr>
          <w:rFonts w:eastAsia="Calibri" w:cs="Calibri"/>
          <w:bCs/>
          <w:sz w:val="24"/>
          <w:szCs w:val="24"/>
        </w:rPr>
      </w:pPr>
    </w:p>
    <w:p w14:paraId="5C7D72BD" w14:textId="77777777" w:rsidR="001820A7" w:rsidRPr="006209B3" w:rsidRDefault="001820A7" w:rsidP="009332A8">
      <w:pPr>
        <w:spacing w:line="480" w:lineRule="auto"/>
        <w:rPr>
          <w:rFonts w:eastAsia="Calibri" w:cs="Calibri"/>
          <w:bCs/>
          <w:sz w:val="24"/>
          <w:szCs w:val="24"/>
        </w:rPr>
      </w:pPr>
    </w:p>
    <w:p w14:paraId="72154CD1" w14:textId="2834E923" w:rsidR="7447C67C" w:rsidRPr="006209B3" w:rsidRDefault="7447C67C" w:rsidP="009332A8">
      <w:pPr>
        <w:spacing w:line="480" w:lineRule="auto"/>
        <w:rPr>
          <w:sz w:val="24"/>
          <w:szCs w:val="24"/>
        </w:rPr>
      </w:pPr>
    </w:p>
    <w:p w14:paraId="6A05A809" w14:textId="77777777" w:rsidR="00205C6D" w:rsidRPr="006209B3" w:rsidRDefault="00205C6D" w:rsidP="009332A8">
      <w:pPr>
        <w:spacing w:line="480" w:lineRule="auto"/>
        <w:rPr>
          <w:sz w:val="24"/>
          <w:szCs w:val="24"/>
        </w:rPr>
      </w:pPr>
    </w:p>
    <w:p w14:paraId="5A39BBE3" w14:textId="77777777" w:rsidR="00205C6D" w:rsidRPr="006209B3" w:rsidRDefault="00205C6D" w:rsidP="009332A8">
      <w:pPr>
        <w:spacing w:line="480" w:lineRule="auto"/>
        <w:rPr>
          <w:sz w:val="24"/>
          <w:szCs w:val="24"/>
        </w:rPr>
      </w:pPr>
    </w:p>
    <w:p w14:paraId="41C8F396" w14:textId="77777777" w:rsidR="00205C6D" w:rsidRPr="006209B3" w:rsidRDefault="00205C6D" w:rsidP="009332A8">
      <w:pPr>
        <w:spacing w:line="480" w:lineRule="auto"/>
        <w:rPr>
          <w:sz w:val="24"/>
          <w:szCs w:val="24"/>
        </w:rPr>
      </w:pPr>
    </w:p>
    <w:p w14:paraId="72A3D3EC" w14:textId="77777777" w:rsidR="00205C6D" w:rsidRPr="006209B3" w:rsidRDefault="00205C6D" w:rsidP="009332A8">
      <w:pPr>
        <w:spacing w:line="480" w:lineRule="auto"/>
        <w:rPr>
          <w:sz w:val="24"/>
          <w:szCs w:val="24"/>
        </w:rPr>
      </w:pPr>
    </w:p>
    <w:p w14:paraId="0D0B940D" w14:textId="77777777" w:rsidR="00205C6D" w:rsidRPr="006209B3" w:rsidRDefault="00205C6D" w:rsidP="009332A8">
      <w:pPr>
        <w:spacing w:line="480" w:lineRule="auto"/>
        <w:rPr>
          <w:sz w:val="24"/>
          <w:szCs w:val="24"/>
        </w:rPr>
      </w:pPr>
    </w:p>
    <w:p w14:paraId="0E27B00A" w14:textId="77777777" w:rsidR="00205C6D" w:rsidRPr="006209B3" w:rsidRDefault="00205C6D" w:rsidP="009332A8">
      <w:pPr>
        <w:spacing w:line="480" w:lineRule="auto"/>
        <w:rPr>
          <w:sz w:val="24"/>
          <w:szCs w:val="24"/>
        </w:rPr>
      </w:pPr>
    </w:p>
    <w:p w14:paraId="60061E4C" w14:textId="77777777" w:rsidR="00205C6D" w:rsidRPr="006209B3" w:rsidRDefault="00205C6D" w:rsidP="009332A8">
      <w:pPr>
        <w:spacing w:line="480" w:lineRule="auto"/>
        <w:rPr>
          <w:sz w:val="24"/>
          <w:szCs w:val="24"/>
        </w:rPr>
      </w:pPr>
    </w:p>
    <w:sectPr w:rsidR="00205C6D" w:rsidRPr="00620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045"/>
    <w:rsid w:val="00014172"/>
    <w:rsid w:val="0002770A"/>
    <w:rsid w:val="0004565F"/>
    <w:rsid w:val="00045701"/>
    <w:rsid w:val="000463B5"/>
    <w:rsid w:val="00076ED8"/>
    <w:rsid w:val="000D50EE"/>
    <w:rsid w:val="000D779E"/>
    <w:rsid w:val="000F1A79"/>
    <w:rsid w:val="001061A2"/>
    <w:rsid w:val="001259D0"/>
    <w:rsid w:val="00133A82"/>
    <w:rsid w:val="001414D6"/>
    <w:rsid w:val="00161F76"/>
    <w:rsid w:val="00172BD1"/>
    <w:rsid w:val="0017742D"/>
    <w:rsid w:val="001820A7"/>
    <w:rsid w:val="001F728A"/>
    <w:rsid w:val="00204482"/>
    <w:rsid w:val="00205C6D"/>
    <w:rsid w:val="00220D2B"/>
    <w:rsid w:val="00241C01"/>
    <w:rsid w:val="0026170B"/>
    <w:rsid w:val="00294BB2"/>
    <w:rsid w:val="002B0A11"/>
    <w:rsid w:val="002C6A8C"/>
    <w:rsid w:val="002F6CDE"/>
    <w:rsid w:val="003256B6"/>
    <w:rsid w:val="00346A99"/>
    <w:rsid w:val="003579E8"/>
    <w:rsid w:val="00376062"/>
    <w:rsid w:val="003910BF"/>
    <w:rsid w:val="0039155A"/>
    <w:rsid w:val="003A0B48"/>
    <w:rsid w:val="003C5D51"/>
    <w:rsid w:val="003D364C"/>
    <w:rsid w:val="003E3D10"/>
    <w:rsid w:val="00411BDB"/>
    <w:rsid w:val="00425494"/>
    <w:rsid w:val="004273FD"/>
    <w:rsid w:val="00436C84"/>
    <w:rsid w:val="00451391"/>
    <w:rsid w:val="0047759E"/>
    <w:rsid w:val="00497368"/>
    <w:rsid w:val="004A3B8C"/>
    <w:rsid w:val="00507D7E"/>
    <w:rsid w:val="0051498E"/>
    <w:rsid w:val="00531451"/>
    <w:rsid w:val="0059219B"/>
    <w:rsid w:val="005E222A"/>
    <w:rsid w:val="005E46AA"/>
    <w:rsid w:val="00610D79"/>
    <w:rsid w:val="006209B3"/>
    <w:rsid w:val="0062734F"/>
    <w:rsid w:val="006A3D7D"/>
    <w:rsid w:val="006B67B7"/>
    <w:rsid w:val="006D1072"/>
    <w:rsid w:val="00735D52"/>
    <w:rsid w:val="00765CBB"/>
    <w:rsid w:val="007A323E"/>
    <w:rsid w:val="007B0A1F"/>
    <w:rsid w:val="007C4A71"/>
    <w:rsid w:val="007F1D3F"/>
    <w:rsid w:val="007F4623"/>
    <w:rsid w:val="007F7F6E"/>
    <w:rsid w:val="008001F6"/>
    <w:rsid w:val="00801419"/>
    <w:rsid w:val="00886B87"/>
    <w:rsid w:val="008A1A2E"/>
    <w:rsid w:val="008E4601"/>
    <w:rsid w:val="00912368"/>
    <w:rsid w:val="00924FF2"/>
    <w:rsid w:val="00926510"/>
    <w:rsid w:val="009332A8"/>
    <w:rsid w:val="009A6B4A"/>
    <w:rsid w:val="009B354A"/>
    <w:rsid w:val="009D2ED1"/>
    <w:rsid w:val="009E63FD"/>
    <w:rsid w:val="00A745C1"/>
    <w:rsid w:val="00A771FE"/>
    <w:rsid w:val="00AA7045"/>
    <w:rsid w:val="00AC120F"/>
    <w:rsid w:val="00AC4F96"/>
    <w:rsid w:val="00B01E71"/>
    <w:rsid w:val="00B14738"/>
    <w:rsid w:val="00B157CE"/>
    <w:rsid w:val="00B657B1"/>
    <w:rsid w:val="00B75E44"/>
    <w:rsid w:val="00B870E6"/>
    <w:rsid w:val="00BA1314"/>
    <w:rsid w:val="00C116DC"/>
    <w:rsid w:val="00C14519"/>
    <w:rsid w:val="00C3759D"/>
    <w:rsid w:val="00D944E0"/>
    <w:rsid w:val="00D9736D"/>
    <w:rsid w:val="00DC4AF5"/>
    <w:rsid w:val="00DE5C12"/>
    <w:rsid w:val="00E0608D"/>
    <w:rsid w:val="00E167E1"/>
    <w:rsid w:val="00E2689E"/>
    <w:rsid w:val="00E4497A"/>
    <w:rsid w:val="00E55A74"/>
    <w:rsid w:val="00E608AA"/>
    <w:rsid w:val="00E70A2C"/>
    <w:rsid w:val="00EB2B4D"/>
    <w:rsid w:val="00EB3239"/>
    <w:rsid w:val="00ED1B5F"/>
    <w:rsid w:val="00EE3943"/>
    <w:rsid w:val="00EF35C9"/>
    <w:rsid w:val="00F14246"/>
    <w:rsid w:val="00F64430"/>
    <w:rsid w:val="00F770A2"/>
    <w:rsid w:val="00FC74D2"/>
    <w:rsid w:val="03010C39"/>
    <w:rsid w:val="5155DFA3"/>
    <w:rsid w:val="5968647D"/>
    <w:rsid w:val="5F78233A"/>
    <w:rsid w:val="7447C67C"/>
    <w:rsid w:val="7E35A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D84F"/>
  <w15:chartTrackingRefBased/>
  <w15:docId w15:val="{CD9793BA-ED9E-4828-9BEE-4E5580025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72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9219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209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921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0B48"/>
    <w:rPr>
      <w:sz w:val="16"/>
      <w:szCs w:val="16"/>
    </w:rPr>
  </w:style>
  <w:style w:type="paragraph" w:styleId="CommentText">
    <w:name w:val="annotation text"/>
    <w:basedOn w:val="Normal"/>
    <w:link w:val="CommentTextChar"/>
    <w:uiPriority w:val="99"/>
    <w:semiHidden/>
    <w:unhideWhenUsed/>
    <w:rsid w:val="003A0B48"/>
    <w:pPr>
      <w:spacing w:line="240" w:lineRule="auto"/>
    </w:pPr>
    <w:rPr>
      <w:sz w:val="20"/>
      <w:szCs w:val="20"/>
    </w:rPr>
  </w:style>
  <w:style w:type="character" w:customStyle="1" w:styleId="CommentTextChar">
    <w:name w:val="Comment Text Char"/>
    <w:basedOn w:val="DefaultParagraphFont"/>
    <w:link w:val="CommentText"/>
    <w:uiPriority w:val="99"/>
    <w:semiHidden/>
    <w:rsid w:val="003A0B48"/>
    <w:rPr>
      <w:sz w:val="20"/>
      <w:szCs w:val="20"/>
    </w:rPr>
  </w:style>
  <w:style w:type="paragraph" w:styleId="CommentSubject">
    <w:name w:val="annotation subject"/>
    <w:basedOn w:val="CommentText"/>
    <w:next w:val="CommentText"/>
    <w:link w:val="CommentSubjectChar"/>
    <w:uiPriority w:val="99"/>
    <w:semiHidden/>
    <w:unhideWhenUsed/>
    <w:rsid w:val="003A0B48"/>
    <w:rPr>
      <w:b/>
      <w:bCs/>
    </w:rPr>
  </w:style>
  <w:style w:type="character" w:customStyle="1" w:styleId="CommentSubjectChar">
    <w:name w:val="Comment Subject Char"/>
    <w:basedOn w:val="CommentTextChar"/>
    <w:link w:val="CommentSubject"/>
    <w:uiPriority w:val="99"/>
    <w:semiHidden/>
    <w:rsid w:val="003A0B48"/>
    <w:rPr>
      <w:b/>
      <w:bCs/>
      <w:sz w:val="20"/>
      <w:szCs w:val="20"/>
    </w:rPr>
  </w:style>
  <w:style w:type="paragraph" w:styleId="BalloonText">
    <w:name w:val="Balloon Text"/>
    <w:basedOn w:val="Normal"/>
    <w:link w:val="BalloonTextChar"/>
    <w:uiPriority w:val="99"/>
    <w:semiHidden/>
    <w:unhideWhenUsed/>
    <w:rsid w:val="003A0B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B48"/>
    <w:rPr>
      <w:rFonts w:ascii="Segoe UI" w:hAnsi="Segoe UI" w:cs="Segoe UI"/>
      <w:sz w:val="18"/>
      <w:szCs w:val="18"/>
    </w:rPr>
  </w:style>
  <w:style w:type="character" w:customStyle="1" w:styleId="normaltextrun">
    <w:name w:val="normaltextrun"/>
    <w:basedOn w:val="DefaultParagraphFont"/>
    <w:rsid w:val="00C14519"/>
  </w:style>
  <w:style w:type="character" w:customStyle="1" w:styleId="spellingerror">
    <w:name w:val="spellingerror"/>
    <w:basedOn w:val="DefaultParagraphFont"/>
    <w:rsid w:val="00C14519"/>
  </w:style>
  <w:style w:type="character" w:styleId="Emphasis">
    <w:name w:val="Emphasis"/>
    <w:basedOn w:val="DefaultParagraphFont"/>
    <w:uiPriority w:val="20"/>
    <w:qFormat/>
    <w:rsid w:val="003256B6"/>
    <w:rPr>
      <w:i/>
      <w:iCs/>
    </w:rPr>
  </w:style>
  <w:style w:type="paragraph" w:styleId="NormalWeb">
    <w:name w:val="Normal (Web)"/>
    <w:basedOn w:val="Normal"/>
    <w:uiPriority w:val="99"/>
    <w:unhideWhenUsed/>
    <w:rsid w:val="00735D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F728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6209B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6209B3"/>
    <w:rPr>
      <w:color w:val="0000FF"/>
      <w:u w:val="single"/>
    </w:rPr>
  </w:style>
  <w:style w:type="character" w:customStyle="1" w:styleId="Heading2Char">
    <w:name w:val="Heading 2 Char"/>
    <w:basedOn w:val="DefaultParagraphFont"/>
    <w:link w:val="Heading2"/>
    <w:uiPriority w:val="9"/>
    <w:semiHidden/>
    <w:rsid w:val="0059219B"/>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59219B"/>
    <w:rPr>
      <w:rFonts w:asciiTheme="majorHAnsi" w:eastAsiaTheme="majorEastAsia" w:hAnsiTheme="majorHAnsi" w:cstheme="majorBidi"/>
      <w:i/>
      <w:iCs/>
      <w:color w:val="2E74B5" w:themeColor="accent1" w:themeShade="BF"/>
    </w:rPr>
  </w:style>
  <w:style w:type="paragraph" w:styleId="Header">
    <w:name w:val="header"/>
    <w:basedOn w:val="Normal"/>
    <w:link w:val="HeaderChar"/>
    <w:unhideWhenUsed/>
    <w:rsid w:val="0059219B"/>
    <w:pPr>
      <w:tabs>
        <w:tab w:val="center" w:pos="4680"/>
        <w:tab w:val="right" w:pos="9360"/>
      </w:tabs>
      <w:spacing w:after="0" w:line="240" w:lineRule="auto"/>
    </w:pPr>
    <w:rPr>
      <w:rFonts w:eastAsiaTheme="minorEastAsia"/>
      <w:sz w:val="24"/>
      <w:szCs w:val="24"/>
      <w:lang w:eastAsia="ko-KR"/>
    </w:rPr>
  </w:style>
  <w:style w:type="character" w:customStyle="1" w:styleId="HeaderChar">
    <w:name w:val="Header Char"/>
    <w:basedOn w:val="DefaultParagraphFont"/>
    <w:link w:val="Header"/>
    <w:rsid w:val="0059219B"/>
    <w:rPr>
      <w:rFonts w:eastAsiaTheme="minorEastAsia"/>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05226">
      <w:bodyDiv w:val="1"/>
      <w:marLeft w:val="0"/>
      <w:marRight w:val="0"/>
      <w:marTop w:val="0"/>
      <w:marBottom w:val="0"/>
      <w:divBdr>
        <w:top w:val="none" w:sz="0" w:space="0" w:color="auto"/>
        <w:left w:val="none" w:sz="0" w:space="0" w:color="auto"/>
        <w:bottom w:val="none" w:sz="0" w:space="0" w:color="auto"/>
        <w:right w:val="none" w:sz="0" w:space="0" w:color="auto"/>
      </w:divBdr>
    </w:div>
    <w:div w:id="224604879">
      <w:bodyDiv w:val="1"/>
      <w:marLeft w:val="0"/>
      <w:marRight w:val="0"/>
      <w:marTop w:val="0"/>
      <w:marBottom w:val="0"/>
      <w:divBdr>
        <w:top w:val="none" w:sz="0" w:space="0" w:color="auto"/>
        <w:left w:val="none" w:sz="0" w:space="0" w:color="auto"/>
        <w:bottom w:val="none" w:sz="0" w:space="0" w:color="auto"/>
        <w:right w:val="none" w:sz="0" w:space="0" w:color="auto"/>
      </w:divBdr>
    </w:div>
    <w:div w:id="238906074">
      <w:bodyDiv w:val="1"/>
      <w:marLeft w:val="0"/>
      <w:marRight w:val="0"/>
      <w:marTop w:val="0"/>
      <w:marBottom w:val="0"/>
      <w:divBdr>
        <w:top w:val="none" w:sz="0" w:space="0" w:color="auto"/>
        <w:left w:val="none" w:sz="0" w:space="0" w:color="auto"/>
        <w:bottom w:val="none" w:sz="0" w:space="0" w:color="auto"/>
        <w:right w:val="none" w:sz="0" w:space="0" w:color="auto"/>
      </w:divBdr>
    </w:div>
    <w:div w:id="251857470">
      <w:bodyDiv w:val="1"/>
      <w:marLeft w:val="0"/>
      <w:marRight w:val="0"/>
      <w:marTop w:val="0"/>
      <w:marBottom w:val="0"/>
      <w:divBdr>
        <w:top w:val="none" w:sz="0" w:space="0" w:color="auto"/>
        <w:left w:val="none" w:sz="0" w:space="0" w:color="auto"/>
        <w:bottom w:val="none" w:sz="0" w:space="0" w:color="auto"/>
        <w:right w:val="none" w:sz="0" w:space="0" w:color="auto"/>
      </w:divBdr>
      <w:divsChild>
        <w:div w:id="1633827374">
          <w:marLeft w:val="0"/>
          <w:marRight w:val="0"/>
          <w:marTop w:val="0"/>
          <w:marBottom w:val="0"/>
          <w:divBdr>
            <w:top w:val="none" w:sz="0" w:space="0" w:color="auto"/>
            <w:left w:val="none" w:sz="0" w:space="0" w:color="auto"/>
            <w:bottom w:val="none" w:sz="0" w:space="0" w:color="auto"/>
            <w:right w:val="none" w:sz="0" w:space="0" w:color="auto"/>
          </w:divBdr>
        </w:div>
      </w:divsChild>
    </w:div>
    <w:div w:id="549223571">
      <w:bodyDiv w:val="1"/>
      <w:marLeft w:val="0"/>
      <w:marRight w:val="0"/>
      <w:marTop w:val="0"/>
      <w:marBottom w:val="0"/>
      <w:divBdr>
        <w:top w:val="none" w:sz="0" w:space="0" w:color="auto"/>
        <w:left w:val="none" w:sz="0" w:space="0" w:color="auto"/>
        <w:bottom w:val="none" w:sz="0" w:space="0" w:color="auto"/>
        <w:right w:val="none" w:sz="0" w:space="0" w:color="auto"/>
      </w:divBdr>
    </w:div>
    <w:div w:id="1350910806">
      <w:bodyDiv w:val="1"/>
      <w:marLeft w:val="0"/>
      <w:marRight w:val="0"/>
      <w:marTop w:val="0"/>
      <w:marBottom w:val="0"/>
      <w:divBdr>
        <w:top w:val="none" w:sz="0" w:space="0" w:color="auto"/>
        <w:left w:val="none" w:sz="0" w:space="0" w:color="auto"/>
        <w:bottom w:val="none" w:sz="0" w:space="0" w:color="auto"/>
        <w:right w:val="none" w:sz="0" w:space="0" w:color="auto"/>
      </w:divBdr>
    </w:div>
    <w:div w:id="187310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image" Target="cid:image001.png@01D0EA4A.2BD679A0" TargetMode="External"/><Relationship Id="rId4" Type="http://schemas.openxmlformats.org/officeDocument/2006/relationships/image" Target="media/image1.png"/><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5696_student_uwtsd_ac_uk/Documents/John%20Welch%20Online%20Teaching%20Folder/essay%203/Pre%20and%20Post%20Te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5696_student_uwtsd_ac_uk/Documents/John%20Welch%20Online%20Teaching%20Folder/essay%203/Pre%20and%20Post%20Tes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r>
              <a:rPr lang="en-GB" sz="2000"/>
              <a:t>A Graph</a:t>
            </a:r>
            <a:r>
              <a:rPr lang="en-GB" sz="2000" baseline="0"/>
              <a:t> to Show the Average Score of Pupils in Pre and Post Test </a:t>
            </a:r>
            <a:endParaRPr lang="en-GB" sz="2000"/>
          </a:p>
        </c:rich>
      </c:tx>
      <c:overlay val="0"/>
      <c:spPr>
        <a:noFill/>
        <a:ln>
          <a:noFill/>
        </a:ln>
        <a:effectLst/>
      </c:spPr>
      <c:txPr>
        <a:bodyPr rot="0" spcFirstLastPara="1" vertOverflow="ellipsis" vert="horz" wrap="square" anchor="ctr" anchorCtr="1"/>
        <a:lstStyle/>
        <a:p>
          <a:pPr>
            <a:defRPr sz="2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Sheet1!$L$29</c:f>
              <c:numCache>
                <c:formatCode>General</c:formatCode>
                <c:ptCount val="1"/>
                <c:pt idx="0">
                  <c:v>13.043478260869565</c:v>
                </c:pt>
              </c:numCache>
            </c:numRef>
          </c:val>
          <c:extLst>
            <c:ext xmlns:c16="http://schemas.microsoft.com/office/drawing/2014/chart" uri="{C3380CC4-5D6E-409C-BE32-E72D297353CC}">
              <c16:uniqueId val="{00000000-0FDD-4B52-927D-95E5634E62BB}"/>
            </c:ext>
          </c:extLst>
        </c:ser>
        <c:ser>
          <c:idx val="1"/>
          <c:order val="1"/>
          <c:spPr>
            <a:solidFill>
              <a:schemeClr val="accent2"/>
            </a:solidFill>
            <a:ln>
              <a:noFill/>
            </a:ln>
            <a:effectLst/>
          </c:spPr>
          <c:invertIfNegative val="0"/>
          <c:val>
            <c:numRef>
              <c:f>Sheet1!$X$28</c:f>
              <c:numCache>
                <c:formatCode>General</c:formatCode>
                <c:ptCount val="1"/>
                <c:pt idx="0">
                  <c:v>59.375</c:v>
                </c:pt>
              </c:numCache>
            </c:numRef>
          </c:val>
          <c:extLst>
            <c:ext xmlns:c16="http://schemas.microsoft.com/office/drawing/2014/chart" uri="{C3380CC4-5D6E-409C-BE32-E72D297353CC}">
              <c16:uniqueId val="{00000001-0FDD-4B52-927D-95E5634E62BB}"/>
            </c:ext>
          </c:extLst>
        </c:ser>
        <c:dLbls>
          <c:showLegendKey val="0"/>
          <c:showVal val="0"/>
          <c:showCatName val="0"/>
          <c:showSerName val="0"/>
          <c:showPercent val="0"/>
          <c:showBubbleSize val="0"/>
        </c:dLbls>
        <c:gapWidth val="219"/>
        <c:overlap val="-27"/>
        <c:axId val="541902776"/>
        <c:axId val="541903432"/>
      </c:barChart>
      <c:catAx>
        <c:axId val="541902776"/>
        <c:scaling>
          <c:orientation val="minMax"/>
        </c:scaling>
        <c:delete val="0"/>
        <c:axPos val="b"/>
        <c:title>
          <c:tx>
            <c:rich>
              <a:bodyPr rot="0" spcFirstLastPara="1" vertOverflow="ellipsis" vert="horz" wrap="square" anchor="ctr" anchorCtr="1"/>
              <a:lstStyle/>
              <a:p>
                <a:pPr>
                  <a:defRPr sz="2800" b="0" i="0" u="none" strike="noStrike" kern="1200" baseline="0">
                    <a:solidFill>
                      <a:schemeClr val="tx1">
                        <a:lumMod val="65000"/>
                        <a:lumOff val="35000"/>
                      </a:schemeClr>
                    </a:solidFill>
                    <a:latin typeface="+mn-lt"/>
                    <a:ea typeface="+mn-ea"/>
                    <a:cs typeface="+mn-cs"/>
                  </a:defRPr>
                </a:pPr>
                <a:r>
                  <a:rPr lang="en-GB" sz="2800"/>
                  <a:t>Pre Test and Post Test</a:t>
                </a:r>
              </a:p>
            </c:rich>
          </c:tx>
          <c:overlay val="0"/>
          <c:spPr>
            <a:noFill/>
            <a:ln>
              <a:noFill/>
            </a:ln>
            <a:effectLst/>
          </c:spPr>
          <c:txPr>
            <a:bodyPr rot="0" spcFirstLastPara="1" vertOverflow="ellipsis" vert="horz" wrap="square" anchor="ctr" anchorCtr="1"/>
            <a:lstStyle/>
            <a:p>
              <a:pPr>
                <a:defRPr sz="28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03432"/>
        <c:crosses val="autoZero"/>
        <c:auto val="1"/>
        <c:lblAlgn val="ctr"/>
        <c:lblOffset val="100"/>
        <c:noMultiLvlLbl val="0"/>
      </c:catAx>
      <c:valAx>
        <c:axId val="541903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2800" b="0" i="0" u="none" strike="noStrike" kern="1200" baseline="0">
                    <a:solidFill>
                      <a:schemeClr val="tx1">
                        <a:lumMod val="65000"/>
                        <a:lumOff val="35000"/>
                      </a:schemeClr>
                    </a:solidFill>
                    <a:latin typeface="+mn-lt"/>
                    <a:ea typeface="+mn-ea"/>
                    <a:cs typeface="+mn-cs"/>
                  </a:defRPr>
                </a:pPr>
                <a:r>
                  <a:rPr lang="en-GB" sz="2800"/>
                  <a:t>Average</a:t>
                </a:r>
                <a:r>
                  <a:rPr lang="en-GB" sz="2800" baseline="0"/>
                  <a:t> Percentage (%)</a:t>
                </a:r>
                <a:endParaRPr lang="en-GB" sz="2800"/>
              </a:p>
            </c:rich>
          </c:tx>
          <c:overlay val="0"/>
          <c:spPr>
            <a:noFill/>
            <a:ln>
              <a:noFill/>
            </a:ln>
            <a:effectLst/>
          </c:spPr>
          <c:txPr>
            <a:bodyPr rot="-5400000" spcFirstLastPara="1" vertOverflow="ellipsis" vert="horz" wrap="square" anchor="ctr" anchorCtr="1"/>
            <a:lstStyle/>
            <a:p>
              <a:pPr>
                <a:defRPr sz="2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2000" b="0" i="0" u="none" strike="noStrike" kern="1200" baseline="0">
                <a:solidFill>
                  <a:schemeClr val="tx1">
                    <a:lumMod val="65000"/>
                    <a:lumOff val="35000"/>
                  </a:schemeClr>
                </a:solidFill>
                <a:latin typeface="+mn-lt"/>
                <a:ea typeface="+mn-ea"/>
                <a:cs typeface="+mn-cs"/>
              </a:defRPr>
            </a:pPr>
            <a:endParaRPr lang="en-US"/>
          </a:p>
        </c:txPr>
        <c:crossAx val="541902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400" b="0" i="0" u="none" strike="noStrike" kern="1200" spc="0" baseline="0">
                <a:solidFill>
                  <a:schemeClr val="tx1">
                    <a:lumMod val="65000"/>
                    <a:lumOff val="35000"/>
                  </a:schemeClr>
                </a:solidFill>
                <a:latin typeface="+mn-lt"/>
                <a:ea typeface="+mn-ea"/>
                <a:cs typeface="+mn-cs"/>
              </a:defRPr>
            </a:pPr>
            <a:r>
              <a:rPr lang="en-GB" sz="2400"/>
              <a:t>A Graph</a:t>
            </a:r>
            <a:r>
              <a:rPr lang="en-GB" sz="2400" baseline="0"/>
              <a:t> To Show The Number Of Students Correctly Answering Each Question</a:t>
            </a:r>
            <a:endParaRPr lang="en-GB" sz="2400"/>
          </a:p>
        </c:rich>
      </c:tx>
      <c:layout>
        <c:manualLayout>
          <c:xMode val="edge"/>
          <c:yMode val="edge"/>
          <c:x val="0.14536454436408119"/>
          <c:y val="0"/>
        </c:manualLayout>
      </c:layout>
      <c:overlay val="0"/>
      <c:spPr>
        <a:noFill/>
        <a:ln>
          <a:noFill/>
        </a:ln>
        <a:effectLst/>
      </c:spPr>
      <c:txPr>
        <a:bodyPr rot="0" spcFirstLastPara="1" vertOverflow="ellipsis" vert="horz" wrap="square" anchor="ctr" anchorCtr="1"/>
        <a:lstStyle/>
        <a:p>
          <a:pPr>
            <a:defRPr sz="2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spPr>
            <a:solidFill>
              <a:schemeClr val="accent2"/>
            </a:solidFill>
            <a:ln>
              <a:noFill/>
            </a:ln>
            <a:effectLst/>
          </c:spPr>
          <c:invertIfNegative val="0"/>
          <c:val>
            <c:numRef>
              <c:f>Sheet1!$C$28:$J$28</c:f>
              <c:numCache>
                <c:formatCode>General</c:formatCode>
                <c:ptCount val="8"/>
                <c:pt idx="0">
                  <c:v>4</c:v>
                </c:pt>
                <c:pt idx="1">
                  <c:v>2</c:v>
                </c:pt>
                <c:pt idx="2">
                  <c:v>5</c:v>
                </c:pt>
                <c:pt idx="3">
                  <c:v>4</c:v>
                </c:pt>
                <c:pt idx="4">
                  <c:v>1</c:v>
                </c:pt>
                <c:pt idx="5">
                  <c:v>3</c:v>
                </c:pt>
                <c:pt idx="6">
                  <c:v>6</c:v>
                </c:pt>
                <c:pt idx="7">
                  <c:v>2</c:v>
                </c:pt>
              </c:numCache>
            </c:numRef>
          </c:val>
          <c:extLst>
            <c:ext xmlns:c16="http://schemas.microsoft.com/office/drawing/2014/chart" uri="{C3380CC4-5D6E-409C-BE32-E72D297353CC}">
              <c16:uniqueId val="{00000000-18B6-4C8A-8CC9-F57C6836A2C0}"/>
            </c:ext>
          </c:extLst>
        </c:ser>
        <c:ser>
          <c:idx val="0"/>
          <c:order val="1"/>
          <c:tx>
            <c:v>Post Test </c:v>
          </c:tx>
          <c:spPr>
            <a:solidFill>
              <a:schemeClr val="accent1"/>
            </a:solidFill>
            <a:ln>
              <a:noFill/>
            </a:ln>
            <a:effectLst/>
          </c:spPr>
          <c:invertIfNegative val="0"/>
          <c:val>
            <c:numRef>
              <c:f>Sheet1!$O$28:$V$28</c:f>
              <c:numCache>
                <c:formatCode>General</c:formatCode>
                <c:ptCount val="8"/>
                <c:pt idx="0">
                  <c:v>13</c:v>
                </c:pt>
                <c:pt idx="1">
                  <c:v>13</c:v>
                </c:pt>
                <c:pt idx="2">
                  <c:v>13</c:v>
                </c:pt>
                <c:pt idx="3">
                  <c:v>11</c:v>
                </c:pt>
                <c:pt idx="4">
                  <c:v>10</c:v>
                </c:pt>
                <c:pt idx="5">
                  <c:v>16</c:v>
                </c:pt>
                <c:pt idx="6">
                  <c:v>16</c:v>
                </c:pt>
                <c:pt idx="7">
                  <c:v>3</c:v>
                </c:pt>
              </c:numCache>
            </c:numRef>
          </c:val>
          <c:extLst>
            <c:ext xmlns:c16="http://schemas.microsoft.com/office/drawing/2014/chart" uri="{C3380CC4-5D6E-409C-BE32-E72D297353CC}">
              <c16:uniqueId val="{00000001-18B6-4C8A-8CC9-F57C6836A2C0}"/>
            </c:ext>
          </c:extLst>
        </c:ser>
        <c:dLbls>
          <c:showLegendKey val="0"/>
          <c:showVal val="0"/>
          <c:showCatName val="0"/>
          <c:showSerName val="0"/>
          <c:showPercent val="0"/>
          <c:showBubbleSize val="0"/>
        </c:dLbls>
        <c:gapWidth val="219"/>
        <c:overlap val="-27"/>
        <c:axId val="686762288"/>
        <c:axId val="686760648"/>
      </c:barChart>
      <c:catAx>
        <c:axId val="68676228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2400" b="0" i="0" u="none" strike="noStrike" kern="1200" baseline="0">
                <a:solidFill>
                  <a:schemeClr val="tx1">
                    <a:lumMod val="65000"/>
                    <a:lumOff val="35000"/>
                  </a:schemeClr>
                </a:solidFill>
                <a:latin typeface="+mn-lt"/>
                <a:ea typeface="+mn-ea"/>
                <a:cs typeface="+mn-cs"/>
              </a:defRPr>
            </a:pPr>
            <a:endParaRPr lang="en-US"/>
          </a:p>
        </c:txPr>
        <c:crossAx val="686760648"/>
        <c:crosses val="autoZero"/>
        <c:auto val="1"/>
        <c:lblAlgn val="ctr"/>
        <c:lblOffset val="100"/>
        <c:noMultiLvlLbl val="0"/>
      </c:catAx>
      <c:valAx>
        <c:axId val="686760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800" b="0" i="0" u="none" strike="noStrike" kern="1200" baseline="0">
                <a:solidFill>
                  <a:schemeClr val="tx1">
                    <a:lumMod val="65000"/>
                    <a:lumOff val="35000"/>
                  </a:schemeClr>
                </a:solidFill>
                <a:latin typeface="+mn-lt"/>
                <a:ea typeface="+mn-ea"/>
                <a:cs typeface="+mn-cs"/>
              </a:defRPr>
            </a:pPr>
            <a:endParaRPr lang="en-US"/>
          </a:p>
        </c:txPr>
        <c:crossAx val="6867622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7157</Words>
  <Characters>40798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Welch (1805696)</dc:creator>
  <cp:keywords/>
  <dc:description/>
  <cp:lastModifiedBy>john p welch</cp:lastModifiedBy>
  <cp:revision>2</cp:revision>
  <dcterms:created xsi:type="dcterms:W3CDTF">2019-05-13T19:00:00Z</dcterms:created>
  <dcterms:modified xsi:type="dcterms:W3CDTF">2019-05-13T19:00:00Z</dcterms:modified>
</cp:coreProperties>
</file>