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87"/>
        <w:gridCol w:w="4329"/>
      </w:tblGrid>
      <w:tr w:rsidR="006B6519" w:rsidRPr="006B6519"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33D740D6" w:rsidR="00A60F09" w:rsidRPr="006B6519" w:rsidRDefault="00602C4B" w:rsidP="00A60F09">
            <w:pPr>
              <w:rPr>
                <w:rFonts w:cs="Times New Roman"/>
                <w:b/>
                <w:bCs/>
                <w:i/>
                <w:iCs/>
                <w:sz w:val="22"/>
              </w:rPr>
            </w:pPr>
            <w:r w:rsidRPr="006B6519">
              <w:rPr>
                <w:rFonts w:eastAsia="Times New Roman" w:cs="Times New Roman"/>
                <w:b/>
                <w:bCs/>
                <w:sz w:val="22"/>
              </w:rPr>
              <w:t>Student Name:</w:t>
            </w:r>
            <w:r w:rsidR="001E0C94">
              <w:rPr>
                <w:rFonts w:eastAsia="Times New Roman" w:cs="Times New Roman"/>
                <w:b/>
                <w:bCs/>
                <w:sz w:val="22"/>
              </w:rPr>
              <w:t xml:space="preserve"> Oleg Goncear</w:t>
            </w:r>
          </w:p>
          <w:p w14:paraId="0225E82F" w14:textId="4AE11306" w:rsidR="00602C4B" w:rsidRPr="006B6519" w:rsidRDefault="00602C4B" w:rsidP="00675DCB">
            <w:pPr>
              <w:keepNext/>
              <w:spacing w:before="120" w:after="0" w:line="276" w:lineRule="auto"/>
              <w:rPr>
                <w:rFonts w:cs="Times New Roman"/>
                <w:b/>
                <w:bCs/>
                <w:noProof/>
                <w:sz w:val="22"/>
                <w:lang w:eastAsia="en-GB"/>
              </w:rPr>
            </w:pPr>
            <w:r w:rsidRPr="006B6519">
              <w:rPr>
                <w:rFonts w:eastAsia="Times New Roman" w:cs="Times New Roman"/>
                <w:b/>
                <w:bCs/>
                <w:sz w:val="22"/>
                <w:lang w:val="en-AU"/>
              </w:rPr>
              <w:t>Student ID:</w:t>
            </w:r>
            <w:r w:rsidRPr="006B6519">
              <w:rPr>
                <w:rFonts w:cs="Times New Roman"/>
                <w:b/>
                <w:bCs/>
                <w:noProof/>
                <w:sz w:val="22"/>
                <w:lang w:eastAsia="en-GB"/>
              </w:rPr>
              <w:t xml:space="preserve"> </w:t>
            </w:r>
            <w:r w:rsidR="001E0C94">
              <w:rPr>
                <w:rFonts w:cs="Times New Roman"/>
                <w:b/>
                <w:bCs/>
                <w:noProof/>
                <w:sz w:val="22"/>
              </w:rPr>
              <w:t>2231041</w:t>
            </w:r>
          </w:p>
          <w:p w14:paraId="0348FFA9" w14:textId="49962A02" w:rsidR="00602C4B" w:rsidRPr="006B6519" w:rsidRDefault="00602C4B" w:rsidP="00602C4B">
            <w:pPr>
              <w:keepNext/>
              <w:spacing w:before="120" w:after="0" w:line="276" w:lineRule="auto"/>
              <w:rPr>
                <w:rFonts w:eastAsia="Times New Roman" w:cs="Times New Roman"/>
                <w:b/>
                <w:bCs/>
                <w:sz w:val="22"/>
                <w:lang w:val="en-AU"/>
              </w:rPr>
            </w:pPr>
            <w:r w:rsidRPr="006B6519">
              <w:rPr>
                <w:rFonts w:eastAsia="Times New Roman" w:cs="Times New Roman"/>
                <w:b/>
                <w:bCs/>
                <w:sz w:val="22"/>
                <w:lang w:val="en-AU"/>
              </w:rPr>
              <w:t>Module Title:</w:t>
            </w:r>
            <w:r w:rsidR="00B0406F">
              <w:rPr>
                <w:rFonts w:cs="Times New Roman"/>
                <w:b/>
                <w:bCs/>
                <w:sz w:val="22"/>
                <w:lang w:val="en-AU"/>
              </w:rPr>
              <w:t xml:space="preserve"> Foreign Langua</w:t>
            </w:r>
            <w:r w:rsidR="005B698B">
              <w:rPr>
                <w:rFonts w:cs="Times New Roman"/>
                <w:b/>
                <w:bCs/>
                <w:sz w:val="22"/>
                <w:lang w:val="en-AU"/>
              </w:rPr>
              <w:t>ges &amp; Cultural Aw</w:t>
            </w:r>
            <w:r w:rsidR="00C00C43">
              <w:rPr>
                <w:rFonts w:cs="Times New Roman"/>
                <w:b/>
                <w:bCs/>
                <w:sz w:val="22"/>
                <w:lang w:val="en-AU"/>
              </w:rPr>
              <w:t>areness</w:t>
            </w:r>
          </w:p>
          <w:p w14:paraId="2284ACCC" w14:textId="745D772B" w:rsidR="00602C4B" w:rsidRPr="006B6519" w:rsidRDefault="00602C4B" w:rsidP="00602C4B">
            <w:pPr>
              <w:keepNext/>
              <w:spacing w:before="120" w:after="0" w:line="276" w:lineRule="auto"/>
              <w:rPr>
                <w:rFonts w:eastAsia="Times New Roman" w:cs="Times New Roman"/>
                <w:b/>
                <w:bCs/>
                <w:sz w:val="22"/>
                <w:lang w:val="en-AU"/>
              </w:rPr>
            </w:pPr>
            <w:r w:rsidRPr="006B6519">
              <w:rPr>
                <w:rFonts w:eastAsia="Times New Roman" w:cs="Times New Roman"/>
                <w:b/>
                <w:bCs/>
                <w:sz w:val="22"/>
                <w:lang w:val="en-AU"/>
              </w:rPr>
              <w:t>Module Code:</w:t>
            </w:r>
            <w:r w:rsidR="00C00C43">
              <w:rPr>
                <w:rFonts w:cs="Times New Roman"/>
                <w:b/>
                <w:bCs/>
                <w:sz w:val="22"/>
                <w:lang w:val="en-AU"/>
              </w:rPr>
              <w:t xml:space="preserve"> BM</w:t>
            </w:r>
            <w:r w:rsidR="00F606C6">
              <w:rPr>
                <w:rFonts w:cs="Times New Roman"/>
                <w:b/>
                <w:bCs/>
                <w:sz w:val="22"/>
                <w:lang w:val="en-AU"/>
              </w:rPr>
              <w:t>IH5003</w:t>
            </w:r>
          </w:p>
          <w:p w14:paraId="489EC369" w14:textId="0C1AC279" w:rsidR="00602C4B" w:rsidRPr="006B6519" w:rsidRDefault="00602C4B" w:rsidP="00602C4B">
            <w:pPr>
              <w:keepNext/>
              <w:spacing w:before="120" w:after="0" w:line="276" w:lineRule="auto"/>
              <w:rPr>
                <w:rFonts w:eastAsia="Times New Roman" w:cs="Times New Roman"/>
                <w:b/>
                <w:bCs/>
                <w:sz w:val="22"/>
                <w:lang w:val="en-AU"/>
              </w:rPr>
            </w:pPr>
            <w:r w:rsidRPr="006B6519">
              <w:rPr>
                <w:rFonts w:eastAsia="Times New Roman" w:cs="Times New Roman"/>
                <w:b/>
                <w:bCs/>
                <w:sz w:val="22"/>
                <w:lang w:val="en-AU"/>
              </w:rPr>
              <w:t>Lecturer:</w:t>
            </w:r>
            <w:r w:rsidR="00F606C6">
              <w:rPr>
                <w:rFonts w:cs="Times New Roman"/>
                <w:b/>
                <w:bCs/>
                <w:sz w:val="22"/>
                <w:lang w:val="en-AU"/>
              </w:rPr>
              <w:t xml:space="preserve"> Heidi </w:t>
            </w:r>
            <w:r w:rsidR="00233C98">
              <w:rPr>
                <w:rFonts w:cs="Times New Roman"/>
                <w:b/>
                <w:bCs/>
                <w:sz w:val="22"/>
                <w:lang w:val="en-AU"/>
              </w:rPr>
              <w:t>Prosser</w:t>
            </w:r>
          </w:p>
          <w:p w14:paraId="0260DAF0" w14:textId="7B344931" w:rsidR="00DA485D" w:rsidRPr="006B6519" w:rsidRDefault="00DA485D" w:rsidP="00602C4B">
            <w:pPr>
              <w:keepNext/>
              <w:spacing w:before="120" w:after="0" w:line="276" w:lineRule="auto"/>
              <w:rPr>
                <w:rFonts w:asciiTheme="minorHAnsi" w:hAnsiTheme="minorHAnsi"/>
                <w:b/>
                <w:bCs/>
                <w:noProof/>
              </w:rPr>
            </w:pPr>
            <w:r w:rsidRPr="006B6519">
              <w:rPr>
                <w:rFonts w:cs="Times New Roman"/>
                <w:b/>
                <w:bCs/>
                <w:noProof/>
                <w:sz w:val="22"/>
              </w:rPr>
              <w:t>Dat</w:t>
            </w:r>
            <w:r w:rsidR="00AA2D4D">
              <w:rPr>
                <w:rFonts w:cs="Times New Roman"/>
                <w:b/>
                <w:bCs/>
                <w:noProof/>
                <w:sz w:val="22"/>
              </w:rPr>
              <w:t>e: 09/02</w:t>
            </w:r>
            <w:r w:rsidR="002A5C12">
              <w:rPr>
                <w:rFonts w:cs="Times New Roman"/>
                <w:b/>
                <w:bCs/>
                <w:noProof/>
                <w:sz w:val="22"/>
              </w:rPr>
              <w:t>/2024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B6519" w:rsidRDefault="00602C4B" w:rsidP="00675DCB">
            <w:pPr>
              <w:keepNext/>
              <w:spacing w:before="120" w:after="0" w:line="276" w:lineRule="auto"/>
              <w:rPr>
                <w:rFonts w:ascii="Arial" w:eastAsia="Times New Roman" w:hAnsi="Arial" w:cs="Times New Roman"/>
                <w:b/>
                <w:bCs/>
                <w:sz w:val="20"/>
                <w:szCs w:val="20"/>
              </w:rPr>
            </w:pPr>
            <w:r w:rsidRPr="006B6519">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6B6519" w:rsidRPr="006B6519"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6B6519" w:rsidRDefault="00910929" w:rsidP="00910929">
            <w:pPr>
              <w:keepNext/>
              <w:spacing w:before="120" w:after="0" w:line="276" w:lineRule="auto"/>
              <w:rPr>
                <w:b/>
                <w:bCs/>
                <w:noProof/>
                <w:sz w:val="36"/>
                <w:szCs w:val="32"/>
              </w:rPr>
            </w:pPr>
          </w:p>
          <w:p w14:paraId="2D9E2069" w14:textId="77777777" w:rsidR="00910929" w:rsidRPr="006B6519" w:rsidRDefault="00910929" w:rsidP="00910929">
            <w:pPr>
              <w:keepNext/>
              <w:spacing w:before="120" w:after="0" w:line="276" w:lineRule="auto"/>
              <w:jc w:val="center"/>
              <w:rPr>
                <w:b/>
                <w:bCs/>
                <w:noProof/>
                <w:sz w:val="36"/>
                <w:szCs w:val="32"/>
              </w:rPr>
            </w:pPr>
            <w:r w:rsidRPr="006B6519">
              <w:rPr>
                <w:b/>
                <w:bCs/>
                <w:noProof/>
                <w:sz w:val="36"/>
                <w:szCs w:val="32"/>
              </w:rPr>
              <w:t>ASSIGNMENT 1: PORTFOLIO</w:t>
            </w:r>
          </w:p>
          <w:p w14:paraId="5AA8AFC3" w14:textId="77777777" w:rsidR="008C0A30" w:rsidRPr="006B6519" w:rsidRDefault="008C0A30" w:rsidP="00910929">
            <w:pPr>
              <w:keepNext/>
              <w:spacing w:before="120" w:after="0" w:line="276" w:lineRule="auto"/>
              <w:jc w:val="center"/>
              <w:rPr>
                <w:b/>
                <w:bCs/>
                <w:noProof/>
                <w:sz w:val="32"/>
                <w:szCs w:val="28"/>
              </w:rPr>
            </w:pPr>
            <w:r w:rsidRPr="006B6519">
              <w:rPr>
                <w:b/>
                <w:bCs/>
                <w:noProof/>
                <w:sz w:val="32"/>
                <w:szCs w:val="28"/>
              </w:rPr>
              <w:t>(4 Components)</w:t>
            </w:r>
          </w:p>
          <w:p w14:paraId="3EB74E88" w14:textId="490B50A3" w:rsidR="003164B2" w:rsidRPr="006B6519" w:rsidRDefault="003164B2" w:rsidP="00910929">
            <w:pPr>
              <w:keepNext/>
              <w:spacing w:before="120" w:after="0" w:line="276" w:lineRule="auto"/>
              <w:jc w:val="center"/>
              <w:rPr>
                <w:b/>
                <w:bCs/>
                <w:noProof/>
              </w:rPr>
            </w:pPr>
          </w:p>
        </w:tc>
      </w:tr>
      <w:tr w:rsidR="006B6519" w:rsidRPr="006B6519"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6B6519" w:rsidRDefault="007C2128" w:rsidP="007C2128">
            <w:pPr>
              <w:rPr>
                <w:b/>
                <w:bCs/>
                <w:sz w:val="28"/>
                <w:szCs w:val="24"/>
              </w:rPr>
            </w:pPr>
          </w:p>
          <w:p w14:paraId="5200968E" w14:textId="0FCBF245" w:rsidR="007C2128" w:rsidRPr="006B6519" w:rsidRDefault="007C2128" w:rsidP="007C2128">
            <w:pPr>
              <w:rPr>
                <w:b/>
                <w:bCs/>
                <w:sz w:val="28"/>
                <w:szCs w:val="24"/>
              </w:rPr>
            </w:pPr>
            <w:r w:rsidRPr="006B6519">
              <w:rPr>
                <w:b/>
                <w:bCs/>
                <w:sz w:val="28"/>
                <w:szCs w:val="24"/>
              </w:rPr>
              <w:t xml:space="preserve">Component </w:t>
            </w:r>
            <w:r w:rsidR="008C0A30" w:rsidRPr="006B6519">
              <w:rPr>
                <w:b/>
                <w:bCs/>
                <w:sz w:val="28"/>
                <w:szCs w:val="24"/>
              </w:rPr>
              <w:t>1</w:t>
            </w:r>
            <w:r w:rsidRPr="006B6519">
              <w:rPr>
                <w:b/>
                <w:bCs/>
                <w:sz w:val="28"/>
                <w:szCs w:val="24"/>
              </w:rPr>
              <w:t xml:space="preserve">: </w:t>
            </w:r>
            <w:r w:rsidRPr="006B6519">
              <w:rPr>
                <w:b/>
                <w:bCs/>
                <w:i/>
                <w:iCs/>
                <w:sz w:val="28"/>
                <w:szCs w:val="24"/>
              </w:rPr>
              <w:t>Professional Reflection</w:t>
            </w:r>
            <w:r w:rsidRPr="006B6519">
              <w:rPr>
                <w:b/>
                <w:bCs/>
                <w:sz w:val="28"/>
                <w:szCs w:val="24"/>
              </w:rPr>
              <w:t xml:space="preserve"> </w:t>
            </w:r>
            <w:r w:rsidR="00373FD2" w:rsidRPr="006B6519">
              <w:rPr>
                <w:b/>
                <w:bCs/>
                <w:sz w:val="28"/>
                <w:szCs w:val="24"/>
              </w:rPr>
              <w:t>(</w:t>
            </w:r>
            <w:r w:rsidRPr="006B6519">
              <w:rPr>
                <w:b/>
                <w:bCs/>
                <w:sz w:val="28"/>
                <w:szCs w:val="24"/>
              </w:rPr>
              <w:t>500 words +/- 10%</w:t>
            </w:r>
            <w:r w:rsidR="00373FD2" w:rsidRPr="006B6519">
              <w:rPr>
                <w:b/>
                <w:bCs/>
                <w:sz w:val="28"/>
                <w:szCs w:val="24"/>
              </w:rPr>
              <w:t>)</w:t>
            </w:r>
          </w:p>
          <w:p w14:paraId="1BB94EE3" w14:textId="77777777" w:rsidR="007C2128" w:rsidRPr="006B6519" w:rsidRDefault="007C2128" w:rsidP="007C2128">
            <w:pPr>
              <w:spacing w:after="0" w:line="240" w:lineRule="auto"/>
              <w:rPr>
                <w:rFonts w:eastAsia="Carlito" w:cs="Times New Roman"/>
                <w:b/>
                <w:sz w:val="28"/>
                <w:szCs w:val="28"/>
                <w:lang w:val="en-US"/>
              </w:rPr>
            </w:pPr>
          </w:p>
          <w:p w14:paraId="507021FF" w14:textId="4FAA1679" w:rsidR="007C2128" w:rsidRPr="006B6519" w:rsidRDefault="00C974B9" w:rsidP="007C2128">
            <w:pPr>
              <w:spacing w:after="0" w:line="240" w:lineRule="auto"/>
              <w:rPr>
                <w:rFonts w:ascii="Arial" w:eastAsia="Times New Roman" w:hAnsi="Arial" w:cs="Times New Roman"/>
                <w:bCs/>
                <w:sz w:val="20"/>
                <w:szCs w:val="20"/>
              </w:rPr>
            </w:pPr>
            <w:r w:rsidRPr="006B6519">
              <w:rPr>
                <w:rFonts w:eastAsia="Carlito" w:cs="Times New Roman"/>
                <w:b/>
                <w:sz w:val="28"/>
                <w:szCs w:val="28"/>
                <w:lang w:val="en-US"/>
              </w:rPr>
              <w:t>Weighting</w:t>
            </w:r>
            <w:r w:rsidR="007C2128" w:rsidRPr="006B6519">
              <w:rPr>
                <w:rFonts w:eastAsia="Carlito" w:cs="Times New Roman"/>
                <w:b/>
                <w:sz w:val="28"/>
                <w:szCs w:val="28"/>
                <w:lang w:val="en-US"/>
              </w:rPr>
              <w:t>: 25%</w:t>
            </w:r>
          </w:p>
        </w:tc>
      </w:tr>
      <w:tr w:rsidR="006B6519" w:rsidRPr="006B6519"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BB0FF06" w14:textId="19F15690" w:rsidR="008C1FCE" w:rsidRPr="006B6519" w:rsidRDefault="008C1FCE" w:rsidP="008C1FCE">
            <w:pPr>
              <w:jc w:val="both"/>
            </w:pPr>
            <w:r w:rsidRPr="006B6519">
              <w:t xml:space="preserve">During my placement at the Delta Hotel Swansea by Marriott, I observed a remarkable cultural misunderstanding that occurred within the hotel restaurant throughout </w:t>
            </w:r>
            <w:r w:rsidR="006B6519" w:rsidRPr="006B6519">
              <w:t xml:space="preserve">the </w:t>
            </w:r>
            <w:r w:rsidRPr="006B6519">
              <w:t xml:space="preserve">breakfast service. The scenario outspread </w:t>
            </w:r>
            <w:r w:rsidR="006B6519" w:rsidRPr="006B6519">
              <w:t>when</w:t>
            </w:r>
            <w:r w:rsidRPr="006B6519">
              <w:t xml:space="preserve"> a Food and Beverage employee </w:t>
            </w:r>
            <w:r w:rsidR="006B6519" w:rsidRPr="006B6519">
              <w:t>came</w:t>
            </w:r>
            <w:r w:rsidRPr="006B6519">
              <w:t xml:space="preserve"> across a Spanish-speaking vacationer who sought a conventional Spanish omelette for breakfast (Tindale, 2022). As the Food and Beverage worker, unfamiliar with the nuances of the Spanish language, struggled to interpret the guest's request correctly, a mismatch ensued, leading to an unintended dish being served.</w:t>
            </w:r>
          </w:p>
          <w:p w14:paraId="70345CA6" w14:textId="41E142D4" w:rsidR="008C1FCE" w:rsidRPr="006B6519" w:rsidRDefault="008C1FCE" w:rsidP="008C1FCE">
            <w:pPr>
              <w:jc w:val="both"/>
            </w:pPr>
            <w:r w:rsidRPr="006B6519">
              <w:t xml:space="preserve">This incident </w:t>
            </w:r>
            <w:r w:rsidR="006B6519" w:rsidRPr="006B6519">
              <w:t>showed</w:t>
            </w:r>
            <w:r w:rsidRPr="006B6519">
              <w:t xml:space="preserve"> the large effect of language boundaries on guest satisfaction and emphasised the ability for cultural misunderstandings inside the intricate net of the hospitality industry. The visitor, anticipating the comforting taste of a conventional Spanish omelette, expressed dissatisfaction upon receiving </w:t>
            </w:r>
            <w:r w:rsidR="006B6519" w:rsidRPr="006B6519">
              <w:t>an</w:t>
            </w:r>
            <w:r w:rsidRPr="006B6519">
              <w:t xml:space="preserve"> exclusive version.  The linguistic gap now not </w:t>
            </w:r>
            <w:r w:rsidR="006B6519" w:rsidRPr="006B6519">
              <w:t>only</w:t>
            </w:r>
            <w:r w:rsidRPr="006B6519">
              <w:t xml:space="preserve"> impeded effective communique </w:t>
            </w:r>
            <w:r w:rsidR="006B6519" w:rsidRPr="006B6519">
              <w:t>but</w:t>
            </w:r>
            <w:r w:rsidRPr="006B6519">
              <w:t xml:space="preserve"> additionally underscored the importance of cultural attention for making sure a high-quality visitor </w:t>
            </w:r>
            <w:r w:rsidR="006B6519" w:rsidRPr="006B6519">
              <w:t>revels</w:t>
            </w:r>
            <w:r w:rsidRPr="006B6519">
              <w:t xml:space="preserve"> in.</w:t>
            </w:r>
          </w:p>
          <w:p w14:paraId="23D3337C" w14:textId="77777777" w:rsidR="008C1FCE" w:rsidRPr="006B6519" w:rsidRDefault="008C1FCE" w:rsidP="008C1FCE">
            <w:pPr>
              <w:jc w:val="both"/>
            </w:pPr>
            <w:r w:rsidRPr="006B6519">
              <w:t>In discovering how cultural misunderstandings can emerge, it becomes evident that language disparities play a pivotal role. Misinterpretations, miscommunications, and unmet expectancies can occur whilst there's a loss of proficiency in the visitor's language (Kimani and Scott, 2023).  In the context of this situation, the language barrier hindered the Food and Beverage worker's capacity to comprehend and fulfil the guest's culinary preferences correctly.</w:t>
            </w:r>
          </w:p>
          <w:p w14:paraId="786AD42A" w14:textId="46091B26" w:rsidR="008C1FCE" w:rsidRPr="006B6519" w:rsidRDefault="008C1FCE" w:rsidP="008C1FCE">
            <w:pPr>
              <w:jc w:val="both"/>
            </w:pPr>
            <w:r w:rsidRPr="006B6519">
              <w:t xml:space="preserve">Reflecting in this revel in, I apprehend the paramount need to enhance my language competencies to bridge conversation gaps correctly. Specifically, that specialize in learning </w:t>
            </w:r>
            <w:r w:rsidRPr="006B6519">
              <w:lastRenderedPageBreak/>
              <w:t xml:space="preserve">key phrases and expressions in languages commonly spoken by resort guests will surely contribute to a greater seamless and personalized service enjoy. By dedicating time and effort to language acquisition, I goal to equip myself with the gear vital for interpreting and </w:t>
            </w:r>
            <w:r w:rsidR="006B6519" w:rsidRPr="006B6519">
              <w:t>assembling</w:t>
            </w:r>
            <w:r w:rsidRPr="006B6519">
              <w:t xml:space="preserve"> the diverse linguistic wishes of visitors.</w:t>
            </w:r>
          </w:p>
          <w:p w14:paraId="355A5156" w14:textId="77777777" w:rsidR="008C1FCE" w:rsidRPr="006B6519" w:rsidRDefault="008C1FCE" w:rsidP="008C1FCE">
            <w:pPr>
              <w:jc w:val="both"/>
            </w:pPr>
            <w:r w:rsidRPr="006B6519">
              <w:t>Moreover, my observations underline the wider necessity of cultural consciousness in the industry. Cultural nuances amplify past language to embody varying expectations, customs, and alternatives. To cope with this, I intend to interact in cultural sensitivity schooling, exposing myself to various cultural practices and mastering how to navigate potential cultural pitfalls gracefully.</w:t>
            </w:r>
          </w:p>
          <w:p w14:paraId="425165CA" w14:textId="7D7AC04E" w:rsidR="008C1FCE" w:rsidRPr="006B6519" w:rsidRDefault="006B6519" w:rsidP="008C1FCE">
            <w:pPr>
              <w:jc w:val="both"/>
            </w:pPr>
            <w:r w:rsidRPr="006B6519">
              <w:t>To</w:t>
            </w:r>
            <w:r w:rsidR="008C1FCE" w:rsidRPr="006B6519">
              <w:t xml:space="preserve"> prevent similar cultural misunderstandings </w:t>
            </w:r>
            <w:r w:rsidRPr="006B6519">
              <w:t>in</w:t>
            </w:r>
            <w:r w:rsidR="008C1FCE" w:rsidRPr="006B6519">
              <w:t xml:space="preserve"> the future, I am devoted to a multifaceted method. Firstly, I will actively be trying to find language mastering opportunities, both formal and casual, to enlarge my linguistic repertoire (Jones and Bond, 2019). Secondly, I plan to interaction </w:t>
            </w:r>
            <w:r w:rsidRPr="006B6519">
              <w:t>with</w:t>
            </w:r>
            <w:r w:rsidR="008C1FCE" w:rsidRPr="006B6519">
              <w:t xml:space="preserve"> cultural immersion reports, </w:t>
            </w:r>
            <w:r w:rsidRPr="006B6519">
              <w:t>and attend</w:t>
            </w:r>
            <w:r w:rsidR="008C1FCE" w:rsidRPr="006B6519">
              <w:t xml:space="preserve"> events or activities that expose me to exceptional cultural views. This mixture of language talent and cultural sensitivity will permit me to offer a greater tailor-made and culturally touchy provider to visitors.</w:t>
            </w:r>
          </w:p>
          <w:p w14:paraId="49CFDEEE" w14:textId="7D9A639D" w:rsidR="00136D1F" w:rsidRPr="006B6519" w:rsidRDefault="008C1FCE" w:rsidP="008C1FCE">
            <w:pPr>
              <w:jc w:val="both"/>
            </w:pPr>
            <w:r w:rsidRPr="006B6519">
              <w:t xml:space="preserve">Behaviourally, I aim to adopt a proactive approach when faced with capacity language limitations. Rather than depending completely on my language abilities, I will use clear and concise conversation techniques, asking cantered questions to make sure a complete expertise of visitors' alternatives. This proactive stance aligns with the precept of providing anticipatory </w:t>
            </w:r>
            <w:r w:rsidR="006B6519" w:rsidRPr="006B6519">
              <w:t>providers</w:t>
            </w:r>
            <w:r w:rsidRPr="006B6519">
              <w:t>, in the end improving the overall visitor experience.</w:t>
            </w:r>
          </w:p>
          <w:p w14:paraId="036CC918" w14:textId="586AA2D3" w:rsidR="00085A4E" w:rsidRPr="006B6519" w:rsidRDefault="003164B2" w:rsidP="007C2128">
            <w:pPr>
              <w:rPr>
                <w:b/>
                <w:bCs/>
                <w:sz w:val="28"/>
                <w:szCs w:val="24"/>
              </w:rPr>
            </w:pPr>
            <w:r w:rsidRPr="006B6519">
              <w:rPr>
                <w:b/>
                <w:bCs/>
                <w:sz w:val="28"/>
                <w:szCs w:val="24"/>
              </w:rPr>
              <w:t>References:</w:t>
            </w:r>
          </w:p>
          <w:p w14:paraId="1F8B0D6D" w14:textId="77777777" w:rsidR="008C1FCE" w:rsidRPr="006B6519" w:rsidRDefault="008C1FCE" w:rsidP="008C1FCE">
            <w:pPr>
              <w:jc w:val="both"/>
            </w:pPr>
            <w:r w:rsidRPr="006B6519">
              <w:t xml:space="preserve">Jones, </w:t>
            </w:r>
            <w:proofErr w:type="gramStart"/>
            <w:r w:rsidRPr="006B6519">
              <w:t>M.E.</w:t>
            </w:r>
            <w:proofErr w:type="gramEnd"/>
            <w:r w:rsidRPr="006B6519">
              <w:t xml:space="preserve"> and Bond, M.L., 2019. Personal Adjustment, Language Acquisition and Culture Learning in Short-Term Cultural Immersion. International Research and Review, 9(1), pp.18-30.</w:t>
            </w:r>
          </w:p>
          <w:p w14:paraId="348EC393" w14:textId="77777777" w:rsidR="008C1FCE" w:rsidRPr="006B6519" w:rsidRDefault="008C1FCE" w:rsidP="008C1FCE">
            <w:pPr>
              <w:jc w:val="both"/>
            </w:pPr>
            <w:r w:rsidRPr="006B6519">
              <w:t xml:space="preserve">Kimani, C.J. and Scott, J., 2023. Managing across cultures-professional level. </w:t>
            </w:r>
            <w:proofErr w:type="spellStart"/>
            <w:r w:rsidRPr="006B6519">
              <w:t>Finstock</w:t>
            </w:r>
            <w:proofErr w:type="spellEnd"/>
            <w:r w:rsidRPr="006B6519">
              <w:t xml:space="preserve"> </w:t>
            </w:r>
            <w:proofErr w:type="spellStart"/>
            <w:r w:rsidRPr="006B6519">
              <w:t>Evarsity</w:t>
            </w:r>
            <w:proofErr w:type="spellEnd"/>
            <w:r w:rsidRPr="006B6519">
              <w:t xml:space="preserve"> Publishers.</w:t>
            </w:r>
          </w:p>
          <w:p w14:paraId="44A016D5" w14:textId="11673898" w:rsidR="00DA485D" w:rsidRPr="006B6519" w:rsidRDefault="008C1FCE" w:rsidP="008C1FCE">
            <w:pPr>
              <w:jc w:val="both"/>
            </w:pPr>
            <w:r w:rsidRPr="006B6519">
              <w:t>Tindale, C.W., 2022. Utterer Meaning, Misunderstanding, and Cultural Knowledge. Languages, 7(3), p.172.</w:t>
            </w:r>
          </w:p>
        </w:tc>
      </w:tr>
      <w:tr w:rsidR="006B6519" w:rsidRPr="006B6519"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6B6519" w:rsidRDefault="006C0FE2" w:rsidP="006C0FE2">
            <w:pPr>
              <w:rPr>
                <w:b/>
                <w:bCs/>
                <w:sz w:val="28"/>
                <w:szCs w:val="24"/>
              </w:rPr>
            </w:pPr>
          </w:p>
          <w:p w14:paraId="3CBE65E1" w14:textId="1CB5D04D" w:rsidR="006C0FE2" w:rsidRPr="006B6519" w:rsidRDefault="006C0FE2" w:rsidP="006C0FE2">
            <w:pPr>
              <w:rPr>
                <w:b/>
                <w:bCs/>
                <w:sz w:val="28"/>
                <w:szCs w:val="24"/>
              </w:rPr>
            </w:pPr>
            <w:r w:rsidRPr="006B6519">
              <w:rPr>
                <w:b/>
                <w:bCs/>
                <w:sz w:val="28"/>
                <w:szCs w:val="24"/>
              </w:rPr>
              <w:t xml:space="preserve">Component </w:t>
            </w:r>
            <w:r w:rsidR="0059363C" w:rsidRPr="006B6519">
              <w:rPr>
                <w:b/>
                <w:bCs/>
                <w:sz w:val="28"/>
                <w:szCs w:val="24"/>
              </w:rPr>
              <w:t>2</w:t>
            </w:r>
            <w:r w:rsidRPr="006B6519">
              <w:rPr>
                <w:b/>
                <w:bCs/>
                <w:sz w:val="28"/>
                <w:szCs w:val="24"/>
              </w:rPr>
              <w:t xml:space="preserve">: </w:t>
            </w:r>
            <w:r w:rsidR="00723301" w:rsidRPr="006B6519">
              <w:rPr>
                <w:b/>
                <w:bCs/>
                <w:i/>
                <w:iCs/>
                <w:sz w:val="28"/>
                <w:szCs w:val="24"/>
              </w:rPr>
              <w:t>Training Plan</w:t>
            </w:r>
            <w:r w:rsidR="005C77A4" w:rsidRPr="006B6519">
              <w:rPr>
                <w:b/>
                <w:bCs/>
                <w:sz w:val="28"/>
                <w:szCs w:val="24"/>
              </w:rPr>
              <w:t xml:space="preserve"> (500 words +/- 10%)</w:t>
            </w:r>
          </w:p>
          <w:p w14:paraId="6F572CC5" w14:textId="77777777" w:rsidR="006C0FE2" w:rsidRPr="006B6519" w:rsidRDefault="006C0FE2" w:rsidP="006C0FE2">
            <w:pPr>
              <w:spacing w:after="0" w:line="240" w:lineRule="auto"/>
              <w:rPr>
                <w:rFonts w:eastAsia="Carlito" w:cs="Times New Roman"/>
                <w:b/>
                <w:sz w:val="28"/>
                <w:szCs w:val="28"/>
                <w:lang w:val="en-US"/>
              </w:rPr>
            </w:pPr>
          </w:p>
          <w:p w14:paraId="7E5D7F11" w14:textId="7B102B15" w:rsidR="006C0FE2" w:rsidRPr="006B6519" w:rsidRDefault="0064455E" w:rsidP="006C0FE2">
            <w:pPr>
              <w:spacing w:after="0" w:line="240" w:lineRule="auto"/>
              <w:rPr>
                <w:rFonts w:ascii="Arial" w:eastAsia="Times New Roman" w:hAnsi="Arial" w:cs="Times New Roman"/>
                <w:bCs/>
                <w:sz w:val="20"/>
                <w:szCs w:val="20"/>
              </w:rPr>
            </w:pPr>
            <w:r w:rsidRPr="006B6519">
              <w:rPr>
                <w:rFonts w:eastAsia="Carlito" w:cs="Times New Roman"/>
                <w:b/>
                <w:sz w:val="28"/>
                <w:szCs w:val="28"/>
                <w:lang w:val="en-US"/>
              </w:rPr>
              <w:t>Weighting: 25%</w:t>
            </w:r>
          </w:p>
          <w:p w14:paraId="6F50C425" w14:textId="77777777" w:rsidR="006C0FE2" w:rsidRPr="006B6519" w:rsidRDefault="006C0FE2" w:rsidP="007C2128">
            <w:pPr>
              <w:rPr>
                <w:b/>
                <w:bCs/>
                <w:sz w:val="28"/>
                <w:szCs w:val="24"/>
              </w:rPr>
            </w:pPr>
          </w:p>
        </w:tc>
      </w:tr>
      <w:tr w:rsidR="006B6519" w:rsidRPr="006B6519"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Pr="006B6519" w:rsidRDefault="00723301" w:rsidP="005C77A4">
            <w:pPr>
              <w:rPr>
                <w:b/>
                <w:bCs/>
                <w:sz w:val="28"/>
                <w:szCs w:val="24"/>
              </w:rPr>
            </w:pPr>
            <w:r w:rsidRPr="006B6519">
              <w:rPr>
                <w:b/>
                <w:bCs/>
                <w:sz w:val="28"/>
                <w:szCs w:val="24"/>
              </w:rPr>
              <w:t>Identified</w:t>
            </w:r>
            <w:r w:rsidR="00B3346C" w:rsidRPr="006B6519">
              <w:rPr>
                <w:b/>
                <w:bCs/>
                <w:sz w:val="28"/>
                <w:szCs w:val="24"/>
              </w:rPr>
              <w:t xml:space="preserve"> cultural misunderstanding</w:t>
            </w:r>
            <w:r w:rsidRPr="006B6519">
              <w:rPr>
                <w:b/>
                <w:bCs/>
                <w:sz w:val="28"/>
                <w:szCs w:val="24"/>
              </w:rPr>
              <w:t xml:space="preserve"> (in a few words</w:t>
            </w:r>
            <w:proofErr w:type="gramStart"/>
            <w:r w:rsidRPr="006B6519">
              <w:rPr>
                <w:b/>
                <w:bCs/>
                <w:sz w:val="28"/>
                <w:szCs w:val="24"/>
              </w:rPr>
              <w:t>)</w:t>
            </w:r>
            <w:r w:rsidR="00B3346C" w:rsidRPr="006B6519">
              <w:rPr>
                <w:b/>
                <w:bCs/>
                <w:sz w:val="28"/>
                <w:szCs w:val="24"/>
              </w:rPr>
              <w:t xml:space="preserve"> :</w:t>
            </w:r>
            <w:proofErr w:type="gramEnd"/>
          </w:p>
          <w:p w14:paraId="36C029D2" w14:textId="7C4606D0" w:rsidR="00A135A5" w:rsidRPr="006B6519" w:rsidRDefault="008C1FCE" w:rsidP="008C1FCE">
            <w:pPr>
              <w:jc w:val="both"/>
            </w:pPr>
            <w:r w:rsidRPr="006B6519">
              <w:t>The cultural misunderstanding occurred during breakfast service at the Delta Hotel Swansea by Marriott when a Spanish-speaking guest requested a traditional Spanish omelette. Due to a language barrier, the Food and Beverage (F&amp;B) employee misunderstood the order, leading in the guest receiving a dissimilar omelette than expected.</w:t>
            </w:r>
          </w:p>
          <w:p w14:paraId="1F51BD1E" w14:textId="357B2AB3" w:rsidR="00723301" w:rsidRPr="006B6519" w:rsidRDefault="00723301" w:rsidP="005C77A4">
            <w:pPr>
              <w:rPr>
                <w:b/>
                <w:bCs/>
                <w:sz w:val="28"/>
                <w:szCs w:val="24"/>
              </w:rPr>
            </w:pPr>
            <w:r w:rsidRPr="006B6519">
              <w:rPr>
                <w:b/>
                <w:bCs/>
                <w:sz w:val="28"/>
                <w:szCs w:val="24"/>
              </w:rPr>
              <w:lastRenderedPageBreak/>
              <w:t>Training plan (Why/What</w:t>
            </w:r>
            <w:r w:rsidR="00A135A5" w:rsidRPr="006B6519">
              <w:rPr>
                <w:b/>
                <w:bCs/>
                <w:sz w:val="28"/>
                <w:szCs w:val="24"/>
              </w:rPr>
              <w:t>/</w:t>
            </w:r>
            <w:r w:rsidRPr="006B6519">
              <w:rPr>
                <w:b/>
                <w:bCs/>
                <w:sz w:val="28"/>
                <w:szCs w:val="24"/>
              </w:rPr>
              <w:t>/Who/Where/When):</w:t>
            </w:r>
          </w:p>
          <w:p w14:paraId="43417EB7" w14:textId="77777777" w:rsidR="008C1FCE" w:rsidRPr="006B6519" w:rsidRDefault="008C1FCE" w:rsidP="008C1FCE">
            <w:pPr>
              <w:jc w:val="both"/>
            </w:pPr>
            <w:r w:rsidRPr="006B6519">
              <w:t>1. Purpose (Why):</w:t>
            </w:r>
          </w:p>
          <w:p w14:paraId="42A703DA" w14:textId="77777777" w:rsidR="008C1FCE" w:rsidRPr="006B6519" w:rsidRDefault="008C1FCE" w:rsidP="008C1FCE">
            <w:pPr>
              <w:jc w:val="both"/>
            </w:pPr>
            <w:r w:rsidRPr="006B6519">
              <w:t>The purpose of this training plan is to equip all hotel staff members, particularly those in F&amp;B roles, with the essential skills and awareness to handle cultural misunderstandings successfully. By addressing language barriers and enhancing cultural awareness, the training aims to advance complete guest satisfaction and offer a more personalized service experience.</w:t>
            </w:r>
          </w:p>
          <w:p w14:paraId="1C4BA614" w14:textId="77777777" w:rsidR="008C1FCE" w:rsidRPr="006B6519" w:rsidRDefault="008C1FCE" w:rsidP="008C1FCE">
            <w:pPr>
              <w:jc w:val="both"/>
            </w:pPr>
            <w:r w:rsidRPr="006B6519">
              <w:t>2. Content (What):</w:t>
            </w:r>
          </w:p>
          <w:p w14:paraId="1D2F059D" w14:textId="77777777" w:rsidR="008C1FCE" w:rsidRPr="006B6519" w:rsidRDefault="008C1FCE" w:rsidP="008C1FCE">
            <w:pPr>
              <w:jc w:val="both"/>
            </w:pPr>
            <w:r w:rsidRPr="006B6519">
              <w:t>Language Proficiency Training:</w:t>
            </w:r>
          </w:p>
          <w:p w14:paraId="2FF7224A" w14:textId="3EBFA9D8" w:rsidR="008C1FCE" w:rsidRPr="006B6519" w:rsidRDefault="008C1FCE" w:rsidP="008C1FCE">
            <w:pPr>
              <w:jc w:val="both"/>
            </w:pPr>
            <w:r w:rsidRPr="006B6519">
              <w:t xml:space="preserve">Conducting language proficiency training sessions concentrating on commonly spoken languages by hotel guests (Faez et al., 2021). These meetings will contain basic phrases, expressions, and key terms linked to F&amp;B services, guaranteeing that staff can exactly interpret and </w:t>
            </w:r>
            <w:r w:rsidR="002B1DD7">
              <w:t>fulfil</w:t>
            </w:r>
            <w:r w:rsidRPr="006B6519">
              <w:t xml:space="preserve"> guest orders.</w:t>
            </w:r>
          </w:p>
          <w:p w14:paraId="45133888" w14:textId="77777777" w:rsidR="002B1DD7" w:rsidRDefault="002B1DD7" w:rsidP="002B1DD7">
            <w:pPr>
              <w:jc w:val="both"/>
            </w:pPr>
            <w:r>
              <w:t>Cultural Sensitivity Training:</w:t>
            </w:r>
          </w:p>
          <w:p w14:paraId="0D6C8D2E" w14:textId="6D12EC78" w:rsidR="002B1DD7" w:rsidRDefault="002B1DD7" w:rsidP="002B1DD7">
            <w:pPr>
              <w:jc w:val="both"/>
            </w:pPr>
            <w:r>
              <w:t>Implementing cultural sensitivity schooling to improve team of workers members' sympathetic to diverse cultural practices, alternatives, and expectancies (</w:t>
            </w:r>
            <w:proofErr w:type="spellStart"/>
            <w:r>
              <w:t>Karaatmaca</w:t>
            </w:r>
            <w:proofErr w:type="spellEnd"/>
            <w:r>
              <w:t xml:space="preserve"> et al., 2020). This training will cover elements beyond language, consisting of customs, traditions, and suitable responses to various cultural cues.</w:t>
            </w:r>
          </w:p>
          <w:p w14:paraId="1870D409" w14:textId="77777777" w:rsidR="002B1DD7" w:rsidRDefault="002B1DD7" w:rsidP="002B1DD7">
            <w:pPr>
              <w:jc w:val="both"/>
            </w:pPr>
            <w:r>
              <w:t>Role-Playing Scenarios:</w:t>
            </w:r>
          </w:p>
          <w:p w14:paraId="1BB2B93F" w14:textId="05C435DD" w:rsidR="002B1DD7" w:rsidRDefault="002B1DD7" w:rsidP="002B1DD7">
            <w:pPr>
              <w:jc w:val="both"/>
            </w:pPr>
            <w:r>
              <w:t>Integrating function-playing scenarios into the schooling classes, permitting personnel individuals to practice real-life situations regarding cultural misunderstandings. This sensible approach will enable them to use language and cultural awareness abilities in simulated surroundings, promoting confidence and competence in dealing with numerous visitor interactions.</w:t>
            </w:r>
          </w:p>
          <w:p w14:paraId="40FF44D7" w14:textId="321CF368" w:rsidR="008C1FCE" w:rsidRPr="006B6519" w:rsidRDefault="008C1FCE" w:rsidP="002B1DD7">
            <w:pPr>
              <w:jc w:val="both"/>
            </w:pPr>
            <w:r w:rsidRPr="006B6519">
              <w:t>3. Participants (Who):</w:t>
            </w:r>
          </w:p>
          <w:p w14:paraId="5EAA1DA5" w14:textId="77777777" w:rsidR="002B1DD7" w:rsidRDefault="002B1DD7" w:rsidP="008C1FCE">
            <w:pPr>
              <w:jc w:val="both"/>
            </w:pPr>
            <w:r w:rsidRPr="002B1DD7">
              <w:t>All employees of the hotel, especially those involved in F&amp;B activities, will participate in the trainings. This holistic approach assures that every team member, regardless of role, contributes to a culturally appropriate and guest-friendly environment.</w:t>
            </w:r>
          </w:p>
          <w:p w14:paraId="64DEE4C6" w14:textId="04C397FB" w:rsidR="008C1FCE" w:rsidRPr="006B6519" w:rsidRDefault="008C1FCE" w:rsidP="008C1FCE">
            <w:pPr>
              <w:jc w:val="both"/>
            </w:pPr>
            <w:r w:rsidRPr="006B6519">
              <w:t>4. Delivery Method (Where/When):</w:t>
            </w:r>
          </w:p>
          <w:p w14:paraId="4E43565E" w14:textId="77777777" w:rsidR="002B1DD7" w:rsidRDefault="002B1DD7" w:rsidP="002B1DD7">
            <w:pPr>
              <w:jc w:val="both"/>
            </w:pPr>
            <w:r>
              <w:t>Onsite Workshops:</w:t>
            </w:r>
          </w:p>
          <w:p w14:paraId="085544EB" w14:textId="77777777" w:rsidR="002B1DD7" w:rsidRDefault="002B1DD7" w:rsidP="002B1DD7">
            <w:pPr>
              <w:jc w:val="both"/>
            </w:pPr>
            <w:r>
              <w:t>Conduct onsite workshops in special education regions inside the motel. These workshops will provide a conducive environment for interactive learning, fostering engagement and collaboration amongst staff members.</w:t>
            </w:r>
          </w:p>
          <w:p w14:paraId="4A41AD02" w14:textId="77777777" w:rsidR="002B1DD7" w:rsidRDefault="002B1DD7" w:rsidP="002B1DD7">
            <w:pPr>
              <w:jc w:val="both"/>
            </w:pPr>
            <w:r>
              <w:t>Regular Training Schedule:</w:t>
            </w:r>
          </w:p>
          <w:p w14:paraId="5497040F" w14:textId="77777777" w:rsidR="002B1DD7" w:rsidRDefault="002B1DD7" w:rsidP="002B1DD7">
            <w:pPr>
              <w:jc w:val="both"/>
            </w:pPr>
            <w:r>
              <w:t xml:space="preserve">Implementing </w:t>
            </w:r>
            <w:proofErr w:type="spellStart"/>
            <w:proofErr w:type="gramStart"/>
            <w:r>
              <w:t>a</w:t>
            </w:r>
            <w:proofErr w:type="spellEnd"/>
            <w:proofErr w:type="gramEnd"/>
            <w:r>
              <w:t xml:space="preserve"> everyday education agenda, incorporating short periods at some point of pre-shift conferences and extra big workshops at some stage in dedicated schooling days. </w:t>
            </w:r>
            <w:r>
              <w:lastRenderedPageBreak/>
              <w:t xml:space="preserve">This ensures that group of workers individuals can continually beautify their </w:t>
            </w:r>
            <w:proofErr w:type="spellStart"/>
            <w:r>
              <w:t>abilties</w:t>
            </w:r>
            <w:proofErr w:type="spellEnd"/>
            <w:r>
              <w:t xml:space="preserve"> </w:t>
            </w:r>
            <w:proofErr w:type="spellStart"/>
            <w:r>
              <w:t>with out</w:t>
            </w:r>
            <w:proofErr w:type="spellEnd"/>
            <w:r>
              <w:t xml:space="preserve"> disrupting day by day operations.</w:t>
            </w:r>
          </w:p>
          <w:p w14:paraId="4083A797" w14:textId="03BCBA1B" w:rsidR="002B1DD7" w:rsidRDefault="002B1DD7" w:rsidP="002B1DD7">
            <w:pPr>
              <w:jc w:val="both"/>
            </w:pPr>
            <w:r>
              <w:t>5. Assessment and Feedback:</w:t>
            </w:r>
          </w:p>
          <w:p w14:paraId="15C1142A" w14:textId="77777777" w:rsidR="002B1DD7" w:rsidRDefault="002B1DD7" w:rsidP="002B1DD7">
            <w:pPr>
              <w:jc w:val="both"/>
            </w:pPr>
            <w:r>
              <w:t>Knowledge Assessments:</w:t>
            </w:r>
          </w:p>
          <w:p w14:paraId="2B2F4D9A" w14:textId="77777777" w:rsidR="002B1DD7" w:rsidRDefault="002B1DD7" w:rsidP="002B1DD7">
            <w:pPr>
              <w:jc w:val="both"/>
            </w:pPr>
            <w:r>
              <w:t>Managing periodic understanding assessments to evaluate workforce contributors' language proficiency and cultural recognition. These exams will assist recognize regions that require extra consciousness or reinforcement (Kang, et al., 2019).</w:t>
            </w:r>
          </w:p>
          <w:p w14:paraId="50C0C537" w14:textId="77777777" w:rsidR="002B1DD7" w:rsidRDefault="002B1DD7" w:rsidP="002B1DD7">
            <w:pPr>
              <w:jc w:val="both"/>
            </w:pPr>
            <w:r>
              <w:t>Feedback Mechanisms:</w:t>
            </w:r>
          </w:p>
          <w:p w14:paraId="0E5AB8A2" w14:textId="77777777" w:rsidR="002B1DD7" w:rsidRDefault="002B1DD7" w:rsidP="002B1DD7">
            <w:pPr>
              <w:jc w:val="both"/>
            </w:pPr>
            <w:r>
              <w:t>Establishing a feedback mechanism in which personnel members can proportion their studies, ask questions, and provide insights. This inspires non-stop enhancement and allows for the version of education content primarily based on sensible scenarios encountered with the aid of the team.</w:t>
            </w:r>
          </w:p>
          <w:p w14:paraId="4969D6AC" w14:textId="77777777" w:rsidR="002B1DD7" w:rsidRDefault="002B1DD7" w:rsidP="002B1DD7">
            <w:pPr>
              <w:jc w:val="both"/>
            </w:pPr>
            <w:r>
              <w:t>6. Implementation Timeline:</w:t>
            </w:r>
          </w:p>
          <w:p w14:paraId="7C5D6AAF" w14:textId="77777777" w:rsidR="002B1DD7" w:rsidRDefault="002B1DD7" w:rsidP="002B1DD7">
            <w:pPr>
              <w:jc w:val="both"/>
            </w:pPr>
            <w:r>
              <w:t>Initial Rollout:</w:t>
            </w:r>
          </w:p>
          <w:p w14:paraId="26D2B27D" w14:textId="77777777" w:rsidR="002B1DD7" w:rsidRDefault="002B1DD7" w:rsidP="002B1DD7">
            <w:pPr>
              <w:jc w:val="both"/>
            </w:pPr>
            <w:r>
              <w:t>Commence the training plan with an initial rollout, making certain that every one body of workers individuals get hold of foundational language and cultural sensitivity training within the first month.</w:t>
            </w:r>
          </w:p>
          <w:p w14:paraId="7C162313" w14:textId="77777777" w:rsidR="002B1DD7" w:rsidRDefault="002B1DD7" w:rsidP="002B1DD7">
            <w:pPr>
              <w:jc w:val="both"/>
            </w:pPr>
            <w:r>
              <w:t>Ongoing Refinement:</w:t>
            </w:r>
          </w:p>
          <w:p w14:paraId="3B0CAB49" w14:textId="784C7C8C" w:rsidR="008C1FCE" w:rsidRPr="006B6519" w:rsidRDefault="002B1DD7" w:rsidP="002B1DD7">
            <w:pPr>
              <w:jc w:val="both"/>
            </w:pPr>
            <w:r>
              <w:t>Continue refining and increasing the schooling plan over the next six months, along with additional languages and cultural insights based totally on guest demographics and feedback.</w:t>
            </w:r>
          </w:p>
          <w:p w14:paraId="5066B4DD" w14:textId="7E0D16F4" w:rsidR="005C77A4" w:rsidRPr="006B6519" w:rsidRDefault="008C1FCE" w:rsidP="008C1FCE">
            <w:pPr>
              <w:jc w:val="both"/>
            </w:pPr>
            <w:r w:rsidRPr="006B6519">
              <w:t>By adopting this complete training plan, the Delta Hotel Swansea by Marriott aims to nurture a culturally competent and guest-centric team, ready to steer and prevent similar cultural mistakes in the future.</w:t>
            </w:r>
          </w:p>
          <w:p w14:paraId="0F3568B7" w14:textId="77777777" w:rsidR="005C77A4" w:rsidRPr="006B6519" w:rsidRDefault="005C77A4" w:rsidP="005C77A4">
            <w:pPr>
              <w:rPr>
                <w:b/>
                <w:bCs/>
                <w:sz w:val="28"/>
                <w:szCs w:val="24"/>
              </w:rPr>
            </w:pPr>
            <w:r w:rsidRPr="006B6519">
              <w:rPr>
                <w:b/>
                <w:bCs/>
                <w:sz w:val="28"/>
                <w:szCs w:val="24"/>
              </w:rPr>
              <w:t>References:</w:t>
            </w:r>
          </w:p>
          <w:p w14:paraId="5E5B473B" w14:textId="77777777" w:rsidR="008C1FCE" w:rsidRPr="006B6519" w:rsidRDefault="008C1FCE" w:rsidP="008C1FCE">
            <w:pPr>
              <w:jc w:val="both"/>
            </w:pPr>
            <w:r w:rsidRPr="006B6519">
              <w:t>Faez, F., Karas, M. and Uchihara, T., 2021. Connecting language proficiency to teaching ability: A meta-analysis. Language Teaching Research, 25(5), pp.754-777.</w:t>
            </w:r>
          </w:p>
          <w:p w14:paraId="6EC89466" w14:textId="77777777" w:rsidR="008C1FCE" w:rsidRPr="006B6519" w:rsidRDefault="008C1FCE" w:rsidP="008C1FCE">
            <w:pPr>
              <w:jc w:val="both"/>
            </w:pPr>
            <w:r w:rsidRPr="006B6519">
              <w:t xml:space="preserve">Kang, O., Rubin, D. and </w:t>
            </w:r>
            <w:proofErr w:type="spellStart"/>
            <w:r w:rsidRPr="006B6519">
              <w:t>Kermad</w:t>
            </w:r>
            <w:proofErr w:type="spellEnd"/>
            <w:r w:rsidRPr="006B6519">
              <w:t>, A., 2019. The effect of training and rater differences on oral proficiency assessment. Language Testing, 36(4), pp.481-504.</w:t>
            </w:r>
          </w:p>
          <w:p w14:paraId="193DBD3D" w14:textId="69307C73" w:rsidR="005C77A4" w:rsidRPr="006B6519" w:rsidRDefault="008C1FCE" w:rsidP="006B6519">
            <w:pPr>
              <w:jc w:val="both"/>
            </w:pPr>
            <w:proofErr w:type="spellStart"/>
            <w:r w:rsidRPr="006B6519">
              <w:t>Karaatmaca</w:t>
            </w:r>
            <w:proofErr w:type="spellEnd"/>
            <w:r w:rsidRPr="006B6519">
              <w:t xml:space="preserve">, C., Altinay, F., Altinay, Z., Dagli, G. and </w:t>
            </w:r>
            <w:proofErr w:type="spellStart"/>
            <w:r w:rsidRPr="006B6519">
              <w:t>Akcil</w:t>
            </w:r>
            <w:proofErr w:type="spellEnd"/>
            <w:r w:rsidRPr="006B6519">
              <w:t>, U., 2020. Fostering digital citizens: perceptions of sensitivity training. The International Journal of Information and Learning Technology, 38(1), pp.135-146.</w:t>
            </w:r>
          </w:p>
        </w:tc>
      </w:tr>
      <w:tr w:rsidR="006B6519" w:rsidRPr="006B6519"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6B6519" w:rsidRDefault="00C91424" w:rsidP="005C77A4">
            <w:pPr>
              <w:rPr>
                <w:b/>
                <w:bCs/>
                <w:sz w:val="28"/>
                <w:szCs w:val="24"/>
              </w:rPr>
            </w:pPr>
          </w:p>
          <w:p w14:paraId="3DB6B503" w14:textId="6D055E2F" w:rsidR="005C77A4" w:rsidRPr="006B6519" w:rsidRDefault="005C77A4" w:rsidP="005C77A4">
            <w:pPr>
              <w:rPr>
                <w:b/>
                <w:bCs/>
                <w:sz w:val="28"/>
                <w:szCs w:val="24"/>
              </w:rPr>
            </w:pPr>
            <w:r w:rsidRPr="006B6519">
              <w:rPr>
                <w:b/>
                <w:bCs/>
                <w:sz w:val="28"/>
                <w:szCs w:val="24"/>
              </w:rPr>
              <w:t xml:space="preserve">Component 3: </w:t>
            </w:r>
            <w:r w:rsidRPr="006B6519">
              <w:rPr>
                <w:b/>
                <w:bCs/>
                <w:i/>
                <w:iCs/>
                <w:sz w:val="28"/>
                <w:szCs w:val="24"/>
              </w:rPr>
              <w:t>Student Self-Reflection</w:t>
            </w:r>
            <w:r w:rsidRPr="006B6519">
              <w:rPr>
                <w:b/>
                <w:bCs/>
                <w:sz w:val="28"/>
                <w:szCs w:val="24"/>
              </w:rPr>
              <w:t xml:space="preserve"> (500 words +/- 10%)</w:t>
            </w:r>
          </w:p>
          <w:p w14:paraId="254B0E3B" w14:textId="77777777" w:rsidR="005C77A4" w:rsidRPr="006B6519" w:rsidRDefault="005C77A4" w:rsidP="005C77A4">
            <w:pPr>
              <w:spacing w:after="0" w:line="240" w:lineRule="auto"/>
              <w:rPr>
                <w:rFonts w:eastAsia="Carlito" w:cs="Times New Roman"/>
                <w:b/>
                <w:sz w:val="28"/>
                <w:szCs w:val="28"/>
                <w:lang w:val="en-US"/>
              </w:rPr>
            </w:pPr>
          </w:p>
          <w:p w14:paraId="35DBB160" w14:textId="4B6DB49D" w:rsidR="005C77A4" w:rsidRPr="006B6519" w:rsidRDefault="005C77A4" w:rsidP="005C77A4">
            <w:pPr>
              <w:rPr>
                <w:b/>
                <w:bCs/>
                <w:sz w:val="28"/>
                <w:szCs w:val="24"/>
              </w:rPr>
            </w:pPr>
            <w:r w:rsidRPr="006B6519">
              <w:rPr>
                <w:rFonts w:eastAsia="Carlito" w:cs="Times New Roman"/>
                <w:b/>
                <w:sz w:val="28"/>
                <w:szCs w:val="28"/>
                <w:lang w:val="en-US"/>
              </w:rPr>
              <w:t>Weighting: 25%</w:t>
            </w:r>
          </w:p>
        </w:tc>
      </w:tr>
      <w:tr w:rsidR="006B6519" w:rsidRPr="006B6519"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51C8AA58" w14:textId="5112A5F9" w:rsidR="008C1FCE" w:rsidRPr="006B6519" w:rsidRDefault="008C1FCE" w:rsidP="008C1FCE">
            <w:pPr>
              <w:jc w:val="both"/>
            </w:pPr>
            <w:r w:rsidRPr="006B6519">
              <w:lastRenderedPageBreak/>
              <w:t xml:space="preserve">Reflecting on cultural awareness in hospitality, I have used the Gibbs Reflective Cycle a six-stage model </w:t>
            </w:r>
            <w:r w:rsidR="006B6519" w:rsidRPr="006B6519">
              <w:t xml:space="preserve">that </w:t>
            </w:r>
            <w:r w:rsidRPr="006B6519">
              <w:t>structured my self-reflection and enabled personal development.</w:t>
            </w:r>
            <w:r w:rsidR="002B1DD7">
              <w:t xml:space="preserve"> </w:t>
            </w:r>
            <w:r w:rsidRPr="006B6519">
              <w:t xml:space="preserve">Firstly, my perception of cultural awareness in the hospitality sector was limited, seeing it as a plain formality for </w:t>
            </w:r>
            <w:r w:rsidR="006B6519" w:rsidRPr="006B6519">
              <w:t>cooperative</w:t>
            </w:r>
            <w:r w:rsidRPr="006B6519">
              <w:t xml:space="preserve"> diverse guests (Williams et al., 2020). </w:t>
            </w:r>
            <w:r w:rsidR="006B6519" w:rsidRPr="006B6519">
              <w:t>However</w:t>
            </w:r>
            <w:r w:rsidRPr="006B6519">
              <w:t>, during my placement at the Delta Hotel Swansea by Marriott, direct experiences unravelled the deep impact cultural consciousness holds on guest satisfaction and service quality.</w:t>
            </w:r>
            <w:r w:rsidR="002B1DD7">
              <w:t xml:space="preserve"> </w:t>
            </w:r>
            <w:r w:rsidRPr="006B6519">
              <w:t>In terms of feelings, encountering instances where cultural nuances significantly influenced guest interactions evoked a mix of curiosity and realization. This encouraged a rising sense of responsibility to deepen my cultural understanding, extending beyond meeting expectations to forging meaningful connections with guests.</w:t>
            </w:r>
          </w:p>
          <w:p w14:paraId="5FF6B14A" w14:textId="49BDF70D" w:rsidR="002B1DD7" w:rsidRDefault="002B1DD7" w:rsidP="002B1DD7">
            <w:pPr>
              <w:jc w:val="both"/>
            </w:pPr>
            <w:r>
              <w:t xml:space="preserve">In the assessment, I documented the direct correlation between cultural attention and stepped forward visitor reports. It started on me that cultural competence isn't always entirely a professional requirement however </w:t>
            </w:r>
            <w:proofErr w:type="spellStart"/>
            <w:proofErr w:type="gramStart"/>
            <w:r>
              <w:t>a</w:t>
            </w:r>
            <w:proofErr w:type="spellEnd"/>
            <w:proofErr w:type="gramEnd"/>
            <w:r>
              <w:t xml:space="preserve"> ethical imperative, fostering inclusivity and real hospitality. Analysing my developing know-how, I acknowledged the critical role of cultural cognizance in powerful verbal exchange, waiting for guest needs, and mitigating possible misunderstandings. Embracing numerous cultural perspectives arose as a key donor to inspiring usual carrier transport in the hospitality industry. My self-mirrored image using the Gibbs Reflective Cycle highlights the transformative nature of my attitude on cultural consciousness. It exceeds an insignificant checkbox, turning into </w:t>
            </w:r>
            <w:proofErr w:type="gramStart"/>
            <w:r>
              <w:t>an</w:t>
            </w:r>
            <w:proofErr w:type="gramEnd"/>
            <w:r>
              <w:t xml:space="preserve"> quintessential element shaping the essence of hospitality (</w:t>
            </w:r>
            <w:proofErr w:type="spellStart"/>
            <w:r>
              <w:t>Jurkova</w:t>
            </w:r>
            <w:proofErr w:type="spellEnd"/>
            <w:r>
              <w:t xml:space="preserve">, 2019). Understanding and valuing cultural range considerably make a contribution to making </w:t>
            </w:r>
            <w:proofErr w:type="gramStart"/>
            <w:r>
              <w:t>a welcoming and inclusive surroundings</w:t>
            </w:r>
            <w:proofErr w:type="gramEnd"/>
            <w:r>
              <w:t xml:space="preserve"> for both guests and associates.</w:t>
            </w:r>
          </w:p>
          <w:p w14:paraId="024D616E" w14:textId="45B768BB" w:rsidR="002B1DD7" w:rsidRDefault="002B1DD7" w:rsidP="002B1DD7">
            <w:pPr>
              <w:jc w:val="both"/>
            </w:pPr>
            <w:r>
              <w:t xml:space="preserve">Looking ahead, my commitment to non-stop getting to know and self-improvement in cultural attention establishes in a proactive movement plan. This includes engaging in cultural immersion stories, participating in language learning applications, and seeking out mentorship to in addition enhance my cultural competency. This strategic approach line up with my goal to </w:t>
            </w:r>
            <w:proofErr w:type="gramStart"/>
            <w:r>
              <w:t>definitely make</w:t>
            </w:r>
            <w:proofErr w:type="gramEnd"/>
            <w:r>
              <w:t xml:space="preserve"> contributions to the globalized and varied landscape of the hospitality enterprise. As I mirror on my adventure of expertise cultural awareness in the hospitality industry, numerous self-reflective questions have guided my evolving perspective. In </w:t>
            </w:r>
            <w:proofErr w:type="gramStart"/>
            <w:r>
              <w:t>starting looking</w:t>
            </w:r>
            <w:proofErr w:type="gramEnd"/>
            <w:r>
              <w:t xml:space="preserve"> at cultural recognition as a procedural component, my time on the Delta Hotel Swansea with the aid of Marriott modified this view. Experiencing a scenario wherein a language barrier affected a guest's dining revel in highlighted the major effect cultural consciousness has on guest pleasure, transferring my perception from an insignificant formality to </w:t>
            </w:r>
            <w:proofErr w:type="spellStart"/>
            <w:proofErr w:type="gramStart"/>
            <w:r>
              <w:t>a</w:t>
            </w:r>
            <w:proofErr w:type="spellEnd"/>
            <w:proofErr w:type="gramEnd"/>
            <w:r>
              <w:t xml:space="preserve"> essential issue of provider excellence.</w:t>
            </w:r>
          </w:p>
          <w:p w14:paraId="44F8565E" w14:textId="3B326A60" w:rsidR="005C77A4" w:rsidRPr="006B6519" w:rsidRDefault="002B1DD7" w:rsidP="002B1DD7">
            <w:pPr>
              <w:jc w:val="both"/>
            </w:pPr>
            <w:r>
              <w:t>The revel in taught me the tangible connection among cultural attention and guest delight. Learning to understand diverse cultural nuances in this industry contributes no longer most effective to meeting expectations but making honest connections (</w:t>
            </w:r>
            <w:proofErr w:type="spellStart"/>
            <w:r>
              <w:t>Paparoidamis</w:t>
            </w:r>
            <w:proofErr w:type="spellEnd"/>
            <w:r>
              <w:t xml:space="preserve"> et al., 2019).  This expertise led me to pick out cultural competence as a moral vital, fostering inclusivity and true hospitality. The enjoy is vital because it suggests the transformative function cultural awareness plays in the essence of hospitality. Understanding and appreciating cultural variety make a contribution meaningfully to creating a welcoming and inclusive environment for each </w:t>
            </w:r>
            <w:proofErr w:type="gramStart"/>
            <w:r>
              <w:t>visitors</w:t>
            </w:r>
            <w:proofErr w:type="gramEnd"/>
            <w:r>
              <w:t xml:space="preserve"> and colleagues. </w:t>
            </w:r>
            <w:r w:rsidR="008C1FCE" w:rsidRPr="006B6519">
              <w:t>It is not merely a professional requirement but a foundation for providing exceptional service in the international hospitality landscape.</w:t>
            </w:r>
          </w:p>
          <w:p w14:paraId="06162095" w14:textId="77777777" w:rsidR="005C77A4" w:rsidRPr="006B6519" w:rsidRDefault="005C77A4" w:rsidP="005C77A4">
            <w:pPr>
              <w:rPr>
                <w:b/>
                <w:bCs/>
                <w:sz w:val="28"/>
                <w:szCs w:val="24"/>
              </w:rPr>
            </w:pPr>
            <w:r w:rsidRPr="006B6519">
              <w:rPr>
                <w:b/>
                <w:bCs/>
                <w:sz w:val="28"/>
                <w:szCs w:val="24"/>
              </w:rPr>
              <w:lastRenderedPageBreak/>
              <w:t>References:</w:t>
            </w:r>
          </w:p>
          <w:p w14:paraId="5154B26E" w14:textId="77777777" w:rsidR="008C1FCE" w:rsidRPr="006B6519" w:rsidRDefault="008C1FCE" w:rsidP="008C1FCE">
            <w:pPr>
              <w:jc w:val="both"/>
            </w:pPr>
            <w:proofErr w:type="spellStart"/>
            <w:r w:rsidRPr="006B6519">
              <w:t>Jurkova</w:t>
            </w:r>
            <w:proofErr w:type="spellEnd"/>
            <w:r w:rsidRPr="006B6519">
              <w:t>, S., 2019. Transcultural competence as transformative learning for building an inclusive society. Transcultural, 2019, pp.08-22.</w:t>
            </w:r>
          </w:p>
          <w:p w14:paraId="394E08F1" w14:textId="77777777" w:rsidR="008C1FCE" w:rsidRPr="006B6519" w:rsidRDefault="008C1FCE" w:rsidP="008C1FCE">
            <w:pPr>
              <w:jc w:val="both"/>
            </w:pPr>
            <w:proofErr w:type="spellStart"/>
            <w:r w:rsidRPr="006B6519">
              <w:t>Paparoidamis</w:t>
            </w:r>
            <w:proofErr w:type="spellEnd"/>
            <w:r w:rsidRPr="006B6519">
              <w:t xml:space="preserve">, N.G., Tran, H.T.T. and </w:t>
            </w:r>
            <w:proofErr w:type="spellStart"/>
            <w:r w:rsidRPr="006B6519">
              <w:t>Leonidou</w:t>
            </w:r>
            <w:proofErr w:type="spellEnd"/>
            <w:r w:rsidRPr="006B6519">
              <w:t>, C.N., 2019. Building customer loyalty in intercultural service encounters: the role of service employees’ cultural intelligence. Journal of International Marketing, 27(2), pp.56-75.</w:t>
            </w:r>
          </w:p>
          <w:p w14:paraId="7082BAD0" w14:textId="16577EC1" w:rsidR="005C77A4" w:rsidRPr="006B6519" w:rsidRDefault="008C1FCE" w:rsidP="008C1FCE">
            <w:pPr>
              <w:jc w:val="both"/>
            </w:pPr>
            <w:r w:rsidRPr="006B6519">
              <w:t xml:space="preserve">Williams, K., </w:t>
            </w:r>
            <w:proofErr w:type="spellStart"/>
            <w:r w:rsidRPr="006B6519">
              <w:t>Woolliams</w:t>
            </w:r>
            <w:proofErr w:type="spellEnd"/>
            <w:r w:rsidRPr="006B6519">
              <w:t>, M.</w:t>
            </w:r>
            <w:r w:rsidR="00EF6067">
              <w:t xml:space="preserve"> </w:t>
            </w:r>
            <w:r w:rsidRPr="006B6519">
              <w:t>and Spiro, J., 2020. Reflective writing. Bloomsbury Publishing.</w:t>
            </w:r>
          </w:p>
        </w:tc>
      </w:tr>
      <w:tr w:rsidR="006B6519" w:rsidRPr="006B6519"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Pr="006B6519" w:rsidRDefault="00C91424" w:rsidP="005C77A4">
            <w:pPr>
              <w:rPr>
                <w:b/>
                <w:bCs/>
                <w:sz w:val="28"/>
                <w:szCs w:val="24"/>
              </w:rPr>
            </w:pPr>
          </w:p>
          <w:p w14:paraId="38860851" w14:textId="01CE1338" w:rsidR="005C77A4" w:rsidRPr="006B6519" w:rsidRDefault="005C77A4" w:rsidP="005C77A4">
            <w:pPr>
              <w:rPr>
                <w:b/>
                <w:bCs/>
                <w:sz w:val="28"/>
                <w:szCs w:val="24"/>
              </w:rPr>
            </w:pPr>
            <w:r w:rsidRPr="006B6519">
              <w:rPr>
                <w:b/>
                <w:bCs/>
                <w:sz w:val="28"/>
                <w:szCs w:val="24"/>
              </w:rPr>
              <w:t xml:space="preserve">Component 4: </w:t>
            </w:r>
            <w:r w:rsidRPr="006B6519">
              <w:rPr>
                <w:b/>
                <w:bCs/>
                <w:i/>
                <w:iCs/>
                <w:sz w:val="28"/>
                <w:szCs w:val="24"/>
              </w:rPr>
              <w:t xml:space="preserve">Training Presentation </w:t>
            </w:r>
            <w:r w:rsidRPr="006B6519">
              <w:rPr>
                <w:b/>
                <w:bCs/>
                <w:sz w:val="28"/>
                <w:szCs w:val="24"/>
              </w:rPr>
              <w:t>(6 Slides)</w:t>
            </w:r>
          </w:p>
          <w:p w14:paraId="08F9E7E4" w14:textId="681F3CF5" w:rsidR="005C77A4" w:rsidRPr="006B6519" w:rsidRDefault="005C77A4" w:rsidP="005C77A4">
            <w:pPr>
              <w:spacing w:after="0" w:line="240" w:lineRule="auto"/>
              <w:rPr>
                <w:rFonts w:eastAsia="Carlito" w:cs="Times New Roman"/>
                <w:b/>
                <w:sz w:val="28"/>
                <w:szCs w:val="28"/>
                <w:lang w:val="en-US"/>
              </w:rPr>
            </w:pPr>
          </w:p>
          <w:p w14:paraId="379BB746" w14:textId="7F2CBC09" w:rsidR="005C77A4" w:rsidRPr="006B6519" w:rsidRDefault="005C77A4" w:rsidP="005C77A4">
            <w:pPr>
              <w:rPr>
                <w:b/>
                <w:bCs/>
                <w:sz w:val="28"/>
                <w:szCs w:val="24"/>
              </w:rPr>
            </w:pPr>
            <w:r w:rsidRPr="006B6519">
              <w:rPr>
                <w:rFonts w:eastAsia="Carlito" w:cs="Times New Roman"/>
                <w:b/>
                <w:sz w:val="28"/>
                <w:szCs w:val="28"/>
                <w:lang w:val="en-US"/>
              </w:rPr>
              <w:t>Weighting: 25%</w:t>
            </w:r>
          </w:p>
        </w:tc>
      </w:tr>
      <w:tr w:rsidR="006B6519" w:rsidRPr="006B6519"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56AFE5F0" w:rsidR="00E73500" w:rsidRPr="006B6519" w:rsidRDefault="006B6519" w:rsidP="006C0FE2">
            <w:pPr>
              <w:rPr>
                <w:b/>
                <w:bCs/>
                <w:sz w:val="28"/>
                <w:szCs w:val="24"/>
              </w:rPr>
            </w:pPr>
            <w:r w:rsidRPr="006B6519">
              <w:rPr>
                <w:b/>
                <w:bCs/>
                <w:i/>
                <w:iCs/>
                <w:noProof/>
                <w:sz w:val="28"/>
                <w:szCs w:val="24"/>
              </w:rPr>
              <w:drawing>
                <wp:inline distT="0" distB="0" distL="0" distR="0" wp14:anchorId="351509D2" wp14:editId="00B40A22">
                  <wp:extent cx="5151549" cy="2926080"/>
                  <wp:effectExtent l="0" t="0" r="0" b="7620"/>
                  <wp:docPr id="925590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590202" name=""/>
                          <pic:cNvPicPr/>
                        </pic:nvPicPr>
                        <pic:blipFill>
                          <a:blip r:embed="rId8"/>
                          <a:stretch>
                            <a:fillRect/>
                          </a:stretch>
                        </pic:blipFill>
                        <pic:spPr>
                          <a:xfrm>
                            <a:off x="0" y="0"/>
                            <a:ext cx="5154166" cy="2927567"/>
                          </a:xfrm>
                          <a:prstGeom prst="rect">
                            <a:avLst/>
                          </a:prstGeom>
                        </pic:spPr>
                      </pic:pic>
                    </a:graphicData>
                  </a:graphic>
                </wp:inline>
              </w:drawing>
            </w:r>
          </w:p>
        </w:tc>
      </w:tr>
      <w:tr w:rsidR="006B6519" w:rsidRPr="006B6519"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F5A1A94" w14:textId="6A3C2828" w:rsidR="006B6519" w:rsidRPr="00D808A4" w:rsidRDefault="00D808A4" w:rsidP="00D808A4">
            <w:pPr>
              <w:rPr>
                <w:rFonts w:asciiTheme="majorBidi" w:hAnsiTheme="majorBidi" w:cstheme="majorBidi"/>
                <w:b/>
                <w:bCs/>
                <w:i/>
                <w:iCs/>
                <w:szCs w:val="24"/>
              </w:rPr>
            </w:pPr>
            <w:r w:rsidRPr="00D808A4">
              <w:rPr>
                <w:rFonts w:asciiTheme="majorBidi" w:hAnsiTheme="majorBidi" w:cstheme="majorBidi"/>
                <w:b/>
                <w:bCs/>
                <w:i/>
                <w:iCs/>
                <w:noProof/>
                <w:szCs w:val="24"/>
              </w:rPr>
              <w:lastRenderedPageBreak/>
              <w:drawing>
                <wp:inline distT="0" distB="0" distL="0" distR="0" wp14:anchorId="02CC4DA8" wp14:editId="72CBD037">
                  <wp:extent cx="5616427" cy="3139712"/>
                  <wp:effectExtent l="0" t="0" r="3810" b="3810"/>
                  <wp:docPr id="1336551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551976" name=""/>
                          <pic:cNvPicPr/>
                        </pic:nvPicPr>
                        <pic:blipFill>
                          <a:blip r:embed="rId9"/>
                          <a:stretch>
                            <a:fillRect/>
                          </a:stretch>
                        </pic:blipFill>
                        <pic:spPr>
                          <a:xfrm>
                            <a:off x="0" y="0"/>
                            <a:ext cx="5616427" cy="3139712"/>
                          </a:xfrm>
                          <a:prstGeom prst="rect">
                            <a:avLst/>
                          </a:prstGeom>
                        </pic:spPr>
                      </pic:pic>
                    </a:graphicData>
                  </a:graphic>
                </wp:inline>
              </w:drawing>
            </w:r>
          </w:p>
          <w:p w14:paraId="1D5CA6F1" w14:textId="77777777" w:rsidR="00D808A4" w:rsidRPr="00D808A4" w:rsidRDefault="00D808A4" w:rsidP="00D808A4">
            <w:pPr>
              <w:numPr>
                <w:ilvl w:val="0"/>
                <w:numId w:val="5"/>
              </w:numPr>
              <w:rPr>
                <w:rFonts w:asciiTheme="majorBidi" w:hAnsiTheme="majorBidi" w:cstheme="majorBidi"/>
                <w:szCs w:val="24"/>
                <w:lang w:val="en-IN"/>
              </w:rPr>
            </w:pPr>
            <w:r w:rsidRPr="00D808A4">
              <w:rPr>
                <w:rFonts w:asciiTheme="majorBidi" w:hAnsiTheme="majorBidi" w:cstheme="majorBidi"/>
                <w:szCs w:val="24"/>
                <w:lang w:val="en-US"/>
              </w:rPr>
              <w:t>This presentation will discuss the benefits of multilingualism and the importance of language awareness skills for hotel staff, with a focus on the modern European language, Spanish. This understanding guide moves into the language's global significance, ease of learning, and etiquette nuances in a business context.</w:t>
            </w:r>
          </w:p>
          <w:p w14:paraId="59CB256C" w14:textId="3B8F480F" w:rsidR="00D808A4" w:rsidRPr="00D808A4" w:rsidRDefault="00D808A4" w:rsidP="00D808A4">
            <w:pPr>
              <w:rPr>
                <w:rFonts w:asciiTheme="majorBidi" w:hAnsiTheme="majorBidi" w:cstheme="majorBidi"/>
                <w:b/>
                <w:bCs/>
                <w:i/>
                <w:iCs/>
                <w:szCs w:val="24"/>
              </w:rPr>
            </w:pPr>
          </w:p>
        </w:tc>
      </w:tr>
      <w:tr w:rsidR="006B6519" w:rsidRPr="006B6519"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87550FF" w14:textId="77777777" w:rsidR="00D808A4" w:rsidRPr="00D808A4" w:rsidRDefault="00D808A4" w:rsidP="00D808A4">
            <w:pPr>
              <w:rPr>
                <w:rFonts w:asciiTheme="majorBidi" w:hAnsiTheme="majorBidi" w:cstheme="majorBidi"/>
                <w:szCs w:val="24"/>
              </w:rPr>
            </w:pPr>
            <w:r w:rsidRPr="00D808A4">
              <w:rPr>
                <w:rFonts w:asciiTheme="majorBidi" w:hAnsiTheme="majorBidi" w:cstheme="majorBidi"/>
                <w:noProof/>
                <w:szCs w:val="24"/>
              </w:rPr>
              <w:drawing>
                <wp:inline distT="0" distB="0" distL="0" distR="0" wp14:anchorId="1BA1893E" wp14:editId="1F1AC194">
                  <wp:extent cx="3756660" cy="2113069"/>
                  <wp:effectExtent l="0" t="0" r="0" b="1905"/>
                  <wp:docPr id="13256473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647359"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3758772" cy="2114257"/>
                          </a:xfrm>
                          <a:prstGeom prst="rect">
                            <a:avLst/>
                          </a:prstGeom>
                        </pic:spPr>
                      </pic:pic>
                    </a:graphicData>
                  </a:graphic>
                </wp:inline>
              </w:drawing>
            </w:r>
          </w:p>
          <w:p w14:paraId="37B121D3" w14:textId="77777777" w:rsidR="006B6519" w:rsidRPr="00D808A4" w:rsidRDefault="006B6519" w:rsidP="00D808A4">
            <w:pPr>
              <w:rPr>
                <w:rFonts w:asciiTheme="majorBidi" w:hAnsiTheme="majorBidi" w:cstheme="majorBidi"/>
                <w:szCs w:val="24"/>
                <w:lang w:val="en-IN"/>
              </w:rPr>
            </w:pPr>
            <w:r w:rsidRPr="00D808A4">
              <w:rPr>
                <w:rFonts w:asciiTheme="majorBidi" w:hAnsiTheme="majorBidi" w:cstheme="majorBidi"/>
                <w:szCs w:val="24"/>
              </w:rPr>
              <w:t>Efficient Team Collaboration:</w:t>
            </w:r>
          </w:p>
          <w:p w14:paraId="216B77AB" w14:textId="77777777" w:rsidR="006B6519" w:rsidRPr="00D808A4" w:rsidRDefault="006B6519" w:rsidP="00D808A4">
            <w:pPr>
              <w:rPr>
                <w:rFonts w:asciiTheme="majorBidi" w:hAnsiTheme="majorBidi" w:cstheme="majorBidi"/>
                <w:szCs w:val="24"/>
                <w:lang w:val="en-IN"/>
              </w:rPr>
            </w:pPr>
            <w:r w:rsidRPr="00D808A4">
              <w:rPr>
                <w:rFonts w:asciiTheme="majorBidi" w:hAnsiTheme="majorBidi" w:cstheme="majorBidi"/>
                <w:szCs w:val="24"/>
              </w:rPr>
              <w:t>Multilingual groups promote seamless internal verbal exchange and collaboration. Staff individuals can work extra efficaciously, information and supporting every different, growing a tremendous and harmonious administrative centre ecosystem (Lüdi, 2019).</w:t>
            </w:r>
          </w:p>
          <w:p w14:paraId="32DA90B2" w14:textId="77777777" w:rsidR="00D808A4" w:rsidRPr="00D808A4" w:rsidRDefault="006B6519" w:rsidP="00D808A4">
            <w:pPr>
              <w:rPr>
                <w:rFonts w:asciiTheme="majorBidi" w:hAnsiTheme="majorBidi" w:cstheme="majorBidi"/>
                <w:szCs w:val="24"/>
              </w:rPr>
            </w:pPr>
            <w:r w:rsidRPr="00D808A4">
              <w:rPr>
                <w:rFonts w:asciiTheme="majorBidi" w:hAnsiTheme="majorBidi" w:cstheme="majorBidi"/>
                <w:szCs w:val="24"/>
              </w:rPr>
              <w:t>Improved Guest Communication:</w:t>
            </w:r>
          </w:p>
          <w:p w14:paraId="05EDD1A3" w14:textId="77777777" w:rsidR="006B6519" w:rsidRPr="00D808A4" w:rsidRDefault="006B6519" w:rsidP="00D808A4">
            <w:pPr>
              <w:rPr>
                <w:rFonts w:asciiTheme="majorBidi" w:hAnsiTheme="majorBidi" w:cstheme="majorBidi"/>
                <w:szCs w:val="24"/>
                <w:lang w:val="en-IN"/>
              </w:rPr>
            </w:pPr>
            <w:r w:rsidRPr="00D808A4">
              <w:rPr>
                <w:rFonts w:asciiTheme="majorBidi" w:hAnsiTheme="majorBidi" w:cstheme="majorBidi"/>
                <w:szCs w:val="24"/>
              </w:rPr>
              <w:t>Multilingual team of workers break down language barriers, fostering effective verbal exchange with a numerous customer. This consequences in heightened visitor satisfaction, as visitors feel understood and valued at some stage in their live.</w:t>
            </w:r>
          </w:p>
          <w:p w14:paraId="0F900CF2" w14:textId="77777777" w:rsidR="00D808A4" w:rsidRPr="00D808A4" w:rsidRDefault="00D808A4" w:rsidP="00D808A4">
            <w:pPr>
              <w:rPr>
                <w:rFonts w:asciiTheme="majorBidi" w:hAnsiTheme="majorBidi" w:cstheme="majorBidi"/>
                <w:szCs w:val="24"/>
                <w:lang w:val="en-IN"/>
              </w:rPr>
            </w:pPr>
            <w:r w:rsidRPr="00D808A4">
              <w:rPr>
                <w:rFonts w:asciiTheme="majorBidi" w:hAnsiTheme="majorBidi" w:cstheme="majorBidi"/>
                <w:szCs w:val="24"/>
              </w:rPr>
              <w:lastRenderedPageBreak/>
              <w:t>Global Competence:</w:t>
            </w:r>
          </w:p>
          <w:p w14:paraId="244D5245" w14:textId="77777777" w:rsidR="00D808A4" w:rsidRPr="00D808A4" w:rsidRDefault="00D808A4" w:rsidP="00D808A4">
            <w:pPr>
              <w:rPr>
                <w:rFonts w:asciiTheme="majorBidi" w:hAnsiTheme="majorBidi" w:cstheme="majorBidi"/>
                <w:szCs w:val="24"/>
                <w:lang w:val="en-IN"/>
              </w:rPr>
            </w:pPr>
            <w:r w:rsidRPr="00D808A4">
              <w:rPr>
                <w:rFonts w:asciiTheme="majorBidi" w:hAnsiTheme="majorBidi" w:cstheme="majorBidi"/>
                <w:szCs w:val="24"/>
              </w:rPr>
              <w:t>The ability to communicate in multiple languages equips hotel personnel with international competence, positioning the hotel as an attractive destination for international tourists. This broadens the customer base and complements the hotel’s recognition.</w:t>
            </w:r>
          </w:p>
          <w:p w14:paraId="4559D6F1" w14:textId="77777777" w:rsidR="00D808A4" w:rsidRPr="00D808A4" w:rsidRDefault="00D808A4" w:rsidP="00D808A4">
            <w:pPr>
              <w:rPr>
                <w:rFonts w:asciiTheme="majorBidi" w:hAnsiTheme="majorBidi" w:cstheme="majorBidi"/>
                <w:szCs w:val="24"/>
                <w:lang w:val="en-IN"/>
              </w:rPr>
            </w:pPr>
            <w:r w:rsidRPr="00D808A4">
              <w:rPr>
                <w:rFonts w:asciiTheme="majorBidi" w:hAnsiTheme="majorBidi" w:cstheme="majorBidi"/>
                <w:szCs w:val="24"/>
              </w:rPr>
              <w:t>Importance:</w:t>
            </w:r>
          </w:p>
          <w:p w14:paraId="2297A608" w14:textId="77777777" w:rsidR="00D808A4" w:rsidRPr="00D808A4" w:rsidRDefault="00D808A4" w:rsidP="00D808A4">
            <w:pPr>
              <w:rPr>
                <w:rFonts w:asciiTheme="majorBidi" w:hAnsiTheme="majorBidi" w:cstheme="majorBidi"/>
                <w:szCs w:val="24"/>
                <w:lang w:val="en-IN"/>
              </w:rPr>
            </w:pPr>
            <w:r w:rsidRPr="00D808A4">
              <w:rPr>
                <w:rFonts w:asciiTheme="majorBidi" w:hAnsiTheme="majorBidi" w:cstheme="majorBidi"/>
                <w:szCs w:val="24"/>
              </w:rPr>
              <w:t>Cultural Competence:</w:t>
            </w:r>
          </w:p>
          <w:p w14:paraId="2EC94983" w14:textId="77777777" w:rsidR="00D808A4" w:rsidRPr="00D808A4" w:rsidRDefault="00D808A4" w:rsidP="00D808A4">
            <w:pPr>
              <w:rPr>
                <w:rFonts w:asciiTheme="majorBidi" w:hAnsiTheme="majorBidi" w:cstheme="majorBidi"/>
                <w:szCs w:val="24"/>
                <w:lang w:val="en-IN"/>
              </w:rPr>
            </w:pPr>
            <w:r w:rsidRPr="00D808A4">
              <w:rPr>
                <w:rFonts w:asciiTheme="majorBidi" w:hAnsiTheme="majorBidi" w:cstheme="majorBidi"/>
                <w:szCs w:val="24"/>
              </w:rPr>
              <w:t>Language awareness skills are important for cultural competence. Staff who are culturally aware can navigate diverse cultural norms, making sure that guest interactions are respectful and culturally sensitive.</w:t>
            </w:r>
          </w:p>
          <w:p w14:paraId="7B1600CD" w14:textId="77777777" w:rsidR="00D808A4" w:rsidRPr="00D808A4" w:rsidRDefault="00D808A4" w:rsidP="00D808A4">
            <w:pPr>
              <w:rPr>
                <w:rFonts w:asciiTheme="majorBidi" w:hAnsiTheme="majorBidi" w:cstheme="majorBidi"/>
                <w:szCs w:val="24"/>
                <w:lang w:val="en-IN"/>
              </w:rPr>
            </w:pPr>
            <w:r w:rsidRPr="00D808A4">
              <w:rPr>
                <w:rFonts w:asciiTheme="majorBidi" w:hAnsiTheme="majorBidi" w:cstheme="majorBidi"/>
                <w:szCs w:val="24"/>
              </w:rPr>
              <w:t>Professionalism and Reputation:</w:t>
            </w:r>
          </w:p>
          <w:p w14:paraId="1629ACFD" w14:textId="77777777" w:rsidR="00D808A4" w:rsidRPr="00D808A4" w:rsidRDefault="00D808A4" w:rsidP="00D808A4">
            <w:pPr>
              <w:rPr>
                <w:rFonts w:asciiTheme="majorBidi" w:hAnsiTheme="majorBidi" w:cstheme="majorBidi"/>
                <w:szCs w:val="24"/>
                <w:lang w:val="en-IN"/>
              </w:rPr>
            </w:pPr>
            <w:r w:rsidRPr="00D808A4">
              <w:rPr>
                <w:rFonts w:asciiTheme="majorBidi" w:hAnsiTheme="majorBidi" w:cstheme="majorBidi"/>
                <w:szCs w:val="24"/>
              </w:rPr>
              <w:t>Language cognizance competencies contribute to professionalism, enhancing the hotel's reputation. Politeness and suitable language use exhibit the hotels as a prominent establishment, positively impacting guest perceptions.</w:t>
            </w:r>
          </w:p>
          <w:p w14:paraId="57DE2AC5" w14:textId="77777777" w:rsidR="00D808A4" w:rsidRPr="00D808A4" w:rsidRDefault="00D808A4" w:rsidP="00D808A4">
            <w:pPr>
              <w:rPr>
                <w:rFonts w:asciiTheme="majorBidi" w:hAnsiTheme="majorBidi" w:cstheme="majorBidi"/>
                <w:szCs w:val="24"/>
                <w:lang w:val="en-IN"/>
              </w:rPr>
            </w:pPr>
            <w:r w:rsidRPr="00D808A4">
              <w:rPr>
                <w:rFonts w:asciiTheme="majorBidi" w:hAnsiTheme="majorBidi" w:cstheme="majorBidi"/>
                <w:szCs w:val="24"/>
              </w:rPr>
              <w:t>Competitive Edge:</w:t>
            </w:r>
          </w:p>
          <w:p w14:paraId="309CF798" w14:textId="0E252A8F" w:rsidR="006B6519" w:rsidRPr="00D808A4" w:rsidRDefault="00D808A4" w:rsidP="00D808A4">
            <w:pPr>
              <w:rPr>
                <w:rFonts w:asciiTheme="majorBidi" w:hAnsiTheme="majorBidi" w:cstheme="majorBidi"/>
                <w:szCs w:val="24"/>
                <w:lang w:val="en-IN"/>
              </w:rPr>
            </w:pPr>
            <w:r w:rsidRPr="00D808A4">
              <w:rPr>
                <w:rFonts w:asciiTheme="majorBidi" w:hAnsiTheme="majorBidi" w:cstheme="majorBidi"/>
                <w:szCs w:val="24"/>
              </w:rPr>
              <w:t>In the competitive hospitality market, language competencies provide a distinct advantage. Hotels prioritizing language awareness stand out, attracting a broader customer and staying in advance in a globalized industry.</w:t>
            </w:r>
          </w:p>
        </w:tc>
      </w:tr>
      <w:tr w:rsidR="006B6519" w:rsidRPr="006B6519"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4D6ECC3" w14:textId="77777777" w:rsidR="00D808A4" w:rsidRPr="00D808A4" w:rsidRDefault="00D808A4" w:rsidP="00D808A4">
            <w:pPr>
              <w:rPr>
                <w:rFonts w:asciiTheme="majorBidi" w:hAnsiTheme="majorBidi" w:cstheme="majorBidi"/>
                <w:b/>
                <w:bCs/>
                <w:i/>
                <w:iCs/>
                <w:szCs w:val="24"/>
              </w:rPr>
            </w:pPr>
            <w:r w:rsidRPr="00D808A4">
              <w:rPr>
                <w:rFonts w:asciiTheme="majorBidi" w:hAnsiTheme="majorBidi" w:cstheme="majorBidi"/>
                <w:b/>
                <w:bCs/>
                <w:i/>
                <w:iCs/>
                <w:noProof/>
                <w:szCs w:val="24"/>
              </w:rPr>
              <w:lastRenderedPageBreak/>
              <w:drawing>
                <wp:inline distT="0" distB="0" distL="0" distR="0" wp14:anchorId="4C954D2A" wp14:editId="16BE2D89">
                  <wp:extent cx="4023459" cy="2263140"/>
                  <wp:effectExtent l="0" t="0" r="0" b="3810"/>
                  <wp:docPr id="16993649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6491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4024389" cy="2263663"/>
                          </a:xfrm>
                          <a:prstGeom prst="rect">
                            <a:avLst/>
                          </a:prstGeom>
                        </pic:spPr>
                      </pic:pic>
                    </a:graphicData>
                  </a:graphic>
                </wp:inline>
              </w:drawing>
            </w:r>
          </w:p>
          <w:p w14:paraId="444596B5" w14:textId="77777777" w:rsidR="00D808A4" w:rsidRPr="00D808A4" w:rsidRDefault="006B6519" w:rsidP="00D808A4">
            <w:pPr>
              <w:rPr>
                <w:rFonts w:asciiTheme="majorBidi" w:hAnsiTheme="majorBidi" w:cstheme="majorBidi"/>
                <w:szCs w:val="24"/>
              </w:rPr>
            </w:pPr>
            <w:r w:rsidRPr="00D808A4">
              <w:rPr>
                <w:rFonts w:asciiTheme="majorBidi" w:hAnsiTheme="majorBidi" w:cstheme="majorBidi"/>
                <w:szCs w:val="24"/>
              </w:rPr>
              <w:t xml:space="preserve">Spanish, chosen as a representative modern European language, plays a significant role in the hospitality industry due to its widespread usage and influence (Risager, 2021). </w:t>
            </w:r>
          </w:p>
          <w:p w14:paraId="2405FB61" w14:textId="34A58BDB" w:rsidR="003164B2" w:rsidRPr="00D808A4" w:rsidRDefault="00D808A4" w:rsidP="003164B2">
            <w:pPr>
              <w:rPr>
                <w:rFonts w:asciiTheme="majorBidi" w:hAnsiTheme="majorBidi" w:cstheme="majorBidi"/>
                <w:b/>
                <w:bCs/>
                <w:i/>
                <w:iCs/>
                <w:szCs w:val="24"/>
                <w:lang w:val="en-IN"/>
              </w:rPr>
            </w:pPr>
            <w:r w:rsidRPr="00D808A4">
              <w:rPr>
                <w:rFonts w:asciiTheme="majorBidi" w:hAnsiTheme="majorBidi" w:cstheme="majorBidi"/>
                <w:szCs w:val="24"/>
              </w:rPr>
              <w:t>Spanish, a linguistic powerhouse, isn't always simplest extensively spoken in Europe, especially Spain, however additionally globally (Obrero et al., 2022). It serves as the second most spoken language international, with a massive presence in Latin American and beyond. This global influence makes Spanish a critical asset for hotel workforce, facilitating effective communication and cultural knowledge within the industry</w:t>
            </w:r>
            <w:r w:rsidRPr="00D808A4">
              <w:rPr>
                <w:rFonts w:asciiTheme="majorBidi" w:hAnsiTheme="majorBidi" w:cstheme="majorBidi"/>
                <w:b/>
                <w:bCs/>
                <w:i/>
                <w:iCs/>
                <w:szCs w:val="24"/>
              </w:rPr>
              <w:t>.</w:t>
            </w:r>
          </w:p>
          <w:p w14:paraId="550F9BC1" w14:textId="77777777" w:rsidR="003164B2" w:rsidRPr="00D808A4" w:rsidRDefault="003164B2" w:rsidP="003164B2">
            <w:pPr>
              <w:rPr>
                <w:rFonts w:asciiTheme="majorBidi" w:hAnsiTheme="majorBidi" w:cstheme="majorBidi"/>
                <w:b/>
                <w:bCs/>
                <w:i/>
                <w:iCs/>
                <w:szCs w:val="24"/>
              </w:rPr>
            </w:pPr>
          </w:p>
        </w:tc>
      </w:tr>
      <w:tr w:rsidR="006B6519" w:rsidRPr="006B6519"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BBA1AA9" w14:textId="77777777" w:rsidR="00D808A4" w:rsidRPr="00D808A4" w:rsidRDefault="006B6519" w:rsidP="006B6519">
            <w:pPr>
              <w:rPr>
                <w:rFonts w:asciiTheme="majorBidi" w:hAnsiTheme="majorBidi" w:cstheme="majorBidi"/>
                <w:b/>
                <w:bCs/>
                <w:i/>
                <w:iCs/>
                <w:szCs w:val="24"/>
              </w:rPr>
            </w:pPr>
            <w:r w:rsidRPr="00D808A4">
              <w:rPr>
                <w:rFonts w:asciiTheme="majorBidi" w:hAnsiTheme="majorBidi" w:cstheme="majorBidi"/>
                <w:b/>
                <w:bCs/>
                <w:i/>
                <w:iCs/>
                <w:noProof/>
                <w:szCs w:val="24"/>
              </w:rPr>
              <w:lastRenderedPageBreak/>
              <w:drawing>
                <wp:inline distT="0" distB="0" distL="0" distR="0" wp14:anchorId="49CAB758" wp14:editId="00E89A2B">
                  <wp:extent cx="5547841" cy="3071126"/>
                  <wp:effectExtent l="0" t="0" r="0" b="0"/>
                  <wp:docPr id="1763587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587643" name=""/>
                          <pic:cNvPicPr/>
                        </pic:nvPicPr>
                        <pic:blipFill>
                          <a:blip r:embed="rId14"/>
                          <a:stretch>
                            <a:fillRect/>
                          </a:stretch>
                        </pic:blipFill>
                        <pic:spPr>
                          <a:xfrm>
                            <a:off x="0" y="0"/>
                            <a:ext cx="5547841" cy="3071126"/>
                          </a:xfrm>
                          <a:prstGeom prst="rect">
                            <a:avLst/>
                          </a:prstGeom>
                        </pic:spPr>
                      </pic:pic>
                    </a:graphicData>
                  </a:graphic>
                </wp:inline>
              </w:drawing>
            </w:r>
          </w:p>
          <w:p w14:paraId="7CF205D3" w14:textId="77777777" w:rsidR="00D808A4" w:rsidRPr="00D808A4" w:rsidRDefault="00D808A4" w:rsidP="00D808A4">
            <w:pPr>
              <w:numPr>
                <w:ilvl w:val="0"/>
                <w:numId w:val="3"/>
              </w:numPr>
              <w:rPr>
                <w:rFonts w:asciiTheme="majorBidi" w:hAnsiTheme="majorBidi" w:cstheme="majorBidi"/>
                <w:szCs w:val="24"/>
                <w:lang w:val="en-IN"/>
              </w:rPr>
            </w:pPr>
            <w:r w:rsidRPr="00D808A4">
              <w:rPr>
                <w:rFonts w:asciiTheme="majorBidi" w:hAnsiTheme="majorBidi" w:cstheme="majorBidi"/>
                <w:szCs w:val="24"/>
              </w:rPr>
              <w:t>Compared to some other languages, Spanish is regularly taken into consideration noticeably clean for English speakers to research (Rao, 2019). Its phonetic nature and simple pronunciation make it available, permitting hotel team of workers to accumulate basic conversational skills with willpower and practice. The ease of mastering contributes to the feasibility of incorporating Spanish language education into the group of workers development application.</w:t>
            </w:r>
          </w:p>
          <w:p w14:paraId="603274F0" w14:textId="77777777" w:rsidR="00D808A4" w:rsidRPr="00D808A4" w:rsidRDefault="00D808A4" w:rsidP="00D808A4">
            <w:pPr>
              <w:rPr>
                <w:rFonts w:asciiTheme="majorBidi" w:hAnsiTheme="majorBidi" w:cstheme="majorBidi"/>
                <w:szCs w:val="24"/>
                <w:lang w:val="en-IN"/>
              </w:rPr>
            </w:pPr>
            <w:r w:rsidRPr="00D808A4">
              <w:rPr>
                <w:rFonts w:asciiTheme="majorBidi" w:hAnsiTheme="majorBidi" w:cstheme="majorBidi"/>
                <w:szCs w:val="24"/>
              </w:rPr>
              <w:t>Understanding the nuances of politeness in a commercial enterprise context is crucial for hotel personnel interacting with Spanish-talking guests. In Spanish-</w:t>
            </w:r>
            <w:proofErr w:type="spellStart"/>
            <w:r w:rsidRPr="00D808A4">
              <w:rPr>
                <w:rFonts w:asciiTheme="majorBidi" w:hAnsiTheme="majorBidi" w:cstheme="majorBidi"/>
                <w:szCs w:val="24"/>
              </w:rPr>
              <w:t>speakme</w:t>
            </w:r>
            <w:proofErr w:type="spellEnd"/>
            <w:r w:rsidRPr="00D808A4">
              <w:rPr>
                <w:rFonts w:asciiTheme="majorBidi" w:hAnsiTheme="majorBidi" w:cstheme="majorBidi"/>
                <w:szCs w:val="24"/>
              </w:rPr>
              <w:t xml:space="preserve"> cultures, formal deal with and titles, such as “</w:t>
            </w:r>
            <w:proofErr w:type="spellStart"/>
            <w:r w:rsidRPr="00D808A4">
              <w:rPr>
                <w:rFonts w:asciiTheme="majorBidi" w:hAnsiTheme="majorBidi" w:cstheme="majorBidi"/>
                <w:szCs w:val="24"/>
              </w:rPr>
              <w:t>Señor</w:t>
            </w:r>
            <w:proofErr w:type="spellEnd"/>
            <w:r w:rsidRPr="00D808A4">
              <w:rPr>
                <w:rFonts w:asciiTheme="majorBidi" w:hAnsiTheme="majorBidi" w:cstheme="majorBidi"/>
                <w:szCs w:val="24"/>
              </w:rPr>
              <w:t xml:space="preserve"> or </w:t>
            </w:r>
            <w:proofErr w:type="spellStart"/>
            <w:r w:rsidRPr="00D808A4">
              <w:rPr>
                <w:rFonts w:asciiTheme="majorBidi" w:hAnsiTheme="majorBidi" w:cstheme="majorBidi"/>
                <w:szCs w:val="24"/>
              </w:rPr>
              <w:t>Señora</w:t>
            </w:r>
            <w:proofErr w:type="spellEnd"/>
            <w:r w:rsidRPr="00D808A4">
              <w:rPr>
                <w:rFonts w:asciiTheme="majorBidi" w:hAnsiTheme="majorBidi" w:cstheme="majorBidi"/>
                <w:szCs w:val="24"/>
              </w:rPr>
              <w:t xml:space="preserve">”, are generally used as a signal of </w:t>
            </w:r>
            <w:proofErr w:type="spellStart"/>
            <w:r w:rsidRPr="00D808A4">
              <w:rPr>
                <w:rFonts w:asciiTheme="majorBidi" w:hAnsiTheme="majorBidi" w:cstheme="majorBidi"/>
                <w:szCs w:val="24"/>
              </w:rPr>
              <w:t>respcet</w:t>
            </w:r>
            <w:proofErr w:type="spellEnd"/>
            <w:r w:rsidRPr="00D808A4">
              <w:rPr>
                <w:rFonts w:asciiTheme="majorBidi" w:hAnsiTheme="majorBidi" w:cstheme="majorBidi"/>
                <w:szCs w:val="24"/>
              </w:rPr>
              <w:t>. Additionally, punctuality is notably valued, and using polite terms like “</w:t>
            </w:r>
            <w:proofErr w:type="spellStart"/>
            <w:r w:rsidRPr="00D808A4">
              <w:rPr>
                <w:rFonts w:asciiTheme="majorBidi" w:hAnsiTheme="majorBidi" w:cstheme="majorBidi"/>
                <w:szCs w:val="24"/>
              </w:rPr>
              <w:t>por</w:t>
            </w:r>
            <w:proofErr w:type="spellEnd"/>
            <w:r w:rsidRPr="00D808A4">
              <w:rPr>
                <w:rFonts w:asciiTheme="majorBidi" w:hAnsiTheme="majorBidi" w:cstheme="majorBidi"/>
                <w:szCs w:val="24"/>
              </w:rPr>
              <w:t xml:space="preserve">” </w:t>
            </w:r>
            <w:proofErr w:type="spellStart"/>
            <w:r w:rsidRPr="00D808A4">
              <w:rPr>
                <w:rFonts w:asciiTheme="majorBidi" w:hAnsiTheme="majorBidi" w:cstheme="majorBidi"/>
                <w:szCs w:val="24"/>
              </w:rPr>
              <w:t>favor</w:t>
            </w:r>
            <w:proofErr w:type="spellEnd"/>
            <w:r w:rsidRPr="00D808A4">
              <w:rPr>
                <w:rFonts w:asciiTheme="majorBidi" w:hAnsiTheme="majorBidi" w:cstheme="majorBidi"/>
                <w:szCs w:val="24"/>
              </w:rPr>
              <w:t xml:space="preserve">(please) and gracias (thank you) reflects courtesy. It is rude to interrupt a person at the same time as </w:t>
            </w:r>
            <w:proofErr w:type="spellStart"/>
            <w:r w:rsidRPr="00D808A4">
              <w:rPr>
                <w:rFonts w:asciiTheme="majorBidi" w:hAnsiTheme="majorBidi" w:cstheme="majorBidi"/>
                <w:szCs w:val="24"/>
              </w:rPr>
              <w:t>speakme</w:t>
            </w:r>
            <w:proofErr w:type="spellEnd"/>
            <w:r w:rsidRPr="00D808A4">
              <w:rPr>
                <w:rFonts w:asciiTheme="majorBidi" w:hAnsiTheme="majorBidi" w:cstheme="majorBidi"/>
                <w:szCs w:val="24"/>
              </w:rPr>
              <w:t xml:space="preserve">, and keeping a pleasant and warm </w:t>
            </w:r>
            <w:proofErr w:type="spellStart"/>
            <w:r w:rsidRPr="00D808A4">
              <w:rPr>
                <w:rFonts w:asciiTheme="majorBidi" w:hAnsiTheme="majorBidi" w:cstheme="majorBidi"/>
                <w:szCs w:val="24"/>
              </w:rPr>
              <w:t>demeanor</w:t>
            </w:r>
            <w:proofErr w:type="spellEnd"/>
            <w:r w:rsidRPr="00D808A4">
              <w:rPr>
                <w:rFonts w:asciiTheme="majorBidi" w:hAnsiTheme="majorBidi" w:cstheme="majorBidi"/>
                <w:szCs w:val="24"/>
              </w:rPr>
              <w:t xml:space="preserve"> is liked in commercial enterprise interactions (MacGregor-Mendoza, 2020).</w:t>
            </w:r>
          </w:p>
          <w:p w14:paraId="59A6DDC8" w14:textId="26E10AD6" w:rsidR="00D808A4" w:rsidRPr="00D808A4" w:rsidRDefault="00D808A4" w:rsidP="006B6519">
            <w:pPr>
              <w:rPr>
                <w:rFonts w:asciiTheme="majorBidi" w:hAnsiTheme="majorBidi" w:cstheme="majorBidi"/>
                <w:b/>
                <w:bCs/>
                <w:i/>
                <w:iCs/>
                <w:szCs w:val="24"/>
              </w:rPr>
            </w:pPr>
          </w:p>
        </w:tc>
      </w:tr>
      <w:tr w:rsidR="006B6519" w:rsidRPr="006B6519"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D7F27A7" w14:textId="77777777" w:rsidR="003164B2" w:rsidRPr="00D808A4" w:rsidRDefault="00D808A4" w:rsidP="006C0FE2">
            <w:pPr>
              <w:rPr>
                <w:rFonts w:asciiTheme="majorBidi" w:hAnsiTheme="majorBidi" w:cstheme="majorBidi"/>
                <w:b/>
                <w:bCs/>
                <w:i/>
                <w:iCs/>
                <w:szCs w:val="24"/>
              </w:rPr>
            </w:pPr>
            <w:r w:rsidRPr="00D808A4">
              <w:rPr>
                <w:rFonts w:asciiTheme="majorBidi" w:hAnsiTheme="majorBidi" w:cstheme="majorBidi"/>
                <w:b/>
                <w:bCs/>
                <w:i/>
                <w:iCs/>
                <w:noProof/>
                <w:szCs w:val="24"/>
              </w:rPr>
              <w:lastRenderedPageBreak/>
              <w:drawing>
                <wp:inline distT="0" distB="0" distL="0" distR="0" wp14:anchorId="3DA424B8" wp14:editId="0E96E670">
                  <wp:extent cx="4640580" cy="2610262"/>
                  <wp:effectExtent l="0" t="0" r="7620" b="0"/>
                  <wp:docPr id="4845886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58862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642436" cy="2611306"/>
                          </a:xfrm>
                          <a:prstGeom prst="rect">
                            <a:avLst/>
                          </a:prstGeom>
                        </pic:spPr>
                      </pic:pic>
                    </a:graphicData>
                  </a:graphic>
                </wp:inline>
              </w:drawing>
            </w:r>
          </w:p>
          <w:p w14:paraId="3763FAD1" w14:textId="77777777" w:rsidR="00D808A4" w:rsidRPr="00D808A4" w:rsidRDefault="00D808A4" w:rsidP="00D808A4">
            <w:pPr>
              <w:numPr>
                <w:ilvl w:val="0"/>
                <w:numId w:val="4"/>
              </w:numPr>
              <w:rPr>
                <w:rFonts w:asciiTheme="majorBidi" w:hAnsiTheme="majorBidi" w:cstheme="majorBidi"/>
                <w:szCs w:val="24"/>
                <w:lang w:val="en-IN"/>
              </w:rPr>
            </w:pPr>
            <w:r w:rsidRPr="00D808A4">
              <w:rPr>
                <w:rFonts w:asciiTheme="majorBidi" w:hAnsiTheme="majorBidi" w:cstheme="majorBidi"/>
                <w:szCs w:val="24"/>
              </w:rPr>
              <w:t>In conclusion, the presentation highlights the important role of multilingualism, concentrating on Spanish, and highlights the benefits of language awareness for hotel staff. Understanding the global reach of Spanish, its ease of learning, and cultural nuances contributes to making a more inclusive and effective hospitality environment.</w:t>
            </w:r>
          </w:p>
          <w:p w14:paraId="298A71A0" w14:textId="5053E5CF" w:rsidR="00D808A4" w:rsidRPr="00D808A4" w:rsidRDefault="00D808A4" w:rsidP="006C0FE2">
            <w:pPr>
              <w:rPr>
                <w:rFonts w:asciiTheme="majorBidi" w:hAnsiTheme="majorBidi" w:cstheme="majorBidi"/>
                <w:b/>
                <w:bCs/>
                <w:i/>
                <w:iCs/>
                <w:szCs w:val="24"/>
              </w:rPr>
            </w:pPr>
          </w:p>
        </w:tc>
      </w:tr>
      <w:tr w:rsidR="006C0FE2" w:rsidRPr="006B6519"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Pr="00D808A4" w:rsidRDefault="003164B2" w:rsidP="003164B2">
            <w:pPr>
              <w:rPr>
                <w:rFonts w:asciiTheme="majorBidi" w:hAnsiTheme="majorBidi" w:cstheme="majorBidi"/>
                <w:b/>
                <w:bCs/>
                <w:i/>
                <w:iCs/>
                <w:szCs w:val="24"/>
              </w:rPr>
            </w:pPr>
            <w:r w:rsidRPr="00D808A4">
              <w:rPr>
                <w:rFonts w:asciiTheme="majorBidi" w:hAnsiTheme="majorBidi" w:cstheme="majorBidi"/>
                <w:b/>
                <w:bCs/>
                <w:i/>
                <w:iCs/>
                <w:szCs w:val="24"/>
              </w:rPr>
              <w:t>References</w:t>
            </w:r>
            <w:r w:rsidR="00834656" w:rsidRPr="00D808A4">
              <w:rPr>
                <w:rFonts w:asciiTheme="majorBidi" w:hAnsiTheme="majorBidi" w:cstheme="majorBidi"/>
                <w:b/>
                <w:bCs/>
                <w:i/>
                <w:iCs/>
                <w:szCs w:val="24"/>
              </w:rPr>
              <w:t xml:space="preserve"> (no screenshots)</w:t>
            </w:r>
            <w:r w:rsidRPr="00D808A4">
              <w:rPr>
                <w:rFonts w:asciiTheme="majorBidi" w:hAnsiTheme="majorBidi" w:cstheme="majorBidi"/>
                <w:b/>
                <w:bCs/>
                <w:i/>
                <w:iCs/>
                <w:szCs w:val="24"/>
              </w:rPr>
              <w:t>:</w:t>
            </w:r>
          </w:p>
          <w:p w14:paraId="7879583C" w14:textId="53FCAF95" w:rsidR="006C0FE2" w:rsidRPr="00D808A4" w:rsidRDefault="006C0FE2" w:rsidP="006C0FE2">
            <w:pPr>
              <w:rPr>
                <w:rFonts w:asciiTheme="majorBidi" w:hAnsiTheme="majorBidi" w:cstheme="majorBidi"/>
                <w:b/>
                <w:bCs/>
                <w:i/>
                <w:iCs/>
                <w:szCs w:val="24"/>
              </w:rPr>
            </w:pPr>
          </w:p>
          <w:p w14:paraId="3AD85370" w14:textId="77777777" w:rsidR="007E2625" w:rsidRPr="00D808A4" w:rsidRDefault="007E2625" w:rsidP="007E2625">
            <w:pPr>
              <w:jc w:val="both"/>
              <w:rPr>
                <w:rFonts w:asciiTheme="majorBidi" w:hAnsiTheme="majorBidi" w:cstheme="majorBidi"/>
                <w:szCs w:val="24"/>
              </w:rPr>
            </w:pPr>
            <w:r w:rsidRPr="00D808A4">
              <w:rPr>
                <w:rFonts w:asciiTheme="majorBidi" w:hAnsiTheme="majorBidi" w:cstheme="majorBidi"/>
                <w:szCs w:val="24"/>
              </w:rPr>
              <w:t>Lüdi, G., 2019. Plurilingual speech as legitimate and efficient communication strategy. International Journal of Bilingual Education and Bilingualism.</w:t>
            </w:r>
          </w:p>
          <w:p w14:paraId="1805BA65" w14:textId="77777777" w:rsidR="007E2625" w:rsidRPr="00D808A4" w:rsidRDefault="007E2625" w:rsidP="007E2625">
            <w:pPr>
              <w:jc w:val="both"/>
              <w:rPr>
                <w:rFonts w:asciiTheme="majorBidi" w:hAnsiTheme="majorBidi" w:cstheme="majorBidi"/>
                <w:szCs w:val="24"/>
              </w:rPr>
            </w:pPr>
            <w:r w:rsidRPr="00D808A4">
              <w:rPr>
                <w:rFonts w:asciiTheme="majorBidi" w:hAnsiTheme="majorBidi" w:cstheme="majorBidi"/>
                <w:szCs w:val="24"/>
              </w:rPr>
              <w:t>MacGregor-Mendoza, P., 2020. Language, Culture, and Spanish Heritage Language Learners: Reframing Old Paradigms. Dimension, 19, p.34.</w:t>
            </w:r>
          </w:p>
          <w:p w14:paraId="2ECC6BD7" w14:textId="77777777" w:rsidR="007E2625" w:rsidRPr="00D808A4" w:rsidRDefault="007E2625" w:rsidP="007E2625">
            <w:pPr>
              <w:jc w:val="both"/>
              <w:rPr>
                <w:rFonts w:asciiTheme="majorBidi" w:hAnsiTheme="majorBidi" w:cstheme="majorBidi"/>
                <w:szCs w:val="24"/>
              </w:rPr>
            </w:pPr>
            <w:r w:rsidRPr="00D808A4">
              <w:rPr>
                <w:rFonts w:asciiTheme="majorBidi" w:hAnsiTheme="majorBidi" w:cstheme="majorBidi"/>
                <w:szCs w:val="24"/>
              </w:rPr>
              <w:t xml:space="preserve">Obrero, B., De Villena, F.N., Moreno, </w:t>
            </w:r>
            <w:proofErr w:type="gramStart"/>
            <w:r w:rsidRPr="00D808A4">
              <w:rPr>
                <w:rFonts w:asciiTheme="majorBidi" w:hAnsiTheme="majorBidi" w:cstheme="majorBidi"/>
                <w:szCs w:val="24"/>
              </w:rPr>
              <w:t>K.</w:t>
            </w:r>
            <w:proofErr w:type="gramEnd"/>
            <w:r w:rsidRPr="00D808A4">
              <w:rPr>
                <w:rFonts w:asciiTheme="majorBidi" w:hAnsiTheme="majorBidi" w:cstheme="majorBidi"/>
                <w:szCs w:val="24"/>
              </w:rPr>
              <w:t xml:space="preserve"> and Rogers, J.K., 2022. OFFICIAL AND NATIONAL LANGUAGES IN THE CONTEMPORARY WORLD.</w:t>
            </w:r>
          </w:p>
          <w:p w14:paraId="7351E4F4" w14:textId="77777777" w:rsidR="007E2625" w:rsidRPr="00D808A4" w:rsidRDefault="007E2625" w:rsidP="007E2625">
            <w:pPr>
              <w:jc w:val="both"/>
              <w:rPr>
                <w:rFonts w:asciiTheme="majorBidi" w:hAnsiTheme="majorBidi" w:cstheme="majorBidi"/>
                <w:szCs w:val="24"/>
              </w:rPr>
            </w:pPr>
            <w:r w:rsidRPr="00D808A4">
              <w:rPr>
                <w:rFonts w:asciiTheme="majorBidi" w:hAnsiTheme="majorBidi" w:cstheme="majorBidi"/>
                <w:szCs w:val="24"/>
              </w:rPr>
              <w:t>Rao, R. ed., 2019. Key issues in the teaching of Spanish pronunciation: From description to pedagogy. Routledge.</w:t>
            </w:r>
          </w:p>
          <w:p w14:paraId="27C95A48" w14:textId="77777777" w:rsidR="007E2625" w:rsidRPr="00D808A4" w:rsidRDefault="007E2625" w:rsidP="007E2625">
            <w:pPr>
              <w:jc w:val="both"/>
              <w:rPr>
                <w:rFonts w:asciiTheme="majorBidi" w:hAnsiTheme="majorBidi" w:cstheme="majorBidi"/>
                <w:szCs w:val="24"/>
              </w:rPr>
            </w:pPr>
            <w:r w:rsidRPr="00D808A4">
              <w:rPr>
                <w:rFonts w:asciiTheme="majorBidi" w:hAnsiTheme="majorBidi" w:cstheme="majorBidi"/>
                <w:szCs w:val="24"/>
              </w:rPr>
              <w:t>Risager, K., 2021. Language textbooks: windows to the world. Language, Culture and Curriculum, 34(2), pp.119-132.</w:t>
            </w:r>
          </w:p>
          <w:p w14:paraId="376E4F65" w14:textId="77777777" w:rsidR="0064455E" w:rsidRPr="00D808A4" w:rsidRDefault="0064455E" w:rsidP="00D808A4">
            <w:pPr>
              <w:rPr>
                <w:rFonts w:asciiTheme="majorBidi" w:hAnsiTheme="majorBidi" w:cstheme="majorBidi"/>
                <w:b/>
                <w:bCs/>
                <w:i/>
                <w:iCs/>
                <w:szCs w:val="24"/>
              </w:rPr>
            </w:pPr>
          </w:p>
        </w:tc>
      </w:tr>
    </w:tbl>
    <w:p w14:paraId="5DD504A2" w14:textId="77777777" w:rsidR="00091775" w:rsidRPr="006B6519" w:rsidRDefault="00091775"/>
    <w:sectPr w:rsidR="00091775" w:rsidRPr="006B651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7C021" w14:textId="77777777" w:rsidR="00067769" w:rsidRDefault="00067769" w:rsidP="007C2128">
      <w:pPr>
        <w:spacing w:after="0" w:line="240" w:lineRule="auto"/>
      </w:pPr>
      <w:r>
        <w:separator/>
      </w:r>
    </w:p>
  </w:endnote>
  <w:endnote w:type="continuationSeparator" w:id="0">
    <w:p w14:paraId="5B4C401B" w14:textId="77777777" w:rsidR="00067769" w:rsidRDefault="00067769"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E16E0" w14:textId="77777777" w:rsidR="00067769" w:rsidRDefault="00067769" w:rsidP="007C2128">
      <w:pPr>
        <w:spacing w:after="0" w:line="240" w:lineRule="auto"/>
      </w:pPr>
      <w:r>
        <w:separator/>
      </w:r>
    </w:p>
  </w:footnote>
  <w:footnote w:type="continuationSeparator" w:id="0">
    <w:p w14:paraId="33268CD2" w14:textId="77777777" w:rsidR="00067769" w:rsidRDefault="00067769"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7038D"/>
    <w:multiLevelType w:val="hybridMultilevel"/>
    <w:tmpl w:val="B15EE770"/>
    <w:lvl w:ilvl="0" w:tplc="61DEEAD6">
      <w:start w:val="1"/>
      <w:numFmt w:val="bullet"/>
      <w:lvlText w:val="•"/>
      <w:lvlJc w:val="left"/>
      <w:pPr>
        <w:tabs>
          <w:tab w:val="num" w:pos="720"/>
        </w:tabs>
        <w:ind w:left="720" w:hanging="360"/>
      </w:pPr>
      <w:rPr>
        <w:rFonts w:ascii="Arial" w:hAnsi="Arial" w:hint="default"/>
      </w:rPr>
    </w:lvl>
    <w:lvl w:ilvl="1" w:tplc="B67646F0" w:tentative="1">
      <w:start w:val="1"/>
      <w:numFmt w:val="bullet"/>
      <w:lvlText w:val="•"/>
      <w:lvlJc w:val="left"/>
      <w:pPr>
        <w:tabs>
          <w:tab w:val="num" w:pos="1440"/>
        </w:tabs>
        <w:ind w:left="1440" w:hanging="360"/>
      </w:pPr>
      <w:rPr>
        <w:rFonts w:ascii="Arial" w:hAnsi="Arial" w:hint="default"/>
      </w:rPr>
    </w:lvl>
    <w:lvl w:ilvl="2" w:tplc="F712348C" w:tentative="1">
      <w:start w:val="1"/>
      <w:numFmt w:val="bullet"/>
      <w:lvlText w:val="•"/>
      <w:lvlJc w:val="left"/>
      <w:pPr>
        <w:tabs>
          <w:tab w:val="num" w:pos="2160"/>
        </w:tabs>
        <w:ind w:left="2160" w:hanging="360"/>
      </w:pPr>
      <w:rPr>
        <w:rFonts w:ascii="Arial" w:hAnsi="Arial" w:hint="default"/>
      </w:rPr>
    </w:lvl>
    <w:lvl w:ilvl="3" w:tplc="3A2E4120" w:tentative="1">
      <w:start w:val="1"/>
      <w:numFmt w:val="bullet"/>
      <w:lvlText w:val="•"/>
      <w:lvlJc w:val="left"/>
      <w:pPr>
        <w:tabs>
          <w:tab w:val="num" w:pos="2880"/>
        </w:tabs>
        <w:ind w:left="2880" w:hanging="360"/>
      </w:pPr>
      <w:rPr>
        <w:rFonts w:ascii="Arial" w:hAnsi="Arial" w:hint="default"/>
      </w:rPr>
    </w:lvl>
    <w:lvl w:ilvl="4" w:tplc="B2FE38CE" w:tentative="1">
      <w:start w:val="1"/>
      <w:numFmt w:val="bullet"/>
      <w:lvlText w:val="•"/>
      <w:lvlJc w:val="left"/>
      <w:pPr>
        <w:tabs>
          <w:tab w:val="num" w:pos="3600"/>
        </w:tabs>
        <w:ind w:left="3600" w:hanging="360"/>
      </w:pPr>
      <w:rPr>
        <w:rFonts w:ascii="Arial" w:hAnsi="Arial" w:hint="default"/>
      </w:rPr>
    </w:lvl>
    <w:lvl w:ilvl="5" w:tplc="803E2EBA" w:tentative="1">
      <w:start w:val="1"/>
      <w:numFmt w:val="bullet"/>
      <w:lvlText w:val="•"/>
      <w:lvlJc w:val="left"/>
      <w:pPr>
        <w:tabs>
          <w:tab w:val="num" w:pos="4320"/>
        </w:tabs>
        <w:ind w:left="4320" w:hanging="360"/>
      </w:pPr>
      <w:rPr>
        <w:rFonts w:ascii="Arial" w:hAnsi="Arial" w:hint="default"/>
      </w:rPr>
    </w:lvl>
    <w:lvl w:ilvl="6" w:tplc="100C13C6" w:tentative="1">
      <w:start w:val="1"/>
      <w:numFmt w:val="bullet"/>
      <w:lvlText w:val="•"/>
      <w:lvlJc w:val="left"/>
      <w:pPr>
        <w:tabs>
          <w:tab w:val="num" w:pos="5040"/>
        </w:tabs>
        <w:ind w:left="5040" w:hanging="360"/>
      </w:pPr>
      <w:rPr>
        <w:rFonts w:ascii="Arial" w:hAnsi="Arial" w:hint="default"/>
      </w:rPr>
    </w:lvl>
    <w:lvl w:ilvl="7" w:tplc="DADE2108" w:tentative="1">
      <w:start w:val="1"/>
      <w:numFmt w:val="bullet"/>
      <w:lvlText w:val="•"/>
      <w:lvlJc w:val="left"/>
      <w:pPr>
        <w:tabs>
          <w:tab w:val="num" w:pos="5760"/>
        </w:tabs>
        <w:ind w:left="5760" w:hanging="360"/>
      </w:pPr>
      <w:rPr>
        <w:rFonts w:ascii="Arial" w:hAnsi="Arial" w:hint="default"/>
      </w:rPr>
    </w:lvl>
    <w:lvl w:ilvl="8" w:tplc="7D00D9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737674"/>
    <w:multiLevelType w:val="hybridMultilevel"/>
    <w:tmpl w:val="FE7A40F4"/>
    <w:lvl w:ilvl="0" w:tplc="4FCA8338">
      <w:start w:val="1"/>
      <w:numFmt w:val="bullet"/>
      <w:lvlText w:val="•"/>
      <w:lvlJc w:val="left"/>
      <w:pPr>
        <w:tabs>
          <w:tab w:val="num" w:pos="720"/>
        </w:tabs>
        <w:ind w:left="720" w:hanging="360"/>
      </w:pPr>
      <w:rPr>
        <w:rFonts w:ascii="Arial" w:hAnsi="Arial" w:hint="default"/>
      </w:rPr>
    </w:lvl>
    <w:lvl w:ilvl="1" w:tplc="6358A77E" w:tentative="1">
      <w:start w:val="1"/>
      <w:numFmt w:val="bullet"/>
      <w:lvlText w:val="•"/>
      <w:lvlJc w:val="left"/>
      <w:pPr>
        <w:tabs>
          <w:tab w:val="num" w:pos="1440"/>
        </w:tabs>
        <w:ind w:left="1440" w:hanging="360"/>
      </w:pPr>
      <w:rPr>
        <w:rFonts w:ascii="Arial" w:hAnsi="Arial" w:hint="default"/>
      </w:rPr>
    </w:lvl>
    <w:lvl w:ilvl="2" w:tplc="FCE81462" w:tentative="1">
      <w:start w:val="1"/>
      <w:numFmt w:val="bullet"/>
      <w:lvlText w:val="•"/>
      <w:lvlJc w:val="left"/>
      <w:pPr>
        <w:tabs>
          <w:tab w:val="num" w:pos="2160"/>
        </w:tabs>
        <w:ind w:left="2160" w:hanging="360"/>
      </w:pPr>
      <w:rPr>
        <w:rFonts w:ascii="Arial" w:hAnsi="Arial" w:hint="default"/>
      </w:rPr>
    </w:lvl>
    <w:lvl w:ilvl="3" w:tplc="3AFC3E30" w:tentative="1">
      <w:start w:val="1"/>
      <w:numFmt w:val="bullet"/>
      <w:lvlText w:val="•"/>
      <w:lvlJc w:val="left"/>
      <w:pPr>
        <w:tabs>
          <w:tab w:val="num" w:pos="2880"/>
        </w:tabs>
        <w:ind w:left="2880" w:hanging="360"/>
      </w:pPr>
      <w:rPr>
        <w:rFonts w:ascii="Arial" w:hAnsi="Arial" w:hint="default"/>
      </w:rPr>
    </w:lvl>
    <w:lvl w:ilvl="4" w:tplc="19984E64" w:tentative="1">
      <w:start w:val="1"/>
      <w:numFmt w:val="bullet"/>
      <w:lvlText w:val="•"/>
      <w:lvlJc w:val="left"/>
      <w:pPr>
        <w:tabs>
          <w:tab w:val="num" w:pos="3600"/>
        </w:tabs>
        <w:ind w:left="3600" w:hanging="360"/>
      </w:pPr>
      <w:rPr>
        <w:rFonts w:ascii="Arial" w:hAnsi="Arial" w:hint="default"/>
      </w:rPr>
    </w:lvl>
    <w:lvl w:ilvl="5" w:tplc="DEA6FF2A" w:tentative="1">
      <w:start w:val="1"/>
      <w:numFmt w:val="bullet"/>
      <w:lvlText w:val="•"/>
      <w:lvlJc w:val="left"/>
      <w:pPr>
        <w:tabs>
          <w:tab w:val="num" w:pos="4320"/>
        </w:tabs>
        <w:ind w:left="4320" w:hanging="360"/>
      </w:pPr>
      <w:rPr>
        <w:rFonts w:ascii="Arial" w:hAnsi="Arial" w:hint="default"/>
      </w:rPr>
    </w:lvl>
    <w:lvl w:ilvl="6" w:tplc="997A847C" w:tentative="1">
      <w:start w:val="1"/>
      <w:numFmt w:val="bullet"/>
      <w:lvlText w:val="•"/>
      <w:lvlJc w:val="left"/>
      <w:pPr>
        <w:tabs>
          <w:tab w:val="num" w:pos="5040"/>
        </w:tabs>
        <w:ind w:left="5040" w:hanging="360"/>
      </w:pPr>
      <w:rPr>
        <w:rFonts w:ascii="Arial" w:hAnsi="Arial" w:hint="default"/>
      </w:rPr>
    </w:lvl>
    <w:lvl w:ilvl="7" w:tplc="F2D8E5CC" w:tentative="1">
      <w:start w:val="1"/>
      <w:numFmt w:val="bullet"/>
      <w:lvlText w:val="•"/>
      <w:lvlJc w:val="left"/>
      <w:pPr>
        <w:tabs>
          <w:tab w:val="num" w:pos="5760"/>
        </w:tabs>
        <w:ind w:left="5760" w:hanging="360"/>
      </w:pPr>
      <w:rPr>
        <w:rFonts w:ascii="Arial" w:hAnsi="Arial" w:hint="default"/>
      </w:rPr>
    </w:lvl>
    <w:lvl w:ilvl="8" w:tplc="6CA43AA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4162B1"/>
    <w:multiLevelType w:val="hybridMultilevel"/>
    <w:tmpl w:val="D518A498"/>
    <w:lvl w:ilvl="0" w:tplc="E86E430A">
      <w:start w:val="1"/>
      <w:numFmt w:val="bullet"/>
      <w:lvlText w:val="•"/>
      <w:lvlJc w:val="left"/>
      <w:pPr>
        <w:tabs>
          <w:tab w:val="num" w:pos="720"/>
        </w:tabs>
        <w:ind w:left="720" w:hanging="360"/>
      </w:pPr>
      <w:rPr>
        <w:rFonts w:ascii="Arial" w:hAnsi="Arial" w:hint="default"/>
      </w:rPr>
    </w:lvl>
    <w:lvl w:ilvl="1" w:tplc="32F8C240" w:tentative="1">
      <w:start w:val="1"/>
      <w:numFmt w:val="bullet"/>
      <w:lvlText w:val="•"/>
      <w:lvlJc w:val="left"/>
      <w:pPr>
        <w:tabs>
          <w:tab w:val="num" w:pos="1440"/>
        </w:tabs>
        <w:ind w:left="1440" w:hanging="360"/>
      </w:pPr>
      <w:rPr>
        <w:rFonts w:ascii="Arial" w:hAnsi="Arial" w:hint="default"/>
      </w:rPr>
    </w:lvl>
    <w:lvl w:ilvl="2" w:tplc="AD701EC0" w:tentative="1">
      <w:start w:val="1"/>
      <w:numFmt w:val="bullet"/>
      <w:lvlText w:val="•"/>
      <w:lvlJc w:val="left"/>
      <w:pPr>
        <w:tabs>
          <w:tab w:val="num" w:pos="2160"/>
        </w:tabs>
        <w:ind w:left="2160" w:hanging="360"/>
      </w:pPr>
      <w:rPr>
        <w:rFonts w:ascii="Arial" w:hAnsi="Arial" w:hint="default"/>
      </w:rPr>
    </w:lvl>
    <w:lvl w:ilvl="3" w:tplc="F0186E34" w:tentative="1">
      <w:start w:val="1"/>
      <w:numFmt w:val="bullet"/>
      <w:lvlText w:val="•"/>
      <w:lvlJc w:val="left"/>
      <w:pPr>
        <w:tabs>
          <w:tab w:val="num" w:pos="2880"/>
        </w:tabs>
        <w:ind w:left="2880" w:hanging="360"/>
      </w:pPr>
      <w:rPr>
        <w:rFonts w:ascii="Arial" w:hAnsi="Arial" w:hint="default"/>
      </w:rPr>
    </w:lvl>
    <w:lvl w:ilvl="4" w:tplc="4CBC61B2" w:tentative="1">
      <w:start w:val="1"/>
      <w:numFmt w:val="bullet"/>
      <w:lvlText w:val="•"/>
      <w:lvlJc w:val="left"/>
      <w:pPr>
        <w:tabs>
          <w:tab w:val="num" w:pos="3600"/>
        </w:tabs>
        <w:ind w:left="3600" w:hanging="360"/>
      </w:pPr>
      <w:rPr>
        <w:rFonts w:ascii="Arial" w:hAnsi="Arial" w:hint="default"/>
      </w:rPr>
    </w:lvl>
    <w:lvl w:ilvl="5" w:tplc="4C4C75D0" w:tentative="1">
      <w:start w:val="1"/>
      <w:numFmt w:val="bullet"/>
      <w:lvlText w:val="•"/>
      <w:lvlJc w:val="left"/>
      <w:pPr>
        <w:tabs>
          <w:tab w:val="num" w:pos="4320"/>
        </w:tabs>
        <w:ind w:left="4320" w:hanging="360"/>
      </w:pPr>
      <w:rPr>
        <w:rFonts w:ascii="Arial" w:hAnsi="Arial" w:hint="default"/>
      </w:rPr>
    </w:lvl>
    <w:lvl w:ilvl="6" w:tplc="1C02F458" w:tentative="1">
      <w:start w:val="1"/>
      <w:numFmt w:val="bullet"/>
      <w:lvlText w:val="•"/>
      <w:lvlJc w:val="left"/>
      <w:pPr>
        <w:tabs>
          <w:tab w:val="num" w:pos="5040"/>
        </w:tabs>
        <w:ind w:left="5040" w:hanging="360"/>
      </w:pPr>
      <w:rPr>
        <w:rFonts w:ascii="Arial" w:hAnsi="Arial" w:hint="default"/>
      </w:rPr>
    </w:lvl>
    <w:lvl w:ilvl="7" w:tplc="8FD093CA" w:tentative="1">
      <w:start w:val="1"/>
      <w:numFmt w:val="bullet"/>
      <w:lvlText w:val="•"/>
      <w:lvlJc w:val="left"/>
      <w:pPr>
        <w:tabs>
          <w:tab w:val="num" w:pos="5760"/>
        </w:tabs>
        <w:ind w:left="5760" w:hanging="360"/>
      </w:pPr>
      <w:rPr>
        <w:rFonts w:ascii="Arial" w:hAnsi="Arial" w:hint="default"/>
      </w:rPr>
    </w:lvl>
    <w:lvl w:ilvl="8" w:tplc="391E868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AD350F"/>
    <w:multiLevelType w:val="hybridMultilevel"/>
    <w:tmpl w:val="83CA42C8"/>
    <w:lvl w:ilvl="0" w:tplc="56486384">
      <w:start w:val="1"/>
      <w:numFmt w:val="bullet"/>
      <w:lvlText w:val="•"/>
      <w:lvlJc w:val="left"/>
      <w:pPr>
        <w:tabs>
          <w:tab w:val="num" w:pos="720"/>
        </w:tabs>
        <w:ind w:left="720" w:hanging="360"/>
      </w:pPr>
      <w:rPr>
        <w:rFonts w:ascii="Arial" w:hAnsi="Arial" w:hint="default"/>
      </w:rPr>
    </w:lvl>
    <w:lvl w:ilvl="1" w:tplc="43B005C4" w:tentative="1">
      <w:start w:val="1"/>
      <w:numFmt w:val="bullet"/>
      <w:lvlText w:val="•"/>
      <w:lvlJc w:val="left"/>
      <w:pPr>
        <w:tabs>
          <w:tab w:val="num" w:pos="1440"/>
        </w:tabs>
        <w:ind w:left="1440" w:hanging="360"/>
      </w:pPr>
      <w:rPr>
        <w:rFonts w:ascii="Arial" w:hAnsi="Arial" w:hint="default"/>
      </w:rPr>
    </w:lvl>
    <w:lvl w:ilvl="2" w:tplc="7C74E4A2" w:tentative="1">
      <w:start w:val="1"/>
      <w:numFmt w:val="bullet"/>
      <w:lvlText w:val="•"/>
      <w:lvlJc w:val="left"/>
      <w:pPr>
        <w:tabs>
          <w:tab w:val="num" w:pos="2160"/>
        </w:tabs>
        <w:ind w:left="2160" w:hanging="360"/>
      </w:pPr>
      <w:rPr>
        <w:rFonts w:ascii="Arial" w:hAnsi="Arial" w:hint="default"/>
      </w:rPr>
    </w:lvl>
    <w:lvl w:ilvl="3" w:tplc="A4C495C4" w:tentative="1">
      <w:start w:val="1"/>
      <w:numFmt w:val="bullet"/>
      <w:lvlText w:val="•"/>
      <w:lvlJc w:val="left"/>
      <w:pPr>
        <w:tabs>
          <w:tab w:val="num" w:pos="2880"/>
        </w:tabs>
        <w:ind w:left="2880" w:hanging="360"/>
      </w:pPr>
      <w:rPr>
        <w:rFonts w:ascii="Arial" w:hAnsi="Arial" w:hint="default"/>
      </w:rPr>
    </w:lvl>
    <w:lvl w:ilvl="4" w:tplc="12048444" w:tentative="1">
      <w:start w:val="1"/>
      <w:numFmt w:val="bullet"/>
      <w:lvlText w:val="•"/>
      <w:lvlJc w:val="left"/>
      <w:pPr>
        <w:tabs>
          <w:tab w:val="num" w:pos="3600"/>
        </w:tabs>
        <w:ind w:left="3600" w:hanging="360"/>
      </w:pPr>
      <w:rPr>
        <w:rFonts w:ascii="Arial" w:hAnsi="Arial" w:hint="default"/>
      </w:rPr>
    </w:lvl>
    <w:lvl w:ilvl="5" w:tplc="998E5A66" w:tentative="1">
      <w:start w:val="1"/>
      <w:numFmt w:val="bullet"/>
      <w:lvlText w:val="•"/>
      <w:lvlJc w:val="left"/>
      <w:pPr>
        <w:tabs>
          <w:tab w:val="num" w:pos="4320"/>
        </w:tabs>
        <w:ind w:left="4320" w:hanging="360"/>
      </w:pPr>
      <w:rPr>
        <w:rFonts w:ascii="Arial" w:hAnsi="Arial" w:hint="default"/>
      </w:rPr>
    </w:lvl>
    <w:lvl w:ilvl="6" w:tplc="8BB2BB24" w:tentative="1">
      <w:start w:val="1"/>
      <w:numFmt w:val="bullet"/>
      <w:lvlText w:val="•"/>
      <w:lvlJc w:val="left"/>
      <w:pPr>
        <w:tabs>
          <w:tab w:val="num" w:pos="5040"/>
        </w:tabs>
        <w:ind w:left="5040" w:hanging="360"/>
      </w:pPr>
      <w:rPr>
        <w:rFonts w:ascii="Arial" w:hAnsi="Arial" w:hint="default"/>
      </w:rPr>
    </w:lvl>
    <w:lvl w:ilvl="7" w:tplc="E3BE9640" w:tentative="1">
      <w:start w:val="1"/>
      <w:numFmt w:val="bullet"/>
      <w:lvlText w:val="•"/>
      <w:lvlJc w:val="left"/>
      <w:pPr>
        <w:tabs>
          <w:tab w:val="num" w:pos="5760"/>
        </w:tabs>
        <w:ind w:left="5760" w:hanging="360"/>
      </w:pPr>
      <w:rPr>
        <w:rFonts w:ascii="Arial" w:hAnsi="Arial" w:hint="default"/>
      </w:rPr>
    </w:lvl>
    <w:lvl w:ilvl="8" w:tplc="A3F8EE4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4EE1A51"/>
    <w:multiLevelType w:val="hybridMultilevel"/>
    <w:tmpl w:val="A82E5A92"/>
    <w:lvl w:ilvl="0" w:tplc="25E88FA0">
      <w:start w:val="1"/>
      <w:numFmt w:val="bullet"/>
      <w:lvlText w:val="•"/>
      <w:lvlJc w:val="left"/>
      <w:pPr>
        <w:tabs>
          <w:tab w:val="num" w:pos="720"/>
        </w:tabs>
        <w:ind w:left="720" w:hanging="360"/>
      </w:pPr>
      <w:rPr>
        <w:rFonts w:ascii="Arial" w:hAnsi="Arial" w:hint="default"/>
      </w:rPr>
    </w:lvl>
    <w:lvl w:ilvl="1" w:tplc="62D601A8" w:tentative="1">
      <w:start w:val="1"/>
      <w:numFmt w:val="bullet"/>
      <w:lvlText w:val="•"/>
      <w:lvlJc w:val="left"/>
      <w:pPr>
        <w:tabs>
          <w:tab w:val="num" w:pos="1440"/>
        </w:tabs>
        <w:ind w:left="1440" w:hanging="360"/>
      </w:pPr>
      <w:rPr>
        <w:rFonts w:ascii="Arial" w:hAnsi="Arial" w:hint="default"/>
      </w:rPr>
    </w:lvl>
    <w:lvl w:ilvl="2" w:tplc="C74AEA5C" w:tentative="1">
      <w:start w:val="1"/>
      <w:numFmt w:val="bullet"/>
      <w:lvlText w:val="•"/>
      <w:lvlJc w:val="left"/>
      <w:pPr>
        <w:tabs>
          <w:tab w:val="num" w:pos="2160"/>
        </w:tabs>
        <w:ind w:left="2160" w:hanging="360"/>
      </w:pPr>
      <w:rPr>
        <w:rFonts w:ascii="Arial" w:hAnsi="Arial" w:hint="default"/>
      </w:rPr>
    </w:lvl>
    <w:lvl w:ilvl="3" w:tplc="879E57B6" w:tentative="1">
      <w:start w:val="1"/>
      <w:numFmt w:val="bullet"/>
      <w:lvlText w:val="•"/>
      <w:lvlJc w:val="left"/>
      <w:pPr>
        <w:tabs>
          <w:tab w:val="num" w:pos="2880"/>
        </w:tabs>
        <w:ind w:left="2880" w:hanging="360"/>
      </w:pPr>
      <w:rPr>
        <w:rFonts w:ascii="Arial" w:hAnsi="Arial" w:hint="default"/>
      </w:rPr>
    </w:lvl>
    <w:lvl w:ilvl="4" w:tplc="5B58A334" w:tentative="1">
      <w:start w:val="1"/>
      <w:numFmt w:val="bullet"/>
      <w:lvlText w:val="•"/>
      <w:lvlJc w:val="left"/>
      <w:pPr>
        <w:tabs>
          <w:tab w:val="num" w:pos="3600"/>
        </w:tabs>
        <w:ind w:left="3600" w:hanging="360"/>
      </w:pPr>
      <w:rPr>
        <w:rFonts w:ascii="Arial" w:hAnsi="Arial" w:hint="default"/>
      </w:rPr>
    </w:lvl>
    <w:lvl w:ilvl="5" w:tplc="864EE8BA" w:tentative="1">
      <w:start w:val="1"/>
      <w:numFmt w:val="bullet"/>
      <w:lvlText w:val="•"/>
      <w:lvlJc w:val="left"/>
      <w:pPr>
        <w:tabs>
          <w:tab w:val="num" w:pos="4320"/>
        </w:tabs>
        <w:ind w:left="4320" w:hanging="360"/>
      </w:pPr>
      <w:rPr>
        <w:rFonts w:ascii="Arial" w:hAnsi="Arial" w:hint="default"/>
      </w:rPr>
    </w:lvl>
    <w:lvl w:ilvl="6" w:tplc="BADAAD14" w:tentative="1">
      <w:start w:val="1"/>
      <w:numFmt w:val="bullet"/>
      <w:lvlText w:val="•"/>
      <w:lvlJc w:val="left"/>
      <w:pPr>
        <w:tabs>
          <w:tab w:val="num" w:pos="5040"/>
        </w:tabs>
        <w:ind w:left="5040" w:hanging="360"/>
      </w:pPr>
      <w:rPr>
        <w:rFonts w:ascii="Arial" w:hAnsi="Arial" w:hint="default"/>
      </w:rPr>
    </w:lvl>
    <w:lvl w:ilvl="7" w:tplc="5A805E9E" w:tentative="1">
      <w:start w:val="1"/>
      <w:numFmt w:val="bullet"/>
      <w:lvlText w:val="•"/>
      <w:lvlJc w:val="left"/>
      <w:pPr>
        <w:tabs>
          <w:tab w:val="num" w:pos="5760"/>
        </w:tabs>
        <w:ind w:left="5760" w:hanging="360"/>
      </w:pPr>
      <w:rPr>
        <w:rFonts w:ascii="Arial" w:hAnsi="Arial" w:hint="default"/>
      </w:rPr>
    </w:lvl>
    <w:lvl w:ilvl="8" w:tplc="6CB870CE" w:tentative="1">
      <w:start w:val="1"/>
      <w:numFmt w:val="bullet"/>
      <w:lvlText w:val="•"/>
      <w:lvlJc w:val="left"/>
      <w:pPr>
        <w:tabs>
          <w:tab w:val="num" w:pos="6480"/>
        </w:tabs>
        <w:ind w:left="6480" w:hanging="360"/>
      </w:pPr>
      <w:rPr>
        <w:rFonts w:ascii="Arial" w:hAnsi="Arial" w:hint="default"/>
      </w:rPr>
    </w:lvl>
  </w:abstractNum>
  <w:num w:numId="1" w16cid:durableId="1932082535">
    <w:abstractNumId w:val="0"/>
  </w:num>
  <w:num w:numId="2" w16cid:durableId="97221517">
    <w:abstractNumId w:val="4"/>
  </w:num>
  <w:num w:numId="3" w16cid:durableId="444010093">
    <w:abstractNumId w:val="2"/>
  </w:num>
  <w:num w:numId="4" w16cid:durableId="1330520484">
    <w:abstractNumId w:val="3"/>
  </w:num>
  <w:num w:numId="5" w16cid:durableId="75634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67769"/>
    <w:rsid w:val="00085A4E"/>
    <w:rsid w:val="00091775"/>
    <w:rsid w:val="000A23B0"/>
    <w:rsid w:val="000A7D84"/>
    <w:rsid w:val="00136D1F"/>
    <w:rsid w:val="001C05B9"/>
    <w:rsid w:val="001C08E2"/>
    <w:rsid w:val="001E0C94"/>
    <w:rsid w:val="00233C98"/>
    <w:rsid w:val="002A5C12"/>
    <w:rsid w:val="002B1DD7"/>
    <w:rsid w:val="002F762E"/>
    <w:rsid w:val="003164B2"/>
    <w:rsid w:val="003212F8"/>
    <w:rsid w:val="003439EA"/>
    <w:rsid w:val="00373FD2"/>
    <w:rsid w:val="00394110"/>
    <w:rsid w:val="003C1E8B"/>
    <w:rsid w:val="00452F90"/>
    <w:rsid w:val="004F3356"/>
    <w:rsid w:val="005671B3"/>
    <w:rsid w:val="0059363C"/>
    <w:rsid w:val="005B698B"/>
    <w:rsid w:val="005C77A4"/>
    <w:rsid w:val="005E5E6E"/>
    <w:rsid w:val="00602C4B"/>
    <w:rsid w:val="0064455E"/>
    <w:rsid w:val="00675DCB"/>
    <w:rsid w:val="006B575E"/>
    <w:rsid w:val="006B6519"/>
    <w:rsid w:val="006C0FE2"/>
    <w:rsid w:val="006D765B"/>
    <w:rsid w:val="00723301"/>
    <w:rsid w:val="00755542"/>
    <w:rsid w:val="007A0095"/>
    <w:rsid w:val="007C2128"/>
    <w:rsid w:val="007E2625"/>
    <w:rsid w:val="00833B1F"/>
    <w:rsid w:val="00834656"/>
    <w:rsid w:val="00847B3C"/>
    <w:rsid w:val="008C0A30"/>
    <w:rsid w:val="008C1FCE"/>
    <w:rsid w:val="00903A18"/>
    <w:rsid w:val="00910929"/>
    <w:rsid w:val="009C5BA7"/>
    <w:rsid w:val="009E74DD"/>
    <w:rsid w:val="00A135A5"/>
    <w:rsid w:val="00A60F09"/>
    <w:rsid w:val="00AA2D4D"/>
    <w:rsid w:val="00AA645D"/>
    <w:rsid w:val="00B0406F"/>
    <w:rsid w:val="00B3346C"/>
    <w:rsid w:val="00B47074"/>
    <w:rsid w:val="00C00C43"/>
    <w:rsid w:val="00C91424"/>
    <w:rsid w:val="00C974B9"/>
    <w:rsid w:val="00CA3F32"/>
    <w:rsid w:val="00D23999"/>
    <w:rsid w:val="00D5542A"/>
    <w:rsid w:val="00D808A4"/>
    <w:rsid w:val="00DA485D"/>
    <w:rsid w:val="00E73500"/>
    <w:rsid w:val="00E95FE6"/>
    <w:rsid w:val="00EF6067"/>
    <w:rsid w:val="00F606C6"/>
    <w:rsid w:val="00FC76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295238">
      <w:bodyDiv w:val="1"/>
      <w:marLeft w:val="0"/>
      <w:marRight w:val="0"/>
      <w:marTop w:val="0"/>
      <w:marBottom w:val="0"/>
      <w:divBdr>
        <w:top w:val="none" w:sz="0" w:space="0" w:color="auto"/>
        <w:left w:val="none" w:sz="0" w:space="0" w:color="auto"/>
        <w:bottom w:val="none" w:sz="0" w:space="0" w:color="auto"/>
        <w:right w:val="none" w:sz="0" w:space="0" w:color="auto"/>
      </w:divBdr>
      <w:divsChild>
        <w:div w:id="1839882971">
          <w:marLeft w:val="360"/>
          <w:marRight w:val="0"/>
          <w:marTop w:val="200"/>
          <w:marBottom w:val="0"/>
          <w:divBdr>
            <w:top w:val="none" w:sz="0" w:space="0" w:color="auto"/>
            <w:left w:val="none" w:sz="0" w:space="0" w:color="auto"/>
            <w:bottom w:val="none" w:sz="0" w:space="0" w:color="auto"/>
            <w:right w:val="none" w:sz="0" w:space="0" w:color="auto"/>
          </w:divBdr>
        </w:div>
      </w:divsChild>
    </w:div>
    <w:div w:id="466171523">
      <w:bodyDiv w:val="1"/>
      <w:marLeft w:val="0"/>
      <w:marRight w:val="0"/>
      <w:marTop w:val="0"/>
      <w:marBottom w:val="0"/>
      <w:divBdr>
        <w:top w:val="none" w:sz="0" w:space="0" w:color="auto"/>
        <w:left w:val="none" w:sz="0" w:space="0" w:color="auto"/>
        <w:bottom w:val="none" w:sz="0" w:space="0" w:color="auto"/>
        <w:right w:val="none" w:sz="0" w:space="0" w:color="auto"/>
      </w:divBdr>
    </w:div>
    <w:div w:id="697044849">
      <w:bodyDiv w:val="1"/>
      <w:marLeft w:val="0"/>
      <w:marRight w:val="0"/>
      <w:marTop w:val="0"/>
      <w:marBottom w:val="0"/>
      <w:divBdr>
        <w:top w:val="none" w:sz="0" w:space="0" w:color="auto"/>
        <w:left w:val="none" w:sz="0" w:space="0" w:color="auto"/>
        <w:bottom w:val="none" w:sz="0" w:space="0" w:color="auto"/>
        <w:right w:val="none" w:sz="0" w:space="0" w:color="auto"/>
      </w:divBdr>
    </w:div>
    <w:div w:id="719667792">
      <w:bodyDiv w:val="1"/>
      <w:marLeft w:val="0"/>
      <w:marRight w:val="0"/>
      <w:marTop w:val="0"/>
      <w:marBottom w:val="0"/>
      <w:divBdr>
        <w:top w:val="none" w:sz="0" w:space="0" w:color="auto"/>
        <w:left w:val="none" w:sz="0" w:space="0" w:color="auto"/>
        <w:bottom w:val="none" w:sz="0" w:space="0" w:color="auto"/>
        <w:right w:val="none" w:sz="0" w:space="0" w:color="auto"/>
      </w:divBdr>
      <w:divsChild>
        <w:div w:id="1412657157">
          <w:marLeft w:val="360"/>
          <w:marRight w:val="0"/>
          <w:marTop w:val="200"/>
          <w:marBottom w:val="200"/>
          <w:divBdr>
            <w:top w:val="none" w:sz="0" w:space="0" w:color="auto"/>
            <w:left w:val="none" w:sz="0" w:space="0" w:color="auto"/>
            <w:bottom w:val="none" w:sz="0" w:space="0" w:color="auto"/>
            <w:right w:val="none" w:sz="0" w:space="0" w:color="auto"/>
          </w:divBdr>
        </w:div>
      </w:divsChild>
    </w:div>
    <w:div w:id="946959708">
      <w:bodyDiv w:val="1"/>
      <w:marLeft w:val="0"/>
      <w:marRight w:val="0"/>
      <w:marTop w:val="0"/>
      <w:marBottom w:val="0"/>
      <w:divBdr>
        <w:top w:val="none" w:sz="0" w:space="0" w:color="auto"/>
        <w:left w:val="none" w:sz="0" w:space="0" w:color="auto"/>
        <w:bottom w:val="none" w:sz="0" w:space="0" w:color="auto"/>
        <w:right w:val="none" w:sz="0" w:space="0" w:color="auto"/>
      </w:divBdr>
    </w:div>
    <w:div w:id="1032347088">
      <w:bodyDiv w:val="1"/>
      <w:marLeft w:val="0"/>
      <w:marRight w:val="0"/>
      <w:marTop w:val="0"/>
      <w:marBottom w:val="0"/>
      <w:divBdr>
        <w:top w:val="none" w:sz="0" w:space="0" w:color="auto"/>
        <w:left w:val="none" w:sz="0" w:space="0" w:color="auto"/>
        <w:bottom w:val="none" w:sz="0" w:space="0" w:color="auto"/>
        <w:right w:val="none" w:sz="0" w:space="0" w:color="auto"/>
      </w:divBdr>
      <w:divsChild>
        <w:div w:id="1250388477">
          <w:marLeft w:val="360"/>
          <w:marRight w:val="0"/>
          <w:marTop w:val="200"/>
          <w:marBottom w:val="0"/>
          <w:divBdr>
            <w:top w:val="none" w:sz="0" w:space="0" w:color="auto"/>
            <w:left w:val="none" w:sz="0" w:space="0" w:color="auto"/>
            <w:bottom w:val="none" w:sz="0" w:space="0" w:color="auto"/>
            <w:right w:val="none" w:sz="0" w:space="0" w:color="auto"/>
          </w:divBdr>
        </w:div>
      </w:divsChild>
    </w:div>
    <w:div w:id="1056004609">
      <w:bodyDiv w:val="1"/>
      <w:marLeft w:val="0"/>
      <w:marRight w:val="0"/>
      <w:marTop w:val="0"/>
      <w:marBottom w:val="0"/>
      <w:divBdr>
        <w:top w:val="none" w:sz="0" w:space="0" w:color="auto"/>
        <w:left w:val="none" w:sz="0" w:space="0" w:color="auto"/>
        <w:bottom w:val="none" w:sz="0" w:space="0" w:color="auto"/>
        <w:right w:val="none" w:sz="0" w:space="0" w:color="auto"/>
      </w:divBdr>
      <w:divsChild>
        <w:div w:id="734931519">
          <w:marLeft w:val="360"/>
          <w:marRight w:val="0"/>
          <w:marTop w:val="200"/>
          <w:marBottom w:val="0"/>
          <w:divBdr>
            <w:top w:val="none" w:sz="0" w:space="0" w:color="auto"/>
            <w:left w:val="none" w:sz="0" w:space="0" w:color="auto"/>
            <w:bottom w:val="none" w:sz="0" w:space="0" w:color="auto"/>
            <w:right w:val="none" w:sz="0" w:space="0" w:color="auto"/>
          </w:divBdr>
        </w:div>
      </w:divsChild>
    </w:div>
    <w:div w:id="1814903182">
      <w:bodyDiv w:val="1"/>
      <w:marLeft w:val="0"/>
      <w:marRight w:val="0"/>
      <w:marTop w:val="0"/>
      <w:marBottom w:val="0"/>
      <w:divBdr>
        <w:top w:val="none" w:sz="0" w:space="0" w:color="auto"/>
        <w:left w:val="none" w:sz="0" w:space="0" w:color="auto"/>
        <w:bottom w:val="none" w:sz="0" w:space="0" w:color="auto"/>
        <w:right w:val="none" w:sz="0" w:space="0" w:color="auto"/>
      </w:divBdr>
      <w:divsChild>
        <w:div w:id="1123235316">
          <w:marLeft w:val="446"/>
          <w:marRight w:val="0"/>
          <w:marTop w:val="115"/>
          <w:marBottom w:val="120"/>
          <w:divBdr>
            <w:top w:val="none" w:sz="0" w:space="0" w:color="auto"/>
            <w:left w:val="none" w:sz="0" w:space="0" w:color="auto"/>
            <w:bottom w:val="none" w:sz="0" w:space="0" w:color="auto"/>
            <w:right w:val="none" w:sz="0" w:space="0" w:color="auto"/>
          </w:divBdr>
        </w:div>
      </w:divsChild>
    </w:div>
    <w:div w:id="2139755136">
      <w:bodyDiv w:val="1"/>
      <w:marLeft w:val="0"/>
      <w:marRight w:val="0"/>
      <w:marTop w:val="0"/>
      <w:marBottom w:val="0"/>
      <w:divBdr>
        <w:top w:val="none" w:sz="0" w:space="0" w:color="auto"/>
        <w:left w:val="none" w:sz="0" w:space="0" w:color="auto"/>
        <w:bottom w:val="none" w:sz="0" w:space="0" w:color="auto"/>
        <w:right w:val="none" w:sz="0" w:space="0" w:color="auto"/>
      </w:divBdr>
      <w:divsChild>
        <w:div w:id="677082704">
          <w:marLeft w:val="547"/>
          <w:marRight w:val="0"/>
          <w:marTop w:val="200"/>
          <w:marBottom w:val="200"/>
          <w:divBdr>
            <w:top w:val="none" w:sz="0" w:space="0" w:color="auto"/>
            <w:left w:val="none" w:sz="0" w:space="0" w:color="auto"/>
            <w:bottom w:val="none" w:sz="0" w:space="0" w:color="auto"/>
            <w:right w:val="none" w:sz="0" w:space="0" w:color="auto"/>
          </w:divBdr>
        </w:div>
        <w:div w:id="404305117">
          <w:marLeft w:val="547"/>
          <w:marRight w:val="0"/>
          <w:marTop w:val="200"/>
          <w:marBottom w:val="200"/>
          <w:divBdr>
            <w:top w:val="none" w:sz="0" w:space="0" w:color="auto"/>
            <w:left w:val="none" w:sz="0" w:space="0" w:color="auto"/>
            <w:bottom w:val="none" w:sz="0" w:space="0" w:color="auto"/>
            <w:right w:val="none" w:sz="0" w:space="0" w:color="auto"/>
          </w:divBdr>
        </w:div>
        <w:div w:id="659774086">
          <w:marLeft w:val="547"/>
          <w:marRight w:val="0"/>
          <w:marTop w:val="200"/>
          <w:marBottom w:val="200"/>
          <w:divBdr>
            <w:top w:val="none" w:sz="0" w:space="0" w:color="auto"/>
            <w:left w:val="none" w:sz="0" w:space="0" w:color="auto"/>
            <w:bottom w:val="none" w:sz="0" w:space="0" w:color="auto"/>
            <w:right w:val="none" w:sz="0" w:space="0" w:color="auto"/>
          </w:divBdr>
        </w:div>
        <w:div w:id="779682242">
          <w:marLeft w:val="547"/>
          <w:marRight w:val="0"/>
          <w:marTop w:val="200"/>
          <w:marBottom w:val="2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2637</Words>
  <Characters>15037</Characters>
  <Application>Microsoft Office Word</Application>
  <DocSecurity>0</DocSecurity>
  <Lines>125</Lines>
  <Paragraphs>35</Paragraphs>
  <ScaleCrop>false</ScaleCrop>
  <Company/>
  <LinksUpToDate>false</LinksUpToDate>
  <CharactersWithSpaces>17639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2024-01-25T12:50:00Z</dcterms:created>
  <dcterms:modified xsi:type="dcterms:W3CDTF">2024-02-09T00:51:00Z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f6343b6285ed5420f95a30c3d7eb1a077cc12e60500c26da1d2d8ce0085686f4</vt:lpwstr>
  </property>
</Properties>
</file>