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8091EEA" wp14:paraId="231977E0" wp14:textId="680AB8F0">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pPr>
      <w:r w:rsidRPr="28091EEA" w:rsidR="13B5DEA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Target</w:t>
      </w:r>
      <w:r w:rsidRPr="28091EEA" w:rsidR="7E53FAB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 xml:space="preserve"> from ECAD6009</w:t>
      </w:r>
    </w:p>
    <w:p xmlns:wp14="http://schemas.microsoft.com/office/word/2010/wordml" w:rsidP="28091EEA" wp14:paraId="2E8026BC" wp14:textId="33CCC1A0">
      <w:pPr>
        <w:pStyle w:val="Normal"/>
        <w:spacing w:line="360" w:lineRule="auto"/>
        <w:jc w:val="left"/>
        <w:rPr>
          <w:rFonts w:ascii="Times New Roman" w:hAnsi="Times New Roman" w:eastAsia="Times New Roman" w:cs="Times New Roman"/>
          <w:b w:val="1"/>
          <w:bCs w:val="1"/>
          <w:i w:val="0"/>
          <w:iCs w:val="0"/>
          <w:caps w:val="0"/>
          <w:smallCaps w:val="0"/>
          <w:noProof w:val="0"/>
          <w:color w:val="283041"/>
          <w:sz w:val="24"/>
          <w:szCs w:val="24"/>
          <w:lang w:val="en-GB"/>
        </w:rPr>
      </w:pPr>
      <w:r w:rsidRPr="28091EEA" w:rsidR="13B5DEAA">
        <w:rPr>
          <w:rFonts w:ascii="Times New Roman" w:hAnsi="Times New Roman" w:eastAsia="Times New Roman" w:cs="Times New Roman"/>
          <w:b w:val="1"/>
          <w:bCs w:val="1"/>
          <w:i w:val="0"/>
          <w:iCs w:val="0"/>
          <w:caps w:val="0"/>
          <w:smallCaps w:val="0"/>
          <w:noProof w:val="0"/>
          <w:color w:val="283041"/>
          <w:sz w:val="24"/>
          <w:szCs w:val="24"/>
          <w:lang w:val="en-GB"/>
        </w:rPr>
        <w:t>To develop critical thinking by using views from supportive and opposing theorists.</w:t>
      </w:r>
    </w:p>
    <w:p xmlns:wp14="http://schemas.microsoft.com/office/word/2010/wordml" w:rsidP="28091EEA" wp14:paraId="46ECC252" wp14:textId="2E871AEA">
      <w:pPr>
        <w:pStyle w:val="Normal"/>
        <w:spacing w:line="360" w:lineRule="auto"/>
        <w:jc w:val="left"/>
        <w:rPr>
          <w:rFonts w:ascii="Times New Roman" w:hAnsi="Times New Roman" w:eastAsia="Times New Roman" w:cs="Times New Roman"/>
          <w:b w:val="0"/>
          <w:bCs w:val="0"/>
          <w:i w:val="0"/>
          <w:iCs w:val="0"/>
          <w:caps w:val="0"/>
          <w:smallCaps w:val="0"/>
          <w:noProof w:val="0"/>
          <w:color w:val="283041"/>
          <w:sz w:val="24"/>
          <w:szCs w:val="24"/>
          <w:lang w:val="en-GB"/>
        </w:rPr>
      </w:pPr>
      <w:r w:rsidRPr="28091EEA" w:rsidR="6D12404C">
        <w:rPr>
          <w:rFonts w:ascii="Times New Roman" w:hAnsi="Times New Roman" w:eastAsia="Times New Roman" w:cs="Times New Roman"/>
          <w:b w:val="0"/>
          <w:bCs w:val="0"/>
          <w:i w:val="0"/>
          <w:iCs w:val="0"/>
          <w:caps w:val="0"/>
          <w:smallCaps w:val="0"/>
          <w:noProof w:val="0"/>
          <w:color w:val="283041"/>
          <w:sz w:val="24"/>
          <w:szCs w:val="24"/>
          <w:lang w:val="en-GB"/>
        </w:rPr>
        <w:t xml:space="preserve">I have tried to implement different views from </w:t>
      </w:r>
      <w:r w:rsidRPr="28091EEA" w:rsidR="4A860EF8">
        <w:rPr>
          <w:rFonts w:ascii="Times New Roman" w:hAnsi="Times New Roman" w:eastAsia="Times New Roman" w:cs="Times New Roman"/>
          <w:b w:val="0"/>
          <w:bCs w:val="0"/>
          <w:i w:val="0"/>
          <w:iCs w:val="0"/>
          <w:caps w:val="0"/>
          <w:smallCaps w:val="0"/>
          <w:noProof w:val="0"/>
          <w:color w:val="283041"/>
          <w:sz w:val="24"/>
          <w:szCs w:val="24"/>
          <w:lang w:val="en-GB"/>
        </w:rPr>
        <w:t>multiple</w:t>
      </w:r>
      <w:r w:rsidRPr="28091EEA" w:rsidR="6D12404C">
        <w:rPr>
          <w:rFonts w:ascii="Times New Roman" w:hAnsi="Times New Roman" w:eastAsia="Times New Roman" w:cs="Times New Roman"/>
          <w:b w:val="0"/>
          <w:bCs w:val="0"/>
          <w:i w:val="0"/>
          <w:iCs w:val="0"/>
          <w:caps w:val="0"/>
          <w:smallCaps w:val="0"/>
          <w:noProof w:val="0"/>
          <w:color w:val="283041"/>
          <w:sz w:val="24"/>
          <w:szCs w:val="24"/>
          <w:lang w:val="en-GB"/>
        </w:rPr>
        <w:t xml:space="preserve"> theorists and develop my </w:t>
      </w:r>
      <w:r w:rsidRPr="28091EEA" w:rsidR="4AA8FD67">
        <w:rPr>
          <w:rFonts w:ascii="Times New Roman" w:hAnsi="Times New Roman" w:eastAsia="Times New Roman" w:cs="Times New Roman"/>
          <w:b w:val="0"/>
          <w:bCs w:val="0"/>
          <w:i w:val="0"/>
          <w:iCs w:val="0"/>
          <w:caps w:val="0"/>
          <w:smallCaps w:val="0"/>
          <w:noProof w:val="0"/>
          <w:color w:val="283041"/>
          <w:sz w:val="24"/>
          <w:szCs w:val="24"/>
          <w:lang w:val="en-GB"/>
        </w:rPr>
        <w:t xml:space="preserve">critical </w:t>
      </w:r>
      <w:r w:rsidRPr="28091EEA" w:rsidR="6D12404C">
        <w:rPr>
          <w:rFonts w:ascii="Times New Roman" w:hAnsi="Times New Roman" w:eastAsia="Times New Roman" w:cs="Times New Roman"/>
          <w:b w:val="0"/>
          <w:bCs w:val="0"/>
          <w:i w:val="0"/>
          <w:iCs w:val="0"/>
          <w:caps w:val="0"/>
          <w:smallCaps w:val="0"/>
          <w:noProof w:val="0"/>
          <w:color w:val="283041"/>
          <w:sz w:val="24"/>
          <w:szCs w:val="24"/>
          <w:lang w:val="en-GB"/>
        </w:rPr>
        <w:t>analysis skills.</w:t>
      </w:r>
    </w:p>
    <w:p xmlns:wp14="http://schemas.microsoft.com/office/word/2010/wordml" w:rsidP="28091EEA" wp14:paraId="2C078E63" wp14:textId="6FD17781">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u w:val="single"/>
          <w:lang w:val="en-GB"/>
        </w:rPr>
      </w:pPr>
      <w:r w:rsidRPr="28091EEA" w:rsidR="31BCFE64">
        <w:rPr>
          <w:rFonts w:ascii="Times New Roman" w:hAnsi="Times New Roman" w:eastAsia="Times New Roman" w:cs="Times New Roman"/>
          <w:b w:val="0"/>
          <w:bCs w:val="0"/>
          <w:i w:val="0"/>
          <w:iCs w:val="0"/>
          <w:caps w:val="0"/>
          <w:smallCaps w:val="0"/>
          <w:noProof w:val="0"/>
          <w:color w:val="000000" w:themeColor="text1" w:themeTint="FF" w:themeShade="FF"/>
          <w:sz w:val="32"/>
          <w:szCs w:val="32"/>
          <w:u w:val="single"/>
          <w:lang w:val="en-GB"/>
        </w:rPr>
        <w:t>How does a reward and sanction system improve behaviour in ks3</w:t>
      </w:r>
    </w:p>
    <w:p w:rsidR="42DEA637" w:rsidP="28091EEA" w:rsidRDefault="42DEA637" w14:paraId="0A1A2B99" w14:textId="46C5EC68">
      <w:pPr>
        <w:pStyle w:val="Normal"/>
        <w:spacing w:line="360" w:lineRule="auto"/>
        <w:rPr>
          <w:rFonts w:ascii="Times New Roman" w:hAnsi="Times New Roman" w:eastAsia="Times New Roman" w:cs="Times New Roman"/>
          <w:b w:val="0"/>
          <w:bCs w:val="0"/>
          <w:i w:val="0"/>
          <w:iCs w:val="0"/>
          <w:caps w:val="0"/>
          <w:smallCaps w:val="0"/>
          <w:color w:val="0D0D0D" w:themeColor="text1" w:themeTint="F2" w:themeShade="FF"/>
          <w:sz w:val="24"/>
          <w:szCs w:val="24"/>
        </w:rPr>
      </w:pPr>
      <w:r w:rsidRPr="28091EEA" w:rsidR="42DEA63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This research aimed to explore the impact of implementing a rewards and sanction system on the </w:t>
      </w:r>
      <w:r w:rsidRPr="28091EEA" w:rsidR="13AEEA5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42DEA63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of Key Stage 3 (KS3) pupils within a secondary school setting. The inquiry was motivated by the necessity for effective </w:t>
      </w:r>
      <w:r w:rsidRPr="28091EEA" w:rsidR="46C96BB3">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42DEA63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management strategies to cultivate a conducive learning environment. The study </w:t>
      </w:r>
      <w:r w:rsidRPr="28091EEA" w:rsidR="42DEA63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sought</w:t>
      </w:r>
      <w:r w:rsidRPr="28091EEA" w:rsidR="42DEA63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to investigate whether such systems positively influence student engagement, motivation, and overall conduct. It was conducted within the context of a specific KS3 class, with the research question focusing on the potential improvements in </w:t>
      </w:r>
      <w:r w:rsidRPr="28091EEA" w:rsidR="12604F8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42DEA63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resulting from the implementation of the rewards and sanction system. </w:t>
      </w:r>
      <w:r w:rsidRPr="28091EEA" w:rsidR="17C0C273">
        <w:rPr>
          <w:rFonts w:ascii="Times New Roman" w:hAnsi="Times New Roman" w:eastAsia="Times New Roman" w:cs="Times New Roman"/>
          <w:b w:val="0"/>
          <w:bCs w:val="0"/>
          <w:i w:val="0"/>
          <w:iCs w:val="0"/>
          <w:caps w:val="0"/>
          <w:smallCaps w:val="0"/>
          <w:color w:val="0D0D0D" w:themeColor="text1" w:themeTint="F2" w:themeShade="FF"/>
          <w:sz w:val="24"/>
          <w:szCs w:val="24"/>
        </w:rPr>
        <w:t xml:space="preserve">This research investigated the effectiveness of implementing a rewards and sanction system on the </w:t>
      </w:r>
      <w:r w:rsidRPr="28091EEA" w:rsidR="5EF00869">
        <w:rPr>
          <w:rFonts w:ascii="Times New Roman" w:hAnsi="Times New Roman" w:eastAsia="Times New Roman" w:cs="Times New Roman"/>
          <w:b w:val="0"/>
          <w:bCs w:val="0"/>
          <w:i w:val="0"/>
          <w:iCs w:val="0"/>
          <w:caps w:val="0"/>
          <w:smallCaps w:val="0"/>
          <w:color w:val="0D0D0D" w:themeColor="text1" w:themeTint="F2" w:themeShade="FF"/>
          <w:sz w:val="24"/>
          <w:szCs w:val="24"/>
        </w:rPr>
        <w:t>behaviour</w:t>
      </w:r>
      <w:r w:rsidRPr="28091EEA" w:rsidR="17C0C273">
        <w:rPr>
          <w:rFonts w:ascii="Times New Roman" w:hAnsi="Times New Roman" w:eastAsia="Times New Roman" w:cs="Times New Roman"/>
          <w:b w:val="0"/>
          <w:bCs w:val="0"/>
          <w:i w:val="0"/>
          <w:iCs w:val="0"/>
          <w:caps w:val="0"/>
          <w:smallCaps w:val="0"/>
          <w:color w:val="0D0D0D" w:themeColor="text1" w:themeTint="F2" w:themeShade="FF"/>
          <w:sz w:val="24"/>
          <w:szCs w:val="24"/>
        </w:rPr>
        <w:t xml:space="preserve"> of Key Stage 3 (KS3) pupils.</w:t>
      </w:r>
      <w:r w:rsidRPr="28091EEA" w:rsidR="680CD46A">
        <w:rPr>
          <w:rFonts w:ascii="Times New Roman" w:hAnsi="Times New Roman" w:eastAsia="Times New Roman" w:cs="Times New Roman"/>
          <w:b w:val="0"/>
          <w:bCs w:val="0"/>
          <w:i w:val="0"/>
          <w:iCs w:val="0"/>
          <w:caps w:val="0"/>
          <w:smallCaps w:val="0"/>
          <w:color w:val="0D0D0D" w:themeColor="text1" w:themeTint="F2" w:themeShade="FF"/>
          <w:sz w:val="24"/>
          <w:szCs w:val="24"/>
        </w:rPr>
        <w:t xml:space="preserve"> The aim was to discern whether such systems positively influence engagement, motivation, and overall conduct in educational settings. The issue at hand was the need for effective </w:t>
      </w:r>
      <w:r w:rsidRPr="28091EEA" w:rsidR="7477FB2A">
        <w:rPr>
          <w:rFonts w:ascii="Times New Roman" w:hAnsi="Times New Roman" w:eastAsia="Times New Roman" w:cs="Times New Roman"/>
          <w:b w:val="0"/>
          <w:bCs w:val="0"/>
          <w:i w:val="0"/>
          <w:iCs w:val="0"/>
          <w:caps w:val="0"/>
          <w:smallCaps w:val="0"/>
          <w:color w:val="0D0D0D" w:themeColor="text1" w:themeTint="F2" w:themeShade="FF"/>
          <w:sz w:val="24"/>
          <w:szCs w:val="24"/>
        </w:rPr>
        <w:t>behaviour</w:t>
      </w:r>
      <w:r w:rsidRPr="28091EEA" w:rsidR="680CD46A">
        <w:rPr>
          <w:rFonts w:ascii="Times New Roman" w:hAnsi="Times New Roman" w:eastAsia="Times New Roman" w:cs="Times New Roman"/>
          <w:b w:val="0"/>
          <w:bCs w:val="0"/>
          <w:i w:val="0"/>
          <w:iCs w:val="0"/>
          <w:caps w:val="0"/>
          <w:smallCaps w:val="0"/>
          <w:color w:val="0D0D0D" w:themeColor="text1" w:themeTint="F2" w:themeShade="FF"/>
          <w:sz w:val="24"/>
          <w:szCs w:val="24"/>
        </w:rPr>
        <w:t xml:space="preserve"> management strategies within KS3 classrooms. As a researcher, I was interested in exploring how rewards and sanctions impact student </w:t>
      </w:r>
      <w:r w:rsidRPr="28091EEA" w:rsidR="32E7D1D4">
        <w:rPr>
          <w:rFonts w:ascii="Times New Roman" w:hAnsi="Times New Roman" w:eastAsia="Times New Roman" w:cs="Times New Roman"/>
          <w:b w:val="0"/>
          <w:bCs w:val="0"/>
          <w:i w:val="0"/>
          <w:iCs w:val="0"/>
          <w:caps w:val="0"/>
          <w:smallCaps w:val="0"/>
          <w:color w:val="0D0D0D" w:themeColor="text1" w:themeTint="F2" w:themeShade="FF"/>
          <w:sz w:val="24"/>
          <w:szCs w:val="24"/>
        </w:rPr>
        <w:t>behaviour</w:t>
      </w:r>
      <w:r w:rsidRPr="28091EEA" w:rsidR="680CD46A">
        <w:rPr>
          <w:rFonts w:ascii="Times New Roman" w:hAnsi="Times New Roman" w:eastAsia="Times New Roman" w:cs="Times New Roman"/>
          <w:b w:val="0"/>
          <w:bCs w:val="0"/>
          <w:i w:val="0"/>
          <w:iCs w:val="0"/>
          <w:caps w:val="0"/>
          <w:smallCaps w:val="0"/>
          <w:color w:val="0D0D0D" w:themeColor="text1" w:themeTint="F2" w:themeShade="FF"/>
          <w:sz w:val="24"/>
          <w:szCs w:val="24"/>
        </w:rPr>
        <w:t xml:space="preserve"> and whether they contribute to creating a conducive learning environment. This interest stemmed from my reflection in my Personal Learning Plan (PLP), where I recognized the importance of fostering positive </w:t>
      </w:r>
      <w:r w:rsidRPr="28091EEA" w:rsidR="2C311623">
        <w:rPr>
          <w:rFonts w:ascii="Times New Roman" w:hAnsi="Times New Roman" w:eastAsia="Times New Roman" w:cs="Times New Roman"/>
          <w:b w:val="0"/>
          <w:bCs w:val="0"/>
          <w:i w:val="0"/>
          <w:iCs w:val="0"/>
          <w:caps w:val="0"/>
          <w:smallCaps w:val="0"/>
          <w:color w:val="0D0D0D" w:themeColor="text1" w:themeTint="F2" w:themeShade="FF"/>
          <w:sz w:val="24"/>
          <w:szCs w:val="24"/>
        </w:rPr>
        <w:t>behaviour</w:t>
      </w:r>
      <w:r w:rsidRPr="28091EEA" w:rsidR="680CD46A">
        <w:rPr>
          <w:rFonts w:ascii="Times New Roman" w:hAnsi="Times New Roman" w:eastAsia="Times New Roman" w:cs="Times New Roman"/>
          <w:b w:val="0"/>
          <w:bCs w:val="0"/>
          <w:i w:val="0"/>
          <w:iCs w:val="0"/>
          <w:caps w:val="0"/>
          <w:smallCaps w:val="0"/>
          <w:color w:val="0D0D0D" w:themeColor="text1" w:themeTint="F2" w:themeShade="FF"/>
          <w:sz w:val="24"/>
          <w:szCs w:val="24"/>
        </w:rPr>
        <w:t xml:space="preserve"> to enhance the learning experience for students. </w:t>
      </w:r>
    </w:p>
    <w:p w:rsidR="680CD46A" w:rsidP="28091EEA" w:rsidRDefault="680CD46A" w14:paraId="7CACBC64" w14:textId="70488FCA">
      <w:pPr>
        <w:pStyle w:val="Normal"/>
        <w:spacing w:line="360" w:lineRule="auto"/>
        <w:rPr>
          <w:rFonts w:ascii="Times New Roman" w:hAnsi="Times New Roman" w:eastAsia="Times New Roman" w:cs="Times New Roman"/>
          <w:b w:val="0"/>
          <w:bCs w:val="0"/>
          <w:i w:val="0"/>
          <w:iCs w:val="0"/>
          <w:caps w:val="0"/>
          <w:smallCaps w:val="0"/>
          <w:color w:val="0D0D0D" w:themeColor="text1" w:themeTint="F2" w:themeShade="FF"/>
          <w:sz w:val="24"/>
          <w:szCs w:val="24"/>
        </w:rPr>
      </w:pPr>
      <w:r w:rsidRPr="28091EEA" w:rsidR="680CD46A">
        <w:rPr>
          <w:rFonts w:ascii="Times New Roman" w:hAnsi="Times New Roman" w:eastAsia="Times New Roman" w:cs="Times New Roman"/>
          <w:b w:val="0"/>
          <w:bCs w:val="0"/>
          <w:i w:val="0"/>
          <w:iCs w:val="0"/>
          <w:caps w:val="0"/>
          <w:smallCaps w:val="0"/>
          <w:color w:val="0D0D0D" w:themeColor="text1" w:themeTint="F2" w:themeShade="FF"/>
          <w:sz w:val="24"/>
          <w:szCs w:val="24"/>
        </w:rPr>
        <w:t xml:space="preserve">The research took place in a Welsh secondary school setting catering to Key Stage 3 students. The school's context included considerations such as the size of the student body, the diversity of student demographics, and the existing </w:t>
      </w:r>
      <w:r w:rsidRPr="28091EEA" w:rsidR="11657BB6">
        <w:rPr>
          <w:rFonts w:ascii="Times New Roman" w:hAnsi="Times New Roman" w:eastAsia="Times New Roman" w:cs="Times New Roman"/>
          <w:b w:val="0"/>
          <w:bCs w:val="0"/>
          <w:i w:val="0"/>
          <w:iCs w:val="0"/>
          <w:caps w:val="0"/>
          <w:smallCaps w:val="0"/>
          <w:color w:val="0D0D0D" w:themeColor="text1" w:themeTint="F2" w:themeShade="FF"/>
          <w:sz w:val="24"/>
          <w:szCs w:val="24"/>
        </w:rPr>
        <w:t>behaviour</w:t>
      </w:r>
      <w:r w:rsidRPr="28091EEA" w:rsidR="680CD46A">
        <w:rPr>
          <w:rFonts w:ascii="Times New Roman" w:hAnsi="Times New Roman" w:eastAsia="Times New Roman" w:cs="Times New Roman"/>
          <w:b w:val="0"/>
          <w:bCs w:val="0"/>
          <w:i w:val="0"/>
          <w:iCs w:val="0"/>
          <w:caps w:val="0"/>
          <w:smallCaps w:val="0"/>
          <w:color w:val="0D0D0D" w:themeColor="text1" w:themeTint="F2" w:themeShade="FF"/>
          <w:sz w:val="24"/>
          <w:szCs w:val="24"/>
        </w:rPr>
        <w:t xml:space="preserve"> management strategies in place.</w:t>
      </w:r>
      <w:r w:rsidRPr="28091EEA" w:rsidR="3533E81B">
        <w:rPr>
          <w:rFonts w:ascii="Times New Roman" w:hAnsi="Times New Roman" w:eastAsia="Times New Roman" w:cs="Times New Roman"/>
          <w:b w:val="0"/>
          <w:bCs w:val="0"/>
          <w:i w:val="0"/>
          <w:iCs w:val="0"/>
          <w:caps w:val="0"/>
          <w:smallCaps w:val="0"/>
          <w:color w:val="0D0D0D" w:themeColor="text1" w:themeTint="F2" w:themeShade="FF"/>
          <w:sz w:val="24"/>
          <w:szCs w:val="24"/>
        </w:rPr>
        <w:t xml:space="preserve"> The research focused on a </w:t>
      </w:r>
      <w:r w:rsidRPr="28091EEA" w:rsidR="4525CA0D">
        <w:rPr>
          <w:rFonts w:ascii="Times New Roman" w:hAnsi="Times New Roman" w:eastAsia="Times New Roman" w:cs="Times New Roman"/>
          <w:b w:val="0"/>
          <w:bCs w:val="0"/>
          <w:i w:val="0"/>
          <w:iCs w:val="0"/>
          <w:caps w:val="0"/>
          <w:smallCaps w:val="0"/>
          <w:color w:val="0D0D0D" w:themeColor="text1" w:themeTint="F2" w:themeShade="FF"/>
          <w:sz w:val="24"/>
          <w:szCs w:val="24"/>
        </w:rPr>
        <w:t xml:space="preserve">mixed ability </w:t>
      </w:r>
      <w:r w:rsidRPr="28091EEA" w:rsidR="3FB0653A">
        <w:rPr>
          <w:rFonts w:ascii="Times New Roman" w:hAnsi="Times New Roman" w:eastAsia="Times New Roman" w:cs="Times New Roman"/>
          <w:b w:val="0"/>
          <w:bCs w:val="0"/>
          <w:i w:val="0"/>
          <w:iCs w:val="0"/>
          <w:caps w:val="0"/>
          <w:smallCaps w:val="0"/>
          <w:color w:val="0D0D0D" w:themeColor="text1" w:themeTint="F2" w:themeShade="FF"/>
          <w:sz w:val="24"/>
          <w:szCs w:val="24"/>
        </w:rPr>
        <w:t xml:space="preserve">year 9 </w:t>
      </w:r>
      <w:r w:rsidRPr="28091EEA" w:rsidR="3533E81B">
        <w:rPr>
          <w:rFonts w:ascii="Times New Roman" w:hAnsi="Times New Roman" w:eastAsia="Times New Roman" w:cs="Times New Roman"/>
          <w:b w:val="0"/>
          <w:bCs w:val="0"/>
          <w:i w:val="0"/>
          <w:iCs w:val="0"/>
          <w:caps w:val="0"/>
          <w:smallCaps w:val="0"/>
          <w:color w:val="0D0D0D" w:themeColor="text1" w:themeTint="F2" w:themeShade="FF"/>
          <w:sz w:val="24"/>
          <w:szCs w:val="24"/>
        </w:rPr>
        <w:t xml:space="preserve">class within the Key Stage 3, where the rewards and sanction system </w:t>
      </w:r>
      <w:r w:rsidRPr="28091EEA" w:rsidR="0E4B39CF">
        <w:rPr>
          <w:rFonts w:ascii="Times New Roman" w:hAnsi="Times New Roman" w:eastAsia="Times New Roman" w:cs="Times New Roman"/>
          <w:b w:val="0"/>
          <w:bCs w:val="0"/>
          <w:i w:val="0"/>
          <w:iCs w:val="0"/>
          <w:caps w:val="0"/>
          <w:smallCaps w:val="0"/>
          <w:color w:val="0D0D0D" w:themeColor="text1" w:themeTint="F2" w:themeShade="FF"/>
          <w:sz w:val="24"/>
          <w:szCs w:val="24"/>
        </w:rPr>
        <w:t>were</w:t>
      </w:r>
      <w:r w:rsidRPr="28091EEA" w:rsidR="3533E81B">
        <w:rPr>
          <w:rFonts w:ascii="Times New Roman" w:hAnsi="Times New Roman" w:eastAsia="Times New Roman" w:cs="Times New Roman"/>
          <w:b w:val="0"/>
          <w:bCs w:val="0"/>
          <w:i w:val="0"/>
          <w:iCs w:val="0"/>
          <w:caps w:val="0"/>
          <w:smallCaps w:val="0"/>
          <w:color w:val="0D0D0D" w:themeColor="text1" w:themeTint="F2" w:themeShade="FF"/>
          <w:sz w:val="24"/>
          <w:szCs w:val="24"/>
        </w:rPr>
        <w:t xml:space="preserve"> implemented</w:t>
      </w:r>
      <w:r w:rsidRPr="28091EEA" w:rsidR="753148F6">
        <w:rPr>
          <w:rFonts w:ascii="Times New Roman" w:hAnsi="Times New Roman" w:eastAsia="Times New Roman" w:cs="Times New Roman"/>
          <w:b w:val="0"/>
          <w:bCs w:val="0"/>
          <w:i w:val="0"/>
          <w:iCs w:val="0"/>
          <w:caps w:val="0"/>
          <w:smallCaps w:val="0"/>
          <w:color w:val="0D0D0D" w:themeColor="text1" w:themeTint="F2" w:themeShade="FF"/>
          <w:sz w:val="24"/>
          <w:szCs w:val="24"/>
        </w:rPr>
        <w:t xml:space="preserve"> using the system ‘classcharts’</w:t>
      </w:r>
      <w:r w:rsidRPr="28091EEA" w:rsidR="3533E81B">
        <w:rPr>
          <w:rFonts w:ascii="Times New Roman" w:hAnsi="Times New Roman" w:eastAsia="Times New Roman" w:cs="Times New Roman"/>
          <w:b w:val="0"/>
          <w:bCs w:val="0"/>
          <w:i w:val="0"/>
          <w:iCs w:val="0"/>
          <w:caps w:val="0"/>
          <w:smallCaps w:val="0"/>
          <w:color w:val="0D0D0D" w:themeColor="text1" w:themeTint="F2" w:themeShade="FF"/>
          <w:sz w:val="24"/>
          <w:szCs w:val="24"/>
        </w:rPr>
        <w:t xml:space="preserve">. This class context provided a targeted environment to assess the impact of the system on student </w:t>
      </w:r>
      <w:r w:rsidRPr="28091EEA" w:rsidR="2A7DA79B">
        <w:rPr>
          <w:rFonts w:ascii="Times New Roman" w:hAnsi="Times New Roman" w:eastAsia="Times New Roman" w:cs="Times New Roman"/>
          <w:b w:val="0"/>
          <w:bCs w:val="0"/>
          <w:i w:val="0"/>
          <w:iCs w:val="0"/>
          <w:caps w:val="0"/>
          <w:smallCaps w:val="0"/>
          <w:color w:val="0D0D0D" w:themeColor="text1" w:themeTint="F2" w:themeShade="FF"/>
          <w:sz w:val="24"/>
          <w:szCs w:val="24"/>
        </w:rPr>
        <w:t>behaviour</w:t>
      </w:r>
      <w:r w:rsidRPr="28091EEA" w:rsidR="3533E81B">
        <w:rPr>
          <w:rFonts w:ascii="Times New Roman" w:hAnsi="Times New Roman" w:eastAsia="Times New Roman" w:cs="Times New Roman"/>
          <w:b w:val="0"/>
          <w:bCs w:val="0"/>
          <w:i w:val="0"/>
          <w:iCs w:val="0"/>
          <w:caps w:val="0"/>
          <w:smallCaps w:val="0"/>
          <w:color w:val="0D0D0D" w:themeColor="text1" w:themeTint="F2" w:themeShade="FF"/>
          <w:sz w:val="24"/>
          <w:szCs w:val="24"/>
        </w:rPr>
        <w:t xml:space="preserve"> and attitudes.</w:t>
      </w:r>
      <w:r w:rsidRPr="28091EEA" w:rsidR="6B268BCC">
        <w:rPr>
          <w:rFonts w:ascii="Times New Roman" w:hAnsi="Times New Roman" w:eastAsia="Times New Roman" w:cs="Times New Roman"/>
          <w:b w:val="0"/>
          <w:bCs w:val="0"/>
          <w:i w:val="0"/>
          <w:iCs w:val="0"/>
          <w:caps w:val="0"/>
          <w:smallCaps w:val="0"/>
          <w:color w:val="0D0D0D" w:themeColor="text1" w:themeTint="F2" w:themeShade="FF"/>
          <w:sz w:val="24"/>
          <w:szCs w:val="24"/>
        </w:rPr>
        <w:t xml:space="preserve"> </w:t>
      </w:r>
    </w:p>
    <w:p w:rsidR="45FEAF93" w:rsidP="28091EEA" w:rsidRDefault="45FEAF93" w14:paraId="569D8A74" w14:textId="0848B104">
      <w:pPr>
        <w:pStyle w:val="Normal"/>
        <w:spacing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45FEAF93">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The school's context encompasses a diverse student body, reflecting various socioeconomic backgrounds, cultural heritages, and individual learning needs. Given its location, an industrial area with a mix of urban and rural communities, the school serves students from a range of demographic backgrounds.</w:t>
      </w:r>
    </w:p>
    <w:p w:rsidR="55B525D5" w:rsidP="28091EEA" w:rsidRDefault="55B525D5" w14:paraId="29018D45" w14:textId="5534C84D">
      <w:pPr>
        <w:pStyle w:val="Normal"/>
        <w:spacing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55B525D5">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Moreover, the school's approach to behaviour management is tailored to its Welsh-medium context, incorporating strategies that align with the cultural values and expectations of the community. The research conducted within the school's Key Stage 3 setting, particularly focusing on year 9, </w:t>
      </w:r>
      <w:r w:rsidRPr="28091EEA" w:rsidR="55B525D5">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provides</w:t>
      </w:r>
      <w:r w:rsidRPr="28091EEA" w:rsidR="55B525D5">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an opportunity to examine how behaviour management strategies are implemented and their impact on student </w:t>
      </w:r>
      <w:r w:rsidRPr="28091EEA" w:rsidR="55B525D5">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55B525D5">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and attitudes within this specific context.</w:t>
      </w:r>
    </w:p>
    <w:p w:rsidR="16956DA2" w:rsidP="28091EEA" w:rsidRDefault="16956DA2" w14:paraId="59281292" w14:textId="729E1A54">
      <w:pPr>
        <w:pStyle w:val="Normal"/>
        <w:spacing w:line="360" w:lineRule="auto"/>
        <w:rPr>
          <w:rFonts w:ascii="Times New Roman" w:hAnsi="Times New Roman" w:eastAsia="Times New Roman" w:cs="Times New Roman"/>
          <w:noProof w:val="0"/>
          <w:sz w:val="24"/>
          <w:szCs w:val="24"/>
          <w:u w:val="single"/>
          <w:lang w:val="en-GB"/>
        </w:rPr>
      </w:pPr>
      <w:r w:rsidRPr="28091EEA" w:rsidR="16956DA2">
        <w:rPr>
          <w:rFonts w:ascii="Times New Roman" w:hAnsi="Times New Roman" w:eastAsia="Times New Roman" w:cs="Times New Roman"/>
          <w:b w:val="1"/>
          <w:bCs w:val="1"/>
          <w:noProof w:val="0"/>
          <w:sz w:val="24"/>
          <w:szCs w:val="24"/>
          <w:u w:val="single"/>
          <w:lang w:val="en-GB"/>
        </w:rPr>
        <w:t>Aim, focus and purpose of the research</w:t>
      </w:r>
    </w:p>
    <w:p w:rsidR="4D7372F6" w:rsidP="28091EEA" w:rsidRDefault="4D7372F6" w14:paraId="3FEF6946" w14:textId="0C30559B">
      <w:pPr>
        <w:shd w:val="clear" w:color="auto" w:fill="FFFFFF" w:themeFill="background1"/>
        <w:spacing w:before="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The</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literature surrounding the effectiveness of rewards and sanction systems in influencing student </w:t>
      </w:r>
      <w:r w:rsidRPr="28091EEA" w:rsidR="1043FC3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within educational settings </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provides</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valuable insights into the dynamics of </w:t>
      </w:r>
      <w:r w:rsidRPr="28091EEA" w:rsidR="3216371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management. According to Smith (2017), reward systems have been widely </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utilized</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as a means to</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incentivize positive </w:t>
      </w:r>
      <w:r w:rsidRPr="28091EEA" w:rsidR="761CDD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and enhance student motivation. Conversely, studies by Jones et al. (2019) highlight the limitations of solely relying on rewards, suggesting that they may lead to extrinsic rather than intrinsic motivation. This dichotomy underscores the need for a nuanced approach to </w:t>
      </w:r>
      <w:r w:rsidRPr="28091EEA" w:rsidR="076F49BB">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management, incorporating both rewards and sanctions.</w:t>
      </w:r>
    </w:p>
    <w:p w:rsidR="4D7372F6" w:rsidP="28091EEA" w:rsidRDefault="4D7372F6" w14:paraId="5A43E966" w14:textId="3DE6F1D9">
      <w:pPr>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Furthermore, the significance of teacher-student relationships in shaping </w:t>
      </w:r>
      <w:r w:rsidRPr="28091EEA" w:rsidR="76AA484B">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cannot be understated. Research by Brown and Jones (2018) emphasizes the importance of fostering a positive classroom environment based on trust and mutual respect, which can </w:t>
      </w:r>
      <w:r w:rsidRPr="28091EEA" w:rsidR="66EAD533">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influence</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the effectiveness of rewards and sanctions. Additionally, studies by Williams (2020) delve into the role of parental involvement in </w:t>
      </w:r>
      <w:r w:rsidRPr="28091EEA" w:rsidR="61004345">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management, highlighting the potential impact of parental support or lack thereof on student </w:t>
      </w:r>
      <w:r w:rsidRPr="28091EEA" w:rsidR="68DBEDB4">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w:t>
      </w:r>
    </w:p>
    <w:p w:rsidR="4D7372F6" w:rsidP="28091EEA" w:rsidRDefault="4D7372F6" w14:paraId="70E84333" w14:textId="64889551">
      <w:pPr>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The relevance of this literature to the current study lies in its contribution to understanding the multifaceted nature of </w:t>
      </w:r>
      <w:r w:rsidRPr="28091EEA" w:rsidR="4E131F5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management within Key Stage 3 classrooms. By synthesizing findings from various sources, including studies on reward systems, teacher-student relationships, and parental involvement, this literature review informs the formulation of research questions that address the complexities of </w:t>
      </w:r>
      <w:r w:rsidRPr="28091EEA" w:rsidR="6D727345">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modification.</w:t>
      </w:r>
    </w:p>
    <w:p w:rsidR="4D7372F6" w:rsidP="28091EEA" w:rsidRDefault="4D7372F6" w14:paraId="3FF7C310" w14:textId="76A122C3">
      <w:pPr>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In forming the research question for this study, the literature review served as a foundation for </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identifying</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gaps and areas requiring further exploration. While existing research provides insights into the effectiveness of rewards and sanctions, there </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remains</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a need to understand their specific impact within the context of KS3 classrooms. This study </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seeks</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to fill this gap by examining the implementation of rewards and sanctions within a specific school/class context, thus extending the existing </w:t>
      </w:r>
      <w:r w:rsidRPr="28091EEA" w:rsidR="727D6484">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literature,</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and contributing to the broader discourse on </w:t>
      </w:r>
      <w:r w:rsidRPr="28091EEA" w:rsidR="22424CC9">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management in education.</w:t>
      </w:r>
    </w:p>
    <w:p w:rsidR="4D7372F6" w:rsidP="28091EEA" w:rsidRDefault="4D7372F6" w14:paraId="22A3F48D" w14:textId="34CFE0A5">
      <w:pPr>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Expanding on this literature, a study by Johnson and Smith (2019) emphasizes the importance of considering both intrinsic and extrinsic motivation in </w:t>
      </w:r>
      <w:r w:rsidRPr="28091EEA" w:rsidR="77FBCE7A">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management strategies. They argue that while rewards can initially motivate students, sustained </w:t>
      </w:r>
      <w:r w:rsidRPr="28091EEA" w:rsidR="662D01E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behavioural</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change requires a deeper understanding of students' intrinsic motivations. This perspective adds nuance to the discussion by highlighting the complexities of student motivation and the need for comprehensive approaches to </w:t>
      </w:r>
      <w:r w:rsidRPr="28091EEA" w:rsidR="4BFD2664">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management.</w:t>
      </w:r>
    </w:p>
    <w:p w:rsidR="4D7372F6" w:rsidP="28091EEA" w:rsidRDefault="4D7372F6" w14:paraId="6D26A0B4" w14:textId="1BAD8D08">
      <w:pPr>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Moreover, research by García and Suárez (2016) provides insights into the role of individual differences in responding to rewards and sanctions. They suggest that while some students may be highly responsive to external incentives, others may require different approaches to </w:t>
      </w:r>
      <w:r w:rsidRPr="28091EEA" w:rsidR="0E685534">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management. This highlights the importance of considering student diversity and individual needs when designing </w:t>
      </w:r>
      <w:r w:rsidRPr="28091EEA" w:rsidR="74AC3D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management strategies.</w:t>
      </w:r>
    </w:p>
    <w:p w:rsidR="4D7372F6" w:rsidP="28091EEA" w:rsidRDefault="4D7372F6" w14:paraId="00B57C55" w14:textId="798A77AF">
      <w:pPr>
        <w:shd w:val="clear" w:color="auto" w:fill="FFFFFF" w:themeFill="background1"/>
        <w:spacing w:before="300" w:beforeAutospacing="off" w:after="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Overall, this literature review underscores the significance of considering a range of factors, including reward systems, teacher-student relationships, parental involvement, intrinsic motivation, and individual differences, in understanding </w:t>
      </w:r>
      <w:r w:rsidRPr="28091EEA" w:rsidR="366EE7E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management within educational settings. By synthesizing findings from various sources, this review informs the development of research questions that seek to address gaps in the existing literature and contribute to a deeper understanding of </w:t>
      </w:r>
      <w:r w:rsidRPr="28091EEA" w:rsidR="178C20B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4D7372F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management in Key Stage 3 classrooms.</w:t>
      </w:r>
    </w:p>
    <w:p w:rsidR="31E4C8E9" w:rsidP="28091EEA" w:rsidRDefault="31E4C8E9" w14:paraId="03FF5D1B" w14:textId="733A4B9A">
      <w:pPr>
        <w:pStyle w:val="Normal"/>
        <w:suppressLineNumbers w:val="0"/>
        <w:shd w:val="clear" w:color="auto" w:fill="FFFFFF" w:themeFill="background1"/>
        <w:bidi w:val="0"/>
        <w:spacing w:before="300" w:beforeAutospacing="off" w:after="0" w:afterAutospacing="off" w:line="360" w:lineRule="auto"/>
        <w:ind w:left="0" w:right="0"/>
        <w:jc w:val="left"/>
        <w:rPr>
          <w:rFonts w:ascii="Times New Roman" w:hAnsi="Times New Roman" w:eastAsia="Times New Roman" w:cs="Times New Roman"/>
          <w:b w:val="1"/>
          <w:bCs w:val="1"/>
          <w:i w:val="0"/>
          <w:iCs w:val="0"/>
          <w:caps w:val="0"/>
          <w:smallCaps w:val="0"/>
          <w:noProof w:val="0"/>
          <w:color w:val="0D0D0D" w:themeColor="text1" w:themeTint="F2" w:themeShade="FF"/>
          <w:sz w:val="24"/>
          <w:szCs w:val="24"/>
          <w:u w:val="single"/>
          <w:lang w:val="en-GB"/>
        </w:rPr>
      </w:pPr>
      <w:r w:rsidRPr="28091EEA" w:rsidR="31E4C8E9">
        <w:rPr>
          <w:rFonts w:ascii="Times New Roman" w:hAnsi="Times New Roman" w:eastAsia="Times New Roman" w:cs="Times New Roman"/>
          <w:b w:val="1"/>
          <w:bCs w:val="1"/>
          <w:i w:val="0"/>
          <w:iCs w:val="0"/>
          <w:caps w:val="0"/>
          <w:smallCaps w:val="0"/>
          <w:noProof w:val="0"/>
          <w:color w:val="0D0D0D" w:themeColor="text1" w:themeTint="F2" w:themeShade="FF"/>
          <w:sz w:val="24"/>
          <w:szCs w:val="24"/>
          <w:u w:val="single"/>
          <w:lang w:val="en-GB"/>
        </w:rPr>
        <w:t>Overview of relevant literature</w:t>
      </w:r>
    </w:p>
    <w:p w:rsidR="2B0921C6" w:rsidP="28091EEA" w:rsidRDefault="2B0921C6" w14:paraId="18CD5776" w14:textId="538D50F1">
      <w:pPr>
        <w:pStyle w:val="Normal"/>
        <w:shd w:val="clear" w:color="auto" w:fill="FFFFFF" w:themeFill="background1"/>
        <w:spacing w:before="300" w:beforeAutospacing="off" w:after="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2B0921C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Case study research involves the in-depth examination of a specific case or cases within their real-life context to understand complex phenomena. According to Yin (2018), case study research is characterized by its focus on a bounded system, detailed data collection methods, and an emphasis on contextual understanding. It allows researchers to explore intricate relationships and dynamics within a particular setting, </w:t>
      </w:r>
      <w:r w:rsidRPr="28091EEA" w:rsidR="2B0921C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providing</w:t>
      </w:r>
      <w:r w:rsidRPr="28091EEA" w:rsidR="2B0921C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rich insights into the research topic.</w:t>
      </w:r>
    </w:p>
    <w:p w:rsidR="2B0921C6" w:rsidP="28091EEA" w:rsidRDefault="2B0921C6" w14:paraId="28021D51" w14:textId="1391B183">
      <w:pPr>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2B0921C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One of the key strengths of using a case study approach is its ability to provide detailed, contextually rich insights into the research topic. As Stake (1995) suggests, case studies allow researchers to delve deeply into specific cases, uncovering nuances and complexities that may not be captured in quantitative research methods. Additionally, case studies </w:t>
      </w:r>
      <w:r w:rsidRPr="28091EEA" w:rsidR="2B0921C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facilitate</w:t>
      </w:r>
      <w:r w:rsidRPr="28091EEA" w:rsidR="2B0921C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the exploration of multiple </w:t>
      </w:r>
      <w:r w:rsidRPr="28091EEA" w:rsidR="006EFDF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perspectives,</w:t>
      </w:r>
      <w:r w:rsidRPr="28091EEA" w:rsidR="2B0921C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and the examination of how </w:t>
      </w:r>
      <w:r w:rsidRPr="28091EEA" w:rsidR="298B3AE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numerous</w:t>
      </w:r>
      <w:r w:rsidRPr="28091EEA" w:rsidR="298B3AE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factors</w:t>
      </w:r>
      <w:r w:rsidRPr="28091EEA" w:rsidR="2B0921C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interact within a real-life context.</w:t>
      </w:r>
    </w:p>
    <w:p w:rsidR="2B0921C6" w:rsidP="28091EEA" w:rsidRDefault="2B0921C6" w14:paraId="46531680" w14:textId="6323AA94">
      <w:pPr>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2B0921C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However, case study research also has limitations. The findings from a case study may not be easily generalizable to other contexts due to the unique nature of the case under investigation (Yin, 2018). Furthermore, there is the potential for researcher bias, as the interpretation of data may be influenced by the researcher's preconceptions and perspectives.</w:t>
      </w:r>
    </w:p>
    <w:p w:rsidR="0A7993B9" w:rsidP="28091EEA" w:rsidRDefault="0A7993B9" w14:paraId="1DA5D962" w14:textId="174D79BF">
      <w:pPr>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0A7993B9">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T</w:t>
      </w:r>
      <w:r w:rsidRPr="28091EEA" w:rsidR="0A7993B9">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he research approach involved examining the impact of a reward and sanction system on </w:t>
      </w:r>
      <w:r w:rsidRPr="28091EEA" w:rsidR="64CA5AD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behaviours</w:t>
      </w:r>
      <w:r w:rsidRPr="28091EEA" w:rsidR="0A7993B9">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within a specific Key Stage 3 classroom. The participants included a small group of Year 9 students and two teachers within the school.</w:t>
      </w:r>
    </w:p>
    <w:p w:rsidR="0A7993B9" w:rsidP="28091EEA" w:rsidRDefault="0A7993B9" w14:paraId="6B68D8EF" w14:textId="17B66566">
      <w:pPr>
        <w:shd w:val="clear" w:color="auto" w:fill="FFFFFF" w:themeFill="background1"/>
        <w:spacing w:before="300" w:beforeAutospacing="off" w:after="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0A7993B9">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To ensure a representative sample, purposive sampling was </w:t>
      </w:r>
      <w:r w:rsidRPr="28091EEA" w:rsidR="0A7993B9">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utilized</w:t>
      </w:r>
      <w:r w:rsidRPr="28091EEA" w:rsidR="0A7993B9">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This involved selecting students with diverse perspectives and experiences related to the rewards and sanction system, considering factors such as academic abilities, socio-economic backgrounds, and levels of engagement with </w:t>
      </w:r>
      <w:r w:rsidRPr="28091EEA" w:rsidR="07F2D66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0A7993B9">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management strategies. Additionally, teachers with varying levels of experience in implementing the rewards and sanction system were selected, enabling a comprehensive understanding of its effectiveness across different contexts.</w:t>
      </w:r>
    </w:p>
    <w:p w:rsidR="48AB6CFD" w:rsidP="28091EEA" w:rsidRDefault="48AB6CFD" w14:paraId="42A72246" w14:textId="05299E2E">
      <w:pPr>
        <w:pStyle w:val="Normal"/>
        <w:shd w:val="clear" w:color="auto" w:fill="FFFFFF" w:themeFill="background1"/>
        <w:spacing w:before="300" w:beforeAutospacing="off" w:after="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48AB6CF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In conclusion, a case study approach offers a valuable methodological framework for investigating the effectiveness of a reward and sanction system on </w:t>
      </w:r>
      <w:r w:rsidRPr="28091EEA" w:rsidR="48AB6CF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48AB6CF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within a Key Stage 3 classroom. By focusing on a specific case, researchers can gain detailed insights into the dynamics of behaviour management strategies and their impact on student behaviour. However, it is important to acknowledge the limitations of case study research, including the potential lack of generalizability and the risk of researcher bias.</w:t>
      </w:r>
    </w:p>
    <w:p w:rsidR="11373B82" w:rsidP="28091EEA" w:rsidRDefault="11373B82" w14:paraId="765BE6D9" w14:textId="03E84017">
      <w:pPr>
        <w:pStyle w:val="Normal"/>
        <w:shd w:val="clear" w:color="auto" w:fill="FFFFFF" w:themeFill="background1"/>
        <w:spacing w:before="300" w:beforeAutospacing="off" w:after="300" w:afterAutospacing="off" w:line="360" w:lineRule="auto"/>
        <w:rPr>
          <w:rFonts w:ascii="Times New Roman" w:hAnsi="Times New Roman" w:eastAsia="Times New Roman" w:cs="Times New Roman"/>
          <w:b w:val="1"/>
          <w:bCs w:val="1"/>
          <w:noProof w:val="0"/>
          <w:sz w:val="24"/>
          <w:szCs w:val="24"/>
          <w:u w:val="single"/>
          <w:lang w:val="en-GB"/>
        </w:rPr>
      </w:pPr>
      <w:r w:rsidRPr="28091EEA" w:rsidR="11373B82">
        <w:rPr>
          <w:rFonts w:ascii="Times New Roman" w:hAnsi="Times New Roman" w:eastAsia="Times New Roman" w:cs="Times New Roman"/>
          <w:b w:val="1"/>
          <w:bCs w:val="1"/>
          <w:noProof w:val="0"/>
          <w:sz w:val="24"/>
          <w:szCs w:val="24"/>
          <w:u w:val="single"/>
          <w:lang w:val="en-GB"/>
        </w:rPr>
        <w:t>Case Study and being ethical</w:t>
      </w:r>
    </w:p>
    <w:p w:rsidR="4D679161" w:rsidP="28091EEA" w:rsidRDefault="4D679161" w14:paraId="53F6BF23" w14:textId="4ED869F8">
      <w:pPr>
        <w:pStyle w:val="Normal"/>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8091EEA" w:rsidR="4D67916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The teacher-pupil relationship is a critical aspect of this study, and it is essential to navigate potential power dynamics ethically. Researchers must ensure that their presence does not unduly influence participants' behaviour or responses (Guba &amp; Lincoln, 1989). Establishing rapport and trust with both teachers and pupils is crucial to encourage open and honest communication (Creswell &amp; Poth, 2017). Researchers must clarify their role and intentions transparently to avoid misinterpretation of their motives. </w:t>
      </w:r>
      <w:r w:rsidRPr="28091EEA" w:rsidR="7009359E">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Obtaining informed consent from both parents and pupils is essential, particularly when minors are involved in research (British Educational Research Association, 2018). The consent process should clearly outline the purpose of the study, potential risks and benefits, and procedures involved. Parents should be provided with an information sheet detailing their rights and the handling of their child's data. Pupils should also be given the opportunity to assent to participation, ensuring their voluntary involvement (Creswell &amp; Poth, 2017). </w:t>
      </w:r>
      <w:r w:rsidRPr="28091EEA" w:rsidR="4D67916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This is done using a</w:t>
      </w:r>
      <w:r w:rsidRPr="28091EEA" w:rsidR="6CDD06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detailed information sheet (see appendix </w:t>
      </w:r>
      <w:r w:rsidRPr="28091EEA" w:rsidR="77D42D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w:t>
      </w:r>
      <w:r w:rsidRPr="28091EEA" w:rsidR="6CDD06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will be, outlining the purpose of the research, the procedures involved, the potential risks and benefits, and how participant data will be handled and stored. In the case of minors </w:t>
      </w:r>
      <w:r w:rsidRPr="28091EEA" w:rsidR="6CDD06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participating</w:t>
      </w:r>
      <w:r w:rsidRPr="28091EEA" w:rsidR="6CDD06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 research, parental/guardian consent will be obtained in addition to the minor's </w:t>
      </w:r>
      <w:r w:rsidRPr="28091EEA" w:rsidR="367BEA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consent. (</w:t>
      </w:r>
      <w:r w:rsidRPr="28091EEA" w:rsidR="7737CA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see </w:t>
      </w:r>
      <w:r w:rsidRPr="28091EEA" w:rsidR="5AFD44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appendix 2 and 3).</w:t>
      </w:r>
    </w:p>
    <w:p w:rsidR="173EEEB8" w:rsidP="28091EEA" w:rsidRDefault="173EEEB8" w14:paraId="2EC0A776" w14:textId="583282F6">
      <w:pPr>
        <w:pStyle w:val="Normal"/>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173EEEB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Parents will be provided with a detailed information sheet outlining the purpose, procedures, and ethical considerations of the study. This sheet will include contact information for the researcher and details on how to withdraw consent at any time.</w:t>
      </w:r>
      <w:r w:rsidRPr="28091EEA" w:rsidR="00EF6599">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(see </w:t>
      </w:r>
      <w:r w:rsidRPr="28091EEA" w:rsidR="5F263794">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appendix</w:t>
      </w:r>
      <w:r w:rsidRPr="28091EEA" w:rsidR="00EF6599">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3).</w:t>
      </w:r>
      <w:r w:rsidRPr="28091EEA" w:rsidR="173EEEB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w:t>
      </w:r>
      <w:r w:rsidRPr="28091EEA" w:rsidR="173EEEB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Parents will </w:t>
      </w:r>
      <w:r w:rsidRPr="28091EEA" w:rsidR="173EEEB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 required</w:t>
      </w:r>
      <w:r w:rsidRPr="28091EEA" w:rsidR="173EEEB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to sign a consent form </w:t>
      </w:r>
      <w:r w:rsidRPr="28091EEA" w:rsidR="173EEEB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indicating</w:t>
      </w:r>
      <w:r w:rsidRPr="28091EEA" w:rsidR="173EEEB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their understanding and agreement for their child to </w:t>
      </w:r>
      <w:r w:rsidRPr="28091EEA" w:rsidR="173EEEB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participate</w:t>
      </w:r>
      <w:r w:rsidRPr="28091EEA" w:rsidR="173EEEB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Prior to </w:t>
      </w:r>
      <w:r w:rsidRPr="28091EEA" w:rsidR="173EEEB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data</w:t>
      </w:r>
      <w:r w:rsidRPr="28091EEA" w:rsidR="173EEEB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collection, pupils will also be provided with an age-appropriate information sheet explaining the study in language they can understand. Pupils will be encouraged to ask questions and express any concerns they may have. They will then be asked to sign an assent form </w:t>
      </w:r>
      <w:r w:rsidRPr="28091EEA" w:rsidR="173EEEB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indicating</w:t>
      </w:r>
      <w:r w:rsidRPr="28091EEA" w:rsidR="173EEEB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their voluntary agreement to </w:t>
      </w:r>
      <w:r w:rsidRPr="28091EEA" w:rsidR="173EEEB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participate</w:t>
      </w:r>
      <w:r w:rsidRPr="28091EEA" w:rsidR="173EEEB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in the study.</w:t>
      </w:r>
    </w:p>
    <w:p w:rsidR="173EEEB8" w:rsidP="28091EEA" w:rsidRDefault="173EEEB8" w14:paraId="4CC6A40E" w14:textId="39774385">
      <w:pPr>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173EEEB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By adhering to these ethical considerations and procedures, researchers can ensure that the study is conducted in an ethical manner, protecting the rights and well-being of all participants involved.</w:t>
      </w:r>
    </w:p>
    <w:p w:rsidR="3D2C8FA9" w:rsidP="28091EEA" w:rsidRDefault="3D2C8FA9" w14:paraId="7FAEA9EC" w14:textId="56C58BE7">
      <w:pPr>
        <w:pStyle w:val="Normal"/>
        <w:suppressLineNumbers w:val="0"/>
        <w:shd w:val="clear" w:color="auto" w:fill="FFFFFF" w:themeFill="background1"/>
        <w:bidi w:val="0"/>
        <w:spacing w:before="300" w:beforeAutospacing="off" w:after="300" w:afterAutospacing="off" w:line="360" w:lineRule="auto"/>
        <w:ind w:left="0" w:right="0"/>
        <w:jc w:val="left"/>
        <w:rPr>
          <w:rFonts w:ascii="Times New Roman" w:hAnsi="Times New Roman" w:eastAsia="Times New Roman" w:cs="Times New Roman"/>
          <w:b w:val="1"/>
          <w:bCs w:val="1"/>
          <w:i w:val="0"/>
          <w:iCs w:val="0"/>
          <w:caps w:val="0"/>
          <w:smallCaps w:val="0"/>
          <w:noProof w:val="0"/>
          <w:color w:val="0D0D0D" w:themeColor="text1" w:themeTint="F2" w:themeShade="FF"/>
          <w:sz w:val="24"/>
          <w:szCs w:val="24"/>
          <w:u w:val="single"/>
          <w:lang w:val="en-GB"/>
        </w:rPr>
      </w:pPr>
      <w:r w:rsidRPr="28091EEA" w:rsidR="3D2C8FA9">
        <w:rPr>
          <w:rFonts w:ascii="Times New Roman" w:hAnsi="Times New Roman" w:eastAsia="Times New Roman" w:cs="Times New Roman"/>
          <w:b w:val="1"/>
          <w:bCs w:val="1"/>
          <w:i w:val="0"/>
          <w:iCs w:val="0"/>
          <w:caps w:val="0"/>
          <w:smallCaps w:val="0"/>
          <w:noProof w:val="0"/>
          <w:color w:val="0D0D0D" w:themeColor="text1" w:themeTint="F2" w:themeShade="FF"/>
          <w:sz w:val="24"/>
          <w:szCs w:val="24"/>
          <w:u w:val="single"/>
          <w:lang w:val="en-GB"/>
        </w:rPr>
        <w:t>Research methods</w:t>
      </w:r>
    </w:p>
    <w:p w:rsidR="379CF2C2" w:rsidP="28091EEA" w:rsidRDefault="379CF2C2" w14:paraId="2CD38F89" w14:textId="31C604B8">
      <w:pPr>
        <w:pStyle w:val="Normal"/>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Research methods play a crucial role in investigating complex phenomena such as </w:t>
      </w:r>
      <w:r w:rsidRPr="28091EEA" w:rsidR="7072DC63">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management strategies in educational settings. In this essay, we explore the research methods chosen to gather data for answering the research question: "How does a reward and sanction system improve </w:t>
      </w: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in Key Stage 3 classrooms?" We examine the rationale behind selecting surveys/questionnaires, focus group discussions, and individual interviews, considering their strengths, limitations, and suitability for capturing both quantitative and qualitative data.</w:t>
      </w:r>
    </w:p>
    <w:p w:rsidR="379CF2C2" w:rsidP="28091EEA" w:rsidRDefault="379CF2C2" w14:paraId="0309737E" w14:textId="47055818">
      <w:pPr>
        <w:pStyle w:val="Normal"/>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Surveys and questionnaires</w:t>
      </w:r>
      <w:r w:rsidRPr="28091EEA" w:rsidR="169523F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(see appendix 1) </w:t>
      </w: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were </w:t>
      </w: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utilized</w:t>
      </w: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to gather quantitative data on </w:t>
      </w: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perceptions</w:t>
      </w: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of the rewards system and its effects on behaviour. This method was chosen due to its efficiency in collecting data from </w:t>
      </w:r>
      <w:r w:rsidRPr="28091EEA" w:rsidR="6BF60F0A">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many</w:t>
      </w: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participants and </w:t>
      </w: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providing</w:t>
      </w: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numerical insights into attitudes or </w:t>
      </w: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behaviours</w:t>
      </w: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(Bryman, 2016). Closed-ended questions </w:t>
      </w: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utilizing</w:t>
      </w: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Likert scales assessed participants' agreement or disagreement with statements related to the rewards system. Open-ended questions allowed participants to provide detailed explanations or </w:t>
      </w: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additional</w:t>
      </w: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insigh</w:t>
      </w: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ts.</w:t>
      </w:r>
    </w:p>
    <w:p w:rsidR="379CF2C2" w:rsidP="28091EEA" w:rsidRDefault="379CF2C2" w14:paraId="661A6C7D" w14:textId="2473AD81">
      <w:pPr>
        <w:pStyle w:val="Normal"/>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Surveys and questionnaires offer several strengths as research methods. Firstly, they are cost-effective and time-efficient, allowing researchers to collect data from </w:t>
      </w:r>
      <w:r w:rsidRPr="28091EEA" w:rsidR="35248FB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many</w:t>
      </w: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participants without significant financial or time investment. Secondly, the use of standardized responses </w:t>
      </w: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facilitates</w:t>
      </w: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comparisons across participants, enabling researchers to </w:t>
      </w:r>
      <w:r w:rsidRPr="28091EEA" w:rsidR="3319D3F4">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analyse</w:t>
      </w: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and interpret data systematically. Additionally, the anonymity of responses in surveys and questionnaires may reduce social desirability bias, as participants may feel more comfortable </w:t>
      </w: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providing</w:t>
      </w:r>
      <w:r w:rsidRPr="28091EEA" w:rsidR="379CF2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honest answers without fear of judgment or repercussions (Dillman et al., 2014). These strengths contribute to the effectiveness of surveys and questionnaires in gathering quantitative data for research purposes.</w:t>
      </w: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While surveys and questionnaires offer several advantages, they are not without limitations. Self-reporting, a common method used in surveys and questionnaires, may introduce response bias and inaccuracies as participants may provide socially desirable responses or misinterpret questions (Bryman, 2016). Additionally, the use of closed-ended questions in surveys and questionnaires can limit the depth of responses, </w:t>
      </w:r>
      <w:r w:rsidRPr="28091EEA" w:rsidR="44F3F54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however as this research was discussion/</w:t>
      </w:r>
      <w:r w:rsidRPr="28091EEA" w:rsidR="22C5728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interview-based</w:t>
      </w:r>
      <w:r w:rsidRPr="28091EEA" w:rsidR="44F3F54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questions within the questionnaire were closed-ended to enable a brief understanding of how the learners viewed and understoo</w:t>
      </w:r>
      <w:r w:rsidRPr="28091EEA" w:rsidR="3D7B8115">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d the </w:t>
      </w:r>
      <w:r w:rsidRPr="28091EEA" w:rsidR="3D7B8115">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classcharts</w:t>
      </w:r>
      <w:r w:rsidRPr="28091EEA" w:rsidR="3D7B8115">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system.</w:t>
      </w:r>
      <w:r w:rsidRPr="28091EEA" w:rsidR="44F3F54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w:t>
      </w:r>
      <w:r w:rsidRPr="28091EEA" w:rsidR="56C436E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However,</w:t>
      </w:r>
      <w:r w:rsidRPr="28091EEA" w:rsidR="520C84F4">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this can cause </w:t>
      </w: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constrain</w:t>
      </w:r>
      <w:r w:rsidRPr="28091EEA" w:rsidR="1189E8BB">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ts</w:t>
      </w: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to pre-defined options and may not fully express their opinions or experiences. Furthermore, the lack of researcher control over the administration of surveys and questionnaires may lead to variations in interpretation, as different individuals may interpret questions differently or administer the survey in varying ways (Bryman, 2016). These limitations highlight the importance of carefully designing surveys and questionnaires to minimize bias and maximize the validity and reliability of data collected.</w:t>
      </w:r>
    </w:p>
    <w:p w:rsidR="0D165021" w:rsidP="28091EEA" w:rsidRDefault="0D165021" w14:paraId="05EE8F77" w14:textId="213E9023">
      <w:pPr>
        <w:pStyle w:val="Normal"/>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Focus group discussions were conducted to gather qualitative insights into participants' experiences with the rewards system and its perceived impact on </w:t>
      </w:r>
      <w:r w:rsidRPr="28091EEA" w:rsidR="521C4F0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This method allowed for interactive group dynamics, fostering rich </w:t>
      </w:r>
      <w:r w:rsidRPr="28091EEA" w:rsidR="3DA8B4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discussions,</w:t>
      </w: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and uncovering diverse perspectives (Krueger &amp; Casey, 2015).</w:t>
      </w:r>
    </w:p>
    <w:p w:rsidR="0D165021" w:rsidP="28091EEA" w:rsidRDefault="0D165021" w14:paraId="3E54953F" w14:textId="2B6A5214">
      <w:pPr>
        <w:pStyle w:val="Normal"/>
        <w:shd w:val="clear" w:color="auto" w:fill="FFFFFF" w:themeFill="background1"/>
        <w:spacing w:before="300" w:beforeAutospacing="off" w:after="300" w:afterAutospacing="off" w:line="360" w:lineRule="auto"/>
        <w:rPr>
          <w:rFonts w:ascii="Times New Roman" w:hAnsi="Times New Roman" w:eastAsia="Times New Roman" w:cs="Times New Roman"/>
          <w:noProof w:val="0"/>
          <w:sz w:val="24"/>
          <w:szCs w:val="24"/>
          <w:lang w:val="en-GB"/>
        </w:rPr>
      </w:pP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Focus group discussions offer unique advantages in qualitative research methodologies. Through interaction among participants, focus group discussions </w:t>
      </w: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facilitate</w:t>
      </w: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the exploration of complex topics, allowing for a deeper understanding of the subject matter (Krueger &amp; Casey, 2015). This interactive format not only </w:t>
      </w: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provides</w:t>
      </w: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in-depth insights into participants' experiences but also stimulates idea generation and encourages the sharing of diverse perspectives. Moreover, by uncovering shared experiences or concerns within the group, focus group discussions can illuminate common themes and patterns, contributing to a richer understanding of the research topic (Krueger &amp; Casey, 2015). Overall, the interactive nature of focus group discussions makes them a valuable tool for qualitative research, enabling researchers to delve into the complexities of human experiences and </w:t>
      </w: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perceptions</w:t>
      </w: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w:t>
      </w:r>
      <w:r w:rsidRPr="28091EEA" w:rsidR="0D165021">
        <w:rPr>
          <w:rFonts w:ascii="Times New Roman" w:hAnsi="Times New Roman" w:eastAsia="Times New Roman" w:cs="Times New Roman"/>
          <w:noProof w:val="0"/>
          <w:sz w:val="24"/>
          <w:szCs w:val="24"/>
          <w:lang w:val="en-GB"/>
        </w:rPr>
        <w:t xml:space="preserve">While focus group discussions offer </w:t>
      </w:r>
      <w:r w:rsidRPr="28091EEA" w:rsidR="0D165021">
        <w:rPr>
          <w:rFonts w:ascii="Times New Roman" w:hAnsi="Times New Roman" w:eastAsia="Times New Roman" w:cs="Times New Roman"/>
          <w:noProof w:val="0"/>
          <w:sz w:val="24"/>
          <w:szCs w:val="24"/>
          <w:lang w:val="en-GB"/>
        </w:rPr>
        <w:t>numerous</w:t>
      </w:r>
      <w:r w:rsidRPr="28091EEA" w:rsidR="0D165021">
        <w:rPr>
          <w:rFonts w:ascii="Times New Roman" w:hAnsi="Times New Roman" w:eastAsia="Times New Roman" w:cs="Times New Roman"/>
          <w:noProof w:val="0"/>
          <w:sz w:val="24"/>
          <w:szCs w:val="24"/>
          <w:lang w:val="en-GB"/>
        </w:rPr>
        <w:t xml:space="preserve"> advantages, they are also subject to certain limitations. One potential limitation is that group dynamics may inhibit some participants from expressing their opinions openly. The presence of dominant participants can further </w:t>
      </w:r>
      <w:r w:rsidRPr="28091EEA" w:rsidR="0D165021">
        <w:rPr>
          <w:rFonts w:ascii="Times New Roman" w:hAnsi="Times New Roman" w:eastAsia="Times New Roman" w:cs="Times New Roman"/>
          <w:noProof w:val="0"/>
          <w:sz w:val="24"/>
          <w:szCs w:val="24"/>
          <w:lang w:val="en-GB"/>
        </w:rPr>
        <w:t>exacerbate</w:t>
      </w:r>
      <w:r w:rsidRPr="28091EEA" w:rsidR="0D165021">
        <w:rPr>
          <w:rFonts w:ascii="Times New Roman" w:hAnsi="Times New Roman" w:eastAsia="Times New Roman" w:cs="Times New Roman"/>
          <w:noProof w:val="0"/>
          <w:sz w:val="24"/>
          <w:szCs w:val="24"/>
          <w:lang w:val="en-GB"/>
        </w:rPr>
        <w:t xml:space="preserve"> this issue, as their influence may shape the direction of the discussion and overshadow the voices of others. Additionally, </w:t>
      </w:r>
      <w:r w:rsidRPr="28091EEA" w:rsidR="0D165021">
        <w:rPr>
          <w:rFonts w:ascii="Times New Roman" w:hAnsi="Times New Roman" w:eastAsia="Times New Roman" w:cs="Times New Roman"/>
          <w:noProof w:val="0"/>
          <w:sz w:val="24"/>
          <w:szCs w:val="24"/>
          <w:lang w:val="en-GB"/>
        </w:rPr>
        <w:t>facilitating</w:t>
      </w:r>
      <w:r w:rsidRPr="28091EEA" w:rsidR="0D165021">
        <w:rPr>
          <w:rFonts w:ascii="Times New Roman" w:hAnsi="Times New Roman" w:eastAsia="Times New Roman" w:cs="Times New Roman"/>
          <w:noProof w:val="0"/>
          <w:sz w:val="24"/>
          <w:szCs w:val="24"/>
          <w:lang w:val="en-GB"/>
        </w:rPr>
        <w:t xml:space="preserve"> a productive focus group discussion requires skilled moderation to ensure that all participants </w:t>
      </w:r>
      <w:r w:rsidRPr="28091EEA" w:rsidR="0D165021">
        <w:rPr>
          <w:rFonts w:ascii="Times New Roman" w:hAnsi="Times New Roman" w:eastAsia="Times New Roman" w:cs="Times New Roman"/>
          <w:noProof w:val="0"/>
          <w:sz w:val="24"/>
          <w:szCs w:val="24"/>
          <w:lang w:val="en-GB"/>
        </w:rPr>
        <w:t>can</w:t>
      </w:r>
      <w:r w:rsidRPr="28091EEA" w:rsidR="0D165021">
        <w:rPr>
          <w:rFonts w:ascii="Times New Roman" w:hAnsi="Times New Roman" w:eastAsia="Times New Roman" w:cs="Times New Roman"/>
          <w:noProof w:val="0"/>
          <w:sz w:val="24"/>
          <w:szCs w:val="24"/>
          <w:lang w:val="en-GB"/>
        </w:rPr>
        <w:t xml:space="preserve"> contribute and that diverse perspectives are adequately represented (Krueger &amp; Casey, 2015). Therefore, while focus group discussions can be valuable for generating rich qualitative data, researchers must be mindful of these potential challenges and take steps to mitigate their impact during the facilitation process.</w:t>
      </w:r>
    </w:p>
    <w:p w:rsidR="0D165021" w:rsidP="28091EEA" w:rsidRDefault="0D165021" w14:paraId="7D4BEA82" w14:textId="52687E43">
      <w:pPr>
        <w:pStyle w:val="Normal"/>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Individual interviews were conducted with key stakeholders, such as teachers, to explore their perspectives on the effectiveness of the rewards system. This method allowed for personalized insights and in-depth exploration of individual experiences (Rubin &amp; Rubin, 2012).</w:t>
      </w:r>
      <w:r w:rsidRPr="28091EEA" w:rsidR="2EED612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Questions were created for the interview (see appendix 4). However, </w:t>
      </w:r>
      <w:r w:rsidRPr="28091EEA" w:rsidR="073A42BA">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the questions were used to guide the interview and</w:t>
      </w:r>
      <w:r w:rsidRPr="28091EEA" w:rsidR="13E0EB04">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create a dialogue of</w:t>
      </w:r>
      <w:r w:rsidRPr="28091EEA" w:rsidR="073A42BA">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discussion </w:t>
      </w:r>
      <w:r w:rsidRPr="28091EEA" w:rsidR="71765195">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to </w:t>
      </w:r>
      <w:r w:rsidRPr="28091EEA" w:rsidR="073A42BA">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not solely </w:t>
      </w:r>
      <w:r w:rsidRPr="28091EEA" w:rsidR="2EED612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depend</w:t>
      </w:r>
      <w:r w:rsidRPr="28091EEA" w:rsidR="22ECAC7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on the que</w:t>
      </w:r>
      <w:r w:rsidRPr="28091EEA" w:rsidR="7797FF5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stions.</w:t>
      </w:r>
    </w:p>
    <w:p w:rsidR="0D165021" w:rsidP="28091EEA" w:rsidRDefault="0D165021" w14:paraId="398CB70B" w14:textId="6BB3330F">
      <w:pPr>
        <w:shd w:val="clear" w:color="auto" w:fill="FFFFFF" w:themeFill="background1"/>
        <w:spacing w:before="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Individual interviews offer a versatile approach to qualitative data collection, characterized by flexibility in questioning and the ability to tailor exploration of perspectives to individual participants' experiences (Rubin &amp; Rubin, 2012). This flexibility allows researchers to delve deeply into specific topics of interest, adjusting their line of inquiry based on the responses provided. Moreover, individual interviews provide a confidential space for participants to express their thoughts and experiences without fear of judgment or social pressure. This privacy can foster a sense of trust between the interviewer and participant, encouraging openness and honesty in responses. Furthermore, individual interviews enable researchers to probe for deeper understanding and clarification of responses, </w:t>
      </w: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facilitating</w:t>
      </w: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a comprehensive exploration of the research topic (Rubin &amp; Rubin, 2012).</w:t>
      </w:r>
    </w:p>
    <w:p w:rsidR="0D165021" w:rsidP="28091EEA" w:rsidRDefault="0D165021" w14:paraId="69F86403" w14:textId="04D89DBC">
      <w:pPr>
        <w:shd w:val="clear" w:color="auto" w:fill="FFFFFF" w:themeFill="background1"/>
        <w:spacing w:before="300" w:beforeAutospacing="off" w:after="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However, individual interviews also come with certain limitations that must be considered. Firstly, they are resource-intensive and time-consuming, requiring significant investment in terms of both researcher time and financial resources. Additionally, participants may withhold sensitive information during individual interviews, either consciously or unconsciously, due to concerns about privacy or social desirability. This potential for withholding information can </w:t>
      </w: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impact</w:t>
      </w: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the validity and reliability of the data collected. Furthermore, the quality of data obtained through individual interviews is influenced by the interviewer's skills and biases, highlighting the importance of rigorous training and reflexivity to minimize potential sources of bias and ensure the trustworthiness of findings (Rubin &amp; Rubin, 2012).</w:t>
      </w:r>
    </w:p>
    <w:p w:rsidR="0D165021" w:rsidP="28091EEA" w:rsidRDefault="0D165021" w14:paraId="62ED67EB" w14:textId="54A04223">
      <w:pPr>
        <w:pStyle w:val="Normal"/>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In conclusion, the research methods chosen for this study offer a comprehensive approach to understanding </w:t>
      </w:r>
      <w:r w:rsidRPr="28091EEA" w:rsidR="0F678A05">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in Key Stage 3 classrooms. By combining surveys/questionnaires, focus group discussions, and individual interviews, the study aims to </w:t>
      </w: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provide</w:t>
      </w: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nuanced insights into the effectiveness of reward and sanction systems. Each method brings unique strengths and limitations, which were carefully considered in the design and implementation of the research. Through a multi-method approach, the study </w:t>
      </w: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seeks</w:t>
      </w: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to contribute to the broader discourse on </w:t>
      </w:r>
      <w:r w:rsidRPr="28091EEA" w:rsidR="3E5F147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0D16502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management strategies in educational settings.</w:t>
      </w:r>
    </w:p>
    <w:p w:rsidR="28091EEA" w:rsidP="28091EEA" w:rsidRDefault="28091EEA" w14:paraId="5A9038E7" w14:textId="6519B18C">
      <w:pPr>
        <w:pStyle w:val="Normal"/>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p>
    <w:p w:rsidR="1C7F0242" w:rsidP="28091EEA" w:rsidRDefault="1C7F0242" w14:paraId="1FF979FA" w14:textId="60A974DB">
      <w:pPr>
        <w:pStyle w:val="Normal"/>
        <w:suppressLineNumbers w:val="0"/>
        <w:bidi w:val="0"/>
        <w:spacing w:before="0" w:beforeAutospacing="off" w:after="0" w:afterAutospacing="off" w:line="360" w:lineRule="auto"/>
        <w:ind w:left="0" w:right="0"/>
        <w:jc w:val="left"/>
        <w:rPr>
          <w:rFonts w:ascii="Times New Roman" w:hAnsi="Times New Roman" w:eastAsia="Times New Roman" w:cs="Times New Roman"/>
          <w:b w:val="1"/>
          <w:bCs w:val="1"/>
          <w:i w:val="0"/>
          <w:iCs w:val="0"/>
          <w:caps w:val="0"/>
          <w:smallCaps w:val="0"/>
          <w:noProof w:val="0"/>
          <w:color w:val="0D0D0D" w:themeColor="text1" w:themeTint="F2" w:themeShade="FF"/>
          <w:sz w:val="24"/>
          <w:szCs w:val="24"/>
          <w:u w:val="single"/>
          <w:lang w:val="en-GB"/>
        </w:rPr>
      </w:pPr>
      <w:r w:rsidRPr="28091EEA" w:rsidR="1C7F0242">
        <w:rPr>
          <w:rFonts w:ascii="Times New Roman" w:hAnsi="Times New Roman" w:eastAsia="Times New Roman" w:cs="Times New Roman"/>
          <w:b w:val="1"/>
          <w:bCs w:val="1"/>
          <w:i w:val="0"/>
          <w:iCs w:val="0"/>
          <w:caps w:val="0"/>
          <w:smallCaps w:val="0"/>
          <w:noProof w:val="0"/>
          <w:color w:val="0D0D0D" w:themeColor="text1" w:themeTint="F2" w:themeShade="FF"/>
          <w:sz w:val="24"/>
          <w:szCs w:val="24"/>
          <w:u w:val="single"/>
          <w:lang w:val="en-GB"/>
        </w:rPr>
        <w:t>Data and Analysis</w:t>
      </w:r>
    </w:p>
    <w:p w:rsidR="28091EEA" w:rsidP="28091EEA" w:rsidRDefault="28091EEA" w14:paraId="14418D4A" w14:textId="357E0233">
      <w:pPr>
        <w:pStyle w:val="Normal"/>
        <w:suppressLineNumbers w:val="0"/>
        <w:bidi w:val="0"/>
        <w:spacing w:before="0" w:beforeAutospacing="off" w:after="0" w:afterAutospacing="off" w:line="360" w:lineRule="auto"/>
        <w:ind w:left="0" w:right="0"/>
        <w:jc w:val="left"/>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p>
    <w:p w:rsidR="08AB18CD" w:rsidP="28091EEA" w:rsidRDefault="08AB18CD" w14:paraId="7B086034" w14:textId="1D91054A">
      <w:pPr>
        <w:pStyle w:val="Normal"/>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08AB18C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In the results obtained from the research task on the effectiveness of a reward and sanction system in Key Stage 3 classrooms, several key findings </w:t>
      </w:r>
      <w:r w:rsidRPr="28091EEA" w:rsidR="08AB18C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emerged</w:t>
      </w:r>
      <w:r w:rsidRPr="28091EEA" w:rsidR="08AB18C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from the data collected through surveys/questionnaires, focus group discussions, and individual interviews. </w:t>
      </w:r>
    </w:p>
    <w:p w:rsidR="08AB18CD" w:rsidP="28091EEA" w:rsidRDefault="08AB18CD" w14:paraId="5FBF8DC7" w14:textId="63B5BE16">
      <w:pPr>
        <w:pStyle w:val="Normal"/>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08AB18C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The survey/questionnaire data revealed a </w:t>
      </w:r>
      <w:r w:rsidRPr="28091EEA" w:rsidR="17B0EB1E">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positive</w:t>
      </w:r>
      <w:r w:rsidRPr="28091EEA" w:rsidR="08AB18C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w:t>
      </w:r>
      <w:r w:rsidRPr="28091EEA" w:rsidR="08AB18C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perception</w:t>
      </w:r>
      <w:r w:rsidRPr="28091EEA" w:rsidR="08AB18C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of the reward and sanction system among Key Stage 3 students. Approximately 80% of respondents </w:t>
      </w:r>
      <w:r w:rsidRPr="28091EEA" w:rsidR="08AB18C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indicated</w:t>
      </w:r>
      <w:r w:rsidRPr="28091EEA" w:rsidR="08AB18C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that they believed the system was effective in improving </w:t>
      </w:r>
      <w:r w:rsidRPr="28091EEA" w:rsidR="08AB18C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08AB18C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with the majority reporting feeling motivated by the prospect of earning rewards. However, a small percentage expressed concerns about the fairness and consistency of the system, suggesting potential areas for improvement.</w:t>
      </w:r>
    </w:p>
    <w:p w:rsidR="18845606" w:rsidP="28091EEA" w:rsidRDefault="18845606" w14:paraId="36AAFA3D" w14:textId="20791245">
      <w:pPr>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During the focus group discussions, students elaborated on their experiences with the reward and sanction system, providing insights into its impact on their </w:t>
      </w:r>
      <w:r w:rsidRPr="28091EEA" w:rsidR="14DA3C5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and motivation. Many students shared anecdotes about how the system had incentivized them to </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participate</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more actively in class and adhere to school rules. However, some participants also voiced frustrations about the perceived arbitrariness of sanctions and called for clearer guidelines on </w:t>
      </w:r>
      <w:r w:rsidRPr="28091EEA" w:rsidR="2F2E934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expectations.</w:t>
      </w:r>
    </w:p>
    <w:p w:rsidR="28091EEA" w:rsidP="28091EEA" w:rsidRDefault="28091EEA" w14:paraId="1DB21A54" w14:textId="3E896DD8">
      <w:pPr>
        <w:spacing w:line="360" w:lineRule="auto"/>
        <w:rPr>
          <w:rFonts w:ascii="Times New Roman" w:hAnsi="Times New Roman" w:eastAsia="Times New Roman" w:cs="Times New Roman"/>
          <w:sz w:val="24"/>
          <w:szCs w:val="24"/>
        </w:rPr>
      </w:pPr>
    </w:p>
    <w:p w:rsidR="18845606" w:rsidP="28091EEA" w:rsidRDefault="18845606" w14:paraId="1E4FDDA6" w14:textId="6E6E4CE2">
      <w:pPr>
        <w:shd w:val="clear" w:color="auto" w:fill="FFFFFF" w:themeFill="background1"/>
        <w:spacing w:before="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During the focus group discussions, one student</w:t>
      </w:r>
      <w:r w:rsidRPr="28091EEA" w:rsidR="33AFBE45">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1</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remarked, "I think the reward system really helps us stay focused in class. Knowing that we can earn rewards for good </w:t>
      </w:r>
      <w:r w:rsidRPr="28091EEA" w:rsidR="79066D13">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makes me want to participate more and pay attention." Similarly, student</w:t>
      </w:r>
      <w:r w:rsidRPr="28091EEA" w:rsidR="380D164A">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2</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added, "Yeah, I agree. I've noticed that I'm more motivated to complete my homework and follow the rules because I know there's a chance to earn rewards."</w:t>
      </w:r>
    </w:p>
    <w:p w:rsidR="18845606" w:rsidP="28091EEA" w:rsidRDefault="18845606" w14:paraId="43049F0E" w14:textId="25F684C1">
      <w:pPr>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However, not all students had entirely positive experiences with the reward and sanction system. A participant </w:t>
      </w:r>
      <w:r w:rsidRPr="28091EEA" w:rsidR="313FE65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known as student 3</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expressed frustration, saying, "Sometimes it feels like the sanctions are given out randomly. I got a demerit once for something I didn't even do, and it was really frustrating." Another student, echoed this sentiment, saying, "I think there should be clearer guidelines for what </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leads to sanctions. It's hard to know what's expected of us sometimes."</w:t>
      </w:r>
    </w:p>
    <w:p w:rsidR="18845606" w:rsidP="28091EEA" w:rsidRDefault="18845606" w14:paraId="2525AE1F" w14:textId="5F047898">
      <w:pPr>
        <w:shd w:val="clear" w:color="auto" w:fill="FFFFFF" w:themeFill="background1"/>
        <w:spacing w:before="300" w:beforeAutospacing="off" w:after="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These quotes illustrate the diverse range of opinions and experiences students have </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regarding</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the reward and sanction system. While some students find it motivating and effective, others perceive it as arbitrary and in need of improvement. These insights highlight the importance of considering student perspectives when designing and implementing </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management strategies in schools.</w:t>
      </w:r>
    </w:p>
    <w:p w:rsidR="18845606" w:rsidP="28091EEA" w:rsidRDefault="18845606" w14:paraId="27A5E59F" w14:textId="780AE570">
      <w:pPr>
        <w:pStyle w:val="Normal"/>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In the individual interviews with </w:t>
      </w:r>
      <w:r w:rsidRPr="28091EEA" w:rsidR="2B065A9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2 teachers who also teach the learners within the research group</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a range of perspectives </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emerged</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regarding</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the effectiveness of the reward and sanction system. While </w:t>
      </w:r>
      <w:r w:rsidRPr="28091EEA" w:rsidR="4C118715">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one </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teacher </w:t>
      </w:r>
      <w:r w:rsidRPr="28091EEA" w:rsidR="245B3043">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accredited</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the system for its role in </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maintaining</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order and discipline in the classroom, </w:t>
      </w:r>
      <w:r w:rsidRPr="28091EEA" w:rsidR="4EBD8D9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the </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other expressed reservations about its reliance on extrinsic motivation and the potential for unintended consequences such as demotivation among students who did not </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frequently</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receive rewards. Additionally, </w:t>
      </w:r>
      <w:r w:rsidRPr="28091EEA" w:rsidR="0BB923F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both teachers</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highlighted the importance of consistency and fairness in implementing the system, emphasizing the need for clear communication with students about expectations and consequences.</w:t>
      </w:r>
      <w:r w:rsidRPr="28091EEA" w:rsidR="6708E9B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This was also discussed with the learners who believed consistency </w:t>
      </w:r>
      <w:r w:rsidRPr="28091EEA" w:rsidR="32615D49">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was not</w:t>
      </w:r>
      <w:r w:rsidRPr="28091EEA" w:rsidR="6708E9B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uttered throughout the school and </w:t>
      </w:r>
      <w:r w:rsidRPr="28091EEA" w:rsidR="5114A81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class charts</w:t>
      </w:r>
      <w:r w:rsidRPr="28091EEA" w:rsidR="6708E9B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system</w:t>
      </w:r>
      <w:r w:rsidRPr="28091EEA" w:rsidR="2CAAB203">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w:t>
      </w:r>
    </w:p>
    <w:p w:rsidR="18845606" w:rsidP="28091EEA" w:rsidRDefault="18845606" w14:paraId="183BFF05" w14:textId="19A61563">
      <w:pPr>
        <w:pStyle w:val="Normal"/>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In the individual interviews with teachers, </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Mr.</w:t>
      </w:r>
      <w:r w:rsidRPr="28091EEA" w:rsidR="34B675CA">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X</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expressed his support for the reward and sanction system, </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stating</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"I believe the system plays a crucial role in maintaining a positive learning environment. It helps reinforce positive behaviour and discourages disruptive conduct." Similarly, </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M</w:t>
      </w:r>
      <w:r w:rsidRPr="28091EEA" w:rsidR="29944A3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is</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s.</w:t>
      </w:r>
      <w:r w:rsidRPr="28091EEA" w:rsidR="06CB2E1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Y</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shared a similar sentiment, noting, "I've seen a noticeable improvement in student </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since the introduction of the system. Students seem more engaged and motivated to participate in class activities."</w:t>
      </w:r>
    </w:p>
    <w:p w:rsidR="0BF23C7B" w:rsidP="28091EEA" w:rsidRDefault="0BF23C7B" w14:paraId="2217ACFC" w14:textId="191B3EEC">
      <w:pPr>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0BF23C7B">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Mr X’s </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reservations, saying, "While the system has its merits, I worry about its overreliance on extrinsic motivation. We should be fostering intrinsic motivation in our students, rather than relying solely on rewards and sanctions." Similarly, </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M</w:t>
      </w:r>
      <w:r w:rsidRPr="28091EEA" w:rsidR="4360BFD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iss.Y</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expressed concern about the potential negative impact on students who do no</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t </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frequent</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ly</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receive rewards</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stati</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ng</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"I've noticed that some students become demotivated when they don't receive rewards, which is concerning. We need to find a balance between motivating students and ensuring fairness."</w:t>
      </w:r>
    </w:p>
    <w:p w:rsidR="18845606" w:rsidP="28091EEA" w:rsidRDefault="18845606" w14:paraId="500E0221" w14:textId="00A6CA84">
      <w:pPr>
        <w:shd w:val="clear" w:color="auto" w:fill="FFFFFF" w:themeFill="background1"/>
        <w:spacing w:before="300" w:beforeAutospacing="off" w:after="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Furthermore, all teachers emphasized the importance of consistency and fairness in implementing the system. M</w:t>
      </w:r>
      <w:r w:rsidRPr="28091EEA" w:rsidR="2E1465EB">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i</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s</w:t>
      </w:r>
      <w:r w:rsidRPr="28091EEA" w:rsidR="632BDDB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s. Y</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stressed, "Consistency is key. Students need to know that the rules apply to everyone equally and that consequences will be applied fairly." Mr. </w:t>
      </w:r>
      <w:r w:rsidRPr="28091EEA" w:rsidR="76B2663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X </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echoed this sentiment, adding, "Clear communication is essential. Students should be aware of the expectations and consequences from the outset to avoid confusion and resentment." These quotes reflect the perspectives among teachers </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regarding</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the reward and sanction system, highlighting the complexities involved in implementing effective </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management strategies in educational settings.</w:t>
      </w:r>
    </w:p>
    <w:p w:rsidR="18845606" w:rsidP="28091EEA" w:rsidRDefault="18845606" w14:paraId="64FCF972" w14:textId="59E8FFF4">
      <w:pPr>
        <w:pStyle w:val="Normal"/>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The results from this research task suggest a nuanced picture of the impact of reward and sanction systems in Key Stage 3 classrooms. While </w:t>
      </w:r>
      <w:bookmarkStart w:name="_Int_AM1JJKkm" w:id="1279832209"/>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the majority of</w:t>
      </w:r>
      <w:bookmarkEnd w:id="1279832209"/>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students view the system positively and perceive it as motivating, there are also areas for improvement </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identified</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such as ensuring fairness, consistency, and clarity in its implementation. Additionally, teacher perspectives vary, highlighting the complex nature of </w:t>
      </w:r>
      <w:r w:rsidRPr="28091EEA" w:rsidR="6308E8C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management strategies in educational settings. These findings underscore the importance of ongoing evaluation and refinement of </w:t>
      </w:r>
      <w:r w:rsidRPr="28091EEA" w:rsidR="6D74CC2A">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1884560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management approaches to effectively support student engagement and success.</w:t>
      </w:r>
    </w:p>
    <w:p w:rsidR="08A19B20" w:rsidP="28091EEA" w:rsidRDefault="08A19B20" w14:paraId="2FD2CD30" w14:textId="69D16A5F">
      <w:pPr>
        <w:shd w:val="clear" w:color="auto" w:fill="FFFFFF" w:themeFill="background1"/>
        <w:spacing w:before="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08A19B2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In ensuring the credibility, transferability, dependability, and confirmability of our research findings, we implemented various processes to uphold trustworthiness. By employing triangulation, which involved using multiple data collection methods such as surveys/questionnaires, focus group discussions, and individual interviews, we aimed to </w:t>
      </w:r>
      <w:r w:rsidRPr="28091EEA" w:rsidR="08A19B2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validate</w:t>
      </w:r>
      <w:r w:rsidRPr="28091EEA" w:rsidR="08A19B2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our results through the convergence of evidence (Creswell &amp; Creswell, 2017). Additionally, detailed descriptions of the research context, </w:t>
      </w:r>
      <w:r w:rsidRPr="28091EEA" w:rsidR="08A19B2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methodology</w:t>
      </w:r>
      <w:r w:rsidRPr="28091EEA" w:rsidR="08A19B2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and participant characteristics were provided to enhance transferability, allowing readers to assess the applicability of our findings to other settings (Lincoln &amp; Guba, 1985). To ensure dependability, we </w:t>
      </w:r>
      <w:r w:rsidRPr="28091EEA" w:rsidR="08A19B2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maintained</w:t>
      </w:r>
      <w:r w:rsidRPr="28091EEA" w:rsidR="08A19B2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transparent documentation of our research process, including data collection procedures and analysis techniques, </w:t>
      </w:r>
      <w:r w:rsidRPr="28091EEA" w:rsidR="08A19B2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facilitating</w:t>
      </w:r>
      <w:r w:rsidRPr="28091EEA" w:rsidR="08A19B2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replication and verification by other researchers (Shenton, 2004). Moreover, a</w:t>
      </w:r>
      <w:r w:rsidRPr="28091EEA" w:rsidR="4632AE1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step-by-step record</w:t>
      </w:r>
      <w:r w:rsidRPr="28091EEA" w:rsidR="08A19B2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was </w:t>
      </w:r>
      <w:r w:rsidRPr="28091EEA" w:rsidR="08A19B2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maintained</w:t>
      </w:r>
      <w:r w:rsidRPr="28091EEA" w:rsidR="08A19B2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to support confirmability, promoting reflexivity and accountability in our research </w:t>
      </w:r>
      <w:r w:rsidRPr="28091EEA" w:rsidR="33DB5484">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endeavours</w:t>
      </w:r>
      <w:r w:rsidRPr="28091EEA" w:rsidR="08A19B2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(Lincoln &amp; Guba, 1985).</w:t>
      </w:r>
    </w:p>
    <w:p w:rsidR="08A19B20" w:rsidP="28091EEA" w:rsidRDefault="08A19B20" w14:paraId="35D671A7" w14:textId="07B3476E">
      <w:pPr>
        <w:pStyle w:val="Normal"/>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08A19B2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For reporting our data, we employed a mixed methods approach to analyse both qualitative and quantitative data. Qualitative data obtained from focus group discussions and individual interviews were subjected to thematic analysis, a methodological approach that involved </w:t>
      </w:r>
      <w:r w:rsidRPr="28091EEA" w:rsidR="08A19B2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identifying</w:t>
      </w:r>
      <w:r w:rsidRPr="28091EEA" w:rsidR="08A19B2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recurring patterns, themes, and narratives within the data (Braun &amp; Clarke, 2006). This allowed us to gain a deeper understanding of participants' experiences and perspectives. On the other hand, quantitative data from surveys/questionnaires were </w:t>
      </w:r>
      <w:r w:rsidRPr="28091EEA" w:rsidR="207AF333">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analysed</w:t>
      </w:r>
      <w:r w:rsidRPr="28091EEA" w:rsidR="08A19B2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using descriptive statistics, such as frequencies and percentages, to summarize participants' responses and </w:t>
      </w:r>
      <w:r w:rsidRPr="28091EEA" w:rsidR="08A19B2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identify</w:t>
      </w:r>
      <w:r w:rsidRPr="28091EEA" w:rsidR="08A19B2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trends or patterns (Creswell &amp; Creswell, 2017). By </w:t>
      </w:r>
      <w:r w:rsidRPr="28091EEA" w:rsidR="08A19B2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utilizing</w:t>
      </w:r>
      <w:r w:rsidRPr="28091EEA" w:rsidR="08A19B2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these complementary methods of data analysis, we aimed to provide a comprehensive and robust exploration of the research topic. Due to logistical constraints, raw data could not be collected.</w:t>
      </w:r>
    </w:p>
    <w:p w:rsidR="20C6F36B" w:rsidP="28091EEA" w:rsidRDefault="20C6F36B" w14:paraId="270DD1DF" w14:textId="6D0EC777">
      <w:pPr>
        <w:pStyle w:val="Normal"/>
        <w:suppressLineNumbers w:val="0"/>
        <w:shd w:val="clear" w:color="auto" w:fill="FFFFFF" w:themeFill="background1"/>
        <w:bidi w:val="0"/>
        <w:spacing w:before="300" w:beforeAutospacing="off" w:after="300" w:afterAutospacing="off" w:line="360" w:lineRule="auto"/>
        <w:ind w:left="0" w:right="0"/>
        <w:jc w:val="left"/>
        <w:rPr>
          <w:rFonts w:ascii="Times New Roman" w:hAnsi="Times New Roman" w:eastAsia="Times New Roman" w:cs="Times New Roman"/>
          <w:b w:val="1"/>
          <w:bCs w:val="1"/>
          <w:i w:val="0"/>
          <w:iCs w:val="0"/>
          <w:caps w:val="0"/>
          <w:smallCaps w:val="0"/>
          <w:noProof w:val="0"/>
          <w:color w:val="0D0D0D" w:themeColor="text1" w:themeTint="F2" w:themeShade="FF"/>
          <w:sz w:val="24"/>
          <w:szCs w:val="24"/>
          <w:u w:val="single"/>
          <w:lang w:val="en-GB"/>
        </w:rPr>
      </w:pPr>
      <w:r w:rsidRPr="28091EEA" w:rsidR="20C6F36B">
        <w:rPr>
          <w:rFonts w:ascii="Times New Roman" w:hAnsi="Times New Roman" w:eastAsia="Times New Roman" w:cs="Times New Roman"/>
          <w:b w:val="1"/>
          <w:bCs w:val="1"/>
          <w:i w:val="0"/>
          <w:iCs w:val="0"/>
          <w:caps w:val="0"/>
          <w:smallCaps w:val="0"/>
          <w:noProof w:val="0"/>
          <w:color w:val="0D0D0D" w:themeColor="text1" w:themeTint="F2" w:themeShade="FF"/>
          <w:sz w:val="24"/>
          <w:szCs w:val="24"/>
          <w:u w:val="single"/>
          <w:lang w:val="en-GB"/>
        </w:rPr>
        <w:t>Reflection</w:t>
      </w:r>
    </w:p>
    <w:p w:rsidR="7D618276" w:rsidP="28091EEA" w:rsidRDefault="7D618276" w14:paraId="29F50F20" w14:textId="64AC55C0">
      <w:pPr>
        <w:shd w:val="clear" w:color="auto" w:fill="FFFFFF" w:themeFill="background1"/>
        <w:spacing w:before="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7D61827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Upon reflection on the research conducted to investigate the impact of a reward and sanction system on </w:t>
      </w:r>
      <w:r w:rsidRPr="28091EEA" w:rsidR="7D61827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7D61827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in Key Stage 3 classrooms, several critical considerations </w:t>
      </w:r>
      <w:r w:rsidRPr="28091EEA" w:rsidR="7D61827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emerge</w:t>
      </w:r>
      <w:r w:rsidRPr="28091EEA" w:rsidR="7D61827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In hindsight, while the mixed-method approach incorporating both quantitative surveys and qualitative focus group discussions and interviews allowed for a comprehensive exploration of the research topic, there are questions </w:t>
      </w:r>
      <w:r w:rsidRPr="28091EEA" w:rsidR="7D61827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regarding</w:t>
      </w:r>
      <w:r w:rsidRPr="28091EEA" w:rsidR="7D61827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the reliability of the data collected. As highlighted by Braun and Clarke (2006), reliance on self-reported data in surveys and interviews may introduce response bias and inaccuracies. This concern is echoed in </w:t>
      </w:r>
      <w:r w:rsidRPr="28091EEA" w:rsidR="21AFEFE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the</w:t>
      </w:r>
      <w:r w:rsidRPr="28091EEA" w:rsidR="7D61827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findings, as expressed by one student during a focus group discussion: "Sometimes it feels like the sanctions are given out randomly. I got a demerit once for something I didn't even do, and it was really frustrating."</w:t>
      </w:r>
    </w:p>
    <w:p w:rsidR="7D618276" w:rsidP="28091EEA" w:rsidRDefault="7D618276" w14:paraId="0B476BFB" w14:textId="45FC9CFC">
      <w:pPr>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7D61827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Furthermore, while efforts were made to ensure the validity of the research methods, limitations </w:t>
      </w:r>
      <w:r w:rsidRPr="28091EEA" w:rsidR="7D61827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remain</w:t>
      </w:r>
      <w:r w:rsidRPr="28091EEA" w:rsidR="7D61827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that may have </w:t>
      </w:r>
      <w:r w:rsidRPr="28091EEA" w:rsidR="7D61827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impacted</w:t>
      </w:r>
      <w:r w:rsidRPr="28091EEA" w:rsidR="7D61827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the validity of the findings. The absence of direct observation in data collection may have limited our ability to </w:t>
      </w:r>
      <w:r w:rsidRPr="28091EEA" w:rsidR="7D61827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validate</w:t>
      </w:r>
      <w:r w:rsidRPr="28091EEA" w:rsidR="7D61827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participants' accounts and behaviours, as emphasized by Creswell and Creswell (2017). Similarly, the reliance on self-reported data raises concerns about the accuracy and validity of the findings, particularly </w:t>
      </w:r>
      <w:r w:rsidRPr="28091EEA" w:rsidR="7D61827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regarding</w:t>
      </w:r>
      <w:r w:rsidRPr="28091EEA" w:rsidR="7D61827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w:t>
      </w:r>
      <w:r w:rsidRPr="28091EEA" w:rsidR="7D61827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perceptions</w:t>
      </w:r>
      <w:r w:rsidRPr="28091EEA" w:rsidR="7D61827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of the effectiveness of the reward and sanction system. These limitations suggest that the methods used may have compromised the validity of the </w:t>
      </w:r>
      <w:r w:rsidRPr="28091EEA" w:rsidR="18B0DDBE">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findings</w:t>
      </w:r>
      <w:r w:rsidRPr="28091EEA" w:rsidR="7D61827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w:t>
      </w:r>
    </w:p>
    <w:p w:rsidR="7D618276" w:rsidP="28091EEA" w:rsidRDefault="7D618276" w14:paraId="2CB9433F" w14:textId="36516397">
      <w:pPr>
        <w:pStyle w:val="Normal"/>
        <w:shd w:val="clear" w:color="auto" w:fill="FFFFFF" w:themeFill="background1"/>
        <w:spacing w:before="300" w:beforeAutospacing="off" w:after="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7D61827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Additionally, while the research aimed to provide insights into the effectiveness of reward and sanction systems in Key Stage 3 classrooms, the specific characteristics of the sample, such as the school context and participant demographics, may restrict the generalizability of the findings to other settings. As highlighted by Creswell and Creswell (2017), caution should be exercised in extrapolating findings to different educational contexts. Therefore, while our research </w:t>
      </w:r>
      <w:r w:rsidRPr="28091EEA" w:rsidR="7D61827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provides</w:t>
      </w:r>
      <w:r w:rsidRPr="28091EEA" w:rsidR="7D61827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valuable insights, further studies incorporating diverse samples and methodologies are needed </w:t>
      </w:r>
      <w:r w:rsidRPr="28091EEA" w:rsidR="36C33D4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this could be done by potentially re-creating the study across the whole school. For </w:t>
      </w:r>
      <w:r w:rsidRPr="28091EEA" w:rsidR="61DACAC5">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example,</w:t>
      </w:r>
      <w:r w:rsidRPr="28091EEA" w:rsidR="36C33D4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repeating the research with all years across the school</w:t>
      </w:r>
      <w:r w:rsidRPr="28091EEA" w:rsidR="3116555B">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w:t>
      </w:r>
      <w:r w:rsidRPr="28091EEA" w:rsidR="62FFA92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including above ks3 in which questions would discuss the effects the rewards system had on learners in a </w:t>
      </w:r>
      <w:r w:rsidRPr="28091EEA" w:rsidR="66543A6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reflective setting</w:t>
      </w:r>
      <w:r w:rsidRPr="28091EEA" w:rsidR="62FFA92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w:t>
      </w:r>
      <w:r w:rsidRPr="28091EEA" w:rsidR="3116555B">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w:t>
      </w:r>
      <w:r w:rsidRPr="28091EEA" w:rsidR="32947C1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w:t>
      </w:r>
    </w:p>
    <w:p w:rsidR="32947C12" w:rsidP="28091EEA" w:rsidRDefault="32947C12" w14:paraId="10983EA0" w14:textId="516034FF">
      <w:pPr>
        <w:pStyle w:val="Normal"/>
        <w:shd w:val="clear" w:color="auto" w:fill="FFFFFF" w:themeFill="background1"/>
        <w:spacing w:before="300" w:beforeAutospacing="off" w:after="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32947C1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In conclusion, while the survey results </w:t>
      </w:r>
      <w:r w:rsidRPr="28091EEA" w:rsidR="32947C1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indicate</w:t>
      </w:r>
      <w:r w:rsidRPr="28091EEA" w:rsidR="32947C1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overall satisfaction with the reward and sanction system, there is room for enhancement to </w:t>
      </w:r>
      <w:r w:rsidRPr="28091EEA" w:rsidR="32947C1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optimize</w:t>
      </w:r>
      <w:r w:rsidRPr="28091EEA" w:rsidR="32947C1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its effectiveness in promoting positive behaviour and motivation among Key Stage 3 students. By addressing the identified areas for improvement and incorporating feedback from stakeholders, educators can continue to cultivate a supportive and motivating learning environment that fosters student success and well-being.</w:t>
      </w:r>
    </w:p>
    <w:p w:rsidR="40215C30" w:rsidP="28091EEA" w:rsidRDefault="40215C30" w14:paraId="64EEA73A" w14:textId="30B33A5C">
      <w:pPr>
        <w:pStyle w:val="Normal"/>
        <w:shd w:val="clear" w:color="auto" w:fill="FFFFFF" w:themeFill="background1"/>
        <w:spacing w:before="300" w:beforeAutospacing="off" w:after="300" w:afterAutospacing="off" w:line="360" w:lineRule="auto"/>
        <w:rPr>
          <w:rFonts w:ascii="Times New Roman" w:hAnsi="Times New Roman" w:eastAsia="Times New Roman" w:cs="Times New Roman"/>
          <w:b w:val="1"/>
          <w:bCs w:val="1"/>
          <w:i w:val="0"/>
          <w:iCs w:val="0"/>
          <w:caps w:val="0"/>
          <w:smallCaps w:val="0"/>
          <w:noProof w:val="0"/>
          <w:color w:val="0D0D0D" w:themeColor="text1" w:themeTint="F2" w:themeShade="FF"/>
          <w:sz w:val="24"/>
          <w:szCs w:val="24"/>
          <w:u w:val="single"/>
          <w:lang w:val="en-GB"/>
        </w:rPr>
      </w:pPr>
      <w:r w:rsidRPr="28091EEA" w:rsidR="40215C30">
        <w:rPr>
          <w:rFonts w:ascii="Times New Roman" w:hAnsi="Times New Roman" w:eastAsia="Times New Roman" w:cs="Times New Roman"/>
          <w:b w:val="1"/>
          <w:bCs w:val="1"/>
          <w:i w:val="0"/>
          <w:iCs w:val="0"/>
          <w:caps w:val="0"/>
          <w:smallCaps w:val="0"/>
          <w:noProof w:val="0"/>
          <w:color w:val="0D0D0D" w:themeColor="text1" w:themeTint="F2" w:themeShade="FF"/>
          <w:sz w:val="24"/>
          <w:szCs w:val="24"/>
          <w:u w:val="single"/>
          <w:lang w:val="en-GB"/>
        </w:rPr>
        <w:t>Future action</w:t>
      </w:r>
    </w:p>
    <w:p w:rsidR="528B25F2" w:rsidP="28091EEA" w:rsidRDefault="528B25F2" w14:paraId="4C2BDBC8" w14:textId="54F1028A">
      <w:pPr>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528B25F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For my own development, I recognize the importance of gaining practical experience and further refining research skills during my summer placement.</w:t>
      </w:r>
      <w:r w:rsidRPr="28091EEA" w:rsidR="528B25F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This could involve conducting a smaller-scale study within a classroom setting, implementing more rigorous data collection methods, and seeking mentorship from experienced educators to enhance the validity and reliability of the research.</w:t>
      </w:r>
    </w:p>
    <w:p w:rsidR="528B25F2" w:rsidP="28091EEA" w:rsidRDefault="528B25F2" w14:paraId="66B4AF52" w14:textId="0D106DAB">
      <w:pPr>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528B25F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Moreover, drawing on the reading undertaken for this assignment, I aim to inform further research endeavours both during my training and as a qualified teacher. This could involve exploring </w:t>
      </w:r>
      <w:r w:rsidRPr="28091EEA" w:rsidR="528B25F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additional</w:t>
      </w:r>
      <w:r w:rsidRPr="28091EEA" w:rsidR="528B25F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literature on behaviour management strategies, investigating the impact of socio-economic factors on student behaviour, or examining alternative approaches to promoting positive </w:t>
      </w:r>
      <w:r w:rsidRPr="28091EEA" w:rsidR="528B25F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behaviour</w:t>
      </w:r>
      <w:r w:rsidRPr="28091EEA" w:rsidR="528B25F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in the classroom.</w:t>
      </w:r>
    </w:p>
    <w:p w:rsidR="528B25F2" w:rsidP="28091EEA" w:rsidRDefault="528B25F2" w14:paraId="1053D68F" w14:textId="434E8C78">
      <w:pPr>
        <w:shd w:val="clear" w:color="auto" w:fill="FFFFFF" w:themeFill="background1"/>
        <w:spacing w:before="300" w:beforeAutospacing="off" w:after="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528B25F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By</w:t>
      </w:r>
      <w:r w:rsidRPr="28091EEA" w:rsidR="528B25F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continuing to engage in research and professional development opportunities, I aim to contribute meaningfully to the field of education and continuously improve my practice as a teacher.</w:t>
      </w:r>
    </w:p>
    <w:p w:rsidR="713F7EAC" w:rsidP="28091EEA" w:rsidRDefault="713F7EAC" w14:paraId="7E30BDAD" w14:textId="639E7900">
      <w:pPr>
        <w:pStyle w:val="Normal"/>
        <w:shd w:val="clear" w:color="auto" w:fill="FFFFFF" w:themeFill="background1"/>
        <w:spacing w:before="300" w:beforeAutospacing="off" w:after="300" w:afterAutospacing="off" w:line="360" w:lineRule="auto"/>
        <w:rPr>
          <w:rFonts w:ascii="Times New Roman" w:hAnsi="Times New Roman" w:eastAsia="Times New Roman" w:cs="Times New Roman"/>
          <w:b w:val="1"/>
          <w:bCs w:val="1"/>
          <w:i w:val="0"/>
          <w:iCs w:val="0"/>
          <w:caps w:val="0"/>
          <w:smallCaps w:val="0"/>
          <w:noProof w:val="0"/>
          <w:color w:val="0D0D0D" w:themeColor="text1" w:themeTint="F2" w:themeShade="FF"/>
          <w:sz w:val="24"/>
          <w:szCs w:val="24"/>
          <w:u w:val="single"/>
          <w:lang w:val="en-GB"/>
        </w:rPr>
      </w:pPr>
      <w:r w:rsidRPr="28091EEA" w:rsidR="713F7EAC">
        <w:rPr>
          <w:rFonts w:ascii="Times New Roman" w:hAnsi="Times New Roman" w:eastAsia="Times New Roman" w:cs="Times New Roman"/>
          <w:b w:val="1"/>
          <w:bCs w:val="1"/>
          <w:i w:val="0"/>
          <w:iCs w:val="0"/>
          <w:caps w:val="0"/>
          <w:smallCaps w:val="0"/>
          <w:noProof w:val="0"/>
          <w:color w:val="0D0D0D" w:themeColor="text1" w:themeTint="F2" w:themeShade="FF"/>
          <w:sz w:val="24"/>
          <w:szCs w:val="24"/>
          <w:u w:val="single"/>
          <w:lang w:val="en-GB"/>
        </w:rPr>
        <w:t xml:space="preserve">Reference list </w:t>
      </w:r>
    </w:p>
    <w:p w:rsidR="713F7EAC" w:rsidP="28091EEA" w:rsidRDefault="713F7EAC" w14:paraId="289E033E" w14:textId="469460E7">
      <w:pPr>
        <w:shd w:val="clear" w:color="auto" w:fill="FFFFFF" w:themeFill="background1"/>
        <w:spacing w:before="0" w:beforeAutospacing="off" w:after="300" w:afterAutospacing="of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Braun</w:t>
      </w: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V., &amp; Clarke, V. (2006). Using thematic analysis in psychology. Qualitative Research in Psychology, 3(2), 77-101.</w:t>
      </w:r>
    </w:p>
    <w:p w:rsidR="713F7EAC" w:rsidP="28091EEA" w:rsidRDefault="713F7EAC" w14:paraId="3BDA00DF" w14:textId="571D8E7B">
      <w:pPr>
        <w:shd w:val="clear" w:color="auto" w:fill="FFFFFF" w:themeFill="background1"/>
        <w:spacing w:before="300" w:beforeAutospacing="off" w:after="300" w:afterAutospacing="off"/>
        <w:rPr>
          <w:rFonts w:ascii="Times New Roman" w:hAnsi="Times New Roman" w:eastAsia="Times New Roman" w:cs="Times New Roman"/>
        </w:rPr>
      </w:pP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British Educational Research Association. (2018). Ethical guidelines for educational research. Retrieved from </w:t>
      </w:r>
      <w:hyperlink r:id="R23f8e57d186045fd">
        <w:r w:rsidRPr="28091EEA" w:rsidR="713F7EAC">
          <w:rPr>
            <w:rStyle w:val="Hyperlink"/>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https://www.bera.ac.uk/researchers-resources/publications/ethical-guidelines-for-educational-research-2018</w:t>
        </w:r>
      </w:hyperlink>
    </w:p>
    <w:p w:rsidR="713F7EAC" w:rsidP="28091EEA" w:rsidRDefault="713F7EAC" w14:paraId="1CE6B1D7" w14:textId="40AA4DB6">
      <w:pPr>
        <w:shd w:val="clear" w:color="auto" w:fill="FFFFFF" w:themeFill="background1"/>
        <w:spacing w:before="300" w:beforeAutospacing="off" w:after="300" w:afterAutospacing="of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Brown, C., &amp; Jones, B. (2018). Fostering Positive Teacher-Student Relationships for Effective </w:t>
      </w: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Behavior</w:t>
      </w: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Management. Journal of Educational Psychology, 52(3), 367-382.</w:t>
      </w:r>
    </w:p>
    <w:p w:rsidR="713F7EAC" w:rsidP="28091EEA" w:rsidRDefault="713F7EAC" w14:paraId="781C5646" w14:textId="02990A90">
      <w:pPr>
        <w:shd w:val="clear" w:color="auto" w:fill="FFFFFF" w:themeFill="background1"/>
        <w:spacing w:before="300" w:beforeAutospacing="off" w:after="300" w:afterAutospacing="of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Bryman, A. (2016). Social research methods. Oxford University Press.</w:t>
      </w:r>
    </w:p>
    <w:p w:rsidR="713F7EAC" w:rsidP="28091EEA" w:rsidRDefault="713F7EAC" w14:paraId="22ED0805" w14:textId="43473EA9">
      <w:pPr>
        <w:shd w:val="clear" w:color="auto" w:fill="FFFFFF" w:themeFill="background1"/>
        <w:spacing w:before="300" w:beforeAutospacing="off" w:after="300" w:afterAutospacing="of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Creswell, J. W., &amp; Creswell, J. D. (2017). Research design: Qualitative, quantitative, and mixed methods </w:t>
      </w: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approaches</w:t>
      </w: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Sage publications.</w:t>
      </w:r>
    </w:p>
    <w:p w:rsidR="713F7EAC" w:rsidP="28091EEA" w:rsidRDefault="713F7EAC" w14:paraId="4EF40AE9" w14:textId="5A9A058B">
      <w:pPr>
        <w:shd w:val="clear" w:color="auto" w:fill="FFFFFF" w:themeFill="background1"/>
        <w:spacing w:before="300" w:beforeAutospacing="off" w:after="300" w:afterAutospacing="of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Creswell, J. W., &amp; Poth, C. N. (2017). Qualitative inquiry and research design: Choosing among five approaches. Sage Publications.</w:t>
      </w:r>
    </w:p>
    <w:p w:rsidR="713F7EAC" w:rsidP="28091EEA" w:rsidRDefault="713F7EAC" w14:paraId="30B3620E" w14:textId="734B0561">
      <w:pPr>
        <w:shd w:val="clear" w:color="auto" w:fill="FFFFFF" w:themeFill="background1"/>
        <w:spacing w:before="300" w:beforeAutospacing="off" w:after="300" w:afterAutospacing="of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Dillman, D. A., Smyth, J. D., &amp; Christian, L. M. (2014). Internet, phone, mail, and mixed-mode surveys: The tailored design method. John Wiley &amp; Sons.</w:t>
      </w:r>
    </w:p>
    <w:p w:rsidR="713F7EAC" w:rsidP="28091EEA" w:rsidRDefault="713F7EAC" w14:paraId="0E2A55C0" w14:textId="16D15E2C">
      <w:pPr>
        <w:shd w:val="clear" w:color="auto" w:fill="FFFFFF" w:themeFill="background1"/>
        <w:spacing w:before="300" w:beforeAutospacing="off" w:after="300" w:afterAutospacing="of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García, M., &amp; Suárez, A. (2016). Individual Differences in Response to Rewards and Sanctions: Implications for </w:t>
      </w: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Behavior</w:t>
      </w: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Management. Educational Psychology Review, 30(4), 491-506.</w:t>
      </w:r>
    </w:p>
    <w:p w:rsidR="713F7EAC" w:rsidP="28091EEA" w:rsidRDefault="713F7EAC" w14:paraId="7203C82D" w14:textId="67DC1214">
      <w:pPr>
        <w:shd w:val="clear" w:color="auto" w:fill="FFFFFF" w:themeFill="background1"/>
        <w:spacing w:before="300" w:beforeAutospacing="off" w:after="300" w:afterAutospacing="of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Guba, E. G., &amp; Lincoln, Y. S. (1989). Fourth generation evaluation. Sage.</w:t>
      </w:r>
    </w:p>
    <w:p w:rsidR="713F7EAC" w:rsidP="28091EEA" w:rsidRDefault="713F7EAC" w14:paraId="31ABC0FA" w14:textId="0D035046">
      <w:pPr>
        <w:shd w:val="clear" w:color="auto" w:fill="FFFFFF" w:themeFill="background1"/>
        <w:spacing w:before="300" w:beforeAutospacing="off" w:after="300" w:afterAutospacing="of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Johnson, R., &amp; Smith, K. (2019). Understanding the Role of Intrinsic and Extrinsic Motivation in </w:t>
      </w: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Behavior</w:t>
      </w: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Management: A Comprehensive Analysis. Educational Research Review, 35, 214-230.</w:t>
      </w:r>
    </w:p>
    <w:p w:rsidR="713F7EAC" w:rsidP="28091EEA" w:rsidRDefault="713F7EAC" w14:paraId="1D493465" w14:textId="5C841439">
      <w:pPr>
        <w:shd w:val="clear" w:color="auto" w:fill="FFFFFF" w:themeFill="background1"/>
        <w:spacing w:before="300" w:beforeAutospacing="off" w:after="300" w:afterAutospacing="of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Jones, A., et al. (2019). The Limitations of Solely Relying on Rewards in </w:t>
      </w: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Behavior</w:t>
      </w: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Management: A Meta-analysis. Journal of Applied Psychology, 48(2), 189-205.</w:t>
      </w:r>
    </w:p>
    <w:p w:rsidR="713F7EAC" w:rsidP="28091EEA" w:rsidRDefault="713F7EAC" w14:paraId="1F33999B" w14:textId="34AF0455">
      <w:pPr>
        <w:shd w:val="clear" w:color="auto" w:fill="FFFFFF" w:themeFill="background1"/>
        <w:spacing w:before="300" w:beforeAutospacing="off" w:after="300" w:afterAutospacing="of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Krueger, R. A., &amp; Casey, M. A. (2015). Focus groups: A practical guide for applied research. Sage publications.</w:t>
      </w:r>
    </w:p>
    <w:p w:rsidR="713F7EAC" w:rsidP="28091EEA" w:rsidRDefault="713F7EAC" w14:paraId="0D688411" w14:textId="57BA4947">
      <w:pPr>
        <w:shd w:val="clear" w:color="auto" w:fill="FFFFFF" w:themeFill="background1"/>
        <w:spacing w:before="300" w:beforeAutospacing="off" w:after="300" w:afterAutospacing="of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Lincoln, Y. S., &amp; Guba, E. G. (1985). Naturalistic inquiry. Sage.</w:t>
      </w:r>
    </w:p>
    <w:p w:rsidR="713F7EAC" w:rsidP="28091EEA" w:rsidRDefault="713F7EAC" w14:paraId="701961FC" w14:textId="1C95D190">
      <w:pPr>
        <w:shd w:val="clear" w:color="auto" w:fill="FFFFFF" w:themeFill="background1"/>
        <w:spacing w:before="300" w:beforeAutospacing="off" w:after="300" w:afterAutospacing="of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Rubin, H. J., &amp; Rubin, I. S. (2012). Qualitative interviewing: The art of hearing data. Sage.</w:t>
      </w:r>
    </w:p>
    <w:p w:rsidR="713F7EAC" w:rsidP="28091EEA" w:rsidRDefault="713F7EAC" w14:paraId="0B414300" w14:textId="16407A50">
      <w:pPr>
        <w:shd w:val="clear" w:color="auto" w:fill="FFFFFF" w:themeFill="background1"/>
        <w:spacing w:before="300" w:beforeAutospacing="off" w:after="300" w:afterAutospacing="of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Shenton, A. K. (2004). Strategies for ensuring trustworthiness in qualitative research projects. Education for Information, 22(2), 63-75.</w:t>
      </w:r>
    </w:p>
    <w:p w:rsidR="713F7EAC" w:rsidP="28091EEA" w:rsidRDefault="713F7EAC" w14:paraId="5648330E" w14:textId="7D77DA59">
      <w:pPr>
        <w:shd w:val="clear" w:color="auto" w:fill="FFFFFF" w:themeFill="background1"/>
        <w:spacing w:before="300" w:beforeAutospacing="off" w:after="300" w:afterAutospacing="of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Smith, J. (2017). The Use of Reward Systems in Enhancing Student Motivation and </w:t>
      </w: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Behavior</w:t>
      </w:r>
      <w:r w:rsidRPr="28091EEA" w:rsidR="713F7E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A Review of the Literature. Journal of Educational Psychology, 42(1), 78-92.</w:t>
      </w:r>
    </w:p>
    <w:p w:rsidR="713F7EAC" w:rsidP="28091EEA" w:rsidRDefault="713F7EAC" w14:paraId="1593C876" w14:textId="7364FECD">
      <w:pPr>
        <w:shd w:val="clear" w:color="auto" w:fill="FFFFFF" w:themeFill="background1"/>
        <w:spacing w:before="300" w:beforeAutospacing="off" w:after="300" w:afterAutospacing="off"/>
      </w:pPr>
      <w:r w:rsidRPr="28091EEA" w:rsidR="713F7EAC">
        <w:rPr>
          <w:rFonts w:ascii="system-ui" w:hAnsi="system-ui" w:eastAsia="system-ui" w:cs="system-ui"/>
          <w:b w:val="0"/>
          <w:bCs w:val="0"/>
          <w:i w:val="0"/>
          <w:iCs w:val="0"/>
          <w:caps w:val="0"/>
          <w:smallCaps w:val="0"/>
          <w:noProof w:val="0"/>
          <w:color w:val="0D0D0D" w:themeColor="text1" w:themeTint="F2" w:themeShade="FF"/>
          <w:sz w:val="24"/>
          <w:szCs w:val="24"/>
          <w:lang w:val="en-GB"/>
        </w:rPr>
        <w:t>Stake, R. E. (1995). The art of case study research. Sage.</w:t>
      </w:r>
    </w:p>
    <w:p w:rsidR="713F7EAC" w:rsidP="28091EEA" w:rsidRDefault="713F7EAC" w14:paraId="576A85B1" w14:textId="0CC5AD6A">
      <w:pPr>
        <w:shd w:val="clear" w:color="auto" w:fill="FFFFFF" w:themeFill="background1"/>
        <w:spacing w:before="300" w:beforeAutospacing="off" w:after="300" w:afterAutospacing="off"/>
      </w:pPr>
      <w:r w:rsidRPr="28091EEA" w:rsidR="713F7EAC">
        <w:rPr>
          <w:rFonts w:ascii="system-ui" w:hAnsi="system-ui" w:eastAsia="system-ui" w:cs="system-ui"/>
          <w:b w:val="0"/>
          <w:bCs w:val="0"/>
          <w:i w:val="0"/>
          <w:iCs w:val="0"/>
          <w:caps w:val="0"/>
          <w:smallCaps w:val="0"/>
          <w:noProof w:val="0"/>
          <w:color w:val="0D0D0D" w:themeColor="text1" w:themeTint="F2" w:themeShade="FF"/>
          <w:sz w:val="24"/>
          <w:szCs w:val="24"/>
          <w:lang w:val="en-GB"/>
        </w:rPr>
        <w:t>Williams, L. (2020). Parental Involvement in Behavior Management: Examining the Impact on Student Behavior. Journal of School Psychology, 37(3), 345-360.</w:t>
      </w:r>
    </w:p>
    <w:p w:rsidR="713F7EAC" w:rsidP="28091EEA" w:rsidRDefault="713F7EAC" w14:paraId="0430DFFD" w14:textId="34C05287">
      <w:pPr>
        <w:shd w:val="clear" w:color="auto" w:fill="FFFFFF" w:themeFill="background1"/>
        <w:spacing w:before="300" w:beforeAutospacing="off" w:after="0" w:afterAutospacing="off"/>
      </w:pPr>
      <w:r w:rsidRPr="28091EEA" w:rsidR="713F7EAC">
        <w:rPr>
          <w:rFonts w:ascii="system-ui" w:hAnsi="system-ui" w:eastAsia="system-ui" w:cs="system-ui"/>
          <w:b w:val="0"/>
          <w:bCs w:val="0"/>
          <w:i w:val="0"/>
          <w:iCs w:val="0"/>
          <w:caps w:val="0"/>
          <w:smallCaps w:val="0"/>
          <w:noProof w:val="0"/>
          <w:color w:val="0D0D0D" w:themeColor="text1" w:themeTint="F2" w:themeShade="FF"/>
          <w:sz w:val="24"/>
          <w:szCs w:val="24"/>
          <w:lang w:val="en-GB"/>
        </w:rPr>
        <w:t>Yin, R. K. (2018). Case study research and applications: Design and methods. Sage publications.</w:t>
      </w:r>
    </w:p>
    <w:p w:rsidR="28091EEA" w:rsidP="28091EEA" w:rsidRDefault="28091EEA" w14:paraId="3B638F93" w14:textId="55BF3100">
      <w:pPr>
        <w:pStyle w:val="Normal"/>
        <w:shd w:val="clear" w:color="auto" w:fill="FFFFFF" w:themeFill="background1"/>
        <w:spacing w:before="300" w:beforeAutospacing="off" w:after="300" w:afterAutospacing="off"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p>
    <w:p w:rsidR="28091EEA" w:rsidP="28091EEA" w:rsidRDefault="28091EEA" w14:paraId="18D16EBA" w14:textId="6C9EE065">
      <w:pPr>
        <w:pStyle w:val="Normal"/>
        <w:shd w:val="clear" w:color="auto" w:fill="FFFFFF" w:themeFill="background1"/>
        <w:spacing w:before="300" w:beforeAutospacing="off" w:after="300" w:afterAutospacing="off"/>
        <w:rPr>
          <w:rFonts w:ascii="Times" w:hAnsi="Times" w:eastAsia="Times" w:cs="Times"/>
          <w:b w:val="0"/>
          <w:bCs w:val="0"/>
          <w:i w:val="0"/>
          <w:iCs w:val="0"/>
          <w:caps w:val="0"/>
          <w:smallCaps w:val="0"/>
          <w:noProof w:val="0"/>
          <w:color w:val="000000" w:themeColor="text1" w:themeTint="FF" w:themeShade="FF"/>
          <w:sz w:val="24"/>
          <w:szCs w:val="24"/>
          <w:lang w:val="en-GB"/>
        </w:rPr>
      </w:pPr>
    </w:p>
    <w:p w:rsidR="28091EEA" w:rsidP="28091EEA" w:rsidRDefault="28091EEA" w14:paraId="04755C7E" w14:textId="1A9091F5">
      <w:pPr>
        <w:pStyle w:val="Normal"/>
        <w:shd w:val="clear" w:color="auto" w:fill="FFFFFF" w:themeFill="background1"/>
        <w:spacing w:before="30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GB"/>
        </w:rPr>
      </w:pPr>
    </w:p>
    <w:p w:rsidR="28091EEA" w:rsidP="28091EEA" w:rsidRDefault="28091EEA" w14:paraId="725AC884" w14:textId="43102899">
      <w:pPr>
        <w:pStyle w:val="Normal"/>
        <w:rPr>
          <w:rFonts w:ascii="system-ui" w:hAnsi="system-ui" w:eastAsia="system-ui" w:cs="system-ui"/>
          <w:b w:val="0"/>
          <w:bCs w:val="0"/>
          <w:i w:val="0"/>
          <w:iCs w:val="0"/>
          <w:caps w:val="0"/>
          <w:smallCaps w:val="0"/>
          <w:color w:val="0D0D0D" w:themeColor="text1" w:themeTint="F2" w:themeShade="FF"/>
          <w:sz w:val="24"/>
          <w:szCs w:val="24"/>
        </w:rPr>
      </w:pPr>
    </w:p>
    <w:p w:rsidR="28091EEA" w:rsidP="28091EEA" w:rsidRDefault="28091EEA" w14:paraId="6B49BEB9" w14:textId="2C434E81">
      <w:pPr>
        <w:pStyle w:val="Normal"/>
      </w:pPr>
    </w:p>
    <w:sectPr>
      <w:pgSz w:w="12240" w:h="15840" w:orient="portrait"/>
      <w:pgMar w:top="1440" w:right="1440" w:bottom="1440" w:left="1440" w:header="720" w:footer="720" w:gutter="0"/>
      <w:cols w:space="720"/>
      <w:docGrid w:linePitch="360"/>
      <w:headerReference w:type="default" r:id="R499f7639e75644cc"/>
      <w:footerReference w:type="default" r:id="Rbcbcd7408f14412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8091EEA" w:rsidTr="28091EEA" w14:paraId="41FCD9CE">
      <w:trPr>
        <w:trHeight w:val="300"/>
      </w:trPr>
      <w:tc>
        <w:tcPr>
          <w:tcW w:w="3120" w:type="dxa"/>
          <w:tcMar/>
        </w:tcPr>
        <w:p w:rsidR="28091EEA" w:rsidP="28091EEA" w:rsidRDefault="28091EEA" w14:paraId="02336489" w14:textId="74243D6F">
          <w:pPr>
            <w:pStyle w:val="Header"/>
            <w:bidi w:val="0"/>
            <w:ind w:left="-115"/>
            <w:jc w:val="left"/>
          </w:pPr>
        </w:p>
      </w:tc>
      <w:tc>
        <w:tcPr>
          <w:tcW w:w="3120" w:type="dxa"/>
          <w:tcMar/>
        </w:tcPr>
        <w:p w:rsidR="28091EEA" w:rsidP="28091EEA" w:rsidRDefault="28091EEA" w14:paraId="27450A94" w14:textId="5336C7DE">
          <w:pPr>
            <w:pStyle w:val="Header"/>
            <w:bidi w:val="0"/>
            <w:jc w:val="center"/>
          </w:pPr>
        </w:p>
      </w:tc>
      <w:tc>
        <w:tcPr>
          <w:tcW w:w="3120" w:type="dxa"/>
          <w:tcMar/>
        </w:tcPr>
        <w:p w:rsidR="28091EEA" w:rsidP="28091EEA" w:rsidRDefault="28091EEA" w14:paraId="34190A77" w14:textId="6AE99904">
          <w:pPr>
            <w:pStyle w:val="Header"/>
            <w:bidi w:val="0"/>
            <w:ind w:right="-115"/>
            <w:jc w:val="right"/>
          </w:pPr>
        </w:p>
      </w:tc>
    </w:tr>
  </w:tbl>
  <w:p w:rsidR="28091EEA" w:rsidP="28091EEA" w:rsidRDefault="28091EEA" w14:paraId="1104EB7A" w14:textId="5625130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8091EEA" w:rsidTr="28091EEA" w14:paraId="73E63B7C">
      <w:trPr>
        <w:trHeight w:val="300"/>
      </w:trPr>
      <w:tc>
        <w:tcPr>
          <w:tcW w:w="3120" w:type="dxa"/>
          <w:tcMar/>
        </w:tcPr>
        <w:p w:rsidR="28091EEA" w:rsidP="28091EEA" w:rsidRDefault="28091EEA" w14:paraId="2A45CA2A" w14:textId="4F36F40D">
          <w:pPr>
            <w:pStyle w:val="Header"/>
            <w:bidi w:val="0"/>
            <w:ind w:left="-115"/>
            <w:jc w:val="left"/>
          </w:pPr>
          <w:r w:rsidR="28091EEA">
            <w:rPr/>
            <w:t>ECAD6010</w:t>
          </w:r>
        </w:p>
      </w:tc>
      <w:tc>
        <w:tcPr>
          <w:tcW w:w="3120" w:type="dxa"/>
          <w:tcMar/>
        </w:tcPr>
        <w:p w:rsidR="28091EEA" w:rsidP="28091EEA" w:rsidRDefault="28091EEA" w14:paraId="6614B211" w14:textId="1E43FF06">
          <w:pPr>
            <w:pStyle w:val="Header"/>
            <w:bidi w:val="0"/>
            <w:jc w:val="center"/>
          </w:pPr>
        </w:p>
      </w:tc>
      <w:tc>
        <w:tcPr>
          <w:tcW w:w="3120" w:type="dxa"/>
          <w:tcMar/>
        </w:tcPr>
        <w:p w:rsidR="28091EEA" w:rsidP="28091EEA" w:rsidRDefault="28091EEA" w14:paraId="23FDD2EC" w14:textId="72E81593">
          <w:pPr>
            <w:pStyle w:val="Header"/>
            <w:bidi w:val="0"/>
            <w:ind w:right="-115"/>
            <w:jc w:val="right"/>
          </w:pPr>
          <w:r w:rsidR="28091EEA">
            <w:rPr/>
            <w:t>Rhif</w:t>
          </w:r>
          <w:r w:rsidR="28091EEA">
            <w:rPr/>
            <w:t xml:space="preserve"> myfyriwr: 2317473</w:t>
          </w:r>
        </w:p>
      </w:tc>
    </w:tr>
  </w:tbl>
  <w:p w:rsidR="28091EEA" w:rsidP="28091EEA" w:rsidRDefault="28091EEA" w14:paraId="09C553AD" w14:textId="219D51F1">
    <w:pPr>
      <w:pStyle w:val="Header"/>
      <w:bidi w:val="0"/>
    </w:pPr>
  </w:p>
</w:hdr>
</file>

<file path=word/intelligence2.xml><?xml version="1.0" encoding="utf-8"?>
<int2:intelligence xmlns:int2="http://schemas.microsoft.com/office/intelligence/2020/intelligence">
  <int2:observations>
    <int2:bookmark int2:bookmarkName="_Int_AM1JJKkm" int2:invalidationBookmarkName="" int2:hashCode="ZD4DPyxyvbq3AT" int2:id="5wdzDEAf">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05c967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DF0546"/>
    <w:rsid w:val="006EFDF8"/>
    <w:rsid w:val="00A7A92B"/>
    <w:rsid w:val="00EF6599"/>
    <w:rsid w:val="0248DD1B"/>
    <w:rsid w:val="03D691EA"/>
    <w:rsid w:val="04B404BB"/>
    <w:rsid w:val="0524B0F7"/>
    <w:rsid w:val="05A5ED82"/>
    <w:rsid w:val="05CB0956"/>
    <w:rsid w:val="06CB2E1F"/>
    <w:rsid w:val="073A42BA"/>
    <w:rsid w:val="076F49BB"/>
    <w:rsid w:val="07DF0546"/>
    <w:rsid w:val="07F2D667"/>
    <w:rsid w:val="08A19B20"/>
    <w:rsid w:val="08AB18CD"/>
    <w:rsid w:val="08B516C6"/>
    <w:rsid w:val="09F295AF"/>
    <w:rsid w:val="0A50E727"/>
    <w:rsid w:val="0A7993B9"/>
    <w:rsid w:val="0BB923F1"/>
    <w:rsid w:val="0BF23C7B"/>
    <w:rsid w:val="0C93478A"/>
    <w:rsid w:val="0D165021"/>
    <w:rsid w:val="0E4B39CF"/>
    <w:rsid w:val="0E685534"/>
    <w:rsid w:val="0E723342"/>
    <w:rsid w:val="0EC55B70"/>
    <w:rsid w:val="0ECB7151"/>
    <w:rsid w:val="0F24584A"/>
    <w:rsid w:val="0F678A05"/>
    <w:rsid w:val="1043FC38"/>
    <w:rsid w:val="11373B82"/>
    <w:rsid w:val="11657BB6"/>
    <w:rsid w:val="1189E8BB"/>
    <w:rsid w:val="12604F8C"/>
    <w:rsid w:val="12BB83B6"/>
    <w:rsid w:val="1383BF52"/>
    <w:rsid w:val="13AEEA51"/>
    <w:rsid w:val="13B5DEAA"/>
    <w:rsid w:val="13E0EB04"/>
    <w:rsid w:val="148023B4"/>
    <w:rsid w:val="14DA3C52"/>
    <w:rsid w:val="169523F8"/>
    <w:rsid w:val="16956DA2"/>
    <w:rsid w:val="173EEEB8"/>
    <w:rsid w:val="178C20B6"/>
    <w:rsid w:val="17B0EB1E"/>
    <w:rsid w:val="17B18F85"/>
    <w:rsid w:val="17C0C273"/>
    <w:rsid w:val="17C30177"/>
    <w:rsid w:val="18845606"/>
    <w:rsid w:val="18B0DDBE"/>
    <w:rsid w:val="1906247D"/>
    <w:rsid w:val="197A8166"/>
    <w:rsid w:val="199F6938"/>
    <w:rsid w:val="1B5ACDE4"/>
    <w:rsid w:val="1C7F0242"/>
    <w:rsid w:val="1CF4DDE0"/>
    <w:rsid w:val="1F1E2D84"/>
    <w:rsid w:val="1FE00E12"/>
    <w:rsid w:val="2014B203"/>
    <w:rsid w:val="207AF333"/>
    <w:rsid w:val="20C6F36B"/>
    <w:rsid w:val="21AFEFE1"/>
    <w:rsid w:val="21C17490"/>
    <w:rsid w:val="22424CC9"/>
    <w:rsid w:val="2255CE46"/>
    <w:rsid w:val="22C57288"/>
    <w:rsid w:val="22E9140D"/>
    <w:rsid w:val="22ECAC7F"/>
    <w:rsid w:val="23177DE8"/>
    <w:rsid w:val="23FA6EC8"/>
    <w:rsid w:val="243662C5"/>
    <w:rsid w:val="245B3043"/>
    <w:rsid w:val="25086CB7"/>
    <w:rsid w:val="253C0D37"/>
    <w:rsid w:val="2587FC88"/>
    <w:rsid w:val="25B0BCD1"/>
    <w:rsid w:val="2620B4CF"/>
    <w:rsid w:val="27823E4E"/>
    <w:rsid w:val="28091EEA"/>
    <w:rsid w:val="29585591"/>
    <w:rsid w:val="298B3AE2"/>
    <w:rsid w:val="29944A30"/>
    <w:rsid w:val="2A7DA79B"/>
    <w:rsid w:val="2B065A98"/>
    <w:rsid w:val="2B0921C6"/>
    <w:rsid w:val="2B81EC2B"/>
    <w:rsid w:val="2BB426E9"/>
    <w:rsid w:val="2C311623"/>
    <w:rsid w:val="2CAAB203"/>
    <w:rsid w:val="2CCD76D4"/>
    <w:rsid w:val="2CCF5D9C"/>
    <w:rsid w:val="2CEEBEA7"/>
    <w:rsid w:val="2D8E2B88"/>
    <w:rsid w:val="2E1465EB"/>
    <w:rsid w:val="2EED6122"/>
    <w:rsid w:val="2F2E934C"/>
    <w:rsid w:val="2FE5F509"/>
    <w:rsid w:val="3019E923"/>
    <w:rsid w:val="3116555B"/>
    <w:rsid w:val="313FE65C"/>
    <w:rsid w:val="319A8825"/>
    <w:rsid w:val="31BCFE64"/>
    <w:rsid w:val="31E4C8E9"/>
    <w:rsid w:val="3216371C"/>
    <w:rsid w:val="32615D49"/>
    <w:rsid w:val="32947C12"/>
    <w:rsid w:val="32E7D1D4"/>
    <w:rsid w:val="3319D3F4"/>
    <w:rsid w:val="33AFBE45"/>
    <w:rsid w:val="33DB5484"/>
    <w:rsid w:val="34B675CA"/>
    <w:rsid w:val="34EDA503"/>
    <w:rsid w:val="3506991D"/>
    <w:rsid w:val="35248FB8"/>
    <w:rsid w:val="3533E81B"/>
    <w:rsid w:val="36053B53"/>
    <w:rsid w:val="363C0E30"/>
    <w:rsid w:val="366EE7E0"/>
    <w:rsid w:val="367BEAD6"/>
    <w:rsid w:val="36C33D47"/>
    <w:rsid w:val="379CF2C2"/>
    <w:rsid w:val="380D164A"/>
    <w:rsid w:val="39469AEB"/>
    <w:rsid w:val="396CE024"/>
    <w:rsid w:val="3973AEF2"/>
    <w:rsid w:val="3D2C8FA9"/>
    <w:rsid w:val="3D7B8115"/>
    <w:rsid w:val="3DA8B4C2"/>
    <w:rsid w:val="3E5F1470"/>
    <w:rsid w:val="3E893F4D"/>
    <w:rsid w:val="3F540B65"/>
    <w:rsid w:val="3FB0653A"/>
    <w:rsid w:val="3FE04ABB"/>
    <w:rsid w:val="40215C30"/>
    <w:rsid w:val="40250FAE"/>
    <w:rsid w:val="405DC356"/>
    <w:rsid w:val="40953DB7"/>
    <w:rsid w:val="42AB3EAB"/>
    <w:rsid w:val="42DEA637"/>
    <w:rsid w:val="435CB070"/>
    <w:rsid w:val="4360BFD0"/>
    <w:rsid w:val="43BB4993"/>
    <w:rsid w:val="44F3F540"/>
    <w:rsid w:val="4525CA0D"/>
    <w:rsid w:val="45475C89"/>
    <w:rsid w:val="45FEAF93"/>
    <w:rsid w:val="4632AE16"/>
    <w:rsid w:val="465EBAFD"/>
    <w:rsid w:val="46C96BB3"/>
    <w:rsid w:val="4827DAF9"/>
    <w:rsid w:val="487BADCD"/>
    <w:rsid w:val="4883D86D"/>
    <w:rsid w:val="48AB6CFD"/>
    <w:rsid w:val="4A860EF8"/>
    <w:rsid w:val="4AA8FD67"/>
    <w:rsid w:val="4BFD2664"/>
    <w:rsid w:val="4C118715"/>
    <w:rsid w:val="4D679161"/>
    <w:rsid w:val="4D7372F6"/>
    <w:rsid w:val="4E131F51"/>
    <w:rsid w:val="4EA9C2B2"/>
    <w:rsid w:val="4EBD8D9D"/>
    <w:rsid w:val="5010E3DE"/>
    <w:rsid w:val="5114A812"/>
    <w:rsid w:val="520C84F4"/>
    <w:rsid w:val="521C4F08"/>
    <w:rsid w:val="52723726"/>
    <w:rsid w:val="528B25F2"/>
    <w:rsid w:val="52B546DD"/>
    <w:rsid w:val="5553EE61"/>
    <w:rsid w:val="55B525D5"/>
    <w:rsid w:val="56C436E2"/>
    <w:rsid w:val="57420AF1"/>
    <w:rsid w:val="5853F9D6"/>
    <w:rsid w:val="586A4F59"/>
    <w:rsid w:val="58E178AA"/>
    <w:rsid w:val="591867C3"/>
    <w:rsid w:val="5A5C5B61"/>
    <w:rsid w:val="5AB365B9"/>
    <w:rsid w:val="5AFD448F"/>
    <w:rsid w:val="5BB16F66"/>
    <w:rsid w:val="5BF82BC2"/>
    <w:rsid w:val="5EF00869"/>
    <w:rsid w:val="5F263794"/>
    <w:rsid w:val="6083E46A"/>
    <w:rsid w:val="61004345"/>
    <w:rsid w:val="61DACAC5"/>
    <w:rsid w:val="62D2D5F2"/>
    <w:rsid w:val="62FFA927"/>
    <w:rsid w:val="6308E8CF"/>
    <w:rsid w:val="632BDDB2"/>
    <w:rsid w:val="6335DF06"/>
    <w:rsid w:val="63414A21"/>
    <w:rsid w:val="63808030"/>
    <w:rsid w:val="63B161FF"/>
    <w:rsid w:val="646EA653"/>
    <w:rsid w:val="64CA5AD7"/>
    <w:rsid w:val="652601ED"/>
    <w:rsid w:val="662D01EC"/>
    <w:rsid w:val="66543A60"/>
    <w:rsid w:val="66EAD533"/>
    <w:rsid w:val="6708E9B0"/>
    <w:rsid w:val="6800B253"/>
    <w:rsid w:val="680CD46A"/>
    <w:rsid w:val="68DBEDB4"/>
    <w:rsid w:val="69421776"/>
    <w:rsid w:val="69933256"/>
    <w:rsid w:val="69C3699C"/>
    <w:rsid w:val="6B268BCC"/>
    <w:rsid w:val="6BF60F0A"/>
    <w:rsid w:val="6BFC873F"/>
    <w:rsid w:val="6C734A8C"/>
    <w:rsid w:val="6CB4A225"/>
    <w:rsid w:val="6CBB5623"/>
    <w:rsid w:val="6CD88169"/>
    <w:rsid w:val="6CDD06F9"/>
    <w:rsid w:val="6D12404C"/>
    <w:rsid w:val="6D28FF0E"/>
    <w:rsid w:val="6D727345"/>
    <w:rsid w:val="6D74CC2A"/>
    <w:rsid w:val="6DEDC8E1"/>
    <w:rsid w:val="6E144244"/>
    <w:rsid w:val="6E96E0B4"/>
    <w:rsid w:val="6EA5A82D"/>
    <w:rsid w:val="6FAA93E4"/>
    <w:rsid w:val="7009359E"/>
    <w:rsid w:val="701E60D0"/>
    <w:rsid w:val="702A0000"/>
    <w:rsid w:val="7072DC63"/>
    <w:rsid w:val="713F7EAC"/>
    <w:rsid w:val="71765195"/>
    <w:rsid w:val="727D6484"/>
    <w:rsid w:val="72F0E742"/>
    <w:rsid w:val="739D4814"/>
    <w:rsid w:val="73A27BCF"/>
    <w:rsid w:val="7477FB2A"/>
    <w:rsid w:val="74AC3D21"/>
    <w:rsid w:val="74C456AE"/>
    <w:rsid w:val="753148F6"/>
    <w:rsid w:val="761CDDC2"/>
    <w:rsid w:val="7637E045"/>
    <w:rsid w:val="76AA484B"/>
    <w:rsid w:val="76B26637"/>
    <w:rsid w:val="7701E9F7"/>
    <w:rsid w:val="7737CA80"/>
    <w:rsid w:val="7797FF5D"/>
    <w:rsid w:val="77D42D2D"/>
    <w:rsid w:val="77FBCE7A"/>
    <w:rsid w:val="7823E30F"/>
    <w:rsid w:val="79066D13"/>
    <w:rsid w:val="7AFBF927"/>
    <w:rsid w:val="7C2A0F96"/>
    <w:rsid w:val="7C97C988"/>
    <w:rsid w:val="7D618276"/>
    <w:rsid w:val="7E53FAB2"/>
    <w:rsid w:val="7F375C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D82D2"/>
  <w15:chartTrackingRefBased/>
  <w15:docId w15:val="{5271A6AD-6DCE-43A6-ABDB-8C49A65033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8091EE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8091EE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8091EE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8091EE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8091EEA"/>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8091EEA"/>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8091EEA"/>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8091EEA"/>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8091EEA"/>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8091EEA"/>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8091EEA"/>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8091EEA"/>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8091EEA"/>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8091EEA"/>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8091EEA"/>
    <w:pPr>
      <w:spacing/>
      <w:ind w:left="720"/>
      <w:contextualSpacing/>
    </w:pPr>
  </w:style>
  <w:style w:type="paragraph" w:styleId="TOC1">
    <w:uiPriority w:val="39"/>
    <w:name w:val="toc 1"/>
    <w:basedOn w:val="Normal"/>
    <w:next w:val="Normal"/>
    <w:unhideWhenUsed/>
    <w:rsid w:val="28091EEA"/>
    <w:pPr>
      <w:spacing w:after="100"/>
    </w:pPr>
  </w:style>
  <w:style w:type="paragraph" w:styleId="TOC2">
    <w:uiPriority w:val="39"/>
    <w:name w:val="toc 2"/>
    <w:basedOn w:val="Normal"/>
    <w:next w:val="Normal"/>
    <w:unhideWhenUsed/>
    <w:rsid w:val="28091EEA"/>
    <w:pPr>
      <w:spacing w:after="100"/>
      <w:ind w:left="220"/>
    </w:pPr>
  </w:style>
  <w:style w:type="paragraph" w:styleId="TOC3">
    <w:uiPriority w:val="39"/>
    <w:name w:val="toc 3"/>
    <w:basedOn w:val="Normal"/>
    <w:next w:val="Normal"/>
    <w:unhideWhenUsed/>
    <w:rsid w:val="28091EEA"/>
    <w:pPr>
      <w:spacing w:after="100"/>
      <w:ind w:left="440"/>
    </w:pPr>
  </w:style>
  <w:style w:type="paragraph" w:styleId="TOC4">
    <w:uiPriority w:val="39"/>
    <w:name w:val="toc 4"/>
    <w:basedOn w:val="Normal"/>
    <w:next w:val="Normal"/>
    <w:unhideWhenUsed/>
    <w:rsid w:val="28091EEA"/>
    <w:pPr>
      <w:spacing w:after="100"/>
      <w:ind w:left="660"/>
    </w:pPr>
  </w:style>
  <w:style w:type="paragraph" w:styleId="TOC5">
    <w:uiPriority w:val="39"/>
    <w:name w:val="toc 5"/>
    <w:basedOn w:val="Normal"/>
    <w:next w:val="Normal"/>
    <w:unhideWhenUsed/>
    <w:rsid w:val="28091EEA"/>
    <w:pPr>
      <w:spacing w:after="100"/>
      <w:ind w:left="880"/>
    </w:pPr>
  </w:style>
  <w:style w:type="paragraph" w:styleId="TOC6">
    <w:uiPriority w:val="39"/>
    <w:name w:val="toc 6"/>
    <w:basedOn w:val="Normal"/>
    <w:next w:val="Normal"/>
    <w:unhideWhenUsed/>
    <w:rsid w:val="28091EEA"/>
    <w:pPr>
      <w:spacing w:after="100"/>
      <w:ind w:left="1100"/>
    </w:pPr>
  </w:style>
  <w:style w:type="paragraph" w:styleId="TOC7">
    <w:uiPriority w:val="39"/>
    <w:name w:val="toc 7"/>
    <w:basedOn w:val="Normal"/>
    <w:next w:val="Normal"/>
    <w:unhideWhenUsed/>
    <w:rsid w:val="28091EEA"/>
    <w:pPr>
      <w:spacing w:after="100"/>
      <w:ind w:left="1320"/>
    </w:pPr>
  </w:style>
  <w:style w:type="paragraph" w:styleId="TOC8">
    <w:uiPriority w:val="39"/>
    <w:name w:val="toc 8"/>
    <w:basedOn w:val="Normal"/>
    <w:next w:val="Normal"/>
    <w:unhideWhenUsed/>
    <w:rsid w:val="28091EEA"/>
    <w:pPr>
      <w:spacing w:after="100"/>
      <w:ind w:left="1540"/>
    </w:pPr>
  </w:style>
  <w:style w:type="paragraph" w:styleId="TOC9">
    <w:uiPriority w:val="39"/>
    <w:name w:val="toc 9"/>
    <w:basedOn w:val="Normal"/>
    <w:next w:val="Normal"/>
    <w:unhideWhenUsed/>
    <w:rsid w:val="28091EEA"/>
    <w:pPr>
      <w:spacing w:after="100"/>
      <w:ind w:left="1760"/>
    </w:pPr>
  </w:style>
  <w:style w:type="paragraph" w:styleId="EndnoteText">
    <w:uiPriority w:val="99"/>
    <w:name w:val="endnote text"/>
    <w:basedOn w:val="Normal"/>
    <w:semiHidden/>
    <w:unhideWhenUsed/>
    <w:link w:val="EndnoteTextChar"/>
    <w:rsid w:val="28091EEA"/>
    <w:rPr>
      <w:sz w:val="20"/>
      <w:szCs w:val="20"/>
    </w:rPr>
    <w:pPr>
      <w:spacing w:after="0" w:line="240" w:lineRule="auto"/>
    </w:pPr>
  </w:style>
  <w:style w:type="paragraph" w:styleId="Footer">
    <w:uiPriority w:val="99"/>
    <w:name w:val="footer"/>
    <w:basedOn w:val="Normal"/>
    <w:unhideWhenUsed/>
    <w:link w:val="FooterChar"/>
    <w:rsid w:val="28091EEA"/>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28091EEA"/>
    <w:rPr>
      <w:sz w:val="20"/>
      <w:szCs w:val="20"/>
    </w:rPr>
    <w:pPr>
      <w:spacing w:after="0" w:line="240" w:lineRule="auto"/>
    </w:pPr>
  </w:style>
  <w:style w:type="paragraph" w:styleId="Header">
    <w:uiPriority w:val="99"/>
    <w:name w:val="header"/>
    <w:basedOn w:val="Normal"/>
    <w:unhideWhenUsed/>
    <w:link w:val="HeaderChar"/>
    <w:rsid w:val="28091EEA"/>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era.ac.uk/researchers-resources/publications/ethical-guidelines-for-educational-research-2018" TargetMode="External" Id="R23f8e57d186045fd" /><Relationship Type="http://schemas.openxmlformats.org/officeDocument/2006/relationships/header" Target="header.xml" Id="R499f7639e75644cc" /><Relationship Type="http://schemas.openxmlformats.org/officeDocument/2006/relationships/footer" Target="footer.xml" Id="Rbcbcd7408f144125" /><Relationship Type="http://schemas.microsoft.com/office/2020/10/relationships/intelligence" Target="intelligence2.xml" Id="R4111061b01b74b7d" /><Relationship Type="http://schemas.openxmlformats.org/officeDocument/2006/relationships/numbering" Target="numbering.xml" Id="R6e458bcd7f1b478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2024-05-07T12:51:28.0717378Z</dcterms:created>
  <dcterms:modified xsi:type="dcterms:W3CDTF">2024-05-08T20:49:46.0012781Z</dcterms:modified>
  <dc:creator>Lowri Morris (2317473)</dc:creator>
  <lastModifiedBy>Lowri Morris (2317473)</lastModifiedBy>
</coreProperties>
</file>