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5338859"/>
        <w:docPartObj>
          <w:docPartGallery w:val="Cover Pages"/>
          <w:docPartUnique/>
        </w:docPartObj>
      </w:sdtPr>
      <w:sdtEndPr>
        <w:rPr>
          <w:lang w:eastAsia="en-GB"/>
        </w:rPr>
      </w:sdtEndPr>
      <w:sdtContent>
        <w:p w14:paraId="417ABF30" w14:textId="2DBE5578" w:rsidR="00726999" w:rsidRDefault="00726999"/>
        <w:p w14:paraId="5F2D089A" w14:textId="75988339" w:rsidR="00726999" w:rsidRDefault="00241837">
          <w:pPr>
            <w:rPr>
              <w:rFonts w:asciiTheme="majorHAnsi" w:eastAsiaTheme="majorEastAsia" w:hAnsiTheme="majorHAnsi" w:cstheme="majorBidi"/>
              <w:spacing w:val="-10"/>
              <w:kern w:val="28"/>
              <w:sz w:val="56"/>
              <w:szCs w:val="56"/>
              <w:lang w:eastAsia="en-GB"/>
            </w:rPr>
          </w:pPr>
          <w:r>
            <w:rPr>
              <w:noProof/>
            </w:rPr>
            <mc:AlternateContent>
              <mc:Choice Requires="wps">
                <w:drawing>
                  <wp:anchor distT="0" distB="0" distL="182880" distR="182880" simplePos="0" relativeHeight="251657216" behindDoc="0" locked="0" layoutInCell="1" allowOverlap="1" wp14:anchorId="724AE3A5" wp14:editId="6FA4440C">
                    <wp:simplePos x="0" y="0"/>
                    <wp:positionH relativeFrom="margin">
                      <wp:posOffset>-3175</wp:posOffset>
                    </wp:positionH>
                    <wp:positionV relativeFrom="page">
                      <wp:posOffset>3097530</wp:posOffset>
                    </wp:positionV>
                    <wp:extent cx="5305425" cy="6720840"/>
                    <wp:effectExtent l="0" t="0" r="9525" b="7620"/>
                    <wp:wrapSquare wrapText="bothSides"/>
                    <wp:docPr id="131" name="Text Box 131"/>
                    <wp:cNvGraphicFramePr/>
                    <a:graphic xmlns:a="http://schemas.openxmlformats.org/drawingml/2006/main">
                      <a:graphicData uri="http://schemas.microsoft.com/office/word/2010/wordprocessingShape">
                        <wps:wsp>
                          <wps:cNvSpPr txBox="1"/>
                          <wps:spPr>
                            <a:xfrm>
                              <a:off x="0" y="0"/>
                              <a:ext cx="530542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DBEA13" w14:textId="09D8C6C9" w:rsidR="00726999" w:rsidRPr="00241837" w:rsidRDefault="00241837">
                                <w:pPr>
                                  <w:pStyle w:val="NoSpacing"/>
                                  <w:spacing w:before="40" w:after="560" w:line="216" w:lineRule="auto"/>
                                  <w:rPr>
                                    <w:rFonts w:asciiTheme="majorHAnsi" w:hAnsiTheme="majorHAnsi" w:cstheme="majorHAnsi"/>
                                    <w:b/>
                                    <w:color w:val="4472C4" w:themeColor="accent1"/>
                                    <w:sz w:val="72"/>
                                    <w:szCs w:val="72"/>
                                  </w:rPr>
                                </w:pPr>
                                <w:sdt>
                                  <w:sdtPr>
                                    <w:rPr>
                                      <w:rFonts w:asciiTheme="majorHAnsi" w:hAnsiTheme="majorHAnsi" w:cstheme="majorHAnsi"/>
                                      <w:b/>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241837">
                                      <w:rPr>
                                        <w:rFonts w:asciiTheme="majorHAnsi" w:hAnsiTheme="majorHAnsi" w:cstheme="majorHAnsi"/>
                                        <w:b/>
                                        <w:color w:val="4472C4" w:themeColor="accent1"/>
                                        <w:sz w:val="72"/>
                                        <w:szCs w:val="72"/>
                                      </w:rPr>
                                      <w:t>The Roll of the Audience/Listener within a Musical Performance</w:t>
                                    </w:r>
                                  </w:sdtContent>
                                </w:sdt>
                              </w:p>
                              <w:p w14:paraId="0463E826" w14:textId="77777777" w:rsidR="00241837" w:rsidRDefault="00241837">
                                <w:pPr>
                                  <w:pStyle w:val="NoSpacing"/>
                                  <w:spacing w:before="80" w:after="40"/>
                                  <w:rPr>
                                    <w:caps/>
                                    <w:color w:val="5B9BD5"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724AE3A5" id="_x0000_t202" coordsize="21600,21600" o:spt="202" path="m,l,21600r21600,l21600,xe">
                    <v:stroke joinstyle="miter"/>
                    <v:path gradientshapeok="t" o:connecttype="rect"/>
                  </v:shapetype>
                  <v:shape id="Text Box 131" o:spid="_x0000_s1026" type="#_x0000_t202" style="position:absolute;margin-left:-.25pt;margin-top:243.9pt;width:417.75pt;height:529.2pt;z-index:251657216;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" filled="f" stroked="f" strokeweight=".5pt">
                    <v:textbox style="mso-fit-shape-to-text:t" inset="0,0,0,0">
                      <w:txbxContent>
                        <w:p w14:paraId="49DBEA13" w14:textId="09D8C6C9" w:rsidR="00726999" w:rsidRPr="00241837" w:rsidRDefault="00241837">
                          <w:pPr>
                            <w:pStyle w:val="NoSpacing"/>
                            <w:spacing w:before="40" w:after="560" w:line="216" w:lineRule="auto"/>
                            <w:rPr>
                              <w:rFonts w:asciiTheme="majorHAnsi" w:hAnsiTheme="majorHAnsi" w:cstheme="majorHAnsi"/>
                              <w:b/>
                              <w:color w:val="4472C4" w:themeColor="accent1"/>
                              <w:sz w:val="72"/>
                              <w:szCs w:val="72"/>
                            </w:rPr>
                          </w:pPr>
                          <w:sdt>
                            <w:sdtPr>
                              <w:rPr>
                                <w:rFonts w:asciiTheme="majorHAnsi" w:hAnsiTheme="majorHAnsi" w:cstheme="majorHAnsi"/>
                                <w:b/>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241837">
                                <w:rPr>
                                  <w:rFonts w:asciiTheme="majorHAnsi" w:hAnsiTheme="majorHAnsi" w:cstheme="majorHAnsi"/>
                                  <w:b/>
                                  <w:color w:val="4472C4" w:themeColor="accent1"/>
                                  <w:sz w:val="72"/>
                                  <w:szCs w:val="72"/>
                                </w:rPr>
                                <w:t>The Roll of the Audience/Listener within a Musical Performance</w:t>
                              </w:r>
                            </w:sdtContent>
                          </w:sdt>
                        </w:p>
                        <w:p w14:paraId="0463E826" w14:textId="77777777" w:rsidR="00241837" w:rsidRDefault="00241837">
                          <w:pPr>
                            <w:pStyle w:val="NoSpacing"/>
                            <w:spacing w:before="80" w:after="40"/>
                            <w:rPr>
                              <w:caps/>
                              <w:color w:val="5B9BD5" w:themeColor="accent5"/>
                              <w:sz w:val="24"/>
                              <w:szCs w:val="24"/>
                            </w:rPr>
                          </w:pPr>
                        </w:p>
                      </w:txbxContent>
                    </v:textbox>
                    <w10:wrap type="square" anchorx="margin" anchory="page"/>
                  </v:shape>
                </w:pict>
              </mc:Fallback>
            </mc:AlternateContent>
          </w:r>
          <w:r>
            <w:rPr>
              <w:noProof/>
              <w:lang w:eastAsia="en-GB"/>
            </w:rPr>
            <mc:AlternateContent>
              <mc:Choice Requires="wps">
                <w:drawing>
                  <wp:anchor distT="91440" distB="91440" distL="114300" distR="114300" simplePos="0" relativeHeight="251663360" behindDoc="0" locked="0" layoutInCell="1" allowOverlap="1" wp14:anchorId="26A13A7B" wp14:editId="5BAAEEE7">
                    <wp:simplePos x="0" y="0"/>
                    <wp:positionH relativeFrom="page">
                      <wp:posOffset>913130</wp:posOffset>
                    </wp:positionH>
                    <wp:positionV relativeFrom="paragraph">
                      <wp:posOffset>3970020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A2A7967" w14:textId="77777777" w:rsidR="00241837" w:rsidRDefault="00241837" w:rsidP="00241837">
                                    <w:pPr>
                                      <w:pStyle w:val="NoSpacing"/>
                                      <w:spacing w:before="40" w:after="40"/>
                                      <w:rPr>
                                        <w:caps/>
                                        <w:color w:val="1F4E79" w:themeColor="accent5" w:themeShade="80"/>
                                        <w:sz w:val="28"/>
                                        <w:szCs w:val="28"/>
                                      </w:rPr>
                                    </w:pPr>
                                    <w:r>
                                      <w:rPr>
                                        <w:caps/>
                                        <w:color w:val="1F4E79" w:themeColor="accent5" w:themeShade="80"/>
                                        <w:sz w:val="28"/>
                                        <w:szCs w:val="28"/>
                                      </w:rPr>
                                      <w:t xml:space="preserve">Creative Research </w:t>
                                    </w:r>
                                  </w:p>
                                </w:sdtContent>
                              </w:sdt>
                              <w:p w14:paraId="7A8043A6" w14:textId="77777777" w:rsidR="00241837" w:rsidRDefault="00241837" w:rsidP="00241837">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David a. griffiths</w:t>
                                    </w:r>
                                  </w:sdtContent>
                                </w:sdt>
                                <w:r>
                                  <w:rPr>
                                    <w:caps/>
                                    <w:color w:val="5B9BD5" w:themeColor="accent5"/>
                                    <w:sz w:val="24"/>
                                    <w:szCs w:val="24"/>
                                  </w:rPr>
                                  <w:t xml:space="preserve"> - P148829</w:t>
                                </w:r>
                              </w:p>
                              <w:p w14:paraId="25B03257" w14:textId="77777777" w:rsidR="00241837" w:rsidRDefault="00241837" w:rsidP="00241837">
                                <w:pPr>
                                  <w:pStyle w:val="NoSpacing"/>
                                  <w:spacing w:before="80" w:after="40"/>
                                  <w:rPr>
                                    <w:caps/>
                                    <w:color w:val="5B9BD5" w:themeColor="accent5"/>
                                    <w:sz w:val="24"/>
                                    <w:szCs w:val="24"/>
                                  </w:rPr>
                                </w:pPr>
                                <w:r>
                                  <w:rPr>
                                    <w:caps/>
                                    <w:color w:val="5B9BD5" w:themeColor="accent5"/>
                                    <w:sz w:val="24"/>
                                    <w:szCs w:val="24"/>
                                  </w:rPr>
                                  <w:t>mUSIC tECHnoligy</w:t>
                                </w:r>
                              </w:p>
                              <w:p w14:paraId="79419EE3" w14:textId="2ED32B46" w:rsidR="00241837" w:rsidRDefault="00241837">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Word Count - 2701</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26A13A7B" id="Text Box 2" o:spid="_x0000_s1027" type="#_x0000_t202" style="position:absolute;margin-left:71.9pt;margin-top:312.6pt;width:273.6pt;height:110.55pt;z-index:251663360;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" filled="f" stroked="f">
                    <v:textbox style="mso-fit-shape-to-text:t">
                      <w:txbxContent>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A2A7967" w14:textId="77777777" w:rsidR="00241837" w:rsidRDefault="00241837" w:rsidP="00241837">
                              <w:pPr>
                                <w:pStyle w:val="NoSpacing"/>
                                <w:spacing w:before="40" w:after="40"/>
                                <w:rPr>
                                  <w:caps/>
                                  <w:color w:val="1F4E79" w:themeColor="accent5" w:themeShade="80"/>
                                  <w:sz w:val="28"/>
                                  <w:szCs w:val="28"/>
                                </w:rPr>
                              </w:pPr>
                              <w:r>
                                <w:rPr>
                                  <w:caps/>
                                  <w:color w:val="1F4E79" w:themeColor="accent5" w:themeShade="80"/>
                                  <w:sz w:val="28"/>
                                  <w:szCs w:val="28"/>
                                </w:rPr>
                                <w:t xml:space="preserve">Creative Research </w:t>
                              </w:r>
                            </w:p>
                          </w:sdtContent>
                        </w:sdt>
                        <w:p w14:paraId="7A8043A6" w14:textId="77777777" w:rsidR="00241837" w:rsidRDefault="00241837" w:rsidP="00241837">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David a. griffiths</w:t>
                              </w:r>
                            </w:sdtContent>
                          </w:sdt>
                          <w:r>
                            <w:rPr>
                              <w:caps/>
                              <w:color w:val="5B9BD5" w:themeColor="accent5"/>
                              <w:sz w:val="24"/>
                              <w:szCs w:val="24"/>
                            </w:rPr>
                            <w:t xml:space="preserve"> - P148829</w:t>
                          </w:r>
                        </w:p>
                        <w:p w14:paraId="25B03257" w14:textId="77777777" w:rsidR="00241837" w:rsidRDefault="00241837" w:rsidP="00241837">
                          <w:pPr>
                            <w:pStyle w:val="NoSpacing"/>
                            <w:spacing w:before="80" w:after="40"/>
                            <w:rPr>
                              <w:caps/>
                              <w:color w:val="5B9BD5" w:themeColor="accent5"/>
                              <w:sz w:val="24"/>
                              <w:szCs w:val="24"/>
                            </w:rPr>
                          </w:pPr>
                          <w:r>
                            <w:rPr>
                              <w:caps/>
                              <w:color w:val="5B9BD5" w:themeColor="accent5"/>
                              <w:sz w:val="24"/>
                              <w:szCs w:val="24"/>
                            </w:rPr>
                            <w:t>mUSIC tECHnoligy</w:t>
                          </w:r>
                        </w:p>
                        <w:p w14:paraId="79419EE3" w14:textId="2ED32B46" w:rsidR="00241837" w:rsidRDefault="00241837">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Word Count - 2701</w:t>
                          </w:r>
                        </w:p>
                      </w:txbxContent>
                    </v:textbox>
                    <w10:wrap type="topAndBottom" anchorx="page"/>
                  </v:shape>
                </w:pict>
              </mc:Fallback>
            </mc:AlternateContent>
          </w:r>
          <w:r w:rsidR="00726999">
            <w:rPr>
              <w:noProof/>
            </w:rPr>
            <mc:AlternateContent>
              <mc:Choice Requires="wps">
                <w:drawing>
                  <wp:anchor distT="0" distB="0" distL="114300" distR="114300" simplePos="0" relativeHeight="251651072" behindDoc="0" locked="0" layoutInCell="1" allowOverlap="1" wp14:anchorId="75364537" wp14:editId="3E0A556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p w14:paraId="538CDA34" w14:textId="464A23FE" w:rsidR="00726999" w:rsidRDefault="00241837">
                                    <w:pPr>
                                      <w:pStyle w:val="NoSpacing"/>
                                      <w:jc w:val="right"/>
                                      <w:rPr>
                                        <w:color w:val="FFFFFF" w:themeColor="background1"/>
                                        <w:sz w:val="24"/>
                                        <w:szCs w:val="24"/>
                                      </w:rPr>
                                    </w:pPr>
                                    <w:r>
                                      <w:rPr>
                                        <w:color w:val="FFFFFF" w:themeColor="background1"/>
                                        <w:sz w:val="24"/>
                                        <w:szCs w:val="24"/>
                                      </w:rPr>
                                      <w:t>2017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5364537" id="Rectangle 132" o:spid="_x0000_s1028" style="position:absolute;margin-left:-4.4pt;margin-top:0;width:46.8pt;height:77.75pt;z-index:25165107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vOi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kSkj&#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ADW86K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p w14:paraId="538CDA34" w14:textId="464A23FE" w:rsidR="00726999" w:rsidRDefault="00241837">
                              <w:pPr>
                                <w:pStyle w:val="NoSpacing"/>
                                <w:jc w:val="right"/>
                                <w:rPr>
                                  <w:color w:val="FFFFFF" w:themeColor="background1"/>
                                  <w:sz w:val="24"/>
                                  <w:szCs w:val="24"/>
                                </w:rPr>
                              </w:pPr>
                              <w:r>
                                <w:rPr>
                                  <w:color w:val="FFFFFF" w:themeColor="background1"/>
                                  <w:sz w:val="24"/>
                                  <w:szCs w:val="24"/>
                                </w:rPr>
                                <w:t>2017</w:t>
                              </w:r>
                            </w:p>
                          </w:sdtContent>
                        </w:sdt>
                      </w:txbxContent>
                    </v:textbox>
                    <w10:wrap anchorx="margin" anchory="page"/>
                  </v:rect>
                </w:pict>
              </mc:Fallback>
            </mc:AlternateContent>
          </w:r>
          <w:r w:rsidR="00726999">
            <w:rPr>
              <w:lang w:eastAsia="en-GB"/>
            </w:rPr>
            <w:br w:type="page"/>
          </w:r>
        </w:p>
        <w:bookmarkStart w:id="0" w:name="_GoBack" w:displacedByCustomXml="next"/>
      </w:sdtContent>
    </w:sdt>
    <w:bookmarkEnd w:id="0" w:displacedByCustomXml="prev"/>
    <w:p w14:paraId="613D6331" w14:textId="150E4300" w:rsidR="00E069E3" w:rsidRDefault="00E069E3" w:rsidP="00C96550">
      <w:pPr>
        <w:pStyle w:val="Title"/>
        <w:rPr>
          <w:lang w:eastAsia="en-GB"/>
        </w:rPr>
      </w:pPr>
      <w:r>
        <w:rPr>
          <w:lang w:eastAsia="en-GB"/>
        </w:rPr>
        <w:lastRenderedPageBreak/>
        <w:t>The roll of the audience</w:t>
      </w:r>
      <w:r w:rsidR="000F1E81">
        <w:rPr>
          <w:lang w:eastAsia="en-GB"/>
        </w:rPr>
        <w:t>/listener</w:t>
      </w:r>
      <w:r>
        <w:rPr>
          <w:lang w:eastAsia="en-GB"/>
        </w:rPr>
        <w:t xml:space="preserve"> within a musical per</w:t>
      </w:r>
      <w:r w:rsidR="00B445B4">
        <w:rPr>
          <w:lang w:eastAsia="en-GB"/>
        </w:rPr>
        <w:t xml:space="preserve">formance by David A. Griffiths </w:t>
      </w:r>
    </w:p>
    <w:p w14:paraId="27F3BE2E" w14:textId="77777777" w:rsidR="00B445B4" w:rsidRPr="00B445B4" w:rsidRDefault="00B445B4" w:rsidP="00B445B4">
      <w:pPr>
        <w:rPr>
          <w:lang w:val="en-US" w:eastAsia="en-GB"/>
        </w:rPr>
      </w:pPr>
    </w:p>
    <w:p w14:paraId="1CFE704D" w14:textId="5F447B5C" w:rsidR="001F0AF6" w:rsidRDefault="004E331C" w:rsidP="000C6709">
      <w:pPr>
        <w:spacing w:line="360" w:lineRule="auto"/>
        <w:rPr>
          <w:lang w:eastAsia="en-GB"/>
        </w:rPr>
      </w:pPr>
      <w:r w:rsidRPr="004E331C">
        <w:rPr>
          <w:lang w:eastAsia="en-GB"/>
        </w:rPr>
        <w:t xml:space="preserve">To comprehend the question at hand, understanding what </w:t>
      </w:r>
      <w:r w:rsidR="00ED1DBF" w:rsidRPr="004E331C">
        <w:rPr>
          <w:lang w:eastAsia="en-GB"/>
        </w:rPr>
        <w:t>an audience is</w:t>
      </w:r>
      <w:r w:rsidR="001F0AF6">
        <w:rPr>
          <w:lang w:eastAsia="en-GB"/>
        </w:rPr>
        <w:t xml:space="preserve">. </w:t>
      </w:r>
      <w:proofErr w:type="gramStart"/>
      <w:r w:rsidR="001F0AF6">
        <w:rPr>
          <w:lang w:eastAsia="en-GB"/>
        </w:rPr>
        <w:t>I</w:t>
      </w:r>
      <w:r w:rsidR="001F0AF6">
        <w:rPr>
          <w:lang w:eastAsia="en-GB"/>
        </w:rPr>
        <w:t>n order to</w:t>
      </w:r>
      <w:proofErr w:type="gramEnd"/>
      <w:r w:rsidR="001F0AF6">
        <w:rPr>
          <w:lang w:eastAsia="en-GB"/>
        </w:rPr>
        <w:t xml:space="preserve"> do this, it is possible to explore listening modes such as those set by Michel </w:t>
      </w:r>
      <w:proofErr w:type="spellStart"/>
      <w:r w:rsidR="001F0AF6">
        <w:rPr>
          <w:lang w:eastAsia="en-GB"/>
        </w:rPr>
        <w:t>Chion</w:t>
      </w:r>
      <w:proofErr w:type="spellEnd"/>
      <w:r w:rsidR="001F0AF6">
        <w:rPr>
          <w:lang w:eastAsia="en-GB"/>
        </w:rPr>
        <w:t xml:space="preserve">. Theories of active and passive </w:t>
      </w:r>
      <w:r w:rsidR="001F0AF6">
        <w:rPr>
          <w:lang w:eastAsia="en-GB"/>
        </w:rPr>
        <w:t xml:space="preserve">as well as what their rolls is </w:t>
      </w:r>
      <w:r w:rsidRPr="004E331C">
        <w:rPr>
          <w:lang w:eastAsia="en-GB"/>
        </w:rPr>
        <w:t>needs to be established.</w:t>
      </w:r>
    </w:p>
    <w:p w14:paraId="79B7C25E" w14:textId="63453F76" w:rsidR="00E62465" w:rsidRDefault="00ED1DBF" w:rsidP="000C6709">
      <w:pPr>
        <w:spacing w:line="360" w:lineRule="auto"/>
        <w:rPr>
          <w:lang w:eastAsia="en-GB"/>
        </w:rPr>
      </w:pPr>
      <w:r>
        <w:rPr>
          <w:lang w:eastAsia="en-GB"/>
        </w:rPr>
        <w:t xml:space="preserve">An </w:t>
      </w:r>
      <w:r w:rsidR="004E331C" w:rsidRPr="004E331C">
        <w:rPr>
          <w:lang w:eastAsia="en-GB"/>
        </w:rPr>
        <w:t>audience is a gathering of people or a group of individuals viewed as a collective who are passively p</w:t>
      </w:r>
      <w:r>
        <w:rPr>
          <w:lang w:eastAsia="en-GB"/>
        </w:rPr>
        <w:t>articipating in an activity whose</w:t>
      </w:r>
      <w:r w:rsidR="004E331C" w:rsidRPr="004E331C">
        <w:rPr>
          <w:lang w:eastAsia="en-GB"/>
        </w:rPr>
        <w:t xml:space="preserve"> primary purpose is to receive information and knowledge</w:t>
      </w:r>
      <w:r w:rsidRPr="00ED1DBF">
        <w:rPr>
          <w:noProof/>
          <w:lang w:eastAsia="en-GB"/>
        </w:rPr>
        <w:t xml:space="preserve"> </w:t>
      </w:r>
      <w:r>
        <w:rPr>
          <w:noProof/>
          <w:lang w:eastAsia="en-GB"/>
        </w:rPr>
        <w:t>(Rosen, 2006)</w:t>
      </w:r>
      <w:r w:rsidR="004E331C" w:rsidRPr="004E331C">
        <w:rPr>
          <w:lang w:eastAsia="en-GB"/>
        </w:rPr>
        <w:t>. It is noted that an</w:t>
      </w:r>
      <w:r>
        <w:rPr>
          <w:lang w:eastAsia="en-GB"/>
        </w:rPr>
        <w:t xml:space="preserve"> </w:t>
      </w:r>
      <w:r w:rsidR="004E331C" w:rsidRPr="004E331C">
        <w:rPr>
          <w:lang w:eastAsia="en-GB"/>
        </w:rPr>
        <w:t>audi</w:t>
      </w:r>
      <w:r>
        <w:rPr>
          <w:lang w:eastAsia="en-GB"/>
        </w:rPr>
        <w:t>ence can be comprised of many individuals w</w:t>
      </w:r>
      <w:r w:rsidR="004E331C" w:rsidRPr="004E331C">
        <w:rPr>
          <w:lang w:eastAsia="en-GB"/>
        </w:rPr>
        <w:t>ho have different levels of knowledge of the subject at hand</w:t>
      </w:r>
      <w:r>
        <w:rPr>
          <w:lang w:eastAsia="en-GB"/>
        </w:rPr>
        <w:t>,</w:t>
      </w:r>
      <w:r w:rsidR="004E331C" w:rsidRPr="004E331C">
        <w:rPr>
          <w:lang w:eastAsia="en-GB"/>
        </w:rPr>
        <w:t xml:space="preserve"> and </w:t>
      </w:r>
      <w:r w:rsidR="00577EC2" w:rsidRPr="004E331C">
        <w:rPr>
          <w:lang w:eastAsia="en-GB"/>
        </w:rPr>
        <w:t>everyone</w:t>
      </w:r>
      <w:r>
        <w:rPr>
          <w:lang w:eastAsia="en-GB"/>
        </w:rPr>
        <w:t xml:space="preserve"> has</w:t>
      </w:r>
      <w:r w:rsidR="004E331C" w:rsidRPr="004E331C">
        <w:rPr>
          <w:lang w:eastAsia="en-GB"/>
        </w:rPr>
        <w:t xml:space="preserve"> different wishes and expectations of what might be presented to them</w:t>
      </w:r>
      <w:sdt>
        <w:sdtPr>
          <w:rPr>
            <w:lang w:eastAsia="en-GB"/>
          </w:rPr>
          <w:id w:val="1503858182"/>
          <w:citation/>
        </w:sdtPr>
        <w:sdtEndPr/>
        <w:sdtContent>
          <w:r w:rsidR="00B57ACF">
            <w:rPr>
              <w:lang w:eastAsia="en-GB"/>
            </w:rPr>
            <w:fldChar w:fldCharType="begin"/>
          </w:r>
          <w:r w:rsidR="00B57ACF">
            <w:rPr>
              <w:lang w:eastAsia="en-GB"/>
            </w:rPr>
            <w:instrText xml:space="preserve"> CITATION Bau56 \l 2057 </w:instrText>
          </w:r>
          <w:r w:rsidR="00B57ACF">
            <w:rPr>
              <w:lang w:eastAsia="en-GB"/>
            </w:rPr>
            <w:fldChar w:fldCharType="separate"/>
          </w:r>
          <w:r w:rsidR="00BE3D49">
            <w:rPr>
              <w:noProof/>
              <w:lang w:eastAsia="en-GB"/>
            </w:rPr>
            <w:t xml:space="preserve"> </w:t>
          </w:r>
          <w:r w:rsidR="00BE3D49" w:rsidRPr="00BE3D49">
            <w:rPr>
              <w:noProof/>
              <w:lang w:eastAsia="en-GB"/>
            </w:rPr>
            <w:t>(Zimmerman &amp; Bauer, 1956)</w:t>
          </w:r>
          <w:r w:rsidR="00B57ACF">
            <w:rPr>
              <w:lang w:eastAsia="en-GB"/>
            </w:rPr>
            <w:fldChar w:fldCharType="end"/>
          </w:r>
        </w:sdtContent>
      </w:sdt>
      <w:r w:rsidR="00B57ACF">
        <w:rPr>
          <w:lang w:eastAsia="en-GB"/>
        </w:rPr>
        <w:t>.</w:t>
      </w:r>
      <w:r w:rsidR="004E331C" w:rsidRPr="004E331C">
        <w:rPr>
          <w:lang w:eastAsia="en-GB"/>
        </w:rPr>
        <w:t xml:space="preserve"> Due to a range of individuals who are different to one another, the way that people will perceive the information conveyed to them will be different and from this, different opinions and ideas arise from the same informa</w:t>
      </w:r>
      <w:r w:rsidR="00B57ACF">
        <w:rPr>
          <w:lang w:eastAsia="en-GB"/>
        </w:rPr>
        <w:t>tion</w:t>
      </w:r>
      <w:r w:rsidR="00E62465">
        <w:rPr>
          <w:noProof/>
          <w:lang w:eastAsia="en-GB"/>
        </w:rPr>
        <w:t xml:space="preserve"> </w:t>
      </w:r>
      <w:sdt>
        <w:sdtPr>
          <w:rPr>
            <w:noProof/>
            <w:lang w:eastAsia="en-GB"/>
          </w:rPr>
          <w:id w:val="-567802526"/>
          <w:citation/>
        </w:sdtPr>
        <w:sdtEndPr/>
        <w:sdtContent>
          <w:r w:rsidR="00E62465">
            <w:rPr>
              <w:noProof/>
              <w:lang w:eastAsia="en-GB"/>
            </w:rPr>
            <w:fldChar w:fldCharType="begin"/>
          </w:r>
          <w:r w:rsidR="00E62465">
            <w:rPr>
              <w:noProof/>
              <w:lang w:eastAsia="en-GB"/>
            </w:rPr>
            <w:instrText xml:space="preserve"> CITATION Sta03 \l 2057 </w:instrText>
          </w:r>
          <w:r w:rsidR="00E62465">
            <w:rPr>
              <w:noProof/>
              <w:lang w:eastAsia="en-GB"/>
            </w:rPr>
            <w:fldChar w:fldCharType="separate"/>
          </w:r>
          <w:r w:rsidR="00BE3D49" w:rsidRPr="00BE3D49">
            <w:rPr>
              <w:noProof/>
              <w:lang w:eastAsia="en-GB"/>
            </w:rPr>
            <w:t>(DeGeer, 2003)</w:t>
          </w:r>
          <w:r w:rsidR="00E62465">
            <w:rPr>
              <w:noProof/>
              <w:lang w:eastAsia="en-GB"/>
            </w:rPr>
            <w:fldChar w:fldCharType="end"/>
          </w:r>
        </w:sdtContent>
      </w:sdt>
      <w:r w:rsidR="00E62465">
        <w:rPr>
          <w:noProof/>
          <w:lang w:eastAsia="en-GB"/>
        </w:rPr>
        <w:t>.</w:t>
      </w:r>
      <w:r w:rsidR="00624423">
        <w:rPr>
          <w:lang w:eastAsia="en-GB"/>
        </w:rPr>
        <w:t>Because</w:t>
      </w:r>
      <w:r w:rsidR="00E62465">
        <w:rPr>
          <w:lang w:eastAsia="en-GB"/>
        </w:rPr>
        <w:t xml:space="preserve"> individuals perceive music differently to other individuals</w:t>
      </w:r>
      <w:r w:rsidR="00624423">
        <w:rPr>
          <w:lang w:eastAsia="en-GB"/>
        </w:rPr>
        <w:t>, the concept of perception needs establishing to help understand why a music performance is perceived the way it is</w:t>
      </w:r>
      <w:r w:rsidR="00A974C5">
        <w:rPr>
          <w:lang w:eastAsia="en-GB"/>
        </w:rPr>
        <w:t>. Also needs establishing is</w:t>
      </w:r>
      <w:r w:rsidR="001F0AF6">
        <w:rPr>
          <w:lang w:eastAsia="en-GB"/>
        </w:rPr>
        <w:t xml:space="preserve"> how individuals form opinions on a performance and what forms these opinions.</w:t>
      </w:r>
    </w:p>
    <w:p w14:paraId="252D9760" w14:textId="187802DD" w:rsidR="00B51C79" w:rsidRDefault="00CD1D0B" w:rsidP="000C6709">
      <w:pPr>
        <w:spacing w:line="360" w:lineRule="auto"/>
        <w:rPr>
          <w:lang w:eastAsia="en-GB"/>
        </w:rPr>
      </w:pPr>
      <w:r w:rsidRPr="00B57ACF">
        <w:rPr>
          <w:lang w:eastAsia="en-GB"/>
        </w:rPr>
        <w:t>The effects of music</w:t>
      </w:r>
      <w:r w:rsidR="00D96730" w:rsidRPr="00B57ACF">
        <w:rPr>
          <w:lang w:eastAsia="en-GB"/>
        </w:rPr>
        <w:t xml:space="preserve"> on the</w:t>
      </w:r>
      <w:r w:rsidRPr="00B57ACF">
        <w:rPr>
          <w:lang w:eastAsia="en-GB"/>
        </w:rPr>
        <w:t xml:space="preserve"> mind has been researched and greatly investigated </w:t>
      </w:r>
      <w:r w:rsidR="00D96730" w:rsidRPr="00B57ACF">
        <w:rPr>
          <w:lang w:eastAsia="en-GB"/>
        </w:rPr>
        <w:t>for its remedial attributes upon the human psyche</w:t>
      </w:r>
      <w:r w:rsidR="00B57ACF">
        <w:rPr>
          <w:lang w:eastAsia="en-GB"/>
        </w:rPr>
        <w:t xml:space="preserve"> </w:t>
      </w:r>
      <w:sdt>
        <w:sdtPr>
          <w:rPr>
            <w:lang w:eastAsia="en-GB"/>
          </w:rPr>
          <w:id w:val="-1478835518"/>
          <w:citation/>
        </w:sdtPr>
        <w:sdtEndPr/>
        <w:sdtContent>
          <w:r w:rsidR="00B57ACF" w:rsidRPr="00B57ACF">
            <w:rPr>
              <w:lang w:eastAsia="en-GB"/>
            </w:rPr>
            <w:fldChar w:fldCharType="begin"/>
          </w:r>
          <w:r w:rsidR="00B57ACF" w:rsidRPr="00B57ACF">
            <w:rPr>
              <w:lang w:eastAsia="en-GB"/>
            </w:rPr>
            <w:instrText xml:space="preserve">CITATION JGe \l 2057 </w:instrText>
          </w:r>
          <w:r w:rsidR="00B57ACF" w:rsidRPr="00B57ACF">
            <w:rPr>
              <w:lang w:eastAsia="en-GB"/>
            </w:rPr>
            <w:fldChar w:fldCharType="separate"/>
          </w:r>
          <w:r w:rsidR="00BE3D49" w:rsidRPr="00BE3D49">
            <w:rPr>
              <w:noProof/>
              <w:lang w:eastAsia="en-GB"/>
            </w:rPr>
            <w:t>(Nurs., 1998)</w:t>
          </w:r>
          <w:r w:rsidR="00B57ACF" w:rsidRPr="00B57ACF">
            <w:rPr>
              <w:lang w:eastAsia="en-GB"/>
            </w:rPr>
            <w:fldChar w:fldCharType="end"/>
          </w:r>
        </w:sdtContent>
      </w:sdt>
      <w:r w:rsidR="00B57ACF">
        <w:rPr>
          <w:lang w:eastAsia="en-GB"/>
        </w:rPr>
        <w:t>.</w:t>
      </w:r>
      <w:r w:rsidR="00B57ACF" w:rsidRPr="00B57ACF">
        <w:rPr>
          <w:lang w:eastAsia="en-GB"/>
        </w:rPr>
        <w:t xml:space="preserve"> </w:t>
      </w:r>
      <w:r w:rsidR="00D96730" w:rsidRPr="00B57ACF">
        <w:rPr>
          <w:lang w:eastAsia="en-GB"/>
        </w:rPr>
        <w:t>The effects upon an individual can also be applied to a large multitude of individuals</w:t>
      </w:r>
      <w:sdt>
        <w:sdtPr>
          <w:rPr>
            <w:lang w:eastAsia="en-GB"/>
          </w:rPr>
          <w:id w:val="1204986952"/>
          <w:citation/>
        </w:sdtPr>
        <w:sdtEndPr/>
        <w:sdtContent>
          <w:r w:rsidR="0070481F" w:rsidRPr="00B57ACF">
            <w:rPr>
              <w:lang w:eastAsia="en-GB"/>
            </w:rPr>
            <w:fldChar w:fldCharType="begin"/>
          </w:r>
          <w:r w:rsidR="0070481F" w:rsidRPr="00B57ACF">
            <w:rPr>
              <w:lang w:eastAsia="en-GB"/>
            </w:rPr>
            <w:instrText xml:space="preserve"> CITATION Hat04 \l 2057 </w:instrText>
          </w:r>
          <w:r w:rsidR="0070481F" w:rsidRPr="00B57ACF">
            <w:rPr>
              <w:lang w:eastAsia="en-GB"/>
            </w:rPr>
            <w:fldChar w:fldCharType="separate"/>
          </w:r>
          <w:r w:rsidR="00BE3D49">
            <w:rPr>
              <w:noProof/>
              <w:lang w:eastAsia="en-GB"/>
            </w:rPr>
            <w:t xml:space="preserve"> </w:t>
          </w:r>
          <w:r w:rsidR="00BE3D49" w:rsidRPr="00BE3D49">
            <w:rPr>
              <w:noProof/>
              <w:lang w:eastAsia="en-GB"/>
            </w:rPr>
            <w:t>(Hatton, et al., 2004)</w:t>
          </w:r>
          <w:r w:rsidR="0070481F" w:rsidRPr="00B57ACF">
            <w:rPr>
              <w:lang w:eastAsia="en-GB"/>
            </w:rPr>
            <w:fldChar w:fldCharType="end"/>
          </w:r>
        </w:sdtContent>
      </w:sdt>
      <w:r w:rsidR="0097269D">
        <w:rPr>
          <w:lang w:eastAsia="en-GB"/>
        </w:rPr>
        <w:t xml:space="preserve"> </w:t>
      </w:r>
      <w:sdt>
        <w:sdtPr>
          <w:rPr>
            <w:lang w:eastAsia="en-GB"/>
          </w:rPr>
          <w:id w:val="976425508"/>
          <w:citation/>
        </w:sdtPr>
        <w:sdtContent>
          <w:r w:rsidR="0097269D">
            <w:rPr>
              <w:lang w:eastAsia="en-GB"/>
            </w:rPr>
            <w:fldChar w:fldCharType="begin"/>
          </w:r>
          <w:r w:rsidR="0097269D">
            <w:rPr>
              <w:lang w:eastAsia="en-GB"/>
            </w:rPr>
            <w:instrText xml:space="preserve">CITATION MusicAudience \l 2057 </w:instrText>
          </w:r>
          <w:r w:rsidR="0097269D">
            <w:rPr>
              <w:lang w:eastAsia="en-GB"/>
            </w:rPr>
            <w:fldChar w:fldCharType="separate"/>
          </w:r>
          <w:r w:rsidR="00BE3D49" w:rsidRPr="00BE3D49">
            <w:rPr>
              <w:noProof/>
              <w:lang w:eastAsia="en-GB"/>
            </w:rPr>
            <w:t>(Obert, 1997)</w:t>
          </w:r>
          <w:r w:rsidR="0097269D">
            <w:rPr>
              <w:lang w:eastAsia="en-GB"/>
            </w:rPr>
            <w:fldChar w:fldCharType="end"/>
          </w:r>
        </w:sdtContent>
      </w:sdt>
      <w:r w:rsidR="0097269D">
        <w:rPr>
          <w:lang w:eastAsia="en-GB"/>
        </w:rPr>
        <w:t xml:space="preserve">. </w:t>
      </w:r>
      <w:r w:rsidR="00317BA4" w:rsidRPr="00B57ACF">
        <w:rPr>
          <w:lang w:eastAsia="en-GB"/>
        </w:rPr>
        <w:t xml:space="preserve"> Studies suggest the reasoning behind the therapeutic properties of music upon an individual potentially originates from the association to emotive triggers within the music</w:t>
      </w:r>
      <w:r w:rsidR="008A5C61" w:rsidRPr="00B57ACF">
        <w:rPr>
          <w:lang w:eastAsia="en-GB"/>
        </w:rPr>
        <w:t xml:space="preserve"> or</w:t>
      </w:r>
      <w:r w:rsidR="00317BA4" w:rsidRPr="00B57ACF">
        <w:rPr>
          <w:lang w:eastAsia="en-GB"/>
        </w:rPr>
        <w:t xml:space="preserve"> recall of Images and past experiences</w:t>
      </w:r>
      <w:r w:rsidR="00577EC2" w:rsidRPr="00B57ACF">
        <w:rPr>
          <w:lang w:eastAsia="en-GB"/>
        </w:rPr>
        <w:t xml:space="preserve"> that have associations with music</w:t>
      </w:r>
      <w:r w:rsidR="00B57ACF" w:rsidRPr="00B57ACF">
        <w:rPr>
          <w:lang w:eastAsia="en-GB"/>
        </w:rPr>
        <w:t xml:space="preserve"> </w:t>
      </w:r>
      <w:sdt>
        <w:sdtPr>
          <w:rPr>
            <w:lang w:eastAsia="en-GB"/>
          </w:rPr>
          <w:id w:val="1006713880"/>
          <w:citation/>
        </w:sdtPr>
        <w:sdtEndPr/>
        <w:sdtContent>
          <w:r w:rsidR="00B57ACF" w:rsidRPr="00B57ACF">
            <w:rPr>
              <w:lang w:eastAsia="en-GB"/>
            </w:rPr>
            <w:fldChar w:fldCharType="begin"/>
          </w:r>
          <w:r w:rsidR="00B57ACF" w:rsidRPr="00B57ACF">
            <w:rPr>
              <w:lang w:eastAsia="en-GB"/>
            </w:rPr>
            <w:instrText xml:space="preserve"> CITATION Dem09 \l 2057 </w:instrText>
          </w:r>
          <w:r w:rsidR="00B57ACF" w:rsidRPr="00B57ACF">
            <w:rPr>
              <w:lang w:eastAsia="en-GB"/>
            </w:rPr>
            <w:fldChar w:fldCharType="separate"/>
          </w:r>
          <w:r w:rsidR="00BE3D49" w:rsidRPr="00BE3D49">
            <w:rPr>
              <w:noProof/>
              <w:lang w:eastAsia="en-GB"/>
            </w:rPr>
            <w:t>(Dementia and Geriatric Cognitive Disorders Association , 2009)</w:t>
          </w:r>
          <w:r w:rsidR="00B57ACF" w:rsidRPr="00B57ACF">
            <w:rPr>
              <w:lang w:eastAsia="en-GB"/>
            </w:rPr>
            <w:fldChar w:fldCharType="end"/>
          </w:r>
        </w:sdtContent>
      </w:sdt>
      <w:r w:rsidR="0039030F">
        <w:rPr>
          <w:lang w:eastAsia="en-GB"/>
        </w:rPr>
        <w:t>.</w:t>
      </w:r>
      <w:r w:rsidR="00085C58" w:rsidRPr="00085C58">
        <w:rPr>
          <w:lang w:eastAsia="en-GB"/>
        </w:rPr>
        <w:t xml:space="preserve"> </w:t>
      </w:r>
    </w:p>
    <w:p w14:paraId="4325AD1E" w14:textId="6839CA8C" w:rsidR="00F2226D" w:rsidRDefault="0097269D" w:rsidP="000C6709">
      <w:pPr>
        <w:spacing w:line="360" w:lineRule="auto"/>
        <w:rPr>
          <w:lang w:eastAsia="en-GB"/>
        </w:rPr>
      </w:pPr>
      <w:r>
        <w:rPr>
          <w:lang w:eastAsia="en-GB"/>
        </w:rPr>
        <w:t>H</w:t>
      </w:r>
      <w:r w:rsidR="00B51C79">
        <w:rPr>
          <w:lang w:eastAsia="en-GB"/>
        </w:rPr>
        <w:t xml:space="preserve">ow a performance is </w:t>
      </w:r>
      <w:r>
        <w:rPr>
          <w:lang w:eastAsia="en-GB"/>
        </w:rPr>
        <w:t xml:space="preserve">Feeds into the opinion of that </w:t>
      </w:r>
      <w:r w:rsidR="001F0AF6">
        <w:rPr>
          <w:lang w:eastAsia="en-GB"/>
        </w:rPr>
        <w:t>individual t</w:t>
      </w:r>
      <w:r w:rsidR="008F21DC">
        <w:rPr>
          <w:lang w:eastAsia="en-GB"/>
        </w:rPr>
        <w:t xml:space="preserve">o further understand how </w:t>
      </w:r>
      <w:proofErr w:type="gramStart"/>
      <w:r>
        <w:rPr>
          <w:lang w:eastAsia="en-GB"/>
        </w:rPr>
        <w:t>an individual forms</w:t>
      </w:r>
      <w:proofErr w:type="gramEnd"/>
      <w:r w:rsidR="008F21DC">
        <w:rPr>
          <w:lang w:eastAsia="en-GB"/>
        </w:rPr>
        <w:t xml:space="preserve"> an opinion, the understanding of what it is to listen needs to be investigated. </w:t>
      </w:r>
      <w:r w:rsidR="00AB277C">
        <w:rPr>
          <w:lang w:eastAsia="en-GB"/>
        </w:rPr>
        <w:t xml:space="preserve">Michel </w:t>
      </w:r>
      <w:proofErr w:type="spellStart"/>
      <w:r w:rsidR="00AB277C">
        <w:rPr>
          <w:lang w:eastAsia="en-GB"/>
        </w:rPr>
        <w:t>Chion</w:t>
      </w:r>
      <w:proofErr w:type="spellEnd"/>
      <w:r w:rsidR="00AB277C">
        <w:rPr>
          <w:lang w:eastAsia="en-GB"/>
        </w:rPr>
        <w:t xml:space="preserve"> (2013) identified that l</w:t>
      </w:r>
      <w:r w:rsidR="00ED1DBF">
        <w:rPr>
          <w:lang w:eastAsia="en-GB"/>
        </w:rPr>
        <w:t>istening modes</w:t>
      </w:r>
      <w:r w:rsidR="00AB277C">
        <w:rPr>
          <w:lang w:eastAsia="en-GB"/>
        </w:rPr>
        <w:t xml:space="preserve"> could be categorised</w:t>
      </w:r>
      <w:r w:rsidR="00ED1DBF">
        <w:rPr>
          <w:lang w:eastAsia="en-GB"/>
        </w:rPr>
        <w:t xml:space="preserve"> under three types:</w:t>
      </w:r>
      <w:r w:rsidR="00E32207">
        <w:rPr>
          <w:lang w:eastAsia="en-GB"/>
        </w:rPr>
        <w:t xml:space="preserve"> Casual, Semantic and </w:t>
      </w:r>
      <w:r w:rsidR="00F2226D">
        <w:rPr>
          <w:lang w:eastAsia="en-GB"/>
        </w:rPr>
        <w:t>Reduced Listening.</w:t>
      </w:r>
      <w:r w:rsidR="001F0AF6">
        <w:rPr>
          <w:lang w:eastAsia="en-GB"/>
        </w:rPr>
        <w:t xml:space="preserve"> </w:t>
      </w:r>
      <w:sdt>
        <w:sdtPr>
          <w:rPr>
            <w:lang w:eastAsia="en-GB"/>
          </w:rPr>
          <w:id w:val="2053731472"/>
          <w:citation/>
        </w:sdtPr>
        <w:sdtContent>
          <w:r w:rsidR="001F0AF6">
            <w:rPr>
              <w:lang w:eastAsia="en-GB"/>
            </w:rPr>
            <w:fldChar w:fldCharType="begin"/>
          </w:r>
          <w:r w:rsidR="001F0AF6">
            <w:rPr>
              <w:lang w:eastAsia="en-GB"/>
            </w:rPr>
            <w:instrText xml:space="preserve"> CITATION Chi09 \l 2057 </w:instrText>
          </w:r>
          <w:r w:rsidR="001F0AF6">
            <w:rPr>
              <w:lang w:eastAsia="en-GB"/>
            </w:rPr>
            <w:fldChar w:fldCharType="separate"/>
          </w:r>
          <w:r w:rsidR="00BE3D49" w:rsidRPr="00BE3D49">
            <w:rPr>
              <w:noProof/>
              <w:lang w:eastAsia="en-GB"/>
            </w:rPr>
            <w:t>(Chion, 2009)</w:t>
          </w:r>
          <w:r w:rsidR="001F0AF6">
            <w:rPr>
              <w:lang w:eastAsia="en-GB"/>
            </w:rPr>
            <w:fldChar w:fldCharType="end"/>
          </w:r>
        </w:sdtContent>
      </w:sdt>
      <w:r w:rsidR="00F2226D">
        <w:rPr>
          <w:lang w:eastAsia="en-GB"/>
        </w:rPr>
        <w:t xml:space="preserve"> </w:t>
      </w:r>
      <w:r w:rsidR="00E32207" w:rsidRPr="00AB277C">
        <w:rPr>
          <w:lang w:eastAsia="en-GB"/>
        </w:rPr>
        <w:t>C</w:t>
      </w:r>
      <w:r w:rsidR="00C71281" w:rsidRPr="00AB277C">
        <w:rPr>
          <w:lang w:eastAsia="en-GB"/>
        </w:rPr>
        <w:t>asual Listening</w:t>
      </w:r>
      <w:r w:rsidR="00C71281">
        <w:rPr>
          <w:lang w:eastAsia="en-GB"/>
        </w:rPr>
        <w:t xml:space="preserve"> </w:t>
      </w:r>
      <w:r w:rsidR="00AB277C">
        <w:rPr>
          <w:lang w:eastAsia="en-GB"/>
        </w:rPr>
        <w:t xml:space="preserve">requires the individual to listen with the purpose of getting more information about the sound source, when a listener cannot see the source; they must make assumptions of what it is based on the sound they hear. Within the context of music specifically, an individual can assume upon listening to a sound, the instrument being used, despite no evidence of such. </w:t>
      </w:r>
      <w:sdt>
        <w:sdtPr>
          <w:rPr>
            <w:lang w:eastAsia="en-GB"/>
          </w:rPr>
          <w:id w:val="1352067220"/>
          <w:citation/>
        </w:sdtPr>
        <w:sdtContent>
          <w:r w:rsidR="001F0AF6">
            <w:rPr>
              <w:lang w:eastAsia="en-GB"/>
            </w:rPr>
            <w:fldChar w:fldCharType="begin"/>
          </w:r>
          <w:r w:rsidR="001F0AF6">
            <w:rPr>
              <w:lang w:eastAsia="en-GB"/>
            </w:rPr>
            <w:instrText xml:space="preserve"> CITATION Chi09 \l 2057 </w:instrText>
          </w:r>
          <w:r w:rsidR="001F0AF6">
            <w:rPr>
              <w:lang w:eastAsia="en-GB"/>
            </w:rPr>
            <w:fldChar w:fldCharType="separate"/>
          </w:r>
          <w:r w:rsidR="00BE3D49" w:rsidRPr="00BE3D49">
            <w:rPr>
              <w:noProof/>
              <w:lang w:eastAsia="en-GB"/>
            </w:rPr>
            <w:t>(Chion, 2009)</w:t>
          </w:r>
          <w:r w:rsidR="001F0AF6">
            <w:rPr>
              <w:lang w:eastAsia="en-GB"/>
            </w:rPr>
            <w:fldChar w:fldCharType="end"/>
          </w:r>
        </w:sdtContent>
      </w:sdt>
      <w:r w:rsidR="001F0AF6">
        <w:rPr>
          <w:lang w:eastAsia="en-GB"/>
        </w:rPr>
        <w:t xml:space="preserve"> </w:t>
      </w:r>
      <w:sdt>
        <w:sdtPr>
          <w:rPr>
            <w:lang w:eastAsia="en-GB"/>
          </w:rPr>
          <w:id w:val="1342519241"/>
          <w:citation/>
        </w:sdtPr>
        <w:sdtContent>
          <w:r w:rsidR="00E069E3">
            <w:rPr>
              <w:lang w:eastAsia="en-GB"/>
            </w:rPr>
            <w:fldChar w:fldCharType="begin"/>
          </w:r>
          <w:r w:rsidR="00E069E3">
            <w:rPr>
              <w:lang w:eastAsia="en-GB"/>
            </w:rPr>
            <w:instrText xml:space="preserve"> CITATION Col \l 2057 </w:instrText>
          </w:r>
          <w:r w:rsidR="00E069E3">
            <w:rPr>
              <w:lang w:eastAsia="en-GB"/>
            </w:rPr>
            <w:fldChar w:fldCharType="separate"/>
          </w:r>
          <w:r w:rsidR="00BE3D49" w:rsidRPr="00BE3D49">
            <w:rPr>
              <w:noProof/>
              <w:lang w:eastAsia="en-GB"/>
            </w:rPr>
            <w:t>(Collins &amp; Escrivan, n.d.)</w:t>
          </w:r>
          <w:r w:rsidR="00E069E3">
            <w:rPr>
              <w:lang w:eastAsia="en-GB"/>
            </w:rPr>
            <w:fldChar w:fldCharType="end"/>
          </w:r>
        </w:sdtContent>
      </w:sdt>
      <w:r w:rsidR="00AB277C">
        <w:rPr>
          <w:lang w:eastAsia="en-GB"/>
        </w:rPr>
        <w:t xml:space="preserve">While causal listening is the most common type, it is also to come extent the least reliable as it is based upon assumptions, it can be </w:t>
      </w:r>
      <w:r w:rsidR="00AB277C">
        <w:rPr>
          <w:lang w:eastAsia="en-GB"/>
        </w:rPr>
        <w:lastRenderedPageBreak/>
        <w:t xml:space="preserve">influenced easily and misleading. </w:t>
      </w:r>
      <w:r w:rsidR="00903028">
        <w:rPr>
          <w:lang w:eastAsia="en-GB"/>
        </w:rPr>
        <w:t>Sematic listening</w:t>
      </w:r>
      <w:r w:rsidR="00E069E3">
        <w:rPr>
          <w:lang w:eastAsia="en-GB"/>
        </w:rPr>
        <w:t xml:space="preserve"> is a way to explain how people can encode and decode information within sound. S</w:t>
      </w:r>
      <w:r w:rsidR="00B70A58">
        <w:rPr>
          <w:lang w:eastAsia="en-GB"/>
        </w:rPr>
        <w:t>ound th</w:t>
      </w:r>
      <w:r w:rsidR="00E069E3">
        <w:rPr>
          <w:lang w:eastAsia="en-GB"/>
        </w:rPr>
        <w:t>at contains information with it</w:t>
      </w:r>
      <w:r w:rsidR="00B70A58">
        <w:rPr>
          <w:lang w:eastAsia="en-GB"/>
        </w:rPr>
        <w:t xml:space="preserve"> for example; language, Morse code, a </w:t>
      </w:r>
      <w:r w:rsidR="00FE5C7A">
        <w:rPr>
          <w:lang w:eastAsia="en-GB"/>
        </w:rPr>
        <w:t>fire alarm, a school bell, etc.</w:t>
      </w:r>
      <w:r w:rsidR="00E069E3" w:rsidRPr="00E069E3">
        <w:rPr>
          <w:lang w:eastAsia="en-GB"/>
        </w:rPr>
        <w:t xml:space="preserve"> </w:t>
      </w:r>
      <w:sdt>
        <w:sdtPr>
          <w:rPr>
            <w:lang w:eastAsia="en-GB"/>
          </w:rPr>
          <w:id w:val="-575126510"/>
          <w:citation/>
        </w:sdtPr>
        <w:sdtContent>
          <w:r w:rsidR="00E069E3">
            <w:rPr>
              <w:lang w:eastAsia="en-GB"/>
            </w:rPr>
            <w:fldChar w:fldCharType="begin"/>
          </w:r>
          <w:r w:rsidR="00E069E3">
            <w:rPr>
              <w:lang w:eastAsia="en-GB"/>
            </w:rPr>
            <w:instrText xml:space="preserve"> CITATION Chi09 \l 2057 </w:instrText>
          </w:r>
          <w:r w:rsidR="00E069E3">
            <w:rPr>
              <w:lang w:eastAsia="en-GB"/>
            </w:rPr>
            <w:fldChar w:fldCharType="separate"/>
          </w:r>
          <w:r w:rsidR="00BE3D49" w:rsidRPr="00BE3D49">
            <w:rPr>
              <w:noProof/>
              <w:lang w:eastAsia="en-GB"/>
            </w:rPr>
            <w:t>(Chion, 2009)</w:t>
          </w:r>
          <w:r w:rsidR="00E069E3">
            <w:rPr>
              <w:lang w:eastAsia="en-GB"/>
            </w:rPr>
            <w:fldChar w:fldCharType="end"/>
          </w:r>
        </w:sdtContent>
      </w:sdt>
      <w:sdt>
        <w:sdtPr>
          <w:rPr>
            <w:lang w:eastAsia="en-GB"/>
          </w:rPr>
          <w:id w:val="-1000580959"/>
          <w:citation/>
        </w:sdtPr>
        <w:sdtContent>
          <w:r w:rsidR="00E069E3">
            <w:rPr>
              <w:lang w:eastAsia="en-GB"/>
            </w:rPr>
            <w:fldChar w:fldCharType="begin"/>
          </w:r>
          <w:r w:rsidR="00E069E3">
            <w:rPr>
              <w:lang w:eastAsia="en-GB"/>
            </w:rPr>
            <w:instrText xml:space="preserve"> CITATION Bar01 \l 2057 </w:instrText>
          </w:r>
          <w:r w:rsidR="00E069E3">
            <w:rPr>
              <w:lang w:eastAsia="en-GB"/>
            </w:rPr>
            <w:fldChar w:fldCharType="separate"/>
          </w:r>
          <w:r w:rsidR="00BE3D49">
            <w:rPr>
              <w:noProof/>
              <w:lang w:eastAsia="en-GB"/>
            </w:rPr>
            <w:t xml:space="preserve"> </w:t>
          </w:r>
          <w:r w:rsidR="00BE3D49" w:rsidRPr="00BE3D49">
            <w:rPr>
              <w:noProof/>
              <w:lang w:eastAsia="en-GB"/>
            </w:rPr>
            <w:t>(Truax, 2001)</w:t>
          </w:r>
          <w:r w:rsidR="00E069E3">
            <w:rPr>
              <w:lang w:eastAsia="en-GB"/>
            </w:rPr>
            <w:fldChar w:fldCharType="end"/>
          </w:r>
        </w:sdtContent>
      </w:sdt>
      <w:r w:rsidR="00E069E3" w:rsidRPr="00E069E3">
        <w:rPr>
          <w:lang w:eastAsia="en-GB"/>
        </w:rPr>
        <w:t xml:space="preserve"> </w:t>
      </w:r>
      <w:sdt>
        <w:sdtPr>
          <w:rPr>
            <w:lang w:eastAsia="en-GB"/>
          </w:rPr>
          <w:id w:val="-702938645"/>
          <w:citation/>
        </w:sdtPr>
        <w:sdtContent>
          <w:r w:rsidR="00E069E3">
            <w:rPr>
              <w:lang w:eastAsia="en-GB"/>
            </w:rPr>
            <w:fldChar w:fldCharType="begin"/>
          </w:r>
          <w:r w:rsidR="00E069E3">
            <w:rPr>
              <w:lang w:eastAsia="en-GB"/>
            </w:rPr>
            <w:instrText xml:space="preserve"> CITATION Col \l 2057 </w:instrText>
          </w:r>
          <w:r w:rsidR="00E069E3">
            <w:rPr>
              <w:lang w:eastAsia="en-GB"/>
            </w:rPr>
            <w:fldChar w:fldCharType="separate"/>
          </w:r>
          <w:r w:rsidR="00BE3D49" w:rsidRPr="00BE3D49">
            <w:rPr>
              <w:noProof/>
              <w:lang w:eastAsia="en-GB"/>
            </w:rPr>
            <w:t>(Collins &amp; Escrivan, n.d.)</w:t>
          </w:r>
          <w:r w:rsidR="00E069E3">
            <w:rPr>
              <w:lang w:eastAsia="en-GB"/>
            </w:rPr>
            <w:fldChar w:fldCharType="end"/>
          </w:r>
        </w:sdtContent>
      </w:sdt>
      <w:r w:rsidR="00E069E3">
        <w:rPr>
          <w:lang w:eastAsia="en-GB"/>
        </w:rPr>
        <w:t xml:space="preserve"> </w:t>
      </w:r>
      <w:r w:rsidR="00C71281">
        <w:rPr>
          <w:lang w:eastAsia="en-GB"/>
        </w:rPr>
        <w:t xml:space="preserve">Reduced </w:t>
      </w:r>
      <w:r w:rsidR="00B70A58">
        <w:rPr>
          <w:lang w:eastAsia="en-GB"/>
        </w:rPr>
        <w:t>listening is when listening to the attributes to a sound rather than the source of the sound or the meaning behind the sound. Taking an ambulance siren for example, the sound is oscillating in frequency, as the ambulance gets closer its volume is increasing and its frequency is still oscillating but is being shifted by a semitone and as it drives away the volume decrease</w:t>
      </w:r>
      <w:r w:rsidR="00ED1DBF">
        <w:rPr>
          <w:lang w:eastAsia="en-GB"/>
        </w:rPr>
        <w:t>s as well as it’s the frequency</w:t>
      </w:r>
      <w:r w:rsidR="001F0AF6" w:rsidRPr="001F0AF6">
        <w:rPr>
          <w:lang w:eastAsia="en-GB"/>
        </w:rPr>
        <w:t xml:space="preserve"> </w:t>
      </w:r>
      <w:sdt>
        <w:sdtPr>
          <w:rPr>
            <w:lang w:eastAsia="en-GB"/>
          </w:rPr>
          <w:id w:val="1725870847"/>
          <w:citation/>
        </w:sdtPr>
        <w:sdtContent>
          <w:r w:rsidR="001F0AF6">
            <w:rPr>
              <w:lang w:eastAsia="en-GB"/>
            </w:rPr>
            <w:fldChar w:fldCharType="begin"/>
          </w:r>
          <w:r w:rsidR="001F0AF6">
            <w:rPr>
              <w:lang w:eastAsia="en-GB"/>
            </w:rPr>
            <w:instrText xml:space="preserve"> CITATION Chi09 \l 2057 </w:instrText>
          </w:r>
          <w:r w:rsidR="001F0AF6">
            <w:rPr>
              <w:lang w:eastAsia="en-GB"/>
            </w:rPr>
            <w:fldChar w:fldCharType="separate"/>
          </w:r>
          <w:r w:rsidR="00BE3D49" w:rsidRPr="00BE3D49">
            <w:rPr>
              <w:noProof/>
              <w:lang w:eastAsia="en-GB"/>
            </w:rPr>
            <w:t>(Chion, 2009)</w:t>
          </w:r>
          <w:r w:rsidR="001F0AF6">
            <w:rPr>
              <w:lang w:eastAsia="en-GB"/>
            </w:rPr>
            <w:fldChar w:fldCharType="end"/>
          </w:r>
        </w:sdtContent>
      </w:sdt>
      <w:sdt>
        <w:sdtPr>
          <w:rPr>
            <w:lang w:eastAsia="en-GB"/>
          </w:rPr>
          <w:id w:val="1636455939"/>
          <w:citation/>
        </w:sdtPr>
        <w:sdtContent>
          <w:r w:rsidR="001F0AF6">
            <w:rPr>
              <w:lang w:eastAsia="en-GB"/>
            </w:rPr>
            <w:fldChar w:fldCharType="begin"/>
          </w:r>
          <w:r w:rsidR="001F0AF6">
            <w:rPr>
              <w:lang w:eastAsia="en-GB"/>
            </w:rPr>
            <w:instrText xml:space="preserve"> CITATION Bar01 \l 2057 </w:instrText>
          </w:r>
          <w:r w:rsidR="001F0AF6">
            <w:rPr>
              <w:lang w:eastAsia="en-GB"/>
            </w:rPr>
            <w:fldChar w:fldCharType="separate"/>
          </w:r>
          <w:r w:rsidR="00BE3D49">
            <w:rPr>
              <w:noProof/>
              <w:lang w:eastAsia="en-GB"/>
            </w:rPr>
            <w:t xml:space="preserve"> </w:t>
          </w:r>
          <w:r w:rsidR="00BE3D49" w:rsidRPr="00BE3D49">
            <w:rPr>
              <w:noProof/>
              <w:lang w:eastAsia="en-GB"/>
            </w:rPr>
            <w:t>(Truax, 2001)</w:t>
          </w:r>
          <w:r w:rsidR="001F0AF6">
            <w:rPr>
              <w:lang w:eastAsia="en-GB"/>
            </w:rPr>
            <w:fldChar w:fldCharType="end"/>
          </w:r>
        </w:sdtContent>
      </w:sdt>
      <w:r w:rsidR="00ED1DBF">
        <w:rPr>
          <w:lang w:eastAsia="en-GB"/>
        </w:rPr>
        <w:t xml:space="preserve">. </w:t>
      </w:r>
    </w:p>
    <w:p w14:paraId="63419584" w14:textId="21A29278" w:rsidR="00347DF1" w:rsidRDefault="00AB277C" w:rsidP="000C6709">
      <w:pPr>
        <w:spacing w:line="360" w:lineRule="auto"/>
        <w:rPr>
          <w:lang w:eastAsia="en-GB"/>
        </w:rPr>
      </w:pPr>
      <w:r>
        <w:rPr>
          <w:lang w:eastAsia="en-GB"/>
        </w:rPr>
        <w:t xml:space="preserve">While </w:t>
      </w:r>
      <w:proofErr w:type="spellStart"/>
      <w:r>
        <w:rPr>
          <w:lang w:eastAsia="en-GB"/>
        </w:rPr>
        <w:t>Chion</w:t>
      </w:r>
      <w:proofErr w:type="spellEnd"/>
      <w:r>
        <w:rPr>
          <w:lang w:eastAsia="en-GB"/>
        </w:rPr>
        <w:t xml:space="preserve"> has neatly categorised listening theories into three, there are those who see his theories as an over-simplified version of the reality of listening. Other theories and research into t</w:t>
      </w:r>
      <w:r w:rsidR="00347DF1">
        <w:rPr>
          <w:lang w:eastAsia="en-GB"/>
        </w:rPr>
        <w:t xml:space="preserve">his field have identified more than 20 modes of listening which provide smaller categorisations such as Partial Listening, Initial Listening and Informative Listening </w:t>
      </w:r>
      <w:sdt>
        <w:sdtPr>
          <w:rPr>
            <w:lang w:eastAsia="en-GB"/>
          </w:rPr>
          <w:id w:val="-1918856422"/>
          <w:citation/>
        </w:sdtPr>
        <w:sdtEndPr/>
        <w:sdtContent>
          <w:r w:rsidR="00B57ACF">
            <w:rPr>
              <w:lang w:eastAsia="en-GB"/>
            </w:rPr>
            <w:fldChar w:fldCharType="begin"/>
          </w:r>
          <w:r w:rsidR="00B57ACF">
            <w:rPr>
              <w:lang w:eastAsia="en-GB"/>
            </w:rPr>
            <w:instrText xml:space="preserve"> CITATION Cha16 \l 2057 </w:instrText>
          </w:r>
          <w:r w:rsidR="00B57ACF">
            <w:rPr>
              <w:lang w:eastAsia="en-GB"/>
            </w:rPr>
            <w:fldChar w:fldCharType="separate"/>
          </w:r>
          <w:r w:rsidR="00BE3D49" w:rsidRPr="00BE3D49">
            <w:rPr>
              <w:noProof/>
              <w:lang w:eastAsia="en-GB"/>
            </w:rPr>
            <w:t>(ChangingMinds.org, 2016)</w:t>
          </w:r>
          <w:r w:rsidR="00B57ACF">
            <w:rPr>
              <w:lang w:eastAsia="en-GB"/>
            </w:rPr>
            <w:fldChar w:fldCharType="end"/>
          </w:r>
        </w:sdtContent>
      </w:sdt>
      <w:r w:rsidR="00B57ACF">
        <w:rPr>
          <w:lang w:eastAsia="en-GB"/>
        </w:rPr>
        <w:t xml:space="preserve"> </w:t>
      </w:r>
      <w:r w:rsidR="00347DF1">
        <w:rPr>
          <w:lang w:eastAsia="en-GB"/>
        </w:rPr>
        <w:t>.  Pierre Schaeffer (1995), a well- known and influential composer, argued in his collection of work</w:t>
      </w:r>
      <w:r w:rsidR="00347DF1" w:rsidRPr="00347DF1">
        <w:rPr>
          <w:i/>
          <w:lang w:eastAsia="en-GB"/>
        </w:rPr>
        <w:t xml:space="preserve"> </w:t>
      </w:r>
      <w:proofErr w:type="spellStart"/>
      <w:r w:rsidR="00347DF1" w:rsidRPr="00347DF1">
        <w:rPr>
          <w:i/>
          <w:lang w:val="en" w:eastAsia="en-GB"/>
        </w:rPr>
        <w:t>L’Objet</w:t>
      </w:r>
      <w:proofErr w:type="spellEnd"/>
      <w:r w:rsidR="00347DF1" w:rsidRPr="00347DF1">
        <w:rPr>
          <w:i/>
          <w:iCs/>
          <w:lang w:val="en" w:eastAsia="en-GB"/>
        </w:rPr>
        <w:t xml:space="preserve"> </w:t>
      </w:r>
      <w:proofErr w:type="spellStart"/>
      <w:proofErr w:type="gramStart"/>
      <w:r w:rsidR="00347DF1" w:rsidRPr="00347DF1">
        <w:rPr>
          <w:i/>
          <w:iCs/>
          <w:lang w:val="en" w:eastAsia="en-GB"/>
        </w:rPr>
        <w:t>Sonore</w:t>
      </w:r>
      <w:proofErr w:type="spellEnd"/>
      <w:r w:rsidR="00347DF1" w:rsidRPr="00347DF1">
        <w:rPr>
          <w:i/>
          <w:lang w:val="en" w:eastAsia="en-GB"/>
        </w:rPr>
        <w:t>‘ –</w:t>
      </w:r>
      <w:proofErr w:type="gramEnd"/>
      <w:r w:rsidR="00347DF1" w:rsidRPr="00347DF1">
        <w:rPr>
          <w:i/>
          <w:lang w:val="en" w:eastAsia="en-GB"/>
        </w:rPr>
        <w:t xml:space="preserve"> </w:t>
      </w:r>
      <w:r w:rsidR="00347DF1" w:rsidRPr="00347DF1">
        <w:rPr>
          <w:i/>
          <w:iCs/>
          <w:lang w:val="en" w:eastAsia="en-GB"/>
        </w:rPr>
        <w:t>The Concept of the Sound Object,</w:t>
      </w:r>
      <w:r w:rsidR="00347DF1">
        <w:rPr>
          <w:i/>
          <w:iCs/>
          <w:lang w:val="en" w:eastAsia="en-GB"/>
        </w:rPr>
        <w:t xml:space="preserve"> </w:t>
      </w:r>
      <w:r w:rsidR="00347DF1">
        <w:rPr>
          <w:lang w:eastAsia="en-GB"/>
        </w:rPr>
        <w:t xml:space="preserve"> that there were four definitive modes of listening: Encounter,</w:t>
      </w:r>
      <w:r w:rsidR="00DD52BC">
        <w:rPr>
          <w:lang w:eastAsia="en-GB"/>
        </w:rPr>
        <w:t xml:space="preserve"> </w:t>
      </w:r>
      <w:proofErr w:type="spellStart"/>
      <w:r w:rsidR="00DD52BC">
        <w:rPr>
          <w:lang w:eastAsia="en-GB"/>
        </w:rPr>
        <w:t>Ouir</w:t>
      </w:r>
      <w:proofErr w:type="spellEnd"/>
      <w:r w:rsidR="00DD52BC">
        <w:rPr>
          <w:lang w:eastAsia="en-GB"/>
        </w:rPr>
        <w:t xml:space="preserve">, Entendre and </w:t>
      </w:r>
      <w:proofErr w:type="spellStart"/>
      <w:r w:rsidR="00DD52BC">
        <w:rPr>
          <w:lang w:eastAsia="en-GB"/>
        </w:rPr>
        <w:t>Comprendre</w:t>
      </w:r>
      <w:proofErr w:type="spellEnd"/>
      <w:r w:rsidR="00DD52BC">
        <w:rPr>
          <w:lang w:eastAsia="en-GB"/>
        </w:rPr>
        <w:t xml:space="preserve"> </w:t>
      </w:r>
      <w:sdt>
        <w:sdtPr>
          <w:rPr>
            <w:lang w:eastAsia="en-GB"/>
          </w:rPr>
          <w:id w:val="-1598783616"/>
          <w:citation/>
        </w:sdtPr>
        <w:sdtEndPr/>
        <w:sdtContent>
          <w:r w:rsidR="00B57ACF">
            <w:rPr>
              <w:lang w:eastAsia="en-GB"/>
            </w:rPr>
            <w:fldChar w:fldCharType="begin"/>
          </w:r>
          <w:r w:rsidR="00B57ACF">
            <w:rPr>
              <w:lang w:eastAsia="en-GB"/>
            </w:rPr>
            <w:instrText xml:space="preserve"> CITATION Rob12 \l 2057 </w:instrText>
          </w:r>
          <w:r w:rsidR="00B57ACF">
            <w:rPr>
              <w:lang w:eastAsia="en-GB"/>
            </w:rPr>
            <w:fldChar w:fldCharType="separate"/>
          </w:r>
          <w:r w:rsidR="00BE3D49" w:rsidRPr="00BE3D49">
            <w:rPr>
              <w:noProof/>
              <w:lang w:eastAsia="en-GB"/>
            </w:rPr>
            <w:t>(Roberts, 2012)</w:t>
          </w:r>
          <w:r w:rsidR="00B57ACF">
            <w:rPr>
              <w:lang w:eastAsia="en-GB"/>
            </w:rPr>
            <w:fldChar w:fldCharType="end"/>
          </w:r>
        </w:sdtContent>
      </w:sdt>
      <w:r w:rsidR="00DD52BC">
        <w:rPr>
          <w:lang w:eastAsia="en-GB"/>
        </w:rPr>
        <w:t>. Encounter listening can be con</w:t>
      </w:r>
      <w:r w:rsidR="0097269D">
        <w:rPr>
          <w:lang w:eastAsia="en-GB"/>
        </w:rPr>
        <w:t>sidered a primal listening mode</w:t>
      </w:r>
      <w:r w:rsidR="00DD52BC">
        <w:rPr>
          <w:lang w:eastAsia="en-GB"/>
        </w:rPr>
        <w:t xml:space="preserve"> which </w:t>
      </w:r>
      <w:r w:rsidR="0097269D">
        <w:rPr>
          <w:lang w:eastAsia="en-GB"/>
        </w:rPr>
        <w:t>described/defined as sound which</w:t>
      </w:r>
      <w:r w:rsidR="00DD52BC">
        <w:rPr>
          <w:lang w:eastAsia="en-GB"/>
        </w:rPr>
        <w:t xml:space="preserve"> effects human instinct, the sound draws attention to itself for an individual, such as a sound linked to danger</w:t>
      </w:r>
      <w:r w:rsidR="00D45FEA">
        <w:rPr>
          <w:lang w:eastAsia="en-GB"/>
        </w:rPr>
        <w:t xml:space="preserve"> </w:t>
      </w:r>
      <w:sdt>
        <w:sdtPr>
          <w:rPr>
            <w:lang w:eastAsia="en-GB"/>
          </w:rPr>
          <w:id w:val="947508438"/>
          <w:citation/>
        </w:sdtPr>
        <w:sdtEndPr/>
        <w:sdtContent>
          <w:r w:rsidR="00B800C0">
            <w:rPr>
              <w:lang w:eastAsia="en-GB"/>
            </w:rPr>
            <w:fldChar w:fldCharType="begin"/>
          </w:r>
          <w:r w:rsidR="00B800C0">
            <w:rPr>
              <w:lang w:eastAsia="en-GB"/>
            </w:rPr>
            <w:instrText xml:space="preserve"> CITATION Pau12 \l 2057 </w:instrText>
          </w:r>
          <w:r w:rsidR="00B800C0">
            <w:rPr>
              <w:lang w:eastAsia="en-GB"/>
            </w:rPr>
            <w:fldChar w:fldCharType="separate"/>
          </w:r>
          <w:r w:rsidR="00BE3D49" w:rsidRPr="00BE3D49">
            <w:rPr>
              <w:noProof/>
              <w:lang w:eastAsia="en-GB"/>
            </w:rPr>
            <w:t>(Vickers, 2012)</w:t>
          </w:r>
          <w:r w:rsidR="00B800C0">
            <w:rPr>
              <w:lang w:eastAsia="en-GB"/>
            </w:rPr>
            <w:fldChar w:fldCharType="end"/>
          </w:r>
        </w:sdtContent>
      </w:sdt>
      <w:r w:rsidR="0097269D">
        <w:rPr>
          <w:lang w:eastAsia="en-GB"/>
        </w:rPr>
        <w:t>.</w:t>
      </w:r>
      <w:r w:rsidR="008416D2">
        <w:rPr>
          <w:lang w:eastAsia="en-GB"/>
        </w:rPr>
        <w:t xml:space="preserve"> </w:t>
      </w:r>
      <w:proofErr w:type="spellStart"/>
      <w:r w:rsidR="00DD52BC">
        <w:rPr>
          <w:lang w:eastAsia="en-GB"/>
        </w:rPr>
        <w:t>Ouir</w:t>
      </w:r>
      <w:proofErr w:type="spellEnd"/>
      <w:r w:rsidR="00DD52BC">
        <w:rPr>
          <w:lang w:eastAsia="en-GB"/>
        </w:rPr>
        <w:t xml:space="preserve"> listening relates to the sounds that are within the periphery</w:t>
      </w:r>
      <w:r w:rsidR="00D45FEA">
        <w:rPr>
          <w:lang w:eastAsia="en-GB"/>
        </w:rPr>
        <w:t>, the sound that encompasses an i</w:t>
      </w:r>
      <w:r w:rsidR="007C302B">
        <w:rPr>
          <w:lang w:eastAsia="en-GB"/>
        </w:rPr>
        <w:t>ndividual every day, whether it i</w:t>
      </w:r>
      <w:r w:rsidR="00D45FEA">
        <w:rPr>
          <w:lang w:eastAsia="en-GB"/>
        </w:rPr>
        <w:t xml:space="preserve">s from fans </w:t>
      </w:r>
      <w:r w:rsidR="00D45FEA" w:rsidRPr="008416D2">
        <w:t>and air-conditioning in a room to the footsteps that follow an individual</w:t>
      </w:r>
      <w:r w:rsidR="007C302B">
        <w:t xml:space="preserve"> while walking down a corridor</w:t>
      </w:r>
      <w:r w:rsidR="00D45FEA" w:rsidRPr="008416D2">
        <w:t xml:space="preserve"> </w:t>
      </w:r>
      <w:sdt>
        <w:sdtPr>
          <w:id w:val="832104738"/>
          <w:citation/>
        </w:sdtPr>
        <w:sdtEndPr/>
        <w:sdtContent>
          <w:r w:rsidR="008416D2" w:rsidRPr="008416D2">
            <w:fldChar w:fldCharType="begin"/>
          </w:r>
          <w:r w:rsidR="008416D2" w:rsidRPr="008416D2">
            <w:instrText xml:space="preserve"> CITATION Kan03 \l 2057 </w:instrText>
          </w:r>
          <w:r w:rsidR="008416D2" w:rsidRPr="008416D2">
            <w:fldChar w:fldCharType="separate"/>
          </w:r>
          <w:r w:rsidR="00BE3D49" w:rsidRPr="00BE3D49">
            <w:rPr>
              <w:noProof/>
            </w:rPr>
            <w:t>(Kane, 2003)</w:t>
          </w:r>
          <w:r w:rsidR="008416D2" w:rsidRPr="008416D2">
            <w:fldChar w:fldCharType="end"/>
          </w:r>
        </w:sdtContent>
      </w:sdt>
      <w:r w:rsidR="007C302B">
        <w:t>.</w:t>
      </w:r>
      <w:r w:rsidR="008416D2">
        <w:t xml:space="preserve"> </w:t>
      </w:r>
      <w:r w:rsidR="00D45FEA">
        <w:rPr>
          <w:lang w:eastAsia="en-GB"/>
        </w:rPr>
        <w:t>Entendre listening</w:t>
      </w:r>
      <w:r w:rsidR="007C302B">
        <w:rPr>
          <w:lang w:eastAsia="en-GB"/>
        </w:rPr>
        <w:t xml:space="preserve"> refers to selective hearing alongside</w:t>
      </w:r>
      <w:r w:rsidR="00D45FEA">
        <w:rPr>
          <w:lang w:eastAsia="en-GB"/>
        </w:rPr>
        <w:t xml:space="preserve"> the ability to actively listen to a conversation and it being perceived by the listener. </w:t>
      </w:r>
      <w:sdt>
        <w:sdtPr>
          <w:rPr>
            <w:lang w:eastAsia="en-GB"/>
          </w:rPr>
          <w:id w:val="-783812189"/>
          <w:citation/>
        </w:sdtPr>
        <w:sdtEndPr/>
        <w:sdtContent>
          <w:r w:rsidR="00B800C0">
            <w:rPr>
              <w:lang w:eastAsia="en-GB"/>
            </w:rPr>
            <w:fldChar w:fldCharType="begin"/>
          </w:r>
          <w:r w:rsidR="00B800C0">
            <w:rPr>
              <w:lang w:eastAsia="en-GB"/>
            </w:rPr>
            <w:instrText xml:space="preserve"> CITATION Kan07 \l 2057 </w:instrText>
          </w:r>
          <w:r w:rsidR="00B800C0">
            <w:rPr>
              <w:lang w:eastAsia="en-GB"/>
            </w:rPr>
            <w:fldChar w:fldCharType="separate"/>
          </w:r>
          <w:r w:rsidR="00BE3D49" w:rsidRPr="00BE3D49">
            <w:rPr>
              <w:noProof/>
              <w:lang w:eastAsia="en-GB"/>
            </w:rPr>
            <w:t>(Kane, 2007)</w:t>
          </w:r>
          <w:r w:rsidR="00B800C0">
            <w:rPr>
              <w:lang w:eastAsia="en-GB"/>
            </w:rPr>
            <w:fldChar w:fldCharType="end"/>
          </w:r>
        </w:sdtContent>
      </w:sdt>
      <w:r w:rsidR="008416D2">
        <w:rPr>
          <w:lang w:eastAsia="en-GB"/>
        </w:rPr>
        <w:t xml:space="preserve"> </w:t>
      </w:r>
      <w:proofErr w:type="spellStart"/>
      <w:r w:rsidR="00D45FEA">
        <w:rPr>
          <w:lang w:eastAsia="en-GB"/>
        </w:rPr>
        <w:t>Comprendre</w:t>
      </w:r>
      <w:proofErr w:type="spellEnd"/>
      <w:r w:rsidR="00D45FEA">
        <w:rPr>
          <w:lang w:eastAsia="en-GB"/>
        </w:rPr>
        <w:t xml:space="preserve"> listening is linked to </w:t>
      </w:r>
      <w:proofErr w:type="spellStart"/>
      <w:r w:rsidR="00D45FEA">
        <w:rPr>
          <w:lang w:eastAsia="en-GB"/>
        </w:rPr>
        <w:t>Ouir</w:t>
      </w:r>
      <w:proofErr w:type="spellEnd"/>
      <w:r w:rsidR="00D45FEA">
        <w:rPr>
          <w:lang w:eastAsia="en-GB"/>
        </w:rPr>
        <w:t xml:space="preserve"> listening in some ways but refers more to the emotive response to certain sounds and the deeper meaning behind the sound</w:t>
      </w:r>
      <w:r w:rsidR="00B800C0">
        <w:rPr>
          <w:lang w:eastAsia="en-GB"/>
        </w:rPr>
        <w:t xml:space="preserve"> perceived</w:t>
      </w:r>
      <w:r w:rsidR="00D45FEA">
        <w:rPr>
          <w:lang w:eastAsia="en-GB"/>
        </w:rPr>
        <w:t xml:space="preserve"> to the </w:t>
      </w:r>
      <w:r w:rsidR="00B800C0">
        <w:rPr>
          <w:lang w:eastAsia="en-GB"/>
        </w:rPr>
        <w:t>individual.</w:t>
      </w:r>
      <w:r w:rsidR="007C302B">
        <w:rPr>
          <w:lang w:eastAsia="en-GB"/>
        </w:rPr>
        <w:t xml:space="preserve"> The variation of listening theory means it is impossible to determine a set agreed upon philosophy, however it seems </w:t>
      </w:r>
      <w:proofErr w:type="gramStart"/>
      <w:r w:rsidR="007C302B">
        <w:rPr>
          <w:lang w:eastAsia="en-GB"/>
        </w:rPr>
        <w:t>the majority of</w:t>
      </w:r>
      <w:proofErr w:type="gramEnd"/>
      <w:r w:rsidR="007C302B">
        <w:rPr>
          <w:lang w:eastAsia="en-GB"/>
        </w:rPr>
        <w:t xml:space="preserve"> individuals follow that of </w:t>
      </w:r>
      <w:proofErr w:type="spellStart"/>
      <w:r w:rsidR="007C302B">
        <w:rPr>
          <w:lang w:eastAsia="en-GB"/>
        </w:rPr>
        <w:t>Chion</w:t>
      </w:r>
      <w:proofErr w:type="spellEnd"/>
      <w:r w:rsidR="007C302B">
        <w:rPr>
          <w:lang w:eastAsia="en-GB"/>
        </w:rPr>
        <w:t xml:space="preserve"> and Schaeffer.</w:t>
      </w:r>
    </w:p>
    <w:p w14:paraId="13680686" w14:textId="6EE332A1" w:rsidR="00F2226D" w:rsidRDefault="00347DF1" w:rsidP="000C6709">
      <w:pPr>
        <w:spacing w:line="360" w:lineRule="auto"/>
        <w:rPr>
          <w:lang w:eastAsia="en-GB"/>
        </w:rPr>
      </w:pPr>
      <w:r>
        <w:rPr>
          <w:lang w:eastAsia="en-GB"/>
        </w:rPr>
        <w:t>The role of the audience, in this case as a listener, is a complex concept when considering that the theory which underpins this- the modes of listening- cannot be agreed upon. There is no standardised way of measuring or categor</w:t>
      </w:r>
      <w:r w:rsidR="004A3161">
        <w:rPr>
          <w:lang w:eastAsia="en-GB"/>
        </w:rPr>
        <w:t xml:space="preserve">ising how </w:t>
      </w:r>
      <w:r w:rsidR="008F21DC">
        <w:rPr>
          <w:lang w:eastAsia="en-GB"/>
        </w:rPr>
        <w:t>an individual listener</w:t>
      </w:r>
      <w:r>
        <w:rPr>
          <w:lang w:eastAsia="en-GB"/>
        </w:rPr>
        <w:t xml:space="preserve"> </w:t>
      </w:r>
      <w:r w:rsidR="004A3161">
        <w:rPr>
          <w:lang w:eastAsia="en-GB"/>
        </w:rPr>
        <w:t>but</w:t>
      </w:r>
      <w:r w:rsidR="009846EE">
        <w:rPr>
          <w:lang w:eastAsia="en-GB"/>
        </w:rPr>
        <w:t xml:space="preserve"> these modes help explain how an individual may gather an opinion due to critical analysis using these listening modes. T</w:t>
      </w:r>
      <w:r w:rsidR="00F74417">
        <w:rPr>
          <w:lang w:eastAsia="en-GB"/>
        </w:rPr>
        <w:t>hese mod</w:t>
      </w:r>
      <w:r w:rsidR="007C302B">
        <w:rPr>
          <w:lang w:eastAsia="en-GB"/>
        </w:rPr>
        <w:t>e</w:t>
      </w:r>
      <w:r w:rsidR="00F74417">
        <w:rPr>
          <w:lang w:eastAsia="en-GB"/>
        </w:rPr>
        <w:t xml:space="preserve">s help the understanding of how </w:t>
      </w:r>
      <w:r w:rsidR="004A3161">
        <w:rPr>
          <w:lang w:eastAsia="en-GB"/>
        </w:rPr>
        <w:t>an individual perceives a performance, how an</w:t>
      </w:r>
      <w:r w:rsidR="00F74417">
        <w:rPr>
          <w:lang w:eastAsia="en-GB"/>
        </w:rPr>
        <w:t xml:space="preserve"> opinion is formed and how a performance can </w:t>
      </w:r>
      <w:r w:rsidR="008F21DC">
        <w:rPr>
          <w:lang w:eastAsia="en-GB"/>
        </w:rPr>
        <w:t>affect</w:t>
      </w:r>
      <w:r w:rsidR="004A3161">
        <w:rPr>
          <w:lang w:eastAsia="en-GB"/>
        </w:rPr>
        <w:t xml:space="preserve"> an individual emotively and phycological.</w:t>
      </w:r>
      <w:r w:rsidR="007C302B">
        <w:rPr>
          <w:lang w:eastAsia="en-GB"/>
        </w:rPr>
        <w:t xml:space="preserve"> </w:t>
      </w:r>
      <w:r w:rsidR="00AF3B8C">
        <w:rPr>
          <w:lang w:eastAsia="en-GB"/>
        </w:rPr>
        <w:t xml:space="preserve">Another line of thought on how listening to a performance can form an opinion from an individual is the how amount of the amount that the group of individuals contribute to a performance through passive or </w:t>
      </w:r>
      <w:r w:rsidR="00AF3B8C">
        <w:rPr>
          <w:lang w:eastAsia="en-GB"/>
        </w:rPr>
        <w:lastRenderedPageBreak/>
        <w:t xml:space="preserve">active means can also affect. </w:t>
      </w:r>
      <w:r w:rsidR="00EB5010">
        <w:rPr>
          <w:lang w:eastAsia="en-GB"/>
        </w:rPr>
        <w:t xml:space="preserve">By </w:t>
      </w:r>
      <w:r w:rsidR="00AF3B8C">
        <w:rPr>
          <w:lang w:eastAsia="en-GB"/>
        </w:rPr>
        <w:t>consciously or subconsciously making opinions about the p</w:t>
      </w:r>
      <w:r w:rsidR="00EB5010">
        <w:rPr>
          <w:lang w:eastAsia="en-GB"/>
        </w:rPr>
        <w:t>erformance to create an opinion can be considered an a</w:t>
      </w:r>
      <w:r w:rsidR="00AF3B8C">
        <w:rPr>
          <w:lang w:eastAsia="en-GB"/>
        </w:rPr>
        <w:t>ctive role within a performance</w:t>
      </w:r>
      <w:r w:rsidR="00EB5010">
        <w:rPr>
          <w:lang w:eastAsia="en-GB"/>
        </w:rPr>
        <w:t xml:space="preserve"> </w:t>
      </w:r>
      <w:sdt>
        <w:sdtPr>
          <w:rPr>
            <w:lang w:eastAsia="en-GB"/>
          </w:rPr>
          <w:id w:val="198450381"/>
          <w:citation/>
        </w:sdtPr>
        <w:sdtEndPr/>
        <w:sdtContent>
          <w:r w:rsidR="00EB5010">
            <w:rPr>
              <w:lang w:eastAsia="en-GB"/>
            </w:rPr>
            <w:fldChar w:fldCharType="begin"/>
          </w:r>
          <w:r w:rsidR="00EB5010">
            <w:rPr>
              <w:lang w:eastAsia="en-GB"/>
            </w:rPr>
            <w:instrText xml:space="preserve"> CITATION Joh58 \l 2057 </w:instrText>
          </w:r>
          <w:r w:rsidR="00EB5010">
            <w:rPr>
              <w:lang w:eastAsia="en-GB"/>
            </w:rPr>
            <w:fldChar w:fldCharType="separate"/>
          </w:r>
          <w:r w:rsidR="00BE3D49" w:rsidRPr="00BE3D49">
            <w:rPr>
              <w:noProof/>
              <w:lang w:eastAsia="en-GB"/>
            </w:rPr>
            <w:t>(Cage, 1958)</w:t>
          </w:r>
          <w:r w:rsidR="00EB5010">
            <w:rPr>
              <w:lang w:eastAsia="en-GB"/>
            </w:rPr>
            <w:fldChar w:fldCharType="end"/>
          </w:r>
        </w:sdtContent>
      </w:sdt>
      <w:r w:rsidR="00AF3B8C">
        <w:rPr>
          <w:lang w:eastAsia="en-GB"/>
        </w:rPr>
        <w:t>.</w:t>
      </w:r>
    </w:p>
    <w:p w14:paraId="36D39856" w14:textId="0F47170C" w:rsidR="006C412B" w:rsidRDefault="006C412B" w:rsidP="000C6709">
      <w:pPr>
        <w:spacing w:line="360" w:lineRule="auto"/>
        <w:rPr>
          <w:lang w:eastAsia="en-GB"/>
        </w:rPr>
      </w:pPr>
      <w:r>
        <w:rPr>
          <w:lang w:eastAsia="en-GB"/>
        </w:rPr>
        <w:t>Difference between performances today and performances back during the baroque, romantic, classical musical period is that during a performance it was standard that you sat into your seat and you would passively participate within the performance just by being a spe</w:t>
      </w:r>
      <w:r>
        <w:rPr>
          <w:lang w:eastAsia="en-GB"/>
        </w:rPr>
        <w:t xml:space="preserve">ctator looking from the outside. </w:t>
      </w:r>
      <w:sdt>
        <w:sdtPr>
          <w:rPr>
            <w:lang w:eastAsia="en-GB"/>
          </w:rPr>
          <w:id w:val="835349870"/>
          <w:citation/>
        </w:sdtPr>
        <w:sdtContent>
          <w:r>
            <w:rPr>
              <w:lang w:eastAsia="en-GB"/>
            </w:rPr>
            <w:fldChar w:fldCharType="begin"/>
          </w:r>
          <w:r>
            <w:rPr>
              <w:lang w:eastAsia="en-GB"/>
            </w:rPr>
            <w:instrText xml:space="preserve"> CITATION Don60 \l 2057 </w:instrText>
          </w:r>
          <w:r>
            <w:rPr>
              <w:lang w:eastAsia="en-GB"/>
            </w:rPr>
            <w:fldChar w:fldCharType="separate"/>
          </w:r>
          <w:r w:rsidR="00BE3D49" w:rsidRPr="00BE3D49">
            <w:rPr>
              <w:noProof/>
              <w:lang w:eastAsia="en-GB"/>
            </w:rPr>
            <w:t>(Grout, 1960)</w:t>
          </w:r>
          <w:r>
            <w:rPr>
              <w:lang w:eastAsia="en-GB"/>
            </w:rPr>
            <w:fldChar w:fldCharType="end"/>
          </w:r>
        </w:sdtContent>
      </w:sdt>
      <w:r>
        <w:rPr>
          <w:lang w:eastAsia="en-GB"/>
        </w:rPr>
        <w:t xml:space="preserve"> W</w:t>
      </w:r>
      <w:r>
        <w:rPr>
          <w:lang w:eastAsia="en-GB"/>
        </w:rPr>
        <w:t xml:space="preserve">ith modern day performances, it is usually encouraged to actively participate in the performance from dancing at a nightclub to being at a rock concert and participating in a mosh pit to </w:t>
      </w:r>
      <w:r>
        <w:rPr>
          <w:lang w:eastAsia="en-GB"/>
        </w:rPr>
        <w:t>being</w:t>
      </w:r>
      <w:r>
        <w:rPr>
          <w:lang w:eastAsia="en-GB"/>
        </w:rPr>
        <w:t xml:space="preserve"> a performer within an art installation.</w:t>
      </w:r>
      <w:r>
        <w:rPr>
          <w:lang w:eastAsia="en-GB"/>
        </w:rPr>
        <w:t xml:space="preserve"> </w:t>
      </w:r>
      <w:sdt>
        <w:sdtPr>
          <w:rPr>
            <w:lang w:eastAsia="en-GB"/>
          </w:rPr>
          <w:id w:val="-225999499"/>
          <w:citation/>
        </w:sdtPr>
        <w:sdtContent>
          <w:r>
            <w:rPr>
              <w:lang w:eastAsia="en-GB"/>
            </w:rPr>
            <w:fldChar w:fldCharType="begin"/>
          </w:r>
          <w:r>
            <w:rPr>
              <w:lang w:eastAsia="en-GB"/>
            </w:rPr>
            <w:instrText xml:space="preserve"> CITATION Har11 \l 2057 </w:instrText>
          </w:r>
          <w:r>
            <w:rPr>
              <w:lang w:eastAsia="en-GB"/>
            </w:rPr>
            <w:fldChar w:fldCharType="separate"/>
          </w:r>
          <w:r w:rsidR="00BE3D49" w:rsidRPr="00BE3D49">
            <w:rPr>
              <w:noProof/>
              <w:lang w:eastAsia="en-GB"/>
            </w:rPr>
            <w:t>(Berger, 2011)</w:t>
          </w:r>
          <w:r>
            <w:rPr>
              <w:lang w:eastAsia="en-GB"/>
            </w:rPr>
            <w:fldChar w:fldCharType="end"/>
          </w:r>
        </w:sdtContent>
      </w:sdt>
    </w:p>
    <w:p w14:paraId="562B4E4C" w14:textId="1420EEDA" w:rsidR="005C294C" w:rsidRDefault="005C294C" w:rsidP="000C6709">
      <w:pPr>
        <w:spacing w:line="360" w:lineRule="auto"/>
        <w:rPr>
          <w:lang w:eastAsia="en-GB"/>
        </w:rPr>
      </w:pPr>
      <w:r>
        <w:rPr>
          <w:lang w:eastAsia="en-GB"/>
        </w:rPr>
        <w:t>Today, an audience reaches far beyond the theatre, what was once a live performance can now be captured and mass distributed as well as b</w:t>
      </w:r>
      <w:r>
        <w:rPr>
          <w:lang w:eastAsia="en-GB"/>
        </w:rPr>
        <w:t>roadcasted to a larger audience</w:t>
      </w:r>
      <w:r>
        <w:rPr>
          <w:lang w:eastAsia="en-GB"/>
        </w:rPr>
        <w:t xml:space="preserve"> </w:t>
      </w:r>
      <w:sdt>
        <w:sdtPr>
          <w:rPr>
            <w:lang w:eastAsia="en-GB"/>
          </w:rPr>
          <w:id w:val="1669053048"/>
          <w:citation/>
        </w:sdtPr>
        <w:sdtContent>
          <w:r>
            <w:rPr>
              <w:lang w:eastAsia="en-GB"/>
            </w:rPr>
            <w:fldChar w:fldCharType="begin"/>
          </w:r>
          <w:r>
            <w:rPr>
              <w:lang w:eastAsia="en-GB"/>
            </w:rPr>
            <w:instrText xml:space="preserve"> CITATION Gly14 \l 2057 </w:instrText>
          </w:r>
          <w:r>
            <w:rPr>
              <w:lang w:eastAsia="en-GB"/>
            </w:rPr>
            <w:fldChar w:fldCharType="separate"/>
          </w:r>
          <w:r w:rsidR="00BE3D49" w:rsidRPr="00BE3D49">
            <w:rPr>
              <w:noProof/>
              <w:lang w:eastAsia="en-GB"/>
            </w:rPr>
            <w:t>(Johns, 2014)</w:t>
          </w:r>
          <w:r>
            <w:rPr>
              <w:lang w:eastAsia="en-GB"/>
            </w:rPr>
            <w:fldChar w:fldCharType="end"/>
          </w:r>
        </w:sdtContent>
      </w:sdt>
      <w:r>
        <w:rPr>
          <w:lang w:eastAsia="en-GB"/>
        </w:rPr>
        <w:t xml:space="preserve">. </w:t>
      </w:r>
      <w:r>
        <w:rPr>
          <w:lang w:eastAsia="en-GB"/>
        </w:rPr>
        <w:t>Due to this, an audience is much larger than a what was once considered an audience. As a result, artists have become consumer driven and innovative to try and stay on top of the current market. The market being the music industry and all th</w:t>
      </w:r>
      <w:r>
        <w:rPr>
          <w:lang w:eastAsia="en-GB"/>
        </w:rPr>
        <w:t>e artists that reside within it</w:t>
      </w:r>
      <w:r>
        <w:rPr>
          <w:lang w:eastAsia="en-GB"/>
        </w:rPr>
        <w:t xml:space="preserve"> </w:t>
      </w:r>
      <w:sdt>
        <w:sdtPr>
          <w:rPr>
            <w:lang w:eastAsia="en-GB"/>
          </w:rPr>
          <w:id w:val="972182480"/>
          <w:citation/>
        </w:sdtPr>
        <w:sdtContent>
          <w:r>
            <w:rPr>
              <w:lang w:eastAsia="en-GB"/>
            </w:rPr>
            <w:fldChar w:fldCharType="begin"/>
          </w:r>
          <w:r>
            <w:rPr>
              <w:lang w:eastAsia="en-GB"/>
            </w:rPr>
            <w:instrText xml:space="preserve"> CITATION Rhe04 \l 2057 </w:instrText>
          </w:r>
          <w:r>
            <w:rPr>
              <w:lang w:eastAsia="en-GB"/>
            </w:rPr>
            <w:fldChar w:fldCharType="separate"/>
          </w:r>
          <w:r w:rsidR="00BE3D49" w:rsidRPr="00BE3D49">
            <w:rPr>
              <w:noProof/>
              <w:lang w:eastAsia="en-GB"/>
            </w:rPr>
            <w:t>(Rhee, et al., 2004)</w:t>
          </w:r>
          <w:r>
            <w:rPr>
              <w:lang w:eastAsia="en-GB"/>
            </w:rPr>
            <w:fldChar w:fldCharType="end"/>
          </w:r>
        </w:sdtContent>
      </w:sdt>
      <w:r>
        <w:rPr>
          <w:lang w:eastAsia="en-GB"/>
        </w:rPr>
        <w:t>. To understand how the roll of the audience has changed, the exploration of how the rolls of passive participation have turned to active participation is needed.</w:t>
      </w:r>
    </w:p>
    <w:p w14:paraId="43EACAFC" w14:textId="3A3C87B1" w:rsidR="004A3161" w:rsidRDefault="00770D28" w:rsidP="000C6709">
      <w:pPr>
        <w:spacing w:line="360" w:lineRule="auto"/>
        <w:rPr>
          <w:lang w:eastAsia="en-GB"/>
        </w:rPr>
      </w:pPr>
      <w:r>
        <w:rPr>
          <w:lang w:eastAsia="en-GB"/>
        </w:rPr>
        <w:t xml:space="preserve">To passively participate in a music performance means </w:t>
      </w:r>
      <w:r w:rsidR="00F2226D">
        <w:rPr>
          <w:lang w:eastAsia="en-GB"/>
        </w:rPr>
        <w:t>e</w:t>
      </w:r>
      <w:r w:rsidR="003F04D9">
        <w:rPr>
          <w:lang w:eastAsia="en-GB"/>
        </w:rPr>
        <w:t>ngaging with the music in a way that a listener can hear the music and can make their ow</w:t>
      </w:r>
      <w:r w:rsidR="00AF3B8C">
        <w:rPr>
          <w:lang w:eastAsia="en-GB"/>
        </w:rPr>
        <w:t>n opinions on the music but cannot</w:t>
      </w:r>
      <w:r w:rsidR="003F04D9">
        <w:rPr>
          <w:lang w:eastAsia="en-GB"/>
        </w:rPr>
        <w:t xml:space="preserve"> activel</w:t>
      </w:r>
      <w:r w:rsidR="00F2226D">
        <w:rPr>
          <w:lang w:eastAsia="en-GB"/>
        </w:rPr>
        <w:t xml:space="preserve">y be a part of the performance. </w:t>
      </w:r>
      <w:r w:rsidR="005C294C">
        <w:rPr>
          <w:lang w:eastAsia="en-GB"/>
        </w:rPr>
        <w:t>L</w:t>
      </w:r>
      <w:r>
        <w:rPr>
          <w:lang w:eastAsia="en-GB"/>
        </w:rPr>
        <w:t>ooking at the history of western music, d</w:t>
      </w:r>
      <w:r w:rsidR="00542DC5">
        <w:rPr>
          <w:lang w:eastAsia="en-GB"/>
        </w:rPr>
        <w:t xml:space="preserve">uring the Renaissance era (1300-1700) and </w:t>
      </w:r>
      <w:r>
        <w:rPr>
          <w:lang w:eastAsia="en-GB"/>
        </w:rPr>
        <w:t xml:space="preserve">before </w:t>
      </w:r>
      <w:r w:rsidR="00542DC5">
        <w:rPr>
          <w:lang w:eastAsia="en-GB"/>
        </w:rPr>
        <w:t>the early industrial revolution</w:t>
      </w:r>
      <w:r w:rsidR="00884770">
        <w:rPr>
          <w:lang w:eastAsia="en-GB"/>
        </w:rPr>
        <w:t xml:space="preserve"> (1700), </w:t>
      </w:r>
      <w:r>
        <w:rPr>
          <w:lang w:eastAsia="en-GB"/>
        </w:rPr>
        <w:t xml:space="preserve">the only music that was around was folk music that was only performed around a fire and early chamber music that was only accessible </w:t>
      </w:r>
      <w:r w:rsidR="005C294C">
        <w:rPr>
          <w:lang w:eastAsia="en-GB"/>
        </w:rPr>
        <w:t>through royalty and aristocracy</w:t>
      </w:r>
      <w:r w:rsidR="004A3161" w:rsidRPr="004A3161">
        <w:rPr>
          <w:lang w:eastAsia="en-GB"/>
        </w:rPr>
        <w:t xml:space="preserve"> </w:t>
      </w:r>
      <w:sdt>
        <w:sdtPr>
          <w:rPr>
            <w:lang w:eastAsia="en-GB"/>
          </w:rPr>
          <w:id w:val="-1682424387"/>
          <w:citation/>
        </w:sdtPr>
        <w:sdtEndPr/>
        <w:sdtContent>
          <w:r w:rsidR="004A3161">
            <w:rPr>
              <w:lang w:eastAsia="en-GB"/>
            </w:rPr>
            <w:fldChar w:fldCharType="begin"/>
          </w:r>
          <w:r w:rsidR="004A3161">
            <w:rPr>
              <w:lang w:eastAsia="en-GB"/>
            </w:rPr>
            <w:instrText xml:space="preserve"> CITATION Pet67 \l 2057 </w:instrText>
          </w:r>
          <w:r w:rsidR="004A3161">
            <w:rPr>
              <w:lang w:eastAsia="en-GB"/>
            </w:rPr>
            <w:fldChar w:fldCharType="separate"/>
          </w:r>
          <w:r w:rsidR="00BE3D49" w:rsidRPr="00BE3D49">
            <w:rPr>
              <w:noProof/>
              <w:lang w:eastAsia="en-GB"/>
            </w:rPr>
            <w:t>(Huray, 1967)</w:t>
          </w:r>
          <w:r w:rsidR="004A3161">
            <w:rPr>
              <w:lang w:eastAsia="en-GB"/>
            </w:rPr>
            <w:fldChar w:fldCharType="end"/>
          </w:r>
        </w:sdtContent>
      </w:sdt>
      <w:r w:rsidR="005C294C">
        <w:rPr>
          <w:lang w:eastAsia="en-GB"/>
        </w:rPr>
        <w:t xml:space="preserve">. </w:t>
      </w:r>
      <w:r>
        <w:rPr>
          <w:lang w:eastAsia="en-GB"/>
        </w:rPr>
        <w:t xml:space="preserve">Some sources say that opera was around this period but there is conflicting evidence saying that opera was later. Then around the late Renaissance era and early industrial revolution, </w:t>
      </w:r>
      <w:r w:rsidR="00884770">
        <w:rPr>
          <w:lang w:eastAsia="en-GB"/>
        </w:rPr>
        <w:t xml:space="preserve">music was changing in a way where the writing style and </w:t>
      </w:r>
      <w:r w:rsidR="00C76A8A">
        <w:rPr>
          <w:lang w:eastAsia="en-GB"/>
        </w:rPr>
        <w:t xml:space="preserve">the way that it was performed was more accessible to the public </w:t>
      </w:r>
      <w:sdt>
        <w:sdtPr>
          <w:rPr>
            <w:lang w:eastAsia="en-GB"/>
          </w:rPr>
          <w:id w:val="858159584"/>
          <w:citation/>
        </w:sdtPr>
        <w:sdtEndPr/>
        <w:sdtContent>
          <w:r w:rsidR="00C76A8A">
            <w:rPr>
              <w:lang w:eastAsia="en-GB"/>
            </w:rPr>
            <w:fldChar w:fldCharType="begin"/>
          </w:r>
          <w:r w:rsidR="00B51C79">
            <w:rPr>
              <w:lang w:eastAsia="en-GB"/>
            </w:rPr>
            <w:instrText xml:space="preserve">CITATION Renaissance \l 2057 </w:instrText>
          </w:r>
          <w:r w:rsidR="00C76A8A">
            <w:rPr>
              <w:lang w:eastAsia="en-GB"/>
            </w:rPr>
            <w:fldChar w:fldCharType="separate"/>
          </w:r>
          <w:r w:rsidR="00BE3D49" w:rsidRPr="00BE3D49">
            <w:rPr>
              <w:noProof/>
              <w:lang w:eastAsia="en-GB"/>
            </w:rPr>
            <w:t>(Fallows, 2011)</w:t>
          </w:r>
          <w:r w:rsidR="00C76A8A">
            <w:rPr>
              <w:lang w:eastAsia="en-GB"/>
            </w:rPr>
            <w:fldChar w:fldCharType="end"/>
          </w:r>
        </w:sdtContent>
      </w:sdt>
      <w:r w:rsidR="005C294C">
        <w:rPr>
          <w:lang w:eastAsia="en-GB"/>
        </w:rPr>
        <w:t>.</w:t>
      </w:r>
      <w:r>
        <w:rPr>
          <w:lang w:eastAsia="en-GB"/>
        </w:rPr>
        <w:t xml:space="preserve"> </w:t>
      </w:r>
      <w:r w:rsidR="00C76A8A">
        <w:rPr>
          <w:lang w:eastAsia="en-GB"/>
        </w:rPr>
        <w:t>T</w:t>
      </w:r>
      <w:r w:rsidR="00F2226D">
        <w:rPr>
          <w:lang w:eastAsia="en-GB"/>
        </w:rPr>
        <w:t>he way that Baroque, romantic and classical music was</w:t>
      </w:r>
      <w:r w:rsidR="00D91151">
        <w:rPr>
          <w:lang w:eastAsia="en-GB"/>
        </w:rPr>
        <w:t xml:space="preserve"> presented between 1600 to 1820 was usually in a setting of a theatre and was usually accompanied with a play or operatic performance in the ea</w:t>
      </w:r>
      <w:r w:rsidR="005C294C">
        <w:rPr>
          <w:lang w:eastAsia="en-GB"/>
        </w:rPr>
        <w:t>rly years of these compositions</w:t>
      </w:r>
      <w:r w:rsidR="00D91151">
        <w:rPr>
          <w:lang w:eastAsia="en-GB"/>
        </w:rPr>
        <w:t xml:space="preserve"> </w:t>
      </w:r>
      <w:sdt>
        <w:sdtPr>
          <w:rPr>
            <w:lang w:eastAsia="en-GB"/>
          </w:rPr>
          <w:id w:val="-2004505082"/>
          <w:citation/>
        </w:sdtPr>
        <w:sdtEndPr/>
        <w:sdtContent>
          <w:r w:rsidR="004A3161">
            <w:rPr>
              <w:lang w:eastAsia="en-GB"/>
            </w:rPr>
            <w:fldChar w:fldCharType="begin"/>
          </w:r>
          <w:r w:rsidR="004A3161">
            <w:rPr>
              <w:lang w:eastAsia="en-GB"/>
            </w:rPr>
            <w:instrText xml:space="preserve"> CITATION Pet67 \l 2057 </w:instrText>
          </w:r>
          <w:r w:rsidR="004A3161">
            <w:rPr>
              <w:lang w:eastAsia="en-GB"/>
            </w:rPr>
            <w:fldChar w:fldCharType="separate"/>
          </w:r>
          <w:r w:rsidR="00BE3D49" w:rsidRPr="00BE3D49">
            <w:rPr>
              <w:noProof/>
              <w:lang w:eastAsia="en-GB"/>
            </w:rPr>
            <w:t>(Huray, 1967)</w:t>
          </w:r>
          <w:r w:rsidR="004A3161">
            <w:rPr>
              <w:lang w:eastAsia="en-GB"/>
            </w:rPr>
            <w:fldChar w:fldCharType="end"/>
          </w:r>
        </w:sdtContent>
      </w:sdt>
      <w:r w:rsidR="005C294C">
        <w:rPr>
          <w:lang w:eastAsia="en-GB"/>
        </w:rPr>
        <w:t xml:space="preserve">. </w:t>
      </w:r>
      <w:r w:rsidR="00D91151">
        <w:rPr>
          <w:lang w:eastAsia="en-GB"/>
        </w:rPr>
        <w:t xml:space="preserve">These performances were only accessible to </w:t>
      </w:r>
      <w:r w:rsidR="005C294C">
        <w:rPr>
          <w:lang w:eastAsia="en-GB"/>
        </w:rPr>
        <w:t xml:space="preserve">aristocracy and the upper class </w:t>
      </w:r>
      <w:sdt>
        <w:sdtPr>
          <w:rPr>
            <w:lang w:eastAsia="en-GB"/>
          </w:rPr>
          <w:id w:val="-824431585"/>
          <w:citation/>
        </w:sdtPr>
        <w:sdtEndPr/>
        <w:sdtContent>
          <w:r w:rsidR="004A3161">
            <w:rPr>
              <w:lang w:eastAsia="en-GB"/>
            </w:rPr>
            <w:fldChar w:fldCharType="begin"/>
          </w:r>
          <w:r w:rsidR="004A3161">
            <w:rPr>
              <w:lang w:eastAsia="en-GB"/>
            </w:rPr>
            <w:instrText xml:space="preserve"> CITATION And92 \l 2057 </w:instrText>
          </w:r>
          <w:r w:rsidR="004A3161">
            <w:rPr>
              <w:lang w:eastAsia="en-GB"/>
            </w:rPr>
            <w:fldChar w:fldCharType="separate"/>
          </w:r>
          <w:r w:rsidR="00BE3D49" w:rsidRPr="00BE3D49">
            <w:rPr>
              <w:noProof/>
              <w:lang w:eastAsia="en-GB"/>
            </w:rPr>
            <w:t>(Wilson-Dickson, 1992)</w:t>
          </w:r>
          <w:r w:rsidR="004A3161">
            <w:rPr>
              <w:lang w:eastAsia="en-GB"/>
            </w:rPr>
            <w:fldChar w:fldCharType="end"/>
          </w:r>
        </w:sdtContent>
      </w:sdt>
      <w:r w:rsidR="005C294C">
        <w:rPr>
          <w:lang w:eastAsia="en-GB"/>
        </w:rPr>
        <w:t>.</w:t>
      </w:r>
      <w:r w:rsidR="00D91151">
        <w:rPr>
          <w:lang w:eastAsia="en-GB"/>
        </w:rPr>
        <w:t>This started to change when popular demand and religious reasoning changed the way in which it was performed and written</w:t>
      </w:r>
      <w:r w:rsidR="003764FC">
        <w:rPr>
          <w:lang w:eastAsia="en-GB"/>
        </w:rPr>
        <w:t xml:space="preserve"> to make</w:t>
      </w:r>
      <w:r w:rsidR="00D91151">
        <w:rPr>
          <w:lang w:eastAsia="en-GB"/>
        </w:rPr>
        <w:t xml:space="preserve"> it more accessible to the middle class. Rather than it being performed operatically</w:t>
      </w:r>
      <w:r w:rsidR="003764FC">
        <w:rPr>
          <w:lang w:eastAsia="en-GB"/>
        </w:rPr>
        <w:t xml:space="preserve"> being accompanied with a play, it would be performed as ju</w:t>
      </w:r>
      <w:r w:rsidR="005C294C">
        <w:rPr>
          <w:lang w:eastAsia="en-GB"/>
        </w:rPr>
        <w:t>st the pure musical performance</w:t>
      </w:r>
      <w:r>
        <w:rPr>
          <w:lang w:eastAsia="en-GB"/>
        </w:rPr>
        <w:t xml:space="preserve"> </w:t>
      </w:r>
      <w:sdt>
        <w:sdtPr>
          <w:rPr>
            <w:lang w:eastAsia="en-GB"/>
          </w:rPr>
          <w:id w:val="508487495"/>
          <w:citation/>
        </w:sdtPr>
        <w:sdtEndPr/>
        <w:sdtContent>
          <w:r w:rsidR="003764FC">
            <w:rPr>
              <w:lang w:eastAsia="en-GB"/>
            </w:rPr>
            <w:fldChar w:fldCharType="begin"/>
          </w:r>
          <w:r w:rsidR="003764FC">
            <w:rPr>
              <w:lang w:eastAsia="en-GB"/>
            </w:rPr>
            <w:instrText xml:space="preserve"> CITATION Don60 \l 2057 </w:instrText>
          </w:r>
          <w:r w:rsidR="003764FC">
            <w:rPr>
              <w:lang w:eastAsia="en-GB"/>
            </w:rPr>
            <w:fldChar w:fldCharType="separate"/>
          </w:r>
          <w:r w:rsidR="00BE3D49" w:rsidRPr="00BE3D49">
            <w:rPr>
              <w:noProof/>
              <w:lang w:eastAsia="en-GB"/>
            </w:rPr>
            <w:t>(Grout, 1960)</w:t>
          </w:r>
          <w:r w:rsidR="003764FC">
            <w:rPr>
              <w:lang w:eastAsia="en-GB"/>
            </w:rPr>
            <w:fldChar w:fldCharType="end"/>
          </w:r>
        </w:sdtContent>
      </w:sdt>
      <w:r w:rsidR="005C294C">
        <w:rPr>
          <w:lang w:eastAsia="en-GB"/>
        </w:rPr>
        <w:t>.</w:t>
      </w:r>
      <w:r>
        <w:rPr>
          <w:lang w:eastAsia="en-GB"/>
        </w:rPr>
        <w:t xml:space="preserve"> These performances would take part </w:t>
      </w:r>
      <w:r>
        <w:rPr>
          <w:lang w:eastAsia="en-GB"/>
        </w:rPr>
        <w:lastRenderedPageBreak/>
        <w:t>in a theatre and the audiences roll within these performances were just to observe and passively</w:t>
      </w:r>
      <w:r w:rsidR="005C294C">
        <w:rPr>
          <w:lang w:eastAsia="en-GB"/>
        </w:rPr>
        <w:t xml:space="preserve"> participate apart of the music</w:t>
      </w:r>
      <w:r w:rsidR="004A3161">
        <w:rPr>
          <w:lang w:eastAsia="en-GB"/>
        </w:rPr>
        <w:t xml:space="preserve"> </w:t>
      </w:r>
      <w:sdt>
        <w:sdtPr>
          <w:rPr>
            <w:lang w:eastAsia="en-GB"/>
          </w:rPr>
          <w:id w:val="-592714569"/>
          <w:citation/>
        </w:sdtPr>
        <w:sdtEndPr/>
        <w:sdtContent>
          <w:r w:rsidR="004A3161">
            <w:rPr>
              <w:lang w:eastAsia="en-GB"/>
            </w:rPr>
            <w:fldChar w:fldCharType="begin"/>
          </w:r>
          <w:r w:rsidR="004A3161">
            <w:rPr>
              <w:lang w:eastAsia="en-GB"/>
            </w:rPr>
            <w:instrText xml:space="preserve"> CITATION Ste07 \l 2057 </w:instrText>
          </w:r>
          <w:r w:rsidR="004A3161">
            <w:rPr>
              <w:lang w:eastAsia="en-GB"/>
            </w:rPr>
            <w:fldChar w:fldCharType="separate"/>
          </w:r>
          <w:r w:rsidR="00BE3D49" w:rsidRPr="00BE3D49">
            <w:rPr>
              <w:noProof/>
              <w:lang w:eastAsia="en-GB"/>
            </w:rPr>
            <w:t>(Moss, 2007)</w:t>
          </w:r>
          <w:r w:rsidR="004A3161">
            <w:rPr>
              <w:lang w:eastAsia="en-GB"/>
            </w:rPr>
            <w:fldChar w:fldCharType="end"/>
          </w:r>
        </w:sdtContent>
      </w:sdt>
      <w:r w:rsidR="005C294C">
        <w:rPr>
          <w:lang w:eastAsia="en-GB"/>
        </w:rPr>
        <w:t>.</w:t>
      </w:r>
    </w:p>
    <w:p w14:paraId="57D3D8CD" w14:textId="47C05666" w:rsidR="00B51C79" w:rsidRDefault="00BB05FB" w:rsidP="000C6709">
      <w:pPr>
        <w:spacing w:line="360" w:lineRule="auto"/>
        <w:rPr>
          <w:lang w:eastAsia="en-GB"/>
        </w:rPr>
      </w:pPr>
      <w:r>
        <w:rPr>
          <w:lang w:eastAsia="en-GB"/>
        </w:rPr>
        <w:t>T</w:t>
      </w:r>
      <w:r w:rsidR="00E8411A">
        <w:rPr>
          <w:lang w:eastAsia="en-GB"/>
        </w:rPr>
        <w:t>h</w:t>
      </w:r>
      <w:r w:rsidR="008F21DC">
        <w:rPr>
          <w:lang w:eastAsia="en-GB"/>
        </w:rPr>
        <w:t xml:space="preserve">e performers try and create the feeling of a personal connection between the </w:t>
      </w:r>
      <w:r w:rsidR="00EA7F9A">
        <w:rPr>
          <w:lang w:eastAsia="en-GB"/>
        </w:rPr>
        <w:t xml:space="preserve">audience and the performer. </w:t>
      </w:r>
      <w:r w:rsidR="00E33EA3">
        <w:rPr>
          <w:lang w:eastAsia="en-GB"/>
        </w:rPr>
        <w:t>Therefore,</w:t>
      </w:r>
      <w:r w:rsidR="00EA7F9A">
        <w:rPr>
          <w:lang w:eastAsia="en-GB"/>
        </w:rPr>
        <w:t xml:space="preserve"> the audience has a sense of belonging and being actively part of the performance. </w:t>
      </w:r>
      <w:sdt>
        <w:sdtPr>
          <w:rPr>
            <w:lang w:eastAsia="en-GB"/>
          </w:rPr>
          <w:id w:val="-638107609"/>
          <w:citation/>
        </w:sdtPr>
        <w:sdtEndPr/>
        <w:sdtContent>
          <w:r w:rsidR="00E8411A">
            <w:rPr>
              <w:lang w:eastAsia="en-GB"/>
            </w:rPr>
            <w:fldChar w:fldCharType="begin"/>
          </w:r>
          <w:r w:rsidR="00E8411A">
            <w:rPr>
              <w:lang w:eastAsia="en-GB"/>
            </w:rPr>
            <w:instrText xml:space="preserve"> CITATION Jer11 \l 2057 </w:instrText>
          </w:r>
          <w:r w:rsidR="00E8411A">
            <w:rPr>
              <w:lang w:eastAsia="en-GB"/>
            </w:rPr>
            <w:fldChar w:fldCharType="separate"/>
          </w:r>
          <w:r w:rsidR="00BE3D49" w:rsidRPr="00BE3D49">
            <w:rPr>
              <w:noProof/>
              <w:lang w:eastAsia="en-GB"/>
            </w:rPr>
            <w:t>(Weissman, 2011)</w:t>
          </w:r>
          <w:r w:rsidR="00E8411A">
            <w:rPr>
              <w:lang w:eastAsia="en-GB"/>
            </w:rPr>
            <w:fldChar w:fldCharType="end"/>
          </w:r>
        </w:sdtContent>
      </w:sdt>
      <w:r w:rsidR="00E8411A">
        <w:rPr>
          <w:lang w:eastAsia="en-GB"/>
        </w:rPr>
        <w:t xml:space="preserve"> I</w:t>
      </w:r>
      <w:r w:rsidR="00EA7F9A">
        <w:rPr>
          <w:lang w:eastAsia="en-GB"/>
        </w:rPr>
        <w:t xml:space="preserve">n some cases, the performance is </w:t>
      </w:r>
      <w:r w:rsidR="00B4625D">
        <w:rPr>
          <w:lang w:eastAsia="en-GB"/>
        </w:rPr>
        <w:t xml:space="preserve">purely orientated around the participation of the audience. For </w:t>
      </w:r>
      <w:r w:rsidR="00E33EA3">
        <w:rPr>
          <w:lang w:eastAsia="en-GB"/>
        </w:rPr>
        <w:t xml:space="preserve">instance, electronic dance music encourages the audience as a collective to dance giving the audience a roll to fulfil within the performance. </w:t>
      </w:r>
      <w:sdt>
        <w:sdtPr>
          <w:rPr>
            <w:lang w:eastAsia="en-GB"/>
          </w:rPr>
          <w:id w:val="1128590667"/>
          <w:citation/>
        </w:sdtPr>
        <w:sdtEndPr/>
        <w:sdtContent>
          <w:r w:rsidR="00E274B3">
            <w:rPr>
              <w:lang w:eastAsia="en-GB"/>
            </w:rPr>
            <w:fldChar w:fldCharType="begin"/>
          </w:r>
          <w:r w:rsidR="00E274B3">
            <w:rPr>
              <w:lang w:eastAsia="en-GB"/>
            </w:rPr>
            <w:instrText xml:space="preserve"> CITATION Fer08 \l 2057 </w:instrText>
          </w:r>
          <w:r w:rsidR="00E274B3">
            <w:rPr>
              <w:lang w:eastAsia="en-GB"/>
            </w:rPr>
            <w:fldChar w:fldCharType="separate"/>
          </w:r>
          <w:r w:rsidR="00BE3D49" w:rsidRPr="00BE3D49">
            <w:rPr>
              <w:noProof/>
              <w:lang w:eastAsia="en-GB"/>
            </w:rPr>
            <w:t>(Ferreira, 2008)</w:t>
          </w:r>
          <w:r w:rsidR="00E274B3">
            <w:rPr>
              <w:lang w:eastAsia="en-GB"/>
            </w:rPr>
            <w:fldChar w:fldCharType="end"/>
          </w:r>
        </w:sdtContent>
      </w:sdt>
      <w:r w:rsidR="00E274B3">
        <w:rPr>
          <w:lang w:eastAsia="en-GB"/>
        </w:rPr>
        <w:t xml:space="preserve"> A</w:t>
      </w:r>
      <w:r w:rsidR="00E33EA3">
        <w:rPr>
          <w:lang w:eastAsia="en-GB"/>
        </w:rPr>
        <w:t xml:space="preserve">n example of this is the performance by </w:t>
      </w:r>
      <w:r w:rsidR="00E33EA3" w:rsidRPr="007C302B">
        <w:rPr>
          <w:i/>
          <w:lang w:eastAsia="en-GB"/>
        </w:rPr>
        <w:t>Above &amp; Beyond</w:t>
      </w:r>
      <w:r w:rsidR="00E33EA3" w:rsidRPr="00E33EA3">
        <w:rPr>
          <w:lang w:eastAsia="en-GB"/>
        </w:rPr>
        <w:t xml:space="preserve"> </w:t>
      </w:r>
      <w:r w:rsidR="00E33EA3">
        <w:rPr>
          <w:lang w:eastAsia="en-GB"/>
        </w:rPr>
        <w:t>l</w:t>
      </w:r>
      <w:r w:rsidR="00E33EA3" w:rsidRPr="00E33EA3">
        <w:rPr>
          <w:lang w:eastAsia="en-GB"/>
        </w:rPr>
        <w:t>ive at Madison Square Garden</w:t>
      </w:r>
      <w:r w:rsidR="004330FB">
        <w:rPr>
          <w:lang w:eastAsia="en-GB"/>
        </w:rPr>
        <w:t>. The video contains most of the trios hits along with footage of the live event within square gardens within New York but lots</w:t>
      </w:r>
      <w:r w:rsidR="00E33EA3">
        <w:rPr>
          <w:lang w:eastAsia="en-GB"/>
        </w:rPr>
        <w:t xml:space="preserve"> of the two-hour video is looking at the audience rather than the performers. </w:t>
      </w:r>
      <w:sdt>
        <w:sdtPr>
          <w:rPr>
            <w:lang w:eastAsia="en-GB"/>
          </w:rPr>
          <w:id w:val="187114367"/>
          <w:citation/>
        </w:sdtPr>
        <w:sdtEndPr/>
        <w:sdtContent>
          <w:r w:rsidR="00FF768E">
            <w:rPr>
              <w:lang w:eastAsia="en-GB"/>
            </w:rPr>
            <w:fldChar w:fldCharType="begin"/>
          </w:r>
          <w:r w:rsidR="00FF768E">
            <w:rPr>
              <w:lang w:eastAsia="en-GB"/>
            </w:rPr>
            <w:instrText xml:space="preserve"> CITATION Abo14 \l 2057 </w:instrText>
          </w:r>
          <w:r w:rsidR="00FF768E">
            <w:rPr>
              <w:lang w:eastAsia="en-GB"/>
            </w:rPr>
            <w:fldChar w:fldCharType="separate"/>
          </w:r>
          <w:r w:rsidR="00BE3D49" w:rsidRPr="00BE3D49">
            <w:rPr>
              <w:noProof/>
              <w:lang w:eastAsia="en-GB"/>
            </w:rPr>
            <w:t>(Above &amp; Beyond, 2014)</w:t>
          </w:r>
          <w:r w:rsidR="00FF768E">
            <w:rPr>
              <w:lang w:eastAsia="en-GB"/>
            </w:rPr>
            <w:fldChar w:fldCharType="end"/>
          </w:r>
        </w:sdtContent>
      </w:sdt>
      <w:r w:rsidR="00E33EA3">
        <w:rPr>
          <w:lang w:eastAsia="en-GB"/>
        </w:rPr>
        <w:t xml:space="preserve"> </w:t>
      </w:r>
      <w:r w:rsidR="00FF768E">
        <w:rPr>
          <w:lang w:eastAsia="en-GB"/>
        </w:rPr>
        <w:t>Even</w:t>
      </w:r>
      <w:r w:rsidR="00E33EA3">
        <w:rPr>
          <w:lang w:eastAsia="en-GB"/>
        </w:rPr>
        <w:t xml:space="preserve"> though the performers are on th</w:t>
      </w:r>
      <w:r w:rsidR="00FF768E">
        <w:rPr>
          <w:lang w:eastAsia="en-GB"/>
        </w:rPr>
        <w:t>e stage, it can be considered that the audience are fulfilling a roll of creating an atmosphere and further enhances the performance which in other words can be considered as performers themselves by actively participating.</w:t>
      </w:r>
      <w:r w:rsidR="004330FB">
        <w:rPr>
          <w:lang w:eastAsia="en-GB"/>
        </w:rPr>
        <w:t xml:space="preserve"> </w:t>
      </w:r>
      <w:sdt>
        <w:sdtPr>
          <w:rPr>
            <w:lang w:eastAsia="en-GB"/>
          </w:rPr>
          <w:id w:val="-258371634"/>
          <w:citation/>
        </w:sdtPr>
        <w:sdtEndPr/>
        <w:sdtContent>
          <w:r w:rsidR="004330FB">
            <w:rPr>
              <w:lang w:eastAsia="en-GB"/>
            </w:rPr>
            <w:fldChar w:fldCharType="begin"/>
          </w:r>
          <w:r w:rsidR="004330FB">
            <w:rPr>
              <w:lang w:eastAsia="en-GB"/>
            </w:rPr>
            <w:instrText xml:space="preserve"> CITATION Mar16 \l 2057 </w:instrText>
          </w:r>
          <w:r w:rsidR="004330FB">
            <w:rPr>
              <w:lang w:eastAsia="en-GB"/>
            </w:rPr>
            <w:fldChar w:fldCharType="separate"/>
          </w:r>
          <w:r w:rsidR="00BE3D49" w:rsidRPr="00BE3D49">
            <w:rPr>
              <w:noProof/>
              <w:lang w:eastAsia="en-GB"/>
            </w:rPr>
            <w:t>(Butler, 2016)</w:t>
          </w:r>
          <w:r w:rsidR="004330FB">
            <w:rPr>
              <w:lang w:eastAsia="en-GB"/>
            </w:rPr>
            <w:fldChar w:fldCharType="end"/>
          </w:r>
        </w:sdtContent>
      </w:sdt>
      <w:r w:rsidR="00E8411A">
        <w:rPr>
          <w:lang w:eastAsia="en-GB"/>
        </w:rPr>
        <w:t xml:space="preserve"> In some cases, the idea of the audience actively participating in a performance has been taken further by making the audience the performers </w:t>
      </w:r>
      <w:r>
        <w:rPr>
          <w:lang w:eastAsia="en-GB"/>
        </w:rPr>
        <w:t>in a well renowned composition</w:t>
      </w:r>
      <w:r w:rsidR="008264E4">
        <w:rPr>
          <w:lang w:eastAsia="en-GB"/>
        </w:rPr>
        <w:t xml:space="preserve"> ‘</w:t>
      </w:r>
      <w:r w:rsidR="008264E4" w:rsidRPr="007C302B">
        <w:rPr>
          <w:i/>
          <w:lang w:eastAsia="en-GB"/>
        </w:rPr>
        <w:t>4:33</w:t>
      </w:r>
      <w:r w:rsidR="008264E4">
        <w:rPr>
          <w:lang w:eastAsia="en-GB"/>
        </w:rPr>
        <w:t>’ by John Cadge where the concept of the composition is where the composition is the ambiance of the room and any random sound that is made then becomes a part of the performance.</w:t>
      </w:r>
      <w:r w:rsidR="00B801A0">
        <w:rPr>
          <w:lang w:eastAsia="en-GB"/>
        </w:rPr>
        <w:t xml:space="preserve"> </w:t>
      </w:r>
      <w:sdt>
        <w:sdtPr>
          <w:rPr>
            <w:lang w:eastAsia="en-GB"/>
          </w:rPr>
          <w:id w:val="911674268"/>
          <w:citation/>
        </w:sdtPr>
        <w:sdtEndPr/>
        <w:sdtContent>
          <w:r w:rsidR="008264E4">
            <w:rPr>
              <w:lang w:eastAsia="en-GB"/>
            </w:rPr>
            <w:fldChar w:fldCharType="begin"/>
          </w:r>
          <w:r w:rsidR="008264E4">
            <w:rPr>
              <w:lang w:eastAsia="en-GB"/>
            </w:rPr>
            <w:instrText xml:space="preserve"> CITATION Joh58 \l 2057 </w:instrText>
          </w:r>
          <w:r w:rsidR="008264E4">
            <w:rPr>
              <w:lang w:eastAsia="en-GB"/>
            </w:rPr>
            <w:fldChar w:fldCharType="separate"/>
          </w:r>
          <w:r w:rsidR="00BE3D49" w:rsidRPr="00BE3D49">
            <w:rPr>
              <w:noProof/>
              <w:lang w:eastAsia="en-GB"/>
            </w:rPr>
            <w:t>(Cage, 1958)</w:t>
          </w:r>
          <w:r w:rsidR="008264E4">
            <w:rPr>
              <w:lang w:eastAsia="en-GB"/>
            </w:rPr>
            <w:fldChar w:fldCharType="end"/>
          </w:r>
        </w:sdtContent>
      </w:sdt>
      <w:r w:rsidR="00B801A0">
        <w:rPr>
          <w:lang w:eastAsia="en-GB"/>
        </w:rPr>
        <w:t xml:space="preserve"> in another instance of the audience becoming the performer is </w:t>
      </w:r>
      <w:r w:rsidR="00E8411A">
        <w:rPr>
          <w:lang w:eastAsia="en-GB"/>
        </w:rPr>
        <w:t xml:space="preserve">in an art installation in Arizona </w:t>
      </w:r>
      <w:r w:rsidR="00B801A0">
        <w:rPr>
          <w:lang w:eastAsia="en-GB"/>
        </w:rPr>
        <w:t xml:space="preserve">where a bus shelter became an interactive music installation </w:t>
      </w:r>
      <w:sdt>
        <w:sdtPr>
          <w:rPr>
            <w:lang w:eastAsia="en-GB"/>
          </w:rPr>
          <w:id w:val="516972096"/>
          <w:citation/>
        </w:sdtPr>
        <w:sdtEndPr/>
        <w:sdtContent>
          <w:r w:rsidR="00C71281">
            <w:rPr>
              <w:lang w:eastAsia="en-GB"/>
            </w:rPr>
            <w:fldChar w:fldCharType="begin"/>
          </w:r>
          <w:r w:rsidR="00C71281">
            <w:rPr>
              <w:lang w:eastAsia="en-GB"/>
            </w:rPr>
            <w:instrText xml:space="preserve"> CITATION Bir06 \l 2057 </w:instrText>
          </w:r>
          <w:r w:rsidR="00C71281">
            <w:rPr>
              <w:lang w:eastAsia="en-GB"/>
            </w:rPr>
            <w:fldChar w:fldCharType="separate"/>
          </w:r>
          <w:r w:rsidR="00BE3D49" w:rsidRPr="00BE3D49">
            <w:rPr>
              <w:noProof/>
              <w:lang w:eastAsia="en-GB"/>
            </w:rPr>
            <w:t>(Birchfield, et al., 2006)</w:t>
          </w:r>
          <w:r w:rsidR="00C71281">
            <w:rPr>
              <w:lang w:eastAsia="en-GB"/>
            </w:rPr>
            <w:fldChar w:fldCharType="end"/>
          </w:r>
        </w:sdtContent>
      </w:sdt>
    </w:p>
    <w:p w14:paraId="560E3BC8" w14:textId="6459A409" w:rsidR="00F755EE" w:rsidRPr="000C6709" w:rsidRDefault="00B51C79" w:rsidP="000C6709">
      <w:pPr>
        <w:spacing w:line="360" w:lineRule="auto"/>
        <w:rPr>
          <w:lang w:eastAsia="en-GB"/>
        </w:rPr>
      </w:pPr>
      <w:r>
        <w:rPr>
          <w:lang w:eastAsia="en-GB"/>
        </w:rPr>
        <w:t xml:space="preserve">But there are many commonalities with passive and active rolls with underperformance and that is to do with the fact that every individual still has their own opinion and still experiences the performance differently to the people around them. Because of popular demand and public opinion, music styles and performances can be change if a collective of individuals have a certain opinion about how music can be perceived.  </w:t>
      </w:r>
      <w:r w:rsidRPr="00A930B3">
        <w:rPr>
          <w:lang w:eastAsia="en-GB"/>
        </w:rPr>
        <w:t xml:space="preserve">Mohammad Ali </w:t>
      </w:r>
      <w:proofErr w:type="spellStart"/>
      <w:r w:rsidRPr="00A930B3">
        <w:rPr>
          <w:lang w:eastAsia="en-GB"/>
        </w:rPr>
        <w:t>Baig</w:t>
      </w:r>
      <w:proofErr w:type="spellEnd"/>
      <w:r>
        <w:rPr>
          <w:lang w:eastAsia="en-GB"/>
        </w:rPr>
        <w:t>, A play-write and theatre director once said during an interview “</w:t>
      </w:r>
      <w:r w:rsidRPr="00915BE4">
        <w:rPr>
          <w:lang w:eastAsia="en-GB"/>
        </w:rPr>
        <w:t>Without an audience, there is no theatre</w:t>
      </w:r>
      <w:r>
        <w:rPr>
          <w:lang w:eastAsia="en-GB"/>
        </w:rPr>
        <w:t xml:space="preserve">” </w:t>
      </w:r>
      <w:sdt>
        <w:sdtPr>
          <w:rPr>
            <w:lang w:eastAsia="en-GB"/>
          </w:rPr>
          <w:id w:val="307287769"/>
          <w:citation/>
        </w:sdtPr>
        <w:sdtEndPr/>
        <w:sdtContent>
          <w:r>
            <w:rPr>
              <w:lang w:eastAsia="en-GB"/>
            </w:rPr>
            <w:fldChar w:fldCharType="begin"/>
          </w:r>
          <w:r>
            <w:rPr>
              <w:lang w:eastAsia="en-GB"/>
            </w:rPr>
            <w:instrText xml:space="preserve">CITATION Moh15 \l 2057 </w:instrText>
          </w:r>
          <w:r>
            <w:rPr>
              <w:lang w:eastAsia="en-GB"/>
            </w:rPr>
            <w:fldChar w:fldCharType="separate"/>
          </w:r>
          <w:r w:rsidR="00BE3D49" w:rsidRPr="00BE3D49">
            <w:rPr>
              <w:noProof/>
              <w:lang w:eastAsia="en-GB"/>
            </w:rPr>
            <w:t>(Baig, 2015)</w:t>
          </w:r>
          <w:r>
            <w:rPr>
              <w:lang w:eastAsia="en-GB"/>
            </w:rPr>
            <w:fldChar w:fldCharType="end"/>
          </w:r>
        </w:sdtContent>
      </w:sdt>
      <w:r>
        <w:rPr>
          <w:lang w:eastAsia="en-GB"/>
        </w:rPr>
        <w:t>. This means that if a performance is suited to popular demand, no one will want to watch it. Therefore, this proved that in some ways an audience has an indirect</w:t>
      </w:r>
      <w:r w:rsidR="00BC0B39">
        <w:rPr>
          <w:lang w:eastAsia="en-GB"/>
        </w:rPr>
        <w:t xml:space="preserve"> influence over a performance.</w:t>
      </w:r>
      <w:r w:rsidR="00BB05FB">
        <w:rPr>
          <w:lang w:eastAsia="en-GB"/>
        </w:rPr>
        <w:t xml:space="preserve"> </w:t>
      </w:r>
      <w:r w:rsidR="00BC0B39">
        <w:rPr>
          <w:lang w:eastAsia="en-GB"/>
        </w:rPr>
        <w:t xml:space="preserve">Although the technology behind music and the way in which it is conveyed to an audience has changed, the motive of having an audience has not. It is money that fuelled the music market during the baroque, romantic, classical musical period and </w:t>
      </w:r>
      <w:r w:rsidR="00241CFE">
        <w:rPr>
          <w:lang w:eastAsia="en-GB"/>
        </w:rPr>
        <w:t xml:space="preserve">still fuels the </w:t>
      </w:r>
      <w:r w:rsidR="00BB05FB">
        <w:rPr>
          <w:lang w:eastAsia="en-GB"/>
        </w:rPr>
        <w:t>modern-day</w:t>
      </w:r>
      <w:r w:rsidR="00241CFE">
        <w:rPr>
          <w:lang w:eastAsia="en-GB"/>
        </w:rPr>
        <w:t xml:space="preserve"> industry and a major </w:t>
      </w:r>
      <w:r w:rsidR="00BB05FB">
        <w:rPr>
          <w:lang w:eastAsia="en-GB"/>
        </w:rPr>
        <w:t>role</w:t>
      </w:r>
      <w:r w:rsidR="00241CFE">
        <w:rPr>
          <w:lang w:eastAsia="en-GB"/>
        </w:rPr>
        <w:t xml:space="preserve"> of the audience it to financially support the </w:t>
      </w:r>
      <w:r w:rsidR="00241CFE" w:rsidRPr="000C6709">
        <w:rPr>
          <w:lang w:eastAsia="en-GB"/>
        </w:rPr>
        <w:t>pe</w:t>
      </w:r>
      <w:r w:rsidR="00BB05FB" w:rsidRPr="000C6709">
        <w:rPr>
          <w:lang w:eastAsia="en-GB"/>
        </w:rPr>
        <w:t>rformance.</w:t>
      </w:r>
      <w:r w:rsidR="00B801A0" w:rsidRPr="000C6709">
        <w:rPr>
          <w:lang w:eastAsia="en-GB"/>
        </w:rPr>
        <w:t xml:space="preserve"> </w:t>
      </w:r>
      <w:sdt>
        <w:sdtPr>
          <w:rPr>
            <w:lang w:eastAsia="en-GB"/>
          </w:rPr>
          <w:id w:val="-1211955619"/>
          <w:citation/>
        </w:sdtPr>
        <w:sdtEndPr/>
        <w:sdtContent>
          <w:r w:rsidR="00B801A0" w:rsidRPr="000C6709">
            <w:rPr>
              <w:lang w:eastAsia="en-GB"/>
            </w:rPr>
            <w:fldChar w:fldCharType="begin"/>
          </w:r>
          <w:r w:rsidR="00B801A0" w:rsidRPr="000C6709">
            <w:rPr>
              <w:lang w:eastAsia="en-GB"/>
            </w:rPr>
            <w:instrText xml:space="preserve"> CITATION Rhe04 \l 2057 </w:instrText>
          </w:r>
          <w:r w:rsidR="00B801A0" w:rsidRPr="000C6709">
            <w:rPr>
              <w:lang w:eastAsia="en-GB"/>
            </w:rPr>
            <w:fldChar w:fldCharType="separate"/>
          </w:r>
          <w:r w:rsidR="00BE3D49" w:rsidRPr="000C6709">
            <w:rPr>
              <w:noProof/>
              <w:lang w:eastAsia="en-GB"/>
            </w:rPr>
            <w:t>(Rhee, et al., 2004)</w:t>
          </w:r>
          <w:r w:rsidR="00B801A0" w:rsidRPr="000C6709">
            <w:rPr>
              <w:lang w:eastAsia="en-GB"/>
            </w:rPr>
            <w:fldChar w:fldCharType="end"/>
          </w:r>
        </w:sdtContent>
      </w:sdt>
      <w:r w:rsidR="00BB05FB" w:rsidRPr="000C6709">
        <w:rPr>
          <w:lang w:eastAsia="en-GB"/>
        </w:rPr>
        <w:t xml:space="preserve"> </w:t>
      </w:r>
    </w:p>
    <w:p w14:paraId="7BDAF131" w14:textId="5EEDC275" w:rsidR="00EB5010" w:rsidRPr="000C6709" w:rsidRDefault="006C412B" w:rsidP="000C6709">
      <w:pPr>
        <w:spacing w:line="360" w:lineRule="auto"/>
        <w:rPr>
          <w:lang w:eastAsia="en-GB"/>
        </w:rPr>
      </w:pPr>
      <w:r w:rsidRPr="000C6709">
        <w:rPr>
          <w:lang w:eastAsia="en-GB"/>
        </w:rPr>
        <w:t xml:space="preserve">The role of an audience is a much wider, and complicated issue than first </w:t>
      </w:r>
      <w:r w:rsidR="00BE3D49" w:rsidRPr="000C6709">
        <w:rPr>
          <w:lang w:eastAsia="en-GB"/>
        </w:rPr>
        <w:t xml:space="preserve">anticipated. Areas of research in some fields such as within the listening modes and the ideas around perception </w:t>
      </w:r>
      <w:proofErr w:type="gramStart"/>
      <w:r w:rsidR="00BE3D49" w:rsidRPr="000C6709">
        <w:rPr>
          <w:lang w:eastAsia="en-GB"/>
        </w:rPr>
        <w:t xml:space="preserve">with </w:t>
      </w:r>
      <w:r w:rsidR="00BE3D49" w:rsidRPr="000C6709">
        <w:rPr>
          <w:lang w:eastAsia="en-GB"/>
        </w:rPr>
        <w:lastRenderedPageBreak/>
        <w:t>regard to</w:t>
      </w:r>
      <w:proofErr w:type="gramEnd"/>
      <w:r w:rsidR="00BE3D49" w:rsidRPr="000C6709">
        <w:rPr>
          <w:lang w:eastAsia="en-GB"/>
        </w:rPr>
        <w:t xml:space="preserve"> music and sound are </w:t>
      </w:r>
      <w:r w:rsidR="007B2B85" w:rsidRPr="000C6709">
        <w:rPr>
          <w:lang w:eastAsia="en-GB"/>
        </w:rPr>
        <w:t>severely lacking while others</w:t>
      </w:r>
      <w:r w:rsidR="00BE3D49" w:rsidRPr="000C6709">
        <w:rPr>
          <w:lang w:eastAsia="en-GB"/>
        </w:rPr>
        <w:t xml:space="preserve"> such as the history of music are overwhelming to the point where some sources conflict with others</w:t>
      </w:r>
      <w:r w:rsidR="001F0AF6" w:rsidRPr="000C6709">
        <w:rPr>
          <w:lang w:eastAsia="en-GB"/>
        </w:rPr>
        <w:t>.</w:t>
      </w:r>
      <w:r w:rsidR="007B2B85" w:rsidRPr="000C6709">
        <w:rPr>
          <w:lang w:eastAsia="en-GB"/>
        </w:rPr>
        <w:t xml:space="preserve"> What is clear however is the importance of the audience, wit</w:t>
      </w:r>
      <w:r w:rsidR="009846EE" w:rsidRPr="000C6709">
        <w:rPr>
          <w:lang w:eastAsia="en-GB"/>
        </w:rPr>
        <w:t>hout an audience there is no purpose for a performance</w:t>
      </w:r>
      <w:r w:rsidR="007B2B85" w:rsidRPr="000C6709">
        <w:rPr>
          <w:lang w:eastAsia="en-GB"/>
        </w:rPr>
        <w:t>.</w:t>
      </w:r>
      <w:r w:rsidR="001F0AF6" w:rsidRPr="000C6709">
        <w:rPr>
          <w:lang w:eastAsia="en-GB"/>
        </w:rPr>
        <w:t xml:space="preserve"> </w:t>
      </w:r>
      <w:r w:rsidR="007B2B85" w:rsidRPr="000C6709">
        <w:rPr>
          <w:lang w:eastAsia="en-GB"/>
        </w:rPr>
        <w:t>The</w:t>
      </w:r>
      <w:r w:rsidR="009846EE" w:rsidRPr="000C6709">
        <w:rPr>
          <w:lang w:eastAsia="en-GB"/>
        </w:rPr>
        <w:t xml:space="preserve"> performer </w:t>
      </w:r>
      <w:r w:rsidR="007B2B85" w:rsidRPr="000C6709">
        <w:rPr>
          <w:lang w:eastAsia="en-GB"/>
        </w:rPr>
        <w:t xml:space="preserve">must therefore, </w:t>
      </w:r>
      <w:r w:rsidR="009846EE" w:rsidRPr="000C6709">
        <w:rPr>
          <w:lang w:eastAsia="en-GB"/>
        </w:rPr>
        <w:t>caters for the needs of the audience.</w:t>
      </w:r>
      <w:r w:rsidR="004467B1" w:rsidRPr="000C6709">
        <w:rPr>
          <w:lang w:eastAsia="en-GB"/>
        </w:rPr>
        <w:t xml:space="preserve"> </w:t>
      </w:r>
      <w:r w:rsidR="007B2B85" w:rsidRPr="000C6709">
        <w:rPr>
          <w:lang w:eastAsia="en-GB"/>
        </w:rPr>
        <w:t>The role of the audience has evolved alongside the music industry, whereby the focus is more he</w:t>
      </w:r>
      <w:r w:rsidR="001F0AF6" w:rsidRPr="000C6709">
        <w:rPr>
          <w:lang w:eastAsia="en-GB"/>
        </w:rPr>
        <w:t xml:space="preserve">avily placed upon the consumer. </w:t>
      </w:r>
      <w:r w:rsidR="007B2B85" w:rsidRPr="000C6709">
        <w:rPr>
          <w:lang w:eastAsia="en-GB"/>
        </w:rPr>
        <w:t xml:space="preserve">By using listening modes, it is possible to determine </w:t>
      </w:r>
      <w:r w:rsidR="004467B1" w:rsidRPr="000C6709">
        <w:rPr>
          <w:lang w:eastAsia="en-GB"/>
        </w:rPr>
        <w:t>how opinions and different conclusions arise</w:t>
      </w:r>
      <w:r w:rsidR="001D52A2" w:rsidRPr="000C6709">
        <w:rPr>
          <w:lang w:eastAsia="en-GB"/>
        </w:rPr>
        <w:t xml:space="preserve">. </w:t>
      </w:r>
      <w:proofErr w:type="spellStart"/>
      <w:r w:rsidR="001F0AF6" w:rsidRPr="000C6709">
        <w:rPr>
          <w:lang w:eastAsia="en-GB"/>
        </w:rPr>
        <w:t>Weather</w:t>
      </w:r>
      <w:proofErr w:type="spellEnd"/>
      <w:r w:rsidR="007B2B85" w:rsidRPr="000C6709">
        <w:rPr>
          <w:lang w:eastAsia="en-GB"/>
        </w:rPr>
        <w:t xml:space="preserve"> it be individually or collectively, influence by their p</w:t>
      </w:r>
      <w:r w:rsidR="001F0AF6" w:rsidRPr="000C6709">
        <w:rPr>
          <w:lang w:eastAsia="en-GB"/>
        </w:rPr>
        <w:t>ast</w:t>
      </w:r>
      <w:r w:rsidR="001D52A2" w:rsidRPr="000C6709">
        <w:rPr>
          <w:lang w:eastAsia="en-GB"/>
        </w:rPr>
        <w:t xml:space="preserve"> </w:t>
      </w:r>
      <w:r w:rsidR="00EB5010" w:rsidRPr="000C6709">
        <w:rPr>
          <w:lang w:eastAsia="en-GB"/>
        </w:rPr>
        <w:t>experiences, different levels of knowledge of the subject aria and other factors will affect the way in which a performance is perceived.</w:t>
      </w:r>
      <w:r w:rsidR="001F0AF6" w:rsidRPr="000C6709">
        <w:rPr>
          <w:lang w:eastAsia="en-GB"/>
        </w:rPr>
        <w:t xml:space="preserve"> </w:t>
      </w:r>
      <w:r w:rsidR="00EB5010" w:rsidRPr="000C6709">
        <w:rPr>
          <w:lang w:eastAsia="en-GB"/>
        </w:rPr>
        <w:t>In some ways, an individual or a group of individuals contributes a passive roll to a performance by just participating in an observable manner, but the argument of the perception of the individual is an active role of the performance can be argued because by actively making opinions about the way a performance was objectively perceived can be considered as an active role apart of the performance.</w:t>
      </w:r>
    </w:p>
    <w:p w14:paraId="6141C6AD" w14:textId="77777777" w:rsidR="004F0ADF" w:rsidRDefault="004F0ADF" w:rsidP="000C6709">
      <w:pPr>
        <w:spacing w:line="360" w:lineRule="auto"/>
        <w:rPr>
          <w:lang w:eastAsia="en-GB"/>
        </w:rPr>
      </w:pPr>
    </w:p>
    <w:p w14:paraId="336FBF07" w14:textId="77777777" w:rsidR="004F0ADF" w:rsidRDefault="004F0ADF" w:rsidP="000C6709">
      <w:pPr>
        <w:spacing w:line="360" w:lineRule="auto"/>
        <w:rPr>
          <w:lang w:eastAsia="en-GB"/>
        </w:rPr>
      </w:pPr>
    </w:p>
    <w:p w14:paraId="610043C3" w14:textId="77777777" w:rsidR="004F0ADF" w:rsidRDefault="004F0ADF" w:rsidP="000C6709">
      <w:pPr>
        <w:spacing w:line="360" w:lineRule="auto"/>
        <w:rPr>
          <w:lang w:eastAsia="en-GB"/>
        </w:rPr>
      </w:pPr>
    </w:p>
    <w:p w14:paraId="62346FF9" w14:textId="77777777" w:rsidR="004F0ADF" w:rsidRDefault="004F0ADF" w:rsidP="000C6709">
      <w:pPr>
        <w:spacing w:line="360" w:lineRule="auto"/>
        <w:rPr>
          <w:lang w:eastAsia="en-GB"/>
        </w:rPr>
      </w:pPr>
    </w:p>
    <w:p w14:paraId="10B87F06" w14:textId="77777777" w:rsidR="004F0ADF" w:rsidRDefault="004F0ADF" w:rsidP="000C6709">
      <w:pPr>
        <w:spacing w:line="360" w:lineRule="auto"/>
        <w:rPr>
          <w:lang w:eastAsia="en-GB"/>
        </w:rPr>
      </w:pPr>
    </w:p>
    <w:p w14:paraId="10EDBB4F" w14:textId="77777777" w:rsidR="004F0ADF" w:rsidRDefault="004F0ADF" w:rsidP="000C6709">
      <w:pPr>
        <w:spacing w:line="360" w:lineRule="auto"/>
        <w:rPr>
          <w:lang w:eastAsia="en-GB"/>
        </w:rPr>
      </w:pPr>
    </w:p>
    <w:p w14:paraId="0B378D09" w14:textId="77777777" w:rsidR="004F0ADF" w:rsidRDefault="004F0ADF" w:rsidP="000C6709">
      <w:pPr>
        <w:spacing w:line="360" w:lineRule="auto"/>
        <w:rPr>
          <w:lang w:eastAsia="en-GB"/>
        </w:rPr>
      </w:pPr>
    </w:p>
    <w:p w14:paraId="6D2A42BF" w14:textId="77777777" w:rsidR="004F0ADF" w:rsidRDefault="004F0ADF" w:rsidP="000C6709">
      <w:pPr>
        <w:spacing w:line="360" w:lineRule="auto"/>
        <w:rPr>
          <w:lang w:eastAsia="en-GB"/>
        </w:rPr>
      </w:pPr>
    </w:p>
    <w:p w14:paraId="094F873C" w14:textId="77777777" w:rsidR="004F0ADF" w:rsidRDefault="004F0ADF" w:rsidP="000C6709">
      <w:pPr>
        <w:spacing w:line="360" w:lineRule="auto"/>
        <w:rPr>
          <w:lang w:eastAsia="en-GB"/>
        </w:rPr>
      </w:pPr>
    </w:p>
    <w:p w14:paraId="4B03C75D" w14:textId="77777777" w:rsidR="004F0ADF" w:rsidRDefault="004F0ADF" w:rsidP="000C6709">
      <w:pPr>
        <w:spacing w:line="360" w:lineRule="auto"/>
        <w:rPr>
          <w:lang w:eastAsia="en-GB"/>
        </w:rPr>
      </w:pPr>
    </w:p>
    <w:p w14:paraId="6B0407F6" w14:textId="77777777" w:rsidR="004F0ADF" w:rsidRDefault="004F0ADF" w:rsidP="000C6709">
      <w:pPr>
        <w:spacing w:line="360" w:lineRule="auto"/>
        <w:rPr>
          <w:lang w:eastAsia="en-GB"/>
        </w:rPr>
      </w:pPr>
    </w:p>
    <w:p w14:paraId="14B245A8" w14:textId="77777777" w:rsidR="004F0ADF" w:rsidRDefault="004F0ADF" w:rsidP="000C6709">
      <w:pPr>
        <w:spacing w:line="360" w:lineRule="auto"/>
        <w:rPr>
          <w:lang w:eastAsia="en-GB"/>
        </w:rPr>
      </w:pPr>
    </w:p>
    <w:p w14:paraId="1626F70E" w14:textId="77777777" w:rsidR="004F0ADF" w:rsidRDefault="004F0ADF" w:rsidP="000C6709">
      <w:pPr>
        <w:spacing w:line="360" w:lineRule="auto"/>
        <w:rPr>
          <w:lang w:eastAsia="en-GB"/>
        </w:rPr>
      </w:pPr>
    </w:p>
    <w:p w14:paraId="6FE09053" w14:textId="77777777" w:rsidR="004F0ADF" w:rsidRDefault="004F0ADF" w:rsidP="000C6709">
      <w:pPr>
        <w:spacing w:line="360" w:lineRule="auto"/>
        <w:rPr>
          <w:lang w:eastAsia="en-GB"/>
        </w:rPr>
      </w:pPr>
    </w:p>
    <w:p w14:paraId="574B17C1" w14:textId="77777777" w:rsidR="004F0ADF" w:rsidRDefault="004F0ADF" w:rsidP="000C6709">
      <w:pPr>
        <w:spacing w:line="360" w:lineRule="auto"/>
        <w:rPr>
          <w:color w:val="FF0000"/>
          <w:lang w:eastAsia="en-GB"/>
        </w:rPr>
      </w:pPr>
    </w:p>
    <w:p w14:paraId="76DB393A" w14:textId="77777777" w:rsidR="004F0ADF" w:rsidRDefault="004F0ADF" w:rsidP="000C6709">
      <w:pPr>
        <w:spacing w:line="360" w:lineRule="auto"/>
        <w:rPr>
          <w:color w:val="FF0000"/>
          <w:lang w:eastAsia="en-GB"/>
        </w:rPr>
      </w:pPr>
    </w:p>
    <w:p w14:paraId="532F5869" w14:textId="77777777" w:rsidR="004F0ADF" w:rsidRDefault="004F0ADF" w:rsidP="000C6709">
      <w:pPr>
        <w:spacing w:line="360" w:lineRule="auto"/>
        <w:rPr>
          <w:color w:val="FF0000"/>
          <w:lang w:eastAsia="en-GB"/>
        </w:rPr>
      </w:pPr>
    </w:p>
    <w:sdt>
      <w:sdtPr>
        <w:id w:val="380367587"/>
        <w:docPartObj>
          <w:docPartGallery w:val="Bibliographies"/>
          <w:docPartUnique/>
        </w:docPartObj>
      </w:sdtPr>
      <w:sdtEndPr/>
      <w:sdtContent>
        <w:p w14:paraId="5A5F952D" w14:textId="77777777" w:rsidR="004F0ADF" w:rsidRDefault="004F0ADF" w:rsidP="000C6709">
          <w:pPr>
            <w:spacing w:line="360" w:lineRule="auto"/>
          </w:pPr>
          <w:r>
            <w:t>Bibliography</w:t>
          </w:r>
        </w:p>
        <w:sdt>
          <w:sdtPr>
            <w:id w:val="111145805"/>
            <w:bibliography/>
          </w:sdtPr>
          <w:sdtEndPr/>
          <w:sdtContent>
            <w:p w14:paraId="2F96DC24" w14:textId="77777777" w:rsidR="00BE3D49" w:rsidRDefault="004F0ADF" w:rsidP="000C6709">
              <w:pPr>
                <w:spacing w:line="360" w:lineRule="auto"/>
                <w:rPr>
                  <w:noProof/>
                  <w:sz w:val="24"/>
                  <w:szCs w:val="24"/>
                </w:rPr>
              </w:pPr>
              <w:r>
                <w:fldChar w:fldCharType="begin"/>
              </w:r>
              <w:r>
                <w:instrText xml:space="preserve"> BIBLIOGRAPHY </w:instrText>
              </w:r>
              <w:r>
                <w:fldChar w:fldCharType="separate"/>
              </w:r>
              <w:r w:rsidR="00BE3D49">
                <w:rPr>
                  <w:noProof/>
                </w:rPr>
                <w:t xml:space="preserve">Above &amp; Beyond, 2014. </w:t>
              </w:r>
              <w:r w:rsidR="00BE3D49">
                <w:rPr>
                  <w:i/>
                  <w:iCs/>
                  <w:noProof/>
                </w:rPr>
                <w:t xml:space="preserve">Live at Madison Square Garden. </w:t>
              </w:r>
              <w:r w:rsidR="00BE3D49">
                <w:rPr>
                  <w:noProof/>
                </w:rPr>
                <w:t>[Sound Recording] (Armada Music, Anjunadeep and Ultra Music).</w:t>
              </w:r>
            </w:p>
            <w:p w14:paraId="49881556" w14:textId="77777777" w:rsidR="00BE3D49" w:rsidRDefault="00BE3D49" w:rsidP="000C6709">
              <w:pPr>
                <w:spacing w:line="360" w:lineRule="auto"/>
                <w:rPr>
                  <w:noProof/>
                </w:rPr>
              </w:pPr>
              <w:r>
                <w:rPr>
                  <w:noProof/>
                </w:rPr>
                <w:t xml:space="preserve">Amyes, T., 1990. </w:t>
              </w:r>
              <w:r>
                <w:rPr>
                  <w:i/>
                  <w:iCs/>
                  <w:noProof/>
                </w:rPr>
                <w:t xml:space="preserve">Audio Post-Production in Video and Film. </w:t>
              </w:r>
              <w:r>
                <w:rPr>
                  <w:noProof/>
                </w:rPr>
                <w:t>Oxford: Focal Press .</w:t>
              </w:r>
            </w:p>
            <w:p w14:paraId="04A7704B" w14:textId="77777777" w:rsidR="00BE3D49" w:rsidRDefault="00BE3D49" w:rsidP="000C6709">
              <w:pPr>
                <w:spacing w:line="360" w:lineRule="auto"/>
                <w:rPr>
                  <w:noProof/>
                </w:rPr>
              </w:pPr>
              <w:r>
                <w:rPr>
                  <w:noProof/>
                </w:rPr>
                <w:t xml:space="preserve">Baig, M. A., 2015. </w:t>
              </w:r>
              <w:r>
                <w:rPr>
                  <w:i/>
                  <w:iCs/>
                  <w:noProof/>
                </w:rPr>
                <w:t xml:space="preserve">Without an audience there is no theatre </w:t>
              </w:r>
              <w:r>
                <w:rPr>
                  <w:noProof/>
                </w:rPr>
                <w:t>[Interview] (31 October 2015).</w:t>
              </w:r>
            </w:p>
            <w:p w14:paraId="268B9DE0" w14:textId="77777777" w:rsidR="00BE3D49" w:rsidRDefault="00BE3D49" w:rsidP="000C6709">
              <w:pPr>
                <w:spacing w:line="360" w:lineRule="auto"/>
                <w:rPr>
                  <w:noProof/>
                </w:rPr>
              </w:pPr>
              <w:r>
                <w:rPr>
                  <w:noProof/>
                </w:rPr>
                <w:t xml:space="preserve">Berger, H. M., 2011. </w:t>
              </w:r>
              <w:r>
                <w:rPr>
                  <w:i/>
                  <w:iCs/>
                  <w:noProof/>
                </w:rPr>
                <w:t xml:space="preserve">Metal, Rock, and Jazz: Perception and the Phenomenology of Musical. </w:t>
              </w:r>
              <w:r>
                <w:rPr>
                  <w:noProof/>
                </w:rPr>
                <w:t>s.l.:s.n.</w:t>
              </w:r>
            </w:p>
            <w:p w14:paraId="55346FCB" w14:textId="77777777" w:rsidR="00BE3D49" w:rsidRDefault="00BE3D49" w:rsidP="000C6709">
              <w:pPr>
                <w:spacing w:line="360" w:lineRule="auto"/>
                <w:rPr>
                  <w:noProof/>
                </w:rPr>
              </w:pPr>
              <w:r>
                <w:rPr>
                  <w:noProof/>
                </w:rPr>
                <w:t xml:space="preserve">Birchfield, D., Phillips, K., Kidané, A. &amp; Lorig, D., 2006. </w:t>
              </w:r>
              <w:r>
                <w:rPr>
                  <w:i/>
                  <w:iCs/>
                  <w:noProof/>
                </w:rPr>
                <w:t xml:space="preserve">Interactive Public Sound Art, </w:t>
              </w:r>
              <w:r>
                <w:rPr>
                  <w:noProof/>
                </w:rPr>
                <w:t>Arizona: Arts, Media and Engineering of Arizona State University .</w:t>
              </w:r>
            </w:p>
            <w:p w14:paraId="57B19B48" w14:textId="77777777" w:rsidR="00BE3D49" w:rsidRDefault="00BE3D49" w:rsidP="000C6709">
              <w:pPr>
                <w:spacing w:line="360" w:lineRule="auto"/>
                <w:rPr>
                  <w:noProof/>
                </w:rPr>
              </w:pPr>
              <w:r>
                <w:rPr>
                  <w:noProof/>
                </w:rPr>
                <w:t xml:space="preserve">British University Film and Video Council , 2008. </w:t>
              </w:r>
              <w:r>
                <w:rPr>
                  <w:i/>
                  <w:iCs/>
                  <w:noProof/>
                </w:rPr>
                <w:t xml:space="preserve">Moving Image and Sound, Knowledge and Access. </w:t>
              </w:r>
              <w:r>
                <w:rPr>
                  <w:noProof/>
                </w:rPr>
                <w:t>London: BUFVC.</w:t>
              </w:r>
            </w:p>
            <w:p w14:paraId="539EFF82" w14:textId="77777777" w:rsidR="00BE3D49" w:rsidRDefault="00BE3D49" w:rsidP="000C6709">
              <w:pPr>
                <w:spacing w:line="360" w:lineRule="auto"/>
                <w:rPr>
                  <w:noProof/>
                </w:rPr>
              </w:pPr>
              <w:r>
                <w:rPr>
                  <w:noProof/>
                </w:rPr>
                <w:t xml:space="preserve">Butler, M. J., 2016. </w:t>
              </w:r>
              <w:r>
                <w:rPr>
                  <w:i/>
                  <w:iCs/>
                  <w:noProof/>
                </w:rPr>
                <w:t xml:space="preserve">Unlocking the Groove: Rhythm, Meter, and Musical Design in Electronic Dance Music. </w:t>
              </w:r>
              <w:r>
                <w:rPr>
                  <w:noProof/>
                </w:rPr>
                <w:t>Indiana: Indiana University Press.</w:t>
              </w:r>
            </w:p>
            <w:p w14:paraId="15BCFCB7" w14:textId="77777777" w:rsidR="00BE3D49" w:rsidRDefault="00BE3D49" w:rsidP="000C6709">
              <w:pPr>
                <w:spacing w:line="360" w:lineRule="auto"/>
                <w:rPr>
                  <w:noProof/>
                </w:rPr>
              </w:pPr>
              <w:r>
                <w:rPr>
                  <w:noProof/>
                </w:rPr>
                <w:t xml:space="preserve">Cage, J., 1958. </w:t>
              </w:r>
              <w:r>
                <w:rPr>
                  <w:i/>
                  <w:iCs/>
                  <w:noProof/>
                </w:rPr>
                <w:t xml:space="preserve">Silence: Lectures and Writings. </w:t>
              </w:r>
              <w:r>
                <w:rPr>
                  <w:noProof/>
                </w:rPr>
                <w:t>s.l.:Wesleyan University Press.</w:t>
              </w:r>
            </w:p>
            <w:p w14:paraId="0E37ADD5" w14:textId="77777777" w:rsidR="00BE3D49" w:rsidRDefault="00BE3D49" w:rsidP="000C6709">
              <w:pPr>
                <w:spacing w:line="360" w:lineRule="auto"/>
                <w:rPr>
                  <w:noProof/>
                </w:rPr>
              </w:pPr>
              <w:r>
                <w:rPr>
                  <w:noProof/>
                </w:rPr>
                <w:t xml:space="preserve">ChangingMinds.org, 2016. </w:t>
              </w:r>
              <w:r>
                <w:rPr>
                  <w:i/>
                  <w:iCs/>
                  <w:noProof/>
                </w:rPr>
                <w:t xml:space="preserve">Types of listening. </w:t>
              </w:r>
              <w:r>
                <w:rPr>
                  <w:noProof/>
                </w:rPr>
                <w:t xml:space="preserve">[Online] </w:t>
              </w:r>
              <w:r>
                <w:rPr>
                  <w:noProof/>
                </w:rPr>
                <w:br/>
                <w:t xml:space="preserve">Available at: </w:t>
              </w:r>
              <w:r>
                <w:rPr>
                  <w:noProof/>
                  <w:u w:val="single"/>
                </w:rPr>
                <w:t>http://changingminds.org/techniques/listening/types_listening.htm</w:t>
              </w:r>
              <w:r>
                <w:rPr>
                  <w:noProof/>
                </w:rPr>
                <w:br/>
                <w:t>[Accessed December 2017].</w:t>
              </w:r>
            </w:p>
            <w:p w14:paraId="09148472" w14:textId="77777777" w:rsidR="00BE3D49" w:rsidRDefault="00BE3D49" w:rsidP="000C6709">
              <w:pPr>
                <w:spacing w:line="360" w:lineRule="auto"/>
                <w:rPr>
                  <w:noProof/>
                </w:rPr>
              </w:pPr>
              <w:r>
                <w:rPr>
                  <w:noProof/>
                </w:rPr>
                <w:t xml:space="preserve">Chion, M., 2009. </w:t>
              </w:r>
              <w:r>
                <w:rPr>
                  <w:i/>
                  <w:iCs/>
                  <w:noProof/>
                </w:rPr>
                <w:t xml:space="preserve">Guide to Sound Objects, </w:t>
              </w:r>
              <w:r>
                <w:rPr>
                  <w:noProof/>
                </w:rPr>
                <w:t>s.l.: s.n.</w:t>
              </w:r>
            </w:p>
            <w:p w14:paraId="7329C880" w14:textId="77777777" w:rsidR="00BE3D49" w:rsidRDefault="00BE3D49" w:rsidP="000C6709">
              <w:pPr>
                <w:spacing w:line="360" w:lineRule="auto"/>
                <w:rPr>
                  <w:noProof/>
                </w:rPr>
              </w:pPr>
              <w:r>
                <w:rPr>
                  <w:noProof/>
                </w:rPr>
                <w:t xml:space="preserve">Collins, N. &amp; Escrivan, J. d., n.d. </w:t>
              </w:r>
              <w:r>
                <w:rPr>
                  <w:i/>
                  <w:iCs/>
                  <w:noProof/>
                </w:rPr>
                <w:t xml:space="preserve">The Cambridge Companion to Electronic Music. </w:t>
              </w:r>
              <w:r>
                <w:rPr>
                  <w:noProof/>
                </w:rPr>
                <w:t>s.l.:s.n.</w:t>
              </w:r>
            </w:p>
            <w:p w14:paraId="24FDD475" w14:textId="77777777" w:rsidR="00BE3D49" w:rsidRDefault="00BE3D49" w:rsidP="000C6709">
              <w:pPr>
                <w:spacing w:line="360" w:lineRule="auto"/>
                <w:rPr>
                  <w:noProof/>
                </w:rPr>
              </w:pPr>
              <w:r>
                <w:rPr>
                  <w:noProof/>
                </w:rPr>
                <w:t xml:space="preserve">DeGeer, S., 2003. </w:t>
              </w:r>
              <w:r>
                <w:rPr>
                  <w:i/>
                  <w:iCs/>
                  <w:noProof/>
                </w:rPr>
                <w:t xml:space="preserve">Analyzing your Audience, </w:t>
              </w:r>
              <w:r>
                <w:rPr>
                  <w:noProof/>
                </w:rPr>
                <w:t>Monmouth: Monmouth Collage.</w:t>
              </w:r>
            </w:p>
            <w:p w14:paraId="38CC4D05" w14:textId="77777777" w:rsidR="00BE3D49" w:rsidRDefault="00BE3D49" w:rsidP="000C6709">
              <w:pPr>
                <w:spacing w:line="360" w:lineRule="auto"/>
                <w:rPr>
                  <w:noProof/>
                </w:rPr>
              </w:pPr>
              <w:r>
                <w:rPr>
                  <w:noProof/>
                </w:rPr>
                <w:t xml:space="preserve">Dementia and Geriatric Cognitive Disorders Association , 2009. </w:t>
              </w:r>
              <w:r>
                <w:rPr>
                  <w:i/>
                  <w:iCs/>
                  <w:noProof/>
                </w:rPr>
                <w:t xml:space="preserve">Effect of Music Therapy on Anxiety and Depression in Patients with Alzheimer’s Type Dementia, </w:t>
              </w:r>
              <w:r>
                <w:rPr>
                  <w:noProof/>
                </w:rPr>
                <w:t>s.l.: Dementia and Geriatric Cognitive Disorders Association .</w:t>
              </w:r>
            </w:p>
            <w:p w14:paraId="10B37B5B" w14:textId="77777777" w:rsidR="00BE3D49" w:rsidRDefault="00BE3D49" w:rsidP="000C6709">
              <w:pPr>
                <w:spacing w:line="360" w:lineRule="auto"/>
                <w:rPr>
                  <w:noProof/>
                </w:rPr>
              </w:pPr>
              <w:r>
                <w:rPr>
                  <w:noProof/>
                </w:rPr>
                <w:t xml:space="preserve">Fallows, D., 2011. </w:t>
              </w:r>
              <w:r>
                <w:rPr>
                  <w:i/>
                  <w:iCs/>
                  <w:noProof/>
                </w:rPr>
                <w:t xml:space="preserve">Essays on Renaissance Music, </w:t>
              </w:r>
              <w:r>
                <w:rPr>
                  <w:noProof/>
                </w:rPr>
                <w:t>New York: Boybell Press.</w:t>
              </w:r>
            </w:p>
            <w:p w14:paraId="509010EC" w14:textId="77777777" w:rsidR="00BE3D49" w:rsidRDefault="00BE3D49" w:rsidP="000C6709">
              <w:pPr>
                <w:spacing w:line="360" w:lineRule="auto"/>
                <w:rPr>
                  <w:noProof/>
                </w:rPr>
              </w:pPr>
              <w:r>
                <w:rPr>
                  <w:noProof/>
                </w:rPr>
                <w:t xml:space="preserve">Ferreira, P. P., 2008. When Sound Meets Movement: Performance in Electronic Dance Music. </w:t>
              </w:r>
              <w:r>
                <w:rPr>
                  <w:i/>
                  <w:iCs/>
                  <w:noProof/>
                </w:rPr>
                <w:t xml:space="preserve">Leonardo Music Journal, </w:t>
              </w:r>
              <w:r>
                <w:rPr>
                  <w:noProof/>
                </w:rPr>
                <w:t>1(18), pp. 17-20 .</w:t>
              </w:r>
            </w:p>
            <w:p w14:paraId="41E616C9" w14:textId="77777777" w:rsidR="00BE3D49" w:rsidRDefault="00BE3D49" w:rsidP="000C6709">
              <w:pPr>
                <w:spacing w:line="360" w:lineRule="auto"/>
                <w:rPr>
                  <w:noProof/>
                </w:rPr>
              </w:pPr>
              <w:r>
                <w:rPr>
                  <w:noProof/>
                </w:rPr>
                <w:lastRenderedPageBreak/>
                <w:t xml:space="preserve">Grout, D. J., 1960. </w:t>
              </w:r>
              <w:r>
                <w:rPr>
                  <w:i/>
                  <w:iCs/>
                  <w:noProof/>
                </w:rPr>
                <w:t xml:space="preserve">A history of Western music. </w:t>
              </w:r>
              <w:r>
                <w:rPr>
                  <w:noProof/>
                </w:rPr>
                <w:t>London: Vail-Ballu.</w:t>
              </w:r>
            </w:p>
            <w:p w14:paraId="3304E9D2" w14:textId="77777777" w:rsidR="00BE3D49" w:rsidRDefault="00BE3D49" w:rsidP="000C6709">
              <w:pPr>
                <w:spacing w:line="360" w:lineRule="auto"/>
                <w:rPr>
                  <w:noProof/>
                </w:rPr>
              </w:pPr>
              <w:r>
                <w:rPr>
                  <w:noProof/>
                </w:rPr>
                <w:t xml:space="preserve">Hatton, C., Sherratt, K. &amp; Thorton, A., 2004. </w:t>
              </w:r>
              <w:r>
                <w:rPr>
                  <w:i/>
                  <w:iCs/>
                  <w:noProof/>
                </w:rPr>
                <w:t xml:space="preserve">Music interventions for people with dementia, </w:t>
              </w:r>
              <w:r>
                <w:rPr>
                  <w:noProof/>
                </w:rPr>
                <w:t>s.l.: PubMed.</w:t>
              </w:r>
            </w:p>
            <w:p w14:paraId="5E8AFE18" w14:textId="77777777" w:rsidR="00BE3D49" w:rsidRDefault="00BE3D49" w:rsidP="000C6709">
              <w:pPr>
                <w:spacing w:line="360" w:lineRule="auto"/>
                <w:rPr>
                  <w:noProof/>
                </w:rPr>
              </w:pPr>
              <w:r>
                <w:rPr>
                  <w:noProof/>
                </w:rPr>
                <w:t xml:space="preserve">Hugill, A., 2008. </w:t>
              </w:r>
              <w:r>
                <w:rPr>
                  <w:i/>
                  <w:iCs/>
                  <w:noProof/>
                </w:rPr>
                <w:t xml:space="preserve">The Digital Music. </w:t>
              </w:r>
              <w:r>
                <w:rPr>
                  <w:noProof/>
                </w:rPr>
                <w:t>New York: Routledge.</w:t>
              </w:r>
            </w:p>
            <w:p w14:paraId="1542D2A3" w14:textId="77777777" w:rsidR="00BE3D49" w:rsidRDefault="00BE3D49" w:rsidP="000C6709">
              <w:pPr>
                <w:spacing w:line="360" w:lineRule="auto"/>
                <w:rPr>
                  <w:noProof/>
                </w:rPr>
              </w:pPr>
              <w:r>
                <w:rPr>
                  <w:noProof/>
                </w:rPr>
                <w:t xml:space="preserve">Huray, P. L., 1967. </w:t>
              </w:r>
              <w:r>
                <w:rPr>
                  <w:i/>
                  <w:iCs/>
                  <w:noProof/>
                </w:rPr>
                <w:t xml:space="preserve">Music and the reformation in England (1549-1660). </w:t>
              </w:r>
              <w:r>
                <w:rPr>
                  <w:noProof/>
                </w:rPr>
                <w:t>s.l.:s.n.</w:t>
              </w:r>
            </w:p>
            <w:p w14:paraId="3F976A9E" w14:textId="77777777" w:rsidR="00BE3D49" w:rsidRDefault="00BE3D49" w:rsidP="000C6709">
              <w:pPr>
                <w:spacing w:line="360" w:lineRule="auto"/>
                <w:rPr>
                  <w:noProof/>
                </w:rPr>
              </w:pPr>
              <w:r>
                <w:rPr>
                  <w:noProof/>
                </w:rPr>
                <w:t xml:space="preserve">Johns, G., 2014. </w:t>
              </w:r>
              <w:r>
                <w:rPr>
                  <w:i/>
                  <w:iCs/>
                  <w:noProof/>
                </w:rPr>
                <w:t xml:space="preserve">Glyn Johns Sound Man. </w:t>
              </w:r>
              <w:r>
                <w:rPr>
                  <w:noProof/>
                </w:rPr>
                <w:t>s.l.:s.n.</w:t>
              </w:r>
            </w:p>
            <w:p w14:paraId="2EE1FA1A" w14:textId="77777777" w:rsidR="00BE3D49" w:rsidRDefault="00BE3D49" w:rsidP="000C6709">
              <w:pPr>
                <w:spacing w:line="360" w:lineRule="auto"/>
                <w:rPr>
                  <w:noProof/>
                </w:rPr>
              </w:pPr>
              <w:r>
                <w:rPr>
                  <w:noProof/>
                </w:rPr>
                <w:t xml:space="preserve">Judkins, R., 2016. </w:t>
              </w:r>
              <w:r>
                <w:rPr>
                  <w:i/>
                  <w:iCs/>
                  <w:noProof/>
                </w:rPr>
                <w:t xml:space="preserve">The Art of Creative Thinking. </w:t>
              </w:r>
              <w:r>
                <w:rPr>
                  <w:noProof/>
                </w:rPr>
                <w:t>New York: Perigee.</w:t>
              </w:r>
            </w:p>
            <w:p w14:paraId="2E4494F5" w14:textId="77777777" w:rsidR="00BE3D49" w:rsidRDefault="00BE3D49" w:rsidP="000C6709">
              <w:pPr>
                <w:spacing w:line="360" w:lineRule="auto"/>
                <w:rPr>
                  <w:noProof/>
                </w:rPr>
              </w:pPr>
              <w:r>
                <w:rPr>
                  <w:noProof/>
                </w:rPr>
                <w:t xml:space="preserve">Kane, B., 2003. </w:t>
              </w:r>
              <w:r>
                <w:rPr>
                  <w:i/>
                  <w:iCs/>
                  <w:noProof/>
                </w:rPr>
                <w:t xml:space="preserve">‘L’Objet Sonore Maintenant: Pierre Schaeffer, sound objects and the phenomenological reduction’, </w:t>
              </w:r>
              <w:r>
                <w:rPr>
                  <w:noProof/>
                </w:rPr>
                <w:t>s.l.: s.n.</w:t>
              </w:r>
            </w:p>
            <w:p w14:paraId="181348DB" w14:textId="77777777" w:rsidR="00BE3D49" w:rsidRDefault="00BE3D49" w:rsidP="000C6709">
              <w:pPr>
                <w:spacing w:line="360" w:lineRule="auto"/>
                <w:rPr>
                  <w:noProof/>
                </w:rPr>
              </w:pPr>
              <w:r>
                <w:rPr>
                  <w:noProof/>
                </w:rPr>
                <w:t xml:space="preserve">Kane, B., 2007. </w:t>
              </w:r>
              <w:r>
                <w:rPr>
                  <w:i/>
                  <w:iCs/>
                  <w:noProof/>
                </w:rPr>
                <w:t xml:space="preserve">L’Objet Sonore Maintenant: Pierre Schaeffer, sound objects and the phenomenological reduction, </w:t>
              </w:r>
              <w:r>
                <w:rPr>
                  <w:noProof/>
                </w:rPr>
                <w:t>New York: Organised Sound.</w:t>
              </w:r>
            </w:p>
            <w:p w14:paraId="36DEC8D5" w14:textId="77777777" w:rsidR="00BE3D49" w:rsidRDefault="00BE3D49" w:rsidP="000C6709">
              <w:pPr>
                <w:spacing w:line="360" w:lineRule="auto"/>
                <w:rPr>
                  <w:noProof/>
                </w:rPr>
              </w:pPr>
              <w:r>
                <w:rPr>
                  <w:noProof/>
                </w:rPr>
                <w:t xml:space="preserve">Moss, S., 2007. </w:t>
              </w:r>
              <w:r>
                <w:rPr>
                  <w:i/>
                  <w:iCs/>
                  <w:noProof/>
                </w:rPr>
                <w:t xml:space="preserve">People will find their own way to it, </w:t>
              </w:r>
              <w:r>
                <w:rPr>
                  <w:noProof/>
                </w:rPr>
                <w:t>s.l.: The Guardian.</w:t>
              </w:r>
            </w:p>
            <w:p w14:paraId="1BCB73F7" w14:textId="77777777" w:rsidR="00BE3D49" w:rsidRDefault="00BE3D49" w:rsidP="000C6709">
              <w:pPr>
                <w:spacing w:line="360" w:lineRule="auto"/>
                <w:rPr>
                  <w:noProof/>
                </w:rPr>
              </w:pPr>
              <w:r>
                <w:rPr>
                  <w:noProof/>
                </w:rPr>
                <w:t xml:space="preserve">Nirkind, B., 2000. </w:t>
              </w:r>
              <w:r>
                <w:rPr>
                  <w:i/>
                  <w:iCs/>
                  <w:noProof/>
                </w:rPr>
                <w:t xml:space="preserve">Sound and Vision. </w:t>
              </w:r>
              <w:r>
                <w:rPr>
                  <w:noProof/>
                </w:rPr>
                <w:t>New Yourk: Billboard Books.</w:t>
              </w:r>
            </w:p>
            <w:p w14:paraId="672C8360" w14:textId="77777777" w:rsidR="00BE3D49" w:rsidRDefault="00BE3D49" w:rsidP="000C6709">
              <w:pPr>
                <w:spacing w:line="360" w:lineRule="auto"/>
                <w:rPr>
                  <w:noProof/>
                </w:rPr>
              </w:pPr>
              <w:r>
                <w:rPr>
                  <w:noProof/>
                </w:rPr>
                <w:t xml:space="preserve">Nurs., J. G., 1998. </w:t>
              </w:r>
              <w:r>
                <w:rPr>
                  <w:i/>
                  <w:iCs/>
                  <w:noProof/>
                </w:rPr>
                <w:t xml:space="preserve">Use of music to decrease aggressive behaviors in people with dementia., </w:t>
              </w:r>
              <w:r>
                <w:rPr>
                  <w:noProof/>
                </w:rPr>
                <w:t>s.l.: PubMed.</w:t>
              </w:r>
            </w:p>
            <w:p w14:paraId="31B8E001" w14:textId="77777777" w:rsidR="00BE3D49" w:rsidRDefault="00BE3D49" w:rsidP="000C6709">
              <w:pPr>
                <w:spacing w:line="360" w:lineRule="auto"/>
                <w:rPr>
                  <w:noProof/>
                </w:rPr>
              </w:pPr>
              <w:r>
                <w:rPr>
                  <w:noProof/>
                </w:rPr>
                <w:t xml:space="preserve">Obert, M., 1997. Effect of Audience on Music Performance Anxiety. </w:t>
              </w:r>
              <w:r>
                <w:rPr>
                  <w:i/>
                  <w:iCs/>
                  <w:noProof/>
                </w:rPr>
                <w:t>Journal of Research in Music Education.</w:t>
              </w:r>
            </w:p>
            <w:p w14:paraId="1C764FF2" w14:textId="77777777" w:rsidR="00BE3D49" w:rsidRDefault="00BE3D49" w:rsidP="000C6709">
              <w:pPr>
                <w:spacing w:line="360" w:lineRule="auto"/>
                <w:rPr>
                  <w:noProof/>
                </w:rPr>
              </w:pPr>
              <w:r>
                <w:rPr>
                  <w:noProof/>
                </w:rPr>
                <w:t xml:space="preserve">Rhee, K., Dato-on, M. C. &amp; Levin, A. M., 2004. Money for Nothing and Hits for Free: The Ethics of Downloading Music from Peer-to-Peer Web Sites. </w:t>
              </w:r>
              <w:r>
                <w:rPr>
                  <w:i/>
                  <w:iCs/>
                  <w:noProof/>
                </w:rPr>
                <w:t xml:space="preserve">Journal of Marketing Theory and Practice, </w:t>
              </w:r>
              <w:r>
                <w:rPr>
                  <w:noProof/>
                </w:rPr>
                <w:t>12(1).</w:t>
              </w:r>
            </w:p>
            <w:p w14:paraId="01E5B8A1" w14:textId="77777777" w:rsidR="00BE3D49" w:rsidRDefault="00BE3D49" w:rsidP="000C6709">
              <w:pPr>
                <w:spacing w:line="360" w:lineRule="auto"/>
                <w:rPr>
                  <w:noProof/>
                </w:rPr>
              </w:pPr>
              <w:r>
                <w:rPr>
                  <w:noProof/>
                </w:rPr>
                <w:t xml:space="preserve">Roberts, T., 2012. </w:t>
              </w:r>
              <w:r>
                <w:rPr>
                  <w:i/>
                  <w:iCs/>
                  <w:noProof/>
                </w:rPr>
                <w:t xml:space="preserve">4 Modes of Listening. </w:t>
              </w:r>
              <w:r>
                <w:rPr>
                  <w:noProof/>
                </w:rPr>
                <w:t xml:space="preserve">[Online] </w:t>
              </w:r>
              <w:r>
                <w:rPr>
                  <w:noProof/>
                </w:rPr>
                <w:br/>
                <w:t xml:space="preserve">Available at: </w:t>
              </w:r>
              <w:r>
                <w:rPr>
                  <w:noProof/>
                  <w:u w:val="single"/>
                </w:rPr>
                <w:t>https://tomrobertsmusic.wordpress.com/2012/09/30/4-modes-of-listening-does-it-mean-anything-to-the-modern-listener/#comments</w:t>
              </w:r>
              <w:r>
                <w:rPr>
                  <w:noProof/>
                </w:rPr>
                <w:br/>
                <w:t>[Accessed December 2017].</w:t>
              </w:r>
            </w:p>
            <w:p w14:paraId="64E8B76D" w14:textId="77777777" w:rsidR="00BE3D49" w:rsidRDefault="00BE3D49" w:rsidP="000C6709">
              <w:pPr>
                <w:spacing w:line="360" w:lineRule="auto"/>
                <w:rPr>
                  <w:noProof/>
                </w:rPr>
              </w:pPr>
              <w:r>
                <w:rPr>
                  <w:noProof/>
                </w:rPr>
                <w:t xml:space="preserve">Rosen, J., 2006. </w:t>
              </w:r>
              <w:r>
                <w:rPr>
                  <w:i/>
                  <w:iCs/>
                  <w:noProof/>
                </w:rPr>
                <w:t xml:space="preserve">The People Formerly Known as the Audience. </w:t>
              </w:r>
              <w:r>
                <w:rPr>
                  <w:noProof/>
                </w:rPr>
                <w:t>s.l.:Press Think .</w:t>
              </w:r>
            </w:p>
            <w:p w14:paraId="4ED1C09E" w14:textId="77777777" w:rsidR="00BE3D49" w:rsidRDefault="00BE3D49" w:rsidP="000C6709">
              <w:pPr>
                <w:spacing w:line="360" w:lineRule="auto"/>
                <w:rPr>
                  <w:noProof/>
                </w:rPr>
              </w:pPr>
              <w:r>
                <w:rPr>
                  <w:noProof/>
                </w:rPr>
                <w:t xml:space="preserve">Truax, B., 2001. </w:t>
              </w:r>
              <w:r>
                <w:rPr>
                  <w:i/>
                  <w:iCs/>
                  <w:noProof/>
                </w:rPr>
                <w:t xml:space="preserve">The Listener” in Acoustic Communication, </w:t>
              </w:r>
              <w:r>
                <w:rPr>
                  <w:noProof/>
                </w:rPr>
                <w:t>s.l.: Greenwood Press.</w:t>
              </w:r>
            </w:p>
            <w:p w14:paraId="5FD74D15" w14:textId="77777777" w:rsidR="00BE3D49" w:rsidRDefault="00BE3D49" w:rsidP="000C6709">
              <w:pPr>
                <w:spacing w:line="360" w:lineRule="auto"/>
                <w:rPr>
                  <w:noProof/>
                </w:rPr>
              </w:pPr>
              <w:r>
                <w:rPr>
                  <w:noProof/>
                </w:rPr>
                <w:t xml:space="preserve">Vickers, P., 2012. WAYS OF LISTENING AND MODES OF BEING: Electroacoustic Auditory Display. </w:t>
              </w:r>
              <w:r>
                <w:rPr>
                  <w:i/>
                  <w:iCs/>
                  <w:noProof/>
                </w:rPr>
                <w:t xml:space="preserve">Journal of Sonic Scince , </w:t>
              </w:r>
              <w:r>
                <w:rPr>
                  <w:noProof/>
                </w:rPr>
                <w:t>2(1).</w:t>
              </w:r>
            </w:p>
            <w:p w14:paraId="61B4F6BE" w14:textId="77777777" w:rsidR="00BE3D49" w:rsidRDefault="00BE3D49" w:rsidP="000C6709">
              <w:pPr>
                <w:spacing w:line="360" w:lineRule="auto"/>
                <w:rPr>
                  <w:noProof/>
                </w:rPr>
              </w:pPr>
              <w:r>
                <w:rPr>
                  <w:noProof/>
                </w:rPr>
                <w:t xml:space="preserve">Weissman, J., 2011. </w:t>
              </w:r>
              <w:r>
                <w:rPr>
                  <w:i/>
                  <w:iCs/>
                  <w:noProof/>
                </w:rPr>
                <w:t xml:space="preserve">Connecting with Your Audience. </w:t>
              </w:r>
              <w:r>
                <w:rPr>
                  <w:noProof/>
                </w:rPr>
                <w:t>s.l.:s.n.</w:t>
              </w:r>
            </w:p>
            <w:p w14:paraId="766AC83D" w14:textId="77777777" w:rsidR="00BE3D49" w:rsidRDefault="00BE3D49" w:rsidP="000C6709">
              <w:pPr>
                <w:spacing w:line="360" w:lineRule="auto"/>
                <w:rPr>
                  <w:noProof/>
                </w:rPr>
              </w:pPr>
              <w:r>
                <w:rPr>
                  <w:noProof/>
                </w:rPr>
                <w:lastRenderedPageBreak/>
                <w:t xml:space="preserve">Wilson-Dickson, A., 1992. </w:t>
              </w:r>
              <w:r>
                <w:rPr>
                  <w:i/>
                  <w:iCs/>
                  <w:noProof/>
                </w:rPr>
                <w:t xml:space="preserve">The story of Christian Music. </w:t>
              </w:r>
              <w:r>
                <w:rPr>
                  <w:noProof/>
                </w:rPr>
                <w:t>Oxford: Lion Publishing .</w:t>
              </w:r>
            </w:p>
            <w:p w14:paraId="7990B79B" w14:textId="77777777" w:rsidR="00BE3D49" w:rsidRDefault="00BE3D49" w:rsidP="000C6709">
              <w:pPr>
                <w:spacing w:line="360" w:lineRule="auto"/>
                <w:rPr>
                  <w:noProof/>
                </w:rPr>
              </w:pPr>
              <w:r>
                <w:rPr>
                  <w:noProof/>
                </w:rPr>
                <w:t xml:space="preserve">Wishart, T., 1996. </w:t>
              </w:r>
              <w:r>
                <w:rPr>
                  <w:i/>
                  <w:iCs/>
                  <w:noProof/>
                </w:rPr>
                <w:t xml:space="preserve">On Sonic Art. </w:t>
              </w:r>
              <w:r>
                <w:rPr>
                  <w:noProof/>
                </w:rPr>
                <w:t>New York: Routledge.</w:t>
              </w:r>
            </w:p>
            <w:p w14:paraId="3FE0A16E" w14:textId="77777777" w:rsidR="00BE3D49" w:rsidRDefault="00BE3D49" w:rsidP="000C6709">
              <w:pPr>
                <w:spacing w:line="360" w:lineRule="auto"/>
                <w:rPr>
                  <w:noProof/>
                </w:rPr>
              </w:pPr>
              <w:r>
                <w:rPr>
                  <w:noProof/>
                </w:rPr>
                <w:t xml:space="preserve">Zimmerman, C. &amp; Bauer, R. A., 1956. The Effect of an Audience Upon What is Remembered. </w:t>
              </w:r>
              <w:r>
                <w:rPr>
                  <w:i/>
                  <w:iCs/>
                  <w:noProof/>
                </w:rPr>
                <w:t xml:space="preserve">American Association for Public Opinion Research, </w:t>
              </w:r>
              <w:r>
                <w:rPr>
                  <w:noProof/>
                </w:rPr>
                <w:t>20(1), pp. 238-248.</w:t>
              </w:r>
            </w:p>
            <w:p w14:paraId="4C5D1C2C" w14:textId="77777777" w:rsidR="004F0ADF" w:rsidRDefault="004F0ADF" w:rsidP="000C6709">
              <w:pPr>
                <w:spacing w:line="360" w:lineRule="auto"/>
              </w:pPr>
              <w:r>
                <w:rPr>
                  <w:b/>
                  <w:bCs/>
                  <w:noProof/>
                </w:rPr>
                <w:fldChar w:fldCharType="end"/>
              </w:r>
            </w:p>
          </w:sdtContent>
        </w:sdt>
      </w:sdtContent>
    </w:sdt>
    <w:p w14:paraId="2B0E98A8" w14:textId="77777777" w:rsidR="004F0ADF" w:rsidRPr="00CD1D0B" w:rsidRDefault="004F0ADF" w:rsidP="000C6709">
      <w:pPr>
        <w:spacing w:line="360" w:lineRule="auto"/>
        <w:rPr>
          <w:color w:val="FF0000"/>
          <w:lang w:eastAsia="en-GB"/>
        </w:rPr>
      </w:pPr>
    </w:p>
    <w:sectPr w:rsidR="004F0ADF" w:rsidRPr="00CD1D0B" w:rsidSect="00726999">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C3D6AD" w14:textId="77777777" w:rsidR="00EF1766" w:rsidRDefault="00EF1766" w:rsidP="00C96550">
      <w:pPr>
        <w:spacing w:after="0" w:line="240" w:lineRule="auto"/>
      </w:pPr>
      <w:r>
        <w:separator/>
      </w:r>
    </w:p>
  </w:endnote>
  <w:endnote w:type="continuationSeparator" w:id="0">
    <w:p w14:paraId="61425B85" w14:textId="77777777" w:rsidR="00EF1766" w:rsidRDefault="00EF1766" w:rsidP="00C96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A7C95" w14:textId="3A6FCF56" w:rsidR="00C96550" w:rsidRDefault="00C96550">
    <w:pPr>
      <w:pStyle w:val="Footer"/>
    </w:pPr>
    <w:r>
      <w:t xml:space="preserve">David A. Griffiths </w:t>
    </w:r>
    <w:r>
      <w:ptab w:relativeTo="margin" w:alignment="center" w:leader="none"/>
    </w:r>
    <w:r>
      <w:t>P148829</w:t>
    </w:r>
    <w:r>
      <w:ptab w:relativeTo="margin" w:alignment="right" w:leader="none"/>
    </w:r>
    <w:r>
      <w:t xml:space="preserve">Contextual Studies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2550E" w14:textId="77777777" w:rsidR="00EF1766" w:rsidRDefault="00EF1766" w:rsidP="00C96550">
      <w:pPr>
        <w:spacing w:after="0" w:line="240" w:lineRule="auto"/>
      </w:pPr>
      <w:r>
        <w:separator/>
      </w:r>
    </w:p>
  </w:footnote>
  <w:footnote w:type="continuationSeparator" w:id="0">
    <w:p w14:paraId="5D909E81" w14:textId="77777777" w:rsidR="00EF1766" w:rsidRDefault="00EF1766" w:rsidP="00C965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9206670"/>
      <w:docPartObj>
        <w:docPartGallery w:val="Page Numbers (Top of Page)"/>
        <w:docPartUnique/>
      </w:docPartObj>
    </w:sdtPr>
    <w:sdtEndPr>
      <w:rPr>
        <w:color w:val="7F7F7F" w:themeColor="background1" w:themeShade="7F"/>
        <w:spacing w:val="60"/>
      </w:rPr>
    </w:sdtEndPr>
    <w:sdtContent>
      <w:p w14:paraId="4396CAE5" w14:textId="39D6A360" w:rsidR="00C96550" w:rsidRDefault="00C96550">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C51EFE" w:rsidRPr="00C51EFE">
          <w:rPr>
            <w:b/>
            <w:bCs/>
            <w:noProof/>
          </w:rPr>
          <w:t>8</w:t>
        </w:r>
        <w:r>
          <w:rPr>
            <w:b/>
            <w:bCs/>
            <w:noProof/>
          </w:rPr>
          <w:fldChar w:fldCharType="end"/>
        </w:r>
        <w:r>
          <w:rPr>
            <w:b/>
            <w:bCs/>
          </w:rPr>
          <w:t xml:space="preserve"> | </w:t>
        </w:r>
        <w:r>
          <w:rPr>
            <w:color w:val="7F7F7F" w:themeColor="background1" w:themeShade="7F"/>
            <w:spacing w:val="60"/>
          </w:rPr>
          <w:t>Page</w:t>
        </w:r>
      </w:p>
    </w:sdtContent>
  </w:sdt>
  <w:p w14:paraId="211345E1" w14:textId="77777777" w:rsidR="00C96550" w:rsidRDefault="00C965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426F1"/>
    <w:multiLevelType w:val="multilevel"/>
    <w:tmpl w:val="68727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AE4163C"/>
    <w:multiLevelType w:val="multilevel"/>
    <w:tmpl w:val="64C8D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593E9FE4-A34A-4E29-8693-FEB13FBDE0A3}"/>
    <w:docVar w:name="dgnword-eventsink" w:val="424995320"/>
  </w:docVars>
  <w:rsids>
    <w:rsidRoot w:val="004E331C"/>
    <w:rsid w:val="00060225"/>
    <w:rsid w:val="00085C58"/>
    <w:rsid w:val="000C6709"/>
    <w:rsid w:val="000C7EC2"/>
    <w:rsid w:val="000E067B"/>
    <w:rsid w:val="000F1E81"/>
    <w:rsid w:val="00107E1F"/>
    <w:rsid w:val="00113DE9"/>
    <w:rsid w:val="00156211"/>
    <w:rsid w:val="001D52A2"/>
    <w:rsid w:val="001F0AF6"/>
    <w:rsid w:val="00216226"/>
    <w:rsid w:val="00241837"/>
    <w:rsid w:val="00241CFE"/>
    <w:rsid w:val="00261C01"/>
    <w:rsid w:val="0029546B"/>
    <w:rsid w:val="002A3163"/>
    <w:rsid w:val="00317BA4"/>
    <w:rsid w:val="00347DF1"/>
    <w:rsid w:val="003764FC"/>
    <w:rsid w:val="0039030F"/>
    <w:rsid w:val="003A1757"/>
    <w:rsid w:val="003F04D9"/>
    <w:rsid w:val="004330FB"/>
    <w:rsid w:val="004467B1"/>
    <w:rsid w:val="004767EE"/>
    <w:rsid w:val="004A3161"/>
    <w:rsid w:val="004E331C"/>
    <w:rsid w:val="004F0ADF"/>
    <w:rsid w:val="00542DC5"/>
    <w:rsid w:val="00577EC2"/>
    <w:rsid w:val="005A35ED"/>
    <w:rsid w:val="005C294C"/>
    <w:rsid w:val="00624423"/>
    <w:rsid w:val="00681BFA"/>
    <w:rsid w:val="006C412B"/>
    <w:rsid w:val="0070481F"/>
    <w:rsid w:val="00726999"/>
    <w:rsid w:val="00770D28"/>
    <w:rsid w:val="007B2B85"/>
    <w:rsid w:val="007C302B"/>
    <w:rsid w:val="008264E4"/>
    <w:rsid w:val="008416D2"/>
    <w:rsid w:val="00884770"/>
    <w:rsid w:val="008A5C61"/>
    <w:rsid w:val="008F21DC"/>
    <w:rsid w:val="00903028"/>
    <w:rsid w:val="00915BE4"/>
    <w:rsid w:val="00932B6B"/>
    <w:rsid w:val="00963F2F"/>
    <w:rsid w:val="0097269D"/>
    <w:rsid w:val="00973E67"/>
    <w:rsid w:val="009846EE"/>
    <w:rsid w:val="00A1244C"/>
    <w:rsid w:val="00A930B3"/>
    <w:rsid w:val="00A974C5"/>
    <w:rsid w:val="00AB277C"/>
    <w:rsid w:val="00AF3B8C"/>
    <w:rsid w:val="00B02443"/>
    <w:rsid w:val="00B445B4"/>
    <w:rsid w:val="00B4625D"/>
    <w:rsid w:val="00B50B06"/>
    <w:rsid w:val="00B51C79"/>
    <w:rsid w:val="00B57ACF"/>
    <w:rsid w:val="00B70A58"/>
    <w:rsid w:val="00B800C0"/>
    <w:rsid w:val="00B801A0"/>
    <w:rsid w:val="00BB05FB"/>
    <w:rsid w:val="00BC0B39"/>
    <w:rsid w:val="00BE3D49"/>
    <w:rsid w:val="00C51EFE"/>
    <w:rsid w:val="00C71281"/>
    <w:rsid w:val="00C76A8A"/>
    <w:rsid w:val="00C96550"/>
    <w:rsid w:val="00CD1D0B"/>
    <w:rsid w:val="00D45FEA"/>
    <w:rsid w:val="00D91151"/>
    <w:rsid w:val="00D96730"/>
    <w:rsid w:val="00D9795E"/>
    <w:rsid w:val="00DA55BF"/>
    <w:rsid w:val="00DD52BC"/>
    <w:rsid w:val="00DE319A"/>
    <w:rsid w:val="00E069E3"/>
    <w:rsid w:val="00E274B3"/>
    <w:rsid w:val="00E32207"/>
    <w:rsid w:val="00E33EA3"/>
    <w:rsid w:val="00E46F08"/>
    <w:rsid w:val="00E62465"/>
    <w:rsid w:val="00E8411A"/>
    <w:rsid w:val="00EA2701"/>
    <w:rsid w:val="00EA7F9A"/>
    <w:rsid w:val="00EB0CA4"/>
    <w:rsid w:val="00EB5010"/>
    <w:rsid w:val="00ED1DBF"/>
    <w:rsid w:val="00EF1766"/>
    <w:rsid w:val="00F2226D"/>
    <w:rsid w:val="00F53B44"/>
    <w:rsid w:val="00F56751"/>
    <w:rsid w:val="00F74417"/>
    <w:rsid w:val="00F755EE"/>
    <w:rsid w:val="00FC4D85"/>
    <w:rsid w:val="00FE5C7A"/>
    <w:rsid w:val="00FF7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6EF0F5"/>
  <w15:docId w15:val="{35BF2B0D-C1C0-4765-9764-CC00AF85B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AD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33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F0AD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F0ADF"/>
  </w:style>
  <w:style w:type="character" w:styleId="CommentReference">
    <w:name w:val="annotation reference"/>
    <w:basedOn w:val="DefaultParagraphFont"/>
    <w:uiPriority w:val="99"/>
    <w:semiHidden/>
    <w:unhideWhenUsed/>
    <w:rsid w:val="00156211"/>
    <w:rPr>
      <w:sz w:val="16"/>
      <w:szCs w:val="16"/>
    </w:rPr>
  </w:style>
  <w:style w:type="paragraph" w:styleId="CommentText">
    <w:name w:val="annotation text"/>
    <w:basedOn w:val="Normal"/>
    <w:link w:val="CommentTextChar"/>
    <w:uiPriority w:val="99"/>
    <w:semiHidden/>
    <w:unhideWhenUsed/>
    <w:rsid w:val="00156211"/>
    <w:pPr>
      <w:spacing w:line="240" w:lineRule="auto"/>
    </w:pPr>
    <w:rPr>
      <w:sz w:val="20"/>
      <w:szCs w:val="20"/>
    </w:rPr>
  </w:style>
  <w:style w:type="character" w:customStyle="1" w:styleId="CommentTextChar">
    <w:name w:val="Comment Text Char"/>
    <w:basedOn w:val="DefaultParagraphFont"/>
    <w:link w:val="CommentText"/>
    <w:uiPriority w:val="99"/>
    <w:semiHidden/>
    <w:rsid w:val="00156211"/>
    <w:rPr>
      <w:sz w:val="20"/>
      <w:szCs w:val="20"/>
    </w:rPr>
  </w:style>
  <w:style w:type="paragraph" w:styleId="CommentSubject">
    <w:name w:val="annotation subject"/>
    <w:basedOn w:val="CommentText"/>
    <w:next w:val="CommentText"/>
    <w:link w:val="CommentSubjectChar"/>
    <w:uiPriority w:val="99"/>
    <w:semiHidden/>
    <w:unhideWhenUsed/>
    <w:rsid w:val="00156211"/>
    <w:rPr>
      <w:b/>
      <w:bCs/>
    </w:rPr>
  </w:style>
  <w:style w:type="character" w:customStyle="1" w:styleId="CommentSubjectChar">
    <w:name w:val="Comment Subject Char"/>
    <w:basedOn w:val="CommentTextChar"/>
    <w:link w:val="CommentSubject"/>
    <w:uiPriority w:val="99"/>
    <w:semiHidden/>
    <w:rsid w:val="00156211"/>
    <w:rPr>
      <w:b/>
      <w:bCs/>
      <w:sz w:val="20"/>
      <w:szCs w:val="20"/>
    </w:rPr>
  </w:style>
  <w:style w:type="paragraph" w:styleId="BalloonText">
    <w:name w:val="Balloon Text"/>
    <w:basedOn w:val="Normal"/>
    <w:link w:val="BalloonTextChar"/>
    <w:uiPriority w:val="99"/>
    <w:semiHidden/>
    <w:unhideWhenUsed/>
    <w:rsid w:val="001562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211"/>
    <w:rPr>
      <w:rFonts w:ascii="Segoe UI" w:hAnsi="Segoe UI" w:cs="Segoe UI"/>
      <w:sz w:val="18"/>
      <w:szCs w:val="18"/>
    </w:rPr>
  </w:style>
  <w:style w:type="character" w:styleId="Hyperlink">
    <w:name w:val="Hyperlink"/>
    <w:basedOn w:val="DefaultParagraphFont"/>
    <w:uiPriority w:val="99"/>
    <w:unhideWhenUsed/>
    <w:rsid w:val="00963F2F"/>
    <w:rPr>
      <w:color w:val="0563C1" w:themeColor="hyperlink"/>
      <w:u w:val="single"/>
    </w:rPr>
  </w:style>
  <w:style w:type="character" w:styleId="FollowedHyperlink">
    <w:name w:val="FollowedHyperlink"/>
    <w:basedOn w:val="DefaultParagraphFont"/>
    <w:uiPriority w:val="99"/>
    <w:semiHidden/>
    <w:unhideWhenUsed/>
    <w:rsid w:val="00261C01"/>
    <w:rPr>
      <w:color w:val="954F72" w:themeColor="followedHyperlink"/>
      <w:u w:val="single"/>
    </w:rPr>
  </w:style>
  <w:style w:type="paragraph" w:styleId="NoSpacing">
    <w:name w:val="No Spacing"/>
    <w:link w:val="NoSpacingChar"/>
    <w:uiPriority w:val="1"/>
    <w:qFormat/>
    <w:rsid w:val="00BB05FB"/>
    <w:pPr>
      <w:spacing w:after="0" w:line="240" w:lineRule="auto"/>
    </w:pPr>
  </w:style>
  <w:style w:type="paragraph" w:styleId="Title">
    <w:name w:val="Title"/>
    <w:basedOn w:val="Normal"/>
    <w:next w:val="Normal"/>
    <w:link w:val="TitleChar"/>
    <w:uiPriority w:val="10"/>
    <w:qFormat/>
    <w:rsid w:val="00C965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655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96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550"/>
  </w:style>
  <w:style w:type="paragraph" w:styleId="Footer">
    <w:name w:val="footer"/>
    <w:basedOn w:val="Normal"/>
    <w:link w:val="FooterChar"/>
    <w:uiPriority w:val="99"/>
    <w:unhideWhenUsed/>
    <w:rsid w:val="00C96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550"/>
  </w:style>
  <w:style w:type="character" w:customStyle="1" w:styleId="NoSpacingChar">
    <w:name w:val="No Spacing Char"/>
    <w:basedOn w:val="DefaultParagraphFont"/>
    <w:link w:val="NoSpacing"/>
    <w:uiPriority w:val="1"/>
    <w:rsid w:val="007269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2789">
      <w:bodyDiv w:val="1"/>
      <w:marLeft w:val="0"/>
      <w:marRight w:val="0"/>
      <w:marTop w:val="0"/>
      <w:marBottom w:val="0"/>
      <w:divBdr>
        <w:top w:val="none" w:sz="0" w:space="0" w:color="auto"/>
        <w:left w:val="none" w:sz="0" w:space="0" w:color="auto"/>
        <w:bottom w:val="none" w:sz="0" w:space="0" w:color="auto"/>
        <w:right w:val="none" w:sz="0" w:space="0" w:color="auto"/>
      </w:divBdr>
    </w:div>
    <w:div w:id="2363096">
      <w:bodyDiv w:val="1"/>
      <w:marLeft w:val="0"/>
      <w:marRight w:val="0"/>
      <w:marTop w:val="0"/>
      <w:marBottom w:val="0"/>
      <w:divBdr>
        <w:top w:val="none" w:sz="0" w:space="0" w:color="auto"/>
        <w:left w:val="none" w:sz="0" w:space="0" w:color="auto"/>
        <w:bottom w:val="none" w:sz="0" w:space="0" w:color="auto"/>
        <w:right w:val="none" w:sz="0" w:space="0" w:color="auto"/>
      </w:divBdr>
    </w:div>
    <w:div w:id="4334523">
      <w:bodyDiv w:val="1"/>
      <w:marLeft w:val="0"/>
      <w:marRight w:val="0"/>
      <w:marTop w:val="0"/>
      <w:marBottom w:val="0"/>
      <w:divBdr>
        <w:top w:val="none" w:sz="0" w:space="0" w:color="auto"/>
        <w:left w:val="none" w:sz="0" w:space="0" w:color="auto"/>
        <w:bottom w:val="none" w:sz="0" w:space="0" w:color="auto"/>
        <w:right w:val="none" w:sz="0" w:space="0" w:color="auto"/>
      </w:divBdr>
    </w:div>
    <w:div w:id="36247679">
      <w:bodyDiv w:val="1"/>
      <w:marLeft w:val="0"/>
      <w:marRight w:val="0"/>
      <w:marTop w:val="0"/>
      <w:marBottom w:val="0"/>
      <w:divBdr>
        <w:top w:val="none" w:sz="0" w:space="0" w:color="auto"/>
        <w:left w:val="none" w:sz="0" w:space="0" w:color="auto"/>
        <w:bottom w:val="none" w:sz="0" w:space="0" w:color="auto"/>
        <w:right w:val="none" w:sz="0" w:space="0" w:color="auto"/>
      </w:divBdr>
    </w:div>
    <w:div w:id="55592755">
      <w:bodyDiv w:val="1"/>
      <w:marLeft w:val="0"/>
      <w:marRight w:val="0"/>
      <w:marTop w:val="0"/>
      <w:marBottom w:val="0"/>
      <w:divBdr>
        <w:top w:val="none" w:sz="0" w:space="0" w:color="auto"/>
        <w:left w:val="none" w:sz="0" w:space="0" w:color="auto"/>
        <w:bottom w:val="none" w:sz="0" w:space="0" w:color="auto"/>
        <w:right w:val="none" w:sz="0" w:space="0" w:color="auto"/>
      </w:divBdr>
    </w:div>
    <w:div w:id="70932163">
      <w:bodyDiv w:val="1"/>
      <w:marLeft w:val="0"/>
      <w:marRight w:val="0"/>
      <w:marTop w:val="0"/>
      <w:marBottom w:val="0"/>
      <w:divBdr>
        <w:top w:val="none" w:sz="0" w:space="0" w:color="auto"/>
        <w:left w:val="none" w:sz="0" w:space="0" w:color="auto"/>
        <w:bottom w:val="none" w:sz="0" w:space="0" w:color="auto"/>
        <w:right w:val="none" w:sz="0" w:space="0" w:color="auto"/>
      </w:divBdr>
    </w:div>
    <w:div w:id="76219368">
      <w:bodyDiv w:val="1"/>
      <w:marLeft w:val="0"/>
      <w:marRight w:val="0"/>
      <w:marTop w:val="0"/>
      <w:marBottom w:val="0"/>
      <w:divBdr>
        <w:top w:val="none" w:sz="0" w:space="0" w:color="auto"/>
        <w:left w:val="none" w:sz="0" w:space="0" w:color="auto"/>
        <w:bottom w:val="none" w:sz="0" w:space="0" w:color="auto"/>
        <w:right w:val="none" w:sz="0" w:space="0" w:color="auto"/>
      </w:divBdr>
    </w:div>
    <w:div w:id="90125023">
      <w:bodyDiv w:val="1"/>
      <w:marLeft w:val="0"/>
      <w:marRight w:val="0"/>
      <w:marTop w:val="0"/>
      <w:marBottom w:val="0"/>
      <w:divBdr>
        <w:top w:val="none" w:sz="0" w:space="0" w:color="auto"/>
        <w:left w:val="none" w:sz="0" w:space="0" w:color="auto"/>
        <w:bottom w:val="none" w:sz="0" w:space="0" w:color="auto"/>
        <w:right w:val="none" w:sz="0" w:space="0" w:color="auto"/>
      </w:divBdr>
    </w:div>
    <w:div w:id="97453636">
      <w:bodyDiv w:val="1"/>
      <w:marLeft w:val="0"/>
      <w:marRight w:val="0"/>
      <w:marTop w:val="0"/>
      <w:marBottom w:val="0"/>
      <w:divBdr>
        <w:top w:val="none" w:sz="0" w:space="0" w:color="auto"/>
        <w:left w:val="none" w:sz="0" w:space="0" w:color="auto"/>
        <w:bottom w:val="none" w:sz="0" w:space="0" w:color="auto"/>
        <w:right w:val="none" w:sz="0" w:space="0" w:color="auto"/>
      </w:divBdr>
    </w:div>
    <w:div w:id="116877333">
      <w:bodyDiv w:val="1"/>
      <w:marLeft w:val="0"/>
      <w:marRight w:val="0"/>
      <w:marTop w:val="0"/>
      <w:marBottom w:val="0"/>
      <w:divBdr>
        <w:top w:val="none" w:sz="0" w:space="0" w:color="auto"/>
        <w:left w:val="none" w:sz="0" w:space="0" w:color="auto"/>
        <w:bottom w:val="none" w:sz="0" w:space="0" w:color="auto"/>
        <w:right w:val="none" w:sz="0" w:space="0" w:color="auto"/>
      </w:divBdr>
    </w:div>
    <w:div w:id="159587585">
      <w:bodyDiv w:val="1"/>
      <w:marLeft w:val="0"/>
      <w:marRight w:val="0"/>
      <w:marTop w:val="0"/>
      <w:marBottom w:val="0"/>
      <w:divBdr>
        <w:top w:val="none" w:sz="0" w:space="0" w:color="auto"/>
        <w:left w:val="none" w:sz="0" w:space="0" w:color="auto"/>
        <w:bottom w:val="none" w:sz="0" w:space="0" w:color="auto"/>
        <w:right w:val="none" w:sz="0" w:space="0" w:color="auto"/>
      </w:divBdr>
    </w:div>
    <w:div w:id="161284546">
      <w:bodyDiv w:val="1"/>
      <w:marLeft w:val="0"/>
      <w:marRight w:val="0"/>
      <w:marTop w:val="0"/>
      <w:marBottom w:val="0"/>
      <w:divBdr>
        <w:top w:val="none" w:sz="0" w:space="0" w:color="auto"/>
        <w:left w:val="none" w:sz="0" w:space="0" w:color="auto"/>
        <w:bottom w:val="none" w:sz="0" w:space="0" w:color="auto"/>
        <w:right w:val="none" w:sz="0" w:space="0" w:color="auto"/>
      </w:divBdr>
    </w:div>
    <w:div w:id="163059145">
      <w:bodyDiv w:val="1"/>
      <w:marLeft w:val="0"/>
      <w:marRight w:val="0"/>
      <w:marTop w:val="0"/>
      <w:marBottom w:val="0"/>
      <w:divBdr>
        <w:top w:val="none" w:sz="0" w:space="0" w:color="auto"/>
        <w:left w:val="none" w:sz="0" w:space="0" w:color="auto"/>
        <w:bottom w:val="none" w:sz="0" w:space="0" w:color="auto"/>
        <w:right w:val="none" w:sz="0" w:space="0" w:color="auto"/>
      </w:divBdr>
    </w:div>
    <w:div w:id="170292362">
      <w:bodyDiv w:val="1"/>
      <w:marLeft w:val="0"/>
      <w:marRight w:val="0"/>
      <w:marTop w:val="0"/>
      <w:marBottom w:val="0"/>
      <w:divBdr>
        <w:top w:val="none" w:sz="0" w:space="0" w:color="auto"/>
        <w:left w:val="none" w:sz="0" w:space="0" w:color="auto"/>
        <w:bottom w:val="none" w:sz="0" w:space="0" w:color="auto"/>
        <w:right w:val="none" w:sz="0" w:space="0" w:color="auto"/>
      </w:divBdr>
    </w:div>
    <w:div w:id="171377984">
      <w:bodyDiv w:val="1"/>
      <w:marLeft w:val="0"/>
      <w:marRight w:val="0"/>
      <w:marTop w:val="0"/>
      <w:marBottom w:val="0"/>
      <w:divBdr>
        <w:top w:val="none" w:sz="0" w:space="0" w:color="auto"/>
        <w:left w:val="none" w:sz="0" w:space="0" w:color="auto"/>
        <w:bottom w:val="none" w:sz="0" w:space="0" w:color="auto"/>
        <w:right w:val="none" w:sz="0" w:space="0" w:color="auto"/>
      </w:divBdr>
    </w:div>
    <w:div w:id="178853873">
      <w:bodyDiv w:val="1"/>
      <w:marLeft w:val="0"/>
      <w:marRight w:val="0"/>
      <w:marTop w:val="0"/>
      <w:marBottom w:val="0"/>
      <w:divBdr>
        <w:top w:val="none" w:sz="0" w:space="0" w:color="auto"/>
        <w:left w:val="none" w:sz="0" w:space="0" w:color="auto"/>
        <w:bottom w:val="none" w:sz="0" w:space="0" w:color="auto"/>
        <w:right w:val="none" w:sz="0" w:space="0" w:color="auto"/>
      </w:divBdr>
    </w:div>
    <w:div w:id="184364788">
      <w:bodyDiv w:val="1"/>
      <w:marLeft w:val="0"/>
      <w:marRight w:val="0"/>
      <w:marTop w:val="0"/>
      <w:marBottom w:val="0"/>
      <w:divBdr>
        <w:top w:val="none" w:sz="0" w:space="0" w:color="auto"/>
        <w:left w:val="none" w:sz="0" w:space="0" w:color="auto"/>
        <w:bottom w:val="none" w:sz="0" w:space="0" w:color="auto"/>
        <w:right w:val="none" w:sz="0" w:space="0" w:color="auto"/>
      </w:divBdr>
    </w:div>
    <w:div w:id="226764076">
      <w:bodyDiv w:val="1"/>
      <w:marLeft w:val="0"/>
      <w:marRight w:val="0"/>
      <w:marTop w:val="0"/>
      <w:marBottom w:val="0"/>
      <w:divBdr>
        <w:top w:val="none" w:sz="0" w:space="0" w:color="auto"/>
        <w:left w:val="none" w:sz="0" w:space="0" w:color="auto"/>
        <w:bottom w:val="none" w:sz="0" w:space="0" w:color="auto"/>
        <w:right w:val="none" w:sz="0" w:space="0" w:color="auto"/>
      </w:divBdr>
    </w:div>
    <w:div w:id="238247688">
      <w:bodyDiv w:val="1"/>
      <w:marLeft w:val="0"/>
      <w:marRight w:val="0"/>
      <w:marTop w:val="0"/>
      <w:marBottom w:val="0"/>
      <w:divBdr>
        <w:top w:val="none" w:sz="0" w:space="0" w:color="auto"/>
        <w:left w:val="none" w:sz="0" w:space="0" w:color="auto"/>
        <w:bottom w:val="none" w:sz="0" w:space="0" w:color="auto"/>
        <w:right w:val="none" w:sz="0" w:space="0" w:color="auto"/>
      </w:divBdr>
    </w:div>
    <w:div w:id="252931013">
      <w:bodyDiv w:val="1"/>
      <w:marLeft w:val="0"/>
      <w:marRight w:val="0"/>
      <w:marTop w:val="0"/>
      <w:marBottom w:val="0"/>
      <w:divBdr>
        <w:top w:val="none" w:sz="0" w:space="0" w:color="auto"/>
        <w:left w:val="none" w:sz="0" w:space="0" w:color="auto"/>
        <w:bottom w:val="none" w:sz="0" w:space="0" w:color="auto"/>
        <w:right w:val="none" w:sz="0" w:space="0" w:color="auto"/>
      </w:divBdr>
    </w:div>
    <w:div w:id="262298375">
      <w:bodyDiv w:val="1"/>
      <w:marLeft w:val="0"/>
      <w:marRight w:val="0"/>
      <w:marTop w:val="0"/>
      <w:marBottom w:val="0"/>
      <w:divBdr>
        <w:top w:val="none" w:sz="0" w:space="0" w:color="auto"/>
        <w:left w:val="none" w:sz="0" w:space="0" w:color="auto"/>
        <w:bottom w:val="none" w:sz="0" w:space="0" w:color="auto"/>
        <w:right w:val="none" w:sz="0" w:space="0" w:color="auto"/>
      </w:divBdr>
    </w:div>
    <w:div w:id="266423250">
      <w:bodyDiv w:val="1"/>
      <w:marLeft w:val="0"/>
      <w:marRight w:val="0"/>
      <w:marTop w:val="0"/>
      <w:marBottom w:val="0"/>
      <w:divBdr>
        <w:top w:val="none" w:sz="0" w:space="0" w:color="auto"/>
        <w:left w:val="none" w:sz="0" w:space="0" w:color="auto"/>
        <w:bottom w:val="none" w:sz="0" w:space="0" w:color="auto"/>
        <w:right w:val="none" w:sz="0" w:space="0" w:color="auto"/>
      </w:divBdr>
    </w:div>
    <w:div w:id="284628219">
      <w:bodyDiv w:val="1"/>
      <w:marLeft w:val="0"/>
      <w:marRight w:val="0"/>
      <w:marTop w:val="0"/>
      <w:marBottom w:val="0"/>
      <w:divBdr>
        <w:top w:val="none" w:sz="0" w:space="0" w:color="auto"/>
        <w:left w:val="none" w:sz="0" w:space="0" w:color="auto"/>
        <w:bottom w:val="none" w:sz="0" w:space="0" w:color="auto"/>
        <w:right w:val="none" w:sz="0" w:space="0" w:color="auto"/>
      </w:divBdr>
    </w:div>
    <w:div w:id="295067247">
      <w:bodyDiv w:val="1"/>
      <w:marLeft w:val="0"/>
      <w:marRight w:val="0"/>
      <w:marTop w:val="0"/>
      <w:marBottom w:val="0"/>
      <w:divBdr>
        <w:top w:val="none" w:sz="0" w:space="0" w:color="auto"/>
        <w:left w:val="none" w:sz="0" w:space="0" w:color="auto"/>
        <w:bottom w:val="none" w:sz="0" w:space="0" w:color="auto"/>
        <w:right w:val="none" w:sz="0" w:space="0" w:color="auto"/>
      </w:divBdr>
    </w:div>
    <w:div w:id="317344524">
      <w:bodyDiv w:val="1"/>
      <w:marLeft w:val="0"/>
      <w:marRight w:val="0"/>
      <w:marTop w:val="0"/>
      <w:marBottom w:val="0"/>
      <w:divBdr>
        <w:top w:val="none" w:sz="0" w:space="0" w:color="auto"/>
        <w:left w:val="none" w:sz="0" w:space="0" w:color="auto"/>
        <w:bottom w:val="none" w:sz="0" w:space="0" w:color="auto"/>
        <w:right w:val="none" w:sz="0" w:space="0" w:color="auto"/>
      </w:divBdr>
    </w:div>
    <w:div w:id="320699481">
      <w:bodyDiv w:val="1"/>
      <w:marLeft w:val="0"/>
      <w:marRight w:val="0"/>
      <w:marTop w:val="0"/>
      <w:marBottom w:val="0"/>
      <w:divBdr>
        <w:top w:val="none" w:sz="0" w:space="0" w:color="auto"/>
        <w:left w:val="none" w:sz="0" w:space="0" w:color="auto"/>
        <w:bottom w:val="none" w:sz="0" w:space="0" w:color="auto"/>
        <w:right w:val="none" w:sz="0" w:space="0" w:color="auto"/>
      </w:divBdr>
    </w:div>
    <w:div w:id="364260250">
      <w:bodyDiv w:val="1"/>
      <w:marLeft w:val="0"/>
      <w:marRight w:val="0"/>
      <w:marTop w:val="0"/>
      <w:marBottom w:val="0"/>
      <w:divBdr>
        <w:top w:val="none" w:sz="0" w:space="0" w:color="auto"/>
        <w:left w:val="none" w:sz="0" w:space="0" w:color="auto"/>
        <w:bottom w:val="none" w:sz="0" w:space="0" w:color="auto"/>
        <w:right w:val="none" w:sz="0" w:space="0" w:color="auto"/>
      </w:divBdr>
    </w:div>
    <w:div w:id="365523446">
      <w:bodyDiv w:val="1"/>
      <w:marLeft w:val="0"/>
      <w:marRight w:val="0"/>
      <w:marTop w:val="0"/>
      <w:marBottom w:val="0"/>
      <w:divBdr>
        <w:top w:val="none" w:sz="0" w:space="0" w:color="auto"/>
        <w:left w:val="none" w:sz="0" w:space="0" w:color="auto"/>
        <w:bottom w:val="none" w:sz="0" w:space="0" w:color="auto"/>
        <w:right w:val="none" w:sz="0" w:space="0" w:color="auto"/>
      </w:divBdr>
    </w:div>
    <w:div w:id="372845533">
      <w:bodyDiv w:val="1"/>
      <w:marLeft w:val="0"/>
      <w:marRight w:val="0"/>
      <w:marTop w:val="0"/>
      <w:marBottom w:val="0"/>
      <w:divBdr>
        <w:top w:val="none" w:sz="0" w:space="0" w:color="auto"/>
        <w:left w:val="none" w:sz="0" w:space="0" w:color="auto"/>
        <w:bottom w:val="none" w:sz="0" w:space="0" w:color="auto"/>
        <w:right w:val="none" w:sz="0" w:space="0" w:color="auto"/>
      </w:divBdr>
    </w:div>
    <w:div w:id="387728832">
      <w:bodyDiv w:val="1"/>
      <w:marLeft w:val="0"/>
      <w:marRight w:val="0"/>
      <w:marTop w:val="0"/>
      <w:marBottom w:val="0"/>
      <w:divBdr>
        <w:top w:val="none" w:sz="0" w:space="0" w:color="auto"/>
        <w:left w:val="none" w:sz="0" w:space="0" w:color="auto"/>
        <w:bottom w:val="none" w:sz="0" w:space="0" w:color="auto"/>
        <w:right w:val="none" w:sz="0" w:space="0" w:color="auto"/>
      </w:divBdr>
    </w:div>
    <w:div w:id="398090600">
      <w:bodyDiv w:val="1"/>
      <w:marLeft w:val="0"/>
      <w:marRight w:val="0"/>
      <w:marTop w:val="0"/>
      <w:marBottom w:val="0"/>
      <w:divBdr>
        <w:top w:val="none" w:sz="0" w:space="0" w:color="auto"/>
        <w:left w:val="none" w:sz="0" w:space="0" w:color="auto"/>
        <w:bottom w:val="none" w:sz="0" w:space="0" w:color="auto"/>
        <w:right w:val="none" w:sz="0" w:space="0" w:color="auto"/>
      </w:divBdr>
    </w:div>
    <w:div w:id="404764914">
      <w:bodyDiv w:val="1"/>
      <w:marLeft w:val="0"/>
      <w:marRight w:val="0"/>
      <w:marTop w:val="0"/>
      <w:marBottom w:val="0"/>
      <w:divBdr>
        <w:top w:val="none" w:sz="0" w:space="0" w:color="auto"/>
        <w:left w:val="none" w:sz="0" w:space="0" w:color="auto"/>
        <w:bottom w:val="none" w:sz="0" w:space="0" w:color="auto"/>
        <w:right w:val="none" w:sz="0" w:space="0" w:color="auto"/>
      </w:divBdr>
    </w:div>
    <w:div w:id="417096926">
      <w:bodyDiv w:val="1"/>
      <w:marLeft w:val="0"/>
      <w:marRight w:val="0"/>
      <w:marTop w:val="0"/>
      <w:marBottom w:val="0"/>
      <w:divBdr>
        <w:top w:val="none" w:sz="0" w:space="0" w:color="auto"/>
        <w:left w:val="none" w:sz="0" w:space="0" w:color="auto"/>
        <w:bottom w:val="none" w:sz="0" w:space="0" w:color="auto"/>
        <w:right w:val="none" w:sz="0" w:space="0" w:color="auto"/>
      </w:divBdr>
    </w:div>
    <w:div w:id="418019527">
      <w:bodyDiv w:val="1"/>
      <w:marLeft w:val="0"/>
      <w:marRight w:val="0"/>
      <w:marTop w:val="0"/>
      <w:marBottom w:val="0"/>
      <w:divBdr>
        <w:top w:val="none" w:sz="0" w:space="0" w:color="auto"/>
        <w:left w:val="none" w:sz="0" w:space="0" w:color="auto"/>
        <w:bottom w:val="none" w:sz="0" w:space="0" w:color="auto"/>
        <w:right w:val="none" w:sz="0" w:space="0" w:color="auto"/>
      </w:divBdr>
    </w:div>
    <w:div w:id="427238278">
      <w:bodyDiv w:val="1"/>
      <w:marLeft w:val="0"/>
      <w:marRight w:val="0"/>
      <w:marTop w:val="0"/>
      <w:marBottom w:val="0"/>
      <w:divBdr>
        <w:top w:val="none" w:sz="0" w:space="0" w:color="auto"/>
        <w:left w:val="none" w:sz="0" w:space="0" w:color="auto"/>
        <w:bottom w:val="none" w:sz="0" w:space="0" w:color="auto"/>
        <w:right w:val="none" w:sz="0" w:space="0" w:color="auto"/>
      </w:divBdr>
    </w:div>
    <w:div w:id="441609238">
      <w:bodyDiv w:val="1"/>
      <w:marLeft w:val="0"/>
      <w:marRight w:val="0"/>
      <w:marTop w:val="0"/>
      <w:marBottom w:val="0"/>
      <w:divBdr>
        <w:top w:val="none" w:sz="0" w:space="0" w:color="auto"/>
        <w:left w:val="none" w:sz="0" w:space="0" w:color="auto"/>
        <w:bottom w:val="none" w:sz="0" w:space="0" w:color="auto"/>
        <w:right w:val="none" w:sz="0" w:space="0" w:color="auto"/>
      </w:divBdr>
    </w:div>
    <w:div w:id="455178419">
      <w:bodyDiv w:val="1"/>
      <w:marLeft w:val="0"/>
      <w:marRight w:val="0"/>
      <w:marTop w:val="0"/>
      <w:marBottom w:val="0"/>
      <w:divBdr>
        <w:top w:val="none" w:sz="0" w:space="0" w:color="auto"/>
        <w:left w:val="none" w:sz="0" w:space="0" w:color="auto"/>
        <w:bottom w:val="none" w:sz="0" w:space="0" w:color="auto"/>
        <w:right w:val="none" w:sz="0" w:space="0" w:color="auto"/>
      </w:divBdr>
    </w:div>
    <w:div w:id="465588173">
      <w:bodyDiv w:val="1"/>
      <w:marLeft w:val="0"/>
      <w:marRight w:val="0"/>
      <w:marTop w:val="0"/>
      <w:marBottom w:val="0"/>
      <w:divBdr>
        <w:top w:val="none" w:sz="0" w:space="0" w:color="auto"/>
        <w:left w:val="none" w:sz="0" w:space="0" w:color="auto"/>
        <w:bottom w:val="none" w:sz="0" w:space="0" w:color="auto"/>
        <w:right w:val="none" w:sz="0" w:space="0" w:color="auto"/>
      </w:divBdr>
    </w:div>
    <w:div w:id="472720683">
      <w:bodyDiv w:val="1"/>
      <w:marLeft w:val="0"/>
      <w:marRight w:val="0"/>
      <w:marTop w:val="0"/>
      <w:marBottom w:val="0"/>
      <w:divBdr>
        <w:top w:val="none" w:sz="0" w:space="0" w:color="auto"/>
        <w:left w:val="none" w:sz="0" w:space="0" w:color="auto"/>
        <w:bottom w:val="none" w:sz="0" w:space="0" w:color="auto"/>
        <w:right w:val="none" w:sz="0" w:space="0" w:color="auto"/>
      </w:divBdr>
    </w:div>
    <w:div w:id="473569820">
      <w:bodyDiv w:val="1"/>
      <w:marLeft w:val="0"/>
      <w:marRight w:val="0"/>
      <w:marTop w:val="0"/>
      <w:marBottom w:val="0"/>
      <w:divBdr>
        <w:top w:val="none" w:sz="0" w:space="0" w:color="auto"/>
        <w:left w:val="none" w:sz="0" w:space="0" w:color="auto"/>
        <w:bottom w:val="none" w:sz="0" w:space="0" w:color="auto"/>
        <w:right w:val="none" w:sz="0" w:space="0" w:color="auto"/>
      </w:divBdr>
    </w:div>
    <w:div w:id="473957211">
      <w:bodyDiv w:val="1"/>
      <w:marLeft w:val="0"/>
      <w:marRight w:val="0"/>
      <w:marTop w:val="0"/>
      <w:marBottom w:val="0"/>
      <w:divBdr>
        <w:top w:val="none" w:sz="0" w:space="0" w:color="auto"/>
        <w:left w:val="none" w:sz="0" w:space="0" w:color="auto"/>
        <w:bottom w:val="none" w:sz="0" w:space="0" w:color="auto"/>
        <w:right w:val="none" w:sz="0" w:space="0" w:color="auto"/>
      </w:divBdr>
    </w:div>
    <w:div w:id="503126553">
      <w:bodyDiv w:val="1"/>
      <w:marLeft w:val="0"/>
      <w:marRight w:val="0"/>
      <w:marTop w:val="0"/>
      <w:marBottom w:val="0"/>
      <w:divBdr>
        <w:top w:val="none" w:sz="0" w:space="0" w:color="auto"/>
        <w:left w:val="none" w:sz="0" w:space="0" w:color="auto"/>
        <w:bottom w:val="none" w:sz="0" w:space="0" w:color="auto"/>
        <w:right w:val="none" w:sz="0" w:space="0" w:color="auto"/>
      </w:divBdr>
    </w:div>
    <w:div w:id="539822159">
      <w:bodyDiv w:val="1"/>
      <w:marLeft w:val="0"/>
      <w:marRight w:val="0"/>
      <w:marTop w:val="0"/>
      <w:marBottom w:val="0"/>
      <w:divBdr>
        <w:top w:val="none" w:sz="0" w:space="0" w:color="auto"/>
        <w:left w:val="none" w:sz="0" w:space="0" w:color="auto"/>
        <w:bottom w:val="none" w:sz="0" w:space="0" w:color="auto"/>
        <w:right w:val="none" w:sz="0" w:space="0" w:color="auto"/>
      </w:divBdr>
    </w:div>
    <w:div w:id="554127970">
      <w:bodyDiv w:val="1"/>
      <w:marLeft w:val="0"/>
      <w:marRight w:val="0"/>
      <w:marTop w:val="0"/>
      <w:marBottom w:val="0"/>
      <w:divBdr>
        <w:top w:val="none" w:sz="0" w:space="0" w:color="auto"/>
        <w:left w:val="none" w:sz="0" w:space="0" w:color="auto"/>
        <w:bottom w:val="none" w:sz="0" w:space="0" w:color="auto"/>
        <w:right w:val="none" w:sz="0" w:space="0" w:color="auto"/>
      </w:divBdr>
    </w:div>
    <w:div w:id="609043724">
      <w:bodyDiv w:val="1"/>
      <w:marLeft w:val="0"/>
      <w:marRight w:val="0"/>
      <w:marTop w:val="0"/>
      <w:marBottom w:val="0"/>
      <w:divBdr>
        <w:top w:val="none" w:sz="0" w:space="0" w:color="auto"/>
        <w:left w:val="none" w:sz="0" w:space="0" w:color="auto"/>
        <w:bottom w:val="none" w:sz="0" w:space="0" w:color="auto"/>
        <w:right w:val="none" w:sz="0" w:space="0" w:color="auto"/>
      </w:divBdr>
    </w:div>
    <w:div w:id="611280966">
      <w:bodyDiv w:val="1"/>
      <w:marLeft w:val="0"/>
      <w:marRight w:val="0"/>
      <w:marTop w:val="0"/>
      <w:marBottom w:val="0"/>
      <w:divBdr>
        <w:top w:val="none" w:sz="0" w:space="0" w:color="auto"/>
        <w:left w:val="none" w:sz="0" w:space="0" w:color="auto"/>
        <w:bottom w:val="none" w:sz="0" w:space="0" w:color="auto"/>
        <w:right w:val="none" w:sz="0" w:space="0" w:color="auto"/>
      </w:divBdr>
    </w:div>
    <w:div w:id="641078988">
      <w:bodyDiv w:val="1"/>
      <w:marLeft w:val="0"/>
      <w:marRight w:val="0"/>
      <w:marTop w:val="0"/>
      <w:marBottom w:val="0"/>
      <w:divBdr>
        <w:top w:val="none" w:sz="0" w:space="0" w:color="auto"/>
        <w:left w:val="none" w:sz="0" w:space="0" w:color="auto"/>
        <w:bottom w:val="none" w:sz="0" w:space="0" w:color="auto"/>
        <w:right w:val="none" w:sz="0" w:space="0" w:color="auto"/>
      </w:divBdr>
    </w:div>
    <w:div w:id="642388455">
      <w:bodyDiv w:val="1"/>
      <w:marLeft w:val="0"/>
      <w:marRight w:val="0"/>
      <w:marTop w:val="0"/>
      <w:marBottom w:val="0"/>
      <w:divBdr>
        <w:top w:val="none" w:sz="0" w:space="0" w:color="auto"/>
        <w:left w:val="none" w:sz="0" w:space="0" w:color="auto"/>
        <w:bottom w:val="none" w:sz="0" w:space="0" w:color="auto"/>
        <w:right w:val="none" w:sz="0" w:space="0" w:color="auto"/>
      </w:divBdr>
    </w:div>
    <w:div w:id="652219929">
      <w:bodyDiv w:val="1"/>
      <w:marLeft w:val="0"/>
      <w:marRight w:val="0"/>
      <w:marTop w:val="0"/>
      <w:marBottom w:val="0"/>
      <w:divBdr>
        <w:top w:val="none" w:sz="0" w:space="0" w:color="auto"/>
        <w:left w:val="none" w:sz="0" w:space="0" w:color="auto"/>
        <w:bottom w:val="none" w:sz="0" w:space="0" w:color="auto"/>
        <w:right w:val="none" w:sz="0" w:space="0" w:color="auto"/>
      </w:divBdr>
    </w:div>
    <w:div w:id="713382429">
      <w:bodyDiv w:val="1"/>
      <w:marLeft w:val="0"/>
      <w:marRight w:val="0"/>
      <w:marTop w:val="0"/>
      <w:marBottom w:val="0"/>
      <w:divBdr>
        <w:top w:val="none" w:sz="0" w:space="0" w:color="auto"/>
        <w:left w:val="none" w:sz="0" w:space="0" w:color="auto"/>
        <w:bottom w:val="none" w:sz="0" w:space="0" w:color="auto"/>
        <w:right w:val="none" w:sz="0" w:space="0" w:color="auto"/>
      </w:divBdr>
    </w:div>
    <w:div w:id="721710987">
      <w:bodyDiv w:val="1"/>
      <w:marLeft w:val="0"/>
      <w:marRight w:val="0"/>
      <w:marTop w:val="0"/>
      <w:marBottom w:val="0"/>
      <w:divBdr>
        <w:top w:val="none" w:sz="0" w:space="0" w:color="auto"/>
        <w:left w:val="none" w:sz="0" w:space="0" w:color="auto"/>
        <w:bottom w:val="none" w:sz="0" w:space="0" w:color="auto"/>
        <w:right w:val="none" w:sz="0" w:space="0" w:color="auto"/>
      </w:divBdr>
    </w:div>
    <w:div w:id="724793844">
      <w:bodyDiv w:val="1"/>
      <w:marLeft w:val="0"/>
      <w:marRight w:val="0"/>
      <w:marTop w:val="0"/>
      <w:marBottom w:val="0"/>
      <w:divBdr>
        <w:top w:val="none" w:sz="0" w:space="0" w:color="auto"/>
        <w:left w:val="none" w:sz="0" w:space="0" w:color="auto"/>
        <w:bottom w:val="none" w:sz="0" w:space="0" w:color="auto"/>
        <w:right w:val="none" w:sz="0" w:space="0" w:color="auto"/>
      </w:divBdr>
    </w:div>
    <w:div w:id="746072039">
      <w:bodyDiv w:val="1"/>
      <w:marLeft w:val="0"/>
      <w:marRight w:val="0"/>
      <w:marTop w:val="0"/>
      <w:marBottom w:val="0"/>
      <w:divBdr>
        <w:top w:val="none" w:sz="0" w:space="0" w:color="auto"/>
        <w:left w:val="none" w:sz="0" w:space="0" w:color="auto"/>
        <w:bottom w:val="none" w:sz="0" w:space="0" w:color="auto"/>
        <w:right w:val="none" w:sz="0" w:space="0" w:color="auto"/>
      </w:divBdr>
    </w:div>
    <w:div w:id="758982542">
      <w:bodyDiv w:val="1"/>
      <w:marLeft w:val="0"/>
      <w:marRight w:val="0"/>
      <w:marTop w:val="0"/>
      <w:marBottom w:val="0"/>
      <w:divBdr>
        <w:top w:val="none" w:sz="0" w:space="0" w:color="auto"/>
        <w:left w:val="none" w:sz="0" w:space="0" w:color="auto"/>
        <w:bottom w:val="none" w:sz="0" w:space="0" w:color="auto"/>
        <w:right w:val="none" w:sz="0" w:space="0" w:color="auto"/>
      </w:divBdr>
    </w:div>
    <w:div w:id="762797154">
      <w:bodyDiv w:val="1"/>
      <w:marLeft w:val="0"/>
      <w:marRight w:val="0"/>
      <w:marTop w:val="0"/>
      <w:marBottom w:val="0"/>
      <w:divBdr>
        <w:top w:val="none" w:sz="0" w:space="0" w:color="auto"/>
        <w:left w:val="none" w:sz="0" w:space="0" w:color="auto"/>
        <w:bottom w:val="none" w:sz="0" w:space="0" w:color="auto"/>
        <w:right w:val="none" w:sz="0" w:space="0" w:color="auto"/>
      </w:divBdr>
    </w:div>
    <w:div w:id="771365062">
      <w:bodyDiv w:val="1"/>
      <w:marLeft w:val="0"/>
      <w:marRight w:val="0"/>
      <w:marTop w:val="0"/>
      <w:marBottom w:val="0"/>
      <w:divBdr>
        <w:top w:val="none" w:sz="0" w:space="0" w:color="auto"/>
        <w:left w:val="none" w:sz="0" w:space="0" w:color="auto"/>
        <w:bottom w:val="none" w:sz="0" w:space="0" w:color="auto"/>
        <w:right w:val="none" w:sz="0" w:space="0" w:color="auto"/>
      </w:divBdr>
    </w:div>
    <w:div w:id="786318287">
      <w:bodyDiv w:val="1"/>
      <w:marLeft w:val="0"/>
      <w:marRight w:val="0"/>
      <w:marTop w:val="0"/>
      <w:marBottom w:val="0"/>
      <w:divBdr>
        <w:top w:val="none" w:sz="0" w:space="0" w:color="auto"/>
        <w:left w:val="none" w:sz="0" w:space="0" w:color="auto"/>
        <w:bottom w:val="none" w:sz="0" w:space="0" w:color="auto"/>
        <w:right w:val="none" w:sz="0" w:space="0" w:color="auto"/>
      </w:divBdr>
    </w:div>
    <w:div w:id="796485391">
      <w:bodyDiv w:val="1"/>
      <w:marLeft w:val="0"/>
      <w:marRight w:val="0"/>
      <w:marTop w:val="0"/>
      <w:marBottom w:val="0"/>
      <w:divBdr>
        <w:top w:val="none" w:sz="0" w:space="0" w:color="auto"/>
        <w:left w:val="none" w:sz="0" w:space="0" w:color="auto"/>
        <w:bottom w:val="none" w:sz="0" w:space="0" w:color="auto"/>
        <w:right w:val="none" w:sz="0" w:space="0" w:color="auto"/>
      </w:divBdr>
    </w:div>
    <w:div w:id="828132770">
      <w:bodyDiv w:val="1"/>
      <w:marLeft w:val="0"/>
      <w:marRight w:val="0"/>
      <w:marTop w:val="0"/>
      <w:marBottom w:val="0"/>
      <w:divBdr>
        <w:top w:val="none" w:sz="0" w:space="0" w:color="auto"/>
        <w:left w:val="none" w:sz="0" w:space="0" w:color="auto"/>
        <w:bottom w:val="none" w:sz="0" w:space="0" w:color="auto"/>
        <w:right w:val="none" w:sz="0" w:space="0" w:color="auto"/>
      </w:divBdr>
    </w:div>
    <w:div w:id="836771726">
      <w:bodyDiv w:val="1"/>
      <w:marLeft w:val="0"/>
      <w:marRight w:val="0"/>
      <w:marTop w:val="0"/>
      <w:marBottom w:val="0"/>
      <w:divBdr>
        <w:top w:val="none" w:sz="0" w:space="0" w:color="auto"/>
        <w:left w:val="none" w:sz="0" w:space="0" w:color="auto"/>
        <w:bottom w:val="none" w:sz="0" w:space="0" w:color="auto"/>
        <w:right w:val="none" w:sz="0" w:space="0" w:color="auto"/>
      </w:divBdr>
    </w:div>
    <w:div w:id="847603865">
      <w:bodyDiv w:val="1"/>
      <w:marLeft w:val="0"/>
      <w:marRight w:val="0"/>
      <w:marTop w:val="0"/>
      <w:marBottom w:val="0"/>
      <w:divBdr>
        <w:top w:val="none" w:sz="0" w:space="0" w:color="auto"/>
        <w:left w:val="none" w:sz="0" w:space="0" w:color="auto"/>
        <w:bottom w:val="none" w:sz="0" w:space="0" w:color="auto"/>
        <w:right w:val="none" w:sz="0" w:space="0" w:color="auto"/>
      </w:divBdr>
    </w:div>
    <w:div w:id="858932813">
      <w:bodyDiv w:val="1"/>
      <w:marLeft w:val="0"/>
      <w:marRight w:val="0"/>
      <w:marTop w:val="0"/>
      <w:marBottom w:val="0"/>
      <w:divBdr>
        <w:top w:val="none" w:sz="0" w:space="0" w:color="auto"/>
        <w:left w:val="none" w:sz="0" w:space="0" w:color="auto"/>
        <w:bottom w:val="none" w:sz="0" w:space="0" w:color="auto"/>
        <w:right w:val="none" w:sz="0" w:space="0" w:color="auto"/>
      </w:divBdr>
    </w:div>
    <w:div w:id="860508145">
      <w:bodyDiv w:val="1"/>
      <w:marLeft w:val="0"/>
      <w:marRight w:val="0"/>
      <w:marTop w:val="0"/>
      <w:marBottom w:val="0"/>
      <w:divBdr>
        <w:top w:val="none" w:sz="0" w:space="0" w:color="auto"/>
        <w:left w:val="none" w:sz="0" w:space="0" w:color="auto"/>
        <w:bottom w:val="none" w:sz="0" w:space="0" w:color="auto"/>
        <w:right w:val="none" w:sz="0" w:space="0" w:color="auto"/>
      </w:divBdr>
    </w:div>
    <w:div w:id="864252472">
      <w:bodyDiv w:val="1"/>
      <w:marLeft w:val="0"/>
      <w:marRight w:val="0"/>
      <w:marTop w:val="0"/>
      <w:marBottom w:val="0"/>
      <w:divBdr>
        <w:top w:val="none" w:sz="0" w:space="0" w:color="auto"/>
        <w:left w:val="none" w:sz="0" w:space="0" w:color="auto"/>
        <w:bottom w:val="none" w:sz="0" w:space="0" w:color="auto"/>
        <w:right w:val="none" w:sz="0" w:space="0" w:color="auto"/>
      </w:divBdr>
    </w:div>
    <w:div w:id="906912715">
      <w:bodyDiv w:val="1"/>
      <w:marLeft w:val="0"/>
      <w:marRight w:val="0"/>
      <w:marTop w:val="0"/>
      <w:marBottom w:val="0"/>
      <w:divBdr>
        <w:top w:val="none" w:sz="0" w:space="0" w:color="auto"/>
        <w:left w:val="none" w:sz="0" w:space="0" w:color="auto"/>
        <w:bottom w:val="none" w:sz="0" w:space="0" w:color="auto"/>
        <w:right w:val="none" w:sz="0" w:space="0" w:color="auto"/>
      </w:divBdr>
    </w:div>
    <w:div w:id="920986004">
      <w:bodyDiv w:val="1"/>
      <w:marLeft w:val="0"/>
      <w:marRight w:val="0"/>
      <w:marTop w:val="0"/>
      <w:marBottom w:val="0"/>
      <w:divBdr>
        <w:top w:val="none" w:sz="0" w:space="0" w:color="auto"/>
        <w:left w:val="none" w:sz="0" w:space="0" w:color="auto"/>
        <w:bottom w:val="none" w:sz="0" w:space="0" w:color="auto"/>
        <w:right w:val="none" w:sz="0" w:space="0" w:color="auto"/>
      </w:divBdr>
    </w:div>
    <w:div w:id="923226150">
      <w:bodyDiv w:val="1"/>
      <w:marLeft w:val="0"/>
      <w:marRight w:val="0"/>
      <w:marTop w:val="0"/>
      <w:marBottom w:val="0"/>
      <w:divBdr>
        <w:top w:val="none" w:sz="0" w:space="0" w:color="auto"/>
        <w:left w:val="none" w:sz="0" w:space="0" w:color="auto"/>
        <w:bottom w:val="none" w:sz="0" w:space="0" w:color="auto"/>
        <w:right w:val="none" w:sz="0" w:space="0" w:color="auto"/>
      </w:divBdr>
    </w:div>
    <w:div w:id="924460915">
      <w:bodyDiv w:val="1"/>
      <w:marLeft w:val="0"/>
      <w:marRight w:val="0"/>
      <w:marTop w:val="0"/>
      <w:marBottom w:val="0"/>
      <w:divBdr>
        <w:top w:val="none" w:sz="0" w:space="0" w:color="auto"/>
        <w:left w:val="none" w:sz="0" w:space="0" w:color="auto"/>
        <w:bottom w:val="none" w:sz="0" w:space="0" w:color="auto"/>
        <w:right w:val="none" w:sz="0" w:space="0" w:color="auto"/>
      </w:divBdr>
    </w:div>
    <w:div w:id="928008326">
      <w:bodyDiv w:val="1"/>
      <w:marLeft w:val="0"/>
      <w:marRight w:val="0"/>
      <w:marTop w:val="0"/>
      <w:marBottom w:val="0"/>
      <w:divBdr>
        <w:top w:val="none" w:sz="0" w:space="0" w:color="auto"/>
        <w:left w:val="none" w:sz="0" w:space="0" w:color="auto"/>
        <w:bottom w:val="none" w:sz="0" w:space="0" w:color="auto"/>
        <w:right w:val="none" w:sz="0" w:space="0" w:color="auto"/>
      </w:divBdr>
    </w:div>
    <w:div w:id="1005936944">
      <w:bodyDiv w:val="1"/>
      <w:marLeft w:val="0"/>
      <w:marRight w:val="0"/>
      <w:marTop w:val="0"/>
      <w:marBottom w:val="0"/>
      <w:divBdr>
        <w:top w:val="none" w:sz="0" w:space="0" w:color="auto"/>
        <w:left w:val="none" w:sz="0" w:space="0" w:color="auto"/>
        <w:bottom w:val="none" w:sz="0" w:space="0" w:color="auto"/>
        <w:right w:val="none" w:sz="0" w:space="0" w:color="auto"/>
      </w:divBdr>
    </w:div>
    <w:div w:id="1015689735">
      <w:bodyDiv w:val="1"/>
      <w:marLeft w:val="0"/>
      <w:marRight w:val="0"/>
      <w:marTop w:val="0"/>
      <w:marBottom w:val="0"/>
      <w:divBdr>
        <w:top w:val="none" w:sz="0" w:space="0" w:color="auto"/>
        <w:left w:val="none" w:sz="0" w:space="0" w:color="auto"/>
        <w:bottom w:val="none" w:sz="0" w:space="0" w:color="auto"/>
        <w:right w:val="none" w:sz="0" w:space="0" w:color="auto"/>
      </w:divBdr>
    </w:div>
    <w:div w:id="1066490107">
      <w:bodyDiv w:val="1"/>
      <w:marLeft w:val="0"/>
      <w:marRight w:val="0"/>
      <w:marTop w:val="0"/>
      <w:marBottom w:val="0"/>
      <w:divBdr>
        <w:top w:val="none" w:sz="0" w:space="0" w:color="auto"/>
        <w:left w:val="none" w:sz="0" w:space="0" w:color="auto"/>
        <w:bottom w:val="none" w:sz="0" w:space="0" w:color="auto"/>
        <w:right w:val="none" w:sz="0" w:space="0" w:color="auto"/>
      </w:divBdr>
    </w:div>
    <w:div w:id="1234587402">
      <w:bodyDiv w:val="1"/>
      <w:marLeft w:val="0"/>
      <w:marRight w:val="0"/>
      <w:marTop w:val="0"/>
      <w:marBottom w:val="0"/>
      <w:divBdr>
        <w:top w:val="none" w:sz="0" w:space="0" w:color="auto"/>
        <w:left w:val="none" w:sz="0" w:space="0" w:color="auto"/>
        <w:bottom w:val="none" w:sz="0" w:space="0" w:color="auto"/>
        <w:right w:val="none" w:sz="0" w:space="0" w:color="auto"/>
      </w:divBdr>
    </w:div>
    <w:div w:id="1265573770">
      <w:bodyDiv w:val="1"/>
      <w:marLeft w:val="0"/>
      <w:marRight w:val="0"/>
      <w:marTop w:val="0"/>
      <w:marBottom w:val="0"/>
      <w:divBdr>
        <w:top w:val="none" w:sz="0" w:space="0" w:color="auto"/>
        <w:left w:val="none" w:sz="0" w:space="0" w:color="auto"/>
        <w:bottom w:val="none" w:sz="0" w:space="0" w:color="auto"/>
        <w:right w:val="none" w:sz="0" w:space="0" w:color="auto"/>
      </w:divBdr>
    </w:div>
    <w:div w:id="1271162896">
      <w:bodyDiv w:val="1"/>
      <w:marLeft w:val="0"/>
      <w:marRight w:val="0"/>
      <w:marTop w:val="0"/>
      <w:marBottom w:val="0"/>
      <w:divBdr>
        <w:top w:val="none" w:sz="0" w:space="0" w:color="auto"/>
        <w:left w:val="none" w:sz="0" w:space="0" w:color="auto"/>
        <w:bottom w:val="none" w:sz="0" w:space="0" w:color="auto"/>
        <w:right w:val="none" w:sz="0" w:space="0" w:color="auto"/>
      </w:divBdr>
    </w:div>
    <w:div w:id="1284918230">
      <w:bodyDiv w:val="1"/>
      <w:marLeft w:val="0"/>
      <w:marRight w:val="0"/>
      <w:marTop w:val="0"/>
      <w:marBottom w:val="0"/>
      <w:divBdr>
        <w:top w:val="none" w:sz="0" w:space="0" w:color="auto"/>
        <w:left w:val="none" w:sz="0" w:space="0" w:color="auto"/>
        <w:bottom w:val="none" w:sz="0" w:space="0" w:color="auto"/>
        <w:right w:val="none" w:sz="0" w:space="0" w:color="auto"/>
      </w:divBdr>
    </w:div>
    <w:div w:id="1314287043">
      <w:bodyDiv w:val="1"/>
      <w:marLeft w:val="0"/>
      <w:marRight w:val="0"/>
      <w:marTop w:val="0"/>
      <w:marBottom w:val="0"/>
      <w:divBdr>
        <w:top w:val="none" w:sz="0" w:space="0" w:color="auto"/>
        <w:left w:val="none" w:sz="0" w:space="0" w:color="auto"/>
        <w:bottom w:val="none" w:sz="0" w:space="0" w:color="auto"/>
        <w:right w:val="none" w:sz="0" w:space="0" w:color="auto"/>
      </w:divBdr>
    </w:div>
    <w:div w:id="1324166211">
      <w:bodyDiv w:val="1"/>
      <w:marLeft w:val="0"/>
      <w:marRight w:val="0"/>
      <w:marTop w:val="0"/>
      <w:marBottom w:val="0"/>
      <w:divBdr>
        <w:top w:val="none" w:sz="0" w:space="0" w:color="auto"/>
        <w:left w:val="none" w:sz="0" w:space="0" w:color="auto"/>
        <w:bottom w:val="none" w:sz="0" w:space="0" w:color="auto"/>
        <w:right w:val="none" w:sz="0" w:space="0" w:color="auto"/>
      </w:divBdr>
    </w:div>
    <w:div w:id="1352681697">
      <w:bodyDiv w:val="1"/>
      <w:marLeft w:val="0"/>
      <w:marRight w:val="0"/>
      <w:marTop w:val="0"/>
      <w:marBottom w:val="0"/>
      <w:divBdr>
        <w:top w:val="none" w:sz="0" w:space="0" w:color="auto"/>
        <w:left w:val="none" w:sz="0" w:space="0" w:color="auto"/>
        <w:bottom w:val="none" w:sz="0" w:space="0" w:color="auto"/>
        <w:right w:val="none" w:sz="0" w:space="0" w:color="auto"/>
      </w:divBdr>
    </w:div>
    <w:div w:id="1361585265">
      <w:bodyDiv w:val="1"/>
      <w:marLeft w:val="0"/>
      <w:marRight w:val="0"/>
      <w:marTop w:val="0"/>
      <w:marBottom w:val="0"/>
      <w:divBdr>
        <w:top w:val="none" w:sz="0" w:space="0" w:color="auto"/>
        <w:left w:val="none" w:sz="0" w:space="0" w:color="auto"/>
        <w:bottom w:val="none" w:sz="0" w:space="0" w:color="auto"/>
        <w:right w:val="none" w:sz="0" w:space="0" w:color="auto"/>
      </w:divBdr>
    </w:div>
    <w:div w:id="1363942999">
      <w:bodyDiv w:val="1"/>
      <w:marLeft w:val="0"/>
      <w:marRight w:val="0"/>
      <w:marTop w:val="0"/>
      <w:marBottom w:val="0"/>
      <w:divBdr>
        <w:top w:val="none" w:sz="0" w:space="0" w:color="auto"/>
        <w:left w:val="none" w:sz="0" w:space="0" w:color="auto"/>
        <w:bottom w:val="none" w:sz="0" w:space="0" w:color="auto"/>
        <w:right w:val="none" w:sz="0" w:space="0" w:color="auto"/>
      </w:divBdr>
    </w:div>
    <w:div w:id="1380007810">
      <w:bodyDiv w:val="1"/>
      <w:marLeft w:val="0"/>
      <w:marRight w:val="0"/>
      <w:marTop w:val="0"/>
      <w:marBottom w:val="0"/>
      <w:divBdr>
        <w:top w:val="none" w:sz="0" w:space="0" w:color="auto"/>
        <w:left w:val="none" w:sz="0" w:space="0" w:color="auto"/>
        <w:bottom w:val="none" w:sz="0" w:space="0" w:color="auto"/>
        <w:right w:val="none" w:sz="0" w:space="0" w:color="auto"/>
      </w:divBdr>
    </w:div>
    <w:div w:id="1404257390">
      <w:bodyDiv w:val="1"/>
      <w:marLeft w:val="0"/>
      <w:marRight w:val="0"/>
      <w:marTop w:val="0"/>
      <w:marBottom w:val="0"/>
      <w:divBdr>
        <w:top w:val="none" w:sz="0" w:space="0" w:color="auto"/>
        <w:left w:val="none" w:sz="0" w:space="0" w:color="auto"/>
        <w:bottom w:val="none" w:sz="0" w:space="0" w:color="auto"/>
        <w:right w:val="none" w:sz="0" w:space="0" w:color="auto"/>
      </w:divBdr>
    </w:div>
    <w:div w:id="1406149693">
      <w:bodyDiv w:val="1"/>
      <w:marLeft w:val="0"/>
      <w:marRight w:val="0"/>
      <w:marTop w:val="0"/>
      <w:marBottom w:val="0"/>
      <w:divBdr>
        <w:top w:val="none" w:sz="0" w:space="0" w:color="auto"/>
        <w:left w:val="none" w:sz="0" w:space="0" w:color="auto"/>
        <w:bottom w:val="none" w:sz="0" w:space="0" w:color="auto"/>
        <w:right w:val="none" w:sz="0" w:space="0" w:color="auto"/>
      </w:divBdr>
    </w:div>
    <w:div w:id="1407533894">
      <w:bodyDiv w:val="1"/>
      <w:marLeft w:val="0"/>
      <w:marRight w:val="0"/>
      <w:marTop w:val="0"/>
      <w:marBottom w:val="0"/>
      <w:divBdr>
        <w:top w:val="none" w:sz="0" w:space="0" w:color="auto"/>
        <w:left w:val="none" w:sz="0" w:space="0" w:color="auto"/>
        <w:bottom w:val="none" w:sz="0" w:space="0" w:color="auto"/>
        <w:right w:val="none" w:sz="0" w:space="0" w:color="auto"/>
      </w:divBdr>
    </w:div>
    <w:div w:id="1407797835">
      <w:bodyDiv w:val="1"/>
      <w:marLeft w:val="0"/>
      <w:marRight w:val="0"/>
      <w:marTop w:val="0"/>
      <w:marBottom w:val="0"/>
      <w:divBdr>
        <w:top w:val="none" w:sz="0" w:space="0" w:color="auto"/>
        <w:left w:val="none" w:sz="0" w:space="0" w:color="auto"/>
        <w:bottom w:val="none" w:sz="0" w:space="0" w:color="auto"/>
        <w:right w:val="none" w:sz="0" w:space="0" w:color="auto"/>
      </w:divBdr>
    </w:div>
    <w:div w:id="1422680026">
      <w:bodyDiv w:val="1"/>
      <w:marLeft w:val="0"/>
      <w:marRight w:val="0"/>
      <w:marTop w:val="0"/>
      <w:marBottom w:val="0"/>
      <w:divBdr>
        <w:top w:val="none" w:sz="0" w:space="0" w:color="auto"/>
        <w:left w:val="none" w:sz="0" w:space="0" w:color="auto"/>
        <w:bottom w:val="none" w:sz="0" w:space="0" w:color="auto"/>
        <w:right w:val="none" w:sz="0" w:space="0" w:color="auto"/>
      </w:divBdr>
    </w:div>
    <w:div w:id="1426877461">
      <w:bodyDiv w:val="1"/>
      <w:marLeft w:val="0"/>
      <w:marRight w:val="0"/>
      <w:marTop w:val="0"/>
      <w:marBottom w:val="0"/>
      <w:divBdr>
        <w:top w:val="none" w:sz="0" w:space="0" w:color="auto"/>
        <w:left w:val="none" w:sz="0" w:space="0" w:color="auto"/>
        <w:bottom w:val="none" w:sz="0" w:space="0" w:color="auto"/>
        <w:right w:val="none" w:sz="0" w:space="0" w:color="auto"/>
      </w:divBdr>
    </w:div>
    <w:div w:id="1435007288">
      <w:bodyDiv w:val="1"/>
      <w:marLeft w:val="0"/>
      <w:marRight w:val="0"/>
      <w:marTop w:val="0"/>
      <w:marBottom w:val="0"/>
      <w:divBdr>
        <w:top w:val="none" w:sz="0" w:space="0" w:color="auto"/>
        <w:left w:val="none" w:sz="0" w:space="0" w:color="auto"/>
        <w:bottom w:val="none" w:sz="0" w:space="0" w:color="auto"/>
        <w:right w:val="none" w:sz="0" w:space="0" w:color="auto"/>
      </w:divBdr>
    </w:div>
    <w:div w:id="1441989340">
      <w:bodyDiv w:val="1"/>
      <w:marLeft w:val="0"/>
      <w:marRight w:val="0"/>
      <w:marTop w:val="0"/>
      <w:marBottom w:val="0"/>
      <w:divBdr>
        <w:top w:val="none" w:sz="0" w:space="0" w:color="auto"/>
        <w:left w:val="none" w:sz="0" w:space="0" w:color="auto"/>
        <w:bottom w:val="none" w:sz="0" w:space="0" w:color="auto"/>
        <w:right w:val="none" w:sz="0" w:space="0" w:color="auto"/>
      </w:divBdr>
    </w:div>
    <w:div w:id="1444231589">
      <w:bodyDiv w:val="1"/>
      <w:marLeft w:val="0"/>
      <w:marRight w:val="0"/>
      <w:marTop w:val="0"/>
      <w:marBottom w:val="0"/>
      <w:divBdr>
        <w:top w:val="none" w:sz="0" w:space="0" w:color="auto"/>
        <w:left w:val="none" w:sz="0" w:space="0" w:color="auto"/>
        <w:bottom w:val="none" w:sz="0" w:space="0" w:color="auto"/>
        <w:right w:val="none" w:sz="0" w:space="0" w:color="auto"/>
      </w:divBdr>
    </w:div>
    <w:div w:id="1453095097">
      <w:bodyDiv w:val="1"/>
      <w:marLeft w:val="0"/>
      <w:marRight w:val="0"/>
      <w:marTop w:val="0"/>
      <w:marBottom w:val="0"/>
      <w:divBdr>
        <w:top w:val="none" w:sz="0" w:space="0" w:color="auto"/>
        <w:left w:val="none" w:sz="0" w:space="0" w:color="auto"/>
        <w:bottom w:val="none" w:sz="0" w:space="0" w:color="auto"/>
        <w:right w:val="none" w:sz="0" w:space="0" w:color="auto"/>
      </w:divBdr>
    </w:div>
    <w:div w:id="1466435977">
      <w:bodyDiv w:val="1"/>
      <w:marLeft w:val="0"/>
      <w:marRight w:val="0"/>
      <w:marTop w:val="0"/>
      <w:marBottom w:val="0"/>
      <w:divBdr>
        <w:top w:val="none" w:sz="0" w:space="0" w:color="auto"/>
        <w:left w:val="none" w:sz="0" w:space="0" w:color="auto"/>
        <w:bottom w:val="none" w:sz="0" w:space="0" w:color="auto"/>
        <w:right w:val="none" w:sz="0" w:space="0" w:color="auto"/>
      </w:divBdr>
    </w:div>
    <w:div w:id="1466897114">
      <w:bodyDiv w:val="1"/>
      <w:marLeft w:val="0"/>
      <w:marRight w:val="0"/>
      <w:marTop w:val="0"/>
      <w:marBottom w:val="0"/>
      <w:divBdr>
        <w:top w:val="none" w:sz="0" w:space="0" w:color="auto"/>
        <w:left w:val="none" w:sz="0" w:space="0" w:color="auto"/>
        <w:bottom w:val="none" w:sz="0" w:space="0" w:color="auto"/>
        <w:right w:val="none" w:sz="0" w:space="0" w:color="auto"/>
      </w:divBdr>
    </w:div>
    <w:div w:id="1474367338">
      <w:bodyDiv w:val="1"/>
      <w:marLeft w:val="0"/>
      <w:marRight w:val="0"/>
      <w:marTop w:val="0"/>
      <w:marBottom w:val="0"/>
      <w:divBdr>
        <w:top w:val="none" w:sz="0" w:space="0" w:color="auto"/>
        <w:left w:val="none" w:sz="0" w:space="0" w:color="auto"/>
        <w:bottom w:val="none" w:sz="0" w:space="0" w:color="auto"/>
        <w:right w:val="none" w:sz="0" w:space="0" w:color="auto"/>
      </w:divBdr>
    </w:div>
    <w:div w:id="1478496344">
      <w:bodyDiv w:val="1"/>
      <w:marLeft w:val="0"/>
      <w:marRight w:val="0"/>
      <w:marTop w:val="0"/>
      <w:marBottom w:val="0"/>
      <w:divBdr>
        <w:top w:val="none" w:sz="0" w:space="0" w:color="auto"/>
        <w:left w:val="none" w:sz="0" w:space="0" w:color="auto"/>
        <w:bottom w:val="none" w:sz="0" w:space="0" w:color="auto"/>
        <w:right w:val="none" w:sz="0" w:space="0" w:color="auto"/>
      </w:divBdr>
    </w:div>
    <w:div w:id="1481655886">
      <w:bodyDiv w:val="1"/>
      <w:marLeft w:val="0"/>
      <w:marRight w:val="0"/>
      <w:marTop w:val="0"/>
      <w:marBottom w:val="0"/>
      <w:divBdr>
        <w:top w:val="none" w:sz="0" w:space="0" w:color="auto"/>
        <w:left w:val="none" w:sz="0" w:space="0" w:color="auto"/>
        <w:bottom w:val="none" w:sz="0" w:space="0" w:color="auto"/>
        <w:right w:val="none" w:sz="0" w:space="0" w:color="auto"/>
      </w:divBdr>
    </w:div>
    <w:div w:id="1484201052">
      <w:bodyDiv w:val="1"/>
      <w:marLeft w:val="0"/>
      <w:marRight w:val="0"/>
      <w:marTop w:val="0"/>
      <w:marBottom w:val="0"/>
      <w:divBdr>
        <w:top w:val="none" w:sz="0" w:space="0" w:color="auto"/>
        <w:left w:val="none" w:sz="0" w:space="0" w:color="auto"/>
        <w:bottom w:val="none" w:sz="0" w:space="0" w:color="auto"/>
        <w:right w:val="none" w:sz="0" w:space="0" w:color="auto"/>
      </w:divBdr>
    </w:div>
    <w:div w:id="1495342676">
      <w:bodyDiv w:val="1"/>
      <w:marLeft w:val="0"/>
      <w:marRight w:val="0"/>
      <w:marTop w:val="0"/>
      <w:marBottom w:val="0"/>
      <w:divBdr>
        <w:top w:val="none" w:sz="0" w:space="0" w:color="auto"/>
        <w:left w:val="none" w:sz="0" w:space="0" w:color="auto"/>
        <w:bottom w:val="none" w:sz="0" w:space="0" w:color="auto"/>
        <w:right w:val="none" w:sz="0" w:space="0" w:color="auto"/>
      </w:divBdr>
    </w:div>
    <w:div w:id="1523473045">
      <w:bodyDiv w:val="1"/>
      <w:marLeft w:val="0"/>
      <w:marRight w:val="0"/>
      <w:marTop w:val="0"/>
      <w:marBottom w:val="0"/>
      <w:divBdr>
        <w:top w:val="none" w:sz="0" w:space="0" w:color="auto"/>
        <w:left w:val="none" w:sz="0" w:space="0" w:color="auto"/>
        <w:bottom w:val="none" w:sz="0" w:space="0" w:color="auto"/>
        <w:right w:val="none" w:sz="0" w:space="0" w:color="auto"/>
      </w:divBdr>
    </w:div>
    <w:div w:id="1524396227">
      <w:bodyDiv w:val="1"/>
      <w:marLeft w:val="0"/>
      <w:marRight w:val="0"/>
      <w:marTop w:val="0"/>
      <w:marBottom w:val="0"/>
      <w:divBdr>
        <w:top w:val="none" w:sz="0" w:space="0" w:color="auto"/>
        <w:left w:val="none" w:sz="0" w:space="0" w:color="auto"/>
        <w:bottom w:val="none" w:sz="0" w:space="0" w:color="auto"/>
        <w:right w:val="none" w:sz="0" w:space="0" w:color="auto"/>
      </w:divBdr>
    </w:div>
    <w:div w:id="1525243307">
      <w:bodyDiv w:val="1"/>
      <w:marLeft w:val="0"/>
      <w:marRight w:val="0"/>
      <w:marTop w:val="0"/>
      <w:marBottom w:val="0"/>
      <w:divBdr>
        <w:top w:val="none" w:sz="0" w:space="0" w:color="auto"/>
        <w:left w:val="none" w:sz="0" w:space="0" w:color="auto"/>
        <w:bottom w:val="none" w:sz="0" w:space="0" w:color="auto"/>
        <w:right w:val="none" w:sz="0" w:space="0" w:color="auto"/>
      </w:divBdr>
    </w:div>
    <w:div w:id="1540702604">
      <w:bodyDiv w:val="1"/>
      <w:marLeft w:val="0"/>
      <w:marRight w:val="0"/>
      <w:marTop w:val="0"/>
      <w:marBottom w:val="0"/>
      <w:divBdr>
        <w:top w:val="none" w:sz="0" w:space="0" w:color="auto"/>
        <w:left w:val="none" w:sz="0" w:space="0" w:color="auto"/>
        <w:bottom w:val="none" w:sz="0" w:space="0" w:color="auto"/>
        <w:right w:val="none" w:sz="0" w:space="0" w:color="auto"/>
      </w:divBdr>
    </w:div>
    <w:div w:id="1554273437">
      <w:bodyDiv w:val="1"/>
      <w:marLeft w:val="0"/>
      <w:marRight w:val="0"/>
      <w:marTop w:val="0"/>
      <w:marBottom w:val="0"/>
      <w:divBdr>
        <w:top w:val="none" w:sz="0" w:space="0" w:color="auto"/>
        <w:left w:val="none" w:sz="0" w:space="0" w:color="auto"/>
        <w:bottom w:val="none" w:sz="0" w:space="0" w:color="auto"/>
        <w:right w:val="none" w:sz="0" w:space="0" w:color="auto"/>
      </w:divBdr>
    </w:div>
    <w:div w:id="1590114158">
      <w:bodyDiv w:val="1"/>
      <w:marLeft w:val="0"/>
      <w:marRight w:val="0"/>
      <w:marTop w:val="0"/>
      <w:marBottom w:val="0"/>
      <w:divBdr>
        <w:top w:val="none" w:sz="0" w:space="0" w:color="auto"/>
        <w:left w:val="none" w:sz="0" w:space="0" w:color="auto"/>
        <w:bottom w:val="none" w:sz="0" w:space="0" w:color="auto"/>
        <w:right w:val="none" w:sz="0" w:space="0" w:color="auto"/>
      </w:divBdr>
    </w:div>
    <w:div w:id="1609198919">
      <w:bodyDiv w:val="1"/>
      <w:marLeft w:val="0"/>
      <w:marRight w:val="0"/>
      <w:marTop w:val="0"/>
      <w:marBottom w:val="0"/>
      <w:divBdr>
        <w:top w:val="none" w:sz="0" w:space="0" w:color="auto"/>
        <w:left w:val="none" w:sz="0" w:space="0" w:color="auto"/>
        <w:bottom w:val="none" w:sz="0" w:space="0" w:color="auto"/>
        <w:right w:val="none" w:sz="0" w:space="0" w:color="auto"/>
      </w:divBdr>
    </w:div>
    <w:div w:id="1648970129">
      <w:bodyDiv w:val="1"/>
      <w:marLeft w:val="0"/>
      <w:marRight w:val="0"/>
      <w:marTop w:val="0"/>
      <w:marBottom w:val="0"/>
      <w:divBdr>
        <w:top w:val="none" w:sz="0" w:space="0" w:color="auto"/>
        <w:left w:val="none" w:sz="0" w:space="0" w:color="auto"/>
        <w:bottom w:val="none" w:sz="0" w:space="0" w:color="auto"/>
        <w:right w:val="none" w:sz="0" w:space="0" w:color="auto"/>
      </w:divBdr>
    </w:div>
    <w:div w:id="1650547658">
      <w:bodyDiv w:val="1"/>
      <w:marLeft w:val="0"/>
      <w:marRight w:val="0"/>
      <w:marTop w:val="0"/>
      <w:marBottom w:val="0"/>
      <w:divBdr>
        <w:top w:val="none" w:sz="0" w:space="0" w:color="auto"/>
        <w:left w:val="none" w:sz="0" w:space="0" w:color="auto"/>
        <w:bottom w:val="none" w:sz="0" w:space="0" w:color="auto"/>
        <w:right w:val="none" w:sz="0" w:space="0" w:color="auto"/>
      </w:divBdr>
    </w:div>
    <w:div w:id="1659262013">
      <w:bodyDiv w:val="1"/>
      <w:marLeft w:val="0"/>
      <w:marRight w:val="0"/>
      <w:marTop w:val="0"/>
      <w:marBottom w:val="0"/>
      <w:divBdr>
        <w:top w:val="none" w:sz="0" w:space="0" w:color="auto"/>
        <w:left w:val="none" w:sz="0" w:space="0" w:color="auto"/>
        <w:bottom w:val="none" w:sz="0" w:space="0" w:color="auto"/>
        <w:right w:val="none" w:sz="0" w:space="0" w:color="auto"/>
      </w:divBdr>
    </w:div>
    <w:div w:id="1676223847">
      <w:bodyDiv w:val="1"/>
      <w:marLeft w:val="0"/>
      <w:marRight w:val="0"/>
      <w:marTop w:val="0"/>
      <w:marBottom w:val="0"/>
      <w:divBdr>
        <w:top w:val="none" w:sz="0" w:space="0" w:color="auto"/>
        <w:left w:val="none" w:sz="0" w:space="0" w:color="auto"/>
        <w:bottom w:val="none" w:sz="0" w:space="0" w:color="auto"/>
        <w:right w:val="none" w:sz="0" w:space="0" w:color="auto"/>
      </w:divBdr>
    </w:div>
    <w:div w:id="1676685840">
      <w:bodyDiv w:val="1"/>
      <w:marLeft w:val="0"/>
      <w:marRight w:val="0"/>
      <w:marTop w:val="0"/>
      <w:marBottom w:val="0"/>
      <w:divBdr>
        <w:top w:val="none" w:sz="0" w:space="0" w:color="auto"/>
        <w:left w:val="none" w:sz="0" w:space="0" w:color="auto"/>
        <w:bottom w:val="none" w:sz="0" w:space="0" w:color="auto"/>
        <w:right w:val="none" w:sz="0" w:space="0" w:color="auto"/>
      </w:divBdr>
    </w:div>
    <w:div w:id="1687248592">
      <w:bodyDiv w:val="1"/>
      <w:marLeft w:val="0"/>
      <w:marRight w:val="0"/>
      <w:marTop w:val="0"/>
      <w:marBottom w:val="0"/>
      <w:divBdr>
        <w:top w:val="none" w:sz="0" w:space="0" w:color="auto"/>
        <w:left w:val="none" w:sz="0" w:space="0" w:color="auto"/>
        <w:bottom w:val="none" w:sz="0" w:space="0" w:color="auto"/>
        <w:right w:val="none" w:sz="0" w:space="0" w:color="auto"/>
      </w:divBdr>
    </w:div>
    <w:div w:id="1694112937">
      <w:bodyDiv w:val="1"/>
      <w:marLeft w:val="0"/>
      <w:marRight w:val="0"/>
      <w:marTop w:val="0"/>
      <w:marBottom w:val="0"/>
      <w:divBdr>
        <w:top w:val="none" w:sz="0" w:space="0" w:color="auto"/>
        <w:left w:val="none" w:sz="0" w:space="0" w:color="auto"/>
        <w:bottom w:val="none" w:sz="0" w:space="0" w:color="auto"/>
        <w:right w:val="none" w:sz="0" w:space="0" w:color="auto"/>
      </w:divBdr>
    </w:div>
    <w:div w:id="1697192402">
      <w:bodyDiv w:val="1"/>
      <w:marLeft w:val="0"/>
      <w:marRight w:val="0"/>
      <w:marTop w:val="0"/>
      <w:marBottom w:val="0"/>
      <w:divBdr>
        <w:top w:val="none" w:sz="0" w:space="0" w:color="auto"/>
        <w:left w:val="none" w:sz="0" w:space="0" w:color="auto"/>
        <w:bottom w:val="none" w:sz="0" w:space="0" w:color="auto"/>
        <w:right w:val="none" w:sz="0" w:space="0" w:color="auto"/>
      </w:divBdr>
    </w:div>
    <w:div w:id="1697388665">
      <w:bodyDiv w:val="1"/>
      <w:marLeft w:val="0"/>
      <w:marRight w:val="0"/>
      <w:marTop w:val="0"/>
      <w:marBottom w:val="0"/>
      <w:divBdr>
        <w:top w:val="none" w:sz="0" w:space="0" w:color="auto"/>
        <w:left w:val="none" w:sz="0" w:space="0" w:color="auto"/>
        <w:bottom w:val="none" w:sz="0" w:space="0" w:color="auto"/>
        <w:right w:val="none" w:sz="0" w:space="0" w:color="auto"/>
      </w:divBdr>
    </w:div>
    <w:div w:id="1734309296">
      <w:bodyDiv w:val="1"/>
      <w:marLeft w:val="0"/>
      <w:marRight w:val="0"/>
      <w:marTop w:val="0"/>
      <w:marBottom w:val="0"/>
      <w:divBdr>
        <w:top w:val="none" w:sz="0" w:space="0" w:color="auto"/>
        <w:left w:val="none" w:sz="0" w:space="0" w:color="auto"/>
        <w:bottom w:val="none" w:sz="0" w:space="0" w:color="auto"/>
        <w:right w:val="none" w:sz="0" w:space="0" w:color="auto"/>
      </w:divBdr>
    </w:div>
    <w:div w:id="1744526029">
      <w:bodyDiv w:val="1"/>
      <w:marLeft w:val="0"/>
      <w:marRight w:val="0"/>
      <w:marTop w:val="0"/>
      <w:marBottom w:val="0"/>
      <w:divBdr>
        <w:top w:val="none" w:sz="0" w:space="0" w:color="auto"/>
        <w:left w:val="none" w:sz="0" w:space="0" w:color="auto"/>
        <w:bottom w:val="none" w:sz="0" w:space="0" w:color="auto"/>
        <w:right w:val="none" w:sz="0" w:space="0" w:color="auto"/>
      </w:divBdr>
    </w:div>
    <w:div w:id="1751273020">
      <w:bodyDiv w:val="1"/>
      <w:marLeft w:val="0"/>
      <w:marRight w:val="0"/>
      <w:marTop w:val="0"/>
      <w:marBottom w:val="0"/>
      <w:divBdr>
        <w:top w:val="none" w:sz="0" w:space="0" w:color="auto"/>
        <w:left w:val="none" w:sz="0" w:space="0" w:color="auto"/>
        <w:bottom w:val="none" w:sz="0" w:space="0" w:color="auto"/>
        <w:right w:val="none" w:sz="0" w:space="0" w:color="auto"/>
      </w:divBdr>
    </w:div>
    <w:div w:id="1762291611">
      <w:bodyDiv w:val="1"/>
      <w:marLeft w:val="0"/>
      <w:marRight w:val="0"/>
      <w:marTop w:val="0"/>
      <w:marBottom w:val="0"/>
      <w:divBdr>
        <w:top w:val="none" w:sz="0" w:space="0" w:color="auto"/>
        <w:left w:val="none" w:sz="0" w:space="0" w:color="auto"/>
        <w:bottom w:val="none" w:sz="0" w:space="0" w:color="auto"/>
        <w:right w:val="none" w:sz="0" w:space="0" w:color="auto"/>
      </w:divBdr>
    </w:div>
    <w:div w:id="1767144881">
      <w:bodyDiv w:val="1"/>
      <w:marLeft w:val="0"/>
      <w:marRight w:val="0"/>
      <w:marTop w:val="0"/>
      <w:marBottom w:val="0"/>
      <w:divBdr>
        <w:top w:val="none" w:sz="0" w:space="0" w:color="auto"/>
        <w:left w:val="none" w:sz="0" w:space="0" w:color="auto"/>
        <w:bottom w:val="none" w:sz="0" w:space="0" w:color="auto"/>
        <w:right w:val="none" w:sz="0" w:space="0" w:color="auto"/>
      </w:divBdr>
    </w:div>
    <w:div w:id="1789540867">
      <w:bodyDiv w:val="1"/>
      <w:marLeft w:val="0"/>
      <w:marRight w:val="0"/>
      <w:marTop w:val="0"/>
      <w:marBottom w:val="0"/>
      <w:divBdr>
        <w:top w:val="none" w:sz="0" w:space="0" w:color="auto"/>
        <w:left w:val="none" w:sz="0" w:space="0" w:color="auto"/>
        <w:bottom w:val="none" w:sz="0" w:space="0" w:color="auto"/>
        <w:right w:val="none" w:sz="0" w:space="0" w:color="auto"/>
      </w:divBdr>
    </w:div>
    <w:div w:id="1801682313">
      <w:bodyDiv w:val="1"/>
      <w:marLeft w:val="0"/>
      <w:marRight w:val="0"/>
      <w:marTop w:val="0"/>
      <w:marBottom w:val="0"/>
      <w:divBdr>
        <w:top w:val="none" w:sz="0" w:space="0" w:color="auto"/>
        <w:left w:val="none" w:sz="0" w:space="0" w:color="auto"/>
        <w:bottom w:val="none" w:sz="0" w:space="0" w:color="auto"/>
        <w:right w:val="none" w:sz="0" w:space="0" w:color="auto"/>
      </w:divBdr>
    </w:div>
    <w:div w:id="1804809827">
      <w:bodyDiv w:val="1"/>
      <w:marLeft w:val="0"/>
      <w:marRight w:val="0"/>
      <w:marTop w:val="0"/>
      <w:marBottom w:val="0"/>
      <w:divBdr>
        <w:top w:val="none" w:sz="0" w:space="0" w:color="auto"/>
        <w:left w:val="none" w:sz="0" w:space="0" w:color="auto"/>
        <w:bottom w:val="none" w:sz="0" w:space="0" w:color="auto"/>
        <w:right w:val="none" w:sz="0" w:space="0" w:color="auto"/>
      </w:divBdr>
    </w:div>
    <w:div w:id="1826966565">
      <w:bodyDiv w:val="1"/>
      <w:marLeft w:val="0"/>
      <w:marRight w:val="0"/>
      <w:marTop w:val="0"/>
      <w:marBottom w:val="0"/>
      <w:divBdr>
        <w:top w:val="none" w:sz="0" w:space="0" w:color="auto"/>
        <w:left w:val="none" w:sz="0" w:space="0" w:color="auto"/>
        <w:bottom w:val="none" w:sz="0" w:space="0" w:color="auto"/>
        <w:right w:val="none" w:sz="0" w:space="0" w:color="auto"/>
      </w:divBdr>
    </w:div>
    <w:div w:id="1877044458">
      <w:bodyDiv w:val="1"/>
      <w:marLeft w:val="0"/>
      <w:marRight w:val="0"/>
      <w:marTop w:val="0"/>
      <w:marBottom w:val="0"/>
      <w:divBdr>
        <w:top w:val="none" w:sz="0" w:space="0" w:color="auto"/>
        <w:left w:val="none" w:sz="0" w:space="0" w:color="auto"/>
        <w:bottom w:val="none" w:sz="0" w:space="0" w:color="auto"/>
        <w:right w:val="none" w:sz="0" w:space="0" w:color="auto"/>
      </w:divBdr>
    </w:div>
    <w:div w:id="1892382252">
      <w:bodyDiv w:val="1"/>
      <w:marLeft w:val="0"/>
      <w:marRight w:val="0"/>
      <w:marTop w:val="0"/>
      <w:marBottom w:val="0"/>
      <w:divBdr>
        <w:top w:val="none" w:sz="0" w:space="0" w:color="auto"/>
        <w:left w:val="none" w:sz="0" w:space="0" w:color="auto"/>
        <w:bottom w:val="none" w:sz="0" w:space="0" w:color="auto"/>
        <w:right w:val="none" w:sz="0" w:space="0" w:color="auto"/>
      </w:divBdr>
    </w:div>
    <w:div w:id="1899239595">
      <w:bodyDiv w:val="1"/>
      <w:marLeft w:val="0"/>
      <w:marRight w:val="0"/>
      <w:marTop w:val="0"/>
      <w:marBottom w:val="0"/>
      <w:divBdr>
        <w:top w:val="none" w:sz="0" w:space="0" w:color="auto"/>
        <w:left w:val="none" w:sz="0" w:space="0" w:color="auto"/>
        <w:bottom w:val="none" w:sz="0" w:space="0" w:color="auto"/>
        <w:right w:val="none" w:sz="0" w:space="0" w:color="auto"/>
      </w:divBdr>
    </w:div>
    <w:div w:id="1934168170">
      <w:bodyDiv w:val="1"/>
      <w:marLeft w:val="0"/>
      <w:marRight w:val="0"/>
      <w:marTop w:val="0"/>
      <w:marBottom w:val="0"/>
      <w:divBdr>
        <w:top w:val="none" w:sz="0" w:space="0" w:color="auto"/>
        <w:left w:val="none" w:sz="0" w:space="0" w:color="auto"/>
        <w:bottom w:val="none" w:sz="0" w:space="0" w:color="auto"/>
        <w:right w:val="none" w:sz="0" w:space="0" w:color="auto"/>
      </w:divBdr>
    </w:div>
    <w:div w:id="1953053993">
      <w:bodyDiv w:val="1"/>
      <w:marLeft w:val="0"/>
      <w:marRight w:val="0"/>
      <w:marTop w:val="0"/>
      <w:marBottom w:val="0"/>
      <w:divBdr>
        <w:top w:val="none" w:sz="0" w:space="0" w:color="auto"/>
        <w:left w:val="none" w:sz="0" w:space="0" w:color="auto"/>
        <w:bottom w:val="none" w:sz="0" w:space="0" w:color="auto"/>
        <w:right w:val="none" w:sz="0" w:space="0" w:color="auto"/>
      </w:divBdr>
      <w:divsChild>
        <w:div w:id="879515881">
          <w:marLeft w:val="0"/>
          <w:marRight w:val="0"/>
          <w:marTop w:val="0"/>
          <w:marBottom w:val="0"/>
          <w:divBdr>
            <w:top w:val="none" w:sz="0" w:space="0" w:color="auto"/>
            <w:left w:val="none" w:sz="0" w:space="0" w:color="auto"/>
            <w:bottom w:val="none" w:sz="0" w:space="0" w:color="auto"/>
            <w:right w:val="none" w:sz="0" w:space="0" w:color="auto"/>
          </w:divBdr>
          <w:divsChild>
            <w:div w:id="1389113792">
              <w:marLeft w:val="0"/>
              <w:marRight w:val="0"/>
              <w:marTop w:val="0"/>
              <w:marBottom w:val="0"/>
              <w:divBdr>
                <w:top w:val="none" w:sz="0" w:space="0" w:color="auto"/>
                <w:left w:val="none" w:sz="0" w:space="0" w:color="auto"/>
                <w:bottom w:val="none" w:sz="0" w:space="0" w:color="auto"/>
                <w:right w:val="none" w:sz="0" w:space="0" w:color="auto"/>
              </w:divBdr>
              <w:divsChild>
                <w:div w:id="391346987">
                  <w:marLeft w:val="5400"/>
                  <w:marRight w:val="0"/>
                  <w:marTop w:val="0"/>
                  <w:marBottom w:val="0"/>
                  <w:divBdr>
                    <w:top w:val="none" w:sz="0" w:space="0" w:color="auto"/>
                    <w:left w:val="none" w:sz="0" w:space="0" w:color="auto"/>
                    <w:bottom w:val="none" w:sz="0" w:space="0" w:color="auto"/>
                    <w:right w:val="none" w:sz="0" w:space="0" w:color="auto"/>
                  </w:divBdr>
                </w:div>
                <w:div w:id="233322976">
                  <w:marLeft w:val="0"/>
                  <w:marRight w:val="0"/>
                  <w:marTop w:val="75"/>
                  <w:marBottom w:val="0"/>
                  <w:divBdr>
                    <w:top w:val="none" w:sz="0" w:space="0" w:color="auto"/>
                    <w:left w:val="none" w:sz="0" w:space="0" w:color="auto"/>
                    <w:bottom w:val="none" w:sz="0" w:space="0" w:color="auto"/>
                    <w:right w:val="none" w:sz="0" w:space="0" w:color="auto"/>
                  </w:divBdr>
                </w:div>
                <w:div w:id="1704473112">
                  <w:marLeft w:val="360"/>
                  <w:marRight w:val="0"/>
                  <w:marTop w:val="1577"/>
                  <w:marBottom w:val="0"/>
                  <w:divBdr>
                    <w:top w:val="none" w:sz="0" w:space="0" w:color="auto"/>
                    <w:left w:val="none" w:sz="0" w:space="0" w:color="auto"/>
                    <w:bottom w:val="none" w:sz="0" w:space="0" w:color="auto"/>
                    <w:right w:val="none" w:sz="0" w:space="0" w:color="auto"/>
                  </w:divBdr>
                </w:div>
              </w:divsChild>
            </w:div>
          </w:divsChild>
        </w:div>
      </w:divsChild>
    </w:div>
    <w:div w:id="1965453787">
      <w:bodyDiv w:val="1"/>
      <w:marLeft w:val="0"/>
      <w:marRight w:val="0"/>
      <w:marTop w:val="0"/>
      <w:marBottom w:val="0"/>
      <w:divBdr>
        <w:top w:val="none" w:sz="0" w:space="0" w:color="auto"/>
        <w:left w:val="none" w:sz="0" w:space="0" w:color="auto"/>
        <w:bottom w:val="none" w:sz="0" w:space="0" w:color="auto"/>
        <w:right w:val="none" w:sz="0" w:space="0" w:color="auto"/>
      </w:divBdr>
    </w:div>
    <w:div w:id="1969125304">
      <w:bodyDiv w:val="1"/>
      <w:marLeft w:val="0"/>
      <w:marRight w:val="0"/>
      <w:marTop w:val="0"/>
      <w:marBottom w:val="0"/>
      <w:divBdr>
        <w:top w:val="none" w:sz="0" w:space="0" w:color="auto"/>
        <w:left w:val="none" w:sz="0" w:space="0" w:color="auto"/>
        <w:bottom w:val="none" w:sz="0" w:space="0" w:color="auto"/>
        <w:right w:val="none" w:sz="0" w:space="0" w:color="auto"/>
      </w:divBdr>
    </w:div>
    <w:div w:id="1989893069">
      <w:bodyDiv w:val="1"/>
      <w:marLeft w:val="0"/>
      <w:marRight w:val="0"/>
      <w:marTop w:val="0"/>
      <w:marBottom w:val="0"/>
      <w:divBdr>
        <w:top w:val="none" w:sz="0" w:space="0" w:color="auto"/>
        <w:left w:val="none" w:sz="0" w:space="0" w:color="auto"/>
        <w:bottom w:val="none" w:sz="0" w:space="0" w:color="auto"/>
        <w:right w:val="none" w:sz="0" w:space="0" w:color="auto"/>
      </w:divBdr>
    </w:div>
    <w:div w:id="1998267264">
      <w:bodyDiv w:val="1"/>
      <w:marLeft w:val="0"/>
      <w:marRight w:val="0"/>
      <w:marTop w:val="0"/>
      <w:marBottom w:val="0"/>
      <w:divBdr>
        <w:top w:val="none" w:sz="0" w:space="0" w:color="auto"/>
        <w:left w:val="none" w:sz="0" w:space="0" w:color="auto"/>
        <w:bottom w:val="none" w:sz="0" w:space="0" w:color="auto"/>
        <w:right w:val="none" w:sz="0" w:space="0" w:color="auto"/>
      </w:divBdr>
    </w:div>
    <w:div w:id="2021856582">
      <w:bodyDiv w:val="1"/>
      <w:marLeft w:val="0"/>
      <w:marRight w:val="0"/>
      <w:marTop w:val="0"/>
      <w:marBottom w:val="0"/>
      <w:divBdr>
        <w:top w:val="none" w:sz="0" w:space="0" w:color="auto"/>
        <w:left w:val="none" w:sz="0" w:space="0" w:color="auto"/>
        <w:bottom w:val="none" w:sz="0" w:space="0" w:color="auto"/>
        <w:right w:val="none" w:sz="0" w:space="0" w:color="auto"/>
      </w:divBdr>
    </w:div>
    <w:div w:id="2037997517">
      <w:bodyDiv w:val="1"/>
      <w:marLeft w:val="0"/>
      <w:marRight w:val="0"/>
      <w:marTop w:val="0"/>
      <w:marBottom w:val="0"/>
      <w:divBdr>
        <w:top w:val="none" w:sz="0" w:space="0" w:color="auto"/>
        <w:left w:val="none" w:sz="0" w:space="0" w:color="auto"/>
        <w:bottom w:val="none" w:sz="0" w:space="0" w:color="auto"/>
        <w:right w:val="none" w:sz="0" w:space="0" w:color="auto"/>
      </w:divBdr>
    </w:div>
    <w:div w:id="2063209782">
      <w:bodyDiv w:val="1"/>
      <w:marLeft w:val="0"/>
      <w:marRight w:val="0"/>
      <w:marTop w:val="0"/>
      <w:marBottom w:val="0"/>
      <w:divBdr>
        <w:top w:val="none" w:sz="0" w:space="0" w:color="auto"/>
        <w:left w:val="none" w:sz="0" w:space="0" w:color="auto"/>
        <w:bottom w:val="none" w:sz="0" w:space="0" w:color="auto"/>
        <w:right w:val="none" w:sz="0" w:space="0" w:color="auto"/>
      </w:divBdr>
    </w:div>
    <w:div w:id="2073380944">
      <w:bodyDiv w:val="1"/>
      <w:marLeft w:val="0"/>
      <w:marRight w:val="0"/>
      <w:marTop w:val="0"/>
      <w:marBottom w:val="0"/>
      <w:divBdr>
        <w:top w:val="none" w:sz="0" w:space="0" w:color="auto"/>
        <w:left w:val="none" w:sz="0" w:space="0" w:color="auto"/>
        <w:bottom w:val="none" w:sz="0" w:space="0" w:color="auto"/>
        <w:right w:val="none" w:sz="0" w:space="0" w:color="auto"/>
      </w:divBdr>
    </w:div>
    <w:div w:id="2074692328">
      <w:bodyDiv w:val="1"/>
      <w:marLeft w:val="0"/>
      <w:marRight w:val="0"/>
      <w:marTop w:val="0"/>
      <w:marBottom w:val="0"/>
      <w:divBdr>
        <w:top w:val="none" w:sz="0" w:space="0" w:color="auto"/>
        <w:left w:val="none" w:sz="0" w:space="0" w:color="auto"/>
        <w:bottom w:val="none" w:sz="0" w:space="0" w:color="auto"/>
        <w:right w:val="none" w:sz="0" w:space="0" w:color="auto"/>
      </w:divBdr>
    </w:div>
    <w:div w:id="2101246202">
      <w:bodyDiv w:val="1"/>
      <w:marLeft w:val="0"/>
      <w:marRight w:val="0"/>
      <w:marTop w:val="0"/>
      <w:marBottom w:val="0"/>
      <w:divBdr>
        <w:top w:val="none" w:sz="0" w:space="0" w:color="auto"/>
        <w:left w:val="none" w:sz="0" w:space="0" w:color="auto"/>
        <w:bottom w:val="none" w:sz="0" w:space="0" w:color="auto"/>
        <w:right w:val="none" w:sz="0" w:space="0" w:color="auto"/>
      </w:divBdr>
    </w:div>
    <w:div w:id="2112506160">
      <w:bodyDiv w:val="1"/>
      <w:marLeft w:val="0"/>
      <w:marRight w:val="0"/>
      <w:marTop w:val="0"/>
      <w:marBottom w:val="0"/>
      <w:divBdr>
        <w:top w:val="none" w:sz="0" w:space="0" w:color="auto"/>
        <w:left w:val="none" w:sz="0" w:space="0" w:color="auto"/>
        <w:bottom w:val="none" w:sz="0" w:space="0" w:color="auto"/>
        <w:right w:val="none" w:sz="0" w:space="0" w:color="auto"/>
      </w:divBdr>
    </w:div>
    <w:div w:id="2130080561">
      <w:bodyDiv w:val="1"/>
      <w:marLeft w:val="0"/>
      <w:marRight w:val="0"/>
      <w:marTop w:val="0"/>
      <w:marBottom w:val="0"/>
      <w:divBdr>
        <w:top w:val="none" w:sz="0" w:space="0" w:color="auto"/>
        <w:left w:val="none" w:sz="0" w:space="0" w:color="auto"/>
        <w:bottom w:val="none" w:sz="0" w:space="0" w:color="auto"/>
        <w:right w:val="none" w:sz="0" w:space="0" w:color="auto"/>
      </w:divBdr>
    </w:div>
    <w:div w:id="2137722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358"/>
    <w:rsid w:val="00741863"/>
    <w:rsid w:val="00807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8BCBAC3A3C462E8327860888D9F262">
    <w:name w:val="F88BCBAC3A3C462E8327860888D9F262"/>
    <w:rsid w:val="00807358"/>
  </w:style>
  <w:style w:type="paragraph" w:customStyle="1" w:styleId="CBA33955CB914BADACC541DDB78201ED">
    <w:name w:val="CBA33955CB914BADACC541DDB78201ED"/>
    <w:rsid w:val="00807358"/>
  </w:style>
  <w:style w:type="paragraph" w:customStyle="1" w:styleId="592A021E3D37453982B3AD338B1748C0">
    <w:name w:val="592A021E3D37453982B3AD338B1748C0"/>
    <w:rsid w:val="008073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Bau56</b:Tag>
    <b:SourceType>JournalArticle</b:SourceType>
    <b:Guid>{07D0F136-366B-4966-A856-9F5B911C6B0B}</b:Guid>
    <b:Title>The Effect of an Audience Upon What is Remembered</b:Title>
    <b:Year>1956</b:Year>
    <b:Author>
      <b:Author>
        <b:NameList>
          <b:Person>
            <b:Last>Zimmerman</b:Last>
            <b:First>Claire</b:First>
          </b:Person>
          <b:Person>
            <b:Last>Bauer</b:Last>
            <b:First>Raymond A.</b:First>
          </b:Person>
        </b:NameList>
      </b:Author>
    </b:Author>
    <b:JournalName>American Association for Public Opinion Research</b:JournalName>
    <b:Pages>238-248</b:Pages>
    <b:Volume>20</b:Volume>
    <b:Issue>1</b:Issue>
    <b:City>Oxford </b:City>
    <b:Publisher> Oxford University Press on behalf of the American Association for Public Opinion Research </b:Publisher>
    <b:RefOrder>1</b:RefOrder>
  </b:Source>
  <b:Source>
    <b:Tag>And08</b:Tag>
    <b:SourceType>Book</b:SourceType>
    <b:Guid>{5CCB6BDF-3476-4760-A962-48044082732D}</b:Guid>
    <b:Title>The Digital Music</b:Title>
    <b:Year>2008</b:Year>
    <b:Author>
      <b:Author>
        <b:NameList>
          <b:Person>
            <b:Last>Hugill</b:Last>
            <b:First>Andrew</b:First>
          </b:Person>
        </b:NameList>
      </b:Author>
    </b:Author>
    <b:City>New York</b:City>
    <b:Publisher>Routledge</b:Publisher>
    <b:RefOrder>30</b:RefOrder>
  </b:Source>
  <b:Source>
    <b:Tag>Bri08</b:Tag>
    <b:SourceType>Book</b:SourceType>
    <b:Guid>{11B246F3-0248-4824-9DE4-65620DD3D572}</b:Guid>
    <b:Author>
      <b:Author>
        <b:Corporate>British University Film and Video Council </b:Corporate>
      </b:Author>
    </b:Author>
    <b:Title>Moving Image and Sound, Knowledge and Access </b:Title>
    <b:Year>2008</b:Year>
    <b:City>London</b:City>
    <b:Publisher>BUFVC</b:Publisher>
    <b:RefOrder>31</b:RefOrder>
  </b:Source>
  <b:Source>
    <b:Tag>Bob00</b:Tag>
    <b:SourceType>Book</b:SourceType>
    <b:Guid>{0976F452-92EA-45BF-8468-0D5458FB1346}</b:Guid>
    <b:Author>
      <b:Author>
        <b:NameList>
          <b:Person>
            <b:Last>Nirkind</b:Last>
            <b:First>Bob</b:First>
          </b:Person>
        </b:NameList>
      </b:Author>
    </b:Author>
    <b:Title>Sound and Vision</b:Title>
    <b:Year>2000</b:Year>
    <b:City>New Yourk</b:City>
    <b:Publisher>Billboard Books</b:Publisher>
    <b:RefOrder>32</b:RefOrder>
  </b:Source>
  <b:Source>
    <b:Tag>Tim90</b:Tag>
    <b:SourceType>Book</b:SourceType>
    <b:Guid>{244A6B2D-9AC0-455B-B07F-80146577EC1B}</b:Guid>
    <b:Author>
      <b:Author>
        <b:NameList>
          <b:Person>
            <b:Last>Amyes</b:Last>
            <b:First>Tim</b:First>
          </b:Person>
        </b:NameList>
      </b:Author>
    </b:Author>
    <b:Title>Audio Post-Production in Video and Film</b:Title>
    <b:Year>1990</b:Year>
    <b:City>Oxford</b:City>
    <b:Publisher>Focal Press </b:Publisher>
    <b:RefOrder>33</b:RefOrder>
  </b:Source>
  <b:Source>
    <b:Tag>Tre96</b:Tag>
    <b:SourceType>Book</b:SourceType>
    <b:Guid>{7EF460F5-A3FE-45AF-B7BD-B846DA5BE601}</b:Guid>
    <b:Author>
      <b:Author>
        <b:NameList>
          <b:Person>
            <b:Last>Wishart</b:Last>
            <b:First>Trevor</b:First>
          </b:Person>
        </b:NameList>
      </b:Author>
    </b:Author>
    <b:Title>On Sonic Art</b:Title>
    <b:Year>1996</b:Year>
    <b:City>New York</b:City>
    <b:Publisher>Routledge</b:Publisher>
    <b:RefOrder>34</b:RefOrder>
  </b:Source>
  <b:Source>
    <b:Tag>Rob16</b:Tag>
    <b:SourceType>Book</b:SourceType>
    <b:Guid>{6BFA1E18-BCA5-4B5A-BAC1-609A8CA7F888}</b:Guid>
    <b:Author>
      <b:Author>
        <b:NameList>
          <b:Person>
            <b:Last>Judkins</b:Last>
            <b:First>Rob</b:First>
          </b:Person>
        </b:NameList>
      </b:Author>
    </b:Author>
    <b:Title>The Art of Creative Thinking</b:Title>
    <b:Year>2016</b:Year>
    <b:City>New York</b:City>
    <b:Publisher>Perigee</b:Publisher>
    <b:RefOrder>35</b:RefOrder>
  </b:Source>
  <b:Source>
    <b:Tag>Ros06</b:Tag>
    <b:SourceType>Book</b:SourceType>
    <b:Guid>{6C5458DB-9B42-4E8D-975C-9EF954EC7758}</b:Guid>
    <b:Author>
      <b:Author>
        <b:NameList>
          <b:Person>
            <b:Last>Rosen</b:Last>
            <b:First>Jay</b:First>
          </b:Person>
        </b:NameList>
      </b:Author>
    </b:Author>
    <b:Title>The People Formerly Known as the Audience</b:Title>
    <b:Year>2006</b:Year>
    <b:Publisher>Press Think </b:Publisher>
    <b:RefOrder>36</b:RefOrder>
  </b:Source>
  <b:Source>
    <b:Tag>JGe</b:Tag>
    <b:SourceType>ElectronicSource</b:SourceType>
    <b:Guid>{79108530-35AB-4CC1-A26F-4B470C669E54}</b:Guid>
    <b:Title>Use of music to decrease aggressive behaviors in people with dementia.</b:Title>
    <b:Publisher>PubMed</b:Publisher>
    <b:Author>
      <b:Author>
        <b:NameList>
          <b:Person>
            <b:Last>Nurs.</b:Last>
            <b:First>J</b:First>
            <b:Middle>Gerontol</b:Middle>
          </b:Person>
        </b:NameList>
      </b:Author>
    </b:Author>
    <b:Year>1998</b:Year>
    <b:RefOrder>3</b:RefOrder>
  </b:Source>
  <b:Source>
    <b:Tag>Hat04</b:Tag>
    <b:SourceType>ElectronicSource</b:SourceType>
    <b:Guid>{8ECCEE0C-DFE0-4D7E-8408-8958C41B8101}</b:Guid>
    <b:Title>Music interventions for people with dementia</b:Title>
    <b:Publisher>PubMed</b:Publisher>
    <b:Year>2004</b:Year>
    <b:Author>
      <b:Author>
        <b:NameList>
          <b:Person>
            <b:Last>Hatton</b:Last>
            <b:First>C</b:First>
          </b:Person>
          <b:Person>
            <b:Last>Sherratt</b:Last>
            <b:First>K</b:First>
          </b:Person>
          <b:Person>
            <b:Last>Thorton</b:Last>
            <b:First>A</b:First>
          </b:Person>
        </b:NameList>
      </b:Author>
    </b:Author>
    <b:RefOrder>4</b:RefOrder>
  </b:Source>
  <b:Source>
    <b:Tag>Dem09</b:Tag>
    <b:SourceType>ElectronicSource</b:SourceType>
    <b:Guid>{DF07C7D9-39DC-45B7-A3DB-2688A16B1AF3}</b:Guid>
    <b:Author>
      <b:Author>
        <b:Corporate>Dementia and Geriatric Cognitive Disorders Association </b:Corporate>
      </b:Author>
    </b:Author>
    <b:Title>Effect of Music Therapy on Anxiety and Depression in Patients with Alzheimer’s Type Dementia</b:Title>
    <b:Publisher>Dementia and Geriatric Cognitive Disorders Association </b:Publisher>
    <b:Year>2009</b:Year>
    <b:RefOrder>6</b:RefOrder>
  </b:Source>
  <b:Source>
    <b:Tag>Sta03</b:Tag>
    <b:SourceType>ElectronicSource</b:SourceType>
    <b:Guid>{9EA144F6-B8B2-466B-ABB3-B3E2A3E75011}</b:Guid>
    <b:Author>
      <b:Author>
        <b:NameList>
          <b:Person>
            <b:Last>DeGeer</b:Last>
            <b:First>Stacy</b:First>
          </b:Person>
        </b:NameList>
      </b:Author>
    </b:Author>
    <b:Title>Analyzing your Audience</b:Title>
    <b:City>Monmouth</b:City>
    <b:Publisher>Monmouth Collage</b:Publisher>
    <b:Year>2003</b:Year>
    <b:RefOrder>2</b:RefOrder>
  </b:Source>
  <b:Source>
    <b:Tag>Bir06</b:Tag>
    <b:SourceType>ElectronicSource</b:SourceType>
    <b:Guid>{90470910-6C15-48EE-A187-557B3F6C36A4}</b:Guid>
    <b:Title>Interactive Public Sound Art</b:Title>
    <b:City>Arizona</b:City>
    <b:Publisher>Arts, Media and Engineering of Arizona State University </b:Publisher>
    <b:Year>2006</b:Year>
    <b:Author>
      <b:Author>
        <b:NameList>
          <b:Person>
            <b:Last>Birchfield</b:Last>
            <b:First>David</b:First>
          </b:Person>
          <b:Person>
            <b:Last>Phillips</b:Last>
            <b:First>Kelly</b:First>
          </b:Person>
          <b:Person>
            <b:Last>Kidané</b:Last>
            <b:First>Assegid</b:First>
          </b:Person>
          <b:Person>
            <b:Last>Lorig</b:Last>
            <b:First>David</b:First>
          </b:Person>
        </b:NameList>
      </b:Author>
    </b:Author>
    <b:RefOrder>28</b:RefOrder>
  </b:Source>
  <b:Source>
    <b:Tag>Chi09</b:Tag>
    <b:SourceType>ElectronicSource</b:SourceType>
    <b:Guid>{C1CA3307-C471-4F63-9C25-A19D2ED3C12F}</b:Guid>
    <b:Author>
      <b:Author>
        <b:NameList>
          <b:Person>
            <b:Last>Chion</b:Last>
            <b:First>Michel</b:First>
          </b:Person>
        </b:NameList>
      </b:Author>
    </b:Author>
    <b:Title>Guide to Sound Objects</b:Title>
    <b:Year>2009</b:Year>
    <b:BookTitle>Guide to Sound Objects </b:BookTitle>
    <b:RefOrder>7</b:RefOrder>
  </b:Source>
  <b:Source>
    <b:Tag>Bar01</b:Tag>
    <b:SourceType>ElectronicSource</b:SourceType>
    <b:Guid>{49C730E3-A2B8-46CF-B33F-10834FC4445A}</b:Guid>
    <b:Author>
      <b:Author>
        <b:NameList>
          <b:Person>
            <b:Last>Truax</b:Last>
            <b:First>Barry</b:First>
          </b:Person>
        </b:NameList>
      </b:Author>
    </b:Author>
    <b:Title>The Listener” in Acoustic Communication</b:Title>
    <b:Publisher>Greenwood Press</b:Publisher>
    <b:Year>2001</b:Year>
    <b:RefOrder>9</b:RefOrder>
  </b:Source>
  <b:Source>
    <b:Tag>Ste07</b:Tag>
    <b:SourceType>Report</b:SourceType>
    <b:Guid>{9D924937-D8FE-46B4-8BFB-D0E06F96F102}</b:Guid>
    <b:Title>People will find their own way to it</b:Title>
    <b:Publisher>The Guardian</b:Publisher>
    <b:Year>2007</b:Year>
    <b:Author>
      <b:Author>
        <b:NameList>
          <b:Person>
            <b:Last>Moss</b:Last>
            <b:First>Stephen</b:First>
          </b:Person>
        </b:NameList>
      </b:Author>
    </b:Author>
    <b:RefOrder>23</b:RefOrder>
  </b:Source>
  <b:Source>
    <b:Tag>Rob12</b:Tag>
    <b:SourceType>InternetSite</b:SourceType>
    <b:Guid>{EA5F9909-9BE3-440D-8B72-6098C6A13ED9}</b:Guid>
    <b:Author>
      <b:Author>
        <b:NameList>
          <b:Person>
            <b:Last>Roberts</b:Last>
            <b:First>Tom</b:First>
          </b:Person>
        </b:NameList>
      </b:Author>
    </b:Author>
    <b:Title>4 Modes of Listening</b:Title>
    <b:Year>2012</b:Year>
    <b:YearAccessed>2017</b:YearAccessed>
    <b:MonthAccessed>December</b:MonthAccessed>
    <b:URL>https://tomrobertsmusic.wordpress.com/2012/09/30/4-modes-of-listening-does-it-mean-anything-to-the-modern-listener/#comments</b:URL>
    <b:RefOrder>11</b:RefOrder>
  </b:Source>
  <b:Source>
    <b:Tag>Cha16</b:Tag>
    <b:SourceType>InternetSite</b:SourceType>
    <b:Guid>{8AB4C66A-3C32-4EAC-AF66-A2ECD5999340}</b:Guid>
    <b:Author>
      <b:Author>
        <b:Corporate>ChangingMinds.org</b:Corporate>
      </b:Author>
    </b:Author>
    <b:Title>Types of listening</b:Title>
    <b:Year>2016</b:Year>
    <b:YearAccessed>2017</b:YearAccessed>
    <b:MonthAccessed>December </b:MonthAccessed>
    <b:URL>http://changingminds.org/techniques/listening/types_listening.htm</b:URL>
    <b:RefOrder>10</b:RefOrder>
  </b:Source>
  <b:Source>
    <b:Tag>Pau12</b:Tag>
    <b:SourceType>JournalArticle</b:SourceType>
    <b:Guid>{9EB50643-D33D-49C9-BE05-B0A4E667082A}</b:Guid>
    <b:Title>WAYS OF LISTENING AND MODES OF BEING: Electroacoustic Auditory Display</b:Title>
    <b:Year>2012</b:Year>
    <b:Author>
      <b:Author>
        <b:NameList>
          <b:Person>
            <b:Last>Vickers</b:Last>
            <b:First>Paul</b:First>
          </b:Person>
        </b:NameList>
      </b:Author>
    </b:Author>
    <b:JournalName>Journal of Sonic Scince </b:JournalName>
    <b:Volume>2</b:Volume>
    <b:Issue>1</b:Issue>
    <b:RefOrder>12</b:RefOrder>
  </b:Source>
  <b:Source>
    <b:Tag>Kan07</b:Tag>
    <b:SourceType>ElectronicSource</b:SourceType>
    <b:Guid>{61FA6D6D-0700-4807-945D-8FAC3A3569F2}</b:Guid>
    <b:Title>L’Objet Sonore Maintenant: Pierre Schaeffer, sound objects and the phenomenological reduction</b:Title>
    <b:Year>2007</b:Year>
    <b:Author>
      <b:Author>
        <b:NameList>
          <b:Person>
            <b:Last>Kane</b:Last>
            <b:First>Brian</b:First>
          </b:Person>
        </b:NameList>
      </b:Author>
    </b:Author>
    <b:City>New York</b:City>
    <b:Publisher>Organised Sound</b:Publisher>
    <b:RefOrder>14</b:RefOrder>
  </b:Source>
  <b:Source>
    <b:Tag>Kan03</b:Tag>
    <b:SourceType>ElectronicSource</b:SourceType>
    <b:Guid>{66263F01-9D45-485A-8FD7-5D7F2C288684}</b:Guid>
    <b:Author>
      <b:Author>
        <b:NameList>
          <b:Person>
            <b:Last>Kane</b:Last>
            <b:First>Brian</b:First>
          </b:Person>
        </b:NameList>
      </b:Author>
    </b:Author>
    <b:Title>‘L’Objet Sonore Maintenant: Pierre Schaeffer, sound objects and the phenomenological reduction’</b:Title>
    <b:Year>2003</b:Year>
    <b:YearAccessed>2017</b:YearAccessed>
    <b:MonthAccessed>December</b:MonthAccessed>
    <b:URL>http://www.browsebriankane.com/My_Homepage_Files/documents/L’objet_sonore_maintenant.pdf </b:URL>
    <b:RefOrder>13</b:RefOrder>
  </b:Source>
  <b:Source>
    <b:Tag>Pet67</b:Tag>
    <b:SourceType>Book</b:SourceType>
    <b:Guid>{79D1A476-EA03-4A7A-86C7-FB8BD8A1EF40}</b:Guid>
    <b:Title>Music and the reformation in England (1549-1660)</b:Title>
    <b:Year>1967</b:Year>
    <b:Author>
      <b:Author>
        <b:NameList>
          <b:Person>
            <b:Last>Huray</b:Last>
            <b:First>Peter</b:First>
            <b:Middle>Le</b:Middle>
          </b:Person>
        </b:NameList>
      </b:Author>
    </b:Author>
    <b:RefOrder>20</b:RefOrder>
  </b:Source>
  <b:Source>
    <b:Tag>And92</b:Tag>
    <b:SourceType>Book</b:SourceType>
    <b:Guid>{15C8F6D1-F654-47BC-B9A5-DC72B0261288}</b:Guid>
    <b:Author>
      <b:Author>
        <b:NameList>
          <b:Person>
            <b:Last>Wilson-Dickson</b:Last>
            <b:First>Andrew</b:First>
          </b:Person>
        </b:NameList>
      </b:Author>
    </b:Author>
    <b:Title>The story of Christian Music</b:Title>
    <b:Year>1992</b:Year>
    <b:City>Oxford</b:City>
    <b:Publisher>Lion Publishing </b:Publisher>
    <b:RefOrder>22</b:RefOrder>
  </b:Source>
  <b:Source>
    <b:Tag>Don60</b:Tag>
    <b:SourceType>Book</b:SourceType>
    <b:Guid>{A9B71167-F180-4160-A688-1BC49745649C}</b:Guid>
    <b:Author>
      <b:Author>
        <b:NameList>
          <b:Person>
            <b:Last>Grout</b:Last>
            <b:First>Donald</b:First>
            <b:Middle>Jay</b:Middle>
          </b:Person>
        </b:NameList>
      </b:Author>
    </b:Author>
    <b:Title>A history of Western music</b:Title>
    <b:Year>1960</b:Year>
    <b:City>London</b:City>
    <b:Publisher>Vail-Ballu</b:Publisher>
    <b:RefOrder>16</b:RefOrder>
  </b:Source>
  <b:Source>
    <b:Tag>Moh15</b:Tag>
    <b:SourceType>Interview</b:SourceType>
    <b:Guid>{B761D967-EC46-4F7B-8398-72ACF606DD45}</b:Guid>
    <b:Title>Without an audience there is no theatre</b:Title>
    <b:Year>2015</b:Year>
    <b:Author>
      <b:Interviewee>
        <b:NameList>
          <b:Person>
            <b:Last>Baig</b:Last>
            <b:First>Mohammad</b:First>
            <b:Middle>Ali</b:Middle>
          </b:Person>
        </b:NameList>
      </b:Interviewee>
    </b:Author>
    <b:Month>October</b:Month>
    <b:Day>31</b:Day>
    <b:RefOrder>29</b:RefOrder>
  </b:Source>
  <b:Source>
    <b:Tag>MusicAudience</b:Tag>
    <b:SourceType>JournalArticle</b:SourceType>
    <b:Guid>{434B4D56-D802-418C-A888-F61E76B4A7A1}</b:Guid>
    <b:Title>Effect of Audience on Music Performance Anxiety</b:Title>
    <b:Year>1997</b:Year>
    <b:Author>
      <b:Author>
        <b:NameList>
          <b:Person>
            <b:Last>Obert</b:Last>
            <b:First>Mary</b:First>
          </b:Person>
        </b:NameList>
      </b:Author>
    </b:Author>
    <b:JournalName>Journal of Research in Music Education</b:JournalName>
    <b:RefOrder>5</b:RefOrder>
  </b:Source>
  <b:Source>
    <b:Tag>Renaissance</b:Tag>
    <b:SourceType>Report</b:SourceType>
    <b:Guid>{BB4C50A6-5CA6-445D-BACC-A7C10ACC955F}</b:Guid>
    <b:Title>Essays on Renaissance Music</b:Title>
    <b:Year>2011</b:Year>
    <b:Author>
      <b:Author>
        <b:NameList>
          <b:Person>
            <b:Last>Fallows</b:Last>
            <b:First>David</b:First>
          </b:Person>
        </b:NameList>
      </b:Author>
    </b:Author>
    <b:Publisher>Boybell Press</b:Publisher>
    <b:City>New York</b:City>
    <b:RefOrder>21</b:RefOrder>
  </b:Source>
  <b:Source>
    <b:Tag>Abo14</b:Tag>
    <b:SourceType>SoundRecording</b:SourceType>
    <b:Guid>{7B1DB3DD-571A-4712-A3E7-12C9C6E59B5C}</b:Guid>
    <b:Title>Live at Madison Square Garden</b:Title>
    <b:Year>2014</b:Year>
    <b:Author>
      <b:Composer>
        <b:NameList>
          <b:Person>
            <b:Last>Above &amp; Beyond</b:Last>
          </b:Person>
        </b:NameList>
      </b:Composer>
    </b:Author>
    <b:ProductionCompany>Armada Music, Anjunadeep and Ultra Music</b:ProductionCompany>
    <b:RefOrder>26</b:RefOrder>
  </b:Source>
  <b:Source>
    <b:Tag>Fer08</b:Tag>
    <b:SourceType>JournalArticle</b:SourceType>
    <b:Guid>{ABEDD970-4FE6-4A9A-AA54-169C6BC770FD}</b:Guid>
    <b:Title>When Sound Meets Movement: Performance in Electronic Dance Music</b:Title>
    <b:Year>2008</b:Year>
    <b:Author>
      <b:Author>
        <b:NameList>
          <b:Person>
            <b:Last>Ferreira</b:Last>
            <b:First>Pedro</b:First>
            <b:Middle>Peixoto</b:Middle>
          </b:Person>
        </b:NameList>
      </b:Author>
    </b:Author>
    <b:Publisher>Leonardo Music Journal</b:Publisher>
    <b:JournalName>Leonardo Music Journal</b:JournalName>
    <b:Pages>17-20 </b:Pages>
    <b:Volume>1</b:Volume>
    <b:Issue>18</b:Issue>
    <b:RefOrder>25</b:RefOrder>
  </b:Source>
  <b:Source>
    <b:Tag>Mar16</b:Tag>
    <b:SourceType>Book</b:SourceType>
    <b:Guid>{F577168B-D83A-47E0-A104-B5AC4DC698BB}</b:Guid>
    <b:Title>Unlocking the Groove: Rhythm, Meter, and Musical Design in Electronic Dance Music</b:Title>
    <b:Year>2016</b:Year>
    <b:Author>
      <b:Author>
        <b:NameList>
          <b:Person>
            <b:Last>Butler</b:Last>
            <b:First>Mark</b:First>
            <b:Middle>Jonathan</b:Middle>
          </b:Person>
        </b:NameList>
      </b:Author>
    </b:Author>
    <b:City>Indiana</b:City>
    <b:Publisher>Indiana University Press</b:Publisher>
    <b:RefOrder>27</b:RefOrder>
  </b:Source>
  <b:Source>
    <b:Tag>Jer11</b:Tag>
    <b:SourceType>Book</b:SourceType>
    <b:Guid>{2F9FC668-AA95-4825-BBCB-0586F97BF701}</b:Guid>
    <b:Author>
      <b:Author>
        <b:NameList>
          <b:Person>
            <b:Last>Weissman</b:Last>
            <b:First>Jerry</b:First>
          </b:Person>
        </b:NameList>
      </b:Author>
    </b:Author>
    <b:Title>Connecting with Your Audience</b:Title>
    <b:Year>2011</b:Year>
    <b:RefOrder>24</b:RefOrder>
  </b:Source>
  <b:Source>
    <b:Tag>Joh58</b:Tag>
    <b:SourceType>Book</b:SourceType>
    <b:Guid>{2842DB10-D769-4D0D-ADE2-AF6C2FA84AE7}</b:Guid>
    <b:Author>
      <b:Author>
        <b:NameList>
          <b:Person>
            <b:Last>Cage</b:Last>
            <b:First>John</b:First>
          </b:Person>
        </b:NameList>
      </b:Author>
    </b:Author>
    <b:Title>Silence: Lectures and Writings</b:Title>
    <b:Year>1958</b:Year>
    <b:Publisher>Wesleyan University Press</b:Publisher>
    <b:RefOrder>15</b:RefOrder>
  </b:Source>
  <b:Source>
    <b:Tag>Rhe04</b:Tag>
    <b:SourceType>JournalArticle</b:SourceType>
    <b:Guid>{239B619C-76CC-4C29-BAF4-6ECE891EA925}</b:Guid>
    <b:Title>Money for Nothing and Hits for Free: The Ethics of Downloading Music from Peer-to-Peer Web Sites</b:Title>
    <b:Year>2004</b:Year>
    <b:JournalName>Journal of Marketing Theory and Practice</b:JournalName>
    <b:Volume>12</b:Volume>
    <b:Issue>1</b:Issue>
    <b:Author>
      <b:Author>
        <b:NameList>
          <b:Person>
            <b:Last>Rhee</b:Last>
            <b:First>Kenneth</b:First>
          </b:Person>
          <b:Person>
            <b:Last>Dato-on</b:Last>
            <b:First>Mary Conway</b:First>
          </b:Person>
          <b:Person>
            <b:Last>Levin</b:Last>
            <b:First>Aron M.</b:First>
          </b:Person>
        </b:NameList>
      </b:Author>
    </b:Author>
    <b:RefOrder>19</b:RefOrder>
  </b:Source>
  <b:Source>
    <b:Tag>Gly14</b:Tag>
    <b:SourceType>Book</b:SourceType>
    <b:Guid>{F4D60976-3417-41A5-A9BF-523DF261E813}</b:Guid>
    <b:Title>Glyn Johns Sound Man</b:Title>
    <b:Year>2014</b:Year>
    <b:Author>
      <b:Author>
        <b:NameList>
          <b:Person>
            <b:Last>Johns</b:Last>
            <b:First>Glyn</b:First>
          </b:Person>
        </b:NameList>
      </b:Author>
    </b:Author>
    <b:RefOrder>18</b:RefOrder>
  </b:Source>
  <b:Source>
    <b:Tag>Har11</b:Tag>
    <b:SourceType>Book</b:SourceType>
    <b:Guid>{4ED6B75E-D74B-41F9-9197-C89E8A01B29C}</b:Guid>
    <b:Author>
      <b:Author>
        <b:NameList>
          <b:Person>
            <b:Last>Berger</b:Last>
            <b:First>Harris</b:First>
            <b:Middle>M.</b:Middle>
          </b:Person>
        </b:NameList>
      </b:Author>
    </b:Author>
    <b:Title>Metal, Rock, and Jazz: Perception and the Phenomenology of Musical </b:Title>
    <b:Year>2011</b:Year>
    <b:RefOrder>17</b:RefOrder>
  </b:Source>
  <b:Source>
    <b:Tag>Col</b:Tag>
    <b:SourceType>Book</b:SourceType>
    <b:Guid>{524724DA-F8A4-41CA-A21A-871A22567119}</b:Guid>
    <b:Author>
      <b:Author>
        <b:NameList>
          <b:Person>
            <b:Last>Collins</b:Last>
            <b:First>Nicholas</b:First>
          </b:Person>
          <b:Person>
            <b:Last>Escrivan</b:Last>
            <b:First>Julio d'</b:First>
          </b:Person>
        </b:NameList>
      </b:Author>
    </b:Author>
    <b:Title>The Cambridge Companion to Electronic Music</b:Title>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7CC470-4E4A-4775-8399-27D047B77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2702</Words>
  <Characters>15404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Swansea Metropolitan</Company>
  <LinksUpToDate>false</LinksUpToDate>
  <CharactersWithSpaces>18070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Roll of the Audience/Listener within a Musical Performance</dc:title>
  <dc:subject>Creative Research</dc:subject>
  <dc:creator>David a. griffiths</dc:creator>
  <cp:lastModifiedBy>David</cp:lastModifiedBy>
  <cp:revision>2</cp:revision>
  <dcterms:created xsi:type="dcterms:W3CDTF">2017-12-20T17:10:00Z</dcterms:created>
  <dcterms:modified xsi:type="dcterms:W3CDTF">2017-12-20T17:10:00Z</dcterms:modified>
</cp:coreProperties>
</file>