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22266A" w14:textId="77777777" w:rsidR="00E50EA1" w:rsidRDefault="00E50EA1" w:rsidP="000B11AA">
      <w:pPr>
        <w:jc w:val="center"/>
        <w:rPr>
          <w:rFonts w:ascii="Arial" w:hAnsi="Arial" w:cs="Arial"/>
          <w:b/>
          <w:bCs/>
        </w:rPr>
      </w:pPr>
    </w:p>
    <w:p w14:paraId="6AD4DB13" w14:textId="77777777" w:rsidR="00E50EA1" w:rsidRDefault="00E50EA1" w:rsidP="000B11AA">
      <w:pPr>
        <w:jc w:val="center"/>
        <w:rPr>
          <w:rFonts w:ascii="Arial" w:hAnsi="Arial" w:cs="Arial"/>
          <w:b/>
          <w:bCs/>
        </w:rPr>
      </w:pPr>
    </w:p>
    <w:p w14:paraId="310F1CA6" w14:textId="77777777" w:rsidR="00E50EA1" w:rsidRDefault="00E50EA1" w:rsidP="000B11AA">
      <w:pPr>
        <w:jc w:val="center"/>
        <w:rPr>
          <w:rFonts w:ascii="Arial" w:hAnsi="Arial" w:cs="Arial"/>
          <w:b/>
          <w:bCs/>
        </w:rPr>
      </w:pPr>
    </w:p>
    <w:p w14:paraId="39075679" w14:textId="77777777" w:rsidR="009B3B15" w:rsidRDefault="009B3B15" w:rsidP="000B11AA">
      <w:pPr>
        <w:jc w:val="center"/>
        <w:rPr>
          <w:rFonts w:ascii="Arial" w:hAnsi="Arial" w:cs="Arial"/>
          <w:b/>
          <w:bCs/>
        </w:rPr>
      </w:pPr>
    </w:p>
    <w:p w14:paraId="68EC646B" w14:textId="77777777" w:rsidR="009B3B15" w:rsidRDefault="009B3B15" w:rsidP="000B11AA">
      <w:pPr>
        <w:jc w:val="center"/>
        <w:rPr>
          <w:rFonts w:ascii="Arial" w:hAnsi="Arial" w:cs="Arial"/>
          <w:b/>
          <w:bCs/>
        </w:rPr>
      </w:pPr>
    </w:p>
    <w:p w14:paraId="45668A56" w14:textId="77777777" w:rsidR="009B3B15" w:rsidRDefault="009B3B15" w:rsidP="000B11AA">
      <w:pPr>
        <w:jc w:val="center"/>
        <w:rPr>
          <w:rFonts w:ascii="Arial" w:hAnsi="Arial" w:cs="Arial"/>
          <w:b/>
          <w:bCs/>
        </w:rPr>
      </w:pPr>
    </w:p>
    <w:p w14:paraId="6C40C148" w14:textId="77777777" w:rsidR="009B3B15" w:rsidRDefault="009B3B15" w:rsidP="000B11AA">
      <w:pPr>
        <w:jc w:val="center"/>
        <w:rPr>
          <w:rFonts w:ascii="Arial" w:hAnsi="Arial" w:cs="Arial"/>
          <w:b/>
          <w:bCs/>
        </w:rPr>
      </w:pPr>
    </w:p>
    <w:p w14:paraId="218766A5" w14:textId="77777777" w:rsidR="00E50EA1" w:rsidRDefault="00E50EA1" w:rsidP="000B11AA">
      <w:pPr>
        <w:jc w:val="center"/>
        <w:rPr>
          <w:rFonts w:ascii="Arial" w:hAnsi="Arial" w:cs="Arial"/>
          <w:b/>
          <w:bCs/>
        </w:rPr>
      </w:pPr>
    </w:p>
    <w:p w14:paraId="20720B4A" w14:textId="77777777" w:rsidR="00872954" w:rsidRDefault="00872954" w:rsidP="00872954">
      <w:pPr>
        <w:spacing w:after="0"/>
        <w:jc w:val="center"/>
        <w:textAlignment w:val="baseline"/>
        <w:rPr>
          <w:rFonts w:ascii="Segoe UI" w:eastAsia="Times New Roman" w:hAnsi="Segoe UI" w:cs="Segoe UI"/>
          <w:kern w:val="0"/>
          <w:sz w:val="18"/>
          <w:szCs w:val="18"/>
          <w:lang w:eastAsia="en-GB"/>
          <w14:ligatures w14:val="none"/>
        </w:rPr>
      </w:pPr>
      <w:r>
        <w:rPr>
          <w:rFonts w:ascii="Arial" w:eastAsia="Times New Roman" w:hAnsi="Arial" w:cs="Arial"/>
          <w:b/>
          <w:bCs/>
          <w:kern w:val="0"/>
          <w14:ligatures w14:val="none"/>
        </w:rPr>
        <w:t>Title page </w:t>
      </w:r>
      <w:r>
        <w:rPr>
          <w:rFonts w:ascii="Arial" w:eastAsia="Times New Roman" w:hAnsi="Arial" w:cs="Arial"/>
          <w:kern w:val="0"/>
          <w14:ligatures w14:val="none"/>
        </w:rPr>
        <w:t> </w:t>
      </w:r>
    </w:p>
    <w:p w14:paraId="5227EA54" w14:textId="77777777" w:rsidR="00872954" w:rsidRDefault="00872954" w:rsidP="00872954">
      <w:pPr>
        <w:spacing w:after="0"/>
        <w:jc w:val="center"/>
        <w:textAlignment w:val="baseline"/>
        <w:rPr>
          <w:rFonts w:ascii="Segoe UI" w:eastAsia="Times New Roman" w:hAnsi="Segoe UI" w:cs="Segoe UI"/>
          <w:kern w:val="0"/>
          <w:sz w:val="18"/>
          <w:szCs w:val="18"/>
          <w14:ligatures w14:val="none"/>
        </w:rPr>
      </w:pPr>
      <w:r>
        <w:rPr>
          <w:rFonts w:ascii="Arial" w:eastAsia="Times New Roman" w:hAnsi="Arial" w:cs="Arial"/>
          <w:b/>
          <w:bCs/>
          <w:kern w:val="0"/>
          <w14:ligatures w14:val="none"/>
        </w:rPr>
        <w:t>Student Name: Vida Takyi</w:t>
      </w:r>
      <w:r>
        <w:rPr>
          <w:rFonts w:ascii="Arial" w:eastAsia="Times New Roman" w:hAnsi="Arial" w:cs="Arial"/>
          <w:kern w:val="0"/>
          <w14:ligatures w14:val="none"/>
        </w:rPr>
        <w:t> </w:t>
      </w:r>
    </w:p>
    <w:p w14:paraId="60556730" w14:textId="77777777" w:rsidR="00872954" w:rsidRDefault="00872954" w:rsidP="00872954">
      <w:pPr>
        <w:spacing w:after="0"/>
        <w:jc w:val="center"/>
        <w:textAlignment w:val="baseline"/>
        <w:rPr>
          <w:rFonts w:ascii="Segoe UI" w:eastAsia="Times New Roman" w:hAnsi="Segoe UI" w:cs="Segoe UI"/>
          <w:kern w:val="0"/>
          <w:sz w:val="18"/>
          <w:szCs w:val="18"/>
          <w14:ligatures w14:val="none"/>
        </w:rPr>
      </w:pPr>
      <w:r>
        <w:rPr>
          <w:rFonts w:ascii="Arial" w:eastAsia="Times New Roman" w:hAnsi="Arial" w:cs="Arial"/>
          <w:b/>
          <w:bCs/>
          <w:kern w:val="0"/>
          <w14:ligatures w14:val="none"/>
        </w:rPr>
        <w:t>Student Number: 2518018</w:t>
      </w:r>
      <w:r>
        <w:rPr>
          <w:rFonts w:ascii="Arial" w:eastAsia="Times New Roman" w:hAnsi="Arial" w:cs="Arial"/>
          <w:kern w:val="0"/>
          <w14:ligatures w14:val="none"/>
        </w:rPr>
        <w:t> </w:t>
      </w:r>
    </w:p>
    <w:p w14:paraId="47649200" w14:textId="786BAA59" w:rsidR="00872954" w:rsidRDefault="00872954" w:rsidP="00872954">
      <w:pPr>
        <w:spacing w:after="0"/>
        <w:jc w:val="center"/>
        <w:textAlignment w:val="baseline"/>
        <w:rPr>
          <w:rFonts w:ascii="Segoe UI" w:eastAsia="Times New Roman" w:hAnsi="Segoe UI" w:cs="Segoe UI"/>
          <w:kern w:val="0"/>
          <w:sz w:val="18"/>
          <w:szCs w:val="18"/>
          <w14:ligatures w14:val="none"/>
        </w:rPr>
      </w:pPr>
      <w:r>
        <w:rPr>
          <w:rFonts w:ascii="Arial" w:eastAsia="Times New Roman" w:hAnsi="Arial" w:cs="Arial"/>
          <w:b/>
          <w:bCs/>
          <w:kern w:val="0"/>
          <w14:ligatures w14:val="none"/>
        </w:rPr>
        <w:t>Module Code and Title; LCH4001 and </w:t>
      </w:r>
      <w:r w:rsidR="003F0133">
        <w:rPr>
          <w:rFonts w:ascii="Arial" w:eastAsia="Times New Roman" w:hAnsi="Arial" w:cs="Arial"/>
          <w:b/>
          <w:bCs/>
          <w:kern w:val="0"/>
          <w14:ligatures w14:val="none"/>
        </w:rPr>
        <w:t>Academic and Employability Skills</w:t>
      </w:r>
      <w:r>
        <w:rPr>
          <w:rFonts w:ascii="Arial" w:eastAsia="Times New Roman" w:hAnsi="Arial" w:cs="Arial"/>
          <w:b/>
          <w:bCs/>
          <w:kern w:val="0"/>
          <w14:ligatures w14:val="none"/>
        </w:rPr>
        <w:t>.</w:t>
      </w:r>
    </w:p>
    <w:p w14:paraId="7841E39C" w14:textId="1CA90445" w:rsidR="00872954" w:rsidRDefault="00872954" w:rsidP="00872954">
      <w:pPr>
        <w:spacing w:after="0"/>
        <w:jc w:val="center"/>
        <w:textAlignment w:val="baseline"/>
        <w:rPr>
          <w:rFonts w:ascii="Segoe UI" w:eastAsia="Times New Roman" w:hAnsi="Segoe UI" w:cs="Segoe UI"/>
          <w:kern w:val="0"/>
          <w:sz w:val="18"/>
          <w:szCs w:val="18"/>
          <w14:ligatures w14:val="none"/>
        </w:rPr>
      </w:pPr>
      <w:r>
        <w:rPr>
          <w:rFonts w:ascii="Arial" w:eastAsia="Times New Roman" w:hAnsi="Arial" w:cs="Arial"/>
          <w:b/>
          <w:bCs/>
          <w:kern w:val="0"/>
          <w14:ligatures w14:val="none"/>
        </w:rPr>
        <w:t>Lecturer’s Name</w:t>
      </w:r>
      <w:r w:rsidR="006C7083">
        <w:rPr>
          <w:rFonts w:ascii="Arial" w:eastAsia="Times New Roman" w:hAnsi="Arial" w:cs="Arial"/>
          <w:b/>
          <w:bCs/>
          <w:kern w:val="0"/>
          <w14:ligatures w14:val="none"/>
        </w:rPr>
        <w:t xml:space="preserve">: </w:t>
      </w:r>
      <w:r w:rsidR="003F0133">
        <w:rPr>
          <w:rFonts w:ascii="Arial" w:eastAsia="Times New Roman" w:hAnsi="Arial" w:cs="Arial"/>
          <w:b/>
          <w:bCs/>
          <w:kern w:val="0"/>
          <w14:ligatures w14:val="none"/>
        </w:rPr>
        <w:t>Dr. Daniel Jekin</w:t>
      </w:r>
      <w:r w:rsidR="006C7083">
        <w:rPr>
          <w:rFonts w:ascii="Arial" w:eastAsia="Times New Roman" w:hAnsi="Arial" w:cs="Arial"/>
          <w:b/>
          <w:bCs/>
          <w:kern w:val="0"/>
          <w14:ligatures w14:val="none"/>
        </w:rPr>
        <w:t>- Smith</w:t>
      </w:r>
    </w:p>
    <w:p w14:paraId="6C71A7A8" w14:textId="3647B2E0" w:rsidR="00E50EA1" w:rsidRDefault="00872954" w:rsidP="00363732">
      <w:pPr>
        <w:spacing w:after="0"/>
        <w:jc w:val="center"/>
        <w:textAlignment w:val="baseline"/>
        <w:rPr>
          <w:rFonts w:ascii="Arial" w:hAnsi="Arial" w:cs="Arial"/>
          <w:b/>
          <w:bCs/>
        </w:rPr>
      </w:pPr>
      <w:r>
        <w:rPr>
          <w:rFonts w:ascii="Arial" w:eastAsia="Times New Roman" w:hAnsi="Arial" w:cs="Arial"/>
          <w:b/>
          <w:bCs/>
          <w:kern w:val="0"/>
          <w14:ligatures w14:val="none"/>
        </w:rPr>
        <w:t>Assignment Title</w:t>
      </w:r>
      <w:r w:rsidR="00363732">
        <w:rPr>
          <w:rFonts w:ascii="Arial" w:eastAsia="Times New Roman" w:hAnsi="Arial" w:cs="Arial"/>
          <w:b/>
          <w:bCs/>
          <w:kern w:val="0"/>
          <w14:ligatures w14:val="none"/>
        </w:rPr>
        <w:t>:</w:t>
      </w:r>
      <w:r>
        <w:rPr>
          <w:rFonts w:ascii="Arial" w:eastAsia="Times New Roman" w:hAnsi="Arial" w:cs="Arial"/>
          <w:b/>
          <w:bCs/>
          <w:kern w:val="0"/>
          <w14:ligatures w14:val="none"/>
        </w:rPr>
        <w:t> </w:t>
      </w:r>
      <w:r w:rsidR="00363732">
        <w:rPr>
          <w:rFonts w:ascii="Arial" w:eastAsia="Times New Roman" w:hAnsi="Arial" w:cs="Arial"/>
          <w:b/>
          <w:bCs/>
          <w:kern w:val="0"/>
          <w14:ligatures w14:val="none"/>
        </w:rPr>
        <w:t>Pra</w:t>
      </w:r>
      <w:r w:rsidR="009B3B15">
        <w:rPr>
          <w:rFonts w:ascii="Arial" w:eastAsia="Times New Roman" w:hAnsi="Arial" w:cs="Arial"/>
          <w:b/>
          <w:bCs/>
          <w:kern w:val="0"/>
          <w14:ligatures w14:val="none"/>
        </w:rPr>
        <w:t>c</w:t>
      </w:r>
      <w:r w:rsidR="00363732">
        <w:rPr>
          <w:rFonts w:ascii="Arial" w:eastAsia="Times New Roman" w:hAnsi="Arial" w:cs="Arial"/>
          <w:b/>
          <w:bCs/>
          <w:kern w:val="0"/>
          <w14:ligatures w14:val="none"/>
        </w:rPr>
        <w:t xml:space="preserve">tical Portfolio </w:t>
      </w:r>
      <w:r w:rsidR="009B3B15">
        <w:rPr>
          <w:rFonts w:ascii="Arial" w:eastAsia="Times New Roman" w:hAnsi="Arial" w:cs="Arial"/>
          <w:b/>
          <w:bCs/>
          <w:kern w:val="0"/>
          <w14:ligatures w14:val="none"/>
        </w:rPr>
        <w:t>of Work</w:t>
      </w:r>
    </w:p>
    <w:p w14:paraId="484351E4" w14:textId="77777777" w:rsidR="00E50EA1" w:rsidRDefault="00E50EA1" w:rsidP="000B11AA">
      <w:pPr>
        <w:jc w:val="center"/>
        <w:rPr>
          <w:rFonts w:ascii="Arial" w:hAnsi="Arial" w:cs="Arial"/>
          <w:b/>
          <w:bCs/>
        </w:rPr>
      </w:pPr>
    </w:p>
    <w:p w14:paraId="531EAE71" w14:textId="77777777" w:rsidR="00E50EA1" w:rsidRDefault="00E50EA1" w:rsidP="000B11AA">
      <w:pPr>
        <w:jc w:val="center"/>
        <w:rPr>
          <w:rFonts w:ascii="Arial" w:hAnsi="Arial" w:cs="Arial"/>
          <w:b/>
          <w:bCs/>
        </w:rPr>
      </w:pPr>
    </w:p>
    <w:p w14:paraId="1C292368" w14:textId="77777777" w:rsidR="00E50EA1" w:rsidRDefault="00E50EA1" w:rsidP="000B11AA">
      <w:pPr>
        <w:jc w:val="center"/>
        <w:rPr>
          <w:rFonts w:ascii="Arial" w:hAnsi="Arial" w:cs="Arial"/>
          <w:b/>
          <w:bCs/>
        </w:rPr>
      </w:pPr>
    </w:p>
    <w:p w14:paraId="439824A2" w14:textId="77777777" w:rsidR="00E50EA1" w:rsidRDefault="00E50EA1" w:rsidP="000B11AA">
      <w:pPr>
        <w:jc w:val="center"/>
        <w:rPr>
          <w:rFonts w:ascii="Arial" w:hAnsi="Arial" w:cs="Arial"/>
          <w:b/>
          <w:bCs/>
        </w:rPr>
      </w:pPr>
    </w:p>
    <w:p w14:paraId="3D04699C" w14:textId="77777777" w:rsidR="00E50EA1" w:rsidRDefault="00E50EA1" w:rsidP="000B11AA">
      <w:pPr>
        <w:jc w:val="center"/>
        <w:rPr>
          <w:rFonts w:ascii="Arial" w:hAnsi="Arial" w:cs="Arial"/>
          <w:b/>
          <w:bCs/>
        </w:rPr>
      </w:pPr>
    </w:p>
    <w:p w14:paraId="575A07D9" w14:textId="77777777" w:rsidR="00E50EA1" w:rsidRDefault="00E50EA1" w:rsidP="000B11AA">
      <w:pPr>
        <w:jc w:val="center"/>
        <w:rPr>
          <w:rFonts w:ascii="Arial" w:hAnsi="Arial" w:cs="Arial"/>
          <w:b/>
          <w:bCs/>
        </w:rPr>
      </w:pPr>
    </w:p>
    <w:p w14:paraId="7FE59552" w14:textId="77777777" w:rsidR="00E50EA1" w:rsidRDefault="00E50EA1" w:rsidP="000B11AA">
      <w:pPr>
        <w:jc w:val="center"/>
        <w:rPr>
          <w:rFonts w:ascii="Arial" w:hAnsi="Arial" w:cs="Arial"/>
          <w:b/>
          <w:bCs/>
        </w:rPr>
      </w:pPr>
    </w:p>
    <w:p w14:paraId="48EBAA7C" w14:textId="77777777" w:rsidR="00E50EA1" w:rsidRDefault="00E50EA1" w:rsidP="000B11AA">
      <w:pPr>
        <w:jc w:val="center"/>
        <w:rPr>
          <w:rFonts w:ascii="Arial" w:hAnsi="Arial" w:cs="Arial"/>
          <w:b/>
          <w:bCs/>
        </w:rPr>
      </w:pPr>
    </w:p>
    <w:p w14:paraId="36948250" w14:textId="77777777" w:rsidR="00E50EA1" w:rsidRDefault="00E50EA1" w:rsidP="000B11AA">
      <w:pPr>
        <w:jc w:val="center"/>
        <w:rPr>
          <w:rFonts w:ascii="Arial" w:hAnsi="Arial" w:cs="Arial"/>
          <w:b/>
          <w:bCs/>
        </w:rPr>
      </w:pPr>
    </w:p>
    <w:p w14:paraId="20E35034" w14:textId="77777777" w:rsidR="00E50EA1" w:rsidRDefault="00E50EA1" w:rsidP="000B11AA">
      <w:pPr>
        <w:jc w:val="center"/>
        <w:rPr>
          <w:rFonts w:ascii="Arial" w:hAnsi="Arial" w:cs="Arial"/>
          <w:b/>
          <w:bCs/>
        </w:rPr>
      </w:pPr>
    </w:p>
    <w:p w14:paraId="51FB301C" w14:textId="77777777" w:rsidR="00E50EA1" w:rsidRDefault="00E50EA1" w:rsidP="000B11AA">
      <w:pPr>
        <w:jc w:val="center"/>
        <w:rPr>
          <w:rFonts w:ascii="Arial" w:hAnsi="Arial" w:cs="Arial"/>
          <w:b/>
          <w:bCs/>
        </w:rPr>
      </w:pPr>
    </w:p>
    <w:p w14:paraId="1C24A8EF" w14:textId="77777777" w:rsidR="00E50EA1" w:rsidRDefault="00E50EA1" w:rsidP="000B11AA">
      <w:pPr>
        <w:jc w:val="center"/>
        <w:rPr>
          <w:rFonts w:ascii="Arial" w:hAnsi="Arial" w:cs="Arial"/>
          <w:b/>
          <w:bCs/>
        </w:rPr>
      </w:pPr>
    </w:p>
    <w:p w14:paraId="2F907E1D" w14:textId="305473C1" w:rsidR="00E50EA1" w:rsidRDefault="009B3B15" w:rsidP="000B11AA">
      <w:pPr>
        <w:jc w:val="center"/>
        <w:rPr>
          <w:rFonts w:ascii="Arial" w:hAnsi="Arial" w:cs="Arial"/>
          <w:b/>
          <w:bCs/>
        </w:rPr>
      </w:pPr>
      <w:r>
        <w:rPr>
          <w:rFonts w:ascii="Arial" w:hAnsi="Arial" w:cs="Arial"/>
          <w:b/>
          <w:bCs/>
        </w:rPr>
        <w:t>Content Page</w:t>
      </w:r>
    </w:p>
    <w:sdt>
      <w:sdtPr>
        <w:rPr>
          <w:rFonts w:asciiTheme="minorHAnsi" w:eastAsiaTheme="minorHAnsi" w:hAnsiTheme="minorHAnsi" w:cstheme="minorBidi"/>
          <w:color w:val="auto"/>
          <w:kern w:val="2"/>
          <w:sz w:val="22"/>
          <w:szCs w:val="22"/>
          <w:lang w:val="en-GB"/>
          <w14:ligatures w14:val="standardContextual"/>
        </w:rPr>
        <w:id w:val="-740714810"/>
        <w:docPartObj>
          <w:docPartGallery w:val="Table of Contents"/>
          <w:docPartUnique/>
        </w:docPartObj>
      </w:sdtPr>
      <w:sdtEndPr>
        <w:rPr>
          <w:b/>
          <w:bCs/>
          <w:noProof/>
        </w:rPr>
      </w:sdtEndPr>
      <w:sdtContent>
        <w:p w14:paraId="769F6D77" w14:textId="0368E386" w:rsidR="00A709E6" w:rsidRDefault="00A709E6">
          <w:pPr>
            <w:pStyle w:val="TOCHeading"/>
          </w:pPr>
          <w:r>
            <w:t>Table of Contents</w:t>
          </w:r>
        </w:p>
        <w:p w14:paraId="61141CD2" w14:textId="24533AC4" w:rsidR="00A709E6" w:rsidRDefault="00A709E6">
          <w:pPr>
            <w:pStyle w:val="TOC1"/>
            <w:rPr>
              <w:rFonts w:asciiTheme="minorHAnsi" w:eastAsiaTheme="minorEastAsia" w:hAnsiTheme="minorHAnsi" w:cstheme="minorBidi"/>
              <w:b w:val="0"/>
              <w:bCs w:val="0"/>
              <w:lang w:eastAsia="en-GB"/>
            </w:rPr>
          </w:pPr>
          <w:r>
            <w:fldChar w:fldCharType="begin"/>
          </w:r>
          <w:r>
            <w:instrText xml:space="preserve"> TOC \o "1-3" \h \z \u </w:instrText>
          </w:r>
          <w:r>
            <w:fldChar w:fldCharType="separate"/>
          </w:r>
          <w:hyperlink w:anchor="_Toc225491237" w:history="1">
            <w:r w:rsidRPr="00F6028C">
              <w:rPr>
                <w:rStyle w:val="Hyperlink"/>
              </w:rPr>
              <w:t>Task Three</w:t>
            </w:r>
            <w:r>
              <w:rPr>
                <w:webHidden/>
              </w:rPr>
              <w:tab/>
            </w:r>
            <w:r>
              <w:rPr>
                <w:webHidden/>
              </w:rPr>
              <w:fldChar w:fldCharType="begin"/>
            </w:r>
            <w:r>
              <w:rPr>
                <w:webHidden/>
              </w:rPr>
              <w:instrText xml:space="preserve"> PAGEREF _Toc225491237 \h </w:instrText>
            </w:r>
            <w:r>
              <w:rPr>
                <w:webHidden/>
              </w:rPr>
            </w:r>
            <w:r>
              <w:rPr>
                <w:webHidden/>
              </w:rPr>
              <w:fldChar w:fldCharType="separate"/>
            </w:r>
            <w:r w:rsidR="0009545E">
              <w:rPr>
                <w:webHidden/>
              </w:rPr>
              <w:t>3</w:t>
            </w:r>
            <w:r>
              <w:rPr>
                <w:webHidden/>
              </w:rPr>
              <w:fldChar w:fldCharType="end"/>
            </w:r>
          </w:hyperlink>
        </w:p>
        <w:p w14:paraId="5BA2A085" w14:textId="7770BFEB" w:rsidR="00A709E6" w:rsidRDefault="00A709E6">
          <w:pPr>
            <w:pStyle w:val="TOC1"/>
            <w:rPr>
              <w:rFonts w:asciiTheme="minorHAnsi" w:eastAsiaTheme="minorEastAsia" w:hAnsiTheme="minorHAnsi" w:cstheme="minorBidi"/>
              <w:b w:val="0"/>
              <w:bCs w:val="0"/>
              <w:lang w:eastAsia="en-GB"/>
            </w:rPr>
          </w:pPr>
          <w:hyperlink w:anchor="_Toc225491238" w:history="1">
            <w:r w:rsidRPr="00A709E6">
              <w:rPr>
                <w:rStyle w:val="Hyperlink"/>
              </w:rPr>
              <w:t>Essential skills for mental health nurses.</w:t>
            </w:r>
            <w:r w:rsidRPr="00A709E6">
              <w:rPr>
                <w:webHidden/>
              </w:rPr>
              <w:tab/>
            </w:r>
            <w:r w:rsidRPr="00A709E6">
              <w:rPr>
                <w:webHidden/>
              </w:rPr>
              <w:fldChar w:fldCharType="begin"/>
            </w:r>
            <w:r w:rsidRPr="00A709E6">
              <w:rPr>
                <w:webHidden/>
              </w:rPr>
              <w:instrText xml:space="preserve"> PAGEREF _Toc225491238 \h </w:instrText>
            </w:r>
            <w:r w:rsidRPr="00A709E6">
              <w:rPr>
                <w:webHidden/>
              </w:rPr>
            </w:r>
            <w:r w:rsidRPr="00A709E6">
              <w:rPr>
                <w:webHidden/>
              </w:rPr>
              <w:fldChar w:fldCharType="separate"/>
            </w:r>
            <w:r w:rsidR="0009545E">
              <w:rPr>
                <w:webHidden/>
              </w:rPr>
              <w:t>3</w:t>
            </w:r>
            <w:r w:rsidRPr="00A709E6">
              <w:rPr>
                <w:webHidden/>
              </w:rPr>
              <w:fldChar w:fldCharType="end"/>
            </w:r>
          </w:hyperlink>
        </w:p>
        <w:p w14:paraId="08F4EE4E" w14:textId="2AD25A49" w:rsidR="00A709E6" w:rsidRDefault="00A709E6">
          <w:pPr>
            <w:pStyle w:val="TOC1"/>
            <w:rPr>
              <w:rFonts w:asciiTheme="minorHAnsi" w:eastAsiaTheme="minorEastAsia" w:hAnsiTheme="minorHAnsi" w:cstheme="minorBidi"/>
              <w:b w:val="0"/>
              <w:bCs w:val="0"/>
              <w:lang w:eastAsia="en-GB"/>
            </w:rPr>
          </w:pPr>
          <w:hyperlink w:anchor="_Toc225491239" w:history="1">
            <w:r w:rsidRPr="00F6028C">
              <w:rPr>
                <w:rStyle w:val="Hyperlink"/>
              </w:rPr>
              <w:t>Therapeutic Communication</w:t>
            </w:r>
            <w:r>
              <w:rPr>
                <w:webHidden/>
              </w:rPr>
              <w:tab/>
            </w:r>
            <w:r>
              <w:rPr>
                <w:webHidden/>
              </w:rPr>
              <w:fldChar w:fldCharType="begin"/>
            </w:r>
            <w:r>
              <w:rPr>
                <w:webHidden/>
              </w:rPr>
              <w:instrText xml:space="preserve"> PAGEREF _Toc225491239 \h </w:instrText>
            </w:r>
            <w:r>
              <w:rPr>
                <w:webHidden/>
              </w:rPr>
            </w:r>
            <w:r>
              <w:rPr>
                <w:webHidden/>
              </w:rPr>
              <w:fldChar w:fldCharType="separate"/>
            </w:r>
            <w:r w:rsidR="0009545E">
              <w:rPr>
                <w:webHidden/>
              </w:rPr>
              <w:t>3</w:t>
            </w:r>
            <w:r>
              <w:rPr>
                <w:webHidden/>
              </w:rPr>
              <w:fldChar w:fldCharType="end"/>
            </w:r>
          </w:hyperlink>
        </w:p>
        <w:p w14:paraId="3766CD99" w14:textId="0830F6D2" w:rsidR="00A709E6" w:rsidRDefault="00A709E6">
          <w:pPr>
            <w:pStyle w:val="TOC1"/>
            <w:rPr>
              <w:rFonts w:asciiTheme="minorHAnsi" w:eastAsiaTheme="minorEastAsia" w:hAnsiTheme="minorHAnsi" w:cstheme="minorBidi"/>
              <w:b w:val="0"/>
              <w:bCs w:val="0"/>
              <w:lang w:eastAsia="en-GB"/>
            </w:rPr>
          </w:pPr>
          <w:hyperlink w:anchor="_Toc225491240" w:history="1">
            <w:r w:rsidRPr="00F6028C">
              <w:rPr>
                <w:rStyle w:val="Hyperlink"/>
              </w:rPr>
              <w:t>De-escalation</w:t>
            </w:r>
            <w:r>
              <w:rPr>
                <w:webHidden/>
              </w:rPr>
              <w:tab/>
            </w:r>
            <w:r>
              <w:rPr>
                <w:webHidden/>
              </w:rPr>
              <w:fldChar w:fldCharType="begin"/>
            </w:r>
            <w:r>
              <w:rPr>
                <w:webHidden/>
              </w:rPr>
              <w:instrText xml:space="preserve"> PAGEREF _Toc225491240 \h </w:instrText>
            </w:r>
            <w:r>
              <w:rPr>
                <w:webHidden/>
              </w:rPr>
            </w:r>
            <w:r>
              <w:rPr>
                <w:webHidden/>
              </w:rPr>
              <w:fldChar w:fldCharType="separate"/>
            </w:r>
            <w:r w:rsidR="0009545E">
              <w:rPr>
                <w:webHidden/>
              </w:rPr>
              <w:t>4</w:t>
            </w:r>
            <w:r>
              <w:rPr>
                <w:webHidden/>
              </w:rPr>
              <w:fldChar w:fldCharType="end"/>
            </w:r>
          </w:hyperlink>
        </w:p>
        <w:p w14:paraId="7DEA4750" w14:textId="2481EE94" w:rsidR="00A709E6" w:rsidRDefault="00A709E6">
          <w:pPr>
            <w:pStyle w:val="TOC1"/>
            <w:rPr>
              <w:rFonts w:asciiTheme="minorHAnsi" w:eastAsiaTheme="minorEastAsia" w:hAnsiTheme="minorHAnsi" w:cstheme="minorBidi"/>
              <w:b w:val="0"/>
              <w:bCs w:val="0"/>
              <w:lang w:eastAsia="en-GB"/>
            </w:rPr>
          </w:pPr>
          <w:hyperlink w:anchor="_Toc225491241" w:history="1">
            <w:r w:rsidRPr="00F6028C">
              <w:rPr>
                <w:rStyle w:val="Hyperlink"/>
              </w:rPr>
              <w:t>Clinical Risk Assessment</w:t>
            </w:r>
            <w:r>
              <w:rPr>
                <w:webHidden/>
              </w:rPr>
              <w:tab/>
            </w:r>
            <w:r>
              <w:rPr>
                <w:webHidden/>
              </w:rPr>
              <w:fldChar w:fldCharType="begin"/>
            </w:r>
            <w:r>
              <w:rPr>
                <w:webHidden/>
              </w:rPr>
              <w:instrText xml:space="preserve"> PAGEREF _Toc225491241 \h </w:instrText>
            </w:r>
            <w:r>
              <w:rPr>
                <w:webHidden/>
              </w:rPr>
            </w:r>
            <w:r>
              <w:rPr>
                <w:webHidden/>
              </w:rPr>
              <w:fldChar w:fldCharType="separate"/>
            </w:r>
            <w:r w:rsidR="0009545E">
              <w:rPr>
                <w:webHidden/>
              </w:rPr>
              <w:t>5</w:t>
            </w:r>
            <w:r>
              <w:rPr>
                <w:webHidden/>
              </w:rPr>
              <w:fldChar w:fldCharType="end"/>
            </w:r>
          </w:hyperlink>
        </w:p>
        <w:p w14:paraId="1FBEB503" w14:textId="4FCA35B3" w:rsidR="00A709E6" w:rsidRDefault="00A709E6">
          <w:pPr>
            <w:pStyle w:val="TOC1"/>
            <w:rPr>
              <w:rFonts w:asciiTheme="minorHAnsi" w:eastAsiaTheme="minorEastAsia" w:hAnsiTheme="minorHAnsi" w:cstheme="minorBidi"/>
              <w:b w:val="0"/>
              <w:bCs w:val="0"/>
              <w:lang w:eastAsia="en-GB"/>
            </w:rPr>
          </w:pPr>
          <w:hyperlink w:anchor="_Toc225491242" w:history="1">
            <w:r w:rsidRPr="00F6028C">
              <w:rPr>
                <w:rStyle w:val="Hyperlink"/>
              </w:rPr>
              <w:t>Skill Improvement Strategies and Their Impact</w:t>
            </w:r>
            <w:r>
              <w:rPr>
                <w:webHidden/>
              </w:rPr>
              <w:tab/>
            </w:r>
            <w:r>
              <w:rPr>
                <w:webHidden/>
              </w:rPr>
              <w:fldChar w:fldCharType="begin"/>
            </w:r>
            <w:r>
              <w:rPr>
                <w:webHidden/>
              </w:rPr>
              <w:instrText xml:space="preserve"> PAGEREF _Toc225491242 \h </w:instrText>
            </w:r>
            <w:r>
              <w:rPr>
                <w:webHidden/>
              </w:rPr>
            </w:r>
            <w:r>
              <w:rPr>
                <w:webHidden/>
              </w:rPr>
              <w:fldChar w:fldCharType="separate"/>
            </w:r>
            <w:r w:rsidR="0009545E">
              <w:rPr>
                <w:webHidden/>
              </w:rPr>
              <w:t>5</w:t>
            </w:r>
            <w:r>
              <w:rPr>
                <w:webHidden/>
              </w:rPr>
              <w:fldChar w:fldCharType="end"/>
            </w:r>
          </w:hyperlink>
        </w:p>
        <w:p w14:paraId="7232EBC2" w14:textId="56F88454" w:rsidR="00A709E6" w:rsidRDefault="00A709E6">
          <w:pPr>
            <w:pStyle w:val="TOC1"/>
            <w:rPr>
              <w:rFonts w:asciiTheme="minorHAnsi" w:eastAsiaTheme="minorEastAsia" w:hAnsiTheme="minorHAnsi" w:cstheme="minorBidi"/>
              <w:b w:val="0"/>
              <w:bCs w:val="0"/>
              <w:lang w:eastAsia="en-GB"/>
            </w:rPr>
          </w:pPr>
          <w:hyperlink w:anchor="_Toc225491243" w:history="1">
            <w:r w:rsidRPr="00F6028C">
              <w:rPr>
                <w:rStyle w:val="Hyperlink"/>
              </w:rPr>
              <w:t>Therapeutic Communication</w:t>
            </w:r>
            <w:r>
              <w:rPr>
                <w:webHidden/>
              </w:rPr>
              <w:tab/>
            </w:r>
            <w:r>
              <w:rPr>
                <w:webHidden/>
              </w:rPr>
              <w:fldChar w:fldCharType="begin"/>
            </w:r>
            <w:r>
              <w:rPr>
                <w:webHidden/>
              </w:rPr>
              <w:instrText xml:space="preserve"> PAGEREF _Toc225491243 \h </w:instrText>
            </w:r>
            <w:r>
              <w:rPr>
                <w:webHidden/>
              </w:rPr>
            </w:r>
            <w:r>
              <w:rPr>
                <w:webHidden/>
              </w:rPr>
              <w:fldChar w:fldCharType="separate"/>
            </w:r>
            <w:r w:rsidR="0009545E">
              <w:rPr>
                <w:webHidden/>
              </w:rPr>
              <w:t>5</w:t>
            </w:r>
            <w:r>
              <w:rPr>
                <w:webHidden/>
              </w:rPr>
              <w:fldChar w:fldCharType="end"/>
            </w:r>
          </w:hyperlink>
        </w:p>
        <w:p w14:paraId="268B701B" w14:textId="77B9F22B" w:rsidR="00A709E6" w:rsidRDefault="00A709E6">
          <w:pPr>
            <w:pStyle w:val="TOC1"/>
            <w:rPr>
              <w:rFonts w:asciiTheme="minorHAnsi" w:eastAsiaTheme="minorEastAsia" w:hAnsiTheme="minorHAnsi" w:cstheme="minorBidi"/>
              <w:b w:val="0"/>
              <w:bCs w:val="0"/>
              <w:lang w:eastAsia="en-GB"/>
            </w:rPr>
          </w:pPr>
          <w:hyperlink w:anchor="_Toc225491244" w:history="1">
            <w:r w:rsidRPr="00F6028C">
              <w:rPr>
                <w:rStyle w:val="Hyperlink"/>
              </w:rPr>
              <w:t>Active Listening with Empathy and Validation</w:t>
            </w:r>
            <w:r>
              <w:rPr>
                <w:webHidden/>
              </w:rPr>
              <w:tab/>
            </w:r>
            <w:r>
              <w:rPr>
                <w:webHidden/>
              </w:rPr>
              <w:fldChar w:fldCharType="begin"/>
            </w:r>
            <w:r>
              <w:rPr>
                <w:webHidden/>
              </w:rPr>
              <w:instrText xml:space="preserve"> PAGEREF _Toc225491244 \h </w:instrText>
            </w:r>
            <w:r>
              <w:rPr>
                <w:webHidden/>
              </w:rPr>
            </w:r>
            <w:r>
              <w:rPr>
                <w:webHidden/>
              </w:rPr>
              <w:fldChar w:fldCharType="separate"/>
            </w:r>
            <w:r w:rsidR="0009545E">
              <w:rPr>
                <w:webHidden/>
              </w:rPr>
              <w:t>5</w:t>
            </w:r>
            <w:r>
              <w:rPr>
                <w:webHidden/>
              </w:rPr>
              <w:fldChar w:fldCharType="end"/>
            </w:r>
          </w:hyperlink>
        </w:p>
        <w:p w14:paraId="4E5894BF" w14:textId="29B16A94" w:rsidR="00A709E6" w:rsidRDefault="00A709E6">
          <w:pPr>
            <w:pStyle w:val="TOC1"/>
            <w:rPr>
              <w:rFonts w:asciiTheme="minorHAnsi" w:eastAsiaTheme="minorEastAsia" w:hAnsiTheme="minorHAnsi" w:cstheme="minorBidi"/>
              <w:b w:val="0"/>
              <w:bCs w:val="0"/>
              <w:lang w:eastAsia="en-GB"/>
            </w:rPr>
          </w:pPr>
          <w:hyperlink w:anchor="_Toc225491245" w:history="1">
            <w:r w:rsidRPr="00F6028C">
              <w:rPr>
                <w:rStyle w:val="Hyperlink"/>
              </w:rPr>
              <w:t>De-escalation</w:t>
            </w:r>
            <w:r>
              <w:rPr>
                <w:webHidden/>
              </w:rPr>
              <w:tab/>
            </w:r>
            <w:r>
              <w:rPr>
                <w:webHidden/>
              </w:rPr>
              <w:fldChar w:fldCharType="begin"/>
            </w:r>
            <w:r>
              <w:rPr>
                <w:webHidden/>
              </w:rPr>
              <w:instrText xml:space="preserve"> PAGEREF _Toc225491245 \h </w:instrText>
            </w:r>
            <w:r>
              <w:rPr>
                <w:webHidden/>
              </w:rPr>
            </w:r>
            <w:r>
              <w:rPr>
                <w:webHidden/>
              </w:rPr>
              <w:fldChar w:fldCharType="separate"/>
            </w:r>
            <w:r w:rsidR="0009545E">
              <w:rPr>
                <w:webHidden/>
              </w:rPr>
              <w:t>5</w:t>
            </w:r>
            <w:r>
              <w:rPr>
                <w:webHidden/>
              </w:rPr>
              <w:fldChar w:fldCharType="end"/>
            </w:r>
          </w:hyperlink>
        </w:p>
        <w:p w14:paraId="374F5487" w14:textId="73A19D14" w:rsidR="00A709E6" w:rsidRDefault="00A709E6">
          <w:pPr>
            <w:pStyle w:val="TOC1"/>
            <w:rPr>
              <w:rFonts w:asciiTheme="minorHAnsi" w:eastAsiaTheme="minorEastAsia" w:hAnsiTheme="minorHAnsi" w:cstheme="minorBidi"/>
              <w:b w:val="0"/>
              <w:bCs w:val="0"/>
              <w:lang w:eastAsia="en-GB"/>
            </w:rPr>
          </w:pPr>
          <w:hyperlink w:anchor="_Toc225491246" w:history="1">
            <w:r w:rsidRPr="00F6028C">
              <w:rPr>
                <w:rStyle w:val="Hyperlink"/>
              </w:rPr>
              <w:t>De-escalation Training Programs</w:t>
            </w:r>
            <w:r>
              <w:rPr>
                <w:webHidden/>
              </w:rPr>
              <w:tab/>
            </w:r>
            <w:r>
              <w:rPr>
                <w:webHidden/>
              </w:rPr>
              <w:fldChar w:fldCharType="begin"/>
            </w:r>
            <w:r>
              <w:rPr>
                <w:webHidden/>
              </w:rPr>
              <w:instrText xml:space="preserve"> PAGEREF _Toc225491246 \h </w:instrText>
            </w:r>
            <w:r>
              <w:rPr>
                <w:webHidden/>
              </w:rPr>
            </w:r>
            <w:r>
              <w:rPr>
                <w:webHidden/>
              </w:rPr>
              <w:fldChar w:fldCharType="separate"/>
            </w:r>
            <w:r w:rsidR="0009545E">
              <w:rPr>
                <w:webHidden/>
              </w:rPr>
              <w:t>5</w:t>
            </w:r>
            <w:r>
              <w:rPr>
                <w:webHidden/>
              </w:rPr>
              <w:fldChar w:fldCharType="end"/>
            </w:r>
          </w:hyperlink>
        </w:p>
        <w:p w14:paraId="796AA385" w14:textId="0B652E7D" w:rsidR="00A709E6" w:rsidRDefault="00A709E6">
          <w:pPr>
            <w:pStyle w:val="TOC1"/>
            <w:rPr>
              <w:rFonts w:asciiTheme="minorHAnsi" w:eastAsiaTheme="minorEastAsia" w:hAnsiTheme="minorHAnsi" w:cstheme="minorBidi"/>
              <w:b w:val="0"/>
              <w:bCs w:val="0"/>
              <w:lang w:eastAsia="en-GB"/>
            </w:rPr>
          </w:pPr>
          <w:hyperlink w:anchor="_Toc225491247" w:history="1">
            <w:r w:rsidRPr="00F6028C">
              <w:rPr>
                <w:rStyle w:val="Hyperlink"/>
              </w:rPr>
              <w:t>Clinical Risk Assessment</w:t>
            </w:r>
            <w:r>
              <w:rPr>
                <w:webHidden/>
              </w:rPr>
              <w:tab/>
            </w:r>
            <w:r>
              <w:rPr>
                <w:webHidden/>
              </w:rPr>
              <w:fldChar w:fldCharType="begin"/>
            </w:r>
            <w:r>
              <w:rPr>
                <w:webHidden/>
              </w:rPr>
              <w:instrText xml:space="preserve"> PAGEREF _Toc225491247 \h </w:instrText>
            </w:r>
            <w:r>
              <w:rPr>
                <w:webHidden/>
              </w:rPr>
            </w:r>
            <w:r>
              <w:rPr>
                <w:webHidden/>
              </w:rPr>
              <w:fldChar w:fldCharType="separate"/>
            </w:r>
            <w:r w:rsidR="0009545E">
              <w:rPr>
                <w:webHidden/>
              </w:rPr>
              <w:t>6</w:t>
            </w:r>
            <w:r>
              <w:rPr>
                <w:webHidden/>
              </w:rPr>
              <w:fldChar w:fldCharType="end"/>
            </w:r>
          </w:hyperlink>
        </w:p>
        <w:p w14:paraId="0B10156A" w14:textId="16F60E68" w:rsidR="00A709E6" w:rsidRDefault="00A709E6">
          <w:pPr>
            <w:pStyle w:val="TOC1"/>
            <w:rPr>
              <w:rFonts w:asciiTheme="minorHAnsi" w:eastAsiaTheme="minorEastAsia" w:hAnsiTheme="minorHAnsi" w:cstheme="minorBidi"/>
              <w:b w:val="0"/>
              <w:bCs w:val="0"/>
              <w:lang w:eastAsia="en-GB"/>
            </w:rPr>
          </w:pPr>
          <w:hyperlink w:anchor="_Toc225491248" w:history="1">
            <w:r w:rsidRPr="00F6028C">
              <w:rPr>
                <w:rStyle w:val="Hyperlink"/>
              </w:rPr>
              <w:t>Tools and judgment for risk assessment</w:t>
            </w:r>
            <w:r>
              <w:rPr>
                <w:webHidden/>
              </w:rPr>
              <w:tab/>
            </w:r>
            <w:r>
              <w:rPr>
                <w:webHidden/>
              </w:rPr>
              <w:fldChar w:fldCharType="begin"/>
            </w:r>
            <w:r>
              <w:rPr>
                <w:webHidden/>
              </w:rPr>
              <w:instrText xml:space="preserve"> PAGEREF _Toc225491248 \h </w:instrText>
            </w:r>
            <w:r>
              <w:rPr>
                <w:webHidden/>
              </w:rPr>
            </w:r>
            <w:r>
              <w:rPr>
                <w:webHidden/>
              </w:rPr>
              <w:fldChar w:fldCharType="separate"/>
            </w:r>
            <w:r w:rsidR="0009545E">
              <w:rPr>
                <w:webHidden/>
              </w:rPr>
              <w:t>6</w:t>
            </w:r>
            <w:r>
              <w:rPr>
                <w:webHidden/>
              </w:rPr>
              <w:fldChar w:fldCharType="end"/>
            </w:r>
          </w:hyperlink>
        </w:p>
        <w:p w14:paraId="03122CCC" w14:textId="4BCAF558" w:rsidR="00A709E6" w:rsidRDefault="00A709E6">
          <w:pPr>
            <w:pStyle w:val="TOC1"/>
            <w:rPr>
              <w:rFonts w:asciiTheme="minorHAnsi" w:eastAsiaTheme="minorEastAsia" w:hAnsiTheme="minorHAnsi" w:cstheme="minorBidi"/>
              <w:b w:val="0"/>
              <w:bCs w:val="0"/>
              <w:lang w:eastAsia="en-GB"/>
            </w:rPr>
          </w:pPr>
          <w:hyperlink w:anchor="_Toc225491249" w:history="1">
            <w:r w:rsidRPr="00F6028C">
              <w:rPr>
                <w:rStyle w:val="Hyperlink"/>
              </w:rPr>
              <w:t>References:</w:t>
            </w:r>
            <w:r>
              <w:rPr>
                <w:webHidden/>
              </w:rPr>
              <w:tab/>
            </w:r>
            <w:r>
              <w:rPr>
                <w:webHidden/>
              </w:rPr>
              <w:fldChar w:fldCharType="begin"/>
            </w:r>
            <w:r>
              <w:rPr>
                <w:webHidden/>
              </w:rPr>
              <w:instrText xml:space="preserve"> PAGEREF _Toc225491249 \h </w:instrText>
            </w:r>
            <w:r>
              <w:rPr>
                <w:webHidden/>
              </w:rPr>
            </w:r>
            <w:r>
              <w:rPr>
                <w:webHidden/>
              </w:rPr>
              <w:fldChar w:fldCharType="separate"/>
            </w:r>
            <w:r w:rsidR="0009545E">
              <w:rPr>
                <w:webHidden/>
              </w:rPr>
              <w:t>7</w:t>
            </w:r>
            <w:r>
              <w:rPr>
                <w:webHidden/>
              </w:rPr>
              <w:fldChar w:fldCharType="end"/>
            </w:r>
          </w:hyperlink>
        </w:p>
        <w:p w14:paraId="5D3758DA" w14:textId="5B7DC7DA" w:rsidR="00A709E6" w:rsidRDefault="00A709E6">
          <w:r>
            <w:rPr>
              <w:b/>
              <w:bCs/>
              <w:noProof/>
            </w:rPr>
            <w:fldChar w:fldCharType="end"/>
          </w:r>
        </w:p>
      </w:sdtContent>
    </w:sdt>
    <w:p w14:paraId="502D505F" w14:textId="77777777" w:rsidR="00650FD2" w:rsidRDefault="00650FD2" w:rsidP="000B11AA">
      <w:pPr>
        <w:jc w:val="center"/>
        <w:rPr>
          <w:rFonts w:ascii="Arial" w:hAnsi="Arial" w:cs="Arial"/>
          <w:b/>
          <w:bCs/>
        </w:rPr>
      </w:pPr>
    </w:p>
    <w:p w14:paraId="019076F8" w14:textId="77777777" w:rsidR="00E50EA1" w:rsidRDefault="00E50EA1" w:rsidP="000B11AA">
      <w:pPr>
        <w:jc w:val="center"/>
        <w:rPr>
          <w:rFonts w:ascii="Arial" w:hAnsi="Arial" w:cs="Arial"/>
          <w:b/>
          <w:bCs/>
        </w:rPr>
      </w:pPr>
    </w:p>
    <w:p w14:paraId="4FE052F8" w14:textId="77777777" w:rsidR="00E50EA1" w:rsidRDefault="00E50EA1" w:rsidP="000B11AA">
      <w:pPr>
        <w:jc w:val="center"/>
        <w:rPr>
          <w:rFonts w:ascii="Arial" w:hAnsi="Arial" w:cs="Arial"/>
          <w:b/>
          <w:bCs/>
        </w:rPr>
      </w:pPr>
    </w:p>
    <w:p w14:paraId="6AB5E8C0" w14:textId="77777777" w:rsidR="00E50EA1" w:rsidRDefault="00E50EA1" w:rsidP="000B11AA">
      <w:pPr>
        <w:jc w:val="center"/>
        <w:rPr>
          <w:rFonts w:ascii="Arial" w:hAnsi="Arial" w:cs="Arial"/>
          <w:b/>
          <w:bCs/>
        </w:rPr>
      </w:pPr>
    </w:p>
    <w:p w14:paraId="6906C9D8" w14:textId="77777777" w:rsidR="00E50EA1" w:rsidRDefault="00E50EA1" w:rsidP="00A709E6">
      <w:pPr>
        <w:rPr>
          <w:rFonts w:ascii="Arial" w:hAnsi="Arial" w:cs="Arial"/>
          <w:b/>
          <w:bCs/>
        </w:rPr>
      </w:pPr>
    </w:p>
    <w:p w14:paraId="3E790D90" w14:textId="77777777" w:rsidR="00A709E6" w:rsidRDefault="00A709E6" w:rsidP="00A709E6">
      <w:pPr>
        <w:rPr>
          <w:rFonts w:ascii="Arial" w:hAnsi="Arial" w:cs="Arial"/>
          <w:b/>
          <w:bCs/>
        </w:rPr>
      </w:pPr>
    </w:p>
    <w:p w14:paraId="2EC3F4EA" w14:textId="77777777" w:rsidR="00A709E6" w:rsidRDefault="00A709E6" w:rsidP="00A709E6">
      <w:pPr>
        <w:rPr>
          <w:rFonts w:ascii="Arial" w:hAnsi="Arial" w:cs="Arial"/>
          <w:b/>
          <w:bCs/>
        </w:rPr>
      </w:pPr>
    </w:p>
    <w:p w14:paraId="695184D1" w14:textId="77777777" w:rsidR="00A709E6" w:rsidRDefault="00A709E6" w:rsidP="00A709E6">
      <w:pPr>
        <w:rPr>
          <w:rFonts w:ascii="Arial" w:hAnsi="Arial" w:cs="Arial"/>
          <w:b/>
          <w:bCs/>
        </w:rPr>
      </w:pPr>
    </w:p>
    <w:p w14:paraId="48B92298" w14:textId="447A4819" w:rsidR="001F3D2B" w:rsidRPr="00A709E6" w:rsidRDefault="000B11AA" w:rsidP="00A709E6">
      <w:pPr>
        <w:pStyle w:val="Heading1"/>
        <w:jc w:val="center"/>
        <w:rPr>
          <w:rFonts w:ascii="Arial" w:hAnsi="Arial" w:cs="Arial"/>
          <w:b/>
          <w:bCs/>
          <w:color w:val="000000" w:themeColor="text1"/>
          <w:sz w:val="22"/>
          <w:szCs w:val="22"/>
        </w:rPr>
      </w:pPr>
      <w:bookmarkStart w:id="0" w:name="_Toc225491237"/>
      <w:r w:rsidRPr="00A709E6">
        <w:rPr>
          <w:rFonts w:ascii="Arial" w:hAnsi="Arial" w:cs="Arial"/>
          <w:b/>
          <w:bCs/>
          <w:color w:val="000000" w:themeColor="text1"/>
          <w:sz w:val="22"/>
          <w:szCs w:val="22"/>
        </w:rPr>
        <w:t>Task Three</w:t>
      </w:r>
      <w:bookmarkEnd w:id="0"/>
    </w:p>
    <w:p w14:paraId="67758638" w14:textId="70742E67" w:rsidR="00C52210" w:rsidRDefault="009F1E61" w:rsidP="00C52210">
      <w:pPr>
        <w:jc w:val="both"/>
        <w:rPr>
          <w:rFonts w:ascii="Arial" w:hAnsi="Arial" w:cs="Arial"/>
        </w:rPr>
      </w:pPr>
      <w:r w:rsidRPr="00387BED">
        <w:rPr>
          <w:rFonts w:ascii="Arial" w:hAnsi="Arial" w:cs="Arial"/>
        </w:rPr>
        <w:t>This</w:t>
      </w:r>
      <w:r>
        <w:rPr>
          <w:rFonts w:ascii="Arial" w:hAnsi="Arial" w:cs="Arial"/>
        </w:rPr>
        <w:t xml:space="preserve"> report covers mental health nursing in health and social care. Mental health nursing requires complex skills like therapeutic communication, de-escalation, and risk </w:t>
      </w:r>
      <w:r w:rsidRPr="00235B20">
        <w:rPr>
          <w:rFonts w:ascii="Arial" w:hAnsi="Arial" w:cs="Arial"/>
        </w:rPr>
        <w:t>assessment</w:t>
      </w:r>
      <w:r w:rsidR="00387BED" w:rsidRPr="00235B20">
        <w:rPr>
          <w:rFonts w:ascii="Arial" w:hAnsi="Arial" w:cs="Arial"/>
        </w:rPr>
        <w:t xml:space="preserve"> (Stigter-Outshoven et al., 2023)</w:t>
      </w:r>
      <w:r w:rsidRPr="00235B20">
        <w:rPr>
          <w:rFonts w:ascii="Arial" w:hAnsi="Arial" w:cs="Arial"/>
        </w:rPr>
        <w:t>.</w:t>
      </w:r>
      <w:r w:rsidR="00F23507" w:rsidRPr="00235B20">
        <w:rPr>
          <w:rFonts w:ascii="Arial" w:hAnsi="Arial" w:cs="Arial"/>
        </w:rPr>
        <w:t xml:space="preserve"> </w:t>
      </w:r>
      <w:r w:rsidRPr="00235B20">
        <w:rPr>
          <w:rFonts w:ascii="Arial" w:hAnsi="Arial" w:cs="Arial"/>
        </w:rPr>
        <w:t>Despite their importance, mental health services face organi</w:t>
      </w:r>
      <w:r w:rsidR="00387BED" w:rsidRPr="00235B20">
        <w:rPr>
          <w:rFonts w:ascii="Arial" w:hAnsi="Arial" w:cs="Arial"/>
        </w:rPr>
        <w:t>s</w:t>
      </w:r>
      <w:r w:rsidRPr="00235B20">
        <w:rPr>
          <w:rFonts w:ascii="Arial" w:hAnsi="Arial" w:cs="Arial"/>
        </w:rPr>
        <w:t>ational and role challenges.</w:t>
      </w:r>
      <w:r w:rsidR="00632FF8" w:rsidRPr="00235B20">
        <w:rPr>
          <w:rFonts w:ascii="Arial" w:hAnsi="Arial" w:cs="Arial"/>
        </w:rPr>
        <w:t xml:space="preserve"> </w:t>
      </w:r>
      <w:r w:rsidR="000D6CEB" w:rsidRPr="00235B20">
        <w:rPr>
          <w:rFonts w:ascii="Arial" w:hAnsi="Arial" w:cs="Arial"/>
        </w:rPr>
        <w:t>To foster safe, person-centred care, review core competencies and strategies</w:t>
      </w:r>
      <w:r w:rsidR="00D47C15" w:rsidRPr="00235B20">
        <w:rPr>
          <w:rFonts w:ascii="Arial" w:hAnsi="Arial" w:cs="Arial"/>
        </w:rPr>
        <w:t xml:space="preserve"> (Cranage and Foster, 2022)</w:t>
      </w:r>
      <w:r w:rsidR="000D6CEB" w:rsidRPr="00235B20">
        <w:rPr>
          <w:rFonts w:ascii="Arial" w:hAnsi="Arial" w:cs="Arial"/>
        </w:rPr>
        <w:t>.</w:t>
      </w:r>
      <w:r w:rsidR="00CC512D" w:rsidRPr="00235B20">
        <w:rPr>
          <w:rFonts w:ascii="Arial" w:hAnsi="Arial" w:cs="Arial"/>
        </w:rPr>
        <w:t xml:space="preserve"> </w:t>
      </w:r>
      <w:r w:rsidR="000D6CEB" w:rsidRPr="00235B20">
        <w:rPr>
          <w:rFonts w:ascii="Arial" w:hAnsi="Arial" w:cs="Arial"/>
        </w:rPr>
        <w:t>Mental health nurses perform many tasks in health and social care</w:t>
      </w:r>
      <w:r w:rsidR="000D6CEB">
        <w:rPr>
          <w:rFonts w:ascii="Arial" w:hAnsi="Arial" w:cs="Arial"/>
        </w:rPr>
        <w:t>, but their professional identity is complex and somewhat unclear.</w:t>
      </w:r>
      <w:r w:rsidR="00C52210" w:rsidRPr="00C52210">
        <w:rPr>
          <w:rFonts w:ascii="Arial" w:hAnsi="Arial" w:cs="Arial"/>
        </w:rPr>
        <w:t xml:space="preserve"> </w:t>
      </w:r>
      <w:r w:rsidR="000D6CEB">
        <w:rPr>
          <w:rFonts w:ascii="Arial" w:hAnsi="Arial" w:cs="Arial"/>
        </w:rPr>
        <w:t>Mental health nurses use various skills, including therapy, safety assessment, and diagnosis.</w:t>
      </w:r>
      <w:r w:rsidR="00C52210" w:rsidRPr="00C52210">
        <w:rPr>
          <w:rFonts w:ascii="Arial" w:hAnsi="Arial" w:cs="Arial"/>
        </w:rPr>
        <w:t xml:space="preserve"> </w:t>
      </w:r>
      <w:r w:rsidR="000D6CEB">
        <w:rPr>
          <w:rFonts w:ascii="Arial" w:hAnsi="Arial" w:cs="Arial"/>
        </w:rPr>
        <w:t xml:space="preserve">Beyond technical skills, they offer emotional intelligence and strong communication </w:t>
      </w:r>
      <w:r w:rsidR="000D6CEB" w:rsidRPr="00BB5308">
        <w:rPr>
          <w:rFonts w:ascii="Arial" w:hAnsi="Arial" w:cs="Arial"/>
        </w:rPr>
        <w:t xml:space="preserve">(Hurley </w:t>
      </w:r>
      <w:r w:rsidR="000D6CEB" w:rsidRPr="00BB5308">
        <w:rPr>
          <w:rFonts w:ascii="Arial" w:hAnsi="Arial" w:cs="Arial"/>
          <w:i/>
          <w:iCs/>
        </w:rPr>
        <w:t>et al</w:t>
      </w:r>
      <w:r w:rsidR="000D6CEB" w:rsidRPr="00BB5308">
        <w:rPr>
          <w:rFonts w:ascii="Arial" w:hAnsi="Arial" w:cs="Arial"/>
        </w:rPr>
        <w:t>., 2022).</w:t>
      </w:r>
    </w:p>
    <w:p w14:paraId="35F73AEC" w14:textId="73DE3E76" w:rsidR="009225C8" w:rsidRDefault="009225C8" w:rsidP="00C52210">
      <w:pPr>
        <w:jc w:val="both"/>
        <w:rPr>
          <w:rFonts w:ascii="Arial" w:hAnsi="Arial" w:cs="Arial"/>
        </w:rPr>
      </w:pPr>
      <w:r>
        <w:rPr>
          <w:rFonts w:ascii="Arial" w:hAnsi="Arial" w:cs="Arial"/>
        </w:rPr>
        <w:t xml:space="preserve">According to </w:t>
      </w:r>
      <w:r w:rsidRPr="00BB5308">
        <w:rPr>
          <w:rFonts w:ascii="Arial" w:hAnsi="Arial" w:cs="Arial"/>
        </w:rPr>
        <w:t xml:space="preserve">Hurley </w:t>
      </w:r>
      <w:r w:rsidRPr="00BB5308">
        <w:rPr>
          <w:rFonts w:ascii="Arial" w:hAnsi="Arial" w:cs="Arial"/>
          <w:i/>
          <w:iCs/>
        </w:rPr>
        <w:t>et al</w:t>
      </w:r>
      <w:r w:rsidRPr="00BB5308">
        <w:rPr>
          <w:rFonts w:ascii="Arial" w:hAnsi="Arial" w:cs="Arial"/>
        </w:rPr>
        <w:t>. (2022),</w:t>
      </w:r>
      <w:r>
        <w:rPr>
          <w:rFonts w:ascii="Arial" w:hAnsi="Arial" w:cs="Arial"/>
        </w:rPr>
        <w:t xml:space="preserve"> a scoping review of 47 studies from </w:t>
      </w:r>
      <w:r w:rsidR="00A709E6">
        <w:rPr>
          <w:rFonts w:ascii="Arial" w:hAnsi="Arial" w:cs="Arial"/>
        </w:rPr>
        <w:t>2001 to 2021</w:t>
      </w:r>
      <w:r>
        <w:rPr>
          <w:rFonts w:ascii="Arial" w:hAnsi="Arial" w:cs="Arial"/>
        </w:rPr>
        <w:t xml:space="preserve"> revealed six primary clinical roles: psychotherapist, consumer advocate, physical health therapist, </w:t>
      </w:r>
      <w:r w:rsidR="00A709E6">
        <w:rPr>
          <w:rFonts w:ascii="Arial" w:hAnsi="Arial" w:cs="Arial"/>
        </w:rPr>
        <w:t>psychopharmacological</w:t>
      </w:r>
      <w:r>
        <w:rPr>
          <w:rFonts w:ascii="Arial" w:hAnsi="Arial" w:cs="Arial"/>
        </w:rPr>
        <w:t xml:space="preserve"> therapist, relationship-focused therapist, and aggression management therapist</w:t>
      </w:r>
      <w:r w:rsidR="00A709E6">
        <w:rPr>
          <w:rFonts w:ascii="Arial" w:hAnsi="Arial" w:cs="Arial"/>
        </w:rPr>
        <w:t xml:space="preserve">. </w:t>
      </w:r>
      <w:r w:rsidR="00956679">
        <w:rPr>
          <w:rFonts w:ascii="Arial" w:hAnsi="Arial" w:cs="Arial"/>
        </w:rPr>
        <w:t xml:space="preserve">In addition, </w:t>
      </w:r>
      <w:r w:rsidR="00956679" w:rsidRPr="004F38E1">
        <w:rPr>
          <w:rFonts w:ascii="Arial" w:hAnsi="Arial" w:cs="Arial"/>
        </w:rPr>
        <w:t>Wand, Glover, and Paul (2021)</w:t>
      </w:r>
      <w:r w:rsidR="00956679">
        <w:rPr>
          <w:rFonts w:ascii="Arial" w:hAnsi="Arial" w:cs="Arial"/>
        </w:rPr>
        <w:t xml:space="preserve"> assert that mental health nurses are responsible for therapeutic engagement with consumers, health promotion, collaborative working, and comprehending social determinants of mental health</w:t>
      </w:r>
      <w:r w:rsidR="00A709E6">
        <w:rPr>
          <w:rFonts w:ascii="Arial" w:hAnsi="Arial" w:cs="Arial"/>
        </w:rPr>
        <w:t xml:space="preserve">. </w:t>
      </w:r>
      <w:r w:rsidR="00435737">
        <w:rPr>
          <w:rFonts w:ascii="Arial" w:hAnsi="Arial" w:cs="Arial"/>
        </w:rPr>
        <w:t xml:space="preserve">Within the framework of psychiatric home </w:t>
      </w:r>
      <w:r w:rsidR="00A709E6">
        <w:rPr>
          <w:rFonts w:ascii="Arial" w:hAnsi="Arial" w:cs="Arial"/>
        </w:rPr>
        <w:t>hospitalisation</w:t>
      </w:r>
      <w:r w:rsidR="00435737">
        <w:rPr>
          <w:rFonts w:ascii="Arial" w:hAnsi="Arial" w:cs="Arial"/>
        </w:rPr>
        <w:t xml:space="preserve">, medication management, the creation of tailored care strategies, and the cultivation of therapeutic alliances via communication and empathy are central </w:t>
      </w:r>
      <w:r w:rsidR="00F06A45" w:rsidRPr="000D7A0C">
        <w:rPr>
          <w:rFonts w:ascii="Arial" w:hAnsi="Arial" w:cs="Arial"/>
        </w:rPr>
        <w:t xml:space="preserve">(Soares </w:t>
      </w:r>
      <w:r w:rsidR="00F06A45" w:rsidRPr="000D7A0C">
        <w:rPr>
          <w:rFonts w:ascii="Arial" w:hAnsi="Arial" w:cs="Arial"/>
          <w:i/>
          <w:iCs/>
        </w:rPr>
        <w:t>et al</w:t>
      </w:r>
      <w:r w:rsidR="00F06A45" w:rsidRPr="000D7A0C">
        <w:rPr>
          <w:rFonts w:ascii="Arial" w:hAnsi="Arial" w:cs="Arial"/>
        </w:rPr>
        <w:t>., 2025).</w:t>
      </w:r>
    </w:p>
    <w:p w14:paraId="0B5525E8" w14:textId="5287E474" w:rsidR="0087379D" w:rsidRPr="00A709E6" w:rsidRDefault="0094653F" w:rsidP="00A709E6">
      <w:pPr>
        <w:jc w:val="both"/>
        <w:rPr>
          <w:rFonts w:ascii="Arial" w:hAnsi="Arial" w:cs="Arial"/>
        </w:rPr>
      </w:pPr>
      <w:r>
        <w:rPr>
          <w:rFonts w:ascii="Arial" w:hAnsi="Arial" w:cs="Arial"/>
        </w:rPr>
        <w:t>Nevertheless, the objections are considerable.</w:t>
      </w:r>
      <w:r w:rsidR="008440EF" w:rsidRPr="008440EF">
        <w:rPr>
          <w:rFonts w:ascii="Arial" w:hAnsi="Arial" w:cs="Arial"/>
        </w:rPr>
        <w:t xml:space="preserve"> </w:t>
      </w:r>
      <w:r>
        <w:rPr>
          <w:rFonts w:ascii="Arial" w:hAnsi="Arial" w:cs="Arial"/>
        </w:rPr>
        <w:t xml:space="preserve">Despite the increasing demand for mental health services, mental health nurses are not being utilised to their full potential </w:t>
      </w:r>
      <w:r w:rsidRPr="000D7A0C">
        <w:rPr>
          <w:rFonts w:ascii="Arial" w:hAnsi="Arial" w:cs="Arial"/>
        </w:rPr>
        <w:t xml:space="preserve">(Hurley </w:t>
      </w:r>
      <w:r w:rsidRPr="000D7A0C">
        <w:rPr>
          <w:rFonts w:ascii="Arial" w:hAnsi="Arial" w:cs="Arial"/>
          <w:i/>
          <w:iCs/>
        </w:rPr>
        <w:t>et al</w:t>
      </w:r>
      <w:r w:rsidRPr="000D7A0C">
        <w:rPr>
          <w:rFonts w:ascii="Arial" w:hAnsi="Arial" w:cs="Arial"/>
        </w:rPr>
        <w:t>., 2022)</w:t>
      </w:r>
      <w:r w:rsidR="00A709E6" w:rsidRPr="000D7A0C">
        <w:rPr>
          <w:rFonts w:ascii="Arial" w:hAnsi="Arial" w:cs="Arial"/>
        </w:rPr>
        <w:t xml:space="preserve">. </w:t>
      </w:r>
      <w:r>
        <w:rPr>
          <w:rFonts w:ascii="Arial" w:hAnsi="Arial" w:cs="Arial"/>
        </w:rPr>
        <w:t xml:space="preserve">According to </w:t>
      </w:r>
      <w:r w:rsidRPr="00FF45C8">
        <w:rPr>
          <w:rFonts w:ascii="Arial" w:hAnsi="Arial" w:cs="Arial"/>
        </w:rPr>
        <w:t>Bifarin, Felton, and Prince (2021),</w:t>
      </w:r>
      <w:r>
        <w:rPr>
          <w:rFonts w:ascii="Arial" w:hAnsi="Arial" w:cs="Arial"/>
        </w:rPr>
        <w:t xml:space="preserve"> organisational cultures that </w:t>
      </w:r>
      <w:r w:rsidR="00A709E6">
        <w:rPr>
          <w:rFonts w:ascii="Arial" w:hAnsi="Arial" w:cs="Arial"/>
        </w:rPr>
        <w:t>overemphasise</w:t>
      </w:r>
      <w:r>
        <w:rPr>
          <w:rFonts w:ascii="Arial" w:hAnsi="Arial" w:cs="Arial"/>
        </w:rPr>
        <w:t xml:space="preserve"> metrics foster obstacles to therapeutic involvement, whereas divergences between therapeutic and custodial functions result in confusion and stress regarding roles.</w:t>
      </w:r>
      <w:r w:rsidR="009D6569">
        <w:rPr>
          <w:rFonts w:ascii="Arial" w:hAnsi="Arial" w:cs="Arial"/>
        </w:rPr>
        <w:t xml:space="preserve"> </w:t>
      </w:r>
      <w:r w:rsidR="0049698C">
        <w:rPr>
          <w:rFonts w:ascii="Arial" w:hAnsi="Arial" w:cs="Arial"/>
        </w:rPr>
        <w:t>Despite the multifaceted technical and relational demands of mental health nursing, ambiguity continues to be a characteristic.</w:t>
      </w:r>
      <w:r w:rsidR="00CC1EA0" w:rsidRPr="00CC1EA0">
        <w:rPr>
          <w:rFonts w:ascii="Arial" w:hAnsi="Arial" w:cs="Arial"/>
        </w:rPr>
        <w:t xml:space="preserve"> </w:t>
      </w:r>
      <w:r w:rsidR="0049698C">
        <w:rPr>
          <w:rFonts w:ascii="Arial" w:hAnsi="Arial" w:cs="Arial"/>
        </w:rPr>
        <w:t>Organi</w:t>
      </w:r>
      <w:r w:rsidR="008D7479">
        <w:rPr>
          <w:rFonts w:ascii="Arial" w:hAnsi="Arial" w:cs="Arial"/>
        </w:rPr>
        <w:t>s</w:t>
      </w:r>
      <w:r w:rsidR="0049698C">
        <w:rPr>
          <w:rFonts w:ascii="Arial" w:hAnsi="Arial" w:cs="Arial"/>
        </w:rPr>
        <w:t>ational limitations and divergent expectations frequently impede nurses' therapeutic capacity and professional self-perception, even with their extensive knowledge.</w:t>
      </w:r>
    </w:p>
    <w:p w14:paraId="668535DD" w14:textId="37491FC9" w:rsidR="00EE53DC" w:rsidRPr="00A709E6" w:rsidRDefault="00EE53DC" w:rsidP="00A709E6">
      <w:pPr>
        <w:pStyle w:val="Heading1"/>
        <w:jc w:val="center"/>
        <w:rPr>
          <w:rFonts w:ascii="Arial" w:hAnsi="Arial" w:cs="Arial"/>
          <w:b/>
          <w:bCs/>
          <w:color w:val="000000" w:themeColor="text1"/>
          <w:sz w:val="22"/>
          <w:szCs w:val="22"/>
        </w:rPr>
      </w:pPr>
      <w:bookmarkStart w:id="1" w:name="_Toc225491238"/>
      <w:r w:rsidRPr="00A709E6">
        <w:rPr>
          <w:rFonts w:ascii="Arial" w:hAnsi="Arial" w:cs="Arial"/>
          <w:b/>
          <w:bCs/>
          <w:color w:val="000000" w:themeColor="text1"/>
          <w:sz w:val="22"/>
          <w:szCs w:val="22"/>
        </w:rPr>
        <w:t>Essential skills for mental health nurses.</w:t>
      </w:r>
      <w:bookmarkEnd w:id="1"/>
    </w:p>
    <w:p w14:paraId="6BFD7E42" w14:textId="225527CD" w:rsidR="008440EF" w:rsidRDefault="007B6CCA" w:rsidP="00C52210">
      <w:pPr>
        <w:jc w:val="both"/>
        <w:rPr>
          <w:rFonts w:ascii="Arial" w:hAnsi="Arial" w:cs="Arial"/>
        </w:rPr>
      </w:pPr>
      <w:r>
        <w:rPr>
          <w:rFonts w:ascii="Arial" w:hAnsi="Arial" w:cs="Arial"/>
        </w:rPr>
        <w:t>Core skills are central to mental health nursing literature.</w:t>
      </w:r>
      <w:r w:rsidR="0089384D" w:rsidRPr="0089384D">
        <w:rPr>
          <w:rFonts w:ascii="Arial" w:hAnsi="Arial" w:cs="Arial"/>
        </w:rPr>
        <w:t xml:space="preserve"> </w:t>
      </w:r>
      <w:r w:rsidR="007610A8">
        <w:rPr>
          <w:rFonts w:ascii="Arial" w:hAnsi="Arial" w:cs="Arial"/>
        </w:rPr>
        <w:t xml:space="preserve">Communication, risk assessment, and de-escalation were identified as the top three essential competencies by </w:t>
      </w:r>
      <w:r w:rsidR="007610A8" w:rsidRPr="002D6895">
        <w:rPr>
          <w:rFonts w:ascii="Arial" w:hAnsi="Arial" w:cs="Arial"/>
        </w:rPr>
        <w:t xml:space="preserve">Moyo </w:t>
      </w:r>
      <w:r w:rsidR="007610A8" w:rsidRPr="002D6895">
        <w:rPr>
          <w:rFonts w:ascii="Arial" w:hAnsi="Arial" w:cs="Arial"/>
          <w:i/>
          <w:iCs/>
        </w:rPr>
        <w:t>et al</w:t>
      </w:r>
      <w:r w:rsidR="007610A8" w:rsidRPr="002D6895">
        <w:rPr>
          <w:rFonts w:ascii="Arial" w:hAnsi="Arial" w:cs="Arial"/>
        </w:rPr>
        <w:t>. (2022) in</w:t>
      </w:r>
      <w:r w:rsidR="007610A8">
        <w:rPr>
          <w:rFonts w:ascii="Arial" w:hAnsi="Arial" w:cs="Arial"/>
        </w:rPr>
        <w:t xml:space="preserve"> a concept mapping study of mental health stakeholders.</w:t>
      </w:r>
      <w:r w:rsidR="0089384D" w:rsidRPr="0089384D">
        <w:rPr>
          <w:rFonts w:ascii="Arial" w:hAnsi="Arial" w:cs="Arial"/>
        </w:rPr>
        <w:t> </w:t>
      </w:r>
      <w:r w:rsidR="007610A8">
        <w:rPr>
          <w:rFonts w:ascii="Arial" w:hAnsi="Arial" w:cs="Arial"/>
        </w:rPr>
        <w:t>The evidence highlights these three as foundational.</w:t>
      </w:r>
    </w:p>
    <w:p w14:paraId="20E8449D" w14:textId="29DD9B8D" w:rsidR="00075806" w:rsidRPr="00A709E6" w:rsidRDefault="00A709E6" w:rsidP="00A709E6">
      <w:pPr>
        <w:pStyle w:val="Heading1"/>
        <w:jc w:val="center"/>
        <w:rPr>
          <w:rFonts w:ascii="Arial" w:hAnsi="Arial" w:cs="Arial"/>
          <w:b/>
          <w:bCs/>
          <w:color w:val="000000" w:themeColor="text1"/>
          <w:sz w:val="22"/>
          <w:szCs w:val="22"/>
        </w:rPr>
      </w:pPr>
      <w:bookmarkStart w:id="2" w:name="_Toc225491239"/>
      <w:r>
        <w:rPr>
          <w:rFonts w:ascii="Arial" w:hAnsi="Arial" w:cs="Arial"/>
          <w:b/>
          <w:bCs/>
          <w:color w:val="000000" w:themeColor="text1"/>
          <w:sz w:val="22"/>
          <w:szCs w:val="22"/>
        </w:rPr>
        <w:t xml:space="preserve">     </w:t>
      </w:r>
      <w:r w:rsidR="00075806" w:rsidRPr="00A709E6">
        <w:rPr>
          <w:rFonts w:ascii="Arial" w:hAnsi="Arial" w:cs="Arial"/>
          <w:b/>
          <w:bCs/>
          <w:color w:val="000000" w:themeColor="text1"/>
          <w:sz w:val="22"/>
          <w:szCs w:val="22"/>
        </w:rPr>
        <w:t>Therapeutic Communication</w:t>
      </w:r>
      <w:bookmarkEnd w:id="2"/>
    </w:p>
    <w:p w14:paraId="42296FA0" w14:textId="3B301F38" w:rsidR="006E4D92" w:rsidRDefault="00494095" w:rsidP="00075806">
      <w:pPr>
        <w:jc w:val="both"/>
        <w:rPr>
          <w:rFonts w:ascii="Arial" w:hAnsi="Arial" w:cs="Arial"/>
        </w:rPr>
      </w:pPr>
      <w:r>
        <w:rPr>
          <w:rFonts w:ascii="Arial" w:hAnsi="Arial" w:cs="Arial"/>
        </w:rPr>
        <w:t>Firstly, a</w:t>
      </w:r>
      <w:r w:rsidR="00DF4E12">
        <w:rPr>
          <w:rFonts w:ascii="Arial" w:hAnsi="Arial" w:cs="Arial"/>
        </w:rPr>
        <w:t>ctive listening, empathy, unconditional positive regard, and rapport-building are key aspects of therapeutic communication, considered the bedrock of mental health nursing</w:t>
      </w:r>
      <w:r w:rsidR="00A87625">
        <w:rPr>
          <w:rFonts w:ascii="Arial" w:hAnsi="Arial" w:cs="Arial"/>
        </w:rPr>
        <w:t xml:space="preserve"> </w:t>
      </w:r>
      <w:r w:rsidR="0046323A" w:rsidRPr="00066815">
        <w:rPr>
          <w:rFonts w:ascii="Arial" w:hAnsi="Arial" w:cs="Arial"/>
        </w:rPr>
        <w:t>(Pavlova, 2024)</w:t>
      </w:r>
      <w:r w:rsidR="00DD1A1F" w:rsidRPr="00066815">
        <w:rPr>
          <w:rFonts w:ascii="Arial" w:hAnsi="Arial" w:cs="Arial"/>
        </w:rPr>
        <w:t xml:space="preserve">. </w:t>
      </w:r>
      <w:r w:rsidR="00167814" w:rsidRPr="00066815">
        <w:rPr>
          <w:rFonts w:ascii="Arial" w:hAnsi="Arial" w:cs="Arial"/>
        </w:rPr>
        <w:t>In</w:t>
      </w:r>
      <w:r w:rsidR="00167814">
        <w:rPr>
          <w:rFonts w:ascii="Arial" w:hAnsi="Arial" w:cs="Arial"/>
        </w:rPr>
        <w:t xml:space="preserve"> mental health nursing, conversation is a key treatment, unlike general nursing where </w:t>
      </w:r>
      <w:r w:rsidR="00DD1A1F">
        <w:rPr>
          <w:rFonts w:ascii="Arial" w:hAnsi="Arial" w:cs="Arial"/>
        </w:rPr>
        <w:t>the focus</w:t>
      </w:r>
      <w:r w:rsidR="00167814">
        <w:rPr>
          <w:rFonts w:ascii="Arial" w:hAnsi="Arial" w:cs="Arial"/>
        </w:rPr>
        <w:t xml:space="preserve"> is on physical issues.</w:t>
      </w:r>
      <w:r w:rsidR="00E720FF" w:rsidRPr="00E720FF">
        <w:rPr>
          <w:rFonts w:ascii="Arial" w:hAnsi="Arial" w:cs="Arial"/>
        </w:rPr>
        <w:t xml:space="preserve"> </w:t>
      </w:r>
      <w:r w:rsidR="00167814">
        <w:rPr>
          <w:rFonts w:ascii="Arial" w:hAnsi="Arial" w:cs="Arial"/>
        </w:rPr>
        <w:t xml:space="preserve">According to </w:t>
      </w:r>
      <w:r w:rsidR="00167814" w:rsidRPr="00715902">
        <w:rPr>
          <w:rFonts w:ascii="Arial" w:hAnsi="Arial" w:cs="Arial"/>
        </w:rPr>
        <w:t>Joung and Park (2020),</w:t>
      </w:r>
      <w:r w:rsidR="00167814">
        <w:rPr>
          <w:rFonts w:ascii="Arial" w:hAnsi="Arial" w:cs="Arial"/>
        </w:rPr>
        <w:t xml:space="preserve"> a qualitative study of psychiatric ward nurses revealed that therapeutic communication fosters patient recovery and security, while also helping nurses grasp the essence of mental health nursing.</w:t>
      </w:r>
    </w:p>
    <w:p w14:paraId="4AA22084" w14:textId="22346E01" w:rsidR="00D90C89" w:rsidRDefault="006E4D92" w:rsidP="00C52210">
      <w:pPr>
        <w:jc w:val="both"/>
        <w:rPr>
          <w:rFonts w:ascii="Arial" w:hAnsi="Arial" w:cs="Arial"/>
        </w:rPr>
      </w:pPr>
      <w:r>
        <w:rPr>
          <w:rFonts w:ascii="Arial" w:hAnsi="Arial" w:cs="Arial"/>
        </w:rPr>
        <w:t xml:space="preserve"> </w:t>
      </w:r>
      <w:r w:rsidR="00E3001D">
        <w:rPr>
          <w:rFonts w:ascii="Arial" w:hAnsi="Arial" w:cs="Arial"/>
        </w:rPr>
        <w:t>Basically, a mental health nurse talking to a patient having psychosis needs to be careful with their words. The goal is to understand the patient's reality and emotional state without validating false beliefs or disregarding their distress.</w:t>
      </w:r>
      <w:r w:rsidRPr="006E4D92">
        <w:rPr>
          <w:rFonts w:ascii="Arial" w:hAnsi="Arial" w:cs="Arial"/>
        </w:rPr>
        <w:t xml:space="preserve"> </w:t>
      </w:r>
      <w:r w:rsidR="00E3001D">
        <w:rPr>
          <w:rFonts w:ascii="Arial" w:hAnsi="Arial" w:cs="Arial"/>
        </w:rPr>
        <w:t xml:space="preserve">A </w:t>
      </w:r>
      <w:r w:rsidR="00E3001D" w:rsidRPr="00E61518">
        <w:rPr>
          <w:rFonts w:ascii="Arial" w:hAnsi="Arial" w:cs="Arial"/>
        </w:rPr>
        <w:t>2024 study by Algrmadi</w:t>
      </w:r>
      <w:r w:rsidR="00E3001D">
        <w:rPr>
          <w:rFonts w:ascii="Arial" w:hAnsi="Arial" w:cs="Arial"/>
        </w:rPr>
        <w:t xml:space="preserve"> and colleagues indicated that communication skills training for psychiatric nurses correlated with enhanced patient satisfaction, improved therapeutic relationships, and decreased nurse burnout.</w:t>
      </w:r>
      <w:r w:rsidR="00A00BE7">
        <w:rPr>
          <w:rFonts w:ascii="Arial" w:hAnsi="Arial" w:cs="Arial"/>
        </w:rPr>
        <w:t xml:space="preserve"> Nonetheless, the service is associated with a range of obstacles.</w:t>
      </w:r>
      <w:r w:rsidR="001E2585">
        <w:rPr>
          <w:rFonts w:ascii="Arial" w:hAnsi="Arial" w:cs="Arial"/>
        </w:rPr>
        <w:t xml:space="preserve"> </w:t>
      </w:r>
      <w:r w:rsidR="00A00BE7">
        <w:rPr>
          <w:rFonts w:ascii="Arial" w:hAnsi="Arial" w:cs="Arial"/>
        </w:rPr>
        <w:t xml:space="preserve">Critics argue that while therapeutic communication is understood to be vital, significant workloads, time deficits, and systemic demands obstruct its successful application, despite its acknowledged importance </w:t>
      </w:r>
      <w:r w:rsidR="00A00BE7" w:rsidRPr="00226169">
        <w:rPr>
          <w:rFonts w:ascii="Arial" w:hAnsi="Arial" w:cs="Arial"/>
        </w:rPr>
        <w:t xml:space="preserve">(Abraham </w:t>
      </w:r>
      <w:r w:rsidR="00A00BE7" w:rsidRPr="00226169">
        <w:rPr>
          <w:rFonts w:ascii="Arial" w:hAnsi="Arial" w:cs="Arial"/>
          <w:i/>
          <w:iCs/>
        </w:rPr>
        <w:t>et al.,</w:t>
      </w:r>
      <w:r w:rsidR="00A00BE7" w:rsidRPr="00226169">
        <w:rPr>
          <w:rFonts w:ascii="Arial" w:hAnsi="Arial" w:cs="Arial"/>
        </w:rPr>
        <w:t xml:space="preserve"> 2024).</w:t>
      </w:r>
      <w:r w:rsidR="00B27D4E">
        <w:rPr>
          <w:rFonts w:ascii="Arial" w:hAnsi="Arial" w:cs="Arial"/>
        </w:rPr>
        <w:t xml:space="preserve"> </w:t>
      </w:r>
      <w:r w:rsidR="00D90C89">
        <w:rPr>
          <w:rFonts w:ascii="Arial" w:hAnsi="Arial" w:cs="Arial"/>
        </w:rPr>
        <w:t>In summation, therapeutic communication is fundamental to mental health nursing, facilitating recovery and safety. However, its optimal application is frequently hindered by substantial workloads, time constraints, and organi</w:t>
      </w:r>
      <w:r w:rsidR="0078185C">
        <w:rPr>
          <w:rFonts w:ascii="Arial" w:hAnsi="Arial" w:cs="Arial"/>
        </w:rPr>
        <w:t>s</w:t>
      </w:r>
      <w:r w:rsidR="00D90C89">
        <w:rPr>
          <w:rFonts w:ascii="Arial" w:hAnsi="Arial" w:cs="Arial"/>
        </w:rPr>
        <w:t>ational pressures that impede substantial interaction.</w:t>
      </w:r>
    </w:p>
    <w:p w14:paraId="769AE67C" w14:textId="342993F9" w:rsidR="00910A1C" w:rsidRPr="00A709E6" w:rsidRDefault="00910A1C" w:rsidP="00A709E6">
      <w:pPr>
        <w:pStyle w:val="Heading1"/>
        <w:jc w:val="center"/>
        <w:rPr>
          <w:rFonts w:ascii="Arial" w:hAnsi="Arial" w:cs="Arial"/>
          <w:b/>
          <w:bCs/>
          <w:color w:val="000000" w:themeColor="text1"/>
          <w:sz w:val="22"/>
          <w:szCs w:val="22"/>
        </w:rPr>
      </w:pPr>
      <w:bookmarkStart w:id="3" w:name="_Toc225491240"/>
      <w:r w:rsidRPr="00A709E6">
        <w:rPr>
          <w:rFonts w:ascii="Arial" w:hAnsi="Arial" w:cs="Arial"/>
          <w:b/>
          <w:bCs/>
          <w:color w:val="000000" w:themeColor="text1"/>
          <w:sz w:val="22"/>
          <w:szCs w:val="22"/>
        </w:rPr>
        <w:t>De-escalation</w:t>
      </w:r>
      <w:bookmarkEnd w:id="3"/>
    </w:p>
    <w:p w14:paraId="7C5175B8" w14:textId="4A5117C1" w:rsidR="009D4E19" w:rsidRDefault="009848D8" w:rsidP="00910A1C">
      <w:pPr>
        <w:jc w:val="both"/>
        <w:rPr>
          <w:rFonts w:ascii="Arial" w:hAnsi="Arial" w:cs="Arial"/>
        </w:rPr>
      </w:pPr>
      <w:r>
        <w:rPr>
          <w:rFonts w:ascii="Arial" w:hAnsi="Arial" w:cs="Arial"/>
        </w:rPr>
        <w:t>Furthermore, the</w:t>
      </w:r>
      <w:r w:rsidR="004941E3">
        <w:rPr>
          <w:rFonts w:ascii="Arial" w:hAnsi="Arial" w:cs="Arial"/>
        </w:rPr>
        <w:t xml:space="preserve"> implementation of de-escalation techniques, defined as the utilisation of verbal and non-verbal methods to decrease a person's heightened emotional state and aggression during an episode, is vital owing to the common occurrence of aggressive behaviour and violence in mental health inpatient units, with nurses frequently being the recipients of such actions.</w:t>
      </w:r>
      <w:r w:rsidR="00910A1C" w:rsidRPr="00910A1C">
        <w:rPr>
          <w:rFonts w:ascii="Arial" w:hAnsi="Arial" w:cs="Arial"/>
        </w:rPr>
        <w:t> </w:t>
      </w:r>
      <w:r w:rsidR="004941E3" w:rsidRPr="00E84C67">
        <w:rPr>
          <w:rFonts w:ascii="Arial" w:hAnsi="Arial" w:cs="Arial"/>
        </w:rPr>
        <w:t>Celofiga and colleagues (2022),</w:t>
      </w:r>
      <w:r w:rsidR="004941E3">
        <w:rPr>
          <w:rFonts w:ascii="Arial" w:hAnsi="Arial" w:cs="Arial"/>
        </w:rPr>
        <w:t xml:space="preserve"> writing for the International Journal of Mental Health Nursing, characteri</w:t>
      </w:r>
      <w:r w:rsidR="009B04B5">
        <w:rPr>
          <w:rFonts w:ascii="Arial" w:hAnsi="Arial" w:cs="Arial"/>
        </w:rPr>
        <w:t>s</w:t>
      </w:r>
      <w:r w:rsidR="004941E3">
        <w:rPr>
          <w:rFonts w:ascii="Arial" w:hAnsi="Arial" w:cs="Arial"/>
        </w:rPr>
        <w:t>e de-escalation as a crucial intervention available to nurses for mitigating the escalating issues of aggression and violence.</w:t>
      </w:r>
      <w:r w:rsidR="00A45241" w:rsidRPr="00A45241">
        <w:rPr>
          <w:rFonts w:ascii="Segoe UI" w:hAnsi="Segoe UI" w:cs="Segoe UI"/>
          <w:color w:val="374151"/>
          <w:sz w:val="23"/>
          <w:szCs w:val="23"/>
          <w:shd w:val="clear" w:color="auto" w:fill="FFFFFF"/>
        </w:rPr>
        <w:t xml:space="preserve"> </w:t>
      </w:r>
      <w:r w:rsidR="00BF5721">
        <w:rPr>
          <w:rFonts w:ascii="Arial" w:hAnsi="Arial" w:cs="Arial"/>
        </w:rPr>
        <w:t xml:space="preserve">The findings of a qualitative study, informed by behaviour change theory and involving ward staff and patients, highlight key de-escalation capacities. These include emotional self-regulation, validation of distress, diminution of social distance, affirmation of patient autonomy, and problem-solving. Of note is the discovery that more forceful "non-physical control" interventions, such as reprimands and deterrents, frequently had an adverse effect, escalating aggression rather than diffusing it </w:t>
      </w:r>
      <w:r w:rsidR="00BF5721" w:rsidRPr="00032AFB">
        <w:rPr>
          <w:rFonts w:ascii="Arial" w:hAnsi="Arial" w:cs="Arial"/>
        </w:rPr>
        <w:t xml:space="preserve">(Price </w:t>
      </w:r>
      <w:r w:rsidR="00BF5721" w:rsidRPr="00032AFB">
        <w:rPr>
          <w:rFonts w:ascii="Arial" w:hAnsi="Arial" w:cs="Arial"/>
          <w:i/>
          <w:iCs/>
        </w:rPr>
        <w:t>et al.,</w:t>
      </w:r>
      <w:r w:rsidR="00BF5721" w:rsidRPr="00032AFB">
        <w:rPr>
          <w:rFonts w:ascii="Arial" w:hAnsi="Arial" w:cs="Arial"/>
        </w:rPr>
        <w:t xml:space="preserve"> 20</w:t>
      </w:r>
      <w:r w:rsidR="00032AFB" w:rsidRPr="00032AFB">
        <w:rPr>
          <w:rFonts w:ascii="Arial" w:hAnsi="Arial" w:cs="Arial"/>
        </w:rPr>
        <w:t>24</w:t>
      </w:r>
      <w:r w:rsidR="00BF5721" w:rsidRPr="00032AFB">
        <w:rPr>
          <w:rFonts w:ascii="Arial" w:hAnsi="Arial" w:cs="Arial"/>
        </w:rPr>
        <w:t>).</w:t>
      </w:r>
      <w:r w:rsidR="00EF3BA7">
        <w:rPr>
          <w:rFonts w:ascii="Arial" w:hAnsi="Arial" w:cs="Arial"/>
        </w:rPr>
        <w:t xml:space="preserve">  </w:t>
      </w:r>
    </w:p>
    <w:p w14:paraId="2F892B45" w14:textId="02150AF1" w:rsidR="00910A1C" w:rsidRPr="009D4E19" w:rsidRDefault="002D384F" w:rsidP="00910A1C">
      <w:pPr>
        <w:jc w:val="both"/>
        <w:rPr>
          <w:rFonts w:ascii="Segoe UI" w:hAnsi="Segoe UI" w:cs="Segoe UI"/>
          <w:color w:val="374151"/>
          <w:sz w:val="23"/>
          <w:szCs w:val="23"/>
          <w:shd w:val="clear" w:color="auto" w:fill="FFFFFF"/>
        </w:rPr>
      </w:pPr>
      <w:r>
        <w:rPr>
          <w:rFonts w:ascii="Arial" w:hAnsi="Arial" w:cs="Arial"/>
        </w:rPr>
        <w:t>Despite the paragraph's emphasis on emotional regulation and validation, research indicates that such training does not consistently yield practical proficiency, particularly in high-stress situations.</w:t>
      </w:r>
      <w:r w:rsidR="00C2280A">
        <w:rPr>
          <w:rFonts w:ascii="Arial" w:hAnsi="Arial" w:cs="Arial"/>
        </w:rPr>
        <w:t xml:space="preserve"> </w:t>
      </w:r>
      <w:r>
        <w:rPr>
          <w:rFonts w:ascii="Arial" w:hAnsi="Arial" w:cs="Arial"/>
        </w:rPr>
        <w:t xml:space="preserve">Despite possessing knowledge of de-escalation techniques, personnel may still resort to coercive or reactive actions when confronted with crisis situations </w:t>
      </w:r>
      <w:r w:rsidRPr="00032AFB">
        <w:rPr>
          <w:rFonts w:ascii="Arial" w:hAnsi="Arial" w:cs="Arial"/>
        </w:rPr>
        <w:t xml:space="preserve">(Price </w:t>
      </w:r>
      <w:r w:rsidRPr="00032AFB">
        <w:rPr>
          <w:rFonts w:ascii="Arial" w:hAnsi="Arial" w:cs="Arial"/>
          <w:i/>
          <w:iCs/>
        </w:rPr>
        <w:t>et al.,</w:t>
      </w:r>
      <w:r w:rsidRPr="00032AFB">
        <w:rPr>
          <w:rFonts w:ascii="Arial" w:hAnsi="Arial" w:cs="Arial"/>
        </w:rPr>
        <w:t xml:space="preserve"> 2024).</w:t>
      </w:r>
      <w:r w:rsidR="00AF2BE3">
        <w:rPr>
          <w:rFonts w:ascii="Arial" w:hAnsi="Arial" w:cs="Arial"/>
        </w:rPr>
        <w:t xml:space="preserve">  </w:t>
      </w:r>
      <w:r w:rsidR="002C3990">
        <w:rPr>
          <w:rFonts w:ascii="Arial" w:hAnsi="Arial" w:cs="Arial"/>
        </w:rPr>
        <w:t>Although de-escalation is vital for managing inpatient aggression, its real-world impact is restricted, as personnel commonly revert to reactive or coercive responses under acute stress despite formal instruction.</w:t>
      </w:r>
    </w:p>
    <w:p w14:paraId="0A4AB8B4" w14:textId="3F036E40" w:rsidR="009D6569" w:rsidRPr="00A709E6" w:rsidRDefault="009D6569" w:rsidP="00A709E6">
      <w:pPr>
        <w:pStyle w:val="Heading1"/>
        <w:jc w:val="center"/>
        <w:rPr>
          <w:rFonts w:ascii="Arial" w:hAnsi="Arial" w:cs="Arial"/>
          <w:b/>
          <w:bCs/>
          <w:color w:val="000000" w:themeColor="text1"/>
          <w:sz w:val="22"/>
          <w:szCs w:val="22"/>
        </w:rPr>
      </w:pPr>
      <w:bookmarkStart w:id="4" w:name="_Toc225491241"/>
      <w:r w:rsidRPr="00A709E6">
        <w:rPr>
          <w:rFonts w:ascii="Arial" w:hAnsi="Arial" w:cs="Arial"/>
          <w:b/>
          <w:bCs/>
          <w:color w:val="000000" w:themeColor="text1"/>
          <w:sz w:val="22"/>
          <w:szCs w:val="22"/>
        </w:rPr>
        <w:t>Clinical Risk Assessment</w:t>
      </w:r>
      <w:bookmarkEnd w:id="4"/>
    </w:p>
    <w:p w14:paraId="15271CE9" w14:textId="59194126" w:rsidR="0039613F" w:rsidRDefault="00DE42DA" w:rsidP="004B2BDB">
      <w:pPr>
        <w:jc w:val="both"/>
        <w:rPr>
          <w:rFonts w:ascii="Arial" w:hAnsi="Arial" w:cs="Arial"/>
        </w:rPr>
      </w:pPr>
      <w:r>
        <w:rPr>
          <w:rFonts w:ascii="Arial" w:hAnsi="Arial" w:cs="Arial"/>
        </w:rPr>
        <w:t xml:space="preserve">Assessing </w:t>
      </w:r>
      <w:r w:rsidR="00DD1A1F">
        <w:rPr>
          <w:rFonts w:ascii="Arial" w:hAnsi="Arial" w:cs="Arial"/>
        </w:rPr>
        <w:t>the risk</w:t>
      </w:r>
      <w:r>
        <w:rPr>
          <w:rFonts w:ascii="Arial" w:hAnsi="Arial" w:cs="Arial"/>
        </w:rPr>
        <w:t xml:space="preserve"> of harm is crucial in psychiatric nursing.</w:t>
      </w:r>
      <w:r w:rsidR="009D6569" w:rsidRPr="009D6569">
        <w:rPr>
          <w:rFonts w:ascii="Arial" w:hAnsi="Arial" w:cs="Arial"/>
        </w:rPr>
        <w:t> </w:t>
      </w:r>
      <w:r w:rsidRPr="00032AFB">
        <w:rPr>
          <w:rFonts w:ascii="Arial" w:hAnsi="Arial" w:cs="Arial"/>
        </w:rPr>
        <w:t xml:space="preserve">Moyo </w:t>
      </w:r>
      <w:r w:rsidRPr="00032AFB">
        <w:rPr>
          <w:rFonts w:ascii="Arial" w:hAnsi="Arial" w:cs="Arial"/>
          <w:i/>
          <w:iCs/>
        </w:rPr>
        <w:t>et al</w:t>
      </w:r>
      <w:r w:rsidRPr="00032AFB">
        <w:rPr>
          <w:rFonts w:ascii="Arial" w:hAnsi="Arial" w:cs="Arial"/>
        </w:rPr>
        <w:t>. (2022)</w:t>
      </w:r>
      <w:r>
        <w:rPr>
          <w:rFonts w:ascii="Arial" w:hAnsi="Arial" w:cs="Arial"/>
        </w:rPr>
        <w:t xml:space="preserve"> found risk assessment and management to be the most critical competency cluster for health professionals.</w:t>
      </w:r>
      <w:r w:rsidR="00DB3894">
        <w:rPr>
          <w:rFonts w:ascii="Arial" w:hAnsi="Arial" w:cs="Arial"/>
        </w:rPr>
        <w:t xml:space="preserve"> </w:t>
      </w:r>
      <w:r>
        <w:rPr>
          <w:rFonts w:ascii="Arial" w:hAnsi="Arial" w:cs="Arial"/>
        </w:rPr>
        <w:t xml:space="preserve">Thorough risk assessment in secure mental health settings requires nurses' patient familiarity, </w:t>
      </w:r>
      <w:r w:rsidR="00801BFD">
        <w:rPr>
          <w:rFonts w:ascii="Arial" w:hAnsi="Arial" w:cs="Arial"/>
        </w:rPr>
        <w:t>behavioural</w:t>
      </w:r>
      <w:r>
        <w:rPr>
          <w:rFonts w:ascii="Arial" w:hAnsi="Arial" w:cs="Arial"/>
        </w:rPr>
        <w:t xml:space="preserve"> observation skills, and quick judgment.</w:t>
      </w:r>
      <w:r w:rsidR="00B11ADB">
        <w:rPr>
          <w:rFonts w:ascii="Arial" w:hAnsi="Arial" w:cs="Arial"/>
        </w:rPr>
        <w:t xml:space="preserve"> </w:t>
      </w:r>
      <w:r>
        <w:rPr>
          <w:rFonts w:ascii="Arial" w:hAnsi="Arial" w:cs="Arial"/>
        </w:rPr>
        <w:t xml:space="preserve">Developing these abilities demands clinical understanding and interpersonal connection </w:t>
      </w:r>
      <w:r w:rsidRPr="00DA44A4">
        <w:rPr>
          <w:rFonts w:ascii="Arial" w:hAnsi="Arial" w:cs="Arial"/>
        </w:rPr>
        <w:t>(Conlon, Raeburn and Wand, 2024).</w:t>
      </w:r>
      <w:r w:rsidR="002A3E9F">
        <w:rPr>
          <w:rFonts w:ascii="Arial" w:hAnsi="Arial" w:cs="Arial"/>
        </w:rPr>
        <w:t xml:space="preserve"> </w:t>
      </w:r>
      <w:r w:rsidR="002141A8">
        <w:rPr>
          <w:rFonts w:ascii="Arial" w:hAnsi="Arial" w:cs="Arial"/>
        </w:rPr>
        <w:t xml:space="preserve">Research shows relying </w:t>
      </w:r>
      <w:r w:rsidR="00DD1A1F">
        <w:rPr>
          <w:rFonts w:ascii="Arial" w:hAnsi="Arial" w:cs="Arial"/>
        </w:rPr>
        <w:t>solely</w:t>
      </w:r>
      <w:r w:rsidR="002141A8">
        <w:rPr>
          <w:rFonts w:ascii="Arial" w:hAnsi="Arial" w:cs="Arial"/>
        </w:rPr>
        <w:t xml:space="preserve"> on intuition is risky.</w:t>
      </w:r>
      <w:r w:rsidR="004C7A44" w:rsidRPr="004C7A44">
        <w:rPr>
          <w:rFonts w:ascii="Arial" w:hAnsi="Arial" w:cs="Arial"/>
        </w:rPr>
        <w:t xml:space="preserve"> </w:t>
      </w:r>
      <w:r w:rsidR="002141A8">
        <w:rPr>
          <w:rFonts w:ascii="Arial" w:hAnsi="Arial" w:cs="Arial"/>
        </w:rPr>
        <w:t>Despite risk assessment's importance in psychiatric nursing, intuition's biases limit its reliability, necessitating systematic, evidence-based methods for safer decisions.</w:t>
      </w:r>
    </w:p>
    <w:p w14:paraId="68334DDC" w14:textId="27CB3C1F" w:rsidR="004F285E" w:rsidRPr="00A709E6" w:rsidRDefault="00C36E85" w:rsidP="00A709E6">
      <w:pPr>
        <w:pStyle w:val="Heading1"/>
        <w:jc w:val="center"/>
        <w:rPr>
          <w:rFonts w:ascii="Arial" w:hAnsi="Arial" w:cs="Arial"/>
          <w:b/>
          <w:bCs/>
          <w:color w:val="000000" w:themeColor="text1"/>
          <w:sz w:val="22"/>
          <w:szCs w:val="22"/>
        </w:rPr>
      </w:pPr>
      <w:bookmarkStart w:id="5" w:name="_Toc225491242"/>
      <w:r w:rsidRPr="00A709E6">
        <w:rPr>
          <w:rFonts w:ascii="Arial" w:hAnsi="Arial" w:cs="Arial"/>
          <w:b/>
          <w:bCs/>
          <w:color w:val="000000" w:themeColor="text1"/>
          <w:sz w:val="22"/>
          <w:szCs w:val="22"/>
        </w:rPr>
        <w:t>Skill Improvement Strategies and Their Impact</w:t>
      </w:r>
      <w:bookmarkEnd w:id="5"/>
    </w:p>
    <w:p w14:paraId="6F9C99C5" w14:textId="7D99DAF0" w:rsidR="009D6569" w:rsidRDefault="00836FBC" w:rsidP="009D6569">
      <w:pPr>
        <w:jc w:val="both"/>
        <w:rPr>
          <w:rFonts w:ascii="Arial" w:hAnsi="Arial" w:cs="Arial"/>
        </w:rPr>
      </w:pPr>
      <w:r w:rsidRPr="00836FBC">
        <w:rPr>
          <w:rFonts w:ascii="Arial" w:hAnsi="Arial" w:cs="Arial"/>
        </w:rPr>
        <w:t>Three empirically substantiated strategies are detailed for every skill area, complete with role-specific case studies that illustrate their implementation in refining practice.</w:t>
      </w:r>
    </w:p>
    <w:p w14:paraId="5D4DB210" w14:textId="77777777" w:rsidR="00E52FBA" w:rsidRPr="00A709E6" w:rsidRDefault="00E52FBA" w:rsidP="00A709E6">
      <w:pPr>
        <w:pStyle w:val="Heading1"/>
        <w:spacing w:before="0"/>
        <w:jc w:val="center"/>
        <w:rPr>
          <w:rFonts w:ascii="Arial" w:hAnsi="Arial" w:cs="Arial"/>
          <w:b/>
          <w:bCs/>
          <w:color w:val="000000" w:themeColor="text1"/>
          <w:sz w:val="22"/>
          <w:szCs w:val="22"/>
        </w:rPr>
      </w:pPr>
      <w:bookmarkStart w:id="6" w:name="_Toc225491243"/>
      <w:r w:rsidRPr="00A709E6">
        <w:rPr>
          <w:rFonts w:ascii="Arial" w:hAnsi="Arial" w:cs="Arial"/>
          <w:b/>
          <w:bCs/>
          <w:color w:val="000000" w:themeColor="text1"/>
          <w:sz w:val="22"/>
          <w:szCs w:val="22"/>
        </w:rPr>
        <w:t>Therapeutic Communication</w:t>
      </w:r>
      <w:bookmarkEnd w:id="6"/>
    </w:p>
    <w:p w14:paraId="08B506CD" w14:textId="01F6DF3B" w:rsidR="00E52FBA" w:rsidRPr="00A709E6" w:rsidRDefault="00E52FBA" w:rsidP="00A709E6">
      <w:pPr>
        <w:pStyle w:val="Heading1"/>
        <w:spacing w:before="0"/>
        <w:jc w:val="center"/>
        <w:rPr>
          <w:rFonts w:ascii="Arial" w:hAnsi="Arial" w:cs="Arial"/>
          <w:b/>
          <w:bCs/>
          <w:sz w:val="22"/>
          <w:szCs w:val="22"/>
        </w:rPr>
      </w:pPr>
      <w:bookmarkStart w:id="7" w:name="_Toc225491244"/>
      <w:r w:rsidRPr="00A709E6">
        <w:rPr>
          <w:rFonts w:ascii="Arial" w:hAnsi="Arial" w:cs="Arial"/>
          <w:b/>
          <w:bCs/>
          <w:color w:val="000000" w:themeColor="text1"/>
          <w:sz w:val="22"/>
          <w:szCs w:val="22"/>
        </w:rPr>
        <w:t>Active Listening with Empathy and Validation</w:t>
      </w:r>
      <w:bookmarkEnd w:id="7"/>
    </w:p>
    <w:p w14:paraId="1AB47F08" w14:textId="278FC105" w:rsidR="002141A8" w:rsidRPr="0009545E" w:rsidRDefault="00BC657F" w:rsidP="0009545E">
      <w:pPr>
        <w:jc w:val="both"/>
        <w:rPr>
          <w:rFonts w:ascii="Arial" w:hAnsi="Arial" w:cs="Arial"/>
          <w:color w:val="000000" w:themeColor="text1"/>
        </w:rPr>
      </w:pPr>
      <w:r w:rsidRPr="009D57B0">
        <w:rPr>
          <w:rFonts w:ascii="Arial" w:hAnsi="Arial" w:cs="Arial"/>
          <w:color w:val="000000" w:themeColor="text1"/>
        </w:rPr>
        <w:t>Core therapeutic communication includes active listening, empathy, and verbal validation.</w:t>
      </w:r>
      <w:r w:rsidR="00E52FBA" w:rsidRPr="00E52FBA">
        <w:rPr>
          <w:rFonts w:ascii="Arial" w:hAnsi="Arial" w:cs="Arial"/>
          <w:color w:val="000000" w:themeColor="text1"/>
        </w:rPr>
        <w:t xml:space="preserve"> </w:t>
      </w:r>
      <w:r w:rsidR="000C00CF" w:rsidRPr="009D57B0">
        <w:rPr>
          <w:rFonts w:ascii="Arial" w:hAnsi="Arial" w:cs="Arial"/>
          <w:color w:val="000000" w:themeColor="text1"/>
        </w:rPr>
        <w:t>A 2024 Nursing Standard article highlights that empathetic, person-centred communication is key to therapeutic rapport, especially for those with mental health issues</w:t>
      </w:r>
      <w:r w:rsidR="009D57B0" w:rsidRPr="009D57B0">
        <w:rPr>
          <w:rFonts w:ascii="Times New Roman" w:eastAsia="Times New Roman" w:hAnsi="Times New Roman" w:cs="Times New Roman"/>
          <w:color w:val="000000" w:themeColor="text1"/>
          <w:kern w:val="0"/>
          <w:sz w:val="24"/>
          <w:szCs w:val="24"/>
          <w:lang w:eastAsia="en-GB"/>
          <w14:ligatures w14:val="none"/>
        </w:rPr>
        <w:t xml:space="preserve"> </w:t>
      </w:r>
      <w:r w:rsidR="009D57B0" w:rsidRPr="00BF0005">
        <w:rPr>
          <w:rFonts w:ascii="Arial" w:hAnsi="Arial" w:cs="Arial"/>
          <w:color w:val="000000" w:themeColor="text1"/>
        </w:rPr>
        <w:t>(Williams, 2024).</w:t>
      </w:r>
      <w:r w:rsidR="003474FD">
        <w:rPr>
          <w:rFonts w:ascii="Arial" w:hAnsi="Arial" w:cs="Arial"/>
          <w:color w:val="000000" w:themeColor="text1"/>
        </w:rPr>
        <w:t xml:space="preserve"> Paraphrasing and reflecting patient emotions through active listening cultivates focus on their experience, diverting from immediate clinical solutions.</w:t>
      </w:r>
      <w:r w:rsidR="003474FD" w:rsidRPr="003474FD">
        <w:rPr>
          <w:rFonts w:ascii="Arial" w:hAnsi="Arial" w:cs="Arial"/>
          <w:color w:val="000000" w:themeColor="text1"/>
        </w:rPr>
        <w:t xml:space="preserve"> </w:t>
      </w:r>
      <w:r w:rsidR="00BD62A4">
        <w:rPr>
          <w:rFonts w:ascii="Arial" w:hAnsi="Arial" w:cs="Arial"/>
          <w:color w:val="000000" w:themeColor="text1"/>
        </w:rPr>
        <w:t xml:space="preserve">As an illustration, when a patient on an </w:t>
      </w:r>
      <w:r w:rsidR="00DD1A1F">
        <w:rPr>
          <w:rFonts w:ascii="Arial" w:hAnsi="Arial" w:cs="Arial"/>
          <w:color w:val="000000" w:themeColor="text1"/>
        </w:rPr>
        <w:t>acute ward state</w:t>
      </w:r>
      <w:r w:rsidR="00BD62A4">
        <w:rPr>
          <w:rFonts w:ascii="Arial" w:hAnsi="Arial" w:cs="Arial"/>
          <w:color w:val="000000" w:themeColor="text1"/>
        </w:rPr>
        <w:t xml:space="preserve">, nobody listens to me here, rather than defending the team, you could reply: It sounds like you are feeling unheard, and that's really frustrating for </w:t>
      </w:r>
      <w:r w:rsidR="00DD1A1F">
        <w:rPr>
          <w:rFonts w:ascii="Arial" w:hAnsi="Arial" w:cs="Arial"/>
          <w:color w:val="000000" w:themeColor="text1"/>
        </w:rPr>
        <w:t>an individual</w:t>
      </w:r>
      <w:r w:rsidR="00BD62A4">
        <w:rPr>
          <w:rFonts w:ascii="Arial" w:hAnsi="Arial" w:cs="Arial"/>
          <w:color w:val="000000" w:themeColor="text1"/>
        </w:rPr>
        <w:t>.</w:t>
      </w:r>
      <w:r w:rsidR="003474FD" w:rsidRPr="003474FD">
        <w:rPr>
          <w:rFonts w:ascii="Arial" w:hAnsi="Arial" w:cs="Arial"/>
          <w:color w:val="000000" w:themeColor="text1"/>
        </w:rPr>
        <w:t xml:space="preserve"> </w:t>
      </w:r>
      <w:r w:rsidR="00BD62A4">
        <w:rPr>
          <w:rFonts w:ascii="Arial" w:hAnsi="Arial" w:cs="Arial"/>
          <w:color w:val="000000" w:themeColor="text1"/>
        </w:rPr>
        <w:t>This fosters patient trust, increasing their willingness to participate in their care plan.</w:t>
      </w:r>
    </w:p>
    <w:p w14:paraId="59EFBD37" w14:textId="12DF4706" w:rsidR="00277AD1" w:rsidRPr="00A709E6" w:rsidRDefault="00277AD1" w:rsidP="00A709E6">
      <w:pPr>
        <w:pStyle w:val="Heading1"/>
        <w:spacing w:before="0"/>
        <w:jc w:val="center"/>
        <w:rPr>
          <w:rFonts w:ascii="Arial" w:hAnsi="Arial" w:cs="Arial"/>
          <w:b/>
          <w:bCs/>
          <w:color w:val="000000" w:themeColor="text1"/>
          <w:sz w:val="22"/>
          <w:szCs w:val="22"/>
        </w:rPr>
      </w:pPr>
      <w:bookmarkStart w:id="8" w:name="_Toc225491245"/>
      <w:r w:rsidRPr="00A709E6">
        <w:rPr>
          <w:rFonts w:ascii="Arial" w:hAnsi="Arial" w:cs="Arial"/>
          <w:b/>
          <w:bCs/>
          <w:color w:val="000000" w:themeColor="text1"/>
          <w:sz w:val="22"/>
          <w:szCs w:val="22"/>
        </w:rPr>
        <w:t>De-escalation</w:t>
      </w:r>
      <w:bookmarkEnd w:id="8"/>
    </w:p>
    <w:p w14:paraId="5D3AD4D3" w14:textId="6F3E4975" w:rsidR="00277AD1" w:rsidRPr="00A709E6" w:rsidRDefault="00B01DBC" w:rsidP="00A709E6">
      <w:pPr>
        <w:pStyle w:val="Heading1"/>
        <w:spacing w:before="0"/>
        <w:jc w:val="center"/>
        <w:rPr>
          <w:rFonts w:ascii="Arial" w:hAnsi="Arial" w:cs="Arial"/>
          <w:b/>
          <w:bCs/>
          <w:color w:val="000000" w:themeColor="text1"/>
          <w:sz w:val="22"/>
          <w:szCs w:val="22"/>
        </w:rPr>
      </w:pPr>
      <w:bookmarkStart w:id="9" w:name="_Toc225491246"/>
      <w:r w:rsidRPr="00A709E6">
        <w:rPr>
          <w:rFonts w:ascii="Arial" w:hAnsi="Arial" w:cs="Arial"/>
          <w:b/>
          <w:bCs/>
          <w:color w:val="000000" w:themeColor="text1"/>
          <w:sz w:val="22"/>
          <w:szCs w:val="22"/>
        </w:rPr>
        <w:t>De-escalation Training Programs</w:t>
      </w:r>
      <w:bookmarkEnd w:id="9"/>
    </w:p>
    <w:p w14:paraId="3503876F" w14:textId="15E59880" w:rsidR="00277AD1" w:rsidRDefault="000A4DF6" w:rsidP="00277AD1">
      <w:pPr>
        <w:jc w:val="both"/>
        <w:rPr>
          <w:rFonts w:ascii="Arial" w:hAnsi="Arial" w:cs="Arial"/>
          <w:color w:val="000000" w:themeColor="text1"/>
        </w:rPr>
      </w:pPr>
      <w:r>
        <w:rPr>
          <w:rFonts w:ascii="Arial" w:hAnsi="Arial" w:cs="Arial"/>
          <w:color w:val="000000" w:themeColor="text1"/>
        </w:rPr>
        <w:t xml:space="preserve">A Slovenian study </w:t>
      </w:r>
      <w:r w:rsidRPr="00E84C67">
        <w:rPr>
          <w:rFonts w:ascii="Arial" w:hAnsi="Arial" w:cs="Arial"/>
          <w:color w:val="000000" w:themeColor="text1"/>
        </w:rPr>
        <w:t xml:space="preserve">(Čelofiga </w:t>
      </w:r>
      <w:r w:rsidRPr="00E84C67">
        <w:rPr>
          <w:rFonts w:ascii="Arial" w:hAnsi="Arial" w:cs="Arial"/>
          <w:i/>
          <w:iCs/>
          <w:color w:val="000000" w:themeColor="text1"/>
        </w:rPr>
        <w:t>et al</w:t>
      </w:r>
      <w:r w:rsidRPr="00E84C67">
        <w:rPr>
          <w:rFonts w:ascii="Arial" w:hAnsi="Arial" w:cs="Arial"/>
          <w:color w:val="000000" w:themeColor="text1"/>
        </w:rPr>
        <w:t>., 2022)</w:t>
      </w:r>
      <w:r>
        <w:rPr>
          <w:rFonts w:ascii="Arial" w:hAnsi="Arial" w:cs="Arial"/>
          <w:color w:val="000000" w:themeColor="text1"/>
        </w:rPr>
        <w:t xml:space="preserve"> found de-escalation training reduced aggressive incidents by </w:t>
      </w:r>
      <w:r w:rsidR="00E554C2">
        <w:rPr>
          <w:rFonts w:ascii="Arial" w:hAnsi="Arial" w:cs="Arial"/>
          <w:color w:val="000000" w:themeColor="text1"/>
        </w:rPr>
        <w:t>seventy-three</w:t>
      </w:r>
      <w:r w:rsidR="00472A85">
        <w:rPr>
          <w:rFonts w:ascii="Arial" w:hAnsi="Arial" w:cs="Arial"/>
          <w:color w:val="000000" w:themeColor="text1"/>
        </w:rPr>
        <w:t xml:space="preserve"> </w:t>
      </w:r>
      <w:r w:rsidR="00DD1A1F">
        <w:rPr>
          <w:rFonts w:ascii="Arial" w:hAnsi="Arial" w:cs="Arial"/>
          <w:color w:val="000000" w:themeColor="text1"/>
        </w:rPr>
        <w:t>percent</w:t>
      </w:r>
      <w:r w:rsidR="00472A85">
        <w:rPr>
          <w:rFonts w:ascii="Arial" w:hAnsi="Arial" w:cs="Arial"/>
          <w:color w:val="000000" w:themeColor="text1"/>
        </w:rPr>
        <w:t xml:space="preserve"> </w:t>
      </w:r>
      <w:r>
        <w:rPr>
          <w:rFonts w:ascii="Arial" w:hAnsi="Arial" w:cs="Arial"/>
          <w:color w:val="000000" w:themeColor="text1"/>
        </w:rPr>
        <w:t xml:space="preserve">and severe events by </w:t>
      </w:r>
      <w:r w:rsidR="00E554C2">
        <w:rPr>
          <w:rFonts w:ascii="Arial" w:hAnsi="Arial" w:cs="Arial"/>
          <w:color w:val="000000" w:themeColor="text1"/>
        </w:rPr>
        <w:t xml:space="preserve">eighty-six </w:t>
      </w:r>
      <w:r w:rsidR="00DD1A1F">
        <w:rPr>
          <w:rFonts w:ascii="Arial" w:hAnsi="Arial" w:cs="Arial"/>
          <w:color w:val="000000" w:themeColor="text1"/>
        </w:rPr>
        <w:t>percent</w:t>
      </w:r>
      <w:r>
        <w:rPr>
          <w:rFonts w:ascii="Arial" w:hAnsi="Arial" w:cs="Arial"/>
          <w:color w:val="000000" w:themeColor="text1"/>
        </w:rPr>
        <w:t xml:space="preserve"> in psychiatric hospitals.</w:t>
      </w:r>
      <w:r w:rsidR="00277AD1" w:rsidRPr="00277AD1">
        <w:rPr>
          <w:rFonts w:ascii="Arial" w:hAnsi="Arial" w:cs="Arial"/>
          <w:color w:val="000000" w:themeColor="text1"/>
        </w:rPr>
        <w:t xml:space="preserve"> </w:t>
      </w:r>
      <w:r w:rsidR="0001412A">
        <w:rPr>
          <w:rFonts w:ascii="Arial" w:hAnsi="Arial" w:cs="Arial"/>
          <w:color w:val="000000" w:themeColor="text1"/>
        </w:rPr>
        <w:t xml:space="preserve">Physical restraint usage fell to a level that was </w:t>
      </w:r>
      <w:r w:rsidR="00E554C2">
        <w:rPr>
          <w:rFonts w:ascii="Arial" w:hAnsi="Arial" w:cs="Arial"/>
          <w:color w:val="000000" w:themeColor="text1"/>
        </w:rPr>
        <w:t xml:space="preserve">thirty </w:t>
      </w:r>
      <w:r w:rsidR="00DD1A1F">
        <w:rPr>
          <w:rFonts w:ascii="Arial" w:hAnsi="Arial" w:cs="Arial"/>
          <w:color w:val="000000" w:themeColor="text1"/>
        </w:rPr>
        <w:t>percent</w:t>
      </w:r>
      <w:r w:rsidR="00E554C2">
        <w:rPr>
          <w:rFonts w:ascii="Arial" w:hAnsi="Arial" w:cs="Arial"/>
          <w:color w:val="000000" w:themeColor="text1"/>
        </w:rPr>
        <w:t xml:space="preserve"> of</w:t>
      </w:r>
      <w:r w:rsidR="0001412A">
        <w:rPr>
          <w:rFonts w:ascii="Arial" w:hAnsi="Arial" w:cs="Arial"/>
          <w:color w:val="000000" w:themeColor="text1"/>
        </w:rPr>
        <w:t xml:space="preserve"> the control group's rates.</w:t>
      </w:r>
      <w:r w:rsidR="00277AD1" w:rsidRPr="00277AD1">
        <w:rPr>
          <w:rFonts w:ascii="Arial" w:hAnsi="Arial" w:cs="Arial"/>
          <w:color w:val="000000" w:themeColor="text1"/>
        </w:rPr>
        <w:t> </w:t>
      </w:r>
      <w:r w:rsidR="00CD4337">
        <w:rPr>
          <w:rFonts w:ascii="Arial" w:hAnsi="Arial" w:cs="Arial"/>
          <w:color w:val="000000" w:themeColor="text1"/>
        </w:rPr>
        <w:t xml:space="preserve">This strong study highlights that de-escalation can be learned and used, not just something people are born </w:t>
      </w:r>
      <w:r w:rsidR="00CD4337" w:rsidRPr="00235B20">
        <w:rPr>
          <w:rFonts w:ascii="Arial" w:hAnsi="Arial" w:cs="Arial"/>
          <w:color w:val="000000" w:themeColor="text1"/>
        </w:rPr>
        <w:t>with</w:t>
      </w:r>
      <w:r w:rsidR="00D83EF2" w:rsidRPr="00235B20">
        <w:rPr>
          <w:rFonts w:ascii="Arial" w:hAnsi="Arial" w:cs="Arial"/>
          <w:color w:val="000000" w:themeColor="text1"/>
        </w:rPr>
        <w:t xml:space="preserve"> (Goh, 2021)</w:t>
      </w:r>
      <w:r w:rsidR="00CD4337" w:rsidRPr="00235B20">
        <w:rPr>
          <w:rFonts w:ascii="Arial" w:hAnsi="Arial" w:cs="Arial"/>
          <w:color w:val="000000" w:themeColor="text1"/>
        </w:rPr>
        <w:t>.</w:t>
      </w:r>
      <w:r w:rsidR="000C6ED0" w:rsidRPr="00235B20">
        <w:rPr>
          <w:rFonts w:ascii="Arial" w:hAnsi="Arial" w:cs="Arial"/>
          <w:color w:val="000000" w:themeColor="text1"/>
        </w:rPr>
        <w:t xml:space="preserve"> </w:t>
      </w:r>
      <w:r w:rsidR="007C7EF7" w:rsidRPr="00235B20">
        <w:rPr>
          <w:rFonts w:ascii="Arial" w:hAnsi="Arial" w:cs="Arial"/>
          <w:color w:val="000000" w:themeColor="text1"/>
        </w:rPr>
        <w:t xml:space="preserve">A formal de-escalation program offers structured methods: </w:t>
      </w:r>
      <w:r w:rsidR="00DD1A1F" w:rsidRPr="00235B20">
        <w:rPr>
          <w:rFonts w:ascii="Arial" w:hAnsi="Arial" w:cs="Arial"/>
          <w:color w:val="000000" w:themeColor="text1"/>
        </w:rPr>
        <w:t>a non</w:t>
      </w:r>
      <w:r w:rsidR="007C7EF7" w:rsidRPr="00235B20">
        <w:rPr>
          <w:rFonts w:ascii="Arial" w:hAnsi="Arial" w:cs="Arial"/>
          <w:color w:val="000000" w:themeColor="text1"/>
        </w:rPr>
        <w:t>-threatening posture, calm tone, and offering choices instead of commands</w:t>
      </w:r>
      <w:r w:rsidR="001A6AC2" w:rsidRPr="00235B20">
        <w:rPr>
          <w:rFonts w:ascii="Arial" w:hAnsi="Arial" w:cs="Arial"/>
          <w:color w:val="000000" w:themeColor="text1"/>
        </w:rPr>
        <w:t xml:space="preserve"> (Daguman </w:t>
      </w:r>
      <w:r w:rsidR="001A6AC2" w:rsidRPr="00235B20">
        <w:rPr>
          <w:rFonts w:ascii="Arial" w:hAnsi="Arial" w:cs="Arial"/>
          <w:i/>
          <w:iCs/>
          <w:color w:val="000000" w:themeColor="text1"/>
        </w:rPr>
        <w:t>et al</w:t>
      </w:r>
      <w:r w:rsidR="001A6AC2" w:rsidRPr="00235B20">
        <w:rPr>
          <w:rFonts w:ascii="Arial" w:hAnsi="Arial" w:cs="Arial"/>
          <w:color w:val="000000" w:themeColor="text1"/>
        </w:rPr>
        <w:t>., 2025)</w:t>
      </w:r>
      <w:r w:rsidR="007C7EF7" w:rsidRPr="00235B20">
        <w:rPr>
          <w:rFonts w:ascii="Arial" w:hAnsi="Arial" w:cs="Arial"/>
          <w:color w:val="000000" w:themeColor="text1"/>
        </w:rPr>
        <w:t>.</w:t>
      </w:r>
      <w:r w:rsidR="000C6ED0" w:rsidRPr="00235B20">
        <w:rPr>
          <w:rFonts w:ascii="Arial" w:hAnsi="Arial" w:cs="Arial"/>
          <w:color w:val="000000" w:themeColor="text1"/>
        </w:rPr>
        <w:t xml:space="preserve"> </w:t>
      </w:r>
      <w:r w:rsidR="007C7EF7" w:rsidRPr="00235B20">
        <w:rPr>
          <w:rFonts w:ascii="Arial" w:hAnsi="Arial" w:cs="Arial"/>
          <w:color w:val="000000" w:themeColor="text1"/>
        </w:rPr>
        <w:t>For example, in a</w:t>
      </w:r>
      <w:r w:rsidR="007C7EF7">
        <w:rPr>
          <w:rFonts w:ascii="Arial" w:hAnsi="Arial" w:cs="Arial"/>
          <w:color w:val="000000" w:themeColor="text1"/>
        </w:rPr>
        <w:t xml:space="preserve"> psychiatric intensive care unit, trained staff can use open body language, maintain a safe distance, and offer reassurances like, I understand you are distressed</w:t>
      </w:r>
      <w:r w:rsidR="00A71FE5">
        <w:rPr>
          <w:rFonts w:ascii="Arial" w:hAnsi="Arial" w:cs="Arial"/>
          <w:color w:val="000000" w:themeColor="text1"/>
        </w:rPr>
        <w:t>.</w:t>
      </w:r>
    </w:p>
    <w:p w14:paraId="30C89278" w14:textId="7A464F38" w:rsidR="00BC39E0" w:rsidRPr="00A709E6" w:rsidRDefault="00BC39E0" w:rsidP="00A709E6">
      <w:pPr>
        <w:pStyle w:val="Heading1"/>
        <w:spacing w:before="0"/>
        <w:jc w:val="center"/>
        <w:rPr>
          <w:rFonts w:ascii="Arial" w:hAnsi="Arial" w:cs="Arial"/>
          <w:b/>
          <w:bCs/>
          <w:color w:val="000000" w:themeColor="text1"/>
          <w:sz w:val="22"/>
          <w:szCs w:val="22"/>
        </w:rPr>
      </w:pPr>
      <w:bookmarkStart w:id="10" w:name="_Toc225491247"/>
      <w:r w:rsidRPr="00A709E6">
        <w:rPr>
          <w:rFonts w:ascii="Arial" w:hAnsi="Arial" w:cs="Arial"/>
          <w:b/>
          <w:bCs/>
          <w:color w:val="000000" w:themeColor="text1"/>
          <w:sz w:val="22"/>
          <w:szCs w:val="22"/>
        </w:rPr>
        <w:t>Clinical Risk Assessment</w:t>
      </w:r>
      <w:bookmarkEnd w:id="10"/>
    </w:p>
    <w:p w14:paraId="19A7D7F1" w14:textId="67C9A8EF" w:rsidR="00BC39E0" w:rsidRPr="00A709E6" w:rsidRDefault="00B01DBC" w:rsidP="00A709E6">
      <w:pPr>
        <w:pStyle w:val="Heading1"/>
        <w:spacing w:before="0"/>
        <w:jc w:val="center"/>
        <w:rPr>
          <w:rFonts w:ascii="Arial" w:hAnsi="Arial" w:cs="Arial"/>
          <w:b/>
          <w:bCs/>
          <w:color w:val="000000" w:themeColor="text1"/>
          <w:sz w:val="22"/>
          <w:szCs w:val="22"/>
        </w:rPr>
      </w:pPr>
      <w:bookmarkStart w:id="11" w:name="_Toc225491248"/>
      <w:r w:rsidRPr="00A709E6">
        <w:rPr>
          <w:rFonts w:ascii="Arial" w:hAnsi="Arial" w:cs="Arial"/>
          <w:b/>
          <w:bCs/>
          <w:color w:val="000000" w:themeColor="text1"/>
          <w:sz w:val="22"/>
          <w:szCs w:val="22"/>
        </w:rPr>
        <w:t>Tools and judgment for risk assessment</w:t>
      </w:r>
      <w:bookmarkEnd w:id="11"/>
    </w:p>
    <w:p w14:paraId="75893871" w14:textId="4C10D8D6" w:rsidR="00CF3B93" w:rsidRPr="009B3B15" w:rsidRDefault="00B01DBC" w:rsidP="00C52210">
      <w:pPr>
        <w:jc w:val="both"/>
        <w:rPr>
          <w:rFonts w:ascii="Arial" w:hAnsi="Arial" w:cs="Arial"/>
          <w:color w:val="000000" w:themeColor="text1"/>
        </w:rPr>
      </w:pPr>
      <w:r>
        <w:rPr>
          <w:rFonts w:ascii="Arial" w:hAnsi="Arial" w:cs="Arial"/>
          <w:color w:val="000000" w:themeColor="text1"/>
        </w:rPr>
        <w:t xml:space="preserve">According to </w:t>
      </w:r>
      <w:r w:rsidR="00255569" w:rsidRPr="00235B20">
        <w:rPr>
          <w:rFonts w:ascii="Arial" w:hAnsi="Arial" w:cs="Arial"/>
          <w:color w:val="000000" w:themeColor="text1"/>
        </w:rPr>
        <w:t xml:space="preserve">Daguman, </w:t>
      </w:r>
      <w:r w:rsidR="00DD1A1F" w:rsidRPr="00235B20">
        <w:rPr>
          <w:rFonts w:ascii="Arial" w:hAnsi="Arial" w:cs="Arial"/>
          <w:color w:val="000000" w:themeColor="text1"/>
        </w:rPr>
        <w:t>Hutchinson,</w:t>
      </w:r>
      <w:r w:rsidR="00255569" w:rsidRPr="00235B20">
        <w:rPr>
          <w:rFonts w:ascii="Arial" w:hAnsi="Arial" w:cs="Arial"/>
          <w:color w:val="000000" w:themeColor="text1"/>
        </w:rPr>
        <w:t xml:space="preserve"> and Lakeman (2024)</w:t>
      </w:r>
      <w:r w:rsidR="00FD765F">
        <w:rPr>
          <w:rFonts w:ascii="Arial" w:hAnsi="Arial" w:cs="Arial"/>
          <w:color w:val="000000" w:themeColor="text1"/>
        </w:rPr>
        <w:t xml:space="preserve"> </w:t>
      </w:r>
      <w:r>
        <w:rPr>
          <w:rFonts w:ascii="Arial" w:hAnsi="Arial" w:cs="Arial"/>
          <w:color w:val="000000" w:themeColor="text1"/>
        </w:rPr>
        <w:t xml:space="preserve">risk assessment is the only aggression prevention method with some evidence for reducing aggression, seclusion, and </w:t>
      </w:r>
      <w:r w:rsidR="00F96E02">
        <w:rPr>
          <w:rFonts w:ascii="Arial" w:hAnsi="Arial" w:cs="Arial"/>
          <w:color w:val="000000" w:themeColor="text1"/>
        </w:rPr>
        <w:t>restraint. Using</w:t>
      </w:r>
      <w:r w:rsidR="00FD765F">
        <w:rPr>
          <w:rFonts w:ascii="Arial" w:hAnsi="Arial" w:cs="Arial"/>
          <w:color w:val="000000" w:themeColor="text1"/>
        </w:rPr>
        <w:t xml:space="preserve"> structured tools, such as the </w:t>
      </w:r>
      <w:r w:rsidR="00AF7977">
        <w:rPr>
          <w:rFonts w:ascii="Arial" w:hAnsi="Arial" w:cs="Arial"/>
          <w:color w:val="000000" w:themeColor="text1"/>
        </w:rPr>
        <w:t>Historical, Clinical</w:t>
      </w:r>
      <w:r w:rsidR="00A03D13">
        <w:rPr>
          <w:rFonts w:ascii="Arial" w:hAnsi="Arial" w:cs="Arial"/>
          <w:color w:val="000000" w:themeColor="text1"/>
        </w:rPr>
        <w:t>, and Risk Management Factors (</w:t>
      </w:r>
      <w:r w:rsidR="00FD765F">
        <w:rPr>
          <w:rFonts w:ascii="Arial" w:hAnsi="Arial" w:cs="Arial"/>
          <w:color w:val="000000" w:themeColor="text1"/>
        </w:rPr>
        <w:t>HCR-20</w:t>
      </w:r>
      <w:r w:rsidR="00A03D13">
        <w:rPr>
          <w:rFonts w:ascii="Arial" w:hAnsi="Arial" w:cs="Arial"/>
          <w:color w:val="000000" w:themeColor="text1"/>
        </w:rPr>
        <w:t>)</w:t>
      </w:r>
      <w:r w:rsidR="00FD765F">
        <w:rPr>
          <w:rFonts w:ascii="Arial" w:hAnsi="Arial" w:cs="Arial"/>
          <w:color w:val="000000" w:themeColor="text1"/>
        </w:rPr>
        <w:t xml:space="preserve"> for violence risk or a </w:t>
      </w:r>
      <w:r w:rsidR="00DD1A1F">
        <w:rPr>
          <w:rFonts w:ascii="Arial" w:hAnsi="Arial" w:cs="Arial"/>
          <w:color w:val="000000" w:themeColor="text1"/>
        </w:rPr>
        <w:t>standardised</w:t>
      </w:r>
      <w:r w:rsidR="00FD765F">
        <w:rPr>
          <w:rFonts w:ascii="Arial" w:hAnsi="Arial" w:cs="Arial"/>
          <w:color w:val="000000" w:themeColor="text1"/>
        </w:rPr>
        <w:t xml:space="preserve"> suicide risk assessment framework, ensures a systematic approach, </w:t>
      </w:r>
      <w:r w:rsidR="00DD1A1F">
        <w:rPr>
          <w:rFonts w:ascii="Arial" w:hAnsi="Arial" w:cs="Arial"/>
          <w:color w:val="000000" w:themeColor="text1"/>
        </w:rPr>
        <w:t>minimising</w:t>
      </w:r>
      <w:r w:rsidR="00FD765F">
        <w:rPr>
          <w:rFonts w:ascii="Arial" w:hAnsi="Arial" w:cs="Arial"/>
          <w:color w:val="000000" w:themeColor="text1"/>
        </w:rPr>
        <w:t xml:space="preserve"> the oversight of crucial risk factors.</w:t>
      </w:r>
      <w:r w:rsidR="00FD765F" w:rsidRPr="00FD765F">
        <w:rPr>
          <w:rFonts w:ascii="Arial" w:hAnsi="Arial" w:cs="Arial"/>
          <w:color w:val="000000" w:themeColor="text1"/>
        </w:rPr>
        <w:t xml:space="preserve"> </w:t>
      </w:r>
      <w:r w:rsidR="00FD765F">
        <w:rPr>
          <w:rFonts w:ascii="Arial" w:hAnsi="Arial" w:cs="Arial"/>
          <w:color w:val="000000" w:themeColor="text1"/>
        </w:rPr>
        <w:t>A mental health nurse can assess risk at admission by reviewing patient history, current symptoms, and support systems, moving beyond just gut feeling.</w:t>
      </w:r>
      <w:r w:rsidR="00FD765F" w:rsidRPr="00FD765F">
        <w:rPr>
          <w:rFonts w:ascii="Arial" w:hAnsi="Arial" w:cs="Arial"/>
          <w:color w:val="000000" w:themeColor="text1"/>
        </w:rPr>
        <w:t xml:space="preserve"> </w:t>
      </w:r>
      <w:r w:rsidR="00F96E02">
        <w:rPr>
          <w:rFonts w:ascii="Arial" w:hAnsi="Arial" w:cs="Arial"/>
          <w:color w:val="000000" w:themeColor="text1"/>
        </w:rPr>
        <w:t xml:space="preserve">Consistent assessments and clear, defensible clinical reasoning are ensured by the </w:t>
      </w:r>
      <w:r w:rsidR="00F96E02" w:rsidRPr="00235B20">
        <w:rPr>
          <w:rFonts w:ascii="Arial" w:hAnsi="Arial" w:cs="Arial"/>
          <w:color w:val="000000" w:themeColor="text1"/>
        </w:rPr>
        <w:t>framework</w:t>
      </w:r>
      <w:r w:rsidR="00953CA0" w:rsidRPr="00235B20">
        <w:rPr>
          <w:rFonts w:ascii="Arial" w:hAnsi="Arial" w:cs="Arial"/>
          <w:color w:val="000000" w:themeColor="text1"/>
        </w:rPr>
        <w:t xml:space="preserve"> (Gay, 2025)</w:t>
      </w:r>
      <w:r w:rsidR="00F96E02" w:rsidRPr="00235B20">
        <w:rPr>
          <w:rFonts w:ascii="Arial" w:hAnsi="Arial" w:cs="Arial"/>
          <w:color w:val="000000" w:themeColor="text1"/>
        </w:rPr>
        <w:t>.</w:t>
      </w:r>
      <w:r w:rsidR="00953CA0" w:rsidRPr="00235B20">
        <w:rPr>
          <w:rFonts w:ascii="Arial" w:hAnsi="Arial" w:cs="Arial"/>
          <w:color w:val="000000" w:themeColor="text1"/>
        </w:rPr>
        <w:t xml:space="preserve"> </w:t>
      </w:r>
      <w:r w:rsidR="00E50EA1" w:rsidRPr="00235B20">
        <w:rPr>
          <w:rFonts w:ascii="Arial" w:hAnsi="Arial" w:cs="Arial"/>
          <w:color w:val="000000" w:themeColor="text1"/>
        </w:rPr>
        <w:t>In summary, the effectiveness of mental health nursing, despite its reliance on key skills, is constrained by systemic barriers. To enhance practice, patient results, and professional</w:t>
      </w:r>
      <w:r w:rsidR="00E50EA1">
        <w:rPr>
          <w:rFonts w:ascii="Arial" w:hAnsi="Arial" w:cs="Arial"/>
          <w:color w:val="000000" w:themeColor="text1"/>
        </w:rPr>
        <w:t xml:space="preserve"> understanding, robust training, methodical strategies, and organi</w:t>
      </w:r>
      <w:r w:rsidR="00CD4337">
        <w:rPr>
          <w:rFonts w:ascii="Arial" w:hAnsi="Arial" w:cs="Arial"/>
          <w:color w:val="000000" w:themeColor="text1"/>
        </w:rPr>
        <w:t>s</w:t>
      </w:r>
      <w:r w:rsidR="00E50EA1">
        <w:rPr>
          <w:rFonts w:ascii="Arial" w:hAnsi="Arial" w:cs="Arial"/>
          <w:color w:val="000000" w:themeColor="text1"/>
        </w:rPr>
        <w:t>ational backing are crucial</w:t>
      </w:r>
      <w:r w:rsidR="00CD4337">
        <w:rPr>
          <w:rFonts w:ascii="Arial" w:hAnsi="Arial" w:cs="Arial"/>
          <w:color w:val="000000" w:themeColor="text1"/>
        </w:rPr>
        <w:t>.</w:t>
      </w:r>
    </w:p>
    <w:p w14:paraId="64E7AFA8" w14:textId="77777777" w:rsidR="00CF3B93" w:rsidRDefault="00CF3B93" w:rsidP="00CF3B93">
      <w:pPr>
        <w:jc w:val="center"/>
        <w:rPr>
          <w:rFonts w:ascii="Arial" w:hAnsi="Arial" w:cs="Arial"/>
          <w:b/>
          <w:bCs/>
        </w:rPr>
      </w:pPr>
    </w:p>
    <w:p w14:paraId="53E7640E" w14:textId="77777777" w:rsidR="00A709E6" w:rsidRDefault="00A709E6" w:rsidP="00CF3B93">
      <w:pPr>
        <w:jc w:val="center"/>
        <w:rPr>
          <w:rFonts w:ascii="Arial" w:hAnsi="Arial" w:cs="Arial"/>
          <w:b/>
          <w:bCs/>
        </w:rPr>
      </w:pPr>
    </w:p>
    <w:p w14:paraId="7A8172F4" w14:textId="77777777" w:rsidR="00A709E6" w:rsidRDefault="00A709E6" w:rsidP="00CF3B93">
      <w:pPr>
        <w:jc w:val="center"/>
        <w:rPr>
          <w:rFonts w:ascii="Arial" w:hAnsi="Arial" w:cs="Arial"/>
          <w:b/>
          <w:bCs/>
        </w:rPr>
      </w:pPr>
    </w:p>
    <w:p w14:paraId="4A1D445B" w14:textId="77777777" w:rsidR="00A709E6" w:rsidRDefault="00A709E6" w:rsidP="00CF3B93">
      <w:pPr>
        <w:jc w:val="center"/>
        <w:rPr>
          <w:rFonts w:ascii="Arial" w:hAnsi="Arial" w:cs="Arial"/>
          <w:b/>
          <w:bCs/>
        </w:rPr>
      </w:pPr>
    </w:p>
    <w:p w14:paraId="42B18008" w14:textId="77777777" w:rsidR="00A709E6" w:rsidRDefault="00A709E6" w:rsidP="00CF3B93">
      <w:pPr>
        <w:jc w:val="center"/>
        <w:rPr>
          <w:rFonts w:ascii="Arial" w:hAnsi="Arial" w:cs="Arial"/>
          <w:b/>
          <w:bCs/>
        </w:rPr>
      </w:pPr>
    </w:p>
    <w:p w14:paraId="67EEDFC7" w14:textId="77777777" w:rsidR="00A709E6" w:rsidRDefault="00A709E6" w:rsidP="00CF3B93">
      <w:pPr>
        <w:jc w:val="center"/>
        <w:rPr>
          <w:rFonts w:ascii="Arial" w:hAnsi="Arial" w:cs="Arial"/>
          <w:b/>
          <w:bCs/>
        </w:rPr>
      </w:pPr>
    </w:p>
    <w:p w14:paraId="27ADEE21" w14:textId="77777777" w:rsidR="00A709E6" w:rsidRDefault="00A709E6" w:rsidP="00CF3B93">
      <w:pPr>
        <w:jc w:val="center"/>
        <w:rPr>
          <w:rFonts w:ascii="Arial" w:hAnsi="Arial" w:cs="Arial"/>
          <w:b/>
          <w:bCs/>
        </w:rPr>
      </w:pPr>
    </w:p>
    <w:p w14:paraId="53506E4E" w14:textId="77777777" w:rsidR="00A709E6" w:rsidRDefault="00A709E6" w:rsidP="00CF3B93">
      <w:pPr>
        <w:jc w:val="center"/>
        <w:rPr>
          <w:rFonts w:ascii="Arial" w:hAnsi="Arial" w:cs="Arial"/>
          <w:b/>
          <w:bCs/>
        </w:rPr>
      </w:pPr>
    </w:p>
    <w:p w14:paraId="58B4D3C4" w14:textId="77777777" w:rsidR="00A709E6" w:rsidRDefault="00A709E6" w:rsidP="00CF3B93">
      <w:pPr>
        <w:jc w:val="center"/>
        <w:rPr>
          <w:rFonts w:ascii="Arial" w:hAnsi="Arial" w:cs="Arial"/>
          <w:b/>
          <w:bCs/>
        </w:rPr>
      </w:pPr>
    </w:p>
    <w:p w14:paraId="6E83C35C" w14:textId="77777777" w:rsidR="00A709E6" w:rsidRDefault="00A709E6" w:rsidP="00CF3B93">
      <w:pPr>
        <w:jc w:val="center"/>
        <w:rPr>
          <w:rFonts w:ascii="Arial" w:hAnsi="Arial" w:cs="Arial"/>
          <w:b/>
          <w:bCs/>
        </w:rPr>
      </w:pPr>
    </w:p>
    <w:p w14:paraId="50C5A8D3" w14:textId="77777777" w:rsidR="00A709E6" w:rsidRDefault="00A709E6" w:rsidP="00CF3B93">
      <w:pPr>
        <w:jc w:val="center"/>
        <w:rPr>
          <w:rFonts w:ascii="Arial" w:hAnsi="Arial" w:cs="Arial"/>
          <w:b/>
          <w:bCs/>
        </w:rPr>
      </w:pPr>
    </w:p>
    <w:p w14:paraId="20416D70" w14:textId="77777777" w:rsidR="00A709E6" w:rsidRDefault="00A709E6" w:rsidP="00CF3B93">
      <w:pPr>
        <w:jc w:val="center"/>
        <w:rPr>
          <w:rFonts w:ascii="Arial" w:hAnsi="Arial" w:cs="Arial"/>
          <w:b/>
          <w:bCs/>
        </w:rPr>
      </w:pPr>
    </w:p>
    <w:p w14:paraId="07593B96" w14:textId="77777777" w:rsidR="00A709E6" w:rsidRDefault="00A709E6" w:rsidP="00CF3B93">
      <w:pPr>
        <w:jc w:val="center"/>
        <w:rPr>
          <w:rFonts w:ascii="Arial" w:hAnsi="Arial" w:cs="Arial"/>
          <w:b/>
          <w:bCs/>
        </w:rPr>
      </w:pPr>
    </w:p>
    <w:p w14:paraId="04C7E164" w14:textId="77777777" w:rsidR="00235B20" w:rsidRDefault="00235B20" w:rsidP="00CF3B93">
      <w:pPr>
        <w:jc w:val="center"/>
        <w:rPr>
          <w:rFonts w:ascii="Arial" w:hAnsi="Arial" w:cs="Arial"/>
          <w:b/>
          <w:bCs/>
        </w:rPr>
      </w:pPr>
    </w:p>
    <w:p w14:paraId="3F6981B8" w14:textId="77777777" w:rsidR="00235B20" w:rsidRPr="00CF3B93" w:rsidRDefault="00235B20" w:rsidP="00CF3B93">
      <w:pPr>
        <w:jc w:val="center"/>
        <w:rPr>
          <w:rFonts w:ascii="Arial" w:hAnsi="Arial" w:cs="Arial"/>
          <w:b/>
          <w:bCs/>
        </w:rPr>
      </w:pPr>
    </w:p>
    <w:p w14:paraId="2474D0A3" w14:textId="17A7D9F0" w:rsidR="0009545E" w:rsidRPr="0009545E" w:rsidRDefault="0009545E" w:rsidP="0009545E">
      <w:pPr>
        <w:pStyle w:val="Heading1"/>
        <w:jc w:val="center"/>
        <w:rPr>
          <w:rFonts w:ascii="Arial" w:hAnsi="Arial" w:cs="Arial"/>
          <w:b/>
          <w:bCs/>
          <w:color w:val="000000" w:themeColor="text1"/>
          <w:sz w:val="22"/>
          <w:szCs w:val="22"/>
        </w:rPr>
      </w:pPr>
      <w:bookmarkStart w:id="12" w:name="_Toc225491249"/>
      <w:r w:rsidRPr="0009545E">
        <w:rPr>
          <w:rFonts w:ascii="Arial" w:hAnsi="Arial" w:cs="Arial"/>
          <w:b/>
          <w:bCs/>
          <w:color w:val="000000" w:themeColor="text1"/>
          <w:sz w:val="22"/>
          <w:szCs w:val="22"/>
        </w:rPr>
        <w:t>References:</w:t>
      </w:r>
      <w:bookmarkEnd w:id="12"/>
    </w:p>
    <w:p w14:paraId="33AE692B" w14:textId="77777777" w:rsidR="0009545E" w:rsidRPr="0009545E" w:rsidRDefault="0009545E" w:rsidP="007C1BBB">
      <w:pPr>
        <w:rPr>
          <w:rFonts w:ascii="Arial" w:hAnsi="Arial" w:cs="Arial"/>
        </w:rPr>
      </w:pPr>
      <w:r w:rsidRPr="0009545E">
        <w:rPr>
          <w:rFonts w:ascii="Arial" w:hAnsi="Arial" w:cs="Arial"/>
        </w:rPr>
        <w:t>Abraham, S. A.,  Nsatimba, F., Agyare, D. F., Agyeiwaa, J., Opoku-Danso, R.,  Ninnoni, J. P., Doe, P. F.,  Kuffour, B. O.,  Anumel, B. K.,  Berchie, G. O.,  Boso, C. M.,  Druye, A. A., Okantey, C., Owusu, G., Obeng, P., Amoadu, M. and Commey, I. T. (2024) 'Barriers and Outcomes of Therapeutic Communication between Nurses and Patients in Africa: A Scoping Review'</w:t>
      </w:r>
      <w:r w:rsidRPr="0009545E">
        <w:rPr>
          <w:rFonts w:ascii="Arial" w:hAnsi="Arial" w:cs="Arial"/>
          <w:i/>
          <w:iCs/>
        </w:rPr>
        <w:t>, BMC Nurses</w:t>
      </w:r>
      <w:r w:rsidRPr="0009545E">
        <w:rPr>
          <w:rFonts w:ascii="Arial" w:hAnsi="Arial" w:cs="Arial"/>
        </w:rPr>
        <w:t>, 23, article number 362. Available at: </w:t>
      </w:r>
      <w:hyperlink r:id="rId8" w:history="1">
        <w:r w:rsidRPr="0009545E">
          <w:rPr>
            <w:rStyle w:val="Hyperlink"/>
            <w:rFonts w:ascii="Arial" w:hAnsi="Arial" w:cs="Arial"/>
          </w:rPr>
          <w:t>https://doi.org/10.1186/s12912-024-02038-0</w:t>
        </w:r>
      </w:hyperlink>
      <w:r w:rsidRPr="0009545E">
        <w:rPr>
          <w:rFonts w:ascii="Arial" w:hAnsi="Arial" w:cs="Arial"/>
        </w:rPr>
        <w:t xml:space="preserve"> </w:t>
      </w:r>
    </w:p>
    <w:p w14:paraId="45055569" w14:textId="77777777" w:rsidR="0009545E" w:rsidRPr="0009545E" w:rsidRDefault="0009545E" w:rsidP="007C1BBB">
      <w:pPr>
        <w:rPr>
          <w:rFonts w:ascii="Arial" w:hAnsi="Arial" w:cs="Arial"/>
        </w:rPr>
      </w:pPr>
      <w:r w:rsidRPr="0009545E">
        <w:rPr>
          <w:rFonts w:ascii="Arial" w:hAnsi="Arial" w:cs="Arial"/>
        </w:rPr>
        <w:t>Algrmadi, A. A., lahiq, M. and Alshamrani, A. S. (2024) 'Training and Development Programs: Enhancing Communication Skills of Registered Nurses in Psychiatric Hospitals', </w:t>
      </w:r>
      <w:r w:rsidRPr="0009545E">
        <w:rPr>
          <w:rFonts w:ascii="Arial" w:hAnsi="Arial" w:cs="Arial"/>
          <w:i/>
          <w:iCs/>
        </w:rPr>
        <w:t>Africa Journal of Biomedical Research,</w:t>
      </w:r>
      <w:r w:rsidRPr="0009545E">
        <w:rPr>
          <w:rFonts w:ascii="Arial" w:hAnsi="Arial" w:cs="Arial"/>
        </w:rPr>
        <w:t xml:space="preserve"> 27(4S), pp. 11634-11639. Available at: </w:t>
      </w:r>
      <w:hyperlink r:id="rId9" w:history="1">
        <w:r w:rsidRPr="0009545E">
          <w:rPr>
            <w:rStyle w:val="Hyperlink"/>
            <w:rFonts w:ascii="Arial" w:hAnsi="Arial" w:cs="Arial"/>
          </w:rPr>
          <w:t>https://doi.org/10.53555/ajbr.v27i4s.5615</w:t>
        </w:r>
      </w:hyperlink>
      <w:r w:rsidRPr="0009545E">
        <w:rPr>
          <w:rFonts w:ascii="Arial" w:hAnsi="Arial" w:cs="Arial"/>
        </w:rPr>
        <w:t xml:space="preserve"> </w:t>
      </w:r>
    </w:p>
    <w:p w14:paraId="78AA7F39" w14:textId="77777777" w:rsidR="0009545E" w:rsidRPr="0009545E" w:rsidRDefault="0009545E" w:rsidP="007C1BBB">
      <w:pPr>
        <w:rPr>
          <w:rFonts w:ascii="Arial" w:hAnsi="Arial" w:cs="Arial"/>
        </w:rPr>
      </w:pPr>
      <w:r w:rsidRPr="0009545E">
        <w:rPr>
          <w:rFonts w:ascii="Arial" w:hAnsi="Arial" w:cs="Arial"/>
        </w:rPr>
        <w:t>Bifarin, O., Felton, A. and Prince, Z. (2022) 'Defensive Practices in Mental Health Nursing: Professionalism and Poignant Tensions',</w:t>
      </w:r>
      <w:r w:rsidRPr="0009545E">
        <w:rPr>
          <w:rFonts w:ascii="Arial" w:hAnsi="Arial" w:cs="Arial"/>
          <w:color w:val="000000" w:themeColor="text1"/>
        </w:rPr>
        <w:t> </w:t>
      </w:r>
      <w:hyperlink r:id="rId10" w:tooltip="International Journal of Mental Health Nursing homepage" w:history="1">
        <w:r w:rsidRPr="0009545E">
          <w:rPr>
            <w:rStyle w:val="Hyperlink"/>
            <w:rFonts w:ascii="Arial" w:hAnsi="Arial" w:cs="Arial"/>
            <w:i/>
            <w:iCs/>
            <w:color w:val="000000" w:themeColor="text1"/>
            <w:u w:val="none"/>
          </w:rPr>
          <w:t>International Journal of Mental Health Nursing</w:t>
        </w:r>
      </w:hyperlink>
      <w:r w:rsidRPr="0009545E">
        <w:rPr>
          <w:rFonts w:ascii="Arial" w:hAnsi="Arial" w:cs="Arial"/>
        </w:rPr>
        <w:t>, 31(3), pp. 743-751. Available at: </w:t>
      </w:r>
      <w:hyperlink r:id="rId11" w:history="1">
        <w:r w:rsidRPr="0009545E">
          <w:rPr>
            <w:rStyle w:val="Hyperlink"/>
            <w:rFonts w:ascii="Arial" w:hAnsi="Arial" w:cs="Arial"/>
          </w:rPr>
          <w:t>https://doi.org/10.1111/inm.12936</w:t>
        </w:r>
      </w:hyperlink>
      <w:r w:rsidRPr="0009545E">
        <w:rPr>
          <w:rFonts w:ascii="Arial" w:hAnsi="Arial" w:cs="Arial"/>
        </w:rPr>
        <w:t xml:space="preserve"> </w:t>
      </w:r>
    </w:p>
    <w:p w14:paraId="3FDFA4FE" w14:textId="77777777" w:rsidR="0009545E" w:rsidRPr="0009545E" w:rsidRDefault="0009545E" w:rsidP="007C1BBB">
      <w:pPr>
        <w:rPr>
          <w:rFonts w:ascii="Arial" w:hAnsi="Arial" w:cs="Arial"/>
        </w:rPr>
      </w:pPr>
      <w:r w:rsidRPr="0009545E">
        <w:rPr>
          <w:rFonts w:ascii="Arial" w:hAnsi="Arial" w:cs="Arial"/>
        </w:rPr>
        <w:t>Celofiga, A., Kores Plesnicar, B., Koprivsek, J., Moskon, M., Benkovic, D. and Gregoric Kumperscak, H. (2022) 'Effectiveness of De-escalation in Reducing Aggression and Coercion in Acute Psychiatric units. A Cluster Randomized Study', </w:t>
      </w:r>
      <w:r w:rsidRPr="0009545E">
        <w:rPr>
          <w:rFonts w:ascii="Arial" w:hAnsi="Arial" w:cs="Arial"/>
          <w:i/>
          <w:iCs/>
        </w:rPr>
        <w:t>Frontiers in Psychiatry</w:t>
      </w:r>
      <w:r w:rsidRPr="0009545E">
        <w:rPr>
          <w:rFonts w:ascii="Arial" w:hAnsi="Arial" w:cs="Arial"/>
        </w:rPr>
        <w:t xml:space="preserve">, 13, article number 856153. Available at: </w:t>
      </w:r>
      <w:hyperlink r:id="rId12" w:history="1">
        <w:r w:rsidRPr="0009545E">
          <w:rPr>
            <w:rStyle w:val="Hyperlink"/>
            <w:rFonts w:ascii="Arial" w:hAnsi="Arial" w:cs="Arial"/>
          </w:rPr>
          <w:t>https://www.ncbi.nlm.nih.gov/pmc/articles/PMC9021532/</w:t>
        </w:r>
      </w:hyperlink>
      <w:r w:rsidRPr="0009545E">
        <w:rPr>
          <w:rFonts w:ascii="Arial" w:hAnsi="Arial" w:cs="Arial"/>
        </w:rPr>
        <w:t xml:space="preserve">  (Accessed: 24 March 2026).</w:t>
      </w:r>
    </w:p>
    <w:p w14:paraId="01C984B6" w14:textId="77777777" w:rsidR="0009545E" w:rsidRPr="0009545E" w:rsidRDefault="0009545E" w:rsidP="007C1BBB">
      <w:pPr>
        <w:rPr>
          <w:rFonts w:ascii="Arial" w:hAnsi="Arial" w:cs="Arial"/>
        </w:rPr>
      </w:pPr>
      <w:r w:rsidRPr="0009545E">
        <w:rPr>
          <w:rFonts w:ascii="Arial" w:hAnsi="Arial" w:cs="Arial"/>
        </w:rPr>
        <w:t>Conlon, D., Raeburn, T. and Wand, T. (2024) 'Mental Health Risk Assessments of Patients, by Nurses Working in Mental Health Settings: A Qualitative Study Using Cognitive Continuum Theory', </w:t>
      </w:r>
      <w:r w:rsidRPr="0009545E">
        <w:rPr>
          <w:rFonts w:ascii="Arial" w:hAnsi="Arial" w:cs="Arial"/>
          <w:i/>
          <w:iCs/>
        </w:rPr>
        <w:t>Issues in Mental Health Nursing</w:t>
      </w:r>
      <w:r w:rsidRPr="0009545E">
        <w:rPr>
          <w:rFonts w:ascii="Arial" w:hAnsi="Arial" w:cs="Arial"/>
        </w:rPr>
        <w:t>, 45(5), pp. 488-497. Available at: </w:t>
      </w:r>
      <w:hyperlink r:id="rId13" w:history="1">
        <w:r w:rsidRPr="0009545E">
          <w:rPr>
            <w:rStyle w:val="Hyperlink"/>
            <w:rFonts w:ascii="Arial" w:hAnsi="Arial" w:cs="Arial"/>
          </w:rPr>
          <w:t>https://doi.org/10.1080/01612840.2024.2320731</w:t>
        </w:r>
      </w:hyperlink>
      <w:r w:rsidRPr="0009545E">
        <w:rPr>
          <w:rFonts w:ascii="Arial" w:hAnsi="Arial" w:cs="Arial"/>
        </w:rPr>
        <w:t xml:space="preserve"> </w:t>
      </w:r>
    </w:p>
    <w:p w14:paraId="2AF4E4D4" w14:textId="77777777" w:rsidR="0009545E" w:rsidRPr="0009545E" w:rsidRDefault="0009545E" w:rsidP="007C1BBB">
      <w:pPr>
        <w:rPr>
          <w:rFonts w:ascii="Arial" w:hAnsi="Arial" w:cs="Arial"/>
        </w:rPr>
      </w:pPr>
      <w:r w:rsidRPr="0009545E">
        <w:rPr>
          <w:rFonts w:ascii="Arial" w:hAnsi="Arial" w:cs="Arial"/>
        </w:rPr>
        <w:t>Cranage, K. and Foster, K. (2022) 'Mental Health Nurses' Experience of Challenging Workplace Situations: A Qualitative Descriptive Study', </w:t>
      </w:r>
      <w:r w:rsidRPr="0009545E">
        <w:rPr>
          <w:rFonts w:ascii="Arial" w:hAnsi="Arial" w:cs="Arial"/>
          <w:i/>
          <w:iCs/>
        </w:rPr>
        <w:t>International Journal of Mental Health Nursing</w:t>
      </w:r>
      <w:r w:rsidRPr="0009545E">
        <w:rPr>
          <w:rFonts w:ascii="Arial" w:hAnsi="Arial" w:cs="Arial"/>
        </w:rPr>
        <w:t>, 31(3), pp. 665–676. Available at: </w:t>
      </w:r>
      <w:hyperlink r:id="rId14" w:history="1">
        <w:r w:rsidRPr="0009545E">
          <w:rPr>
            <w:rStyle w:val="Hyperlink"/>
            <w:rFonts w:ascii="Arial" w:hAnsi="Arial" w:cs="Arial"/>
          </w:rPr>
          <w:t>https://doi.org/10.1111/inm.12986</w:t>
        </w:r>
      </w:hyperlink>
      <w:r w:rsidRPr="0009545E">
        <w:rPr>
          <w:rFonts w:ascii="Arial" w:hAnsi="Arial" w:cs="Arial"/>
        </w:rPr>
        <w:t xml:space="preserve"> </w:t>
      </w:r>
    </w:p>
    <w:p w14:paraId="0FFB6107" w14:textId="77777777" w:rsidR="0009545E" w:rsidRPr="0009545E" w:rsidRDefault="0009545E" w:rsidP="007C1BBB">
      <w:pPr>
        <w:rPr>
          <w:rFonts w:ascii="Arial" w:hAnsi="Arial" w:cs="Arial"/>
        </w:rPr>
      </w:pPr>
      <w:r w:rsidRPr="0009545E">
        <w:rPr>
          <w:rFonts w:ascii="Arial" w:hAnsi="Arial" w:cs="Arial"/>
        </w:rPr>
        <w:t>Daguman, E. I., Hutchinson, M. and Lakeman, R. (2024) 'Uncovering Complexities in Reducing Aggression, Conflict and Restrictive Practices in Acute Mental Healthcare Settings: An Overview of Reviews', </w:t>
      </w:r>
      <w:r w:rsidRPr="0009545E">
        <w:rPr>
          <w:rFonts w:ascii="Arial" w:hAnsi="Arial" w:cs="Arial"/>
          <w:i/>
          <w:iCs/>
        </w:rPr>
        <w:t>International Journal of Mental Health Nursing</w:t>
      </w:r>
      <w:r w:rsidRPr="0009545E">
        <w:rPr>
          <w:rFonts w:ascii="Arial" w:hAnsi="Arial" w:cs="Arial"/>
        </w:rPr>
        <w:t>, 33(6), pp. 1666-1686. Available at: </w:t>
      </w:r>
      <w:hyperlink r:id="rId15" w:history="1">
        <w:r w:rsidRPr="0009545E">
          <w:rPr>
            <w:rStyle w:val="Hyperlink"/>
            <w:rFonts w:ascii="Arial" w:hAnsi="Arial" w:cs="Arial"/>
          </w:rPr>
          <w:t>https://doi.org/10.1111/inm.13376</w:t>
        </w:r>
      </w:hyperlink>
    </w:p>
    <w:p w14:paraId="39C60304" w14:textId="77777777" w:rsidR="0009545E" w:rsidRPr="0009545E" w:rsidRDefault="0009545E" w:rsidP="007C1BBB">
      <w:pPr>
        <w:rPr>
          <w:rFonts w:ascii="Arial" w:hAnsi="Arial" w:cs="Arial"/>
        </w:rPr>
      </w:pPr>
      <w:r w:rsidRPr="0009545E">
        <w:rPr>
          <w:rFonts w:ascii="Arial" w:hAnsi="Arial" w:cs="Arial"/>
        </w:rPr>
        <w:t>Daguman, E. I.V., Yoxall, J., Lakeman, R. and Hutchinson, M. (2025) 'Maximising Relational Capabilities and Minimising Restrictive Practices in Acute Mental Health Units: The Safe Steps for De-escalation Evaluation', </w:t>
      </w:r>
      <w:r w:rsidRPr="0009545E">
        <w:rPr>
          <w:rFonts w:ascii="Arial" w:hAnsi="Arial" w:cs="Arial"/>
          <w:i/>
          <w:iCs/>
        </w:rPr>
        <w:t>16</w:t>
      </w:r>
      <w:r w:rsidRPr="0009545E">
        <w:rPr>
          <w:rFonts w:ascii="Arial" w:hAnsi="Arial" w:cs="Arial"/>
        </w:rPr>
        <w:t>, article 1676743. Available at: </w:t>
      </w:r>
      <w:hyperlink r:id="rId16" w:history="1">
        <w:r w:rsidRPr="0009545E">
          <w:rPr>
            <w:rStyle w:val="Hyperlink"/>
            <w:rFonts w:ascii="Arial" w:hAnsi="Arial" w:cs="Arial"/>
          </w:rPr>
          <w:t>https://doi.org/10.3389/fpsyt.2025.1676743</w:t>
        </w:r>
      </w:hyperlink>
      <w:r w:rsidRPr="0009545E">
        <w:rPr>
          <w:rFonts w:ascii="Arial" w:hAnsi="Arial" w:cs="Arial"/>
        </w:rPr>
        <w:t xml:space="preserve"> </w:t>
      </w:r>
    </w:p>
    <w:p w14:paraId="7C6E7024" w14:textId="77777777" w:rsidR="0009545E" w:rsidRPr="0009545E" w:rsidRDefault="0009545E" w:rsidP="007C1BBB">
      <w:pPr>
        <w:rPr>
          <w:rFonts w:ascii="Arial" w:hAnsi="Arial" w:cs="Arial"/>
        </w:rPr>
      </w:pPr>
      <w:r w:rsidRPr="0009545E">
        <w:rPr>
          <w:rFonts w:ascii="Arial" w:hAnsi="Arial" w:cs="Arial"/>
        </w:rPr>
        <w:t>Gay, M. (2025) 'Storytelling in Care: Leveraging Narrative Identity and Suicide Narratives for Advanced Suicide Risk Assessments', </w:t>
      </w:r>
      <w:r w:rsidRPr="0009545E">
        <w:rPr>
          <w:rFonts w:ascii="Arial" w:hAnsi="Arial" w:cs="Arial"/>
          <w:i/>
          <w:iCs/>
        </w:rPr>
        <w:t>Journal of the American Psychiatric Nurses Association</w:t>
      </w:r>
      <w:r w:rsidRPr="0009545E">
        <w:rPr>
          <w:rFonts w:ascii="Arial" w:hAnsi="Arial" w:cs="Arial"/>
        </w:rPr>
        <w:t>, 31(6), pp. 688–696. Available at: </w:t>
      </w:r>
      <w:hyperlink r:id="rId17" w:history="1">
        <w:r w:rsidRPr="0009545E">
          <w:rPr>
            <w:rStyle w:val="Hyperlink"/>
            <w:rFonts w:ascii="Arial" w:hAnsi="Arial" w:cs="Arial"/>
          </w:rPr>
          <w:t>https://doi.org/10.1177/10783903251321502</w:t>
        </w:r>
      </w:hyperlink>
      <w:r w:rsidRPr="0009545E">
        <w:rPr>
          <w:rFonts w:ascii="Arial" w:hAnsi="Arial" w:cs="Arial"/>
        </w:rPr>
        <w:t xml:space="preserve"> </w:t>
      </w:r>
    </w:p>
    <w:p w14:paraId="33D0FE0E" w14:textId="77777777" w:rsidR="0009545E" w:rsidRPr="0009545E" w:rsidRDefault="0009545E" w:rsidP="007C1BBB">
      <w:pPr>
        <w:rPr>
          <w:rFonts w:ascii="Arial" w:hAnsi="Arial" w:cs="Arial"/>
        </w:rPr>
      </w:pPr>
      <w:r w:rsidRPr="0009545E">
        <w:rPr>
          <w:rFonts w:ascii="Arial" w:hAnsi="Arial" w:cs="Arial"/>
        </w:rPr>
        <w:t>Goh, L. S. (2021) 'Did De</w:t>
      </w:r>
      <w:r w:rsidRPr="0009545E">
        <w:rPr>
          <w:rFonts w:ascii="Cambria Math" w:hAnsi="Cambria Math" w:cs="Cambria Math"/>
        </w:rPr>
        <w:t>‐</w:t>
      </w:r>
      <w:r w:rsidRPr="0009545E">
        <w:rPr>
          <w:rFonts w:ascii="Arial" w:hAnsi="Arial" w:cs="Arial"/>
        </w:rPr>
        <w:t>escalation Successfully Reduce Serious Use of Force in Camden County, New Jersey? A Synthetic Control Analysis of Force Outcomes', </w:t>
      </w:r>
      <w:r w:rsidRPr="0009545E">
        <w:rPr>
          <w:rFonts w:ascii="Arial" w:hAnsi="Arial" w:cs="Arial"/>
          <w:i/>
          <w:iCs/>
        </w:rPr>
        <w:t>Criminology &amp; Public Policy</w:t>
      </w:r>
      <w:r w:rsidRPr="0009545E">
        <w:rPr>
          <w:rFonts w:ascii="Arial" w:hAnsi="Arial" w:cs="Arial"/>
        </w:rPr>
        <w:t>, 20(2), pp. 207-241. Available at: </w:t>
      </w:r>
      <w:hyperlink r:id="rId18" w:history="1">
        <w:r w:rsidRPr="0009545E">
          <w:rPr>
            <w:rStyle w:val="Hyperlink"/>
            <w:rFonts w:ascii="Arial" w:hAnsi="Arial" w:cs="Arial"/>
          </w:rPr>
          <w:t>https://doi.org/10.1111/1745-9133.12536</w:t>
        </w:r>
      </w:hyperlink>
      <w:r w:rsidRPr="0009545E">
        <w:rPr>
          <w:rFonts w:ascii="Arial" w:hAnsi="Arial" w:cs="Arial"/>
        </w:rPr>
        <w:t xml:space="preserve">  </w:t>
      </w:r>
    </w:p>
    <w:p w14:paraId="73AF24FE" w14:textId="77777777" w:rsidR="0009545E" w:rsidRPr="0009545E" w:rsidRDefault="0009545E" w:rsidP="007C1BBB">
      <w:pPr>
        <w:rPr>
          <w:rFonts w:ascii="Arial" w:hAnsi="Arial" w:cs="Arial"/>
        </w:rPr>
      </w:pPr>
      <w:r w:rsidRPr="0009545E">
        <w:rPr>
          <w:rFonts w:ascii="Arial" w:hAnsi="Arial" w:cs="Arial"/>
        </w:rPr>
        <w:t>Hurley, J., Lakeman, R., Linsley, P., Ramsay, M. and Mckenna</w:t>
      </w:r>
      <w:r w:rsidRPr="0009545E">
        <w:rPr>
          <w:rFonts w:ascii="Cambria Math" w:hAnsi="Cambria Math" w:cs="Cambria Math"/>
        </w:rPr>
        <w:t>‐</w:t>
      </w:r>
      <w:r w:rsidRPr="0009545E">
        <w:rPr>
          <w:rFonts w:ascii="Arial" w:hAnsi="Arial" w:cs="Arial"/>
        </w:rPr>
        <w:t>Lawson, S. (2022) ‘Utilizing the Mental Health Nursing workforce: A Scoping Review of Mental Health Nursing Clinical Roles and Identities’, </w:t>
      </w:r>
      <w:r w:rsidRPr="0009545E">
        <w:rPr>
          <w:rFonts w:ascii="Arial" w:hAnsi="Arial" w:cs="Arial"/>
          <w:i/>
          <w:iCs/>
        </w:rPr>
        <w:t>International Journal of Mental Health Nursing</w:t>
      </w:r>
      <w:r w:rsidRPr="0009545E">
        <w:rPr>
          <w:rFonts w:ascii="Arial" w:hAnsi="Arial" w:cs="Arial"/>
        </w:rPr>
        <w:t xml:space="preserve">, 31(4), pp.796–822. Available at: </w:t>
      </w:r>
      <w:hyperlink r:id="rId19" w:history="1">
        <w:r w:rsidRPr="0009545E">
          <w:rPr>
            <w:rStyle w:val="Hyperlink"/>
            <w:rFonts w:ascii="Arial" w:hAnsi="Arial" w:cs="Arial"/>
          </w:rPr>
          <w:t>https://doi.org/10.1111/inm.12983</w:t>
        </w:r>
      </w:hyperlink>
      <w:r w:rsidRPr="0009545E">
        <w:rPr>
          <w:rFonts w:ascii="Arial" w:hAnsi="Arial" w:cs="Arial"/>
        </w:rPr>
        <w:t xml:space="preserve"> </w:t>
      </w:r>
    </w:p>
    <w:p w14:paraId="212B102C" w14:textId="77777777" w:rsidR="0009545E" w:rsidRPr="0009545E" w:rsidRDefault="0009545E" w:rsidP="007C1BBB">
      <w:pPr>
        <w:rPr>
          <w:rFonts w:ascii="Arial" w:hAnsi="Arial" w:cs="Arial"/>
        </w:rPr>
      </w:pPr>
      <w:r w:rsidRPr="0009545E">
        <w:rPr>
          <w:rFonts w:ascii="Arial" w:hAnsi="Arial" w:cs="Arial"/>
        </w:rPr>
        <w:t>Joung, J. and Park, Y. (2019) 'Exploring the Practice Experience of Therapeutic Communication by Psychiatric Nurses', </w:t>
      </w:r>
      <w:r w:rsidRPr="0009545E">
        <w:rPr>
          <w:rFonts w:ascii="Arial" w:hAnsi="Arial" w:cs="Arial"/>
          <w:i/>
          <w:iCs/>
        </w:rPr>
        <w:t>Journal of Korean Academy of Psychiatric and Mental Health Nursing</w:t>
      </w:r>
      <w:r w:rsidRPr="0009545E">
        <w:rPr>
          <w:rFonts w:ascii="Arial" w:hAnsi="Arial" w:cs="Arial"/>
        </w:rPr>
        <w:t>, 28(4), pp. 321-332. Available at: </w:t>
      </w:r>
      <w:hyperlink r:id="rId20" w:history="1">
        <w:r w:rsidRPr="0009545E">
          <w:rPr>
            <w:rStyle w:val="Hyperlink"/>
            <w:rFonts w:ascii="Arial" w:hAnsi="Arial" w:cs="Arial"/>
          </w:rPr>
          <w:t>https://doi.org/10.12934/jkpmhn.2019.28.4.321</w:t>
        </w:r>
      </w:hyperlink>
      <w:r w:rsidRPr="0009545E">
        <w:rPr>
          <w:rFonts w:ascii="Arial" w:hAnsi="Arial" w:cs="Arial"/>
        </w:rPr>
        <w:t xml:space="preserve"> </w:t>
      </w:r>
    </w:p>
    <w:p w14:paraId="0C18310B" w14:textId="77777777" w:rsidR="0009545E" w:rsidRPr="0009545E" w:rsidRDefault="0009545E" w:rsidP="007C1BBB">
      <w:pPr>
        <w:rPr>
          <w:rFonts w:ascii="Arial" w:hAnsi="Arial" w:cs="Arial"/>
        </w:rPr>
      </w:pPr>
      <w:r w:rsidRPr="0009545E">
        <w:rPr>
          <w:rFonts w:ascii="Arial" w:hAnsi="Arial" w:cs="Arial"/>
        </w:rPr>
        <w:t>Moyo, N., Jones, M. and Gray, R. (2022) 'What are the Core Competencies of a Mental Health Nurse? A Concept Mapping Study Involving Five Stakeholder Groups', </w:t>
      </w:r>
      <w:r w:rsidRPr="0009545E">
        <w:rPr>
          <w:rFonts w:ascii="Arial" w:hAnsi="Arial" w:cs="Arial"/>
          <w:i/>
          <w:iCs/>
        </w:rPr>
        <w:t>International Journal of Mental Health Nursing</w:t>
      </w:r>
      <w:r w:rsidRPr="0009545E">
        <w:rPr>
          <w:rFonts w:ascii="Arial" w:hAnsi="Arial" w:cs="Arial"/>
        </w:rPr>
        <w:t xml:space="preserve">, 31(4), pp. 933-951. Available at: </w:t>
      </w:r>
      <w:hyperlink r:id="rId21" w:history="1">
        <w:r w:rsidRPr="0009545E">
          <w:rPr>
            <w:rStyle w:val="Hyperlink"/>
            <w:rFonts w:ascii="Arial" w:hAnsi="Arial" w:cs="Arial"/>
          </w:rPr>
          <w:t>https://doi.org/10.1111/inm.13003</w:t>
        </w:r>
      </w:hyperlink>
      <w:r w:rsidRPr="0009545E">
        <w:rPr>
          <w:rFonts w:ascii="Arial" w:hAnsi="Arial" w:cs="Arial"/>
        </w:rPr>
        <w:t xml:space="preserve"> </w:t>
      </w:r>
    </w:p>
    <w:p w14:paraId="171E2A4C" w14:textId="77777777" w:rsidR="0009545E" w:rsidRPr="0009545E" w:rsidRDefault="0009545E" w:rsidP="007C1BBB">
      <w:pPr>
        <w:rPr>
          <w:rFonts w:ascii="Arial" w:hAnsi="Arial" w:cs="Arial"/>
        </w:rPr>
      </w:pPr>
      <w:r w:rsidRPr="0009545E">
        <w:rPr>
          <w:rFonts w:ascii="Arial" w:hAnsi="Arial" w:cs="Arial"/>
        </w:rPr>
        <w:t>Pavlova, S. (2024) 'Therapeutic Communication in Clinical Practice', </w:t>
      </w:r>
      <w:r w:rsidRPr="0009545E">
        <w:rPr>
          <w:rFonts w:ascii="Arial" w:hAnsi="Arial" w:cs="Arial"/>
          <w:i/>
          <w:iCs/>
        </w:rPr>
        <w:t>Journal of IMAB - Annual Proceeding (Scientific Papers)</w:t>
      </w:r>
      <w:r w:rsidRPr="0009545E">
        <w:rPr>
          <w:rFonts w:ascii="Arial" w:hAnsi="Arial" w:cs="Arial"/>
        </w:rPr>
        <w:t>, 30(2), pp. 5509-5512. Available at: </w:t>
      </w:r>
      <w:hyperlink r:id="rId22" w:history="1">
        <w:r w:rsidRPr="0009545E">
          <w:rPr>
            <w:rStyle w:val="Hyperlink"/>
            <w:rFonts w:ascii="Arial" w:hAnsi="Arial" w:cs="Arial"/>
          </w:rPr>
          <w:t>https://doi.org/10.5272/jimab.2024302.5509</w:t>
        </w:r>
      </w:hyperlink>
      <w:r w:rsidRPr="0009545E">
        <w:rPr>
          <w:rFonts w:ascii="Arial" w:hAnsi="Arial" w:cs="Arial"/>
        </w:rPr>
        <w:t xml:space="preserve"> </w:t>
      </w:r>
    </w:p>
    <w:p w14:paraId="7B495B08" w14:textId="77777777" w:rsidR="0009545E" w:rsidRPr="0009545E" w:rsidRDefault="0009545E" w:rsidP="007C1BBB">
      <w:pPr>
        <w:rPr>
          <w:rFonts w:ascii="Arial" w:hAnsi="Arial" w:cs="Arial"/>
        </w:rPr>
      </w:pPr>
      <w:r w:rsidRPr="0009545E">
        <w:rPr>
          <w:rFonts w:ascii="Arial" w:hAnsi="Arial" w:cs="Arial"/>
        </w:rPr>
        <w:t>Price, O., Armitage, C. J., Bee, P., Brooks, H., Lovell, K., Butler, D., Cree, L., Fishwick, P., Grundy, A., Johnston, I., Mcpherson, P., Riches, H., Scott, A., Walker, L. and Brooks, C. P. (2024) 'De-Escalating Aggression in Acute Inpatient Mental Health Settings: A Behaviour Change Theory-Informed, Secondary Qualitative Analysis of Staff and Patient Perspectives.', </w:t>
      </w:r>
      <w:r w:rsidRPr="0009545E">
        <w:rPr>
          <w:rFonts w:ascii="Arial" w:hAnsi="Arial" w:cs="Arial"/>
          <w:i/>
          <w:iCs/>
        </w:rPr>
        <w:t>BMC Psychiatric</w:t>
      </w:r>
      <w:r w:rsidRPr="0009545E">
        <w:rPr>
          <w:rFonts w:ascii="Arial" w:hAnsi="Arial" w:cs="Arial"/>
        </w:rPr>
        <w:t>, 24, pp. 548. Available at: </w:t>
      </w:r>
      <w:hyperlink r:id="rId23" w:history="1">
        <w:r w:rsidRPr="0009545E">
          <w:rPr>
            <w:rStyle w:val="Hyperlink"/>
            <w:rFonts w:ascii="Arial" w:hAnsi="Arial" w:cs="Arial"/>
          </w:rPr>
          <w:t>https://doi.org/10.1186/s12888-024-05920-y</w:t>
        </w:r>
      </w:hyperlink>
      <w:r w:rsidRPr="0009545E">
        <w:rPr>
          <w:rFonts w:ascii="Arial" w:hAnsi="Arial" w:cs="Arial"/>
        </w:rPr>
        <w:t xml:space="preserve"> </w:t>
      </w:r>
    </w:p>
    <w:p w14:paraId="48362F4D" w14:textId="77777777" w:rsidR="0009545E" w:rsidRPr="0009545E" w:rsidRDefault="0009545E" w:rsidP="007C1BBB">
      <w:pPr>
        <w:rPr>
          <w:rFonts w:ascii="Arial" w:hAnsi="Arial" w:cs="Arial"/>
        </w:rPr>
      </w:pPr>
      <w:r w:rsidRPr="0009545E">
        <w:rPr>
          <w:rFonts w:ascii="Arial" w:hAnsi="Arial" w:cs="Arial"/>
        </w:rPr>
        <w:t>Price, O., Baker, J., Bee, P. and Lovell, K. (2018) 'The support-control Continuum: An Investigation of Staff Perspectives on Factors Influencing the Success or Failure of de-Escalation Techniques for the Management of Violence and Aggression in Mental Health Settings', </w:t>
      </w:r>
      <w:r w:rsidRPr="0009545E">
        <w:rPr>
          <w:rFonts w:ascii="Arial" w:hAnsi="Arial" w:cs="Arial"/>
          <w:i/>
          <w:iCs/>
        </w:rPr>
        <w:t>International Journal of Nursing Studies</w:t>
      </w:r>
      <w:r w:rsidRPr="0009545E">
        <w:rPr>
          <w:rFonts w:ascii="Arial" w:hAnsi="Arial" w:cs="Arial"/>
        </w:rPr>
        <w:t>, 77(1), pp. 197-206. Available at: </w:t>
      </w:r>
      <w:hyperlink r:id="rId24" w:history="1">
        <w:r w:rsidRPr="0009545E">
          <w:rPr>
            <w:rStyle w:val="Hyperlink"/>
            <w:rFonts w:ascii="Arial" w:hAnsi="Arial" w:cs="Arial"/>
          </w:rPr>
          <w:t>https://doi.org/10.1016/j.ijnurstu.2017.10.002</w:t>
        </w:r>
      </w:hyperlink>
      <w:r w:rsidRPr="0009545E">
        <w:rPr>
          <w:rFonts w:ascii="Arial" w:hAnsi="Arial" w:cs="Arial"/>
        </w:rPr>
        <w:t xml:space="preserve"> </w:t>
      </w:r>
    </w:p>
    <w:p w14:paraId="61C17E4E" w14:textId="77777777" w:rsidR="0009545E" w:rsidRPr="0009545E" w:rsidRDefault="0009545E" w:rsidP="007C1BBB">
      <w:pPr>
        <w:rPr>
          <w:rFonts w:ascii="Arial" w:hAnsi="Arial" w:cs="Arial"/>
        </w:rPr>
      </w:pPr>
      <w:r w:rsidRPr="0009545E">
        <w:rPr>
          <w:rFonts w:ascii="Arial" w:hAnsi="Arial" w:cs="Arial"/>
        </w:rPr>
        <w:t>Soares, M., Martins, V., Tomás, M., Sousa, L., Nascimento, T., Costa, P., Quaresma, G. and Lucas, P. (2025) 'Psychiatric Home Hospitalization: The Role of Mental Health Nurses—A Scoping Review', </w:t>
      </w:r>
      <w:r w:rsidRPr="0009545E">
        <w:rPr>
          <w:rFonts w:ascii="Arial" w:hAnsi="Arial" w:cs="Arial"/>
          <w:i/>
          <w:iCs/>
        </w:rPr>
        <w:t>Healthcare</w:t>
      </w:r>
      <w:r w:rsidRPr="0009545E">
        <w:rPr>
          <w:rFonts w:ascii="Arial" w:hAnsi="Arial" w:cs="Arial"/>
        </w:rPr>
        <w:t>, 13(3), p. 231. Available at: </w:t>
      </w:r>
      <w:hyperlink r:id="rId25" w:history="1">
        <w:r w:rsidRPr="0009545E">
          <w:rPr>
            <w:rStyle w:val="Hyperlink"/>
            <w:rFonts w:ascii="Arial" w:hAnsi="Arial" w:cs="Arial"/>
          </w:rPr>
          <w:t>https://doi.org/10.3390/healthcare13030231</w:t>
        </w:r>
      </w:hyperlink>
      <w:r w:rsidRPr="0009545E">
        <w:rPr>
          <w:rFonts w:ascii="Arial" w:hAnsi="Arial" w:cs="Arial"/>
        </w:rPr>
        <w:t xml:space="preserve"> </w:t>
      </w:r>
    </w:p>
    <w:p w14:paraId="57174E4D" w14:textId="77777777" w:rsidR="0009545E" w:rsidRPr="0009545E" w:rsidRDefault="0009545E" w:rsidP="007C1BBB">
      <w:pPr>
        <w:rPr>
          <w:rFonts w:ascii="Arial" w:hAnsi="Arial" w:cs="Arial"/>
        </w:rPr>
      </w:pPr>
      <w:r w:rsidRPr="0009545E">
        <w:rPr>
          <w:rFonts w:ascii="Arial" w:hAnsi="Arial" w:cs="Arial"/>
        </w:rPr>
        <w:t>Stigter-Outshoven, C., Van de Glind, G., Wieberdink, L. J., Zelm, R. V. and Braam, A. W. (2023) 'Competencies Emergency and Mental Health Nurses Need in Triage in Acute Mental Health Care: A Narrative Review', </w:t>
      </w:r>
      <w:r w:rsidRPr="0009545E">
        <w:rPr>
          <w:rFonts w:ascii="Arial" w:hAnsi="Arial" w:cs="Arial"/>
          <w:i/>
          <w:iCs/>
        </w:rPr>
        <w:t>Journal of Emergency Nursing</w:t>
      </w:r>
      <w:r w:rsidRPr="0009545E">
        <w:rPr>
          <w:rFonts w:ascii="Arial" w:hAnsi="Arial" w:cs="Arial"/>
        </w:rPr>
        <w:t>, 50(1), pp 55-71. Available at: </w:t>
      </w:r>
      <w:hyperlink r:id="rId26" w:history="1">
        <w:r w:rsidRPr="0009545E">
          <w:rPr>
            <w:rStyle w:val="Hyperlink"/>
            <w:rFonts w:ascii="Arial" w:hAnsi="Arial" w:cs="Arial"/>
          </w:rPr>
          <w:t>https://doi.org/10.1016/j.jen.2023.08.005</w:t>
        </w:r>
      </w:hyperlink>
      <w:r w:rsidRPr="0009545E">
        <w:rPr>
          <w:rFonts w:ascii="Arial" w:hAnsi="Arial" w:cs="Arial"/>
        </w:rPr>
        <w:t xml:space="preserve"> </w:t>
      </w:r>
    </w:p>
    <w:p w14:paraId="3423C341" w14:textId="77777777" w:rsidR="0009545E" w:rsidRPr="0009545E" w:rsidRDefault="0009545E" w:rsidP="007C1BBB">
      <w:pPr>
        <w:rPr>
          <w:rFonts w:ascii="Arial" w:hAnsi="Arial" w:cs="Arial"/>
        </w:rPr>
      </w:pPr>
      <w:r w:rsidRPr="0009545E">
        <w:rPr>
          <w:rFonts w:ascii="Arial" w:hAnsi="Arial" w:cs="Arial"/>
        </w:rPr>
        <w:t>Wand, T., Glover, S. and Paul, D. (2021) ‘What Should Be the Future Focus of Mental Health Nursing? Exploring The Perspectives of Mental Health Nurses, Consumers, And Allied Health Staff’, </w:t>
      </w:r>
      <w:r w:rsidRPr="0009545E">
        <w:rPr>
          <w:rFonts w:ascii="Arial" w:hAnsi="Arial" w:cs="Arial"/>
          <w:i/>
          <w:iCs/>
        </w:rPr>
        <w:t>International Journal of</w:t>
      </w:r>
      <w:r w:rsidRPr="0009545E">
        <w:rPr>
          <w:rFonts w:ascii="Arial" w:hAnsi="Arial" w:cs="Arial"/>
        </w:rPr>
        <w:t xml:space="preserve"> </w:t>
      </w:r>
      <w:r w:rsidRPr="0009545E">
        <w:rPr>
          <w:rFonts w:ascii="Arial" w:hAnsi="Arial" w:cs="Arial"/>
          <w:i/>
          <w:iCs/>
        </w:rPr>
        <w:t>Mental Health Nursing</w:t>
      </w:r>
      <w:r w:rsidRPr="0009545E">
        <w:rPr>
          <w:rFonts w:ascii="Arial" w:hAnsi="Arial" w:cs="Arial"/>
        </w:rPr>
        <w:t xml:space="preserve">, 31(1), pp.179–188. Available at: </w:t>
      </w:r>
      <w:hyperlink r:id="rId27" w:history="1">
        <w:r w:rsidRPr="0009545E">
          <w:rPr>
            <w:rStyle w:val="Hyperlink"/>
            <w:rFonts w:ascii="Arial" w:hAnsi="Arial" w:cs="Arial"/>
          </w:rPr>
          <w:t>https://doi.org/10.1111/inm.12947</w:t>
        </w:r>
      </w:hyperlink>
      <w:r w:rsidRPr="0009545E">
        <w:rPr>
          <w:rFonts w:ascii="Arial" w:hAnsi="Arial" w:cs="Arial"/>
        </w:rPr>
        <w:t xml:space="preserve"> </w:t>
      </w:r>
    </w:p>
    <w:p w14:paraId="5B0661F0" w14:textId="77777777" w:rsidR="0009545E" w:rsidRPr="0009545E" w:rsidRDefault="0009545E" w:rsidP="007C1BBB">
      <w:pPr>
        <w:rPr>
          <w:rFonts w:ascii="Arial" w:hAnsi="Arial" w:cs="Arial"/>
        </w:rPr>
      </w:pPr>
      <w:r w:rsidRPr="0009545E">
        <w:rPr>
          <w:rFonts w:ascii="Arial" w:hAnsi="Arial" w:cs="Arial"/>
        </w:rPr>
        <w:t>Williams, R. (2024) 'Communication Strategies to Support People Experiencing Mental Health Issues', </w:t>
      </w:r>
      <w:r w:rsidRPr="0009545E">
        <w:rPr>
          <w:rFonts w:ascii="Arial" w:hAnsi="Arial" w:cs="Arial"/>
          <w:i/>
          <w:iCs/>
        </w:rPr>
        <w:t>Nursing Standard</w:t>
      </w:r>
      <w:r w:rsidRPr="0009545E">
        <w:rPr>
          <w:rFonts w:ascii="Arial" w:hAnsi="Arial" w:cs="Arial"/>
        </w:rPr>
        <w:t>, 40(1), pp. 56-61. Available at: </w:t>
      </w:r>
      <w:hyperlink r:id="rId28" w:history="1">
        <w:r w:rsidRPr="0009545E">
          <w:rPr>
            <w:rStyle w:val="Hyperlink"/>
            <w:rFonts w:ascii="Arial" w:hAnsi="Arial" w:cs="Arial"/>
          </w:rPr>
          <w:t>https://doi.org/10.7748/ns.2024.e12297</w:t>
        </w:r>
      </w:hyperlink>
      <w:r w:rsidRPr="0009545E">
        <w:rPr>
          <w:rFonts w:ascii="Arial" w:hAnsi="Arial" w:cs="Arial"/>
        </w:rPr>
        <w:t xml:space="preserve">   </w:t>
      </w:r>
    </w:p>
    <w:sectPr w:rsidR="0009545E" w:rsidRPr="0009545E" w:rsidSect="00352914">
      <w:footerReference w:type="default" r:id="rId2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1CB6A" w14:textId="77777777" w:rsidR="008E1A77" w:rsidRDefault="008E1A77" w:rsidP="00E50EA1">
      <w:pPr>
        <w:spacing w:after="0" w:line="240" w:lineRule="auto"/>
      </w:pPr>
      <w:r>
        <w:separator/>
      </w:r>
    </w:p>
  </w:endnote>
  <w:endnote w:type="continuationSeparator" w:id="0">
    <w:p w14:paraId="5967CA88" w14:textId="77777777" w:rsidR="008E1A77" w:rsidRDefault="008E1A77" w:rsidP="00E50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52979450"/>
      <w:docPartObj>
        <w:docPartGallery w:val="Page Numbers (Bottom of Page)"/>
        <w:docPartUnique/>
      </w:docPartObj>
    </w:sdtPr>
    <w:sdtEndPr>
      <w:rPr>
        <w:noProof/>
      </w:rPr>
    </w:sdtEndPr>
    <w:sdtContent>
      <w:p w14:paraId="20FB2EEE" w14:textId="2B8FB2F9" w:rsidR="00E50EA1" w:rsidRDefault="00E50E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CE0D69" w14:textId="77777777" w:rsidR="00E50EA1" w:rsidRDefault="00E50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70D7B" w14:textId="77777777" w:rsidR="008E1A77" w:rsidRDefault="008E1A77" w:rsidP="00E50EA1">
      <w:pPr>
        <w:spacing w:after="0" w:line="240" w:lineRule="auto"/>
      </w:pPr>
      <w:r>
        <w:separator/>
      </w:r>
    </w:p>
  </w:footnote>
  <w:footnote w:type="continuationSeparator" w:id="0">
    <w:p w14:paraId="21FBFD13" w14:textId="77777777" w:rsidR="008E1A77" w:rsidRDefault="008E1A77" w:rsidP="00E50EA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hr0Xp5T30qu6GW" int2:id="JIkKxj9s">
      <int2:state int2:value="Rejected" int2:type="spell"/>
    </int2:textHash>
    <int2:textHash int2:hashCode="cOPHYK9S8d462J" int2:id="bERKrTeB">
      <int2:state int2:value="Rejected" int2:type="spell"/>
    </int2:textHash>
    <int2:textHash int2:hashCode="TutdGpqsULy9Si" int2:id="e0x3cb8t">
      <int2:state int2:value="Rejected" int2:type="spell"/>
    </int2:textHash>
    <int2:textHash int2:hashCode="2TnpzdmPd8A3L7" int2:id="O79WrOg9">
      <int2:state int2:value="Rejected" int2:type="spell"/>
    </int2:textHash>
    <int2:textHash int2:hashCode="Wy/q+oWUu13K5O" int2:id="iK98EUKJ">
      <int2:state int2:value="Rejected" int2:type="spell"/>
    </int2:textHash>
    <int2:textHash int2:hashCode="yu48EmvjdbGPlc" int2:id="XRkoFjDV">
      <int2:state int2:value="Rejected" int2:type="spell"/>
    </int2:textHash>
    <int2:textHash int2:hashCode="0b1uqHOKZZGM2Q" int2:id="re1hLn7W">
      <int2:state int2:value="Rejected" int2:type="spell"/>
    </int2:textHash>
    <int2:textHash int2:hashCode="Kg2uHLV8B8a1r3" int2:id="XcgJ7MQy">
      <int2:state int2:value="Rejected" int2:type="spell"/>
    </int2:textHash>
    <int2:textHash int2:hashCode="1MVU9nDoMG1KW1" int2:id="QYqMTKNg">
      <int2:state int2:value="Rejected" int2:type="spell"/>
    </int2:textHash>
    <int2:textHash int2:hashCode="pT/hDUU6OxE7ml" int2:id="Y3332n67">
      <int2:state int2:value="Rejected" int2:type="spell"/>
    </int2:textHash>
    <int2:textHash int2:hashCode="IaCJZP/epocnJ7" int2:id="4P3u40Pl">
      <int2:state int2:value="Rejected" int2:type="spell"/>
    </int2:textHash>
    <int2:textHash int2:hashCode="wYIguFp/scM7LH" int2:id="jfJAJqsz">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73B0D"/>
    <w:multiLevelType w:val="multilevel"/>
    <w:tmpl w:val="3F528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312579"/>
    <w:multiLevelType w:val="multilevel"/>
    <w:tmpl w:val="7AA6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4651645">
    <w:abstractNumId w:val="1"/>
  </w:num>
  <w:num w:numId="2" w16cid:durableId="2004578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1AA"/>
    <w:rsid w:val="0001412A"/>
    <w:rsid w:val="00032AFB"/>
    <w:rsid w:val="00066815"/>
    <w:rsid w:val="00071100"/>
    <w:rsid w:val="00075806"/>
    <w:rsid w:val="00084841"/>
    <w:rsid w:val="0008583F"/>
    <w:rsid w:val="0009545E"/>
    <w:rsid w:val="00097222"/>
    <w:rsid w:val="000A4DF6"/>
    <w:rsid w:val="000B11AA"/>
    <w:rsid w:val="000B5D23"/>
    <w:rsid w:val="000C00CF"/>
    <w:rsid w:val="000C6ED0"/>
    <w:rsid w:val="000D1B59"/>
    <w:rsid w:val="000D3D86"/>
    <w:rsid w:val="000D43A1"/>
    <w:rsid w:val="000D6CEB"/>
    <w:rsid w:val="000D7A0C"/>
    <w:rsid w:val="000E15F6"/>
    <w:rsid w:val="000F6A64"/>
    <w:rsid w:val="000F707D"/>
    <w:rsid w:val="00101371"/>
    <w:rsid w:val="00104F5F"/>
    <w:rsid w:val="001163DE"/>
    <w:rsid w:val="00157C3D"/>
    <w:rsid w:val="00165A95"/>
    <w:rsid w:val="001672A0"/>
    <w:rsid w:val="00167814"/>
    <w:rsid w:val="00171BD4"/>
    <w:rsid w:val="00172C5E"/>
    <w:rsid w:val="00181F18"/>
    <w:rsid w:val="001A3788"/>
    <w:rsid w:val="001A6AC2"/>
    <w:rsid w:val="001D2C64"/>
    <w:rsid w:val="001D6855"/>
    <w:rsid w:val="001E2585"/>
    <w:rsid w:val="001E3F8A"/>
    <w:rsid w:val="001E5948"/>
    <w:rsid w:val="001F3D2B"/>
    <w:rsid w:val="001F649B"/>
    <w:rsid w:val="00207D79"/>
    <w:rsid w:val="002141A8"/>
    <w:rsid w:val="00226169"/>
    <w:rsid w:val="00235B20"/>
    <w:rsid w:val="00242D74"/>
    <w:rsid w:val="00251E9E"/>
    <w:rsid w:val="00255569"/>
    <w:rsid w:val="00273CFD"/>
    <w:rsid w:val="00277AD1"/>
    <w:rsid w:val="002839A2"/>
    <w:rsid w:val="002A3E9F"/>
    <w:rsid w:val="002C090E"/>
    <w:rsid w:val="002C3990"/>
    <w:rsid w:val="002D0344"/>
    <w:rsid w:val="002D384F"/>
    <w:rsid w:val="002D6895"/>
    <w:rsid w:val="00303047"/>
    <w:rsid w:val="00303766"/>
    <w:rsid w:val="00303AA8"/>
    <w:rsid w:val="00305E0F"/>
    <w:rsid w:val="00307D57"/>
    <w:rsid w:val="003474FD"/>
    <w:rsid w:val="00352914"/>
    <w:rsid w:val="00363732"/>
    <w:rsid w:val="00364A28"/>
    <w:rsid w:val="00375142"/>
    <w:rsid w:val="00380069"/>
    <w:rsid w:val="00387BED"/>
    <w:rsid w:val="00390ED4"/>
    <w:rsid w:val="0039613F"/>
    <w:rsid w:val="003B045B"/>
    <w:rsid w:val="003E71DF"/>
    <w:rsid w:val="003F0133"/>
    <w:rsid w:val="00411F09"/>
    <w:rsid w:val="00416773"/>
    <w:rsid w:val="00435737"/>
    <w:rsid w:val="0046323A"/>
    <w:rsid w:val="00472A85"/>
    <w:rsid w:val="00477D66"/>
    <w:rsid w:val="00494095"/>
    <w:rsid w:val="004941E3"/>
    <w:rsid w:val="0049698C"/>
    <w:rsid w:val="004A6BAC"/>
    <w:rsid w:val="004B2BDB"/>
    <w:rsid w:val="004C7A44"/>
    <w:rsid w:val="004E3384"/>
    <w:rsid w:val="004E4602"/>
    <w:rsid w:val="004E7FFB"/>
    <w:rsid w:val="004F285E"/>
    <w:rsid w:val="004F297B"/>
    <w:rsid w:val="004F38E1"/>
    <w:rsid w:val="004F38E7"/>
    <w:rsid w:val="005555AA"/>
    <w:rsid w:val="00597E64"/>
    <w:rsid w:val="005C3E9C"/>
    <w:rsid w:val="005E1183"/>
    <w:rsid w:val="00602438"/>
    <w:rsid w:val="00615148"/>
    <w:rsid w:val="006161D5"/>
    <w:rsid w:val="00626330"/>
    <w:rsid w:val="006327DA"/>
    <w:rsid w:val="00632D98"/>
    <w:rsid w:val="00632FF8"/>
    <w:rsid w:val="00650FD2"/>
    <w:rsid w:val="006528E0"/>
    <w:rsid w:val="00660960"/>
    <w:rsid w:val="006A2CB0"/>
    <w:rsid w:val="006A4FA7"/>
    <w:rsid w:val="006C7083"/>
    <w:rsid w:val="006D294A"/>
    <w:rsid w:val="006E0639"/>
    <w:rsid w:val="006E4D92"/>
    <w:rsid w:val="006F20EF"/>
    <w:rsid w:val="00715902"/>
    <w:rsid w:val="007610A8"/>
    <w:rsid w:val="007702DC"/>
    <w:rsid w:val="0078185C"/>
    <w:rsid w:val="007A7974"/>
    <w:rsid w:val="007B6CCA"/>
    <w:rsid w:val="007C1BBB"/>
    <w:rsid w:val="007C7EF7"/>
    <w:rsid w:val="007F318D"/>
    <w:rsid w:val="00801BFD"/>
    <w:rsid w:val="00804252"/>
    <w:rsid w:val="008238A9"/>
    <w:rsid w:val="00836FBC"/>
    <w:rsid w:val="00842EDB"/>
    <w:rsid w:val="008440EF"/>
    <w:rsid w:val="00872954"/>
    <w:rsid w:val="0087379D"/>
    <w:rsid w:val="00882BCD"/>
    <w:rsid w:val="00891DB2"/>
    <w:rsid w:val="0089384D"/>
    <w:rsid w:val="008D4276"/>
    <w:rsid w:val="008D7479"/>
    <w:rsid w:val="008E1A77"/>
    <w:rsid w:val="008E1AC9"/>
    <w:rsid w:val="008E6574"/>
    <w:rsid w:val="009106ED"/>
    <w:rsid w:val="00910A1C"/>
    <w:rsid w:val="009225C8"/>
    <w:rsid w:val="00945171"/>
    <w:rsid w:val="0094653F"/>
    <w:rsid w:val="00953CA0"/>
    <w:rsid w:val="00956679"/>
    <w:rsid w:val="009706CA"/>
    <w:rsid w:val="009727BF"/>
    <w:rsid w:val="009848D8"/>
    <w:rsid w:val="009972FD"/>
    <w:rsid w:val="009B04B5"/>
    <w:rsid w:val="009B2840"/>
    <w:rsid w:val="009B3B15"/>
    <w:rsid w:val="009B547F"/>
    <w:rsid w:val="009D4E19"/>
    <w:rsid w:val="009D57B0"/>
    <w:rsid w:val="009D6569"/>
    <w:rsid w:val="009F02CC"/>
    <w:rsid w:val="009F1E61"/>
    <w:rsid w:val="00A00BE7"/>
    <w:rsid w:val="00A00FCB"/>
    <w:rsid w:val="00A03D13"/>
    <w:rsid w:val="00A22DAA"/>
    <w:rsid w:val="00A45241"/>
    <w:rsid w:val="00A61AEE"/>
    <w:rsid w:val="00A709E6"/>
    <w:rsid w:val="00A71427"/>
    <w:rsid w:val="00A71FE5"/>
    <w:rsid w:val="00A87625"/>
    <w:rsid w:val="00AA4354"/>
    <w:rsid w:val="00AC0D7D"/>
    <w:rsid w:val="00AC350C"/>
    <w:rsid w:val="00AF2BE3"/>
    <w:rsid w:val="00AF7977"/>
    <w:rsid w:val="00B01C07"/>
    <w:rsid w:val="00B01DBC"/>
    <w:rsid w:val="00B11ADB"/>
    <w:rsid w:val="00B15EF7"/>
    <w:rsid w:val="00B27D4E"/>
    <w:rsid w:val="00B64A87"/>
    <w:rsid w:val="00B75FE4"/>
    <w:rsid w:val="00B76D08"/>
    <w:rsid w:val="00B80AB1"/>
    <w:rsid w:val="00BA73D6"/>
    <w:rsid w:val="00BB18DF"/>
    <w:rsid w:val="00BB5308"/>
    <w:rsid w:val="00BC39E0"/>
    <w:rsid w:val="00BC5EA0"/>
    <w:rsid w:val="00BC657F"/>
    <w:rsid w:val="00BD62A4"/>
    <w:rsid w:val="00BF0005"/>
    <w:rsid w:val="00BF092D"/>
    <w:rsid w:val="00BF1DDC"/>
    <w:rsid w:val="00BF5721"/>
    <w:rsid w:val="00C2280A"/>
    <w:rsid w:val="00C2285E"/>
    <w:rsid w:val="00C36E85"/>
    <w:rsid w:val="00C52210"/>
    <w:rsid w:val="00C61891"/>
    <w:rsid w:val="00C6329B"/>
    <w:rsid w:val="00C946F7"/>
    <w:rsid w:val="00C97121"/>
    <w:rsid w:val="00CB1341"/>
    <w:rsid w:val="00CB420F"/>
    <w:rsid w:val="00CC1EA0"/>
    <w:rsid w:val="00CC200E"/>
    <w:rsid w:val="00CC4909"/>
    <w:rsid w:val="00CC512D"/>
    <w:rsid w:val="00CD4337"/>
    <w:rsid w:val="00CE7498"/>
    <w:rsid w:val="00CF3B93"/>
    <w:rsid w:val="00D1103E"/>
    <w:rsid w:val="00D2073B"/>
    <w:rsid w:val="00D35AD8"/>
    <w:rsid w:val="00D37E98"/>
    <w:rsid w:val="00D43233"/>
    <w:rsid w:val="00D47C15"/>
    <w:rsid w:val="00D62713"/>
    <w:rsid w:val="00D74146"/>
    <w:rsid w:val="00D83EF2"/>
    <w:rsid w:val="00D90215"/>
    <w:rsid w:val="00D90C89"/>
    <w:rsid w:val="00DA44A4"/>
    <w:rsid w:val="00DB3894"/>
    <w:rsid w:val="00DD1A1F"/>
    <w:rsid w:val="00DD5FC6"/>
    <w:rsid w:val="00DE42DA"/>
    <w:rsid w:val="00DF4E12"/>
    <w:rsid w:val="00E3001D"/>
    <w:rsid w:val="00E35BF7"/>
    <w:rsid w:val="00E50EA1"/>
    <w:rsid w:val="00E52FBA"/>
    <w:rsid w:val="00E554C2"/>
    <w:rsid w:val="00E61518"/>
    <w:rsid w:val="00E65609"/>
    <w:rsid w:val="00E720FF"/>
    <w:rsid w:val="00E73AC3"/>
    <w:rsid w:val="00E84C67"/>
    <w:rsid w:val="00E90AFA"/>
    <w:rsid w:val="00EA3A1E"/>
    <w:rsid w:val="00EC544E"/>
    <w:rsid w:val="00EC7AD3"/>
    <w:rsid w:val="00ED7D74"/>
    <w:rsid w:val="00EE53DC"/>
    <w:rsid w:val="00EF3BA7"/>
    <w:rsid w:val="00F04185"/>
    <w:rsid w:val="00F06A45"/>
    <w:rsid w:val="00F0737B"/>
    <w:rsid w:val="00F23507"/>
    <w:rsid w:val="00F30963"/>
    <w:rsid w:val="00F8630B"/>
    <w:rsid w:val="00F96E02"/>
    <w:rsid w:val="00FB3E16"/>
    <w:rsid w:val="00FD380C"/>
    <w:rsid w:val="00FD765F"/>
    <w:rsid w:val="00FF45C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5893F"/>
  <w15:chartTrackingRefBased/>
  <w15:docId w15:val="{927A7EAA-C0BB-4EEA-A270-ECA58875E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GB" w:bidi="ar-SA"/>
        <w14:ligatures w14:val="standardContextual"/>
      </w:rPr>
    </w:rPrDefault>
    <w:pPrDefault>
      <w:pPr>
        <w:spacing w:after="24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7BF"/>
    <w:rPr>
      <w:sz w:val="22"/>
      <w:szCs w:val="22"/>
      <w:lang w:eastAsia="en-US"/>
    </w:rPr>
  </w:style>
  <w:style w:type="paragraph" w:styleId="Heading1">
    <w:name w:val="heading 1"/>
    <w:basedOn w:val="Normal"/>
    <w:next w:val="Normal"/>
    <w:link w:val="Heading1Char"/>
    <w:uiPriority w:val="9"/>
    <w:qFormat/>
    <w:rsid w:val="009727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727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27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27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27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27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27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27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27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27BF"/>
    <w:rPr>
      <w:rFonts w:asciiTheme="majorHAnsi" w:eastAsiaTheme="majorEastAsia" w:hAnsiTheme="majorHAnsi" w:cstheme="majorBidi"/>
      <w:color w:val="0F4761" w:themeColor="accent1" w:themeShade="BF"/>
      <w:sz w:val="40"/>
      <w:szCs w:val="40"/>
      <w:lang w:eastAsia="en-US"/>
    </w:rPr>
  </w:style>
  <w:style w:type="character" w:customStyle="1" w:styleId="Heading2Char">
    <w:name w:val="Heading 2 Char"/>
    <w:basedOn w:val="DefaultParagraphFont"/>
    <w:link w:val="Heading2"/>
    <w:uiPriority w:val="9"/>
    <w:rsid w:val="009727BF"/>
    <w:rPr>
      <w:rFonts w:asciiTheme="majorHAnsi" w:eastAsiaTheme="majorEastAsia" w:hAnsiTheme="majorHAnsi" w:cstheme="majorBidi"/>
      <w:color w:val="0F4761" w:themeColor="accent1" w:themeShade="BF"/>
      <w:sz w:val="32"/>
      <w:szCs w:val="32"/>
      <w:lang w:eastAsia="en-US"/>
    </w:rPr>
  </w:style>
  <w:style w:type="character" w:customStyle="1" w:styleId="Heading3Char">
    <w:name w:val="Heading 3 Char"/>
    <w:basedOn w:val="DefaultParagraphFont"/>
    <w:link w:val="Heading3"/>
    <w:uiPriority w:val="9"/>
    <w:semiHidden/>
    <w:rsid w:val="009727BF"/>
    <w:rPr>
      <w:rFonts w:eastAsiaTheme="majorEastAsia" w:cstheme="majorBidi"/>
      <w:color w:val="0F4761" w:themeColor="accent1" w:themeShade="BF"/>
      <w:sz w:val="28"/>
      <w:szCs w:val="28"/>
      <w:lang w:eastAsia="en-US"/>
    </w:rPr>
  </w:style>
  <w:style w:type="character" w:customStyle="1" w:styleId="Heading4Char">
    <w:name w:val="Heading 4 Char"/>
    <w:basedOn w:val="DefaultParagraphFont"/>
    <w:link w:val="Heading4"/>
    <w:uiPriority w:val="9"/>
    <w:semiHidden/>
    <w:rsid w:val="009727BF"/>
    <w:rPr>
      <w:rFonts w:eastAsiaTheme="majorEastAsia" w:cstheme="majorBidi"/>
      <w:i/>
      <w:iCs/>
      <w:color w:val="0F4761" w:themeColor="accent1" w:themeShade="BF"/>
      <w:sz w:val="22"/>
      <w:szCs w:val="22"/>
      <w:lang w:eastAsia="en-US"/>
    </w:rPr>
  </w:style>
  <w:style w:type="character" w:customStyle="1" w:styleId="Heading5Char">
    <w:name w:val="Heading 5 Char"/>
    <w:basedOn w:val="DefaultParagraphFont"/>
    <w:link w:val="Heading5"/>
    <w:uiPriority w:val="9"/>
    <w:semiHidden/>
    <w:rsid w:val="009727BF"/>
    <w:rPr>
      <w:rFonts w:eastAsiaTheme="majorEastAsia" w:cstheme="majorBidi"/>
      <w:color w:val="0F4761" w:themeColor="accent1" w:themeShade="BF"/>
      <w:sz w:val="22"/>
      <w:szCs w:val="22"/>
      <w:lang w:eastAsia="en-US"/>
    </w:rPr>
  </w:style>
  <w:style w:type="character" w:customStyle="1" w:styleId="Heading6Char">
    <w:name w:val="Heading 6 Char"/>
    <w:basedOn w:val="DefaultParagraphFont"/>
    <w:link w:val="Heading6"/>
    <w:uiPriority w:val="9"/>
    <w:semiHidden/>
    <w:rsid w:val="009727BF"/>
    <w:rPr>
      <w:rFonts w:eastAsiaTheme="majorEastAsia" w:cstheme="majorBidi"/>
      <w:i/>
      <w:iCs/>
      <w:color w:val="595959" w:themeColor="text1" w:themeTint="A6"/>
      <w:sz w:val="22"/>
      <w:szCs w:val="22"/>
      <w:lang w:eastAsia="en-US"/>
    </w:rPr>
  </w:style>
  <w:style w:type="character" w:customStyle="1" w:styleId="Heading7Char">
    <w:name w:val="Heading 7 Char"/>
    <w:basedOn w:val="DefaultParagraphFont"/>
    <w:link w:val="Heading7"/>
    <w:uiPriority w:val="9"/>
    <w:semiHidden/>
    <w:rsid w:val="009727BF"/>
    <w:rPr>
      <w:rFonts w:eastAsiaTheme="majorEastAsia" w:cstheme="majorBidi"/>
      <w:color w:val="595959" w:themeColor="text1" w:themeTint="A6"/>
      <w:sz w:val="22"/>
      <w:szCs w:val="22"/>
      <w:lang w:eastAsia="en-US"/>
    </w:rPr>
  </w:style>
  <w:style w:type="character" w:customStyle="1" w:styleId="Heading8Char">
    <w:name w:val="Heading 8 Char"/>
    <w:basedOn w:val="DefaultParagraphFont"/>
    <w:link w:val="Heading8"/>
    <w:uiPriority w:val="9"/>
    <w:semiHidden/>
    <w:rsid w:val="009727BF"/>
    <w:rPr>
      <w:rFonts w:eastAsiaTheme="majorEastAsia" w:cstheme="majorBidi"/>
      <w:i/>
      <w:iCs/>
      <w:color w:val="272727" w:themeColor="text1" w:themeTint="D8"/>
      <w:sz w:val="22"/>
      <w:szCs w:val="22"/>
      <w:lang w:eastAsia="en-US"/>
    </w:rPr>
  </w:style>
  <w:style w:type="character" w:customStyle="1" w:styleId="Heading9Char">
    <w:name w:val="Heading 9 Char"/>
    <w:basedOn w:val="DefaultParagraphFont"/>
    <w:link w:val="Heading9"/>
    <w:uiPriority w:val="9"/>
    <w:semiHidden/>
    <w:rsid w:val="009727BF"/>
    <w:rPr>
      <w:rFonts w:eastAsiaTheme="majorEastAsia" w:cstheme="majorBidi"/>
      <w:color w:val="272727" w:themeColor="text1" w:themeTint="D8"/>
      <w:sz w:val="22"/>
      <w:szCs w:val="22"/>
      <w:lang w:eastAsia="en-US"/>
    </w:rPr>
  </w:style>
  <w:style w:type="paragraph" w:styleId="Title">
    <w:name w:val="Title"/>
    <w:basedOn w:val="Normal"/>
    <w:next w:val="Normal"/>
    <w:link w:val="TitleChar"/>
    <w:uiPriority w:val="10"/>
    <w:qFormat/>
    <w:rsid w:val="009727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27BF"/>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9727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27BF"/>
    <w:rPr>
      <w:rFonts w:eastAsiaTheme="majorEastAsia" w:cstheme="majorBidi"/>
      <w:color w:val="595959" w:themeColor="text1" w:themeTint="A6"/>
      <w:spacing w:val="15"/>
      <w:sz w:val="28"/>
      <w:szCs w:val="28"/>
      <w:lang w:eastAsia="en-US"/>
    </w:rPr>
  </w:style>
  <w:style w:type="paragraph" w:styleId="ListParagraph">
    <w:name w:val="List Paragraph"/>
    <w:basedOn w:val="Normal"/>
    <w:uiPriority w:val="34"/>
    <w:qFormat/>
    <w:rsid w:val="009727BF"/>
    <w:pPr>
      <w:ind w:left="720"/>
      <w:contextualSpacing/>
    </w:pPr>
  </w:style>
  <w:style w:type="paragraph" w:styleId="Quote">
    <w:name w:val="Quote"/>
    <w:basedOn w:val="Normal"/>
    <w:next w:val="Normal"/>
    <w:link w:val="QuoteChar"/>
    <w:uiPriority w:val="29"/>
    <w:qFormat/>
    <w:rsid w:val="009727BF"/>
    <w:pPr>
      <w:spacing w:before="160"/>
      <w:jc w:val="center"/>
    </w:pPr>
    <w:rPr>
      <w:i/>
      <w:iCs/>
      <w:color w:val="404040" w:themeColor="text1" w:themeTint="BF"/>
    </w:rPr>
  </w:style>
  <w:style w:type="character" w:customStyle="1" w:styleId="QuoteChar">
    <w:name w:val="Quote Char"/>
    <w:basedOn w:val="DefaultParagraphFont"/>
    <w:link w:val="Quote"/>
    <w:uiPriority w:val="29"/>
    <w:rsid w:val="009727BF"/>
    <w:rPr>
      <w:i/>
      <w:iCs/>
      <w:color w:val="404040" w:themeColor="text1" w:themeTint="BF"/>
      <w:sz w:val="22"/>
      <w:szCs w:val="22"/>
      <w:lang w:eastAsia="en-US"/>
    </w:rPr>
  </w:style>
  <w:style w:type="paragraph" w:styleId="IntenseQuote">
    <w:name w:val="Intense Quote"/>
    <w:basedOn w:val="Normal"/>
    <w:next w:val="Normal"/>
    <w:link w:val="IntenseQuoteChar"/>
    <w:uiPriority w:val="30"/>
    <w:qFormat/>
    <w:rsid w:val="009727BF"/>
    <w:pPr>
      <w:pBdr>
        <w:top w:val="single" w:sz="4" w:space="10" w:color="0F4761" w:themeColor="accent1" w:themeShade="BF"/>
        <w:bottom w:val="single" w:sz="4" w:space="10" w:color="0F4761" w:themeColor="accent1" w:themeShade="BF"/>
      </w:pBdr>
      <w:spacing w:before="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27BF"/>
    <w:rPr>
      <w:i/>
      <w:iCs/>
      <w:color w:val="0F4761" w:themeColor="accent1" w:themeShade="BF"/>
      <w:sz w:val="22"/>
      <w:szCs w:val="22"/>
      <w:lang w:eastAsia="en-US"/>
    </w:rPr>
  </w:style>
  <w:style w:type="character" w:styleId="IntenseEmphasis">
    <w:name w:val="Intense Emphasis"/>
    <w:basedOn w:val="DefaultParagraphFont"/>
    <w:uiPriority w:val="21"/>
    <w:qFormat/>
    <w:rsid w:val="009727BF"/>
    <w:rPr>
      <w:i/>
      <w:iCs/>
      <w:color w:val="0F4761" w:themeColor="accent1" w:themeShade="BF"/>
    </w:rPr>
  </w:style>
  <w:style w:type="character" w:styleId="IntenseReference">
    <w:name w:val="Intense Reference"/>
    <w:basedOn w:val="DefaultParagraphFont"/>
    <w:uiPriority w:val="32"/>
    <w:qFormat/>
    <w:rsid w:val="009727BF"/>
    <w:rPr>
      <w:b/>
      <w:bCs/>
      <w:smallCaps/>
      <w:color w:val="0F4761" w:themeColor="accent1" w:themeShade="BF"/>
      <w:spacing w:val="5"/>
    </w:rPr>
  </w:style>
  <w:style w:type="paragraph" w:styleId="TOC1">
    <w:name w:val="toc 1"/>
    <w:basedOn w:val="Normal"/>
    <w:next w:val="Normal"/>
    <w:autoRedefine/>
    <w:uiPriority w:val="39"/>
    <w:unhideWhenUsed/>
    <w:rsid w:val="009727BF"/>
    <w:pPr>
      <w:tabs>
        <w:tab w:val="right" w:leader="dot" w:pos="9016"/>
      </w:tabs>
      <w:spacing w:after="100"/>
    </w:pPr>
    <w:rPr>
      <w:rFonts w:ascii="Arial" w:hAnsi="Arial" w:cs="Arial"/>
      <w:b/>
      <w:bCs/>
      <w:noProof/>
      <w:sz w:val="24"/>
      <w:szCs w:val="24"/>
    </w:rPr>
  </w:style>
  <w:style w:type="paragraph" w:styleId="TOC2">
    <w:name w:val="toc 2"/>
    <w:basedOn w:val="Normal"/>
    <w:next w:val="Normal"/>
    <w:autoRedefine/>
    <w:uiPriority w:val="39"/>
    <w:unhideWhenUsed/>
    <w:rsid w:val="009727BF"/>
    <w:pPr>
      <w:tabs>
        <w:tab w:val="right" w:leader="dot" w:pos="9016"/>
      </w:tabs>
      <w:spacing w:after="100"/>
      <w:ind w:left="220"/>
    </w:pPr>
    <w:rPr>
      <w:rFonts w:ascii="Arial" w:hAnsi="Arial" w:cs="Arial"/>
      <w:noProof/>
      <w:sz w:val="24"/>
      <w:szCs w:val="24"/>
    </w:rPr>
  </w:style>
  <w:style w:type="paragraph" w:styleId="CommentText">
    <w:name w:val="annotation text"/>
    <w:basedOn w:val="Normal"/>
    <w:link w:val="CommentTextChar"/>
    <w:uiPriority w:val="99"/>
    <w:unhideWhenUsed/>
    <w:rsid w:val="009727BF"/>
    <w:pPr>
      <w:spacing w:line="240" w:lineRule="auto"/>
    </w:pPr>
    <w:rPr>
      <w:sz w:val="20"/>
      <w:szCs w:val="20"/>
    </w:rPr>
  </w:style>
  <w:style w:type="character" w:customStyle="1" w:styleId="CommentTextChar">
    <w:name w:val="Comment Text Char"/>
    <w:basedOn w:val="DefaultParagraphFont"/>
    <w:link w:val="CommentText"/>
    <w:uiPriority w:val="99"/>
    <w:rsid w:val="009727BF"/>
    <w:rPr>
      <w:sz w:val="20"/>
      <w:szCs w:val="20"/>
      <w:lang w:eastAsia="en-US"/>
    </w:rPr>
  </w:style>
  <w:style w:type="paragraph" w:styleId="Header">
    <w:name w:val="header"/>
    <w:basedOn w:val="Normal"/>
    <w:link w:val="HeaderChar"/>
    <w:uiPriority w:val="99"/>
    <w:unhideWhenUsed/>
    <w:rsid w:val="009727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27BF"/>
    <w:rPr>
      <w:sz w:val="22"/>
      <w:szCs w:val="22"/>
      <w:lang w:eastAsia="en-US"/>
    </w:rPr>
  </w:style>
  <w:style w:type="paragraph" w:styleId="Footer">
    <w:name w:val="footer"/>
    <w:basedOn w:val="Normal"/>
    <w:link w:val="FooterChar"/>
    <w:uiPriority w:val="99"/>
    <w:unhideWhenUsed/>
    <w:rsid w:val="009727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27BF"/>
    <w:rPr>
      <w:sz w:val="22"/>
      <w:szCs w:val="22"/>
      <w:lang w:eastAsia="en-US"/>
    </w:rPr>
  </w:style>
  <w:style w:type="character" w:styleId="CommentReference">
    <w:name w:val="annotation reference"/>
    <w:basedOn w:val="DefaultParagraphFont"/>
    <w:uiPriority w:val="99"/>
    <w:semiHidden/>
    <w:unhideWhenUsed/>
    <w:rsid w:val="009727BF"/>
    <w:rPr>
      <w:sz w:val="16"/>
      <w:szCs w:val="16"/>
    </w:rPr>
  </w:style>
  <w:style w:type="character" w:styleId="Hyperlink">
    <w:name w:val="Hyperlink"/>
    <w:basedOn w:val="DefaultParagraphFont"/>
    <w:uiPriority w:val="99"/>
    <w:unhideWhenUsed/>
    <w:rsid w:val="009727BF"/>
    <w:rPr>
      <w:color w:val="467886" w:themeColor="hyperlink"/>
      <w:u w:val="single"/>
    </w:rPr>
  </w:style>
  <w:style w:type="paragraph" w:styleId="NormalWeb">
    <w:name w:val="Normal (Web)"/>
    <w:basedOn w:val="Normal"/>
    <w:uiPriority w:val="99"/>
    <w:semiHidden/>
    <w:unhideWhenUsed/>
    <w:rsid w:val="009727BF"/>
    <w:rPr>
      <w:rFonts w:ascii="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9727BF"/>
    <w:rPr>
      <w:b/>
      <w:bCs/>
    </w:rPr>
  </w:style>
  <w:style w:type="character" w:customStyle="1" w:styleId="CommentSubjectChar">
    <w:name w:val="Comment Subject Char"/>
    <w:basedOn w:val="CommentTextChar"/>
    <w:link w:val="CommentSubject"/>
    <w:uiPriority w:val="99"/>
    <w:semiHidden/>
    <w:rsid w:val="009727BF"/>
    <w:rPr>
      <w:b/>
      <w:bCs/>
      <w:sz w:val="20"/>
      <w:szCs w:val="20"/>
      <w:lang w:eastAsia="en-US"/>
    </w:rPr>
  </w:style>
  <w:style w:type="paragraph" w:styleId="TOCHeading">
    <w:name w:val="TOC Heading"/>
    <w:basedOn w:val="Heading1"/>
    <w:next w:val="Normal"/>
    <w:uiPriority w:val="39"/>
    <w:unhideWhenUsed/>
    <w:qFormat/>
    <w:rsid w:val="009727BF"/>
    <w:pPr>
      <w:spacing w:before="240" w:after="0" w:line="259" w:lineRule="auto"/>
      <w:outlineLvl w:val="9"/>
    </w:pPr>
    <w:rPr>
      <w:kern w:val="0"/>
      <w:sz w:val="32"/>
      <w:szCs w:val="32"/>
      <w:lang w:val="en-US"/>
      <w14:ligatures w14:val="none"/>
    </w:rPr>
  </w:style>
  <w:style w:type="character" w:styleId="UnresolvedMention">
    <w:name w:val="Unresolved Mention"/>
    <w:basedOn w:val="DefaultParagraphFont"/>
    <w:uiPriority w:val="99"/>
    <w:semiHidden/>
    <w:unhideWhenUsed/>
    <w:rsid w:val="009727BF"/>
    <w:rPr>
      <w:color w:val="605E5C"/>
      <w:shd w:val="clear" w:color="auto" w:fill="E1DFDD"/>
    </w:rPr>
  </w:style>
  <w:style w:type="paragraph" w:customStyle="1" w:styleId="my-4">
    <w:name w:val="my-4"/>
    <w:basedOn w:val="Normal"/>
    <w:rsid w:val="006161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161D5"/>
    <w:rPr>
      <w:b/>
      <w:bCs/>
    </w:rPr>
  </w:style>
  <w:style w:type="paragraph" w:customStyle="1" w:styleId="text-md">
    <w:name w:val="text-md"/>
    <w:basedOn w:val="Normal"/>
    <w:rsid w:val="00172C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2-024-02038-0" TargetMode="External"/><Relationship Id="rId13" Type="http://schemas.openxmlformats.org/officeDocument/2006/relationships/hyperlink" Target="https://doi.org/10.1080/01612840.2024.2320731" TargetMode="External"/><Relationship Id="rId18" Type="http://schemas.openxmlformats.org/officeDocument/2006/relationships/hyperlink" Target="https://doi.org/10.1111/1745-9133.12536" TargetMode="External"/><Relationship Id="rId26" Type="http://schemas.openxmlformats.org/officeDocument/2006/relationships/hyperlink" Target="https://doi.org/10.1016/j.jen.2023.08.005" TargetMode="External"/><Relationship Id="rId3" Type="http://schemas.openxmlformats.org/officeDocument/2006/relationships/styles" Target="styles.xml"/><Relationship Id="rId21" Type="http://schemas.openxmlformats.org/officeDocument/2006/relationships/hyperlink" Target="https://doi.org/10.1111/inm.13003" TargetMode="External"/><Relationship Id="rId7" Type="http://schemas.openxmlformats.org/officeDocument/2006/relationships/endnotes" Target="endnotes.xml"/><Relationship Id="rId12" Type="http://schemas.openxmlformats.org/officeDocument/2006/relationships/hyperlink" Target="https://www.ncbi.nlm.nih.gov/pmc/articles/PMC9021532/" TargetMode="External"/><Relationship Id="rId17" Type="http://schemas.openxmlformats.org/officeDocument/2006/relationships/hyperlink" Target="https://doi.org/10.1177/10783903251321502" TargetMode="External"/><Relationship Id="rId25" Type="http://schemas.openxmlformats.org/officeDocument/2006/relationships/hyperlink" Target="https://doi.org/10.3390/healthcare13030231" TargetMode="External"/><Relationship Id="rId2" Type="http://schemas.openxmlformats.org/officeDocument/2006/relationships/numbering" Target="numbering.xml"/><Relationship Id="rId16" Type="http://schemas.openxmlformats.org/officeDocument/2006/relationships/hyperlink" Target="https://doi.org/10.3389/fpsyt.2025.1676743" TargetMode="External"/><Relationship Id="rId20" Type="http://schemas.openxmlformats.org/officeDocument/2006/relationships/hyperlink" Target="https://doi.org/10.12934/jkpmhn.2019.28.4.32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inm.12936" TargetMode="External"/><Relationship Id="rId24" Type="http://schemas.openxmlformats.org/officeDocument/2006/relationships/hyperlink" Target="https://doi.org/10.1016/j.ijnurstu.2017.10.002" TargetMode="External"/><Relationship Id="rId32" Type="http://schemas.microsoft.com/office/2020/10/relationships/intelligence" Target="intelligence2.xml"/><Relationship Id="rId5" Type="http://schemas.openxmlformats.org/officeDocument/2006/relationships/webSettings" Target="webSettings.xml"/><Relationship Id="rId15" Type="http://schemas.openxmlformats.org/officeDocument/2006/relationships/hyperlink" Target="https://doi.org/10.1111/inm.13376" TargetMode="External"/><Relationship Id="rId23" Type="http://schemas.openxmlformats.org/officeDocument/2006/relationships/hyperlink" Target="https://doi.org/10.1186/s12888-024-05920-y" TargetMode="External"/><Relationship Id="rId28" Type="http://schemas.openxmlformats.org/officeDocument/2006/relationships/hyperlink" Target="https://doi.org/10.7748/ns.2024.e12297" TargetMode="External"/><Relationship Id="rId10" Type="http://schemas.openxmlformats.org/officeDocument/2006/relationships/hyperlink" Target="https://onlinelibrary.wiley.com/journal/14470349" TargetMode="External"/><Relationship Id="rId19" Type="http://schemas.openxmlformats.org/officeDocument/2006/relationships/hyperlink" Target="https://doi.org/10.1111/inm.1298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53555/ajbr.v27i4s.5615" TargetMode="External"/><Relationship Id="rId14" Type="http://schemas.openxmlformats.org/officeDocument/2006/relationships/hyperlink" Target="https://doi.org/10.1111/inm.12986" TargetMode="External"/><Relationship Id="rId22" Type="http://schemas.openxmlformats.org/officeDocument/2006/relationships/hyperlink" Target="https://doi.org/10.5272/jimab.2024302.5509" TargetMode="External"/><Relationship Id="rId27" Type="http://schemas.openxmlformats.org/officeDocument/2006/relationships/hyperlink" Target="https://doi.org/10.1111/inm.1294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54279-B3D0-4D38-9F98-FD01224705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2747</Words>
  <Characters>15660</Characters>
  <Application>Microsoft Office Word</Application>
  <DocSecurity>4</DocSecurity>
  <Lines>130</Lines>
  <Paragraphs>36</Paragraphs>
  <ScaleCrop>false</ScaleCrop>
  <Company/>
  <LinksUpToDate>false</LinksUpToDate>
  <CharactersWithSpaces>18371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2213838@student.uwtsd.uk.com Annor</dc:creator>
  <cp:keywords/>
  <dc:description/>
  <cp:lastModifiedBy>Guest User</cp:lastModifiedBy>
  <cp:revision>225</cp:revision>
  <dcterms:created xsi:type="dcterms:W3CDTF">2026-03-24T15:29:00Z</dcterms:created>
  <dcterms:modified xsi:type="dcterms:W3CDTF">2026-03-27T09:19:00Z</dcterms:modified>
</cp:coreProperties>
</file>