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52352" w14:textId="77777777" w:rsidR="00F40D74" w:rsidRPr="00041FD3" w:rsidRDefault="00F40D74" w:rsidP="00F15472">
      <w:pPr>
        <w:spacing w:before="100" w:beforeAutospacing="1" w:after="100" w:afterAutospacing="1" w:line="240" w:lineRule="auto"/>
        <w:outlineLvl w:val="2"/>
        <w:rPr>
          <w:rFonts w:ascii="Arial" w:eastAsia="Times New Roman" w:hAnsi="Arial" w:cs="Arial"/>
          <w:b/>
          <w:bCs/>
          <w:sz w:val="27"/>
          <w:szCs w:val="27"/>
          <w:lang w:eastAsia="en-GB"/>
        </w:rPr>
      </w:pPr>
      <w:r w:rsidRPr="00041FD3">
        <w:rPr>
          <w:rFonts w:ascii="Arial" w:eastAsia="Times New Roman" w:hAnsi="Arial" w:cs="Arial"/>
          <w:b/>
          <w:bCs/>
          <w:sz w:val="27"/>
          <w:szCs w:val="27"/>
          <w:lang w:eastAsia="en-GB"/>
        </w:rPr>
        <w:t>Component 2: Assignment (Report)</w:t>
      </w:r>
    </w:p>
    <w:p w14:paraId="4578B47D" w14:textId="77777777" w:rsidR="00F40D74" w:rsidRPr="00041FD3" w:rsidRDefault="00F40D74" w:rsidP="00F15472">
      <w:pPr>
        <w:spacing w:before="100" w:beforeAutospacing="1" w:after="100" w:afterAutospacing="1" w:line="240" w:lineRule="auto"/>
        <w:rPr>
          <w:rFonts w:ascii="Arial" w:eastAsiaTheme="minorEastAsia" w:hAnsi="Arial" w:cs="Arial"/>
          <w:sz w:val="24"/>
          <w:szCs w:val="24"/>
          <w:lang w:eastAsia="en-GB"/>
        </w:rPr>
      </w:pPr>
      <w:r w:rsidRPr="00041FD3">
        <w:rPr>
          <w:rFonts w:ascii="Arial" w:eastAsiaTheme="minorEastAsia" w:hAnsi="Arial" w:cs="Arial"/>
          <w:b/>
          <w:bCs/>
          <w:sz w:val="24"/>
          <w:szCs w:val="24"/>
          <w:lang w:eastAsia="en-GB"/>
        </w:rPr>
        <w:t>Module:</w:t>
      </w:r>
      <w:r w:rsidRPr="00041FD3">
        <w:rPr>
          <w:rFonts w:ascii="Arial" w:eastAsiaTheme="minorEastAsia" w:hAnsi="Arial" w:cs="Arial"/>
          <w:sz w:val="24"/>
          <w:szCs w:val="24"/>
          <w:lang w:eastAsia="en-GB"/>
        </w:rPr>
        <w:t xml:space="preserve"> </w:t>
      </w:r>
      <w:proofErr w:type="spellStart"/>
      <w:r w:rsidRPr="00041FD3">
        <w:rPr>
          <w:rFonts w:ascii="Arial" w:eastAsiaTheme="minorEastAsia" w:hAnsi="Arial" w:cs="Arial"/>
          <w:sz w:val="24"/>
          <w:szCs w:val="24"/>
          <w:lang w:eastAsia="en-GB"/>
        </w:rPr>
        <w:t>Changemakers</w:t>
      </w:r>
      <w:proofErr w:type="spellEnd"/>
      <w:r w:rsidRPr="00041FD3">
        <w:rPr>
          <w:rFonts w:ascii="Arial" w:eastAsiaTheme="minorEastAsia" w:hAnsi="Arial" w:cs="Arial"/>
          <w:sz w:val="24"/>
          <w:szCs w:val="24"/>
          <w:lang w:eastAsia="en-GB"/>
        </w:rPr>
        <w:t>: Building your Personal Brand for Sustainable Employment (BMHP5015)</w:t>
      </w:r>
    </w:p>
    <w:p w14:paraId="42B105FD" w14:textId="77777777" w:rsidR="00F40D74" w:rsidRPr="00041FD3" w:rsidRDefault="00F40D74" w:rsidP="00F15472">
      <w:pPr>
        <w:spacing w:before="100" w:beforeAutospacing="1" w:after="100" w:afterAutospacing="1" w:line="240" w:lineRule="auto"/>
        <w:rPr>
          <w:rFonts w:ascii="Arial" w:eastAsiaTheme="minorEastAsia" w:hAnsi="Arial" w:cs="Arial"/>
          <w:sz w:val="24"/>
          <w:szCs w:val="24"/>
          <w:lang w:eastAsia="en-GB"/>
        </w:rPr>
      </w:pPr>
      <w:r w:rsidRPr="00041FD3">
        <w:rPr>
          <w:rFonts w:ascii="Arial" w:eastAsiaTheme="minorEastAsia" w:hAnsi="Arial" w:cs="Arial"/>
          <w:b/>
          <w:bCs/>
          <w:sz w:val="24"/>
          <w:szCs w:val="24"/>
          <w:lang w:eastAsia="en-GB"/>
        </w:rPr>
        <w:t>Programme:</w:t>
      </w:r>
      <w:r w:rsidRPr="00041FD3">
        <w:rPr>
          <w:rFonts w:ascii="Arial" w:eastAsiaTheme="minorEastAsia" w:hAnsi="Arial" w:cs="Arial"/>
          <w:sz w:val="24"/>
          <w:szCs w:val="24"/>
          <w:lang w:eastAsia="en-GB"/>
        </w:rPr>
        <w:t xml:space="preserve"> BSc (</w:t>
      </w:r>
      <w:proofErr w:type="spellStart"/>
      <w:r w:rsidRPr="00041FD3">
        <w:rPr>
          <w:rFonts w:ascii="Arial" w:eastAsiaTheme="minorEastAsia" w:hAnsi="Arial" w:cs="Arial"/>
          <w:sz w:val="24"/>
          <w:szCs w:val="24"/>
          <w:lang w:eastAsia="en-GB"/>
        </w:rPr>
        <w:t>Hons</w:t>
      </w:r>
      <w:proofErr w:type="spellEnd"/>
      <w:r w:rsidRPr="00041FD3">
        <w:rPr>
          <w:rFonts w:ascii="Arial" w:eastAsiaTheme="minorEastAsia" w:hAnsi="Arial" w:cs="Arial"/>
          <w:sz w:val="24"/>
          <w:szCs w:val="24"/>
          <w:lang w:eastAsia="en-GB"/>
        </w:rPr>
        <w:t>) Health and Social Care</w:t>
      </w:r>
    </w:p>
    <w:p w14:paraId="1C3F87F0" w14:textId="49848229" w:rsidR="00F40D74" w:rsidRPr="00041FD3" w:rsidRDefault="00F40D74" w:rsidP="00F15472">
      <w:pPr>
        <w:spacing w:before="100" w:beforeAutospacing="1" w:after="100" w:afterAutospacing="1" w:line="240" w:lineRule="auto"/>
        <w:rPr>
          <w:rFonts w:ascii="Arial" w:eastAsiaTheme="minorEastAsia" w:hAnsi="Arial" w:cs="Arial"/>
          <w:sz w:val="24"/>
          <w:szCs w:val="24"/>
          <w:lang w:eastAsia="en-GB"/>
        </w:rPr>
      </w:pPr>
      <w:r w:rsidRPr="00041FD3">
        <w:rPr>
          <w:rFonts w:ascii="Arial" w:eastAsiaTheme="minorEastAsia" w:hAnsi="Arial" w:cs="Arial"/>
          <w:b/>
          <w:bCs/>
          <w:sz w:val="24"/>
          <w:szCs w:val="24"/>
          <w:lang w:eastAsia="en-GB"/>
        </w:rPr>
        <w:t>Student Name:</w:t>
      </w:r>
      <w:r w:rsidRPr="00041FD3">
        <w:rPr>
          <w:rFonts w:ascii="Arial" w:eastAsiaTheme="minorEastAsia" w:hAnsi="Arial" w:cs="Arial"/>
          <w:sz w:val="24"/>
          <w:szCs w:val="24"/>
          <w:lang w:eastAsia="en-GB"/>
        </w:rPr>
        <w:t xml:space="preserve"> </w:t>
      </w:r>
      <w:r w:rsidR="000A701D">
        <w:rPr>
          <w:rFonts w:ascii="Arial" w:eastAsiaTheme="minorEastAsia" w:hAnsi="Arial" w:cs="Arial"/>
          <w:sz w:val="24"/>
          <w:szCs w:val="24"/>
          <w:lang w:eastAsia="en-GB"/>
        </w:rPr>
        <w:t>Venice Woodhouse</w:t>
      </w:r>
    </w:p>
    <w:p w14:paraId="06C95C53" w14:textId="0EA8EDD1" w:rsidR="00F40D74" w:rsidRPr="00041FD3" w:rsidRDefault="00F40D74" w:rsidP="00F15472">
      <w:pPr>
        <w:spacing w:before="100" w:beforeAutospacing="1" w:after="100" w:afterAutospacing="1" w:line="240" w:lineRule="auto"/>
        <w:rPr>
          <w:rFonts w:ascii="Arial" w:eastAsiaTheme="minorEastAsia" w:hAnsi="Arial" w:cs="Arial"/>
          <w:sz w:val="24"/>
          <w:szCs w:val="24"/>
          <w:lang w:eastAsia="en-GB"/>
        </w:rPr>
      </w:pPr>
      <w:r w:rsidRPr="00041FD3">
        <w:rPr>
          <w:rFonts w:ascii="Arial" w:eastAsiaTheme="minorEastAsia" w:hAnsi="Arial" w:cs="Arial"/>
          <w:b/>
          <w:bCs/>
          <w:sz w:val="24"/>
          <w:szCs w:val="24"/>
          <w:lang w:eastAsia="en-GB"/>
        </w:rPr>
        <w:t>Student ID:</w:t>
      </w:r>
      <w:r w:rsidR="000A701D">
        <w:rPr>
          <w:rFonts w:ascii="Arial" w:eastAsiaTheme="minorEastAsia" w:hAnsi="Arial" w:cs="Arial"/>
          <w:sz w:val="24"/>
          <w:szCs w:val="24"/>
          <w:lang w:eastAsia="en-GB"/>
        </w:rPr>
        <w:t xml:space="preserve"> </w:t>
      </w:r>
      <w:r w:rsidR="004D214E">
        <w:rPr>
          <w:rFonts w:ascii="Arial" w:eastAsiaTheme="minorEastAsia" w:hAnsi="Arial" w:cs="Arial"/>
          <w:sz w:val="24"/>
          <w:szCs w:val="24"/>
          <w:lang w:eastAsia="en-GB"/>
        </w:rPr>
        <w:t>2411223</w:t>
      </w:r>
    </w:p>
    <w:p w14:paraId="75E790AD" w14:textId="13DDAABA" w:rsidR="00F40D74" w:rsidRPr="00041FD3" w:rsidRDefault="00F40D74" w:rsidP="00F15472">
      <w:pPr>
        <w:spacing w:before="100" w:beforeAutospacing="1" w:after="100" w:afterAutospacing="1" w:line="240" w:lineRule="auto"/>
        <w:rPr>
          <w:rFonts w:ascii="Arial" w:eastAsiaTheme="minorEastAsia" w:hAnsi="Arial" w:cs="Arial"/>
          <w:sz w:val="24"/>
          <w:szCs w:val="24"/>
          <w:lang w:eastAsia="en-GB"/>
        </w:rPr>
      </w:pPr>
      <w:r w:rsidRPr="00041FD3">
        <w:rPr>
          <w:rFonts w:ascii="Arial" w:eastAsiaTheme="minorEastAsia" w:hAnsi="Arial" w:cs="Arial"/>
          <w:b/>
          <w:bCs/>
          <w:sz w:val="24"/>
          <w:szCs w:val="24"/>
          <w:lang w:eastAsia="en-GB"/>
        </w:rPr>
        <w:t>Assignment Due Date:</w:t>
      </w:r>
      <w:r w:rsidRPr="00041FD3">
        <w:rPr>
          <w:rFonts w:ascii="Arial" w:eastAsiaTheme="minorEastAsia" w:hAnsi="Arial" w:cs="Arial"/>
          <w:sz w:val="24"/>
          <w:szCs w:val="24"/>
          <w:lang w:eastAsia="en-GB"/>
        </w:rPr>
        <w:t xml:space="preserve"> </w:t>
      </w:r>
      <w:r w:rsidR="00C04E4F">
        <w:rPr>
          <w:rFonts w:ascii="Arial" w:eastAsiaTheme="minorEastAsia" w:hAnsi="Arial" w:cs="Arial"/>
          <w:sz w:val="24"/>
          <w:szCs w:val="24"/>
          <w:lang w:eastAsia="en-GB"/>
        </w:rPr>
        <w:t xml:space="preserve">6 </w:t>
      </w:r>
      <w:r w:rsidRPr="00041FD3">
        <w:rPr>
          <w:rFonts w:ascii="Arial" w:eastAsiaTheme="minorEastAsia" w:hAnsi="Arial" w:cs="Arial"/>
          <w:sz w:val="24"/>
          <w:szCs w:val="24"/>
          <w:lang w:eastAsia="en-GB"/>
        </w:rPr>
        <w:t>August 2026</w:t>
      </w:r>
    </w:p>
    <w:p w14:paraId="4FA62359" w14:textId="77777777" w:rsidR="00F40D74" w:rsidRPr="001219D2" w:rsidRDefault="00F40D74" w:rsidP="00F15472">
      <w:pPr>
        <w:pStyle w:val="Heading1"/>
        <w:spacing w:line="360" w:lineRule="auto"/>
        <w:jc w:val="both"/>
        <w:rPr>
          <w:rFonts w:cs="Arial"/>
          <w:sz w:val="24"/>
          <w:szCs w:val="24"/>
        </w:rPr>
      </w:pPr>
    </w:p>
    <w:p w14:paraId="637EC14F" w14:textId="77777777" w:rsidR="001219D2" w:rsidRDefault="001219D2" w:rsidP="001219D2">
      <w:pPr>
        <w:pStyle w:val="Heading1"/>
        <w:spacing w:line="360" w:lineRule="auto"/>
        <w:jc w:val="both"/>
        <w:rPr>
          <w:rFonts w:cs="Arial"/>
          <w:sz w:val="24"/>
          <w:szCs w:val="24"/>
        </w:rPr>
      </w:pPr>
    </w:p>
    <w:p w14:paraId="175D941F" w14:textId="77777777" w:rsidR="00F40D74" w:rsidRDefault="00F40D74" w:rsidP="001219D2">
      <w:pPr>
        <w:pStyle w:val="Heading1"/>
        <w:spacing w:line="360" w:lineRule="auto"/>
        <w:jc w:val="both"/>
        <w:rPr>
          <w:rFonts w:cs="Arial"/>
          <w:sz w:val="24"/>
          <w:szCs w:val="24"/>
        </w:rPr>
      </w:pPr>
    </w:p>
    <w:p w14:paraId="6256C163" w14:textId="77777777" w:rsidR="00F40D74" w:rsidRDefault="00F40D74" w:rsidP="001219D2">
      <w:pPr>
        <w:pStyle w:val="Heading1"/>
        <w:spacing w:line="360" w:lineRule="auto"/>
        <w:jc w:val="both"/>
        <w:rPr>
          <w:rFonts w:cs="Arial"/>
          <w:sz w:val="24"/>
          <w:szCs w:val="24"/>
        </w:rPr>
      </w:pPr>
    </w:p>
    <w:p w14:paraId="629951E7" w14:textId="77777777" w:rsidR="00F40D74" w:rsidRPr="001219D2" w:rsidRDefault="00F40D74" w:rsidP="001219D2">
      <w:pPr>
        <w:pStyle w:val="Heading1"/>
        <w:spacing w:line="360" w:lineRule="auto"/>
        <w:jc w:val="both"/>
        <w:rPr>
          <w:rFonts w:cs="Arial"/>
          <w:sz w:val="24"/>
          <w:szCs w:val="24"/>
        </w:rPr>
      </w:pPr>
    </w:p>
    <w:p w14:paraId="0362035D" w14:textId="0F3EF0CB" w:rsidR="001219D2" w:rsidRPr="001219D2" w:rsidRDefault="001219D2" w:rsidP="001219D2">
      <w:pPr>
        <w:pStyle w:val="Heading1"/>
        <w:spacing w:line="360" w:lineRule="auto"/>
        <w:jc w:val="both"/>
        <w:rPr>
          <w:rFonts w:cs="Arial"/>
          <w:sz w:val="24"/>
          <w:szCs w:val="24"/>
        </w:rPr>
      </w:pPr>
      <w:bookmarkStart w:id="0" w:name="_Toc236420441"/>
      <w:r w:rsidRPr="001219D2">
        <w:rPr>
          <w:rFonts w:cs="Arial"/>
          <w:sz w:val="24"/>
          <w:szCs w:val="24"/>
        </w:rPr>
        <w:t>Building My Personal Brand and Employability Skills for a Future Career as a Registered Nurse in UK Healthcare Settings</w:t>
      </w:r>
      <w:bookmarkEnd w:id="0"/>
    </w:p>
    <w:p w14:paraId="6227C4D3" w14:textId="77777777" w:rsidR="001219D2" w:rsidRPr="001219D2" w:rsidRDefault="001219D2" w:rsidP="001219D2">
      <w:pPr>
        <w:pStyle w:val="Heading1"/>
        <w:spacing w:line="360" w:lineRule="auto"/>
        <w:jc w:val="both"/>
        <w:rPr>
          <w:rFonts w:cs="Arial"/>
          <w:sz w:val="24"/>
          <w:szCs w:val="24"/>
        </w:rPr>
      </w:pPr>
    </w:p>
    <w:p w14:paraId="2AB6BBC7" w14:textId="77777777" w:rsidR="001219D2" w:rsidRPr="001219D2" w:rsidRDefault="001219D2" w:rsidP="001219D2">
      <w:pPr>
        <w:pStyle w:val="Heading1"/>
        <w:spacing w:line="360" w:lineRule="auto"/>
        <w:jc w:val="both"/>
        <w:rPr>
          <w:rFonts w:cs="Arial"/>
          <w:sz w:val="24"/>
          <w:szCs w:val="24"/>
        </w:rPr>
      </w:pPr>
    </w:p>
    <w:p w14:paraId="3F4E9510" w14:textId="77777777" w:rsidR="001219D2" w:rsidRPr="001219D2" w:rsidRDefault="001219D2" w:rsidP="001219D2">
      <w:pPr>
        <w:pStyle w:val="Heading1"/>
        <w:spacing w:line="360" w:lineRule="auto"/>
        <w:jc w:val="both"/>
        <w:rPr>
          <w:rFonts w:cs="Arial"/>
          <w:sz w:val="24"/>
          <w:szCs w:val="24"/>
        </w:rPr>
      </w:pPr>
    </w:p>
    <w:p w14:paraId="44B96380" w14:textId="77777777" w:rsidR="001219D2" w:rsidRPr="001219D2" w:rsidRDefault="001219D2" w:rsidP="001219D2">
      <w:pPr>
        <w:pStyle w:val="Heading1"/>
        <w:spacing w:line="360" w:lineRule="auto"/>
        <w:jc w:val="both"/>
        <w:rPr>
          <w:rFonts w:cs="Arial"/>
          <w:sz w:val="24"/>
          <w:szCs w:val="24"/>
        </w:rPr>
      </w:pPr>
    </w:p>
    <w:p w14:paraId="172AF36E" w14:textId="77777777" w:rsidR="001219D2" w:rsidRPr="001219D2" w:rsidRDefault="001219D2" w:rsidP="001219D2">
      <w:pPr>
        <w:pStyle w:val="Heading1"/>
        <w:spacing w:line="360" w:lineRule="auto"/>
        <w:jc w:val="both"/>
        <w:rPr>
          <w:rFonts w:cs="Arial"/>
          <w:sz w:val="24"/>
          <w:szCs w:val="24"/>
        </w:rPr>
      </w:pPr>
    </w:p>
    <w:p w14:paraId="65C972D7" w14:textId="77777777" w:rsidR="001219D2" w:rsidRPr="001219D2" w:rsidRDefault="001219D2" w:rsidP="001219D2">
      <w:pPr>
        <w:pStyle w:val="Heading1"/>
        <w:spacing w:line="360" w:lineRule="auto"/>
        <w:jc w:val="both"/>
        <w:rPr>
          <w:rFonts w:cs="Arial"/>
          <w:sz w:val="24"/>
          <w:szCs w:val="24"/>
        </w:rPr>
      </w:pPr>
    </w:p>
    <w:p w14:paraId="7C477E90" w14:textId="77777777" w:rsidR="001219D2" w:rsidRPr="001219D2" w:rsidRDefault="001219D2" w:rsidP="001219D2">
      <w:pPr>
        <w:pStyle w:val="Heading1"/>
        <w:spacing w:line="360" w:lineRule="auto"/>
        <w:jc w:val="both"/>
        <w:rPr>
          <w:rFonts w:cs="Arial"/>
          <w:sz w:val="24"/>
          <w:szCs w:val="24"/>
        </w:rPr>
      </w:pPr>
    </w:p>
    <w:p w14:paraId="5DCF600F" w14:textId="77777777" w:rsidR="001219D2" w:rsidRPr="001219D2" w:rsidRDefault="001219D2" w:rsidP="001219D2">
      <w:pPr>
        <w:pStyle w:val="Heading1"/>
        <w:spacing w:line="360" w:lineRule="auto"/>
        <w:jc w:val="both"/>
        <w:rPr>
          <w:rFonts w:cs="Arial"/>
          <w:sz w:val="24"/>
          <w:szCs w:val="24"/>
        </w:rPr>
      </w:pPr>
    </w:p>
    <w:p w14:paraId="77A50220" w14:textId="77777777" w:rsidR="001219D2" w:rsidRPr="001219D2" w:rsidRDefault="001219D2" w:rsidP="001219D2">
      <w:pPr>
        <w:pStyle w:val="Heading1"/>
        <w:spacing w:line="360" w:lineRule="auto"/>
        <w:jc w:val="both"/>
        <w:rPr>
          <w:rFonts w:cs="Arial"/>
          <w:sz w:val="24"/>
          <w:szCs w:val="24"/>
        </w:rPr>
      </w:pPr>
    </w:p>
    <w:p w14:paraId="104F8E4C" w14:textId="77777777" w:rsidR="001219D2" w:rsidRPr="001219D2" w:rsidRDefault="001219D2" w:rsidP="001219D2">
      <w:pPr>
        <w:pStyle w:val="Heading1"/>
        <w:spacing w:line="360" w:lineRule="auto"/>
        <w:jc w:val="both"/>
        <w:rPr>
          <w:rFonts w:cs="Arial"/>
          <w:sz w:val="24"/>
          <w:szCs w:val="24"/>
        </w:rPr>
      </w:pPr>
    </w:p>
    <w:p w14:paraId="5712B913" w14:textId="77777777" w:rsidR="001219D2" w:rsidRPr="001219D2" w:rsidRDefault="001219D2" w:rsidP="001219D2">
      <w:pPr>
        <w:pStyle w:val="Heading1"/>
        <w:spacing w:line="360" w:lineRule="auto"/>
        <w:jc w:val="both"/>
        <w:rPr>
          <w:rFonts w:cs="Arial"/>
          <w:sz w:val="24"/>
          <w:szCs w:val="24"/>
        </w:rPr>
      </w:pPr>
    </w:p>
    <w:p w14:paraId="0452E1FA" w14:textId="77777777" w:rsidR="001219D2" w:rsidRPr="001219D2" w:rsidRDefault="001219D2" w:rsidP="001219D2">
      <w:pPr>
        <w:pStyle w:val="Heading1"/>
        <w:spacing w:line="360" w:lineRule="auto"/>
        <w:jc w:val="both"/>
        <w:rPr>
          <w:rFonts w:cs="Arial"/>
          <w:sz w:val="24"/>
          <w:szCs w:val="24"/>
        </w:rPr>
      </w:pPr>
    </w:p>
    <w:p w14:paraId="7AB3DFA6" w14:textId="77777777" w:rsidR="001219D2" w:rsidRPr="001219D2" w:rsidRDefault="001219D2" w:rsidP="001219D2">
      <w:pPr>
        <w:pStyle w:val="Heading1"/>
        <w:spacing w:line="360" w:lineRule="auto"/>
        <w:jc w:val="both"/>
        <w:rPr>
          <w:rFonts w:cs="Arial"/>
          <w:sz w:val="24"/>
          <w:szCs w:val="24"/>
        </w:rPr>
      </w:pPr>
    </w:p>
    <w:p w14:paraId="6197ED79" w14:textId="77777777" w:rsidR="001219D2" w:rsidRPr="001219D2" w:rsidRDefault="001219D2" w:rsidP="001219D2">
      <w:pPr>
        <w:pStyle w:val="Heading1"/>
        <w:spacing w:line="360" w:lineRule="auto"/>
        <w:jc w:val="both"/>
        <w:rPr>
          <w:rFonts w:cs="Arial"/>
          <w:sz w:val="24"/>
          <w:szCs w:val="24"/>
        </w:rPr>
      </w:pPr>
    </w:p>
    <w:p w14:paraId="1C7E12B3" w14:textId="77777777" w:rsidR="001219D2" w:rsidRPr="001219D2" w:rsidRDefault="001219D2" w:rsidP="001219D2">
      <w:pPr>
        <w:pStyle w:val="Heading1"/>
        <w:spacing w:line="360" w:lineRule="auto"/>
        <w:jc w:val="both"/>
        <w:rPr>
          <w:rFonts w:cs="Arial"/>
          <w:sz w:val="24"/>
          <w:szCs w:val="24"/>
        </w:rPr>
      </w:pPr>
    </w:p>
    <w:sdt>
      <w:sdtPr>
        <w:rPr>
          <w:rFonts w:ascii="Arial" w:eastAsiaTheme="minorHAnsi" w:hAnsi="Arial" w:cs="Arial"/>
          <w:color w:val="auto"/>
          <w:sz w:val="24"/>
          <w:szCs w:val="24"/>
          <w:lang w:val="en-GB"/>
        </w:rPr>
        <w:id w:val="1737199237"/>
        <w:docPartObj>
          <w:docPartGallery w:val="Table of Contents"/>
          <w:docPartUnique/>
        </w:docPartObj>
      </w:sdtPr>
      <w:sdtEndPr>
        <w:rPr>
          <w:b/>
          <w:bCs/>
          <w:noProof/>
        </w:rPr>
      </w:sdtEndPr>
      <w:sdtContent>
        <w:p w14:paraId="2BA02B67" w14:textId="77777777" w:rsidR="001219D2" w:rsidRPr="001219D2" w:rsidRDefault="001219D2">
          <w:pPr>
            <w:pStyle w:val="TOCHeading"/>
            <w:rPr>
              <w:rFonts w:ascii="Arial" w:hAnsi="Arial" w:cs="Arial"/>
              <w:sz w:val="24"/>
              <w:szCs w:val="24"/>
            </w:rPr>
          </w:pPr>
          <w:r w:rsidRPr="001219D2">
            <w:rPr>
              <w:rFonts w:ascii="Arial" w:hAnsi="Arial" w:cs="Arial"/>
              <w:sz w:val="24"/>
              <w:szCs w:val="24"/>
            </w:rPr>
            <w:t>Contents</w:t>
          </w:r>
        </w:p>
        <w:p w14:paraId="3AADE81C" w14:textId="77777777" w:rsidR="001219D2" w:rsidRPr="001219D2" w:rsidRDefault="001219D2">
          <w:pPr>
            <w:pStyle w:val="TOC1"/>
            <w:tabs>
              <w:tab w:val="right" w:leader="dot" w:pos="9016"/>
            </w:tabs>
            <w:rPr>
              <w:rFonts w:ascii="Arial" w:eastAsiaTheme="minorEastAsia" w:hAnsi="Arial" w:cs="Arial"/>
              <w:noProof/>
              <w:sz w:val="24"/>
              <w:szCs w:val="24"/>
              <w:lang w:eastAsia="en-GB"/>
            </w:rPr>
          </w:pPr>
          <w:r w:rsidRPr="001219D2">
            <w:rPr>
              <w:rFonts w:ascii="Arial" w:hAnsi="Arial" w:cs="Arial"/>
              <w:sz w:val="24"/>
              <w:szCs w:val="24"/>
            </w:rPr>
            <w:fldChar w:fldCharType="begin"/>
          </w:r>
          <w:r w:rsidRPr="001219D2">
            <w:rPr>
              <w:rFonts w:ascii="Arial" w:hAnsi="Arial" w:cs="Arial"/>
              <w:sz w:val="24"/>
              <w:szCs w:val="24"/>
            </w:rPr>
            <w:instrText xml:space="preserve"> TOC \o "1-3" \h \z \u </w:instrText>
          </w:r>
          <w:r w:rsidRPr="001219D2">
            <w:rPr>
              <w:rFonts w:ascii="Arial" w:hAnsi="Arial" w:cs="Arial"/>
              <w:sz w:val="24"/>
              <w:szCs w:val="24"/>
            </w:rPr>
            <w:fldChar w:fldCharType="separate"/>
          </w:r>
          <w:hyperlink w:anchor="_Toc236420441" w:history="1">
            <w:r w:rsidRPr="001219D2">
              <w:rPr>
                <w:rStyle w:val="Hyperlink"/>
                <w:rFonts w:ascii="Arial" w:hAnsi="Arial" w:cs="Arial"/>
                <w:noProof/>
                <w:sz w:val="24"/>
                <w:szCs w:val="24"/>
              </w:rPr>
              <w:t>Building My Personal Brand and Employability Skills for a Future Career as a Registered Nurse in UK Healthcare Settings</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_Toc236420441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1</w:t>
            </w:r>
            <w:r w:rsidRPr="001219D2">
              <w:rPr>
                <w:rFonts w:ascii="Arial" w:hAnsi="Arial" w:cs="Arial"/>
                <w:noProof/>
                <w:webHidden/>
                <w:sz w:val="24"/>
                <w:szCs w:val="24"/>
              </w:rPr>
              <w:fldChar w:fldCharType="end"/>
            </w:r>
          </w:hyperlink>
        </w:p>
        <w:p w14:paraId="3CAE3DE8" w14:textId="77777777" w:rsidR="001219D2" w:rsidRPr="001219D2" w:rsidRDefault="001219D2">
          <w:pPr>
            <w:pStyle w:val="TOC1"/>
            <w:tabs>
              <w:tab w:val="right" w:leader="dot" w:pos="9016"/>
            </w:tabs>
            <w:rPr>
              <w:rFonts w:ascii="Arial" w:eastAsiaTheme="minorEastAsia" w:hAnsi="Arial" w:cs="Arial"/>
              <w:noProof/>
              <w:sz w:val="24"/>
              <w:szCs w:val="24"/>
              <w:lang w:eastAsia="en-GB"/>
            </w:rPr>
          </w:pPr>
          <w:hyperlink w:anchor="_Toc236420442" w:history="1">
            <w:r w:rsidRPr="001219D2">
              <w:rPr>
                <w:rStyle w:val="Hyperlink"/>
                <w:rFonts w:ascii="Arial" w:hAnsi="Arial" w:cs="Arial"/>
                <w:noProof/>
                <w:sz w:val="24"/>
                <w:szCs w:val="24"/>
              </w:rPr>
              <w:t>1. Introduction</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_Toc236420442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3</w:t>
            </w:r>
            <w:r w:rsidRPr="001219D2">
              <w:rPr>
                <w:rFonts w:ascii="Arial" w:hAnsi="Arial" w:cs="Arial"/>
                <w:noProof/>
                <w:webHidden/>
                <w:sz w:val="24"/>
                <w:szCs w:val="24"/>
              </w:rPr>
              <w:fldChar w:fldCharType="end"/>
            </w:r>
          </w:hyperlink>
        </w:p>
        <w:p w14:paraId="0389CEEB" w14:textId="77777777" w:rsidR="001219D2" w:rsidRPr="001219D2" w:rsidRDefault="001219D2">
          <w:pPr>
            <w:pStyle w:val="TOC1"/>
            <w:tabs>
              <w:tab w:val="right" w:leader="dot" w:pos="9016"/>
            </w:tabs>
            <w:rPr>
              <w:rFonts w:ascii="Arial" w:eastAsiaTheme="minorEastAsia" w:hAnsi="Arial" w:cs="Arial"/>
              <w:noProof/>
              <w:sz w:val="24"/>
              <w:szCs w:val="24"/>
              <w:lang w:eastAsia="en-GB"/>
            </w:rPr>
          </w:pPr>
          <w:hyperlink w:anchor="_Toc236420443" w:history="1">
            <w:r w:rsidRPr="001219D2">
              <w:rPr>
                <w:rStyle w:val="Hyperlink"/>
                <w:rFonts w:ascii="Arial" w:hAnsi="Arial" w:cs="Arial"/>
                <w:noProof/>
                <w:sz w:val="24"/>
                <w:szCs w:val="24"/>
              </w:rPr>
              <w:t>2. Job Role Analysis: Registered Nurse (Adult Nursing)</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_Toc236420443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3</w:t>
            </w:r>
            <w:r w:rsidRPr="001219D2">
              <w:rPr>
                <w:rFonts w:ascii="Arial" w:hAnsi="Arial" w:cs="Arial"/>
                <w:noProof/>
                <w:webHidden/>
                <w:sz w:val="24"/>
                <w:szCs w:val="24"/>
              </w:rPr>
              <w:fldChar w:fldCharType="end"/>
            </w:r>
          </w:hyperlink>
        </w:p>
        <w:p w14:paraId="58D3B47C" w14:textId="77777777" w:rsidR="001219D2" w:rsidRPr="001219D2" w:rsidRDefault="001219D2">
          <w:pPr>
            <w:pStyle w:val="TOC1"/>
            <w:tabs>
              <w:tab w:val="right" w:leader="dot" w:pos="9016"/>
            </w:tabs>
            <w:rPr>
              <w:rFonts w:ascii="Arial" w:eastAsiaTheme="minorEastAsia" w:hAnsi="Arial" w:cs="Arial"/>
              <w:noProof/>
              <w:sz w:val="24"/>
              <w:szCs w:val="24"/>
              <w:lang w:eastAsia="en-GB"/>
            </w:rPr>
          </w:pPr>
          <w:hyperlink w:anchor="_Toc236420444" w:history="1">
            <w:r w:rsidRPr="001219D2">
              <w:rPr>
                <w:rStyle w:val="Hyperlink"/>
                <w:rFonts w:ascii="Arial" w:hAnsi="Arial" w:cs="Arial"/>
                <w:noProof/>
                <w:sz w:val="24"/>
                <w:szCs w:val="24"/>
              </w:rPr>
              <w:t>3. Employability Skills Analysis Required for a Registered Nurse Position</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_Toc236420444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5</w:t>
            </w:r>
            <w:r w:rsidRPr="001219D2">
              <w:rPr>
                <w:rFonts w:ascii="Arial" w:hAnsi="Arial" w:cs="Arial"/>
                <w:noProof/>
                <w:webHidden/>
                <w:sz w:val="24"/>
                <w:szCs w:val="24"/>
              </w:rPr>
              <w:fldChar w:fldCharType="end"/>
            </w:r>
          </w:hyperlink>
        </w:p>
        <w:p w14:paraId="4CBFCBD8" w14:textId="77777777" w:rsidR="001219D2" w:rsidRPr="001219D2" w:rsidRDefault="001219D2">
          <w:pPr>
            <w:pStyle w:val="TOC2"/>
            <w:tabs>
              <w:tab w:val="right" w:leader="dot" w:pos="9016"/>
            </w:tabs>
            <w:rPr>
              <w:rFonts w:ascii="Arial" w:eastAsiaTheme="minorEastAsia" w:hAnsi="Arial" w:cs="Arial"/>
              <w:noProof/>
              <w:sz w:val="24"/>
              <w:szCs w:val="24"/>
              <w:lang w:eastAsia="en-GB"/>
            </w:rPr>
          </w:pPr>
          <w:hyperlink w:anchor="_Toc236420445" w:history="1">
            <w:r w:rsidRPr="001219D2">
              <w:rPr>
                <w:rStyle w:val="Hyperlink"/>
                <w:rFonts w:ascii="Arial" w:hAnsi="Arial" w:cs="Arial"/>
                <w:noProof/>
                <w:sz w:val="24"/>
                <w:szCs w:val="24"/>
              </w:rPr>
              <w:t>Communication Skills</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_Toc236420445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5</w:t>
            </w:r>
            <w:r w:rsidRPr="001219D2">
              <w:rPr>
                <w:rFonts w:ascii="Arial" w:hAnsi="Arial" w:cs="Arial"/>
                <w:noProof/>
                <w:webHidden/>
                <w:sz w:val="24"/>
                <w:szCs w:val="24"/>
              </w:rPr>
              <w:fldChar w:fldCharType="end"/>
            </w:r>
          </w:hyperlink>
        </w:p>
        <w:p w14:paraId="74FBEC4A" w14:textId="77777777" w:rsidR="001219D2" w:rsidRPr="001219D2" w:rsidRDefault="001219D2">
          <w:pPr>
            <w:pStyle w:val="TOC2"/>
            <w:tabs>
              <w:tab w:val="right" w:leader="dot" w:pos="9016"/>
            </w:tabs>
            <w:rPr>
              <w:rFonts w:ascii="Arial" w:eastAsiaTheme="minorEastAsia" w:hAnsi="Arial" w:cs="Arial"/>
              <w:noProof/>
              <w:sz w:val="24"/>
              <w:szCs w:val="24"/>
              <w:lang w:eastAsia="en-GB"/>
            </w:rPr>
          </w:pPr>
          <w:hyperlink w:anchor="_Toc236420446" w:history="1">
            <w:r w:rsidRPr="001219D2">
              <w:rPr>
                <w:rStyle w:val="Hyperlink"/>
                <w:rFonts w:ascii="Arial" w:hAnsi="Arial" w:cs="Arial"/>
                <w:noProof/>
                <w:sz w:val="24"/>
                <w:szCs w:val="24"/>
              </w:rPr>
              <w:t>Teamwork and Collaboration</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_Toc236420446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5</w:t>
            </w:r>
            <w:r w:rsidRPr="001219D2">
              <w:rPr>
                <w:rFonts w:ascii="Arial" w:hAnsi="Arial" w:cs="Arial"/>
                <w:noProof/>
                <w:webHidden/>
                <w:sz w:val="24"/>
                <w:szCs w:val="24"/>
              </w:rPr>
              <w:fldChar w:fldCharType="end"/>
            </w:r>
          </w:hyperlink>
        </w:p>
        <w:p w14:paraId="7FA4D661" w14:textId="77777777" w:rsidR="001219D2" w:rsidRPr="001219D2" w:rsidRDefault="001219D2">
          <w:pPr>
            <w:pStyle w:val="TOC2"/>
            <w:tabs>
              <w:tab w:val="right" w:leader="dot" w:pos="9016"/>
            </w:tabs>
            <w:rPr>
              <w:rFonts w:ascii="Arial" w:eastAsiaTheme="minorEastAsia" w:hAnsi="Arial" w:cs="Arial"/>
              <w:noProof/>
              <w:sz w:val="24"/>
              <w:szCs w:val="24"/>
              <w:lang w:eastAsia="en-GB"/>
            </w:rPr>
          </w:pPr>
          <w:hyperlink w:anchor="_Toc236420447" w:history="1">
            <w:r w:rsidRPr="001219D2">
              <w:rPr>
                <w:rStyle w:val="Hyperlink"/>
                <w:rFonts w:ascii="Arial" w:hAnsi="Arial" w:cs="Arial"/>
                <w:noProof/>
                <w:sz w:val="24"/>
                <w:szCs w:val="24"/>
              </w:rPr>
              <w:t>Clinical Decision-Making and Problem-Solving</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_Toc236420447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6</w:t>
            </w:r>
            <w:r w:rsidRPr="001219D2">
              <w:rPr>
                <w:rFonts w:ascii="Arial" w:hAnsi="Arial" w:cs="Arial"/>
                <w:noProof/>
                <w:webHidden/>
                <w:sz w:val="24"/>
                <w:szCs w:val="24"/>
              </w:rPr>
              <w:fldChar w:fldCharType="end"/>
            </w:r>
          </w:hyperlink>
        </w:p>
        <w:p w14:paraId="71C13F0C" w14:textId="77777777" w:rsidR="001219D2" w:rsidRPr="001219D2" w:rsidRDefault="001219D2">
          <w:pPr>
            <w:pStyle w:val="TOC2"/>
            <w:tabs>
              <w:tab w:val="right" w:leader="dot" w:pos="9016"/>
            </w:tabs>
            <w:rPr>
              <w:rFonts w:ascii="Arial" w:eastAsiaTheme="minorEastAsia" w:hAnsi="Arial" w:cs="Arial"/>
              <w:noProof/>
              <w:sz w:val="24"/>
              <w:szCs w:val="24"/>
              <w:lang w:eastAsia="en-GB"/>
            </w:rPr>
          </w:pPr>
          <w:hyperlink w:anchor="_Toc236420448" w:history="1">
            <w:r w:rsidRPr="001219D2">
              <w:rPr>
                <w:rStyle w:val="Hyperlink"/>
                <w:rFonts w:ascii="Arial" w:hAnsi="Arial" w:cs="Arial"/>
                <w:noProof/>
                <w:sz w:val="24"/>
                <w:szCs w:val="24"/>
              </w:rPr>
              <w:t>Emotional Intelligence and Compassion</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_Toc236420448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6</w:t>
            </w:r>
            <w:r w:rsidRPr="001219D2">
              <w:rPr>
                <w:rFonts w:ascii="Arial" w:hAnsi="Arial" w:cs="Arial"/>
                <w:noProof/>
                <w:webHidden/>
                <w:sz w:val="24"/>
                <w:szCs w:val="24"/>
              </w:rPr>
              <w:fldChar w:fldCharType="end"/>
            </w:r>
          </w:hyperlink>
        </w:p>
        <w:p w14:paraId="1D9C9A49" w14:textId="77777777" w:rsidR="001219D2" w:rsidRPr="001219D2" w:rsidRDefault="001219D2">
          <w:pPr>
            <w:pStyle w:val="TOC2"/>
            <w:tabs>
              <w:tab w:val="right" w:leader="dot" w:pos="9016"/>
            </w:tabs>
            <w:rPr>
              <w:rFonts w:ascii="Arial" w:eastAsiaTheme="minorEastAsia" w:hAnsi="Arial" w:cs="Arial"/>
              <w:noProof/>
              <w:sz w:val="24"/>
              <w:szCs w:val="24"/>
              <w:lang w:eastAsia="en-GB"/>
            </w:rPr>
          </w:pPr>
          <w:hyperlink w:anchor="_Toc236420449" w:history="1">
            <w:r w:rsidRPr="001219D2">
              <w:rPr>
                <w:rStyle w:val="Hyperlink"/>
                <w:rFonts w:ascii="Arial" w:hAnsi="Arial" w:cs="Arial"/>
                <w:noProof/>
                <w:sz w:val="24"/>
                <w:szCs w:val="24"/>
              </w:rPr>
              <w:t>Digital Literacy and Adaptability</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_Toc236420449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7</w:t>
            </w:r>
            <w:r w:rsidRPr="001219D2">
              <w:rPr>
                <w:rFonts w:ascii="Arial" w:hAnsi="Arial" w:cs="Arial"/>
                <w:noProof/>
                <w:webHidden/>
                <w:sz w:val="24"/>
                <w:szCs w:val="24"/>
              </w:rPr>
              <w:fldChar w:fldCharType="end"/>
            </w:r>
          </w:hyperlink>
        </w:p>
        <w:p w14:paraId="1BD79DCA" w14:textId="77777777" w:rsidR="001219D2" w:rsidRPr="001219D2" w:rsidRDefault="001219D2">
          <w:pPr>
            <w:pStyle w:val="TOC1"/>
            <w:tabs>
              <w:tab w:val="right" w:leader="dot" w:pos="9016"/>
            </w:tabs>
            <w:rPr>
              <w:rFonts w:ascii="Arial" w:eastAsiaTheme="minorEastAsia" w:hAnsi="Arial" w:cs="Arial"/>
              <w:noProof/>
              <w:sz w:val="24"/>
              <w:szCs w:val="24"/>
              <w:lang w:eastAsia="en-GB"/>
            </w:rPr>
          </w:pPr>
          <w:hyperlink w:anchor="_Toc236420450" w:history="1">
            <w:r w:rsidRPr="001219D2">
              <w:rPr>
                <w:rStyle w:val="Hyperlink"/>
                <w:rFonts w:ascii="Arial" w:hAnsi="Arial" w:cs="Arial"/>
                <w:noProof/>
                <w:sz w:val="24"/>
                <w:szCs w:val="24"/>
              </w:rPr>
              <w:t>4. Self-Assessment of Current Skills and Professional Development Needs</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_Toc236420450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7</w:t>
            </w:r>
            <w:r w:rsidRPr="001219D2">
              <w:rPr>
                <w:rFonts w:ascii="Arial" w:hAnsi="Arial" w:cs="Arial"/>
                <w:noProof/>
                <w:webHidden/>
                <w:sz w:val="24"/>
                <w:szCs w:val="24"/>
              </w:rPr>
              <w:fldChar w:fldCharType="end"/>
            </w:r>
          </w:hyperlink>
        </w:p>
        <w:p w14:paraId="39CD1BDC" w14:textId="77777777" w:rsidR="001219D2" w:rsidRPr="001219D2" w:rsidRDefault="001219D2">
          <w:pPr>
            <w:pStyle w:val="TOC1"/>
            <w:tabs>
              <w:tab w:val="right" w:leader="dot" w:pos="9016"/>
            </w:tabs>
            <w:rPr>
              <w:rFonts w:ascii="Arial" w:eastAsiaTheme="minorEastAsia" w:hAnsi="Arial" w:cs="Arial"/>
              <w:noProof/>
              <w:sz w:val="24"/>
              <w:szCs w:val="24"/>
              <w:lang w:eastAsia="en-GB"/>
            </w:rPr>
          </w:pPr>
          <w:hyperlink w:anchor="_Toc236420451" w:history="1">
            <w:r w:rsidRPr="001219D2">
              <w:rPr>
                <w:rStyle w:val="Hyperlink"/>
                <w:rFonts w:ascii="Arial" w:hAnsi="Arial" w:cs="Arial"/>
                <w:noProof/>
                <w:sz w:val="24"/>
                <w:szCs w:val="24"/>
              </w:rPr>
              <w:t>5. Building My Personal Brand and Professional Identity</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_Toc236420451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9</w:t>
            </w:r>
            <w:r w:rsidRPr="001219D2">
              <w:rPr>
                <w:rFonts w:ascii="Arial" w:hAnsi="Arial" w:cs="Arial"/>
                <w:noProof/>
                <w:webHidden/>
                <w:sz w:val="24"/>
                <w:szCs w:val="24"/>
              </w:rPr>
              <w:fldChar w:fldCharType="end"/>
            </w:r>
          </w:hyperlink>
        </w:p>
        <w:p w14:paraId="0CB299B9" w14:textId="77777777" w:rsidR="001219D2" w:rsidRPr="001219D2" w:rsidRDefault="001219D2">
          <w:pPr>
            <w:pStyle w:val="TOC1"/>
            <w:tabs>
              <w:tab w:val="right" w:leader="dot" w:pos="9016"/>
            </w:tabs>
            <w:rPr>
              <w:rFonts w:ascii="Arial" w:eastAsiaTheme="minorEastAsia" w:hAnsi="Arial" w:cs="Arial"/>
              <w:noProof/>
              <w:sz w:val="24"/>
              <w:szCs w:val="24"/>
              <w:lang w:eastAsia="en-GB"/>
            </w:rPr>
          </w:pPr>
          <w:hyperlink w:anchor="_Toc236420452" w:history="1">
            <w:r w:rsidRPr="001219D2">
              <w:rPr>
                <w:rStyle w:val="Hyperlink"/>
                <w:rFonts w:ascii="Arial" w:hAnsi="Arial" w:cs="Arial"/>
                <w:noProof/>
                <w:sz w:val="24"/>
                <w:szCs w:val="24"/>
              </w:rPr>
              <w:t>6. Networking Strategy for Career Development</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_Toc236420452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10</w:t>
            </w:r>
            <w:r w:rsidRPr="001219D2">
              <w:rPr>
                <w:rFonts w:ascii="Arial" w:hAnsi="Arial" w:cs="Arial"/>
                <w:noProof/>
                <w:webHidden/>
                <w:sz w:val="24"/>
                <w:szCs w:val="24"/>
              </w:rPr>
              <w:fldChar w:fldCharType="end"/>
            </w:r>
          </w:hyperlink>
        </w:p>
        <w:p w14:paraId="3ABFF6AB" w14:textId="77777777" w:rsidR="001219D2" w:rsidRPr="001219D2" w:rsidRDefault="001219D2">
          <w:pPr>
            <w:pStyle w:val="TOC1"/>
            <w:tabs>
              <w:tab w:val="right" w:leader="dot" w:pos="9016"/>
            </w:tabs>
            <w:rPr>
              <w:rFonts w:ascii="Arial" w:eastAsiaTheme="minorEastAsia" w:hAnsi="Arial" w:cs="Arial"/>
              <w:noProof/>
              <w:sz w:val="24"/>
              <w:szCs w:val="24"/>
              <w:lang w:eastAsia="en-GB"/>
            </w:rPr>
          </w:pPr>
          <w:hyperlink w:anchor="_Toc236420453" w:history="1">
            <w:r w:rsidRPr="001219D2">
              <w:rPr>
                <w:rStyle w:val="Hyperlink"/>
                <w:rFonts w:ascii="Arial" w:hAnsi="Arial" w:cs="Arial"/>
                <w:noProof/>
                <w:sz w:val="24"/>
                <w:szCs w:val="24"/>
              </w:rPr>
              <w:t>7. Personal Development Action Plan and Timeline</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_Toc236420453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11</w:t>
            </w:r>
            <w:r w:rsidRPr="001219D2">
              <w:rPr>
                <w:rFonts w:ascii="Arial" w:hAnsi="Arial" w:cs="Arial"/>
                <w:noProof/>
                <w:webHidden/>
                <w:sz w:val="24"/>
                <w:szCs w:val="24"/>
              </w:rPr>
              <w:fldChar w:fldCharType="end"/>
            </w:r>
          </w:hyperlink>
        </w:p>
        <w:p w14:paraId="7166DB41" w14:textId="77777777" w:rsidR="001219D2" w:rsidRPr="001219D2" w:rsidRDefault="001219D2">
          <w:pPr>
            <w:pStyle w:val="TOC1"/>
            <w:tabs>
              <w:tab w:val="right" w:leader="dot" w:pos="9016"/>
            </w:tabs>
            <w:rPr>
              <w:rFonts w:ascii="Arial" w:eastAsiaTheme="minorEastAsia" w:hAnsi="Arial" w:cs="Arial"/>
              <w:noProof/>
              <w:sz w:val="24"/>
              <w:szCs w:val="24"/>
              <w:lang w:eastAsia="en-GB"/>
            </w:rPr>
          </w:pPr>
          <w:hyperlink w:anchor="_Toc236420454" w:history="1">
            <w:r w:rsidRPr="001219D2">
              <w:rPr>
                <w:rStyle w:val="Hyperlink"/>
                <w:rFonts w:ascii="Arial" w:hAnsi="Arial" w:cs="Arial"/>
                <w:noProof/>
                <w:sz w:val="24"/>
                <w:szCs w:val="24"/>
              </w:rPr>
              <w:t>8. Conclusion</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_Toc236420454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12</w:t>
            </w:r>
            <w:r w:rsidRPr="001219D2">
              <w:rPr>
                <w:rFonts w:ascii="Arial" w:hAnsi="Arial" w:cs="Arial"/>
                <w:noProof/>
                <w:webHidden/>
                <w:sz w:val="24"/>
                <w:szCs w:val="24"/>
              </w:rPr>
              <w:fldChar w:fldCharType="end"/>
            </w:r>
          </w:hyperlink>
        </w:p>
        <w:p w14:paraId="11F6445A" w14:textId="77777777" w:rsidR="001219D2" w:rsidRPr="001219D2" w:rsidRDefault="001219D2">
          <w:pPr>
            <w:pStyle w:val="TOC2"/>
            <w:tabs>
              <w:tab w:val="right" w:leader="dot" w:pos="9016"/>
            </w:tabs>
            <w:rPr>
              <w:rFonts w:ascii="Arial" w:eastAsiaTheme="minorEastAsia" w:hAnsi="Arial" w:cs="Arial"/>
              <w:noProof/>
              <w:sz w:val="24"/>
              <w:szCs w:val="24"/>
              <w:lang w:eastAsia="en-GB"/>
            </w:rPr>
          </w:pPr>
          <w:hyperlink w:anchor="_Toc236420455" w:history="1">
            <w:r w:rsidRPr="001219D2">
              <w:rPr>
                <w:rStyle w:val="Hyperlink"/>
                <w:rFonts w:ascii="Arial" w:hAnsi="Arial" w:cs="Arial"/>
                <w:noProof/>
                <w:sz w:val="24"/>
                <w:szCs w:val="24"/>
              </w:rPr>
              <w:t>References</w:t>
            </w:r>
            <w:r w:rsidRPr="001219D2">
              <w:rPr>
                <w:rFonts w:ascii="Arial" w:hAnsi="Arial" w:cs="Arial"/>
                <w:noProof/>
                <w:webHidden/>
                <w:sz w:val="24"/>
                <w:szCs w:val="24"/>
              </w:rPr>
              <w:tab/>
            </w:r>
            <w:r w:rsidRPr="001219D2">
              <w:rPr>
                <w:rFonts w:ascii="Arial" w:hAnsi="Arial" w:cs="Arial"/>
                <w:noProof/>
                <w:webHidden/>
                <w:sz w:val="24"/>
                <w:szCs w:val="24"/>
              </w:rPr>
              <w:fldChar w:fldCharType="begin"/>
            </w:r>
            <w:r w:rsidRPr="001219D2">
              <w:rPr>
                <w:rFonts w:ascii="Arial" w:hAnsi="Arial" w:cs="Arial"/>
                <w:noProof/>
                <w:webHidden/>
                <w:sz w:val="24"/>
                <w:szCs w:val="24"/>
              </w:rPr>
              <w:instrText xml:space="preserve"> PAGEREF _Toc236420455 \h </w:instrText>
            </w:r>
            <w:r w:rsidRPr="001219D2">
              <w:rPr>
                <w:rFonts w:ascii="Arial" w:hAnsi="Arial" w:cs="Arial"/>
                <w:noProof/>
                <w:webHidden/>
                <w:sz w:val="24"/>
                <w:szCs w:val="24"/>
              </w:rPr>
            </w:r>
            <w:r w:rsidRPr="001219D2">
              <w:rPr>
                <w:rFonts w:ascii="Arial" w:hAnsi="Arial" w:cs="Arial"/>
                <w:noProof/>
                <w:webHidden/>
                <w:sz w:val="24"/>
                <w:szCs w:val="24"/>
              </w:rPr>
              <w:fldChar w:fldCharType="separate"/>
            </w:r>
            <w:r w:rsidRPr="001219D2">
              <w:rPr>
                <w:rFonts w:ascii="Arial" w:hAnsi="Arial" w:cs="Arial"/>
                <w:noProof/>
                <w:webHidden/>
                <w:sz w:val="24"/>
                <w:szCs w:val="24"/>
              </w:rPr>
              <w:t>13</w:t>
            </w:r>
            <w:r w:rsidRPr="001219D2">
              <w:rPr>
                <w:rFonts w:ascii="Arial" w:hAnsi="Arial" w:cs="Arial"/>
                <w:noProof/>
                <w:webHidden/>
                <w:sz w:val="24"/>
                <w:szCs w:val="24"/>
              </w:rPr>
              <w:fldChar w:fldCharType="end"/>
            </w:r>
          </w:hyperlink>
        </w:p>
        <w:p w14:paraId="2FA8EE36" w14:textId="77777777" w:rsidR="001219D2" w:rsidRPr="001219D2" w:rsidRDefault="001219D2">
          <w:pPr>
            <w:rPr>
              <w:rFonts w:ascii="Arial" w:hAnsi="Arial" w:cs="Arial"/>
              <w:sz w:val="24"/>
              <w:szCs w:val="24"/>
            </w:rPr>
          </w:pPr>
          <w:r w:rsidRPr="001219D2">
            <w:rPr>
              <w:rFonts w:ascii="Arial" w:hAnsi="Arial" w:cs="Arial"/>
              <w:b/>
              <w:bCs/>
              <w:noProof/>
              <w:sz w:val="24"/>
              <w:szCs w:val="24"/>
            </w:rPr>
            <w:fldChar w:fldCharType="end"/>
          </w:r>
        </w:p>
      </w:sdtContent>
    </w:sdt>
    <w:p w14:paraId="7EC76C53" w14:textId="77777777" w:rsidR="001219D2" w:rsidRPr="001219D2" w:rsidRDefault="001219D2" w:rsidP="001219D2">
      <w:pPr>
        <w:pStyle w:val="Heading1"/>
        <w:spacing w:line="360" w:lineRule="auto"/>
        <w:jc w:val="both"/>
        <w:rPr>
          <w:rFonts w:cs="Arial"/>
          <w:sz w:val="24"/>
          <w:szCs w:val="24"/>
        </w:rPr>
      </w:pPr>
    </w:p>
    <w:p w14:paraId="43939CC5" w14:textId="77777777" w:rsidR="001219D2" w:rsidRPr="001219D2" w:rsidRDefault="001219D2" w:rsidP="001219D2">
      <w:pPr>
        <w:pStyle w:val="Heading1"/>
        <w:spacing w:line="360" w:lineRule="auto"/>
        <w:jc w:val="both"/>
        <w:rPr>
          <w:rFonts w:cs="Arial"/>
          <w:sz w:val="24"/>
          <w:szCs w:val="24"/>
        </w:rPr>
      </w:pPr>
    </w:p>
    <w:p w14:paraId="10F20BB5" w14:textId="77777777" w:rsidR="001219D2" w:rsidRPr="001219D2" w:rsidRDefault="001219D2" w:rsidP="001219D2">
      <w:pPr>
        <w:pStyle w:val="Heading1"/>
        <w:spacing w:line="360" w:lineRule="auto"/>
        <w:jc w:val="both"/>
        <w:rPr>
          <w:rFonts w:cs="Arial"/>
          <w:sz w:val="24"/>
          <w:szCs w:val="24"/>
        </w:rPr>
      </w:pPr>
    </w:p>
    <w:p w14:paraId="30B7E5F0" w14:textId="77777777" w:rsidR="001219D2" w:rsidRPr="001219D2" w:rsidRDefault="001219D2" w:rsidP="001219D2">
      <w:pPr>
        <w:pStyle w:val="Heading1"/>
        <w:spacing w:line="360" w:lineRule="auto"/>
        <w:jc w:val="both"/>
        <w:rPr>
          <w:rFonts w:cs="Arial"/>
          <w:sz w:val="24"/>
          <w:szCs w:val="24"/>
        </w:rPr>
      </w:pPr>
    </w:p>
    <w:p w14:paraId="19FCF118" w14:textId="77777777" w:rsidR="001219D2" w:rsidRPr="001219D2" w:rsidRDefault="001219D2" w:rsidP="001219D2">
      <w:pPr>
        <w:pStyle w:val="Heading1"/>
        <w:spacing w:line="360" w:lineRule="auto"/>
        <w:jc w:val="both"/>
        <w:rPr>
          <w:rFonts w:cs="Arial"/>
          <w:sz w:val="24"/>
          <w:szCs w:val="24"/>
        </w:rPr>
      </w:pPr>
    </w:p>
    <w:p w14:paraId="17B9F572" w14:textId="77777777" w:rsidR="001219D2" w:rsidRPr="001219D2" w:rsidRDefault="001219D2" w:rsidP="001219D2">
      <w:pPr>
        <w:pStyle w:val="Heading1"/>
        <w:spacing w:line="360" w:lineRule="auto"/>
        <w:jc w:val="both"/>
        <w:rPr>
          <w:rFonts w:cs="Arial"/>
          <w:sz w:val="24"/>
          <w:szCs w:val="24"/>
        </w:rPr>
      </w:pPr>
    </w:p>
    <w:p w14:paraId="5409D414" w14:textId="77777777" w:rsidR="001219D2" w:rsidRPr="001219D2" w:rsidRDefault="001219D2" w:rsidP="001219D2">
      <w:pPr>
        <w:pStyle w:val="Heading1"/>
        <w:spacing w:line="360" w:lineRule="auto"/>
        <w:jc w:val="both"/>
        <w:rPr>
          <w:rFonts w:cs="Arial"/>
          <w:sz w:val="24"/>
          <w:szCs w:val="24"/>
        </w:rPr>
      </w:pPr>
    </w:p>
    <w:p w14:paraId="1819EFEA" w14:textId="77777777" w:rsidR="001219D2" w:rsidRPr="001219D2" w:rsidRDefault="001219D2" w:rsidP="001219D2">
      <w:pPr>
        <w:pStyle w:val="Heading1"/>
        <w:spacing w:line="360" w:lineRule="auto"/>
        <w:jc w:val="both"/>
        <w:rPr>
          <w:rFonts w:cs="Arial"/>
          <w:sz w:val="24"/>
          <w:szCs w:val="24"/>
        </w:rPr>
      </w:pPr>
    </w:p>
    <w:p w14:paraId="3615A605" w14:textId="77777777" w:rsidR="001219D2" w:rsidRPr="001219D2" w:rsidRDefault="001219D2" w:rsidP="001219D2">
      <w:pPr>
        <w:pStyle w:val="Heading1"/>
        <w:spacing w:line="360" w:lineRule="auto"/>
        <w:jc w:val="both"/>
        <w:rPr>
          <w:rFonts w:cs="Arial"/>
          <w:sz w:val="24"/>
          <w:szCs w:val="24"/>
        </w:rPr>
      </w:pPr>
    </w:p>
    <w:p w14:paraId="778EE8A0" w14:textId="77777777" w:rsidR="001219D2" w:rsidRPr="001219D2" w:rsidRDefault="001219D2" w:rsidP="001219D2">
      <w:pPr>
        <w:pStyle w:val="Heading1"/>
        <w:spacing w:line="360" w:lineRule="auto"/>
        <w:jc w:val="both"/>
        <w:rPr>
          <w:rFonts w:cs="Arial"/>
          <w:sz w:val="24"/>
          <w:szCs w:val="24"/>
        </w:rPr>
      </w:pPr>
    </w:p>
    <w:p w14:paraId="407F4806" w14:textId="77777777" w:rsidR="001219D2" w:rsidRPr="001219D2" w:rsidRDefault="001219D2" w:rsidP="001219D2">
      <w:pPr>
        <w:pStyle w:val="Heading1"/>
        <w:rPr>
          <w:sz w:val="24"/>
          <w:szCs w:val="24"/>
        </w:rPr>
      </w:pPr>
      <w:bookmarkStart w:id="1" w:name="_Toc236420442"/>
      <w:r w:rsidRPr="001219D2">
        <w:rPr>
          <w:sz w:val="24"/>
          <w:szCs w:val="24"/>
        </w:rPr>
        <w:t>1. Introduction</w:t>
      </w:r>
      <w:bookmarkEnd w:id="1"/>
    </w:p>
    <w:p w14:paraId="6DFAD86E"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The healthcare sector in the United Kingdom is undergoing significant transformation due to increasing healthcare demands, an ageing population, workforce shortages and rapid developments in healthcare technology. Within this changing environment, healthcare professionals require more than clinical knowledge and technical competence; they must demonstrate a wide range of employability skills, professional values and the ability to establish a clear professional identity. Employability refers to an individual's ability to gain, maintain and progress within employment through the development of appropriate knowledge, skills, behaviours and personal attributes (Yorke, 2006).</w:t>
      </w:r>
    </w:p>
    <w:p w14:paraId="4B4DF463"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This report focuses on the role of a Registered Nurse (Adult Nursing) within UK healthcare settings as a future career pathway. Registered Nursing is a profession that combines scientific knowledge, clinical competence, ethical responsibility and interpersonal skills to provide safe and effective person-centred care. Nurses play a central role in assessing patient needs, delivering treatments, promoting health and supporting individuals and families throughout different stages of illness and recovery (Nursing and Midwifery Council, 2023).</w:t>
      </w:r>
    </w:p>
    <w:p w14:paraId="08A5608C"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The purpose of this report is to critically analyse the employability skills required for a Registered Nurse position and evaluate how these skills contribute to professional effectiveness within healthcare practice. Furthermore, this report explores the importance of personal branding, professional networking and continuous development in achieving sustainable employment. By reflecting on current strengths and identifying areas requiring improvement, the report demonstrates how developing a strong professional identity can support progression towards a successful nursing career within the UK healthcare sector.</w:t>
      </w:r>
    </w:p>
    <w:p w14:paraId="4B758186" w14:textId="77777777" w:rsidR="001219D2" w:rsidRPr="001219D2" w:rsidRDefault="001219D2" w:rsidP="001219D2">
      <w:pPr>
        <w:pStyle w:val="Heading1"/>
        <w:spacing w:line="360" w:lineRule="auto"/>
        <w:jc w:val="both"/>
        <w:rPr>
          <w:rFonts w:cs="Arial"/>
          <w:sz w:val="24"/>
          <w:szCs w:val="24"/>
        </w:rPr>
      </w:pPr>
      <w:bookmarkStart w:id="2" w:name="_Toc236420443"/>
      <w:r w:rsidRPr="001219D2">
        <w:rPr>
          <w:rFonts w:cs="Arial"/>
          <w:sz w:val="24"/>
          <w:szCs w:val="24"/>
        </w:rPr>
        <w:t>2. Job Role Analysis: Registered Nurse (Adult Nursing)</w:t>
      </w:r>
      <w:bookmarkEnd w:id="2"/>
    </w:p>
    <w:p w14:paraId="75F6C107"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A Registered Nurse is a highly skilled healthcare professional responsible for assessing patients, developing care plans, administering treatments, monitoring health conditions and promoting recovery and wellbeing. Within the National Health Service (NHS), Registered Nurses work across diverse environments including acute hospitals, community healthcare services, specialist units and primary care settings. The role requires professionals to provide evidence-based, compassionate and safe care while maintaining accountability for clinical decisions and professional behaviour (Nursing and Midwifery Council, 2023).</w:t>
      </w:r>
    </w:p>
    <w:p w14:paraId="16581119"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The Nursing and Midwifery Council (NMC) Code provides the professional framework that guides nursing practice within the UK. The Code identifies four fundamental responsibilities: prioritising people, practising effectively, preserving safety and promoting professionalism and trust (NMC, 2023). These principles demonstrate that nursing extends beyond clinical procedures because nurses must also demonstrate ethical decision-making, respect patient dignity and develop effective therapeutic relationships.</w:t>
      </w:r>
    </w:p>
    <w:p w14:paraId="4B94A09B"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Analysis of current NHS Registered Nurse vacancies demonstrates that employers expect candidates to possess a combination of professional qualifications and transferable employability skills. For example, NHS nursing vacancies commonly identify essential requirements including NMC registration, effective communication, teamwork, clinical competence, ability to manage patient care responsibilities and commitment to continuing professional development (NHS Jobs, 2026). These requirements demonstrate that healthcare employers assess not only technical ability but also personal attributes that influence quality of care.</w:t>
      </w:r>
    </w:p>
    <w:p w14:paraId="1FE240D0"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The role of the Registered Nurse has also expanded due to the increasing use of digital healthcare technologies. Nurses are now required to use electronic patient records, digital monitoring systems and healthcare information platforms to improve documentation accuracy, communication and patient safety. The NHS Long Term Workforce Plan highlights the importance of developing an adaptable healthcare workforce capable of responding to technological developments and future healthcare challenges (NHS England, 2023).</w:t>
      </w:r>
    </w:p>
    <w:p w14:paraId="45DD319F"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However, achieving competence as a Registered Nurse can be challenging because healthcare environments involve complex situations, emotional pressures and rapidly changing demands. Although academic qualifications provide essential theoretical knowledge, professional effectiveness develops through practical experience, reflection and continuous learning. Therefore, successful nursing practice requires a balance between clinical knowledge, interpersonal skills, professional values and lifelong development.</w:t>
      </w:r>
    </w:p>
    <w:p w14:paraId="51C5743B" w14:textId="77777777" w:rsidR="001219D2" w:rsidRPr="001219D2" w:rsidRDefault="001219D2" w:rsidP="001219D2">
      <w:pPr>
        <w:pStyle w:val="Heading1"/>
        <w:spacing w:line="360" w:lineRule="auto"/>
        <w:jc w:val="both"/>
        <w:rPr>
          <w:rFonts w:cs="Arial"/>
          <w:sz w:val="24"/>
          <w:szCs w:val="24"/>
        </w:rPr>
      </w:pPr>
      <w:bookmarkStart w:id="3" w:name="_Toc236420444"/>
      <w:r w:rsidRPr="001219D2">
        <w:rPr>
          <w:rFonts w:cs="Arial"/>
          <w:sz w:val="24"/>
          <w:szCs w:val="24"/>
        </w:rPr>
        <w:t>3. Employability Skills Analysis Required for a Registered Nurse Position</w:t>
      </w:r>
      <w:bookmarkEnd w:id="3"/>
    </w:p>
    <w:p w14:paraId="1F08E29D"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Employability skills are the transferable abilities, behaviours and personal qualities that enable individuals to perform effectively within professional environments. In nursing, these skills are particularly significant because healthcare delivery depends on direct interaction with patients, families and multidisciplinary teams. A competent Registered Nurse must integrate clinical expertise with communication, teamwork, decision-making and adaptability to provide safe and effective care.</w:t>
      </w:r>
    </w:p>
    <w:p w14:paraId="32EA5915" w14:textId="77777777" w:rsidR="001219D2" w:rsidRPr="001219D2" w:rsidRDefault="001219D2" w:rsidP="001219D2">
      <w:pPr>
        <w:pStyle w:val="Heading2"/>
        <w:spacing w:line="360" w:lineRule="auto"/>
        <w:jc w:val="both"/>
        <w:rPr>
          <w:rFonts w:ascii="Arial" w:hAnsi="Arial" w:cs="Arial"/>
          <w:sz w:val="24"/>
          <w:szCs w:val="24"/>
        </w:rPr>
      </w:pPr>
      <w:bookmarkStart w:id="4" w:name="_Toc236420445"/>
      <w:r w:rsidRPr="001219D2">
        <w:rPr>
          <w:rFonts w:ascii="Arial" w:hAnsi="Arial" w:cs="Arial"/>
          <w:sz w:val="24"/>
          <w:szCs w:val="24"/>
        </w:rPr>
        <w:t>Communication Skills</w:t>
      </w:r>
      <w:bookmarkEnd w:id="4"/>
    </w:p>
    <w:p w14:paraId="63684F5F"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Communication is one of the most essential employability skills required for Registered Nurses. Nurses communicate continuously with patients, relatives, doctors, healthcare assistants and other professionals. Effective communication supports accurate information exchange, improves coordination and reduces risks associated with misunderstanding or incomplete information during patient care. The World Health Organization (WHO, 2021) identifies communication and collaboration as important components of an effective nursing workforce.</w:t>
      </w:r>
    </w:p>
    <w:p w14:paraId="33B9DA10"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However, communication within healthcare is complex because nurses frequently interact with individuals experiencing fear, pain, anxiety or emotional distress. Therefore, effective nursing communication requires more than transferring information; it requires empathy, active listening and the ability to adapt communication approaches according to individual patient needs.</w:t>
      </w:r>
    </w:p>
    <w:p w14:paraId="7BEF5686"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For example, explaining medical information to a patient with limited health literacy requires nurses to communicate clearly and sensitively. Poor communication can negatively influence patient confidence and safety, demonstrating that communication skills are directly linked to quality healthcare outcomes.</w:t>
      </w:r>
    </w:p>
    <w:p w14:paraId="27D75428" w14:textId="77777777" w:rsidR="001219D2" w:rsidRPr="001219D2" w:rsidRDefault="001219D2" w:rsidP="001219D2">
      <w:pPr>
        <w:pStyle w:val="Heading2"/>
        <w:spacing w:line="360" w:lineRule="auto"/>
        <w:jc w:val="both"/>
        <w:rPr>
          <w:rFonts w:ascii="Arial" w:hAnsi="Arial" w:cs="Arial"/>
          <w:sz w:val="24"/>
          <w:szCs w:val="24"/>
        </w:rPr>
      </w:pPr>
      <w:bookmarkStart w:id="5" w:name="_Toc236420446"/>
      <w:r w:rsidRPr="001219D2">
        <w:rPr>
          <w:rFonts w:ascii="Arial" w:hAnsi="Arial" w:cs="Arial"/>
          <w:sz w:val="24"/>
          <w:szCs w:val="24"/>
        </w:rPr>
        <w:t>Teamwork and Collaboration</w:t>
      </w:r>
      <w:bookmarkEnd w:id="5"/>
    </w:p>
    <w:p w14:paraId="0AC45794"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Teamwork is a fundamental requirement within nursing because patient care is delivered through multidisciplinary collaboration. Registered Nurses regularly work with doctors, pharmacists, physiotherapists, occupational therapists and social care professionals to develop effective care plans.</w:t>
      </w:r>
    </w:p>
    <w:p w14:paraId="29608276"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West (2012) highlights that successful healthcare teams require shared objectives, trust, effective communication and mutual respect. Within nursing practice, teamwork enables professionals to combine different areas of expertise and make more informed decisions.</w:t>
      </w:r>
    </w:p>
    <w:p w14:paraId="7679BD75"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However, multidisciplinary working can also create challenges, including disagreements between professionals, unclear responsibilities and communication barriers. Therefore, nurses must develop not only cooperation skills but also conflict-management abilities and professional confidence to contribute effectively within healthcare teams.</w:t>
      </w:r>
    </w:p>
    <w:p w14:paraId="3766347B" w14:textId="77777777" w:rsidR="001219D2" w:rsidRPr="001219D2" w:rsidRDefault="001219D2" w:rsidP="001219D2">
      <w:pPr>
        <w:pStyle w:val="Heading2"/>
        <w:spacing w:line="360" w:lineRule="auto"/>
        <w:jc w:val="both"/>
        <w:rPr>
          <w:rFonts w:ascii="Arial" w:hAnsi="Arial" w:cs="Arial"/>
          <w:sz w:val="24"/>
          <w:szCs w:val="24"/>
        </w:rPr>
      </w:pPr>
      <w:bookmarkStart w:id="6" w:name="_Toc236420447"/>
      <w:r w:rsidRPr="001219D2">
        <w:rPr>
          <w:rFonts w:ascii="Arial" w:hAnsi="Arial" w:cs="Arial"/>
          <w:sz w:val="24"/>
          <w:szCs w:val="24"/>
        </w:rPr>
        <w:t>Clinical Decision-Making and Problem-Solving</w:t>
      </w:r>
      <w:bookmarkEnd w:id="6"/>
    </w:p>
    <w:p w14:paraId="66F819A3"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Clinical decision-making is a critical employability skill because Registered Nurses are responsible for assessing patients, identifying risks and responding appropriately to changes in health conditions. Effective decision-making requires the ability to analyse information, prioritise care and apply evidence-based knowledge.</w:t>
      </w:r>
    </w:p>
    <w:p w14:paraId="56FC82F1"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Benner’s (1984) novice-to-expert model demonstrates that nursing competence develops gradually through education, practical experience and reflection. This highlights that newly qualified nurses may possess theoretical understanding but require workplace experience to develop confidence in complex clinical situations.</w:t>
      </w:r>
    </w:p>
    <w:p w14:paraId="303833A4"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Although decision-making skills improve with experience, nurses must continue developing their knowledge because healthcare practices and evidence continuously change. Therefore, lifelong learning is essential for maintaining safe and effective professional practice.</w:t>
      </w:r>
    </w:p>
    <w:p w14:paraId="7721D71E" w14:textId="77777777" w:rsidR="001219D2" w:rsidRPr="001219D2" w:rsidRDefault="001219D2" w:rsidP="001219D2">
      <w:pPr>
        <w:pStyle w:val="Heading2"/>
        <w:spacing w:line="360" w:lineRule="auto"/>
        <w:jc w:val="both"/>
        <w:rPr>
          <w:rFonts w:ascii="Arial" w:hAnsi="Arial" w:cs="Arial"/>
          <w:sz w:val="24"/>
          <w:szCs w:val="24"/>
        </w:rPr>
      </w:pPr>
      <w:bookmarkStart w:id="7" w:name="_Toc236420448"/>
      <w:r w:rsidRPr="001219D2">
        <w:rPr>
          <w:rFonts w:ascii="Arial" w:hAnsi="Arial" w:cs="Arial"/>
          <w:sz w:val="24"/>
          <w:szCs w:val="24"/>
        </w:rPr>
        <w:t>Emotional Intelligence and Compassion</w:t>
      </w:r>
      <w:bookmarkEnd w:id="7"/>
    </w:p>
    <w:p w14:paraId="6846911B"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Compassion and emotional intelligence are essential characteristics of effective nursing practice. Nurses frequently support patients and families during highly vulnerable experiences, including serious illness, disability and end-of-life care. Emotional intelligence enables professionals to recognise emotions, manage stressful situations and maintain positive relationships with patients and colleagues.</w:t>
      </w:r>
    </w:p>
    <w:p w14:paraId="7639B8B5"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The NHS identifies compassion, dignity and respect as important values within healthcare delivery (NHS England, 2023). However, nursing also involves significant emotional pressures, including workload demands and exposure to distressing situations. Without effective coping strategies, nurses may experience stress and burnout.</w:t>
      </w:r>
    </w:p>
    <w:p w14:paraId="1F6FFA48"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Therefore, emotional resilience is equally important because sustainable nursing practice requires professionals to maintain their own wellbeing while continuing to provide compassionate care.</w:t>
      </w:r>
    </w:p>
    <w:p w14:paraId="25E15FAB" w14:textId="77777777" w:rsidR="001219D2" w:rsidRPr="001219D2" w:rsidRDefault="001219D2" w:rsidP="001219D2">
      <w:pPr>
        <w:pStyle w:val="Heading2"/>
        <w:spacing w:line="360" w:lineRule="auto"/>
        <w:jc w:val="both"/>
        <w:rPr>
          <w:rFonts w:ascii="Arial" w:hAnsi="Arial" w:cs="Arial"/>
          <w:sz w:val="24"/>
          <w:szCs w:val="24"/>
        </w:rPr>
      </w:pPr>
      <w:bookmarkStart w:id="8" w:name="_Toc236420449"/>
      <w:r w:rsidRPr="001219D2">
        <w:rPr>
          <w:rFonts w:ascii="Arial" w:hAnsi="Arial" w:cs="Arial"/>
          <w:sz w:val="24"/>
          <w:szCs w:val="24"/>
        </w:rPr>
        <w:t>Digital Literacy and Adaptability</w:t>
      </w:r>
      <w:bookmarkEnd w:id="8"/>
    </w:p>
    <w:p w14:paraId="521FEFD9"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Digital literacy has become an increasingly important employability skill within modern healthcare. Registered Nurses are expected to use electronic health records, digital communication systems and healthcare technologies effectively to support accurate documentation and patient management.</w:t>
      </w:r>
    </w:p>
    <w:p w14:paraId="2E4131AC"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Recent research suggests that digital competence can improve healthcare efficiency and patient safety; however, successful digital transformation requires appropriate training and organisational support (</w:t>
      </w:r>
      <w:proofErr w:type="spellStart"/>
      <w:r w:rsidRPr="001219D2">
        <w:rPr>
          <w:rFonts w:ascii="Arial" w:hAnsi="Arial" w:cs="Arial"/>
        </w:rPr>
        <w:t>Darvish</w:t>
      </w:r>
      <w:proofErr w:type="spellEnd"/>
      <w:r w:rsidRPr="001219D2">
        <w:rPr>
          <w:rFonts w:ascii="Arial" w:hAnsi="Arial" w:cs="Arial"/>
        </w:rPr>
        <w:t xml:space="preserve"> et al., 2023). Therefore, nurses must demonstrate willingness to learn new technologies while recognising the limitations of digital systems.</w:t>
      </w:r>
    </w:p>
    <w:p w14:paraId="161B6529"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Adaptability is also essential because healthcare environments continuously change due to new policies, technologies and patient expectations. Nurses who demonstrate flexibility and commitment to development are better prepared for sustainable employment and career progression.</w:t>
      </w:r>
    </w:p>
    <w:p w14:paraId="340488EC" w14:textId="77777777" w:rsidR="001219D2" w:rsidRPr="001219D2" w:rsidRDefault="001219D2" w:rsidP="001219D2">
      <w:pPr>
        <w:pStyle w:val="Heading1"/>
        <w:spacing w:line="360" w:lineRule="auto"/>
        <w:jc w:val="both"/>
        <w:rPr>
          <w:rFonts w:cs="Arial"/>
          <w:sz w:val="24"/>
          <w:szCs w:val="24"/>
        </w:rPr>
      </w:pPr>
      <w:bookmarkStart w:id="9" w:name="_Toc236420450"/>
      <w:r w:rsidRPr="001219D2">
        <w:rPr>
          <w:rFonts w:cs="Arial"/>
          <w:sz w:val="24"/>
          <w:szCs w:val="24"/>
        </w:rPr>
        <w:t>4. Self-Assessment of Current Skills and Professional Development Needs</w:t>
      </w:r>
      <w:bookmarkEnd w:id="9"/>
    </w:p>
    <w:p w14:paraId="2D0593F6"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Self-assessment is an essential process for identifying existing abilities, recognising development needs and creating strategies for future professional growth. Within healthcare professions, reflective practice enables individuals to evaluate their performance, learn from experiences and continuously improve their competence (</w:t>
      </w:r>
      <w:proofErr w:type="spellStart"/>
      <w:r w:rsidRPr="001219D2">
        <w:rPr>
          <w:rFonts w:ascii="Arial" w:hAnsi="Arial" w:cs="Arial"/>
        </w:rPr>
        <w:t>Schön</w:t>
      </w:r>
      <w:proofErr w:type="spellEnd"/>
      <w:r w:rsidRPr="001219D2">
        <w:rPr>
          <w:rFonts w:ascii="Arial" w:hAnsi="Arial" w:cs="Arial"/>
        </w:rPr>
        <w:t>, 1983). To assess my suitability for a future career as a Registered Nurse, I have reflected on my current employability skills, personal attributes and areas requiring further development in relation to the expectations of UK healthcare employers.</w:t>
      </w:r>
    </w:p>
    <w:p w14:paraId="4A0A101F"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One of my key strengths is my ability to communicate effectively and establish positive relationships with others. Communication is fundamental within nursing because professionals must interact with patients, families and multidisciplinary healthcare teams on a daily basis. I believe my ability to listen carefully, respect different perspectives and communicate clearly provides a strong foundation for delivering person-centred care. This aligns with the Nursing and Midwifery Council (NMC) Code, which identifies effective communication as essential for maintaining patient dignity, safety and trust (NMC, 2023).</w:t>
      </w:r>
    </w:p>
    <w:p w14:paraId="7F19413C"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In addition, I consider adaptability and willingness to learn as important personal strengths. Healthcare is continuously changing due to advances in technology, new clinical guidelines and changing patient needs. My commitment to lifelong learning reflects the expectations of healthcare professionals, who must maintain competence through continuing professional development (Health and Care Professions Council, 2023). I recognise that successful nurses must remain open to feedback, accept new challenges and actively seek opportunities to improve their knowledge and skills.</w:t>
      </w:r>
    </w:p>
    <w:p w14:paraId="06E8A20C"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However, through critical self-reflection, I have identified areas where further development is required. One significant area is gaining additional practical healthcare experience. Although theoretical knowledge provides an essential foundation, clinical confidence develops through exposure to real healthcare environments, supervised practice and interaction with patients. Benner’s (1984) novice-to-expert model explains that professional competence develops gradually through experience, reflection and application of knowledge in practice.</w:t>
      </w:r>
    </w:p>
    <w:p w14:paraId="259D5498"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Another area requiring improvement is leadership and clinical decision-making. Registered Nurses are expected to prioritise patient needs, make informed decisions and sometimes coordinate aspects of care delivery. As an aspiring nurse, I need to develop greater confidence in taking responsibility, managing complex situations and contributing effectively within healthcare teams. Leadership skills can be strengthened through mentorship, clinical placements, teamwork opportunities and professional development courses.</w:t>
      </w:r>
    </w:p>
    <w:p w14:paraId="1FC30178"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Digital healthcare skills are also an important development area. As healthcare organisations increasingly rely on electronic patient records and digital systems, nurses must demonstrate confidence in using technology safely and effectively. Developing digital competence will improve my ability to contribute to modern healthcare environments and adapt to future changes in nursing practice.</w:t>
      </w:r>
    </w:p>
    <w:p w14:paraId="171C1F8E"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To support my development, I will use reflective approaches including SWOT analysis, feedback from tutors, supervisors and healthcare professionals, as well as structured reflection using Gibbs’ (1988) reflective cycle. This approach will enable me to evaluate experiences, identify improvements and establish realistic development goals.</w:t>
      </w:r>
    </w:p>
    <w:p w14:paraId="2CF33E96"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Overall, my current skills provide a positive foundation for developing a nursing career; however, I recognise the importance of gaining practical experience, improving leadership ability, strengthening digital competence and increasing professional confidence. Identifying these development needs demonstrates personal responsibility and commitment towards achieving sustainable employment within the UK healthcare sector.</w:t>
      </w:r>
    </w:p>
    <w:p w14:paraId="0AB4DC95" w14:textId="77777777" w:rsidR="001219D2" w:rsidRPr="001219D2" w:rsidRDefault="001219D2" w:rsidP="001219D2">
      <w:pPr>
        <w:pStyle w:val="Heading1"/>
        <w:spacing w:line="360" w:lineRule="auto"/>
        <w:jc w:val="both"/>
        <w:rPr>
          <w:rFonts w:cs="Arial"/>
          <w:sz w:val="24"/>
          <w:szCs w:val="24"/>
        </w:rPr>
      </w:pPr>
      <w:bookmarkStart w:id="10" w:name="_Toc236420451"/>
      <w:r w:rsidRPr="001219D2">
        <w:rPr>
          <w:rFonts w:cs="Arial"/>
          <w:sz w:val="24"/>
          <w:szCs w:val="24"/>
        </w:rPr>
        <w:t>5. Building My Personal Brand and Professional Identity</w:t>
      </w:r>
      <w:bookmarkEnd w:id="10"/>
    </w:p>
    <w:p w14:paraId="577EFCAB"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Personal branding involves developing and communicating a professional identity that represents an individual's skills, values, experiences and career aspirations. In competitive employment environments, a strong personal brand enables individuals to differentiate themselves and demonstrate their suitability for specific professional opportunities (</w:t>
      </w:r>
      <w:proofErr w:type="spellStart"/>
      <w:r w:rsidRPr="001219D2">
        <w:rPr>
          <w:rFonts w:ascii="Arial" w:hAnsi="Arial" w:cs="Arial"/>
        </w:rPr>
        <w:t>Rampersad</w:t>
      </w:r>
      <w:proofErr w:type="spellEnd"/>
      <w:r w:rsidRPr="001219D2">
        <w:rPr>
          <w:rFonts w:ascii="Arial" w:hAnsi="Arial" w:cs="Arial"/>
        </w:rPr>
        <w:t>, 2008).</w:t>
      </w:r>
    </w:p>
    <w:p w14:paraId="3DB02355"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As an aspiring Registered Nurse, my personal brand should communicate professionalism, compassion, reliability, ethical awareness and commitment to patient-centred care. My aim is to develop an identity that reflects not only my technical abilities but also my personal values and dedication towards improving patient experiences.</w:t>
      </w:r>
    </w:p>
    <w:p w14:paraId="29484D58"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 xml:space="preserve">A key element of developing my personal brand will be establishing a professional online presence, particularly through platforms such as LinkedIn. A professional LinkedIn profile can demonstrate my educational background, healthcare-related achievements, training activities, volunteering experience and commitment to continuous development. According to </w:t>
      </w:r>
      <w:proofErr w:type="spellStart"/>
      <w:r w:rsidRPr="001219D2">
        <w:rPr>
          <w:rFonts w:ascii="Arial" w:hAnsi="Arial" w:cs="Arial"/>
        </w:rPr>
        <w:t>Khedher</w:t>
      </w:r>
      <w:proofErr w:type="spellEnd"/>
      <w:r w:rsidRPr="001219D2">
        <w:rPr>
          <w:rFonts w:ascii="Arial" w:hAnsi="Arial" w:cs="Arial"/>
        </w:rPr>
        <w:t xml:space="preserve"> (2014), effective personal branding requires individuals to recognise their unique strengths and communicate their professional value consistently across different platforms.</w:t>
      </w:r>
    </w:p>
    <w:p w14:paraId="55CBFE29"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Furthermore, I plan to develop a professional portfolio containing evidence of qualifications, training certificates, reflective learning activities and examples of personal development. This portfolio would allow me to demonstrate evidence of my skills rather than simply describing my abilities during recruitment processes.</w:t>
      </w:r>
    </w:p>
    <w:p w14:paraId="0DE258E5"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My personal brand must also remain aligned with the professional values expected within nursing. The NMC Code emphasises compassion, accountability, respect, professionalism and maintaining patient safety (NMC, 2023). By consistently demonstrating these values through my communication, behaviour and professional activities, I can build trust with employers, colleagues and patients.</w:t>
      </w:r>
    </w:p>
    <w:p w14:paraId="3F78EF2E"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However, personal branding should not only focus on self-promotion. An effective professional identity must be authentic and supported by real evidence of skills and behaviours. Therefore, my approach will focus on demonstrating genuine commitment to learning, ethical practice and providing high-quality patient care.</w:t>
      </w:r>
    </w:p>
    <w:p w14:paraId="1D7C9513" w14:textId="77777777" w:rsidR="001219D2" w:rsidRPr="001219D2" w:rsidRDefault="001219D2" w:rsidP="001219D2">
      <w:pPr>
        <w:pStyle w:val="Heading1"/>
        <w:spacing w:line="360" w:lineRule="auto"/>
        <w:jc w:val="both"/>
        <w:rPr>
          <w:rFonts w:cs="Arial"/>
          <w:sz w:val="24"/>
          <w:szCs w:val="24"/>
        </w:rPr>
      </w:pPr>
      <w:bookmarkStart w:id="11" w:name="_Toc236420452"/>
      <w:r w:rsidRPr="001219D2">
        <w:rPr>
          <w:rFonts w:cs="Arial"/>
          <w:sz w:val="24"/>
          <w:szCs w:val="24"/>
        </w:rPr>
        <w:t>6. Networking Strategy for Career Development</w:t>
      </w:r>
      <w:bookmarkEnd w:id="11"/>
    </w:p>
    <w:p w14:paraId="4F6FB9D1"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Professional networking is an important element of sustainable employment because it creates opportunities for knowledge sharing, career guidance and professional development. Within healthcare, effective networking allows aspiring professionals to learn from experienced practitioners, understand workplace expectations and identify employment opportunities.</w:t>
      </w:r>
    </w:p>
    <w:p w14:paraId="0C385E72"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To develop my professional network, I plan to engage with university career services, NHS recruitment events, healthcare seminars and professional online platforms such as LinkedIn. Connecting with registered nurses and healthcare organisations will provide valuable insight into current expectations within nursing practice and help me identify opportunities for gaining relevant experience.</w:t>
      </w:r>
    </w:p>
    <w:p w14:paraId="698BF4E2"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Mentorship will also play an important role in my professional development. Experienced healthcare professionals can provide guidance regarding clinical practice, career planning and overcoming challenges during the transition into nursing employment. Clutterbuck (2014) highlights that mentoring supports personal development through knowledge sharing, reflection and confidence building.</w:t>
      </w:r>
    </w:p>
    <w:p w14:paraId="393E6828"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In addition, maintaining professional relationships throughout my career will allow me to remain informed about changes within healthcare practice, training opportunities and future career progression routes.</w:t>
      </w:r>
    </w:p>
    <w:p w14:paraId="2A2E8925" w14:textId="77777777" w:rsidR="001219D2" w:rsidRPr="001219D2" w:rsidRDefault="001219D2" w:rsidP="001219D2">
      <w:pPr>
        <w:pStyle w:val="Heading1"/>
        <w:spacing w:line="360" w:lineRule="auto"/>
        <w:jc w:val="both"/>
        <w:rPr>
          <w:rFonts w:cs="Arial"/>
          <w:sz w:val="24"/>
          <w:szCs w:val="24"/>
        </w:rPr>
      </w:pPr>
      <w:bookmarkStart w:id="12" w:name="_Toc236420453"/>
      <w:r w:rsidRPr="001219D2">
        <w:rPr>
          <w:rFonts w:cs="Arial"/>
          <w:sz w:val="24"/>
          <w:szCs w:val="24"/>
        </w:rPr>
        <w:t>7. Personal Development Action Plan and Timeline</w:t>
      </w:r>
      <w:bookmarkEnd w:id="12"/>
    </w:p>
    <w:p w14:paraId="56501646"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A structured development plan is essential for transforming career ambitions into achievable objectives. Developing the employability skills required for Registered Nursing requires continuous learning, practical experience and professional engagement.</w:t>
      </w:r>
    </w:p>
    <w:tbl>
      <w:tblPr>
        <w:tblStyle w:val="TableGrid"/>
        <w:tblW w:w="0" w:type="auto"/>
        <w:tblLook w:val="04A0" w:firstRow="1" w:lastRow="0" w:firstColumn="1" w:lastColumn="0" w:noHBand="0" w:noVBand="1"/>
      </w:tblPr>
      <w:tblGrid>
        <w:gridCol w:w="1288"/>
        <w:gridCol w:w="4246"/>
        <w:gridCol w:w="3482"/>
      </w:tblGrid>
      <w:tr w:rsidR="001219D2" w:rsidRPr="001219D2" w14:paraId="1C092BF6" w14:textId="77777777" w:rsidTr="001219D2">
        <w:tc>
          <w:tcPr>
            <w:tcW w:w="0" w:type="auto"/>
            <w:hideMark/>
          </w:tcPr>
          <w:p w14:paraId="5973605B" w14:textId="77777777" w:rsidR="001219D2" w:rsidRPr="001219D2" w:rsidRDefault="001219D2" w:rsidP="001219D2">
            <w:pPr>
              <w:spacing w:line="360" w:lineRule="auto"/>
              <w:jc w:val="both"/>
              <w:rPr>
                <w:rFonts w:ascii="Arial" w:hAnsi="Arial" w:cs="Arial"/>
                <w:b/>
                <w:bCs/>
                <w:sz w:val="24"/>
                <w:szCs w:val="24"/>
              </w:rPr>
            </w:pPr>
            <w:r w:rsidRPr="001219D2">
              <w:rPr>
                <w:rFonts w:ascii="Arial" w:hAnsi="Arial" w:cs="Arial"/>
                <w:b/>
                <w:bCs/>
                <w:sz w:val="24"/>
                <w:szCs w:val="24"/>
              </w:rPr>
              <w:t>Timeline</w:t>
            </w:r>
          </w:p>
        </w:tc>
        <w:tc>
          <w:tcPr>
            <w:tcW w:w="0" w:type="auto"/>
            <w:hideMark/>
          </w:tcPr>
          <w:p w14:paraId="3A447699" w14:textId="77777777" w:rsidR="001219D2" w:rsidRPr="001219D2" w:rsidRDefault="001219D2" w:rsidP="001219D2">
            <w:pPr>
              <w:spacing w:line="360" w:lineRule="auto"/>
              <w:jc w:val="both"/>
              <w:rPr>
                <w:rFonts w:ascii="Arial" w:hAnsi="Arial" w:cs="Arial"/>
                <w:b/>
                <w:bCs/>
                <w:sz w:val="24"/>
                <w:szCs w:val="24"/>
              </w:rPr>
            </w:pPr>
            <w:r w:rsidRPr="001219D2">
              <w:rPr>
                <w:rFonts w:ascii="Arial" w:hAnsi="Arial" w:cs="Arial"/>
                <w:b/>
                <w:bCs/>
                <w:sz w:val="24"/>
                <w:szCs w:val="24"/>
              </w:rPr>
              <w:t>Development Action</w:t>
            </w:r>
          </w:p>
        </w:tc>
        <w:tc>
          <w:tcPr>
            <w:tcW w:w="0" w:type="auto"/>
            <w:hideMark/>
          </w:tcPr>
          <w:p w14:paraId="6F86A8DD" w14:textId="77777777" w:rsidR="001219D2" w:rsidRPr="001219D2" w:rsidRDefault="001219D2" w:rsidP="001219D2">
            <w:pPr>
              <w:spacing w:line="360" w:lineRule="auto"/>
              <w:jc w:val="both"/>
              <w:rPr>
                <w:rFonts w:ascii="Arial" w:hAnsi="Arial" w:cs="Arial"/>
                <w:b/>
                <w:bCs/>
                <w:sz w:val="24"/>
                <w:szCs w:val="24"/>
              </w:rPr>
            </w:pPr>
            <w:r w:rsidRPr="001219D2">
              <w:rPr>
                <w:rFonts w:ascii="Arial" w:hAnsi="Arial" w:cs="Arial"/>
                <w:b/>
                <w:bCs/>
                <w:sz w:val="24"/>
                <w:szCs w:val="24"/>
              </w:rPr>
              <w:t>Expected Outcome</w:t>
            </w:r>
          </w:p>
        </w:tc>
      </w:tr>
      <w:tr w:rsidR="001219D2" w:rsidRPr="001219D2" w14:paraId="5C466FAF" w14:textId="77777777" w:rsidTr="001219D2">
        <w:tc>
          <w:tcPr>
            <w:tcW w:w="0" w:type="auto"/>
            <w:hideMark/>
          </w:tcPr>
          <w:p w14:paraId="26E831A5"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Next 6 months</w:t>
            </w:r>
          </w:p>
        </w:tc>
        <w:tc>
          <w:tcPr>
            <w:tcW w:w="0" w:type="auto"/>
            <w:hideMark/>
          </w:tcPr>
          <w:p w14:paraId="34C5400A"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Develop a professional CV, create a LinkedIn profile, complete relevant healthcare training and improve knowledge of NHS recruitment requirements.</w:t>
            </w:r>
          </w:p>
        </w:tc>
        <w:tc>
          <w:tcPr>
            <w:tcW w:w="0" w:type="auto"/>
            <w:hideMark/>
          </w:tcPr>
          <w:p w14:paraId="0E3682D9"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Establish a stronger professional identity and improve readiness for healthcare employment opportunities.</w:t>
            </w:r>
          </w:p>
        </w:tc>
      </w:tr>
      <w:tr w:rsidR="001219D2" w:rsidRPr="001219D2" w14:paraId="3F37F848" w14:textId="77777777" w:rsidTr="001219D2">
        <w:tc>
          <w:tcPr>
            <w:tcW w:w="0" w:type="auto"/>
            <w:hideMark/>
          </w:tcPr>
          <w:p w14:paraId="153776E7"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6–12 months</w:t>
            </w:r>
          </w:p>
        </w:tc>
        <w:tc>
          <w:tcPr>
            <w:tcW w:w="0" w:type="auto"/>
            <w:hideMark/>
          </w:tcPr>
          <w:p w14:paraId="0BD925BB"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Gain healthcare-related experience through volunteering, healthcare assistant roles, placements or community support activities.</w:t>
            </w:r>
          </w:p>
        </w:tc>
        <w:tc>
          <w:tcPr>
            <w:tcW w:w="0" w:type="auto"/>
            <w:hideMark/>
          </w:tcPr>
          <w:p w14:paraId="2489380C"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Develop practical understanding of patient care and increase confidence within healthcare environments.</w:t>
            </w:r>
          </w:p>
        </w:tc>
      </w:tr>
      <w:tr w:rsidR="001219D2" w:rsidRPr="001219D2" w14:paraId="608EE542" w14:textId="77777777" w:rsidTr="001219D2">
        <w:tc>
          <w:tcPr>
            <w:tcW w:w="0" w:type="auto"/>
            <w:hideMark/>
          </w:tcPr>
          <w:p w14:paraId="613CA66A"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1–2 years</w:t>
            </w:r>
          </w:p>
        </w:tc>
        <w:tc>
          <w:tcPr>
            <w:tcW w:w="0" w:type="auto"/>
            <w:hideMark/>
          </w:tcPr>
          <w:p w14:paraId="6EC91C8D"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Improve clinical knowledge, communication skills, digital healthcare abilities and professional competence through training and supervised practice.</w:t>
            </w:r>
          </w:p>
        </w:tc>
        <w:tc>
          <w:tcPr>
            <w:tcW w:w="0" w:type="auto"/>
            <w:hideMark/>
          </w:tcPr>
          <w:p w14:paraId="34594A94"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Strengthen employability skills and prepare for greater healthcare responsibilities.</w:t>
            </w:r>
          </w:p>
        </w:tc>
      </w:tr>
      <w:tr w:rsidR="001219D2" w:rsidRPr="001219D2" w14:paraId="7D6D97D6" w14:textId="77777777" w:rsidTr="001219D2">
        <w:tc>
          <w:tcPr>
            <w:tcW w:w="0" w:type="auto"/>
            <w:hideMark/>
          </w:tcPr>
          <w:p w14:paraId="64FDF87B"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3–4 years</w:t>
            </w:r>
          </w:p>
        </w:tc>
        <w:tc>
          <w:tcPr>
            <w:tcW w:w="0" w:type="auto"/>
            <w:hideMark/>
          </w:tcPr>
          <w:p w14:paraId="7E3268E9"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Develop leadership skills through mentoring opportunities, teamwork responsibilities and professional development programmes.</w:t>
            </w:r>
          </w:p>
        </w:tc>
        <w:tc>
          <w:tcPr>
            <w:tcW w:w="0" w:type="auto"/>
            <w:hideMark/>
          </w:tcPr>
          <w:p w14:paraId="6EEFB7DD"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Improve confidence in decision-making, teamwork and managing patient care responsibilities.</w:t>
            </w:r>
          </w:p>
        </w:tc>
      </w:tr>
      <w:tr w:rsidR="001219D2" w:rsidRPr="001219D2" w14:paraId="25730099" w14:textId="77777777" w:rsidTr="001219D2">
        <w:tc>
          <w:tcPr>
            <w:tcW w:w="0" w:type="auto"/>
            <w:hideMark/>
          </w:tcPr>
          <w:p w14:paraId="7066E500"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Within 5 years</w:t>
            </w:r>
          </w:p>
        </w:tc>
        <w:tc>
          <w:tcPr>
            <w:tcW w:w="0" w:type="auto"/>
            <w:hideMark/>
          </w:tcPr>
          <w:p w14:paraId="366C1F5F"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Apply for and progress within a Registered Nurse position while maintaining continuing professional development.</w:t>
            </w:r>
          </w:p>
        </w:tc>
        <w:tc>
          <w:tcPr>
            <w:tcW w:w="0" w:type="auto"/>
            <w:hideMark/>
          </w:tcPr>
          <w:p w14:paraId="6CFC486A" w14:textId="77777777" w:rsidR="001219D2" w:rsidRPr="001219D2" w:rsidRDefault="001219D2" w:rsidP="001219D2">
            <w:pPr>
              <w:spacing w:line="360" w:lineRule="auto"/>
              <w:jc w:val="both"/>
              <w:rPr>
                <w:rFonts w:ascii="Arial" w:hAnsi="Arial" w:cs="Arial"/>
                <w:sz w:val="24"/>
                <w:szCs w:val="24"/>
              </w:rPr>
            </w:pPr>
            <w:r w:rsidRPr="001219D2">
              <w:rPr>
                <w:rFonts w:ascii="Arial" w:hAnsi="Arial" w:cs="Arial"/>
                <w:sz w:val="24"/>
                <w:szCs w:val="24"/>
              </w:rPr>
              <w:t>Achieve sustainable employment and establish a long-term nursing career within UK healthcare.</w:t>
            </w:r>
          </w:p>
        </w:tc>
      </w:tr>
    </w:tbl>
    <w:p w14:paraId="47EAAB3F"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This action plan follows the principles of lifelong learning because healthcare professionals must continuously update their knowledge and skills to respond to changing healthcare demands. The NHS Long Term Workforce Plan highlights the importance of developing adaptable professionals who can meet future workforce challenges (NHS England, 2023).</w:t>
      </w:r>
    </w:p>
    <w:p w14:paraId="10B87C89" w14:textId="77777777" w:rsidR="001219D2" w:rsidRPr="001219D2" w:rsidRDefault="001219D2" w:rsidP="001219D2">
      <w:pPr>
        <w:pStyle w:val="Heading1"/>
        <w:spacing w:line="360" w:lineRule="auto"/>
        <w:jc w:val="both"/>
        <w:rPr>
          <w:rFonts w:cs="Arial"/>
          <w:sz w:val="24"/>
          <w:szCs w:val="24"/>
        </w:rPr>
      </w:pPr>
      <w:bookmarkStart w:id="13" w:name="_Toc236420454"/>
      <w:r w:rsidRPr="001219D2">
        <w:rPr>
          <w:rFonts w:cs="Arial"/>
          <w:sz w:val="24"/>
          <w:szCs w:val="24"/>
        </w:rPr>
        <w:t>8. Conclusion</w:t>
      </w:r>
      <w:bookmarkEnd w:id="13"/>
    </w:p>
    <w:p w14:paraId="108E55C9"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Developing a successful career as a Registered Nurse requires more than academic qualifications; it requires a combination of employability skills, professional values, practical experience and commitment to lifelong development. This report has identified communication, teamwork, clinical decision-making, compassion, emotional resilience, digital literacy and adaptability as essential skills required for effective nursing practice.</w:t>
      </w:r>
    </w:p>
    <w:p w14:paraId="3F7DB478"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Through self-assessment, I have identified existing strengths in communication, adaptability and willingness to learn while recognising the need to further develop practical experience, leadership ability and digital healthcare competence. Building a professional brand, developing meaningful networks and following a structured action plan will support my progression towards sustainable employment within UK healthcare.</w:t>
      </w:r>
    </w:p>
    <w:p w14:paraId="54813F20" w14:textId="77777777" w:rsidR="001219D2" w:rsidRPr="001219D2" w:rsidRDefault="001219D2" w:rsidP="001219D2">
      <w:pPr>
        <w:pStyle w:val="NormalWeb"/>
        <w:spacing w:line="360" w:lineRule="auto"/>
        <w:jc w:val="both"/>
        <w:rPr>
          <w:rFonts w:ascii="Arial" w:hAnsi="Arial" w:cs="Arial"/>
        </w:rPr>
      </w:pPr>
      <w:r w:rsidRPr="001219D2">
        <w:rPr>
          <w:rFonts w:ascii="Arial" w:hAnsi="Arial" w:cs="Arial"/>
        </w:rPr>
        <w:t>By continuously improving my skills, reflecting on my development and maintaining professional nursing values, I aim to establish a strong professional identity and contribute positively towards safe, compassionate and patient-centred care.</w:t>
      </w:r>
    </w:p>
    <w:p w14:paraId="7D5F9F2A" w14:textId="77777777" w:rsidR="001219D2" w:rsidRPr="001219D2" w:rsidRDefault="001219D2" w:rsidP="001219D2">
      <w:pPr>
        <w:pStyle w:val="Heading2"/>
        <w:spacing w:line="360" w:lineRule="auto"/>
        <w:jc w:val="both"/>
        <w:rPr>
          <w:rFonts w:ascii="Arial" w:hAnsi="Arial" w:cs="Arial"/>
          <w:sz w:val="24"/>
          <w:szCs w:val="24"/>
        </w:rPr>
      </w:pPr>
      <w:bookmarkStart w:id="14" w:name="_Toc236420455"/>
      <w:r w:rsidRPr="001219D2">
        <w:rPr>
          <w:rFonts w:ascii="Arial" w:hAnsi="Arial" w:cs="Arial"/>
          <w:sz w:val="24"/>
          <w:szCs w:val="24"/>
        </w:rPr>
        <w:t>References</w:t>
      </w:r>
      <w:bookmarkEnd w:id="14"/>
    </w:p>
    <w:p w14:paraId="586A07B7" w14:textId="77777777" w:rsidR="001219D2" w:rsidRPr="001219D2" w:rsidRDefault="001219D2" w:rsidP="001219D2">
      <w:pPr>
        <w:pStyle w:val="NormalWeb"/>
        <w:numPr>
          <w:ilvl w:val="0"/>
          <w:numId w:val="7"/>
        </w:numPr>
        <w:spacing w:line="360" w:lineRule="auto"/>
        <w:jc w:val="both"/>
        <w:rPr>
          <w:rFonts w:ascii="Arial" w:hAnsi="Arial" w:cs="Arial"/>
        </w:rPr>
      </w:pPr>
      <w:r w:rsidRPr="001219D2">
        <w:rPr>
          <w:rFonts w:ascii="Arial" w:hAnsi="Arial" w:cs="Arial"/>
        </w:rPr>
        <w:t xml:space="preserve">Benner, P. (1984) </w:t>
      </w:r>
      <w:r w:rsidRPr="001219D2">
        <w:rPr>
          <w:rStyle w:val="Emphasis"/>
          <w:rFonts w:ascii="Arial" w:eastAsiaTheme="majorEastAsia" w:hAnsi="Arial" w:cs="Arial"/>
        </w:rPr>
        <w:t>From Novice to Expert: Excellence and Power in Clinical Nursing Practice</w:t>
      </w:r>
      <w:r w:rsidRPr="001219D2">
        <w:rPr>
          <w:rFonts w:ascii="Arial" w:hAnsi="Arial" w:cs="Arial"/>
        </w:rPr>
        <w:t>. Menlo Park, CA: Addison-Wesley.</w:t>
      </w:r>
    </w:p>
    <w:p w14:paraId="76B6E240" w14:textId="77777777" w:rsidR="001219D2" w:rsidRPr="001219D2" w:rsidRDefault="001219D2" w:rsidP="001219D2">
      <w:pPr>
        <w:pStyle w:val="NormalWeb"/>
        <w:numPr>
          <w:ilvl w:val="0"/>
          <w:numId w:val="7"/>
        </w:numPr>
        <w:spacing w:line="360" w:lineRule="auto"/>
        <w:jc w:val="both"/>
        <w:rPr>
          <w:rFonts w:ascii="Arial" w:hAnsi="Arial" w:cs="Arial"/>
        </w:rPr>
      </w:pPr>
      <w:r w:rsidRPr="001219D2">
        <w:rPr>
          <w:rFonts w:ascii="Arial" w:hAnsi="Arial" w:cs="Arial"/>
        </w:rPr>
        <w:t xml:space="preserve">Clutterbuck, D. (2014) </w:t>
      </w:r>
      <w:r w:rsidRPr="001219D2">
        <w:rPr>
          <w:rStyle w:val="Emphasis"/>
          <w:rFonts w:ascii="Arial" w:eastAsiaTheme="majorEastAsia" w:hAnsi="Arial" w:cs="Arial"/>
        </w:rPr>
        <w:t>Everyone Needs a Mentor: Fostering Talent in Your Organisation</w:t>
      </w:r>
      <w:r w:rsidRPr="001219D2">
        <w:rPr>
          <w:rFonts w:ascii="Arial" w:hAnsi="Arial" w:cs="Arial"/>
        </w:rPr>
        <w:t xml:space="preserve">. 5th </w:t>
      </w:r>
      <w:proofErr w:type="spellStart"/>
      <w:r w:rsidRPr="001219D2">
        <w:rPr>
          <w:rFonts w:ascii="Arial" w:hAnsi="Arial" w:cs="Arial"/>
        </w:rPr>
        <w:t>edn</w:t>
      </w:r>
      <w:proofErr w:type="spellEnd"/>
      <w:r w:rsidRPr="001219D2">
        <w:rPr>
          <w:rFonts w:ascii="Arial" w:hAnsi="Arial" w:cs="Arial"/>
        </w:rPr>
        <w:t>. London: Chartered Institute of Personnel and Development (CIPD).</w:t>
      </w:r>
    </w:p>
    <w:p w14:paraId="6112AB3B" w14:textId="77777777" w:rsidR="001219D2" w:rsidRPr="001219D2" w:rsidRDefault="001219D2" w:rsidP="001219D2">
      <w:pPr>
        <w:pStyle w:val="NormalWeb"/>
        <w:numPr>
          <w:ilvl w:val="0"/>
          <w:numId w:val="7"/>
        </w:numPr>
        <w:spacing w:line="360" w:lineRule="auto"/>
        <w:jc w:val="both"/>
        <w:rPr>
          <w:rFonts w:ascii="Arial" w:hAnsi="Arial" w:cs="Arial"/>
        </w:rPr>
      </w:pPr>
      <w:proofErr w:type="spellStart"/>
      <w:r w:rsidRPr="001219D2">
        <w:rPr>
          <w:rFonts w:ascii="Arial" w:hAnsi="Arial" w:cs="Arial"/>
        </w:rPr>
        <w:t>Darvish</w:t>
      </w:r>
      <w:proofErr w:type="spellEnd"/>
      <w:r w:rsidRPr="001219D2">
        <w:rPr>
          <w:rFonts w:ascii="Arial" w:hAnsi="Arial" w:cs="Arial"/>
        </w:rPr>
        <w:t xml:space="preserve">, A., </w:t>
      </w:r>
      <w:proofErr w:type="spellStart"/>
      <w:r w:rsidRPr="001219D2">
        <w:rPr>
          <w:rFonts w:ascii="Arial" w:hAnsi="Arial" w:cs="Arial"/>
        </w:rPr>
        <w:t>Bahramnezhad</w:t>
      </w:r>
      <w:proofErr w:type="spellEnd"/>
      <w:r w:rsidRPr="001219D2">
        <w:rPr>
          <w:rFonts w:ascii="Arial" w:hAnsi="Arial" w:cs="Arial"/>
        </w:rPr>
        <w:t xml:space="preserve">, F., </w:t>
      </w:r>
      <w:proofErr w:type="spellStart"/>
      <w:r w:rsidRPr="001219D2">
        <w:rPr>
          <w:rFonts w:ascii="Arial" w:hAnsi="Arial" w:cs="Arial"/>
        </w:rPr>
        <w:t>Keyhanian</w:t>
      </w:r>
      <w:proofErr w:type="spellEnd"/>
      <w:r w:rsidRPr="001219D2">
        <w:rPr>
          <w:rFonts w:ascii="Arial" w:hAnsi="Arial" w:cs="Arial"/>
        </w:rPr>
        <w:t xml:space="preserve">, S. and </w:t>
      </w:r>
      <w:proofErr w:type="spellStart"/>
      <w:r w:rsidRPr="001219D2">
        <w:rPr>
          <w:rFonts w:ascii="Arial" w:hAnsi="Arial" w:cs="Arial"/>
        </w:rPr>
        <w:t>Navidhamidi</w:t>
      </w:r>
      <w:proofErr w:type="spellEnd"/>
      <w:r w:rsidRPr="001219D2">
        <w:rPr>
          <w:rFonts w:ascii="Arial" w:hAnsi="Arial" w:cs="Arial"/>
        </w:rPr>
        <w:t xml:space="preserve">, M. (2023) ‘The role of digital health technologies in improving healthcare quality and patient safety: A systematic review’, </w:t>
      </w:r>
      <w:r w:rsidRPr="001219D2">
        <w:rPr>
          <w:rStyle w:val="Emphasis"/>
          <w:rFonts w:ascii="Arial" w:eastAsiaTheme="majorEastAsia" w:hAnsi="Arial" w:cs="Arial"/>
        </w:rPr>
        <w:t>BMC Medical Informatics and Decision Making</w:t>
      </w:r>
      <w:r w:rsidRPr="001219D2">
        <w:rPr>
          <w:rFonts w:ascii="Arial" w:hAnsi="Arial" w:cs="Arial"/>
        </w:rPr>
        <w:t>, 23, pp. 1–12.</w:t>
      </w:r>
    </w:p>
    <w:p w14:paraId="243FEB8C" w14:textId="77777777" w:rsidR="001219D2" w:rsidRPr="001219D2" w:rsidRDefault="001219D2" w:rsidP="001219D2">
      <w:pPr>
        <w:pStyle w:val="NormalWeb"/>
        <w:numPr>
          <w:ilvl w:val="0"/>
          <w:numId w:val="7"/>
        </w:numPr>
        <w:spacing w:line="360" w:lineRule="auto"/>
        <w:jc w:val="both"/>
        <w:rPr>
          <w:rFonts w:ascii="Arial" w:hAnsi="Arial" w:cs="Arial"/>
        </w:rPr>
      </w:pPr>
      <w:r w:rsidRPr="001219D2">
        <w:rPr>
          <w:rFonts w:ascii="Arial" w:hAnsi="Arial" w:cs="Arial"/>
        </w:rPr>
        <w:t xml:space="preserve">Gibbs, G. (1988) </w:t>
      </w:r>
      <w:r w:rsidRPr="001219D2">
        <w:rPr>
          <w:rStyle w:val="Emphasis"/>
          <w:rFonts w:ascii="Arial" w:eastAsiaTheme="majorEastAsia" w:hAnsi="Arial" w:cs="Arial"/>
        </w:rPr>
        <w:t>Learning by Doing: A Guide to Teaching and Learning Methods</w:t>
      </w:r>
      <w:r w:rsidRPr="001219D2">
        <w:rPr>
          <w:rFonts w:ascii="Arial" w:hAnsi="Arial" w:cs="Arial"/>
        </w:rPr>
        <w:t>. Oxford: Oxford Polytechnic.</w:t>
      </w:r>
    </w:p>
    <w:p w14:paraId="433C3007" w14:textId="77777777" w:rsidR="001219D2" w:rsidRPr="001219D2" w:rsidRDefault="001219D2" w:rsidP="001219D2">
      <w:pPr>
        <w:pStyle w:val="NormalWeb"/>
        <w:numPr>
          <w:ilvl w:val="0"/>
          <w:numId w:val="7"/>
        </w:numPr>
        <w:spacing w:line="360" w:lineRule="auto"/>
        <w:jc w:val="both"/>
        <w:rPr>
          <w:rFonts w:ascii="Arial" w:hAnsi="Arial" w:cs="Arial"/>
        </w:rPr>
      </w:pPr>
      <w:r w:rsidRPr="001219D2">
        <w:rPr>
          <w:rFonts w:ascii="Arial" w:hAnsi="Arial" w:cs="Arial"/>
        </w:rPr>
        <w:t xml:space="preserve">Health and Care Professions Council (2023) </w:t>
      </w:r>
      <w:r w:rsidRPr="001219D2">
        <w:rPr>
          <w:rStyle w:val="Emphasis"/>
          <w:rFonts w:ascii="Arial" w:eastAsiaTheme="majorEastAsia" w:hAnsi="Arial" w:cs="Arial"/>
        </w:rPr>
        <w:t>Continuing Professional Development and Standards of Proficiency</w:t>
      </w:r>
      <w:r w:rsidRPr="001219D2">
        <w:rPr>
          <w:rFonts w:ascii="Arial" w:hAnsi="Arial" w:cs="Arial"/>
        </w:rPr>
        <w:t xml:space="preserve">. London: Health and Care Professions Council. Available at: </w:t>
      </w:r>
      <w:hyperlink r:id="rId6" w:tgtFrame="_new" w:history="1">
        <w:r w:rsidRPr="001219D2">
          <w:rPr>
            <w:rStyle w:val="Hyperlink"/>
            <w:rFonts w:ascii="Arial" w:hAnsi="Arial" w:cs="Arial"/>
          </w:rPr>
          <w:t>https://www.hcpc-uk.org</w:t>
        </w:r>
      </w:hyperlink>
      <w:r w:rsidRPr="001219D2">
        <w:rPr>
          <w:rFonts w:ascii="Arial" w:hAnsi="Arial" w:cs="Arial"/>
        </w:rPr>
        <w:t xml:space="preserve"> (Accessed: 31 July 2026).</w:t>
      </w:r>
    </w:p>
    <w:p w14:paraId="770B5208" w14:textId="77777777" w:rsidR="001219D2" w:rsidRPr="001219D2" w:rsidRDefault="001219D2" w:rsidP="001219D2">
      <w:pPr>
        <w:pStyle w:val="NormalWeb"/>
        <w:numPr>
          <w:ilvl w:val="0"/>
          <w:numId w:val="7"/>
        </w:numPr>
        <w:spacing w:line="360" w:lineRule="auto"/>
        <w:jc w:val="both"/>
        <w:rPr>
          <w:rFonts w:ascii="Arial" w:hAnsi="Arial" w:cs="Arial"/>
        </w:rPr>
      </w:pPr>
      <w:proofErr w:type="spellStart"/>
      <w:r w:rsidRPr="001219D2">
        <w:rPr>
          <w:rFonts w:ascii="Arial" w:hAnsi="Arial" w:cs="Arial"/>
        </w:rPr>
        <w:t>Khedher</w:t>
      </w:r>
      <w:proofErr w:type="spellEnd"/>
      <w:r w:rsidRPr="001219D2">
        <w:rPr>
          <w:rFonts w:ascii="Arial" w:hAnsi="Arial" w:cs="Arial"/>
        </w:rPr>
        <w:t xml:space="preserve">, M. (2014) ‘Personal branding phenomenon’, </w:t>
      </w:r>
      <w:r w:rsidRPr="001219D2">
        <w:rPr>
          <w:rStyle w:val="Emphasis"/>
          <w:rFonts w:ascii="Arial" w:eastAsiaTheme="majorEastAsia" w:hAnsi="Arial" w:cs="Arial"/>
        </w:rPr>
        <w:t>International Journal of Business and Management</w:t>
      </w:r>
      <w:r w:rsidRPr="001219D2">
        <w:rPr>
          <w:rFonts w:ascii="Arial" w:hAnsi="Arial" w:cs="Arial"/>
        </w:rPr>
        <w:t>, 9(5), pp. 29–40.</w:t>
      </w:r>
    </w:p>
    <w:p w14:paraId="085706C7" w14:textId="77777777" w:rsidR="001219D2" w:rsidRPr="001219D2" w:rsidRDefault="001219D2" w:rsidP="001219D2">
      <w:pPr>
        <w:pStyle w:val="NormalWeb"/>
        <w:numPr>
          <w:ilvl w:val="0"/>
          <w:numId w:val="7"/>
        </w:numPr>
        <w:spacing w:line="360" w:lineRule="auto"/>
        <w:jc w:val="both"/>
        <w:rPr>
          <w:rFonts w:ascii="Arial" w:hAnsi="Arial" w:cs="Arial"/>
        </w:rPr>
      </w:pPr>
      <w:r w:rsidRPr="001219D2">
        <w:rPr>
          <w:rFonts w:ascii="Arial" w:hAnsi="Arial" w:cs="Arial"/>
        </w:rPr>
        <w:t xml:space="preserve">National Health Service England (2023) </w:t>
      </w:r>
      <w:r w:rsidRPr="001219D2">
        <w:rPr>
          <w:rStyle w:val="Emphasis"/>
          <w:rFonts w:ascii="Arial" w:eastAsiaTheme="majorEastAsia" w:hAnsi="Arial" w:cs="Arial"/>
        </w:rPr>
        <w:t>NHS Long Term Workforce Plan</w:t>
      </w:r>
      <w:r w:rsidRPr="001219D2">
        <w:rPr>
          <w:rFonts w:ascii="Arial" w:hAnsi="Arial" w:cs="Arial"/>
        </w:rPr>
        <w:t>. London: NHS England. Available at: https://www.england.nhs.uk/long-term-workforce-plan/ (Accessed: 31 July 2026).</w:t>
      </w:r>
    </w:p>
    <w:p w14:paraId="0DABBC2A" w14:textId="77777777" w:rsidR="001219D2" w:rsidRPr="001219D2" w:rsidRDefault="001219D2" w:rsidP="001219D2">
      <w:pPr>
        <w:pStyle w:val="NormalWeb"/>
        <w:numPr>
          <w:ilvl w:val="0"/>
          <w:numId w:val="7"/>
        </w:numPr>
        <w:spacing w:line="360" w:lineRule="auto"/>
        <w:jc w:val="both"/>
        <w:rPr>
          <w:rFonts w:ascii="Arial" w:hAnsi="Arial" w:cs="Arial"/>
        </w:rPr>
      </w:pPr>
      <w:r w:rsidRPr="001219D2">
        <w:rPr>
          <w:rFonts w:ascii="Arial" w:hAnsi="Arial" w:cs="Arial"/>
        </w:rPr>
        <w:t xml:space="preserve">NHS Jobs (2026) </w:t>
      </w:r>
      <w:r w:rsidRPr="001219D2">
        <w:rPr>
          <w:rStyle w:val="Emphasis"/>
          <w:rFonts w:ascii="Arial" w:eastAsiaTheme="majorEastAsia" w:hAnsi="Arial" w:cs="Arial"/>
        </w:rPr>
        <w:t>Registered Nurse Vacancies and Person Specifications</w:t>
      </w:r>
      <w:r w:rsidRPr="001219D2">
        <w:rPr>
          <w:rFonts w:ascii="Arial" w:hAnsi="Arial" w:cs="Arial"/>
        </w:rPr>
        <w:t xml:space="preserve">. Available at: </w:t>
      </w:r>
      <w:hyperlink r:id="rId7" w:tgtFrame="_new" w:history="1">
        <w:r w:rsidRPr="001219D2">
          <w:rPr>
            <w:rStyle w:val="Hyperlink"/>
            <w:rFonts w:ascii="Arial" w:hAnsi="Arial" w:cs="Arial"/>
          </w:rPr>
          <w:t>https://www.jobs.nhs.uk</w:t>
        </w:r>
      </w:hyperlink>
      <w:r w:rsidRPr="001219D2">
        <w:rPr>
          <w:rFonts w:ascii="Arial" w:hAnsi="Arial" w:cs="Arial"/>
        </w:rPr>
        <w:t xml:space="preserve"> (Accessed: 31 July 2026).</w:t>
      </w:r>
    </w:p>
    <w:p w14:paraId="105E4FC2" w14:textId="77777777" w:rsidR="001219D2" w:rsidRPr="001219D2" w:rsidRDefault="001219D2" w:rsidP="001219D2">
      <w:pPr>
        <w:pStyle w:val="NormalWeb"/>
        <w:numPr>
          <w:ilvl w:val="0"/>
          <w:numId w:val="7"/>
        </w:numPr>
        <w:spacing w:line="360" w:lineRule="auto"/>
        <w:jc w:val="both"/>
        <w:rPr>
          <w:rFonts w:ascii="Arial" w:hAnsi="Arial" w:cs="Arial"/>
        </w:rPr>
      </w:pPr>
      <w:r w:rsidRPr="001219D2">
        <w:rPr>
          <w:rFonts w:ascii="Arial" w:hAnsi="Arial" w:cs="Arial"/>
        </w:rPr>
        <w:t xml:space="preserve">Nursing and Midwifery Council (2023) </w:t>
      </w:r>
      <w:r w:rsidRPr="001219D2">
        <w:rPr>
          <w:rStyle w:val="Emphasis"/>
          <w:rFonts w:ascii="Arial" w:eastAsiaTheme="majorEastAsia" w:hAnsi="Arial" w:cs="Arial"/>
        </w:rPr>
        <w:t>The Code: Professional Standards of Practice and Behaviour for Nurses, Midwives and Nursing Associates</w:t>
      </w:r>
      <w:r w:rsidRPr="001219D2">
        <w:rPr>
          <w:rFonts w:ascii="Arial" w:hAnsi="Arial" w:cs="Arial"/>
        </w:rPr>
        <w:t xml:space="preserve">. London: Nursing and Midwifery Council. Available at: </w:t>
      </w:r>
      <w:hyperlink r:id="rId8" w:tgtFrame="_new" w:history="1">
        <w:r w:rsidRPr="001219D2">
          <w:rPr>
            <w:rStyle w:val="Hyperlink"/>
            <w:rFonts w:ascii="Arial" w:hAnsi="Arial" w:cs="Arial"/>
          </w:rPr>
          <w:t>https://www.nmc.org.uk/standards/code/</w:t>
        </w:r>
      </w:hyperlink>
      <w:r w:rsidRPr="001219D2">
        <w:rPr>
          <w:rFonts w:ascii="Arial" w:hAnsi="Arial" w:cs="Arial"/>
        </w:rPr>
        <w:t xml:space="preserve"> (Accessed: 31 July 2026).</w:t>
      </w:r>
    </w:p>
    <w:p w14:paraId="0D26774F" w14:textId="77777777" w:rsidR="001219D2" w:rsidRPr="001219D2" w:rsidRDefault="001219D2" w:rsidP="001219D2">
      <w:pPr>
        <w:pStyle w:val="NormalWeb"/>
        <w:numPr>
          <w:ilvl w:val="0"/>
          <w:numId w:val="7"/>
        </w:numPr>
        <w:spacing w:line="360" w:lineRule="auto"/>
        <w:jc w:val="both"/>
        <w:rPr>
          <w:rFonts w:ascii="Arial" w:hAnsi="Arial" w:cs="Arial"/>
        </w:rPr>
      </w:pPr>
      <w:proofErr w:type="spellStart"/>
      <w:r w:rsidRPr="001219D2">
        <w:rPr>
          <w:rFonts w:ascii="Arial" w:hAnsi="Arial" w:cs="Arial"/>
        </w:rPr>
        <w:t>Rampersad</w:t>
      </w:r>
      <w:proofErr w:type="spellEnd"/>
      <w:r w:rsidRPr="001219D2">
        <w:rPr>
          <w:rFonts w:ascii="Arial" w:hAnsi="Arial" w:cs="Arial"/>
        </w:rPr>
        <w:t xml:space="preserve">, H.K. (2008) </w:t>
      </w:r>
      <w:r w:rsidRPr="001219D2">
        <w:rPr>
          <w:rStyle w:val="Emphasis"/>
          <w:rFonts w:ascii="Arial" w:eastAsiaTheme="majorEastAsia" w:hAnsi="Arial" w:cs="Arial"/>
        </w:rPr>
        <w:t>Authentic Personal Branding: A New Blueprint for Building and Aligning a Powerful Leadership Brand</w:t>
      </w:r>
      <w:r w:rsidRPr="001219D2">
        <w:rPr>
          <w:rFonts w:ascii="Arial" w:hAnsi="Arial" w:cs="Arial"/>
        </w:rPr>
        <w:t>. Charlotte, NC: Information Age Publishing.</w:t>
      </w:r>
    </w:p>
    <w:p w14:paraId="17BBBD29" w14:textId="77777777" w:rsidR="001219D2" w:rsidRPr="001219D2" w:rsidRDefault="001219D2" w:rsidP="001219D2">
      <w:pPr>
        <w:pStyle w:val="NormalWeb"/>
        <w:numPr>
          <w:ilvl w:val="0"/>
          <w:numId w:val="7"/>
        </w:numPr>
        <w:spacing w:line="360" w:lineRule="auto"/>
        <w:jc w:val="both"/>
        <w:rPr>
          <w:rFonts w:ascii="Arial" w:hAnsi="Arial" w:cs="Arial"/>
        </w:rPr>
      </w:pPr>
      <w:proofErr w:type="spellStart"/>
      <w:r w:rsidRPr="001219D2">
        <w:rPr>
          <w:rFonts w:ascii="Arial" w:hAnsi="Arial" w:cs="Arial"/>
        </w:rPr>
        <w:t>Schön</w:t>
      </w:r>
      <w:proofErr w:type="spellEnd"/>
      <w:r w:rsidRPr="001219D2">
        <w:rPr>
          <w:rFonts w:ascii="Arial" w:hAnsi="Arial" w:cs="Arial"/>
        </w:rPr>
        <w:t xml:space="preserve">, D.A. (1983) </w:t>
      </w:r>
      <w:r w:rsidRPr="001219D2">
        <w:rPr>
          <w:rStyle w:val="Emphasis"/>
          <w:rFonts w:ascii="Arial" w:eastAsiaTheme="majorEastAsia" w:hAnsi="Arial" w:cs="Arial"/>
        </w:rPr>
        <w:t>The Reflective Practitioner: How Professionals Think in Action</w:t>
      </w:r>
      <w:r w:rsidRPr="001219D2">
        <w:rPr>
          <w:rFonts w:ascii="Arial" w:hAnsi="Arial" w:cs="Arial"/>
        </w:rPr>
        <w:t>. New York: Basic Books.</w:t>
      </w:r>
    </w:p>
    <w:p w14:paraId="18548EDC" w14:textId="77777777" w:rsidR="001219D2" w:rsidRPr="001219D2" w:rsidRDefault="001219D2" w:rsidP="001219D2">
      <w:pPr>
        <w:pStyle w:val="NormalWeb"/>
        <w:numPr>
          <w:ilvl w:val="0"/>
          <w:numId w:val="7"/>
        </w:numPr>
        <w:spacing w:line="360" w:lineRule="auto"/>
        <w:jc w:val="both"/>
        <w:rPr>
          <w:rFonts w:ascii="Arial" w:hAnsi="Arial" w:cs="Arial"/>
        </w:rPr>
      </w:pPr>
      <w:r w:rsidRPr="001219D2">
        <w:rPr>
          <w:rFonts w:ascii="Arial" w:hAnsi="Arial" w:cs="Arial"/>
        </w:rPr>
        <w:t xml:space="preserve">West, M. (2012) </w:t>
      </w:r>
      <w:r w:rsidRPr="001219D2">
        <w:rPr>
          <w:rStyle w:val="Emphasis"/>
          <w:rFonts w:ascii="Arial" w:eastAsiaTheme="majorEastAsia" w:hAnsi="Arial" w:cs="Arial"/>
        </w:rPr>
        <w:t>Effective Teamwork: Practical Lessons from Organisational Research</w:t>
      </w:r>
      <w:r w:rsidRPr="001219D2">
        <w:rPr>
          <w:rFonts w:ascii="Arial" w:hAnsi="Arial" w:cs="Arial"/>
        </w:rPr>
        <w:t xml:space="preserve">. 3rd </w:t>
      </w:r>
      <w:proofErr w:type="spellStart"/>
      <w:r w:rsidRPr="001219D2">
        <w:rPr>
          <w:rFonts w:ascii="Arial" w:hAnsi="Arial" w:cs="Arial"/>
        </w:rPr>
        <w:t>edn</w:t>
      </w:r>
      <w:proofErr w:type="spellEnd"/>
      <w:r w:rsidRPr="001219D2">
        <w:rPr>
          <w:rFonts w:ascii="Arial" w:hAnsi="Arial" w:cs="Arial"/>
        </w:rPr>
        <w:t>. Oxford: Wiley-Blackwell.</w:t>
      </w:r>
    </w:p>
    <w:p w14:paraId="7EF953E7" w14:textId="77777777" w:rsidR="001219D2" w:rsidRPr="001219D2" w:rsidRDefault="001219D2" w:rsidP="001219D2">
      <w:pPr>
        <w:pStyle w:val="NormalWeb"/>
        <w:numPr>
          <w:ilvl w:val="0"/>
          <w:numId w:val="7"/>
        </w:numPr>
        <w:spacing w:line="360" w:lineRule="auto"/>
        <w:jc w:val="both"/>
        <w:rPr>
          <w:rFonts w:ascii="Arial" w:hAnsi="Arial" w:cs="Arial"/>
        </w:rPr>
      </w:pPr>
      <w:r w:rsidRPr="001219D2">
        <w:rPr>
          <w:rFonts w:ascii="Arial" w:hAnsi="Arial" w:cs="Arial"/>
        </w:rPr>
        <w:t xml:space="preserve">World Health Organization (2021) </w:t>
      </w:r>
      <w:r w:rsidRPr="001219D2">
        <w:rPr>
          <w:rStyle w:val="Emphasis"/>
          <w:rFonts w:ascii="Arial" w:eastAsiaTheme="majorEastAsia" w:hAnsi="Arial" w:cs="Arial"/>
        </w:rPr>
        <w:t>Global Strategic Directions for Nursing and Midwifery 2021–2025</w:t>
      </w:r>
      <w:r w:rsidRPr="001219D2">
        <w:rPr>
          <w:rFonts w:ascii="Arial" w:hAnsi="Arial" w:cs="Arial"/>
        </w:rPr>
        <w:t xml:space="preserve">. Geneva: World Health Organization. Available at: </w:t>
      </w:r>
      <w:hyperlink r:id="rId9" w:tgtFrame="_new" w:history="1">
        <w:r w:rsidRPr="001219D2">
          <w:rPr>
            <w:rStyle w:val="Hyperlink"/>
            <w:rFonts w:ascii="Arial" w:hAnsi="Arial" w:cs="Arial"/>
          </w:rPr>
          <w:t>https://www.who.int/publications/i/item/9789240033863</w:t>
        </w:r>
      </w:hyperlink>
      <w:r w:rsidRPr="001219D2">
        <w:rPr>
          <w:rFonts w:ascii="Arial" w:hAnsi="Arial" w:cs="Arial"/>
        </w:rPr>
        <w:t xml:space="preserve"> (Accessed: 31 July 2026).</w:t>
      </w:r>
    </w:p>
    <w:p w14:paraId="3E14B7C9" w14:textId="77777777" w:rsidR="001219D2" w:rsidRPr="001219D2" w:rsidRDefault="001219D2" w:rsidP="001219D2">
      <w:pPr>
        <w:pStyle w:val="NormalWeb"/>
        <w:numPr>
          <w:ilvl w:val="0"/>
          <w:numId w:val="7"/>
        </w:numPr>
        <w:spacing w:line="360" w:lineRule="auto"/>
        <w:jc w:val="both"/>
        <w:rPr>
          <w:rFonts w:ascii="Arial" w:hAnsi="Arial" w:cs="Arial"/>
        </w:rPr>
      </w:pPr>
      <w:r w:rsidRPr="001219D2">
        <w:rPr>
          <w:rFonts w:ascii="Arial" w:hAnsi="Arial" w:cs="Arial"/>
        </w:rPr>
        <w:t xml:space="preserve">Yorke, M. (2006) </w:t>
      </w:r>
      <w:r w:rsidRPr="001219D2">
        <w:rPr>
          <w:rStyle w:val="Emphasis"/>
          <w:rFonts w:ascii="Arial" w:eastAsiaTheme="majorEastAsia" w:hAnsi="Arial" w:cs="Arial"/>
        </w:rPr>
        <w:t>Employability in Higher Education: What It Is – What It Is Not</w:t>
      </w:r>
      <w:r w:rsidRPr="001219D2">
        <w:rPr>
          <w:rFonts w:ascii="Arial" w:hAnsi="Arial" w:cs="Arial"/>
        </w:rPr>
        <w:t>. York: Higher Education</w:t>
      </w:r>
    </w:p>
    <w:p w14:paraId="3BDB5F07" w14:textId="77777777" w:rsidR="00E643D3" w:rsidRPr="001219D2" w:rsidRDefault="00E643D3" w:rsidP="001219D2">
      <w:pPr>
        <w:spacing w:line="360" w:lineRule="auto"/>
        <w:jc w:val="both"/>
        <w:rPr>
          <w:rFonts w:ascii="Arial" w:hAnsi="Arial" w:cs="Arial"/>
          <w:sz w:val="24"/>
          <w:szCs w:val="24"/>
        </w:rPr>
      </w:pPr>
    </w:p>
    <w:sectPr w:rsidR="00E643D3" w:rsidRPr="001219D2" w:rsidSect="001219D2">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7114"/>
    <w:multiLevelType w:val="hybridMultilevel"/>
    <w:tmpl w:val="DE3EA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B2A0F"/>
    <w:multiLevelType w:val="multilevel"/>
    <w:tmpl w:val="88F4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F2F8F"/>
    <w:multiLevelType w:val="multilevel"/>
    <w:tmpl w:val="A114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71CF7"/>
    <w:multiLevelType w:val="multilevel"/>
    <w:tmpl w:val="C3A2C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D7EA3"/>
    <w:multiLevelType w:val="hybridMultilevel"/>
    <w:tmpl w:val="30EA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7B6BFC"/>
    <w:multiLevelType w:val="multilevel"/>
    <w:tmpl w:val="CB5AD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F710BF"/>
    <w:multiLevelType w:val="hybridMultilevel"/>
    <w:tmpl w:val="51CC5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5589059">
    <w:abstractNumId w:val="1"/>
  </w:num>
  <w:num w:numId="2" w16cid:durableId="56326269">
    <w:abstractNumId w:val="2"/>
  </w:num>
  <w:num w:numId="3" w16cid:durableId="606351344">
    <w:abstractNumId w:val="3"/>
  </w:num>
  <w:num w:numId="4" w16cid:durableId="957105833">
    <w:abstractNumId w:val="5"/>
  </w:num>
  <w:num w:numId="5" w16cid:durableId="1898734973">
    <w:abstractNumId w:val="4"/>
  </w:num>
  <w:num w:numId="6" w16cid:durableId="262081414">
    <w:abstractNumId w:val="0"/>
  </w:num>
  <w:num w:numId="7" w16cid:durableId="14832363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3D3"/>
    <w:rsid w:val="00041FD3"/>
    <w:rsid w:val="000A701D"/>
    <w:rsid w:val="001219D2"/>
    <w:rsid w:val="00296D5E"/>
    <w:rsid w:val="004D214E"/>
    <w:rsid w:val="007671F3"/>
    <w:rsid w:val="008C12B5"/>
    <w:rsid w:val="00921625"/>
    <w:rsid w:val="009277A5"/>
    <w:rsid w:val="00AE32A3"/>
    <w:rsid w:val="00C04E4F"/>
    <w:rsid w:val="00C45BD8"/>
    <w:rsid w:val="00E643D3"/>
    <w:rsid w:val="00F40D74"/>
    <w:rsid w:val="00F76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BC9E8"/>
  <w15:chartTrackingRefBased/>
  <w15:docId w15:val="{6E8EA50C-D14D-441B-9604-107F45C7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96D5E"/>
    <w:pPr>
      <w:spacing w:before="100" w:beforeAutospacing="1" w:after="100" w:afterAutospacing="1" w:line="240" w:lineRule="auto"/>
      <w:outlineLvl w:val="0"/>
    </w:pPr>
    <w:rPr>
      <w:rFonts w:ascii="Arial" w:eastAsia="Times New Roman" w:hAnsi="Arial" w:cs="Times New Roman"/>
      <w:b/>
      <w:bCs/>
      <w:kern w:val="36"/>
      <w:sz w:val="28"/>
      <w:szCs w:val="48"/>
      <w:lang w:eastAsia="en-GB"/>
    </w:rPr>
  </w:style>
  <w:style w:type="paragraph" w:styleId="Heading2">
    <w:name w:val="heading 2"/>
    <w:basedOn w:val="Normal"/>
    <w:link w:val="Heading2Char"/>
    <w:uiPriority w:val="9"/>
    <w:qFormat/>
    <w:rsid w:val="00E643D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E643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D5E"/>
    <w:rPr>
      <w:rFonts w:ascii="Arial" w:eastAsia="Times New Roman" w:hAnsi="Arial" w:cs="Times New Roman"/>
      <w:b/>
      <w:bCs/>
      <w:kern w:val="36"/>
      <w:sz w:val="28"/>
      <w:szCs w:val="48"/>
      <w:lang w:eastAsia="en-GB"/>
    </w:rPr>
  </w:style>
  <w:style w:type="character" w:customStyle="1" w:styleId="Heading2Char">
    <w:name w:val="Heading 2 Char"/>
    <w:basedOn w:val="DefaultParagraphFont"/>
    <w:link w:val="Heading2"/>
    <w:uiPriority w:val="9"/>
    <w:rsid w:val="00E643D3"/>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E643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643D3"/>
    <w:rPr>
      <w:b/>
      <w:bCs/>
    </w:rPr>
  </w:style>
  <w:style w:type="character" w:customStyle="1" w:styleId="Heading3Char">
    <w:name w:val="Heading 3 Char"/>
    <w:basedOn w:val="DefaultParagraphFont"/>
    <w:link w:val="Heading3"/>
    <w:uiPriority w:val="9"/>
    <w:semiHidden/>
    <w:rsid w:val="00E643D3"/>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E643D3"/>
    <w:rPr>
      <w:i/>
      <w:iCs/>
    </w:rPr>
  </w:style>
  <w:style w:type="table" w:styleId="TableGrid">
    <w:name w:val="Table Grid"/>
    <w:basedOn w:val="TableNormal"/>
    <w:uiPriority w:val="39"/>
    <w:rsid w:val="00E64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1F3"/>
    <w:rPr>
      <w:color w:val="0000FF"/>
      <w:u w:val="single"/>
    </w:rPr>
  </w:style>
  <w:style w:type="paragraph" w:styleId="TOCHeading">
    <w:name w:val="TOC Heading"/>
    <w:basedOn w:val="Heading1"/>
    <w:next w:val="Normal"/>
    <w:uiPriority w:val="39"/>
    <w:unhideWhenUsed/>
    <w:qFormat/>
    <w:rsid w:val="001219D2"/>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1219D2"/>
    <w:pPr>
      <w:spacing w:after="100"/>
    </w:pPr>
  </w:style>
  <w:style w:type="paragraph" w:styleId="TOC2">
    <w:name w:val="toc 2"/>
    <w:basedOn w:val="Normal"/>
    <w:next w:val="Normal"/>
    <w:autoRedefine/>
    <w:uiPriority w:val="39"/>
    <w:unhideWhenUsed/>
    <w:rsid w:val="001219D2"/>
    <w:pPr>
      <w:spacing w:after="100"/>
      <w:ind w:left="220"/>
    </w:pPr>
  </w:style>
  <w:style w:type="character" w:customStyle="1" w:styleId="s1">
    <w:name w:val="s1"/>
    <w:basedOn w:val="DefaultParagraphFont"/>
    <w:rsid w:val="00041FD3"/>
  </w:style>
  <w:style w:type="paragraph" w:customStyle="1" w:styleId="p2">
    <w:name w:val="p2"/>
    <w:basedOn w:val="Normal"/>
    <w:rsid w:val="00041FD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2">
    <w:name w:val="s2"/>
    <w:basedOn w:val="DefaultParagraphFont"/>
    <w:rsid w:val="00041FD3"/>
  </w:style>
  <w:style w:type="paragraph" w:customStyle="1" w:styleId="p3">
    <w:name w:val="p3"/>
    <w:basedOn w:val="Normal"/>
    <w:rsid w:val="00041FD3"/>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6247">
      <w:bodyDiv w:val="1"/>
      <w:marLeft w:val="0"/>
      <w:marRight w:val="0"/>
      <w:marTop w:val="0"/>
      <w:marBottom w:val="0"/>
      <w:divBdr>
        <w:top w:val="none" w:sz="0" w:space="0" w:color="auto"/>
        <w:left w:val="none" w:sz="0" w:space="0" w:color="auto"/>
        <w:bottom w:val="none" w:sz="0" w:space="0" w:color="auto"/>
        <w:right w:val="none" w:sz="0" w:space="0" w:color="auto"/>
      </w:divBdr>
    </w:div>
    <w:div w:id="312029989">
      <w:bodyDiv w:val="1"/>
      <w:marLeft w:val="0"/>
      <w:marRight w:val="0"/>
      <w:marTop w:val="0"/>
      <w:marBottom w:val="0"/>
      <w:divBdr>
        <w:top w:val="none" w:sz="0" w:space="0" w:color="auto"/>
        <w:left w:val="none" w:sz="0" w:space="0" w:color="auto"/>
        <w:bottom w:val="none" w:sz="0" w:space="0" w:color="auto"/>
        <w:right w:val="none" w:sz="0" w:space="0" w:color="auto"/>
      </w:divBdr>
    </w:div>
    <w:div w:id="354037902">
      <w:bodyDiv w:val="1"/>
      <w:marLeft w:val="0"/>
      <w:marRight w:val="0"/>
      <w:marTop w:val="0"/>
      <w:marBottom w:val="0"/>
      <w:divBdr>
        <w:top w:val="none" w:sz="0" w:space="0" w:color="auto"/>
        <w:left w:val="none" w:sz="0" w:space="0" w:color="auto"/>
        <w:bottom w:val="none" w:sz="0" w:space="0" w:color="auto"/>
        <w:right w:val="none" w:sz="0" w:space="0" w:color="auto"/>
      </w:divBdr>
    </w:div>
    <w:div w:id="444082183">
      <w:bodyDiv w:val="1"/>
      <w:marLeft w:val="0"/>
      <w:marRight w:val="0"/>
      <w:marTop w:val="0"/>
      <w:marBottom w:val="0"/>
      <w:divBdr>
        <w:top w:val="none" w:sz="0" w:space="0" w:color="auto"/>
        <w:left w:val="none" w:sz="0" w:space="0" w:color="auto"/>
        <w:bottom w:val="none" w:sz="0" w:space="0" w:color="auto"/>
        <w:right w:val="none" w:sz="0" w:space="0" w:color="auto"/>
      </w:divBdr>
      <w:divsChild>
        <w:div w:id="1471437207">
          <w:marLeft w:val="0"/>
          <w:marRight w:val="0"/>
          <w:marTop w:val="0"/>
          <w:marBottom w:val="0"/>
          <w:divBdr>
            <w:top w:val="none" w:sz="0" w:space="0" w:color="auto"/>
            <w:left w:val="none" w:sz="0" w:space="0" w:color="auto"/>
            <w:bottom w:val="none" w:sz="0" w:space="0" w:color="auto"/>
            <w:right w:val="none" w:sz="0" w:space="0" w:color="auto"/>
          </w:divBdr>
          <w:divsChild>
            <w:div w:id="9158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80742">
      <w:bodyDiv w:val="1"/>
      <w:marLeft w:val="0"/>
      <w:marRight w:val="0"/>
      <w:marTop w:val="0"/>
      <w:marBottom w:val="0"/>
      <w:divBdr>
        <w:top w:val="none" w:sz="0" w:space="0" w:color="auto"/>
        <w:left w:val="none" w:sz="0" w:space="0" w:color="auto"/>
        <w:bottom w:val="none" w:sz="0" w:space="0" w:color="auto"/>
        <w:right w:val="none" w:sz="0" w:space="0" w:color="auto"/>
      </w:divBdr>
    </w:div>
    <w:div w:id="720059669">
      <w:bodyDiv w:val="1"/>
      <w:marLeft w:val="0"/>
      <w:marRight w:val="0"/>
      <w:marTop w:val="0"/>
      <w:marBottom w:val="0"/>
      <w:divBdr>
        <w:top w:val="none" w:sz="0" w:space="0" w:color="auto"/>
        <w:left w:val="none" w:sz="0" w:space="0" w:color="auto"/>
        <w:bottom w:val="none" w:sz="0" w:space="0" w:color="auto"/>
        <w:right w:val="none" w:sz="0" w:space="0" w:color="auto"/>
      </w:divBdr>
    </w:div>
    <w:div w:id="819347536">
      <w:bodyDiv w:val="1"/>
      <w:marLeft w:val="0"/>
      <w:marRight w:val="0"/>
      <w:marTop w:val="0"/>
      <w:marBottom w:val="0"/>
      <w:divBdr>
        <w:top w:val="none" w:sz="0" w:space="0" w:color="auto"/>
        <w:left w:val="none" w:sz="0" w:space="0" w:color="auto"/>
        <w:bottom w:val="none" w:sz="0" w:space="0" w:color="auto"/>
        <w:right w:val="none" w:sz="0" w:space="0" w:color="auto"/>
      </w:divBdr>
    </w:div>
    <w:div w:id="1265309472">
      <w:bodyDiv w:val="1"/>
      <w:marLeft w:val="0"/>
      <w:marRight w:val="0"/>
      <w:marTop w:val="0"/>
      <w:marBottom w:val="0"/>
      <w:divBdr>
        <w:top w:val="none" w:sz="0" w:space="0" w:color="auto"/>
        <w:left w:val="none" w:sz="0" w:space="0" w:color="auto"/>
        <w:bottom w:val="none" w:sz="0" w:space="0" w:color="auto"/>
        <w:right w:val="none" w:sz="0" w:space="0" w:color="auto"/>
      </w:divBdr>
    </w:div>
    <w:div w:id="1433361401">
      <w:bodyDiv w:val="1"/>
      <w:marLeft w:val="0"/>
      <w:marRight w:val="0"/>
      <w:marTop w:val="0"/>
      <w:marBottom w:val="0"/>
      <w:divBdr>
        <w:top w:val="none" w:sz="0" w:space="0" w:color="auto"/>
        <w:left w:val="none" w:sz="0" w:space="0" w:color="auto"/>
        <w:bottom w:val="none" w:sz="0" w:space="0" w:color="auto"/>
        <w:right w:val="none" w:sz="0" w:space="0" w:color="auto"/>
      </w:divBdr>
    </w:div>
    <w:div w:id="1550415354">
      <w:bodyDiv w:val="1"/>
      <w:marLeft w:val="0"/>
      <w:marRight w:val="0"/>
      <w:marTop w:val="0"/>
      <w:marBottom w:val="0"/>
      <w:divBdr>
        <w:top w:val="none" w:sz="0" w:space="0" w:color="auto"/>
        <w:left w:val="none" w:sz="0" w:space="0" w:color="auto"/>
        <w:bottom w:val="none" w:sz="0" w:space="0" w:color="auto"/>
        <w:right w:val="none" w:sz="0" w:space="0" w:color="auto"/>
      </w:divBdr>
    </w:div>
    <w:div w:id="1708724321">
      <w:bodyDiv w:val="1"/>
      <w:marLeft w:val="0"/>
      <w:marRight w:val="0"/>
      <w:marTop w:val="0"/>
      <w:marBottom w:val="0"/>
      <w:divBdr>
        <w:top w:val="none" w:sz="0" w:space="0" w:color="auto"/>
        <w:left w:val="none" w:sz="0" w:space="0" w:color="auto"/>
        <w:bottom w:val="none" w:sz="0" w:space="0" w:color="auto"/>
        <w:right w:val="none" w:sz="0" w:space="0" w:color="auto"/>
      </w:divBdr>
      <w:divsChild>
        <w:div w:id="1349480649">
          <w:marLeft w:val="0"/>
          <w:marRight w:val="0"/>
          <w:marTop w:val="0"/>
          <w:marBottom w:val="0"/>
          <w:divBdr>
            <w:top w:val="none" w:sz="0" w:space="0" w:color="auto"/>
            <w:left w:val="none" w:sz="0" w:space="0" w:color="auto"/>
            <w:bottom w:val="none" w:sz="0" w:space="0" w:color="auto"/>
            <w:right w:val="none" w:sz="0" w:space="0" w:color="auto"/>
          </w:divBdr>
          <w:divsChild>
            <w:div w:id="68197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627248">
      <w:bodyDiv w:val="1"/>
      <w:marLeft w:val="0"/>
      <w:marRight w:val="0"/>
      <w:marTop w:val="0"/>
      <w:marBottom w:val="0"/>
      <w:divBdr>
        <w:top w:val="none" w:sz="0" w:space="0" w:color="auto"/>
        <w:left w:val="none" w:sz="0" w:space="0" w:color="auto"/>
        <w:bottom w:val="none" w:sz="0" w:space="0" w:color="auto"/>
        <w:right w:val="none" w:sz="0" w:space="0" w:color="auto"/>
      </w:divBdr>
    </w:div>
    <w:div w:id="2112702655">
      <w:bodyDiv w:val="1"/>
      <w:marLeft w:val="0"/>
      <w:marRight w:val="0"/>
      <w:marTop w:val="0"/>
      <w:marBottom w:val="0"/>
      <w:divBdr>
        <w:top w:val="none" w:sz="0" w:space="0" w:color="auto"/>
        <w:left w:val="none" w:sz="0" w:space="0" w:color="auto"/>
        <w:bottom w:val="none" w:sz="0" w:space="0" w:color="auto"/>
        <w:right w:val="none" w:sz="0" w:space="0" w:color="auto"/>
      </w:divBdr>
    </w:div>
    <w:div w:id="213949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standards/code/" TargetMode="External"/><Relationship Id="rId3" Type="http://schemas.openxmlformats.org/officeDocument/2006/relationships/styles" Target="styles.xml"/><Relationship Id="rId7" Type="http://schemas.openxmlformats.org/officeDocument/2006/relationships/hyperlink" Target="https://www.jobs.nhs.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cpc-uk.or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ho.int/publications/i/item/97892400338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C517F-7282-4ABC-AEDA-6F20CBE1BA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3843</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obaid ullah</dc:creator>
  <cp:keywords/>
  <dc:description/>
  <cp:lastModifiedBy>Toniece Lee</cp:lastModifiedBy>
  <cp:revision>2</cp:revision>
  <dcterms:created xsi:type="dcterms:W3CDTF">2026-08-06T21:29:00Z</dcterms:created>
  <dcterms:modified xsi:type="dcterms:W3CDTF">2026-08-06T21:29:00Z</dcterms:modified>
</cp:coreProperties>
</file>