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68E5226" w14:textId="77777777" w:rsidR="00DB4217" w:rsidRDefault="00562D7C">
      <w:pPr>
        <w:spacing w:after="106"/>
        <w:ind w:left="-1" w:right="4850"/>
        <w:jc w:val="right"/>
      </w:pPr>
      <w:r>
        <w:rPr>
          <w:noProof/>
        </w:rPr>
        <w:drawing>
          <wp:inline distT="0" distB="0" distL="0" distR="0" wp14:anchorId="6474D037" wp14:editId="7064C1E4">
            <wp:extent cx="2619248" cy="1165860"/>
            <wp:effectExtent l="0" t="0" r="0" b="0"/>
            <wp:docPr id="42" name="Picture 42"/>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7"/>
                    <a:stretch>
                      <a:fillRect/>
                    </a:stretch>
                  </pic:blipFill>
                  <pic:spPr>
                    <a:xfrm>
                      <a:off x="0" y="0"/>
                      <a:ext cx="2619248" cy="1165860"/>
                    </a:xfrm>
                    <a:prstGeom prst="rect">
                      <a:avLst/>
                    </a:prstGeom>
                  </pic:spPr>
                </pic:pic>
              </a:graphicData>
            </a:graphic>
          </wp:inline>
        </w:drawing>
      </w:r>
      <w:r>
        <w:rPr>
          <w:rFonts w:ascii="Segoe UI" w:eastAsia="Segoe UI" w:hAnsi="Segoe UI" w:cs="Segoe UI"/>
          <w:sz w:val="20"/>
        </w:rPr>
        <w:t xml:space="preserve"> </w:t>
      </w:r>
    </w:p>
    <w:p w14:paraId="6CF2442F" w14:textId="77777777" w:rsidR="00DB4217" w:rsidRDefault="00562D7C">
      <w:pPr>
        <w:spacing w:after="161"/>
      </w:pPr>
      <w:r>
        <w:rPr>
          <w:rFonts w:ascii="Segoe UI" w:eastAsia="Segoe UI" w:hAnsi="Segoe UI" w:cs="Segoe UI"/>
          <w:sz w:val="20"/>
        </w:rPr>
        <w:t xml:space="preserve"> </w:t>
      </w:r>
    </w:p>
    <w:p w14:paraId="252EAAC0" w14:textId="77777777" w:rsidR="00DB4217" w:rsidRDefault="00562D7C">
      <w:pPr>
        <w:spacing w:after="157"/>
      </w:pPr>
      <w:r>
        <w:rPr>
          <w:rFonts w:ascii="Segoe UI" w:eastAsia="Segoe UI" w:hAnsi="Segoe UI" w:cs="Segoe UI"/>
          <w:sz w:val="20"/>
        </w:rPr>
        <w:t xml:space="preserve"> </w:t>
      </w:r>
    </w:p>
    <w:p w14:paraId="0A593BFB" w14:textId="77777777" w:rsidR="00DB4217" w:rsidRDefault="00562D7C">
      <w:pPr>
        <w:spacing w:after="161"/>
      </w:pPr>
      <w:r>
        <w:rPr>
          <w:rFonts w:ascii="Segoe UI" w:eastAsia="Segoe UI" w:hAnsi="Segoe UI" w:cs="Segoe UI"/>
          <w:sz w:val="20"/>
        </w:rPr>
        <w:t xml:space="preserve"> </w:t>
      </w:r>
    </w:p>
    <w:p w14:paraId="1C5EB074" w14:textId="77777777" w:rsidR="00DB4217" w:rsidRDefault="00562D7C">
      <w:pPr>
        <w:spacing w:after="156"/>
      </w:pPr>
      <w:r>
        <w:rPr>
          <w:rFonts w:ascii="Segoe UI" w:eastAsia="Segoe UI" w:hAnsi="Segoe UI" w:cs="Segoe UI"/>
          <w:sz w:val="20"/>
        </w:rPr>
        <w:t xml:space="preserve"> </w:t>
      </w:r>
    </w:p>
    <w:p w14:paraId="77A40251" w14:textId="77777777" w:rsidR="00DB4217" w:rsidRDefault="00562D7C">
      <w:pPr>
        <w:spacing w:after="207"/>
      </w:pPr>
      <w:r>
        <w:rPr>
          <w:rFonts w:ascii="Segoe UI" w:eastAsia="Segoe UI" w:hAnsi="Segoe UI" w:cs="Segoe UI"/>
          <w:sz w:val="20"/>
        </w:rPr>
        <w:t xml:space="preserve"> </w:t>
      </w:r>
    </w:p>
    <w:p w14:paraId="69F9D5C2" w14:textId="0E70B0AC" w:rsidR="00DB4217" w:rsidRDefault="00562D7C">
      <w:pPr>
        <w:ind w:left="-5" w:hanging="10"/>
      </w:pPr>
      <w:r>
        <w:rPr>
          <w:rFonts w:ascii="Arial" w:eastAsia="Arial" w:hAnsi="Arial" w:cs="Arial"/>
          <w:sz w:val="28"/>
        </w:rPr>
        <w:t xml:space="preserve">Name:  </w:t>
      </w:r>
      <w:r w:rsidR="007049E2">
        <w:rPr>
          <w:rFonts w:ascii="Arial" w:eastAsia="Arial" w:hAnsi="Arial" w:cs="Arial"/>
          <w:sz w:val="28"/>
        </w:rPr>
        <w:t>Adnaan Ali</w:t>
      </w:r>
    </w:p>
    <w:p w14:paraId="308A68E4" w14:textId="1E1A9D14" w:rsidR="00DB4217" w:rsidRDefault="00562D7C">
      <w:pPr>
        <w:ind w:left="-5" w:hanging="10"/>
      </w:pPr>
      <w:r>
        <w:rPr>
          <w:rFonts w:ascii="Arial" w:eastAsia="Arial" w:hAnsi="Arial" w:cs="Arial"/>
          <w:sz w:val="28"/>
        </w:rPr>
        <w:t xml:space="preserve">Student ID: </w:t>
      </w:r>
      <w:r w:rsidR="00B65D85">
        <w:rPr>
          <w:rFonts w:ascii="Arial" w:eastAsia="Arial" w:hAnsi="Arial" w:cs="Arial"/>
          <w:sz w:val="28"/>
        </w:rPr>
        <w:t>254</w:t>
      </w:r>
      <w:r w:rsidR="00AE74C3">
        <w:rPr>
          <w:rFonts w:ascii="Arial" w:eastAsia="Arial" w:hAnsi="Arial" w:cs="Arial"/>
          <w:sz w:val="28"/>
        </w:rPr>
        <w:t>1277</w:t>
      </w:r>
      <w:r>
        <w:rPr>
          <w:rFonts w:ascii="Arial" w:eastAsia="Arial" w:hAnsi="Arial" w:cs="Arial"/>
          <w:sz w:val="28"/>
        </w:rPr>
        <w:t xml:space="preserve"> </w:t>
      </w:r>
    </w:p>
    <w:p w14:paraId="48E6BE81" w14:textId="6596EEA6" w:rsidR="00DB4217" w:rsidRDefault="00562D7C">
      <w:pPr>
        <w:ind w:left="-5" w:hanging="10"/>
      </w:pPr>
      <w:r>
        <w:rPr>
          <w:rFonts w:ascii="Arial" w:eastAsia="Arial" w:hAnsi="Arial" w:cs="Arial"/>
          <w:sz w:val="28"/>
        </w:rPr>
        <w:t xml:space="preserve">Module Code: </w:t>
      </w:r>
      <w:r w:rsidR="002E336A">
        <w:rPr>
          <w:rFonts w:ascii="Arial" w:eastAsia="Arial" w:hAnsi="Arial" w:cs="Arial"/>
          <w:sz w:val="28"/>
        </w:rPr>
        <w:t>LCHS4001</w:t>
      </w:r>
      <w:r>
        <w:rPr>
          <w:rFonts w:ascii="Arial" w:eastAsia="Arial" w:hAnsi="Arial" w:cs="Arial"/>
          <w:sz w:val="28"/>
        </w:rPr>
        <w:t xml:space="preserve"> </w:t>
      </w:r>
    </w:p>
    <w:p w14:paraId="5727463C" w14:textId="0478D768" w:rsidR="00DB4217" w:rsidRDefault="00562D7C">
      <w:pPr>
        <w:ind w:left="-5" w:hanging="10"/>
      </w:pPr>
      <w:r>
        <w:rPr>
          <w:rFonts w:ascii="Arial" w:eastAsia="Arial" w:hAnsi="Arial" w:cs="Arial"/>
          <w:sz w:val="28"/>
        </w:rPr>
        <w:t>Module:</w:t>
      </w:r>
      <w:r w:rsidR="001546BA">
        <w:rPr>
          <w:rFonts w:ascii="Arial" w:eastAsia="Arial" w:hAnsi="Arial" w:cs="Arial"/>
          <w:sz w:val="28"/>
        </w:rPr>
        <w:t xml:space="preserve"> </w:t>
      </w:r>
      <w:r w:rsidR="003A5EA8">
        <w:rPr>
          <w:rFonts w:ascii="Arial" w:eastAsia="Arial" w:hAnsi="Arial" w:cs="Arial"/>
          <w:sz w:val="28"/>
        </w:rPr>
        <w:t>Academic and Employability Skills</w:t>
      </w:r>
    </w:p>
    <w:p w14:paraId="18BE50CE" w14:textId="2AEC67DB" w:rsidR="00DB4217" w:rsidRDefault="00562D7C">
      <w:pPr>
        <w:ind w:left="-5" w:hanging="10"/>
      </w:pPr>
      <w:r>
        <w:rPr>
          <w:rFonts w:ascii="Arial" w:eastAsia="Arial" w:hAnsi="Arial" w:cs="Arial"/>
          <w:sz w:val="28"/>
        </w:rPr>
        <w:t xml:space="preserve">Lecturer: </w:t>
      </w:r>
      <w:r w:rsidR="00FF5C74">
        <w:rPr>
          <w:rFonts w:ascii="Arial" w:eastAsia="Arial" w:hAnsi="Arial" w:cs="Arial"/>
          <w:sz w:val="28"/>
        </w:rPr>
        <w:t>Emmanuel Asante</w:t>
      </w:r>
    </w:p>
    <w:p w14:paraId="582E9C9E" w14:textId="77777777" w:rsidR="00DB4217" w:rsidRDefault="00562D7C">
      <w:pPr>
        <w:spacing w:after="6" w:line="376" w:lineRule="auto"/>
        <w:ind w:right="8954"/>
      </w:pPr>
      <w:r>
        <w:rPr>
          <w:rFonts w:ascii="Arial" w:eastAsia="Arial" w:hAnsi="Arial" w:cs="Arial"/>
          <w:sz w:val="28"/>
        </w:rPr>
        <w:t xml:space="preserve">  </w:t>
      </w:r>
    </w:p>
    <w:p w14:paraId="0F3B3291" w14:textId="77777777" w:rsidR="00DB4217" w:rsidRDefault="00562D7C">
      <w:pPr>
        <w:spacing w:after="5" w:line="376" w:lineRule="auto"/>
        <w:ind w:right="8954"/>
      </w:pPr>
      <w:r>
        <w:rPr>
          <w:rFonts w:ascii="Arial" w:eastAsia="Arial" w:hAnsi="Arial" w:cs="Arial"/>
          <w:sz w:val="28"/>
        </w:rPr>
        <w:t xml:space="preserve">  </w:t>
      </w:r>
    </w:p>
    <w:p w14:paraId="6D0F9DFE" w14:textId="77777777" w:rsidR="00DB4217" w:rsidRDefault="00562D7C">
      <w:pPr>
        <w:spacing w:after="5" w:line="376" w:lineRule="auto"/>
        <w:ind w:right="8954"/>
      </w:pPr>
      <w:r>
        <w:rPr>
          <w:rFonts w:ascii="Arial" w:eastAsia="Arial" w:hAnsi="Arial" w:cs="Arial"/>
          <w:sz w:val="28"/>
        </w:rPr>
        <w:t xml:space="preserve">  </w:t>
      </w:r>
    </w:p>
    <w:p w14:paraId="0B2D17C2" w14:textId="77777777" w:rsidR="00DB4217" w:rsidRDefault="00562D7C">
      <w:pPr>
        <w:spacing w:after="182"/>
      </w:pPr>
      <w:r>
        <w:rPr>
          <w:rFonts w:ascii="Arial" w:eastAsia="Arial" w:hAnsi="Arial" w:cs="Arial"/>
          <w:sz w:val="28"/>
        </w:rPr>
        <w:t xml:space="preserve"> </w:t>
      </w:r>
    </w:p>
    <w:p w14:paraId="5BF511F7" w14:textId="3A0F8F76" w:rsidR="00DB4217" w:rsidRDefault="00562D7C">
      <w:pPr>
        <w:tabs>
          <w:tab w:val="center" w:pos="721"/>
          <w:tab w:val="center" w:pos="1441"/>
          <w:tab w:val="center" w:pos="2161"/>
          <w:tab w:val="center" w:pos="3745"/>
        </w:tabs>
        <w:ind w:left="-15"/>
      </w:pPr>
      <w:r>
        <w:rPr>
          <w:rFonts w:ascii="Arial" w:eastAsia="Arial" w:hAnsi="Arial" w:cs="Arial"/>
          <w:sz w:val="28"/>
        </w:rPr>
        <w:t xml:space="preserve"> </w:t>
      </w:r>
      <w:r>
        <w:rPr>
          <w:rFonts w:ascii="Arial" w:eastAsia="Arial" w:hAnsi="Arial" w:cs="Arial"/>
          <w:sz w:val="28"/>
        </w:rPr>
        <w:tab/>
        <w:t xml:space="preserve"> </w:t>
      </w:r>
      <w:r>
        <w:rPr>
          <w:rFonts w:ascii="Arial" w:eastAsia="Arial" w:hAnsi="Arial" w:cs="Arial"/>
          <w:sz w:val="28"/>
        </w:rPr>
        <w:tab/>
        <w:t xml:space="preserve"> </w:t>
      </w:r>
      <w:r>
        <w:rPr>
          <w:rFonts w:ascii="Arial" w:eastAsia="Arial" w:hAnsi="Arial" w:cs="Arial"/>
          <w:sz w:val="28"/>
        </w:rPr>
        <w:tab/>
        <w:t xml:space="preserve"> </w:t>
      </w:r>
      <w:r>
        <w:rPr>
          <w:rFonts w:ascii="Arial" w:eastAsia="Arial" w:hAnsi="Arial" w:cs="Arial"/>
          <w:sz w:val="28"/>
        </w:rPr>
        <w:tab/>
        <w:t xml:space="preserve">Submitted on:   </w:t>
      </w:r>
      <w:r w:rsidR="00701CF7">
        <w:rPr>
          <w:rFonts w:ascii="Arial" w:eastAsia="Arial" w:hAnsi="Arial" w:cs="Arial"/>
          <w:sz w:val="28"/>
        </w:rPr>
        <w:t>13/07/2026</w:t>
      </w:r>
      <w:r>
        <w:rPr>
          <w:rFonts w:ascii="Arial" w:eastAsia="Arial" w:hAnsi="Arial" w:cs="Arial"/>
          <w:sz w:val="28"/>
        </w:rPr>
        <w:t xml:space="preserve">  </w:t>
      </w:r>
    </w:p>
    <w:p w14:paraId="63BF1C2D" w14:textId="77777777" w:rsidR="00DB4217" w:rsidRDefault="00562D7C">
      <w:pPr>
        <w:spacing w:after="5" w:line="377" w:lineRule="auto"/>
        <w:ind w:right="8954"/>
      </w:pPr>
      <w:r>
        <w:rPr>
          <w:rFonts w:ascii="Arial" w:eastAsia="Arial" w:hAnsi="Arial" w:cs="Arial"/>
          <w:sz w:val="28"/>
        </w:rPr>
        <w:t xml:space="preserve">  </w:t>
      </w:r>
    </w:p>
    <w:p w14:paraId="35A8D652" w14:textId="77777777" w:rsidR="00DB4217" w:rsidRDefault="00562D7C">
      <w:pPr>
        <w:spacing w:after="157"/>
      </w:pPr>
      <w:r>
        <w:rPr>
          <w:rFonts w:ascii="Arial" w:eastAsia="Arial" w:hAnsi="Arial" w:cs="Arial"/>
          <w:sz w:val="28"/>
        </w:rPr>
        <w:t xml:space="preserve"> </w:t>
      </w:r>
    </w:p>
    <w:p w14:paraId="2932D7D0" w14:textId="77777777" w:rsidR="00DB4217" w:rsidRDefault="00562D7C">
      <w:pPr>
        <w:spacing w:after="523"/>
      </w:pPr>
      <w:r>
        <w:rPr>
          <w:rFonts w:ascii="Arial" w:eastAsia="Arial" w:hAnsi="Arial" w:cs="Arial"/>
          <w:sz w:val="28"/>
        </w:rPr>
        <w:t xml:space="preserve"> </w:t>
      </w:r>
    </w:p>
    <w:p w14:paraId="1E8E201B" w14:textId="77777777" w:rsidR="00DB4217" w:rsidRDefault="00562D7C">
      <w:pPr>
        <w:spacing w:after="0" w:line="291" w:lineRule="auto"/>
        <w:ind w:right="8954"/>
      </w:pPr>
      <w:r>
        <w:rPr>
          <w:rFonts w:ascii="Segoe UI" w:eastAsia="Segoe UI" w:hAnsi="Segoe UI" w:cs="Segoe UI"/>
          <w:color w:val="2F5496"/>
          <w:sz w:val="28"/>
        </w:rPr>
        <w:t xml:space="preserve"> </w:t>
      </w:r>
      <w:r>
        <w:rPr>
          <w:rFonts w:ascii="Arial" w:eastAsia="Arial" w:hAnsi="Arial" w:cs="Arial"/>
          <w:b/>
          <w:sz w:val="28"/>
        </w:rPr>
        <w:t xml:space="preserve"> </w:t>
      </w:r>
    </w:p>
    <w:sdt>
      <w:sdtPr>
        <w:id w:val="-1823576086"/>
        <w:docPartObj>
          <w:docPartGallery w:val="Table of Contents"/>
        </w:docPartObj>
      </w:sdtPr>
      <w:sdtEndPr/>
      <w:sdtContent>
        <w:p w14:paraId="5FD03348" w14:textId="77777777" w:rsidR="00252884" w:rsidRDefault="00252884">
          <w:pPr>
            <w:spacing w:after="60"/>
          </w:pPr>
        </w:p>
        <w:p w14:paraId="75D49F5F" w14:textId="77777777" w:rsidR="00252884" w:rsidRDefault="00252884">
          <w:pPr>
            <w:spacing w:after="60"/>
          </w:pPr>
        </w:p>
        <w:p w14:paraId="19664DFA" w14:textId="77777777" w:rsidR="00252884" w:rsidRDefault="00252884">
          <w:pPr>
            <w:spacing w:after="60"/>
          </w:pPr>
        </w:p>
        <w:p w14:paraId="5BAD15C7" w14:textId="77777777" w:rsidR="00252884" w:rsidRDefault="00252884">
          <w:pPr>
            <w:spacing w:after="60"/>
          </w:pPr>
        </w:p>
        <w:p w14:paraId="3F35CF5E" w14:textId="77777777" w:rsidR="00252884" w:rsidRDefault="00252884">
          <w:pPr>
            <w:spacing w:after="60"/>
          </w:pPr>
        </w:p>
        <w:p w14:paraId="3D93EC16" w14:textId="77777777" w:rsidR="00252884" w:rsidRDefault="00252884">
          <w:pPr>
            <w:spacing w:after="60"/>
          </w:pPr>
        </w:p>
        <w:p w14:paraId="76110F42" w14:textId="77777777" w:rsidR="00252884" w:rsidRDefault="00252884">
          <w:pPr>
            <w:spacing w:after="60"/>
          </w:pPr>
        </w:p>
        <w:p w14:paraId="52756B52" w14:textId="77777777" w:rsidR="00252884" w:rsidRDefault="00252884">
          <w:pPr>
            <w:spacing w:after="60"/>
          </w:pPr>
        </w:p>
        <w:p w14:paraId="4D72619B" w14:textId="07834832" w:rsidR="00DB4217" w:rsidRDefault="00562D7C">
          <w:pPr>
            <w:spacing w:after="60"/>
          </w:pPr>
          <w:r>
            <w:rPr>
              <w:rFonts w:ascii="Segoe UI" w:eastAsia="Segoe UI" w:hAnsi="Segoe UI" w:cs="Segoe UI"/>
              <w:color w:val="2F5496"/>
              <w:sz w:val="28"/>
            </w:rPr>
            <w:t xml:space="preserve">Contents </w:t>
          </w:r>
        </w:p>
        <w:p w14:paraId="3817612F" w14:textId="77777777" w:rsidR="00DB4217" w:rsidRDefault="00562D7C">
          <w:pPr>
            <w:pStyle w:val="TOC1"/>
            <w:tabs>
              <w:tab w:val="right" w:pos="9032"/>
            </w:tabs>
          </w:pPr>
          <w:r>
            <w:fldChar w:fldCharType="begin"/>
          </w:r>
          <w:r>
            <w:instrText xml:space="preserve"> TOC \o "1-1" \h \z \u </w:instrText>
          </w:r>
          <w:r>
            <w:fldChar w:fldCharType="separate"/>
          </w:r>
          <w:hyperlink w:anchor="_Toc3281">
            <w:r w:rsidR="00DB4217">
              <w:rPr>
                <w:sz w:val="24"/>
              </w:rPr>
              <w:t>1: WRITTEN REPORT</w:t>
            </w:r>
            <w:r w:rsidR="00DB4217">
              <w:tab/>
            </w:r>
            <w:r w:rsidR="00DB4217">
              <w:fldChar w:fldCharType="begin"/>
            </w:r>
            <w:r w:rsidR="00DB4217">
              <w:instrText>PAGEREF _Toc3281 \h</w:instrText>
            </w:r>
            <w:r w:rsidR="00DB4217">
              <w:fldChar w:fldCharType="separate"/>
            </w:r>
            <w:r w:rsidR="00DB4217">
              <w:rPr>
                <w:sz w:val="24"/>
              </w:rPr>
              <w:t xml:space="preserve">3 </w:t>
            </w:r>
            <w:r w:rsidR="00DB4217">
              <w:fldChar w:fldCharType="end"/>
            </w:r>
          </w:hyperlink>
        </w:p>
        <w:p w14:paraId="73F814CC" w14:textId="77777777" w:rsidR="00DB4217" w:rsidRDefault="00DB4217">
          <w:pPr>
            <w:pStyle w:val="TOC1"/>
            <w:tabs>
              <w:tab w:val="right" w:pos="9032"/>
            </w:tabs>
          </w:pPr>
          <w:hyperlink w:anchor="_Toc3282">
            <w:r>
              <w:rPr>
                <w:b/>
                <w:sz w:val="20"/>
              </w:rPr>
              <w:t>1.1 Introduction</w:t>
            </w:r>
            <w:r>
              <w:tab/>
            </w:r>
            <w:r>
              <w:fldChar w:fldCharType="begin"/>
            </w:r>
            <w:r>
              <w:instrText>PAGEREF _Toc3282 \h</w:instrText>
            </w:r>
            <w:r>
              <w:fldChar w:fldCharType="separate"/>
            </w:r>
            <w:r>
              <w:rPr>
                <w:b/>
                <w:sz w:val="20"/>
              </w:rPr>
              <w:t xml:space="preserve">3 </w:t>
            </w:r>
            <w:r>
              <w:fldChar w:fldCharType="end"/>
            </w:r>
          </w:hyperlink>
        </w:p>
        <w:p w14:paraId="0F42D651" w14:textId="77777777" w:rsidR="00DB4217" w:rsidRDefault="00DB4217">
          <w:pPr>
            <w:pStyle w:val="TOC1"/>
            <w:tabs>
              <w:tab w:val="right" w:pos="9032"/>
            </w:tabs>
          </w:pPr>
          <w:hyperlink w:anchor="_Toc3283">
            <w:r>
              <w:rPr>
                <w:b/>
                <w:sz w:val="20"/>
              </w:rPr>
              <w:t>1.2 Description of, and background to, [Your Role] in healthcare</w:t>
            </w:r>
            <w:r>
              <w:tab/>
            </w:r>
            <w:r>
              <w:fldChar w:fldCharType="begin"/>
            </w:r>
            <w:r>
              <w:instrText>PAGEREF _Toc3283 \h</w:instrText>
            </w:r>
            <w:r>
              <w:fldChar w:fldCharType="separate"/>
            </w:r>
            <w:r>
              <w:rPr>
                <w:b/>
                <w:sz w:val="20"/>
              </w:rPr>
              <w:t xml:space="preserve">3 </w:t>
            </w:r>
            <w:r>
              <w:fldChar w:fldCharType="end"/>
            </w:r>
          </w:hyperlink>
        </w:p>
        <w:p w14:paraId="12248CD0" w14:textId="20F7A688" w:rsidR="00DB4217" w:rsidRDefault="00DB4217">
          <w:pPr>
            <w:pStyle w:val="TOC1"/>
            <w:tabs>
              <w:tab w:val="right" w:pos="9032"/>
            </w:tabs>
          </w:pPr>
          <w:hyperlink w:anchor="_Toc3284">
            <w:r>
              <w:rPr>
                <w:b/>
                <w:sz w:val="20"/>
              </w:rPr>
              <w:t>1.3 Evaluation of the skills needed for [Your Role] in healthcare</w:t>
            </w:r>
            <w:r>
              <w:tab/>
            </w:r>
            <w:r w:rsidR="00861FE1" w:rsidRPr="000D1923">
              <w:rPr>
                <w:b/>
                <w:bCs/>
              </w:rPr>
              <w:t>4</w:t>
            </w:r>
          </w:hyperlink>
        </w:p>
        <w:p w14:paraId="1F3AC18F" w14:textId="5015A420" w:rsidR="00DB4217" w:rsidRDefault="00DB4217">
          <w:pPr>
            <w:pStyle w:val="TOC1"/>
            <w:tabs>
              <w:tab w:val="right" w:pos="9032"/>
            </w:tabs>
          </w:pPr>
          <w:hyperlink w:anchor="_Toc3285">
            <w:r>
              <w:rPr>
                <w:b/>
                <w:sz w:val="20"/>
              </w:rPr>
              <w:t>1.4 Strategies to improve the skills for [Your Role]</w:t>
            </w:r>
            <w:r>
              <w:tab/>
            </w:r>
            <w:r w:rsidR="000D1923" w:rsidRPr="000D1923">
              <w:rPr>
                <w:b/>
                <w:bCs/>
              </w:rPr>
              <w:t>5</w:t>
            </w:r>
          </w:hyperlink>
        </w:p>
        <w:p w14:paraId="2C20550E" w14:textId="46BB3488" w:rsidR="00DB4217" w:rsidRDefault="00DB4217">
          <w:pPr>
            <w:pStyle w:val="TOC1"/>
            <w:tabs>
              <w:tab w:val="right" w:pos="9032"/>
            </w:tabs>
          </w:pPr>
          <w:hyperlink w:anchor="_Toc3286">
            <w:r>
              <w:rPr>
                <w:b/>
                <w:sz w:val="20"/>
              </w:rPr>
              <w:t>1.4 Conclusion</w:t>
            </w:r>
            <w:r>
              <w:tab/>
            </w:r>
            <w:r w:rsidR="000D1923" w:rsidRPr="000D1923">
              <w:rPr>
                <w:b/>
                <w:bCs/>
              </w:rPr>
              <w:t>6</w:t>
            </w:r>
          </w:hyperlink>
        </w:p>
        <w:p w14:paraId="6F6BC636" w14:textId="6E842E7B" w:rsidR="00DB4217" w:rsidRDefault="00DB4217">
          <w:pPr>
            <w:pStyle w:val="TOC1"/>
            <w:tabs>
              <w:tab w:val="right" w:pos="9032"/>
            </w:tabs>
          </w:pPr>
          <w:hyperlink w:anchor="_Toc3287">
            <w:r>
              <w:rPr>
                <w:b/>
                <w:sz w:val="20"/>
              </w:rPr>
              <w:t>1.5 Reference List</w:t>
            </w:r>
            <w:r>
              <w:tab/>
            </w:r>
            <w:r w:rsidR="000D1923" w:rsidRPr="000D1923">
              <w:rPr>
                <w:b/>
                <w:bCs/>
              </w:rPr>
              <w:t>7</w:t>
            </w:r>
          </w:hyperlink>
        </w:p>
        <w:p w14:paraId="149FF470" w14:textId="77777777" w:rsidR="00DB4217" w:rsidRDefault="00562D7C">
          <w:r>
            <w:fldChar w:fldCharType="end"/>
          </w:r>
        </w:p>
      </w:sdtContent>
    </w:sdt>
    <w:p w14:paraId="5771390A" w14:textId="77777777" w:rsidR="00DB4217" w:rsidRDefault="00562D7C">
      <w:pPr>
        <w:spacing w:after="207"/>
      </w:pPr>
      <w:r>
        <w:rPr>
          <w:rFonts w:ascii="Segoe UI" w:eastAsia="Segoe UI" w:hAnsi="Segoe UI" w:cs="Segoe UI"/>
          <w:sz w:val="20"/>
        </w:rPr>
        <w:t xml:space="preserve"> </w:t>
      </w:r>
    </w:p>
    <w:p w14:paraId="2DA611FF" w14:textId="77777777" w:rsidR="00DB4217" w:rsidRDefault="00562D7C">
      <w:pPr>
        <w:spacing w:after="162"/>
      </w:pPr>
      <w:r>
        <w:rPr>
          <w:rFonts w:ascii="Arial" w:eastAsia="Arial" w:hAnsi="Arial" w:cs="Arial"/>
          <w:b/>
          <w:sz w:val="28"/>
        </w:rPr>
        <w:t xml:space="preserve"> </w:t>
      </w:r>
    </w:p>
    <w:p w14:paraId="570D238D" w14:textId="77777777" w:rsidR="00DB4217" w:rsidRDefault="00562D7C">
      <w:pPr>
        <w:spacing w:after="5" w:line="376" w:lineRule="auto"/>
        <w:ind w:right="8954"/>
      </w:pPr>
      <w:r>
        <w:rPr>
          <w:rFonts w:ascii="Arial" w:eastAsia="Arial" w:hAnsi="Arial" w:cs="Arial"/>
          <w:b/>
          <w:sz w:val="28"/>
        </w:rPr>
        <w:t xml:space="preserve">  </w:t>
      </w:r>
    </w:p>
    <w:p w14:paraId="2E19AFBE" w14:textId="77777777" w:rsidR="00DB4217" w:rsidRDefault="00562D7C">
      <w:pPr>
        <w:spacing w:after="5" w:line="376" w:lineRule="auto"/>
        <w:ind w:right="8954"/>
      </w:pPr>
      <w:r>
        <w:rPr>
          <w:rFonts w:ascii="Arial" w:eastAsia="Arial" w:hAnsi="Arial" w:cs="Arial"/>
          <w:b/>
          <w:sz w:val="28"/>
        </w:rPr>
        <w:t xml:space="preserve">  </w:t>
      </w:r>
    </w:p>
    <w:p w14:paraId="2A77C57F" w14:textId="77777777" w:rsidR="00DB4217" w:rsidRDefault="00562D7C">
      <w:pPr>
        <w:spacing w:after="6" w:line="376" w:lineRule="auto"/>
        <w:ind w:right="8954"/>
      </w:pPr>
      <w:r>
        <w:rPr>
          <w:rFonts w:ascii="Arial" w:eastAsia="Arial" w:hAnsi="Arial" w:cs="Arial"/>
          <w:b/>
          <w:sz w:val="28"/>
        </w:rPr>
        <w:t xml:space="preserve">  </w:t>
      </w:r>
    </w:p>
    <w:p w14:paraId="4FE058D3" w14:textId="77777777" w:rsidR="00DB4217" w:rsidRDefault="00562D7C">
      <w:pPr>
        <w:spacing w:after="107"/>
      </w:pPr>
      <w:r>
        <w:rPr>
          <w:rFonts w:ascii="Arial" w:eastAsia="Arial" w:hAnsi="Arial" w:cs="Arial"/>
          <w:b/>
          <w:sz w:val="28"/>
        </w:rPr>
        <w:t xml:space="preserve"> </w:t>
      </w:r>
    </w:p>
    <w:p w14:paraId="6CBC7FA0" w14:textId="77777777" w:rsidR="00DB4217" w:rsidRDefault="00562D7C">
      <w:pPr>
        <w:spacing w:after="171"/>
      </w:pPr>
      <w:r>
        <w:rPr>
          <w:rFonts w:ascii="Segoe UI" w:eastAsia="Segoe UI" w:hAnsi="Segoe UI" w:cs="Segoe UI"/>
          <w:sz w:val="20"/>
        </w:rPr>
        <w:t xml:space="preserve"> </w:t>
      </w:r>
    </w:p>
    <w:p w14:paraId="16790953" w14:textId="77777777" w:rsidR="00DB4217" w:rsidRDefault="00562D7C">
      <w:pPr>
        <w:spacing w:after="0"/>
      </w:pPr>
      <w:r>
        <w:rPr>
          <w:rFonts w:ascii="Segoe UI" w:eastAsia="Segoe UI" w:hAnsi="Segoe UI" w:cs="Segoe UI"/>
          <w:b/>
          <w:sz w:val="21"/>
        </w:rPr>
        <w:t xml:space="preserve"> </w:t>
      </w:r>
    </w:p>
    <w:p w14:paraId="756BA0D5" w14:textId="77777777" w:rsidR="00252884" w:rsidRDefault="00252884">
      <w:pPr>
        <w:spacing w:after="358" w:line="258" w:lineRule="auto"/>
        <w:ind w:left="-5" w:hanging="10"/>
        <w:rPr>
          <w:rFonts w:ascii="Segoe UI" w:eastAsia="Segoe UI" w:hAnsi="Segoe UI" w:cs="Segoe UI"/>
          <w:b/>
          <w:sz w:val="21"/>
        </w:rPr>
      </w:pPr>
    </w:p>
    <w:p w14:paraId="2BFCE49E" w14:textId="77777777" w:rsidR="00252884" w:rsidRDefault="00252884">
      <w:pPr>
        <w:spacing w:after="358" w:line="258" w:lineRule="auto"/>
        <w:ind w:left="-5" w:hanging="10"/>
        <w:rPr>
          <w:rFonts w:ascii="Segoe UI" w:eastAsia="Segoe UI" w:hAnsi="Segoe UI" w:cs="Segoe UI"/>
          <w:b/>
          <w:sz w:val="21"/>
        </w:rPr>
      </w:pPr>
    </w:p>
    <w:p w14:paraId="3D05E7CF" w14:textId="77777777" w:rsidR="00252884" w:rsidRDefault="00252884">
      <w:pPr>
        <w:spacing w:after="358" w:line="258" w:lineRule="auto"/>
        <w:ind w:left="-5" w:hanging="10"/>
        <w:rPr>
          <w:rFonts w:ascii="Segoe UI" w:eastAsia="Segoe UI" w:hAnsi="Segoe UI" w:cs="Segoe UI"/>
          <w:b/>
          <w:sz w:val="21"/>
        </w:rPr>
      </w:pPr>
    </w:p>
    <w:p w14:paraId="18297721" w14:textId="77777777" w:rsidR="00252884" w:rsidRDefault="00252884">
      <w:pPr>
        <w:spacing w:after="358" w:line="258" w:lineRule="auto"/>
        <w:ind w:left="-5" w:hanging="10"/>
        <w:rPr>
          <w:rFonts w:ascii="Segoe UI" w:eastAsia="Segoe UI" w:hAnsi="Segoe UI" w:cs="Segoe UI"/>
          <w:b/>
          <w:sz w:val="21"/>
        </w:rPr>
      </w:pPr>
    </w:p>
    <w:p w14:paraId="71B635A0" w14:textId="77777777" w:rsidR="00252884" w:rsidRDefault="00252884">
      <w:pPr>
        <w:spacing w:after="358" w:line="258" w:lineRule="auto"/>
        <w:ind w:left="-5" w:hanging="10"/>
        <w:rPr>
          <w:rFonts w:ascii="Segoe UI" w:eastAsia="Segoe UI" w:hAnsi="Segoe UI" w:cs="Segoe UI"/>
          <w:b/>
          <w:sz w:val="21"/>
        </w:rPr>
      </w:pPr>
    </w:p>
    <w:p w14:paraId="4D2DF354" w14:textId="77777777" w:rsidR="00252884" w:rsidRDefault="00252884">
      <w:pPr>
        <w:spacing w:after="358" w:line="258" w:lineRule="auto"/>
        <w:ind w:left="-5" w:hanging="10"/>
        <w:rPr>
          <w:rFonts w:ascii="Segoe UI" w:eastAsia="Segoe UI" w:hAnsi="Segoe UI" w:cs="Segoe UI"/>
          <w:b/>
          <w:sz w:val="21"/>
        </w:rPr>
      </w:pPr>
    </w:p>
    <w:p w14:paraId="0C956E2F" w14:textId="77777777" w:rsidR="00252884" w:rsidRDefault="00252884">
      <w:pPr>
        <w:spacing w:after="358" w:line="258" w:lineRule="auto"/>
        <w:ind w:left="-5" w:hanging="10"/>
        <w:rPr>
          <w:rFonts w:ascii="Segoe UI" w:eastAsia="Segoe UI" w:hAnsi="Segoe UI" w:cs="Segoe UI"/>
          <w:b/>
          <w:sz w:val="21"/>
        </w:rPr>
      </w:pPr>
    </w:p>
    <w:p w14:paraId="23566A8E" w14:textId="77777777" w:rsidR="00252884" w:rsidRDefault="00252884">
      <w:pPr>
        <w:spacing w:after="358" w:line="258" w:lineRule="auto"/>
        <w:ind w:left="-5" w:hanging="10"/>
        <w:rPr>
          <w:rFonts w:ascii="Segoe UI" w:eastAsia="Segoe UI" w:hAnsi="Segoe UI" w:cs="Segoe UI"/>
          <w:b/>
          <w:sz w:val="21"/>
        </w:rPr>
      </w:pPr>
    </w:p>
    <w:p w14:paraId="24964B89" w14:textId="77777777" w:rsidR="00252884" w:rsidRDefault="00252884">
      <w:pPr>
        <w:spacing w:after="358" w:line="258" w:lineRule="auto"/>
        <w:ind w:left="-5" w:hanging="10"/>
        <w:rPr>
          <w:rFonts w:ascii="Segoe UI" w:eastAsia="Segoe UI" w:hAnsi="Segoe UI" w:cs="Segoe UI"/>
          <w:b/>
          <w:sz w:val="21"/>
        </w:rPr>
      </w:pPr>
    </w:p>
    <w:p w14:paraId="0CA8EDC4" w14:textId="77777777" w:rsidR="00252884" w:rsidRDefault="00252884">
      <w:pPr>
        <w:spacing w:after="358" w:line="258" w:lineRule="auto"/>
        <w:ind w:left="-5" w:hanging="10"/>
        <w:rPr>
          <w:rFonts w:ascii="Segoe UI" w:eastAsia="Segoe UI" w:hAnsi="Segoe UI" w:cs="Segoe UI"/>
          <w:b/>
          <w:sz w:val="21"/>
        </w:rPr>
      </w:pPr>
    </w:p>
    <w:p w14:paraId="67CF2705" w14:textId="77777777" w:rsidR="00DB4217" w:rsidRDefault="00562D7C">
      <w:pPr>
        <w:pStyle w:val="Heading1"/>
        <w:ind w:left="0" w:firstLine="0"/>
        <w:rPr>
          <w:b/>
          <w:color w:val="4472C4"/>
          <w:sz w:val="32"/>
        </w:rPr>
      </w:pPr>
      <w:bookmarkStart w:id="0" w:name="_Toc3281"/>
      <w:r>
        <w:rPr>
          <w:b/>
          <w:color w:val="4472C4"/>
          <w:sz w:val="32"/>
        </w:rPr>
        <w:t xml:space="preserve">1: Written Report </w:t>
      </w:r>
      <w:bookmarkEnd w:id="0"/>
    </w:p>
    <w:p w14:paraId="634103C8" w14:textId="77777777" w:rsidR="009202AD" w:rsidRDefault="009202AD" w:rsidP="009202AD">
      <w:pPr>
        <w:pStyle w:val="Heading1"/>
        <w:ind w:left="0" w:firstLine="0"/>
        <w:rPr>
          <w:color w:val="4472C4"/>
        </w:rPr>
      </w:pPr>
      <w:bookmarkStart w:id="1" w:name="_Toc3282"/>
    </w:p>
    <w:p w14:paraId="7EC16CC0" w14:textId="6996F568" w:rsidR="00DB4217" w:rsidRDefault="00562D7C" w:rsidP="009202AD">
      <w:pPr>
        <w:pStyle w:val="Heading1"/>
        <w:numPr>
          <w:ilvl w:val="1"/>
          <w:numId w:val="8"/>
        </w:numPr>
        <w:rPr>
          <w:color w:val="4472C4"/>
        </w:rPr>
      </w:pPr>
      <w:r>
        <w:rPr>
          <w:color w:val="4472C4"/>
        </w:rPr>
        <w:t xml:space="preserve">Introduction </w:t>
      </w:r>
      <w:bookmarkEnd w:id="1"/>
    </w:p>
    <w:p w14:paraId="6D7613C6" w14:textId="77777777" w:rsidR="00C94D0A" w:rsidRPr="00C94D0A" w:rsidRDefault="00C94D0A" w:rsidP="00C94D0A"/>
    <w:p w14:paraId="01C598BC" w14:textId="3553E0C8" w:rsidR="00DB4217" w:rsidRPr="00C94D0A" w:rsidRDefault="00562D7C" w:rsidP="00C94D0A">
      <w:pPr>
        <w:spacing w:after="92" w:line="360" w:lineRule="auto"/>
        <w:rPr>
          <w:rFonts w:ascii="Arial" w:hAnsi="Arial" w:cs="Arial"/>
        </w:rPr>
      </w:pPr>
      <w:r w:rsidRPr="00C94D0A">
        <w:rPr>
          <w:rFonts w:ascii="Arial" w:eastAsia="Segoe UI" w:hAnsi="Arial" w:cs="Arial"/>
          <w:sz w:val="21"/>
        </w:rPr>
        <w:t xml:space="preserve"> </w:t>
      </w:r>
      <w:r w:rsidR="00C27DE5" w:rsidRPr="00C94D0A">
        <w:rPr>
          <w:rFonts w:ascii="Arial" w:hAnsi="Arial" w:cs="Arial"/>
        </w:rPr>
        <w:t xml:space="preserve">A Health and Social Care Teacher </w:t>
      </w:r>
      <w:r w:rsidR="00F84909" w:rsidRPr="00C94D0A">
        <w:rPr>
          <w:rFonts w:ascii="Arial" w:hAnsi="Arial" w:cs="Arial"/>
        </w:rPr>
        <w:t>play</w:t>
      </w:r>
      <w:r w:rsidR="00C27DE5" w:rsidRPr="00C94D0A">
        <w:rPr>
          <w:rFonts w:ascii="Arial" w:hAnsi="Arial" w:cs="Arial"/>
        </w:rPr>
        <w:t xml:space="preserve"> an essential role in preparing students for careers within the health and social care sector. The role was selected because it combines education with the opportunity to support the development of future healthcare professionals and contribute to improved standards of care. Effective teaching helps learners gain the knowledge, practical skills and professional values required to work safely and ethically in health and social care settings. This report will describe the responsibilities of a Health and Social Care Teacher, evaluate three essential skills required for the role, discuss strategies for developing these skills, and explain their importance in delivering high-quality education and supporting future healthcare practice.</w:t>
      </w:r>
    </w:p>
    <w:p w14:paraId="607D8D2C" w14:textId="77777777" w:rsidR="00C27DE5" w:rsidRDefault="00C27DE5">
      <w:pPr>
        <w:spacing w:after="92"/>
      </w:pPr>
    </w:p>
    <w:p w14:paraId="14811707" w14:textId="4DCC393C" w:rsidR="00DB4217" w:rsidRDefault="00562D7C">
      <w:pPr>
        <w:pStyle w:val="Heading1"/>
        <w:ind w:left="-5"/>
      </w:pPr>
      <w:bookmarkStart w:id="2" w:name="_Toc3283"/>
      <w:r>
        <w:t xml:space="preserve">1.2 Description of, and background to, </w:t>
      </w:r>
      <w:r w:rsidR="00C94D0A">
        <w:t>Health and Social Care Teacher</w:t>
      </w:r>
      <w:r>
        <w:t xml:space="preserve"> in healthcare  </w:t>
      </w:r>
      <w:bookmarkEnd w:id="2"/>
    </w:p>
    <w:p w14:paraId="6B67541E" w14:textId="77777777" w:rsidR="00C838ED" w:rsidRPr="00F06230" w:rsidRDefault="00562D7C" w:rsidP="00F06230">
      <w:pPr>
        <w:pStyle w:val="isselectedend"/>
        <w:spacing w:line="360" w:lineRule="auto"/>
        <w:rPr>
          <w:rFonts w:ascii="Arial" w:hAnsi="Arial" w:cs="Arial"/>
          <w:sz w:val="22"/>
          <w:szCs w:val="22"/>
        </w:rPr>
      </w:pPr>
      <w:r w:rsidRPr="00F06230">
        <w:rPr>
          <w:rFonts w:ascii="Arial" w:eastAsia="Segoe UI" w:hAnsi="Arial" w:cs="Arial"/>
          <w:sz w:val="22"/>
          <w:szCs w:val="22"/>
        </w:rPr>
        <w:t xml:space="preserve"> </w:t>
      </w:r>
      <w:r w:rsidR="00C838ED" w:rsidRPr="00F06230">
        <w:rPr>
          <w:rFonts w:ascii="Arial" w:hAnsi="Arial" w:cs="Arial"/>
          <w:sz w:val="22"/>
          <w:szCs w:val="22"/>
        </w:rPr>
        <w:t>Health and Social Care Teachers work in further education colleges, sixth forms and training providers, delivering courses that prepare students for employment or further study within healthcare professions (National Careers Service, 2024). Their responsibilities include planning lessons, teaching theoretical knowledge, assessing students' work, monitoring progress, providing constructive feedback and supporting learners to develop professional values. Teachers must also promote safeguarding, equality, diversity and inclusion while creating a positive learning environment.</w:t>
      </w:r>
    </w:p>
    <w:p w14:paraId="761305F2" w14:textId="77777777" w:rsidR="00C838ED" w:rsidRPr="00F06230" w:rsidRDefault="00C838ED" w:rsidP="00F06230">
      <w:pPr>
        <w:pStyle w:val="isselectedend"/>
        <w:spacing w:line="360" w:lineRule="auto"/>
        <w:rPr>
          <w:rFonts w:ascii="Arial" w:hAnsi="Arial" w:cs="Arial"/>
          <w:sz w:val="22"/>
          <w:szCs w:val="22"/>
        </w:rPr>
      </w:pPr>
      <w:r w:rsidRPr="00F06230">
        <w:rPr>
          <w:rFonts w:ascii="Arial" w:hAnsi="Arial" w:cs="Arial"/>
          <w:sz w:val="22"/>
          <w:szCs w:val="22"/>
        </w:rPr>
        <w:t>One of the most important responsibilities of a Health and Social Care Teacher is preparing learners for professional practice. This involves ensuring that students understand legislation, ethical practice, communication, safeguarding and person-centred care before entering healthcare settings. Teachers also encourage critical thinking and reflective practice, enabling learners to apply theoretical knowledge to real-life situations.</w:t>
      </w:r>
    </w:p>
    <w:p w14:paraId="55AFFF51" w14:textId="057C2627" w:rsidR="00DB4217" w:rsidRPr="00861FE1" w:rsidRDefault="00C838ED" w:rsidP="00861FE1">
      <w:pPr>
        <w:pStyle w:val="NormalWeb"/>
        <w:spacing w:line="360" w:lineRule="auto"/>
        <w:rPr>
          <w:rFonts w:ascii="Arial" w:hAnsi="Arial" w:cs="Arial"/>
          <w:sz w:val="22"/>
          <w:szCs w:val="22"/>
        </w:rPr>
      </w:pPr>
      <w:r w:rsidRPr="00F06230">
        <w:rPr>
          <w:rFonts w:ascii="Arial" w:hAnsi="Arial" w:cs="Arial"/>
          <w:sz w:val="22"/>
          <w:szCs w:val="22"/>
        </w:rPr>
        <w:t>The role requires a combination of subject expertise and teaching ability. Strong communication, organisation and leadership skills are essential for delivering lessons effectively and supporting learners with different abilities. Teachers are also expected to maintain current knowledge of healthcare policies, professional standards and educational practices through continuous professional development (Department for Education, 2023). These responsibilities help ensure that future health and social care professionals are competent, confident and prepared for employment.</w:t>
      </w:r>
    </w:p>
    <w:p w14:paraId="5BE2B5B1" w14:textId="583E2D62" w:rsidR="00DB4217" w:rsidRDefault="00562D7C" w:rsidP="00861FE1">
      <w:pPr>
        <w:pStyle w:val="Heading1"/>
        <w:rPr>
          <w:color w:val="000000"/>
          <w:sz w:val="21"/>
        </w:rPr>
      </w:pPr>
      <w:bookmarkStart w:id="3" w:name="_Toc3284"/>
      <w:r>
        <w:t xml:space="preserve">1.3 Evaluation of the skills needed for </w:t>
      </w:r>
      <w:r w:rsidR="00F06230">
        <w:t xml:space="preserve">a Health and Social Care Teacher </w:t>
      </w:r>
      <w:r>
        <w:t>in healthcare</w:t>
      </w:r>
      <w:r>
        <w:rPr>
          <w:color w:val="000000"/>
          <w:sz w:val="21"/>
        </w:rPr>
        <w:t xml:space="preserve"> </w:t>
      </w:r>
      <w:bookmarkEnd w:id="3"/>
    </w:p>
    <w:p w14:paraId="57FD7FFE" w14:textId="77777777" w:rsidR="00CF2414" w:rsidRPr="00F06230" w:rsidRDefault="00CF2414" w:rsidP="00F06230">
      <w:pPr>
        <w:pStyle w:val="isselectedend"/>
        <w:spacing w:line="360" w:lineRule="auto"/>
        <w:rPr>
          <w:rFonts w:ascii="Arial" w:hAnsi="Arial" w:cs="Arial"/>
          <w:sz w:val="22"/>
          <w:szCs w:val="22"/>
        </w:rPr>
      </w:pPr>
      <w:r w:rsidRPr="00F06230">
        <w:rPr>
          <w:rFonts w:ascii="Arial" w:hAnsi="Arial" w:cs="Arial"/>
          <w:sz w:val="22"/>
          <w:szCs w:val="22"/>
        </w:rPr>
        <w:t>Three of the most important skills required for a Health and Social Care Teacher are communication, organisation and leadership. These skills were selected because they directly influence the quality of teaching, student achievement and the preparation of learners for professional practice.</w:t>
      </w:r>
    </w:p>
    <w:p w14:paraId="3324179B" w14:textId="77777777" w:rsidR="00CF2414" w:rsidRPr="00F06230" w:rsidRDefault="00CF2414" w:rsidP="00F06230">
      <w:pPr>
        <w:pStyle w:val="isselectedend"/>
        <w:spacing w:line="360" w:lineRule="auto"/>
        <w:rPr>
          <w:rFonts w:ascii="Arial" w:hAnsi="Arial" w:cs="Arial"/>
          <w:sz w:val="22"/>
          <w:szCs w:val="22"/>
        </w:rPr>
      </w:pPr>
      <w:r w:rsidRPr="00F06230">
        <w:rPr>
          <w:rFonts w:ascii="Arial" w:hAnsi="Arial" w:cs="Arial"/>
          <w:sz w:val="22"/>
          <w:szCs w:val="22"/>
        </w:rPr>
        <w:t>Communication is fundamental because teachers must explain complex health and social care concepts in ways that students can understand. Effective communication also involves listening carefully, responding to questions and providing clear feedback to support learning. Strong communication helps teachers build positive relationships with learners and encourages classroom participation. According to Skills for Care (2023), communication is essential for promoting safe practice and effective teamwork within health and social care. For example, when teaching safeguarding procedures, clear explanations and opportunities for discussion help students understand how to recognise and report concerns appropriately. Poor communication could result in misunderstandings, reduced student confidence and incorrect application of healthcare procedures.</w:t>
      </w:r>
    </w:p>
    <w:p w14:paraId="0AAA511B" w14:textId="77777777" w:rsidR="00CF2414" w:rsidRPr="00F06230" w:rsidRDefault="00CF2414" w:rsidP="00F06230">
      <w:pPr>
        <w:pStyle w:val="isselectedend"/>
        <w:spacing w:line="360" w:lineRule="auto"/>
        <w:rPr>
          <w:rFonts w:ascii="Arial" w:hAnsi="Arial" w:cs="Arial"/>
          <w:sz w:val="22"/>
          <w:szCs w:val="22"/>
        </w:rPr>
      </w:pPr>
      <w:r w:rsidRPr="00F06230">
        <w:rPr>
          <w:rFonts w:ascii="Arial" w:hAnsi="Arial" w:cs="Arial"/>
          <w:sz w:val="22"/>
          <w:szCs w:val="22"/>
        </w:rPr>
        <w:t>Organisation is another essential skill because Health and Social Care Teachers are responsible for planning lessons, preparing learning resources, assessing coursework and meeting deadlines. Good organisation ensures that lessons follow the curriculum and learning objectives while providing students with structured opportunities to develop knowledge and practical skills. Organisational skills also enable teachers to monitor student progress and provide timely support where needed. Without effective organisation, lesson quality may decline, assessments may be delayed and learners may fail to achieve their full potential.</w:t>
      </w:r>
    </w:p>
    <w:p w14:paraId="42F62A56" w14:textId="77777777" w:rsidR="00CF2414" w:rsidRPr="00F06230" w:rsidRDefault="00CF2414" w:rsidP="00F06230">
      <w:pPr>
        <w:pStyle w:val="isselectedend"/>
        <w:spacing w:line="360" w:lineRule="auto"/>
        <w:rPr>
          <w:rFonts w:ascii="Arial" w:hAnsi="Arial" w:cs="Arial"/>
          <w:sz w:val="22"/>
          <w:szCs w:val="22"/>
        </w:rPr>
      </w:pPr>
      <w:r w:rsidRPr="00F06230">
        <w:rPr>
          <w:rFonts w:ascii="Arial" w:hAnsi="Arial" w:cs="Arial"/>
          <w:sz w:val="22"/>
          <w:szCs w:val="22"/>
        </w:rPr>
        <w:t>Leadership is equally important because teachers guide learners towards becoming professional, ethical and responsible healthcare workers. Leadership involves motivating students, managing classroom behaviour and creating an inclusive learning environment where everyone feels valued. Teachers also model professional behaviour, encouraging learners to demonstrate respect, teamwork and accountability. For example, during classroom discussions about patient care, effective leadership encourages students to consider ethical dilemmas and make informed decisions based on professional standards. If leadership skills are weak, students may become disengaged, classroom management may deteriorate and opportunities for learning may be reduced.</w:t>
      </w:r>
    </w:p>
    <w:p w14:paraId="405A5A6A" w14:textId="1EED609B" w:rsidR="00CF2414" w:rsidRPr="00861FE1" w:rsidRDefault="00CF2414" w:rsidP="00861FE1">
      <w:pPr>
        <w:pStyle w:val="NormalWeb"/>
        <w:spacing w:line="360" w:lineRule="auto"/>
        <w:rPr>
          <w:rFonts w:ascii="Arial" w:hAnsi="Arial" w:cs="Arial"/>
          <w:sz w:val="22"/>
          <w:szCs w:val="22"/>
        </w:rPr>
      </w:pPr>
      <w:r w:rsidRPr="00F06230">
        <w:rPr>
          <w:rFonts w:ascii="Arial" w:hAnsi="Arial" w:cs="Arial"/>
          <w:sz w:val="22"/>
          <w:szCs w:val="22"/>
        </w:rPr>
        <w:t>Together, communication, organisation and leadership enable Health and Social Care Teachers to deliver effective education that prepares students for employment in healthcare settings. These skills improve learning outcomes, promote professional behaviour and help maintain high educational standards. Developing these competencies benefits both teachers and learners while supporting the future quality of health and social care services.</w:t>
      </w:r>
    </w:p>
    <w:p w14:paraId="347F7F11" w14:textId="2937FDD0" w:rsidR="00DB4217" w:rsidRDefault="00562D7C">
      <w:pPr>
        <w:pStyle w:val="Heading1"/>
        <w:ind w:left="-5"/>
      </w:pPr>
      <w:bookmarkStart w:id="4" w:name="_Toc3285"/>
      <w:r>
        <w:t xml:space="preserve">1.4 Strategies to improve the skills for </w:t>
      </w:r>
      <w:bookmarkEnd w:id="4"/>
      <w:r w:rsidR="00F06230">
        <w:t>a Health and Social Care Teacher</w:t>
      </w:r>
    </w:p>
    <w:p w14:paraId="54A75A5A" w14:textId="164FE9E0" w:rsidR="007E5EFB" w:rsidRPr="003B6915" w:rsidRDefault="007E5EFB" w:rsidP="003B6915">
      <w:pPr>
        <w:pStyle w:val="isselectedend"/>
        <w:spacing w:line="360" w:lineRule="auto"/>
        <w:rPr>
          <w:rFonts w:ascii="Arial" w:hAnsi="Arial" w:cs="Arial"/>
          <w:sz w:val="22"/>
          <w:szCs w:val="22"/>
        </w:rPr>
      </w:pPr>
      <w:r w:rsidRPr="003B6915">
        <w:rPr>
          <w:rFonts w:ascii="Arial" w:hAnsi="Arial" w:cs="Arial"/>
          <w:sz w:val="22"/>
          <w:szCs w:val="22"/>
        </w:rPr>
        <w:t>Developing professional skills requires continuous learning and reflection. Three effective strategies for improving communication, organisation and leadership skills are continuous professional development (CPD), reflective practice and mentoring.</w:t>
      </w:r>
    </w:p>
    <w:p w14:paraId="33421606" w14:textId="77777777" w:rsidR="007E5EFB" w:rsidRPr="003B6915" w:rsidRDefault="007E5EFB" w:rsidP="003B6915">
      <w:pPr>
        <w:pStyle w:val="isselectedend"/>
        <w:spacing w:line="360" w:lineRule="auto"/>
        <w:rPr>
          <w:rFonts w:ascii="Arial" w:hAnsi="Arial" w:cs="Arial"/>
          <w:sz w:val="22"/>
          <w:szCs w:val="22"/>
        </w:rPr>
      </w:pPr>
      <w:r w:rsidRPr="003B6915">
        <w:rPr>
          <w:rFonts w:ascii="Arial" w:hAnsi="Arial" w:cs="Arial"/>
          <w:sz w:val="22"/>
          <w:szCs w:val="22"/>
        </w:rPr>
        <w:t>Continuous Professional Development allows teachers to update both subject knowledge and teaching methods. CPD may include attending training courses, educational workshops, healthcare conferences and online learning programmes. The Education and Training Foundation (2023) recommends ongoing professional learning to ensure teachers remain informed about curriculum developments, healthcare legislation and effective teaching strategies. For example, completing safeguarding training enables teachers to deliver current guidance accurately while improving confidence when discussing sensitive topics with learners.</w:t>
      </w:r>
    </w:p>
    <w:p w14:paraId="0953AA2B" w14:textId="77777777" w:rsidR="007E5EFB" w:rsidRPr="003B6915" w:rsidRDefault="007E5EFB" w:rsidP="003B6915">
      <w:pPr>
        <w:pStyle w:val="isselectedend"/>
        <w:spacing w:line="360" w:lineRule="auto"/>
        <w:rPr>
          <w:rFonts w:ascii="Arial" w:hAnsi="Arial" w:cs="Arial"/>
          <w:sz w:val="22"/>
          <w:szCs w:val="22"/>
        </w:rPr>
      </w:pPr>
      <w:r w:rsidRPr="003B6915">
        <w:rPr>
          <w:rFonts w:ascii="Arial" w:hAnsi="Arial" w:cs="Arial"/>
          <w:sz w:val="22"/>
          <w:szCs w:val="22"/>
        </w:rPr>
        <w:t>Reflective practice is another valuable strategy because it encourages teachers to evaluate their teaching and identify areas for improvement. Reflection may involve reviewing lesson outcomes, analysing student feedback or maintaining a professional learning journal. Gibbs' Reflective Cycle (1988) provides a structured approach that supports continuous improvement by encouraging individuals to evaluate experiences and plan future actions. For example, after noticing that students struggled to understand infection prevention procedures, a teacher could reflect on the lesson and introduce more interactive demonstrations during future sessions to improve understanding.</w:t>
      </w:r>
    </w:p>
    <w:p w14:paraId="69B3D9C2" w14:textId="77777777" w:rsidR="007E5EFB" w:rsidRPr="003B6915" w:rsidRDefault="007E5EFB" w:rsidP="003B6915">
      <w:pPr>
        <w:pStyle w:val="isselectedend"/>
        <w:spacing w:line="360" w:lineRule="auto"/>
        <w:rPr>
          <w:rFonts w:ascii="Arial" w:hAnsi="Arial" w:cs="Arial"/>
          <w:sz w:val="22"/>
          <w:szCs w:val="22"/>
        </w:rPr>
      </w:pPr>
      <w:r w:rsidRPr="003B6915">
        <w:rPr>
          <w:rFonts w:ascii="Arial" w:hAnsi="Arial" w:cs="Arial"/>
          <w:sz w:val="22"/>
          <w:szCs w:val="22"/>
        </w:rPr>
        <w:t>Mentoring and peer observation also support professional development. Working alongside experienced colleagues provides opportunities to receive constructive feedback, observe effective teaching techniques and discuss solutions to common classroom challenges. Experienced teachers can share practical advice on classroom management, lesson planning and supporting learners with different educational needs. For example, observing a colleague successfully deliver a practical health and social care lesson may provide ideas for increasing student engagement and improving classroom organisation.</w:t>
      </w:r>
    </w:p>
    <w:p w14:paraId="33B5D2C6" w14:textId="77777777" w:rsidR="007E5EFB" w:rsidRPr="003B6915" w:rsidRDefault="007E5EFB" w:rsidP="003B6915">
      <w:pPr>
        <w:pStyle w:val="NormalWeb"/>
        <w:spacing w:line="360" w:lineRule="auto"/>
        <w:rPr>
          <w:rFonts w:ascii="Arial" w:hAnsi="Arial" w:cs="Arial"/>
          <w:sz w:val="22"/>
          <w:szCs w:val="22"/>
        </w:rPr>
      </w:pPr>
      <w:r w:rsidRPr="003B6915">
        <w:rPr>
          <w:rFonts w:ascii="Arial" w:hAnsi="Arial" w:cs="Arial"/>
          <w:sz w:val="22"/>
          <w:szCs w:val="22"/>
        </w:rPr>
        <w:t>These strategies were selected because they promote lifelong learning and directly improve professional competence. Continuous professional development ensures knowledge remains current, reflective practice supports ongoing self-improvement and mentoring provides practical guidance based on experience. Together, these approaches strengthen communication, organisation and leadership skills while improving teaching quality and learner outcomes. Ultimately, investing in professional development benefits both educators and the future workforce entering health and social care professions.</w:t>
      </w:r>
    </w:p>
    <w:p w14:paraId="1834AD82" w14:textId="77777777" w:rsidR="00DB4217" w:rsidRDefault="00562D7C" w:rsidP="003B6915">
      <w:pPr>
        <w:pStyle w:val="Heading1"/>
        <w:ind w:left="0" w:firstLine="0"/>
      </w:pPr>
      <w:bookmarkStart w:id="5" w:name="_Toc3286"/>
      <w:r>
        <w:t xml:space="preserve">1.4 Conclusion </w:t>
      </w:r>
      <w:bookmarkEnd w:id="5"/>
    </w:p>
    <w:p w14:paraId="6B94E9BE" w14:textId="77777777" w:rsidR="003B6915" w:rsidRPr="003B6915" w:rsidRDefault="003B6915" w:rsidP="003B6915"/>
    <w:p w14:paraId="60AB6EE4" w14:textId="1FC87B91" w:rsidR="00EF719C" w:rsidRPr="000C6217" w:rsidRDefault="00EF719C" w:rsidP="000C6217">
      <w:pPr>
        <w:spacing w:after="10" w:line="360" w:lineRule="auto"/>
        <w:ind w:left="-5" w:hanging="10"/>
        <w:rPr>
          <w:rFonts w:ascii="Arial" w:hAnsi="Arial" w:cs="Arial"/>
          <w:szCs w:val="22"/>
        </w:rPr>
      </w:pPr>
      <w:bookmarkStart w:id="6" w:name="_Toc3287"/>
      <w:r w:rsidRPr="000C6217">
        <w:rPr>
          <w:rFonts w:ascii="Arial" w:hAnsi="Arial" w:cs="Arial"/>
          <w:szCs w:val="22"/>
        </w:rPr>
        <w:t>Health and Social Care Teachers play a vital role in preparing future professionals for employment within the healthcare sector. Their responsibilities include delivering high-quality education, promoting professional values and supporting learners' personal and academic development. Communication, organisation and leadership are essential skills that enable teachers to perform these responsibilities effectively. Continuous professional development, reflective practice and mentoring provide effective strategies for strengthening these skills and improving teaching practice. By maintaining high professional standards and continually developing their expertise, Health and Social Care Teachers contribute significantly to the education of competent healthcare professionals and the delivery of safe, effective and person-centred care.</w:t>
      </w:r>
    </w:p>
    <w:p w14:paraId="21B24D3F" w14:textId="77777777" w:rsidR="00EF719C" w:rsidRDefault="00EF719C" w:rsidP="00EF719C">
      <w:pPr>
        <w:spacing w:after="10" w:line="249" w:lineRule="auto"/>
        <w:ind w:left="-5" w:hanging="10"/>
        <w:rPr>
          <w:rFonts w:ascii="Segoe UI" w:eastAsia="Segoe UI" w:hAnsi="Segoe UI" w:cs="Segoe UI"/>
          <w:b/>
          <w:i/>
          <w:sz w:val="21"/>
        </w:rPr>
      </w:pPr>
    </w:p>
    <w:p w14:paraId="1068DA4C" w14:textId="77777777" w:rsidR="00D25AC5" w:rsidRDefault="00D25AC5" w:rsidP="00EF719C">
      <w:pPr>
        <w:spacing w:after="10" w:line="249" w:lineRule="auto"/>
        <w:ind w:left="-5" w:hanging="10"/>
        <w:rPr>
          <w:rFonts w:ascii="Segoe UI" w:eastAsia="Segoe UI" w:hAnsi="Segoe UI" w:cs="Segoe UI"/>
          <w:b/>
          <w:i/>
          <w:sz w:val="21"/>
        </w:rPr>
      </w:pPr>
    </w:p>
    <w:p w14:paraId="785738F6" w14:textId="77777777" w:rsidR="00D25AC5" w:rsidRDefault="00D25AC5" w:rsidP="00EF719C">
      <w:pPr>
        <w:spacing w:after="10" w:line="249" w:lineRule="auto"/>
        <w:ind w:left="-5" w:hanging="10"/>
        <w:rPr>
          <w:rFonts w:ascii="Segoe UI" w:eastAsia="Segoe UI" w:hAnsi="Segoe UI" w:cs="Segoe UI"/>
          <w:b/>
          <w:i/>
          <w:sz w:val="21"/>
        </w:rPr>
      </w:pPr>
    </w:p>
    <w:p w14:paraId="0B7C583E" w14:textId="77777777" w:rsidR="00D25AC5" w:rsidRDefault="00D25AC5" w:rsidP="00EF719C">
      <w:pPr>
        <w:spacing w:after="10" w:line="249" w:lineRule="auto"/>
        <w:ind w:left="-5" w:hanging="10"/>
        <w:rPr>
          <w:rFonts w:ascii="Segoe UI" w:eastAsia="Segoe UI" w:hAnsi="Segoe UI" w:cs="Segoe UI"/>
          <w:b/>
          <w:i/>
          <w:sz w:val="21"/>
        </w:rPr>
      </w:pPr>
    </w:p>
    <w:p w14:paraId="2DE4605B" w14:textId="77777777" w:rsidR="00D25AC5" w:rsidRDefault="00D25AC5" w:rsidP="00EF719C">
      <w:pPr>
        <w:spacing w:after="10" w:line="249" w:lineRule="auto"/>
        <w:ind w:left="-5" w:hanging="10"/>
        <w:rPr>
          <w:rFonts w:ascii="Segoe UI" w:eastAsia="Segoe UI" w:hAnsi="Segoe UI" w:cs="Segoe UI"/>
          <w:b/>
          <w:i/>
          <w:sz w:val="21"/>
        </w:rPr>
      </w:pPr>
    </w:p>
    <w:p w14:paraId="24829F72" w14:textId="77777777" w:rsidR="00D25AC5" w:rsidRDefault="00D25AC5" w:rsidP="00EF719C">
      <w:pPr>
        <w:spacing w:after="10" w:line="249" w:lineRule="auto"/>
        <w:ind w:left="-5" w:hanging="10"/>
        <w:rPr>
          <w:rFonts w:ascii="Segoe UI" w:eastAsia="Segoe UI" w:hAnsi="Segoe UI" w:cs="Segoe UI"/>
          <w:b/>
          <w:i/>
          <w:sz w:val="21"/>
        </w:rPr>
      </w:pPr>
    </w:p>
    <w:p w14:paraId="1E5CFC13" w14:textId="77777777" w:rsidR="00D25AC5" w:rsidRDefault="00D25AC5" w:rsidP="00EF719C">
      <w:pPr>
        <w:spacing w:after="10" w:line="249" w:lineRule="auto"/>
        <w:ind w:left="-5" w:hanging="10"/>
        <w:rPr>
          <w:rFonts w:ascii="Segoe UI" w:eastAsia="Segoe UI" w:hAnsi="Segoe UI" w:cs="Segoe UI"/>
          <w:b/>
          <w:i/>
          <w:sz w:val="21"/>
        </w:rPr>
      </w:pPr>
    </w:p>
    <w:p w14:paraId="44AD3853" w14:textId="77777777" w:rsidR="00D25AC5" w:rsidRDefault="00D25AC5" w:rsidP="00EF719C">
      <w:pPr>
        <w:spacing w:after="10" w:line="249" w:lineRule="auto"/>
        <w:ind w:left="-5" w:hanging="10"/>
        <w:rPr>
          <w:rFonts w:ascii="Segoe UI" w:eastAsia="Segoe UI" w:hAnsi="Segoe UI" w:cs="Segoe UI"/>
          <w:b/>
          <w:i/>
          <w:sz w:val="21"/>
        </w:rPr>
      </w:pPr>
    </w:p>
    <w:p w14:paraId="4C744938" w14:textId="77777777" w:rsidR="00D25AC5" w:rsidRDefault="00D25AC5" w:rsidP="00EF719C">
      <w:pPr>
        <w:spacing w:after="10" w:line="249" w:lineRule="auto"/>
        <w:ind w:left="-5" w:hanging="10"/>
        <w:rPr>
          <w:rFonts w:ascii="Segoe UI" w:eastAsia="Segoe UI" w:hAnsi="Segoe UI" w:cs="Segoe UI"/>
          <w:b/>
          <w:i/>
          <w:sz w:val="21"/>
        </w:rPr>
      </w:pPr>
    </w:p>
    <w:p w14:paraId="70DB77A0" w14:textId="77777777" w:rsidR="00D25AC5" w:rsidRDefault="00D25AC5" w:rsidP="00EF719C">
      <w:pPr>
        <w:spacing w:after="10" w:line="249" w:lineRule="auto"/>
        <w:ind w:left="-5" w:hanging="10"/>
        <w:rPr>
          <w:rFonts w:ascii="Segoe UI" w:eastAsia="Segoe UI" w:hAnsi="Segoe UI" w:cs="Segoe UI"/>
          <w:b/>
          <w:i/>
          <w:sz w:val="21"/>
        </w:rPr>
      </w:pPr>
    </w:p>
    <w:p w14:paraId="5C465D82" w14:textId="77777777" w:rsidR="00D25AC5" w:rsidRDefault="00D25AC5" w:rsidP="00EF719C">
      <w:pPr>
        <w:spacing w:after="10" w:line="249" w:lineRule="auto"/>
        <w:ind w:left="-5" w:hanging="10"/>
        <w:rPr>
          <w:rFonts w:ascii="Segoe UI" w:eastAsia="Segoe UI" w:hAnsi="Segoe UI" w:cs="Segoe UI"/>
          <w:b/>
          <w:i/>
          <w:sz w:val="21"/>
        </w:rPr>
      </w:pPr>
    </w:p>
    <w:p w14:paraId="0E98BE38" w14:textId="77777777" w:rsidR="00D25AC5" w:rsidRDefault="00D25AC5" w:rsidP="00EF719C">
      <w:pPr>
        <w:spacing w:after="10" w:line="249" w:lineRule="auto"/>
        <w:ind w:left="-5" w:hanging="10"/>
        <w:rPr>
          <w:rFonts w:ascii="Segoe UI" w:eastAsia="Segoe UI" w:hAnsi="Segoe UI" w:cs="Segoe UI"/>
          <w:b/>
          <w:i/>
          <w:sz w:val="21"/>
        </w:rPr>
      </w:pPr>
    </w:p>
    <w:p w14:paraId="0DE344F1" w14:textId="77777777" w:rsidR="00D25AC5" w:rsidRDefault="00D25AC5" w:rsidP="00EF719C">
      <w:pPr>
        <w:spacing w:after="10" w:line="249" w:lineRule="auto"/>
        <w:ind w:left="-5" w:hanging="10"/>
        <w:rPr>
          <w:rFonts w:ascii="Segoe UI" w:eastAsia="Segoe UI" w:hAnsi="Segoe UI" w:cs="Segoe UI"/>
          <w:b/>
          <w:i/>
          <w:sz w:val="21"/>
        </w:rPr>
      </w:pPr>
    </w:p>
    <w:p w14:paraId="26FE5485" w14:textId="77777777" w:rsidR="00D25AC5" w:rsidRDefault="00D25AC5" w:rsidP="00EF719C">
      <w:pPr>
        <w:spacing w:after="10" w:line="249" w:lineRule="auto"/>
        <w:ind w:left="-5" w:hanging="10"/>
        <w:rPr>
          <w:rFonts w:ascii="Segoe UI" w:eastAsia="Segoe UI" w:hAnsi="Segoe UI" w:cs="Segoe UI"/>
          <w:b/>
          <w:i/>
          <w:sz w:val="21"/>
        </w:rPr>
      </w:pPr>
    </w:p>
    <w:p w14:paraId="4E2CB19A" w14:textId="77777777" w:rsidR="00D25AC5" w:rsidRDefault="00D25AC5" w:rsidP="00EF719C">
      <w:pPr>
        <w:spacing w:after="10" w:line="249" w:lineRule="auto"/>
        <w:ind w:left="-5" w:hanging="10"/>
        <w:rPr>
          <w:rFonts w:ascii="Segoe UI" w:eastAsia="Segoe UI" w:hAnsi="Segoe UI" w:cs="Segoe UI"/>
          <w:b/>
          <w:i/>
          <w:sz w:val="21"/>
        </w:rPr>
      </w:pPr>
    </w:p>
    <w:p w14:paraId="11F363F3" w14:textId="77777777" w:rsidR="00651C81" w:rsidRDefault="00651C81" w:rsidP="00EF719C">
      <w:pPr>
        <w:spacing w:after="10" w:line="249" w:lineRule="auto"/>
        <w:ind w:left="-5" w:hanging="10"/>
        <w:rPr>
          <w:rFonts w:ascii="Segoe UI" w:hAnsi="Segoe UI" w:cs="Segoe UI"/>
          <w:sz w:val="28"/>
          <w:szCs w:val="28"/>
        </w:rPr>
      </w:pPr>
    </w:p>
    <w:p w14:paraId="69EC93E3" w14:textId="77777777" w:rsidR="00651C81" w:rsidRDefault="00651C81" w:rsidP="00EF719C">
      <w:pPr>
        <w:spacing w:after="10" w:line="249" w:lineRule="auto"/>
        <w:ind w:left="-5" w:hanging="10"/>
        <w:rPr>
          <w:rFonts w:ascii="Segoe UI" w:hAnsi="Segoe UI" w:cs="Segoe UI"/>
          <w:sz w:val="28"/>
          <w:szCs w:val="28"/>
        </w:rPr>
      </w:pPr>
    </w:p>
    <w:p w14:paraId="434D8249" w14:textId="414E0A43" w:rsidR="00DB4217" w:rsidRPr="00A26B2D" w:rsidRDefault="00562D7C" w:rsidP="00EF719C">
      <w:pPr>
        <w:spacing w:after="10" w:line="249" w:lineRule="auto"/>
        <w:ind w:left="-5" w:hanging="10"/>
        <w:rPr>
          <w:rFonts w:ascii="Segoe UI" w:hAnsi="Segoe UI" w:cs="Segoe UI"/>
          <w:sz w:val="28"/>
          <w:szCs w:val="28"/>
        </w:rPr>
      </w:pPr>
      <w:r w:rsidRPr="00A26B2D">
        <w:rPr>
          <w:rFonts w:ascii="Segoe UI" w:hAnsi="Segoe UI" w:cs="Segoe UI"/>
          <w:sz w:val="28"/>
          <w:szCs w:val="28"/>
        </w:rPr>
        <w:t>1.5 Reference List</w:t>
      </w:r>
      <w:r w:rsidRPr="00A26B2D">
        <w:rPr>
          <w:rFonts w:ascii="Segoe UI" w:eastAsia="Segoe UI" w:hAnsi="Segoe UI" w:cs="Segoe UI"/>
          <w:sz w:val="28"/>
          <w:szCs w:val="28"/>
        </w:rPr>
        <w:t xml:space="preserve"> </w:t>
      </w:r>
      <w:bookmarkEnd w:id="6"/>
    </w:p>
    <w:p w14:paraId="1A39BD31" w14:textId="77777777" w:rsidR="00B86B8B" w:rsidRPr="00950E56" w:rsidRDefault="00B86B8B" w:rsidP="00950E56">
      <w:pPr>
        <w:pStyle w:val="isselectedend"/>
        <w:spacing w:line="360" w:lineRule="auto"/>
        <w:rPr>
          <w:rFonts w:ascii="Arial" w:hAnsi="Arial" w:cs="Arial"/>
          <w:sz w:val="22"/>
          <w:szCs w:val="22"/>
        </w:rPr>
      </w:pPr>
      <w:r w:rsidRPr="00950E56">
        <w:rPr>
          <w:rFonts w:ascii="Arial" w:hAnsi="Arial" w:cs="Arial"/>
          <w:sz w:val="22"/>
          <w:szCs w:val="22"/>
        </w:rPr>
        <w:t xml:space="preserve">Department for Education (2023) </w:t>
      </w:r>
      <w:r w:rsidRPr="00950E56">
        <w:rPr>
          <w:rStyle w:val="Emphasis"/>
          <w:rFonts w:ascii="Arial" w:hAnsi="Arial" w:cs="Arial"/>
          <w:sz w:val="22"/>
          <w:szCs w:val="22"/>
        </w:rPr>
        <w:t>Further education teachers: professional development guidance</w:t>
      </w:r>
      <w:r w:rsidRPr="00950E56">
        <w:rPr>
          <w:rFonts w:ascii="Arial" w:hAnsi="Arial" w:cs="Arial"/>
          <w:sz w:val="22"/>
          <w:szCs w:val="22"/>
        </w:rPr>
        <w:t>. London: Department for Education.</w:t>
      </w:r>
    </w:p>
    <w:p w14:paraId="341BB21B" w14:textId="77777777" w:rsidR="00B86B8B" w:rsidRPr="00950E56" w:rsidRDefault="00B86B8B" w:rsidP="00950E56">
      <w:pPr>
        <w:pStyle w:val="isselectedend"/>
        <w:spacing w:line="360" w:lineRule="auto"/>
        <w:rPr>
          <w:rFonts w:ascii="Arial" w:hAnsi="Arial" w:cs="Arial"/>
          <w:sz w:val="22"/>
          <w:szCs w:val="22"/>
        </w:rPr>
      </w:pPr>
      <w:r w:rsidRPr="00950E56">
        <w:rPr>
          <w:rFonts w:ascii="Arial" w:hAnsi="Arial" w:cs="Arial"/>
          <w:sz w:val="22"/>
          <w:szCs w:val="22"/>
        </w:rPr>
        <w:t xml:space="preserve">Education and Training Foundation (2023) </w:t>
      </w:r>
      <w:r w:rsidRPr="00950E56">
        <w:rPr>
          <w:rStyle w:val="Emphasis"/>
          <w:rFonts w:ascii="Arial" w:hAnsi="Arial" w:cs="Arial"/>
          <w:sz w:val="22"/>
          <w:szCs w:val="22"/>
        </w:rPr>
        <w:t>Professional Standards for Teachers and Trainers</w:t>
      </w:r>
      <w:r w:rsidRPr="00950E56">
        <w:rPr>
          <w:rFonts w:ascii="Arial" w:hAnsi="Arial" w:cs="Arial"/>
          <w:sz w:val="22"/>
          <w:szCs w:val="22"/>
        </w:rPr>
        <w:t>. London: ETF.</w:t>
      </w:r>
    </w:p>
    <w:p w14:paraId="258C7D38" w14:textId="77777777" w:rsidR="00B86B8B" w:rsidRPr="00950E56" w:rsidRDefault="00B86B8B" w:rsidP="00950E56">
      <w:pPr>
        <w:pStyle w:val="isselectedend"/>
        <w:spacing w:line="360" w:lineRule="auto"/>
        <w:rPr>
          <w:rFonts w:ascii="Arial" w:hAnsi="Arial" w:cs="Arial"/>
          <w:sz w:val="22"/>
          <w:szCs w:val="22"/>
        </w:rPr>
      </w:pPr>
      <w:r w:rsidRPr="00950E56">
        <w:rPr>
          <w:rFonts w:ascii="Arial" w:hAnsi="Arial" w:cs="Arial"/>
          <w:sz w:val="22"/>
          <w:szCs w:val="22"/>
        </w:rPr>
        <w:t xml:space="preserve">Gibbs, G. (1988) </w:t>
      </w:r>
      <w:r w:rsidRPr="00950E56">
        <w:rPr>
          <w:rStyle w:val="Emphasis"/>
          <w:rFonts w:ascii="Arial" w:hAnsi="Arial" w:cs="Arial"/>
          <w:sz w:val="22"/>
          <w:szCs w:val="22"/>
        </w:rPr>
        <w:t>Learning by Doing: A Guide to Teaching and Learning Methods</w:t>
      </w:r>
      <w:r w:rsidRPr="00950E56">
        <w:rPr>
          <w:rFonts w:ascii="Arial" w:hAnsi="Arial" w:cs="Arial"/>
          <w:sz w:val="22"/>
          <w:szCs w:val="22"/>
        </w:rPr>
        <w:t>. Oxford: Oxford Polytechnic.</w:t>
      </w:r>
    </w:p>
    <w:p w14:paraId="19AC84CB" w14:textId="77777777" w:rsidR="00B86B8B" w:rsidRPr="00950E56" w:rsidRDefault="00B86B8B" w:rsidP="00950E56">
      <w:pPr>
        <w:pStyle w:val="isselectedend"/>
        <w:spacing w:line="360" w:lineRule="auto"/>
        <w:rPr>
          <w:rFonts w:ascii="Arial" w:hAnsi="Arial" w:cs="Arial"/>
          <w:sz w:val="22"/>
          <w:szCs w:val="22"/>
        </w:rPr>
      </w:pPr>
      <w:r w:rsidRPr="00950E56">
        <w:rPr>
          <w:rFonts w:ascii="Arial" w:hAnsi="Arial" w:cs="Arial"/>
          <w:sz w:val="22"/>
          <w:szCs w:val="22"/>
        </w:rPr>
        <w:t xml:space="preserve">National Careers Service (2024) </w:t>
      </w:r>
      <w:r w:rsidRPr="00950E56">
        <w:rPr>
          <w:rStyle w:val="Emphasis"/>
          <w:rFonts w:ascii="Arial" w:hAnsi="Arial" w:cs="Arial"/>
          <w:sz w:val="22"/>
          <w:szCs w:val="22"/>
        </w:rPr>
        <w:t>Health and Social Care Teacher</w:t>
      </w:r>
      <w:r w:rsidRPr="00950E56">
        <w:rPr>
          <w:rFonts w:ascii="Arial" w:hAnsi="Arial" w:cs="Arial"/>
          <w:sz w:val="22"/>
          <w:szCs w:val="22"/>
        </w:rPr>
        <w:t xml:space="preserve">. Available at: </w:t>
      </w:r>
      <w:hyperlink r:id="rId8" w:history="1">
        <w:r w:rsidRPr="00950E56">
          <w:rPr>
            <w:rStyle w:val="Hyperlink"/>
            <w:rFonts w:ascii="Arial" w:hAnsi="Arial" w:cs="Arial"/>
            <w:sz w:val="22"/>
            <w:szCs w:val="22"/>
          </w:rPr>
          <w:t>https://nationalcareers.service.gov.uk</w:t>
        </w:r>
      </w:hyperlink>
      <w:r w:rsidRPr="00950E56">
        <w:rPr>
          <w:rFonts w:ascii="Arial" w:hAnsi="Arial" w:cs="Arial"/>
          <w:sz w:val="22"/>
          <w:szCs w:val="22"/>
        </w:rPr>
        <w:t xml:space="preserve"> (Accessed: 13 July 2026).</w:t>
      </w:r>
    </w:p>
    <w:p w14:paraId="0A6F231C" w14:textId="77777777" w:rsidR="00B86B8B" w:rsidRPr="00950E56" w:rsidRDefault="00B86B8B" w:rsidP="00950E56">
      <w:pPr>
        <w:pStyle w:val="NormalWeb"/>
        <w:spacing w:line="360" w:lineRule="auto"/>
        <w:rPr>
          <w:rFonts w:ascii="Arial" w:hAnsi="Arial" w:cs="Arial"/>
          <w:sz w:val="22"/>
          <w:szCs w:val="22"/>
        </w:rPr>
      </w:pPr>
      <w:r w:rsidRPr="00950E56">
        <w:rPr>
          <w:rFonts w:ascii="Arial" w:hAnsi="Arial" w:cs="Arial"/>
          <w:sz w:val="22"/>
          <w:szCs w:val="22"/>
        </w:rPr>
        <w:t xml:space="preserve">Skills for Care (2023) </w:t>
      </w:r>
      <w:r w:rsidRPr="00950E56">
        <w:rPr>
          <w:rStyle w:val="Emphasis"/>
          <w:rFonts w:ascii="Arial" w:hAnsi="Arial" w:cs="Arial"/>
          <w:sz w:val="22"/>
          <w:szCs w:val="22"/>
        </w:rPr>
        <w:t>Core Skills for Health and Social Care</w:t>
      </w:r>
      <w:r w:rsidRPr="00950E56">
        <w:rPr>
          <w:rFonts w:ascii="Arial" w:hAnsi="Arial" w:cs="Arial"/>
          <w:sz w:val="22"/>
          <w:szCs w:val="22"/>
        </w:rPr>
        <w:t>. Leeds: Skills for Care</w:t>
      </w:r>
    </w:p>
    <w:p w14:paraId="706EC47D" w14:textId="0D189679" w:rsidR="00DB4217" w:rsidRDefault="00DB4217">
      <w:pPr>
        <w:spacing w:after="0"/>
      </w:pPr>
    </w:p>
    <w:sectPr w:rsidR="00DB4217">
      <w:pgSz w:w="11905" w:h="16840"/>
      <w:pgMar w:top="1440" w:right="1432" w:bottom="1441" w:left="144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B807954" w14:textId="77777777" w:rsidR="00001E49" w:rsidRDefault="00001E49" w:rsidP="000D1923">
      <w:pPr>
        <w:spacing w:after="0" w:line="240" w:lineRule="auto"/>
      </w:pPr>
      <w:r>
        <w:separator/>
      </w:r>
    </w:p>
  </w:endnote>
  <w:endnote w:type="continuationSeparator" w:id="0">
    <w:p w14:paraId="13CFD2DA" w14:textId="77777777" w:rsidR="00001E49" w:rsidRDefault="00001E49" w:rsidP="000D19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7FBBECF" w14:textId="77777777" w:rsidR="00001E49" w:rsidRDefault="00001E49" w:rsidP="000D1923">
      <w:pPr>
        <w:spacing w:after="0" w:line="240" w:lineRule="auto"/>
      </w:pPr>
      <w:r>
        <w:separator/>
      </w:r>
    </w:p>
  </w:footnote>
  <w:footnote w:type="continuationSeparator" w:id="0">
    <w:p w14:paraId="691306D8" w14:textId="77777777" w:rsidR="00001E49" w:rsidRDefault="00001E49" w:rsidP="000D19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38A076E"/>
    <w:multiLevelType w:val="hybridMultilevel"/>
    <w:tmpl w:val="751C1422"/>
    <w:lvl w:ilvl="0" w:tplc="B6845E82">
      <w:start w:val="1"/>
      <w:numFmt w:val="decimal"/>
      <w:lvlText w:val="%1."/>
      <w:lvlJc w:val="left"/>
      <w:pPr>
        <w:ind w:left="706"/>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1" w:tplc="1E2E19F6">
      <w:start w:val="1"/>
      <w:numFmt w:val="lowerLetter"/>
      <w:lvlText w:val="%2"/>
      <w:lvlJc w:val="left"/>
      <w:pPr>
        <w:ind w:left="14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2" w:tplc="61AA2444">
      <w:start w:val="1"/>
      <w:numFmt w:val="lowerRoman"/>
      <w:lvlText w:val="%3"/>
      <w:lvlJc w:val="left"/>
      <w:pPr>
        <w:ind w:left="21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3" w:tplc="BC5E0BA4">
      <w:start w:val="1"/>
      <w:numFmt w:val="decimal"/>
      <w:lvlText w:val="%4"/>
      <w:lvlJc w:val="left"/>
      <w:pPr>
        <w:ind w:left="28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4" w:tplc="FF7A857A">
      <w:start w:val="1"/>
      <w:numFmt w:val="lowerLetter"/>
      <w:lvlText w:val="%5"/>
      <w:lvlJc w:val="left"/>
      <w:pPr>
        <w:ind w:left="360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5" w:tplc="2DDA50B6">
      <w:start w:val="1"/>
      <w:numFmt w:val="lowerRoman"/>
      <w:lvlText w:val="%6"/>
      <w:lvlJc w:val="left"/>
      <w:pPr>
        <w:ind w:left="432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6" w:tplc="B2D2A440">
      <w:start w:val="1"/>
      <w:numFmt w:val="decimal"/>
      <w:lvlText w:val="%7"/>
      <w:lvlJc w:val="left"/>
      <w:pPr>
        <w:ind w:left="50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7" w:tplc="AF18C76C">
      <w:start w:val="1"/>
      <w:numFmt w:val="lowerLetter"/>
      <w:lvlText w:val="%8"/>
      <w:lvlJc w:val="left"/>
      <w:pPr>
        <w:ind w:left="57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8" w:tplc="F90CC6B4">
      <w:start w:val="1"/>
      <w:numFmt w:val="lowerRoman"/>
      <w:lvlText w:val="%9"/>
      <w:lvlJc w:val="left"/>
      <w:pPr>
        <w:ind w:left="64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abstractNum>
  <w:abstractNum w:abstractNumId="1" w15:restartNumberingAfterBreak="0">
    <w:nsid w:val="04776808"/>
    <w:multiLevelType w:val="multilevel"/>
    <w:tmpl w:val="B360E1F4"/>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A882D1D"/>
    <w:multiLevelType w:val="hybridMultilevel"/>
    <w:tmpl w:val="DB98E728"/>
    <w:lvl w:ilvl="0" w:tplc="A85A1240">
      <w:start w:val="1"/>
      <w:numFmt w:val="decimal"/>
      <w:lvlText w:val="%1."/>
      <w:lvlJc w:val="left"/>
      <w:pPr>
        <w:ind w:left="706"/>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1" w:tplc="A25C1D56">
      <w:start w:val="1"/>
      <w:numFmt w:val="lowerLetter"/>
      <w:lvlText w:val="%2"/>
      <w:lvlJc w:val="left"/>
      <w:pPr>
        <w:ind w:left="14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2" w:tplc="B0401664">
      <w:start w:val="1"/>
      <w:numFmt w:val="lowerRoman"/>
      <w:lvlText w:val="%3"/>
      <w:lvlJc w:val="left"/>
      <w:pPr>
        <w:ind w:left="21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3" w:tplc="53F67F1E">
      <w:start w:val="1"/>
      <w:numFmt w:val="decimal"/>
      <w:lvlText w:val="%4"/>
      <w:lvlJc w:val="left"/>
      <w:pPr>
        <w:ind w:left="28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4" w:tplc="2DAEBE46">
      <w:start w:val="1"/>
      <w:numFmt w:val="lowerLetter"/>
      <w:lvlText w:val="%5"/>
      <w:lvlJc w:val="left"/>
      <w:pPr>
        <w:ind w:left="360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5" w:tplc="35AC4F76">
      <w:start w:val="1"/>
      <w:numFmt w:val="lowerRoman"/>
      <w:lvlText w:val="%6"/>
      <w:lvlJc w:val="left"/>
      <w:pPr>
        <w:ind w:left="432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6" w:tplc="BFDE350C">
      <w:start w:val="1"/>
      <w:numFmt w:val="decimal"/>
      <w:lvlText w:val="%7"/>
      <w:lvlJc w:val="left"/>
      <w:pPr>
        <w:ind w:left="50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7" w:tplc="9912B0AE">
      <w:start w:val="1"/>
      <w:numFmt w:val="lowerLetter"/>
      <w:lvlText w:val="%8"/>
      <w:lvlJc w:val="left"/>
      <w:pPr>
        <w:ind w:left="57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8" w:tplc="7D0CC494">
      <w:start w:val="1"/>
      <w:numFmt w:val="lowerRoman"/>
      <w:lvlText w:val="%9"/>
      <w:lvlJc w:val="left"/>
      <w:pPr>
        <w:ind w:left="64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abstractNum>
  <w:abstractNum w:abstractNumId="3" w15:restartNumberingAfterBreak="0">
    <w:nsid w:val="1CAE6ADD"/>
    <w:multiLevelType w:val="hybridMultilevel"/>
    <w:tmpl w:val="C03C5BAE"/>
    <w:lvl w:ilvl="0" w:tplc="BC8AB570">
      <w:start w:val="1"/>
      <w:numFmt w:val="decimal"/>
      <w:lvlText w:val="%1."/>
      <w:lvlJc w:val="left"/>
      <w:pPr>
        <w:ind w:left="706"/>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1" w:tplc="08786700">
      <w:start w:val="1"/>
      <w:numFmt w:val="lowerLetter"/>
      <w:lvlText w:val="%2"/>
      <w:lvlJc w:val="left"/>
      <w:pPr>
        <w:ind w:left="14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2" w:tplc="DF928BFA">
      <w:start w:val="1"/>
      <w:numFmt w:val="lowerRoman"/>
      <w:lvlText w:val="%3"/>
      <w:lvlJc w:val="left"/>
      <w:pPr>
        <w:ind w:left="21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3" w:tplc="5B5E9A00">
      <w:start w:val="1"/>
      <w:numFmt w:val="decimal"/>
      <w:lvlText w:val="%4"/>
      <w:lvlJc w:val="left"/>
      <w:pPr>
        <w:ind w:left="28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4" w:tplc="99C462CE">
      <w:start w:val="1"/>
      <w:numFmt w:val="lowerLetter"/>
      <w:lvlText w:val="%5"/>
      <w:lvlJc w:val="left"/>
      <w:pPr>
        <w:ind w:left="360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5" w:tplc="EF10DA18">
      <w:start w:val="1"/>
      <w:numFmt w:val="lowerRoman"/>
      <w:lvlText w:val="%6"/>
      <w:lvlJc w:val="left"/>
      <w:pPr>
        <w:ind w:left="432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6" w:tplc="4C2C85EE">
      <w:start w:val="1"/>
      <w:numFmt w:val="decimal"/>
      <w:lvlText w:val="%7"/>
      <w:lvlJc w:val="left"/>
      <w:pPr>
        <w:ind w:left="50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7" w:tplc="925EA208">
      <w:start w:val="1"/>
      <w:numFmt w:val="lowerLetter"/>
      <w:lvlText w:val="%8"/>
      <w:lvlJc w:val="left"/>
      <w:pPr>
        <w:ind w:left="57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8" w:tplc="7AA2185E">
      <w:start w:val="1"/>
      <w:numFmt w:val="lowerRoman"/>
      <w:lvlText w:val="%9"/>
      <w:lvlJc w:val="left"/>
      <w:pPr>
        <w:ind w:left="64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abstractNum>
  <w:abstractNum w:abstractNumId="4" w15:restartNumberingAfterBreak="0">
    <w:nsid w:val="1FA70B8C"/>
    <w:multiLevelType w:val="hybridMultilevel"/>
    <w:tmpl w:val="76762280"/>
    <w:lvl w:ilvl="0" w:tplc="FDDEC140">
      <w:start w:val="1"/>
      <w:numFmt w:val="decimal"/>
      <w:lvlText w:val="%1."/>
      <w:lvlJc w:val="left"/>
      <w:pPr>
        <w:ind w:left="706"/>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1" w:tplc="5F4C44A2">
      <w:start w:val="1"/>
      <w:numFmt w:val="lowerLetter"/>
      <w:lvlText w:val="%2"/>
      <w:lvlJc w:val="left"/>
      <w:pPr>
        <w:ind w:left="14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2" w:tplc="80CCB034">
      <w:start w:val="1"/>
      <w:numFmt w:val="lowerRoman"/>
      <w:lvlText w:val="%3"/>
      <w:lvlJc w:val="left"/>
      <w:pPr>
        <w:ind w:left="21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3" w:tplc="457AE4DA">
      <w:start w:val="1"/>
      <w:numFmt w:val="decimal"/>
      <w:lvlText w:val="%4"/>
      <w:lvlJc w:val="left"/>
      <w:pPr>
        <w:ind w:left="28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4" w:tplc="04220BC2">
      <w:start w:val="1"/>
      <w:numFmt w:val="lowerLetter"/>
      <w:lvlText w:val="%5"/>
      <w:lvlJc w:val="left"/>
      <w:pPr>
        <w:ind w:left="360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5" w:tplc="90188F66">
      <w:start w:val="1"/>
      <w:numFmt w:val="lowerRoman"/>
      <w:lvlText w:val="%6"/>
      <w:lvlJc w:val="left"/>
      <w:pPr>
        <w:ind w:left="432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6" w:tplc="A0B02846">
      <w:start w:val="1"/>
      <w:numFmt w:val="decimal"/>
      <w:lvlText w:val="%7"/>
      <w:lvlJc w:val="left"/>
      <w:pPr>
        <w:ind w:left="50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7" w:tplc="6308C73E">
      <w:start w:val="1"/>
      <w:numFmt w:val="lowerLetter"/>
      <w:lvlText w:val="%8"/>
      <w:lvlJc w:val="left"/>
      <w:pPr>
        <w:ind w:left="57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8" w:tplc="114CF626">
      <w:start w:val="1"/>
      <w:numFmt w:val="lowerRoman"/>
      <w:lvlText w:val="%9"/>
      <w:lvlJc w:val="left"/>
      <w:pPr>
        <w:ind w:left="64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abstractNum>
  <w:abstractNum w:abstractNumId="5" w15:restartNumberingAfterBreak="0">
    <w:nsid w:val="3F584CDF"/>
    <w:multiLevelType w:val="multilevel"/>
    <w:tmpl w:val="B61CE722"/>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54546020"/>
    <w:multiLevelType w:val="multilevel"/>
    <w:tmpl w:val="C84473F4"/>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5BD36A8B"/>
    <w:multiLevelType w:val="hybridMultilevel"/>
    <w:tmpl w:val="62B05230"/>
    <w:lvl w:ilvl="0" w:tplc="58FAFD26">
      <w:start w:val="1"/>
      <w:numFmt w:val="decimal"/>
      <w:lvlText w:val="%1."/>
      <w:lvlJc w:val="left"/>
      <w:pPr>
        <w:ind w:left="346"/>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1" w:tplc="2B56D80E">
      <w:start w:val="1"/>
      <w:numFmt w:val="lowerLetter"/>
      <w:lvlText w:val="%2"/>
      <w:lvlJc w:val="left"/>
      <w:pPr>
        <w:ind w:left="14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2" w:tplc="442CCDBE">
      <w:start w:val="1"/>
      <w:numFmt w:val="lowerRoman"/>
      <w:lvlText w:val="%3"/>
      <w:lvlJc w:val="left"/>
      <w:pPr>
        <w:ind w:left="21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3" w:tplc="79B45D30">
      <w:start w:val="1"/>
      <w:numFmt w:val="decimal"/>
      <w:lvlText w:val="%4"/>
      <w:lvlJc w:val="left"/>
      <w:pPr>
        <w:ind w:left="28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4" w:tplc="600C420E">
      <w:start w:val="1"/>
      <w:numFmt w:val="lowerLetter"/>
      <w:lvlText w:val="%5"/>
      <w:lvlJc w:val="left"/>
      <w:pPr>
        <w:ind w:left="360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5" w:tplc="7422DB66">
      <w:start w:val="1"/>
      <w:numFmt w:val="lowerRoman"/>
      <w:lvlText w:val="%6"/>
      <w:lvlJc w:val="left"/>
      <w:pPr>
        <w:ind w:left="432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6" w:tplc="6110352E">
      <w:start w:val="1"/>
      <w:numFmt w:val="decimal"/>
      <w:lvlText w:val="%7"/>
      <w:lvlJc w:val="left"/>
      <w:pPr>
        <w:ind w:left="50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7" w:tplc="8DAC8144">
      <w:start w:val="1"/>
      <w:numFmt w:val="lowerLetter"/>
      <w:lvlText w:val="%8"/>
      <w:lvlJc w:val="left"/>
      <w:pPr>
        <w:ind w:left="57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8" w:tplc="7C0E9EC2">
      <w:start w:val="1"/>
      <w:numFmt w:val="lowerRoman"/>
      <w:lvlText w:val="%9"/>
      <w:lvlJc w:val="left"/>
      <w:pPr>
        <w:ind w:left="64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abstractNum>
  <w:num w:numId="1" w16cid:durableId="345979838">
    <w:abstractNumId w:val="0"/>
  </w:num>
  <w:num w:numId="2" w16cid:durableId="1103260581">
    <w:abstractNumId w:val="4"/>
  </w:num>
  <w:num w:numId="3" w16cid:durableId="909269457">
    <w:abstractNumId w:val="7"/>
  </w:num>
  <w:num w:numId="4" w16cid:durableId="273907520">
    <w:abstractNumId w:val="3"/>
  </w:num>
  <w:num w:numId="5" w16cid:durableId="1008403930">
    <w:abstractNumId w:val="2"/>
  </w:num>
  <w:num w:numId="6" w16cid:durableId="1820800720">
    <w:abstractNumId w:val="6"/>
  </w:num>
  <w:num w:numId="7" w16cid:durableId="1729911555">
    <w:abstractNumId w:val="1"/>
  </w:num>
  <w:num w:numId="8" w16cid:durableId="1390764740">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4217"/>
    <w:rsid w:val="00001E49"/>
    <w:rsid w:val="000341E5"/>
    <w:rsid w:val="000C6217"/>
    <w:rsid w:val="000D1923"/>
    <w:rsid w:val="001546BA"/>
    <w:rsid w:val="00193C86"/>
    <w:rsid w:val="002429C6"/>
    <w:rsid w:val="00252884"/>
    <w:rsid w:val="002E336A"/>
    <w:rsid w:val="00321BEB"/>
    <w:rsid w:val="003A5EA8"/>
    <w:rsid w:val="003B6915"/>
    <w:rsid w:val="00562D7C"/>
    <w:rsid w:val="00651C81"/>
    <w:rsid w:val="00701CF7"/>
    <w:rsid w:val="007049E2"/>
    <w:rsid w:val="007E5EFB"/>
    <w:rsid w:val="00861FE1"/>
    <w:rsid w:val="008E7A91"/>
    <w:rsid w:val="009202AD"/>
    <w:rsid w:val="00950E56"/>
    <w:rsid w:val="00A26B2D"/>
    <w:rsid w:val="00AB337A"/>
    <w:rsid w:val="00AB5EDD"/>
    <w:rsid w:val="00AE74C3"/>
    <w:rsid w:val="00B65D85"/>
    <w:rsid w:val="00B86B8B"/>
    <w:rsid w:val="00C27DE5"/>
    <w:rsid w:val="00C838ED"/>
    <w:rsid w:val="00C94D0A"/>
    <w:rsid w:val="00CF2414"/>
    <w:rsid w:val="00D25AC5"/>
    <w:rsid w:val="00DB4217"/>
    <w:rsid w:val="00DD203D"/>
    <w:rsid w:val="00DD4FB8"/>
    <w:rsid w:val="00EE4B80"/>
    <w:rsid w:val="00EF719C"/>
    <w:rsid w:val="00F06230"/>
    <w:rsid w:val="00F84909"/>
    <w:rsid w:val="00FF5C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86756"/>
  <w15:docId w15:val="{9E8583D6-BF1E-4550-9B1D-E801E585C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0" w:line="259" w:lineRule="auto"/>
      <w:ind w:left="10" w:hanging="10"/>
      <w:outlineLvl w:val="0"/>
    </w:pPr>
    <w:rPr>
      <w:rFonts w:ascii="Segoe UI" w:eastAsia="Segoe UI" w:hAnsi="Segoe UI" w:cs="Segoe UI"/>
      <w:color w:val="2F5496"/>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Segoe UI" w:eastAsia="Segoe UI" w:hAnsi="Segoe UI" w:cs="Segoe UI"/>
      <w:color w:val="2F5496"/>
      <w:sz w:val="28"/>
    </w:rPr>
  </w:style>
  <w:style w:type="paragraph" w:styleId="TOC1">
    <w:name w:val="toc 1"/>
    <w:hidden/>
    <w:pPr>
      <w:spacing w:line="259" w:lineRule="auto"/>
      <w:ind w:left="15" w:right="15"/>
    </w:pPr>
    <w:rPr>
      <w:rFonts w:ascii="Calibri" w:eastAsia="Calibri" w:hAnsi="Calibri" w:cs="Calibri"/>
      <w:color w:val="000000"/>
      <w:sz w:val="22"/>
    </w:rPr>
  </w:style>
  <w:style w:type="paragraph" w:customStyle="1" w:styleId="isselectedend">
    <w:name w:val="isselectedend"/>
    <w:basedOn w:val="Normal"/>
    <w:rsid w:val="00C838ED"/>
    <w:pPr>
      <w:spacing w:before="100" w:beforeAutospacing="1" w:after="100" w:afterAutospacing="1" w:line="240" w:lineRule="auto"/>
    </w:pPr>
    <w:rPr>
      <w:rFonts w:ascii="Times New Roman" w:eastAsia="Times New Roman" w:hAnsi="Times New Roman" w:cs="Times New Roman"/>
      <w:color w:val="auto"/>
      <w:kern w:val="0"/>
      <w:sz w:val="24"/>
      <w14:ligatures w14:val="none"/>
    </w:rPr>
  </w:style>
  <w:style w:type="paragraph" w:styleId="NormalWeb">
    <w:name w:val="Normal (Web)"/>
    <w:basedOn w:val="Normal"/>
    <w:uiPriority w:val="99"/>
    <w:unhideWhenUsed/>
    <w:rsid w:val="00C838ED"/>
    <w:pPr>
      <w:spacing w:before="100" w:beforeAutospacing="1" w:after="100" w:afterAutospacing="1" w:line="240" w:lineRule="auto"/>
    </w:pPr>
    <w:rPr>
      <w:rFonts w:ascii="Times New Roman" w:eastAsia="Times New Roman" w:hAnsi="Times New Roman" w:cs="Times New Roman"/>
      <w:color w:val="auto"/>
      <w:kern w:val="0"/>
      <w:sz w:val="24"/>
      <w14:ligatures w14:val="none"/>
    </w:rPr>
  </w:style>
  <w:style w:type="character" w:styleId="Emphasis">
    <w:name w:val="Emphasis"/>
    <w:basedOn w:val="DefaultParagraphFont"/>
    <w:uiPriority w:val="20"/>
    <w:qFormat/>
    <w:rsid w:val="00B86B8B"/>
    <w:rPr>
      <w:i/>
      <w:iCs/>
    </w:rPr>
  </w:style>
  <w:style w:type="character" w:styleId="Hyperlink">
    <w:name w:val="Hyperlink"/>
    <w:basedOn w:val="DefaultParagraphFont"/>
    <w:uiPriority w:val="99"/>
    <w:semiHidden/>
    <w:unhideWhenUsed/>
    <w:rsid w:val="00B86B8B"/>
    <w:rPr>
      <w:color w:val="0000FF"/>
      <w:u w:val="single"/>
    </w:rPr>
  </w:style>
  <w:style w:type="paragraph" w:styleId="Header">
    <w:name w:val="header"/>
    <w:basedOn w:val="Normal"/>
    <w:link w:val="HeaderChar"/>
    <w:uiPriority w:val="99"/>
    <w:unhideWhenUsed/>
    <w:rsid w:val="000D19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1923"/>
    <w:rPr>
      <w:rFonts w:ascii="Calibri" w:eastAsia="Calibri" w:hAnsi="Calibri" w:cs="Calibri"/>
      <w:color w:val="000000"/>
      <w:sz w:val="22"/>
    </w:rPr>
  </w:style>
  <w:style w:type="paragraph" w:styleId="Footer">
    <w:name w:val="footer"/>
    <w:basedOn w:val="Normal"/>
    <w:link w:val="FooterChar"/>
    <w:uiPriority w:val="99"/>
    <w:unhideWhenUsed/>
    <w:rsid w:val="000D19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1923"/>
    <w:rPr>
      <w:rFonts w:ascii="Calibri" w:eastAsia="Calibri" w:hAnsi="Calibri" w:cs="Calibri"/>
      <w:color w:val="00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nationalcareers.service.gov.uk" TargetMode="Externa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b5396b3f-dc01-41c6-a648-ab88fc50c118}" enabled="0" method="" siteId="{b5396b3f-dc01-41c6-a648-ab88fc50c118}" removed="1"/>
</clbl:labelList>
</file>

<file path=docProps/app.xml><?xml version="1.0" encoding="utf-8"?>
<Properties xmlns="http://schemas.openxmlformats.org/officeDocument/2006/extended-properties" xmlns:vt="http://schemas.openxmlformats.org/officeDocument/2006/docPropsVTypes">
  <Template>Normal</Template>
  <TotalTime>0</TotalTime>
  <Pages>1</Pages>
  <Words>1594</Words>
  <Characters>9087</Characters>
  <Application>Microsoft Office Word</Application>
  <DocSecurity>0</DocSecurity>
  <Lines>75</Lines>
  <Paragraphs>21</Paragraphs>
  <ScaleCrop>false</ScaleCrop>
  <Company/>
  <LinksUpToDate>false</LinksUpToDate>
  <CharactersWithSpaces>10660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cp:lastModifiedBy>Sal Uni</cp:lastModifiedBy>
  <cp:revision>2</cp:revision>
  <dcterms:created xsi:type="dcterms:W3CDTF">2026-07-13T18:29:00Z</dcterms:created>
  <dcterms:modified xsi:type="dcterms:W3CDTF">2026-07-13T18:29:00Z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0bef0200-7052-4e8d-8ea6-891bb3466dec</vt:lpwstr>
  </property>
</Properties>
</file>