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47CAAD" w14:textId="77777777" w:rsidR="00CC6942" w:rsidRPr="001F1383" w:rsidRDefault="00CC6942" w:rsidP="00CC6942">
      <w:pPr>
        <w:rPr>
          <w:rFonts w:cs="Arial"/>
          <w:color w:val="58595B"/>
          <w:sz w:val="32"/>
          <w:szCs w:val="32"/>
        </w:rPr>
      </w:pPr>
      <w:r w:rsidRPr="001F1383">
        <w:rPr>
          <w:rFonts w:cs="Arial"/>
          <w:color w:val="58595B"/>
          <w:sz w:val="32"/>
          <w:szCs w:val="32"/>
        </w:rPr>
        <w:t xml:space="preserve">Qualification: </w:t>
      </w:r>
    </w:p>
    <w:p w14:paraId="7B372769" w14:textId="77777777" w:rsidR="00CC6942" w:rsidRPr="001F1383" w:rsidRDefault="00CC6942" w:rsidP="00CC6942">
      <w:pPr>
        <w:jc w:val="center"/>
        <w:rPr>
          <w:rFonts w:cs="Arial"/>
          <w:color w:val="58595B"/>
          <w:sz w:val="32"/>
          <w:szCs w:val="32"/>
        </w:rPr>
      </w:pPr>
      <w:r w:rsidRPr="001F1383">
        <w:rPr>
          <w:rFonts w:cs="Arial"/>
          <w:b/>
          <w:color w:val="58595B"/>
          <w:sz w:val="32"/>
          <w:szCs w:val="32"/>
        </w:rPr>
        <w:t>CIPD Diploma in Applied Human Resources</w:t>
      </w:r>
    </w:p>
    <w:p w14:paraId="0DEFDBD0" w14:textId="77777777" w:rsidR="00CC6942" w:rsidRPr="001F1383" w:rsidRDefault="00CC6942" w:rsidP="00CC6942">
      <w:pPr>
        <w:rPr>
          <w:rFonts w:cs="Arial"/>
          <w:color w:val="58595B"/>
          <w:sz w:val="32"/>
          <w:szCs w:val="32"/>
        </w:rPr>
      </w:pPr>
      <w:r w:rsidRPr="001F1383">
        <w:rPr>
          <w:rFonts w:cs="Arial"/>
          <w:color w:val="58595B"/>
          <w:sz w:val="32"/>
          <w:szCs w:val="32"/>
        </w:rPr>
        <w:t xml:space="preserve">Module Name: </w:t>
      </w:r>
      <w:r w:rsidRPr="001F1383">
        <w:rPr>
          <w:rFonts w:cs="Arial"/>
          <w:color w:val="58595B"/>
          <w:sz w:val="32"/>
          <w:szCs w:val="32"/>
        </w:rPr>
        <w:tab/>
      </w:r>
    </w:p>
    <w:p w14:paraId="45D066FF" w14:textId="18860316" w:rsidR="00CC6942" w:rsidRPr="001F1383" w:rsidRDefault="002843FF" w:rsidP="00CC6942">
      <w:pPr>
        <w:jc w:val="center"/>
        <w:rPr>
          <w:rFonts w:cs="Arial"/>
          <w:b/>
          <w:color w:val="58595B"/>
          <w:sz w:val="32"/>
          <w:szCs w:val="32"/>
        </w:rPr>
      </w:pPr>
      <w:r>
        <w:rPr>
          <w:rFonts w:cs="Arial"/>
          <w:b/>
          <w:color w:val="58595B"/>
          <w:sz w:val="32"/>
          <w:szCs w:val="32"/>
        </w:rPr>
        <w:t>Understanding Resourcing and Talent Planning</w:t>
      </w:r>
    </w:p>
    <w:p w14:paraId="670C1376" w14:textId="77777777" w:rsidR="00CC6942" w:rsidRDefault="00CC6942" w:rsidP="00CC6942">
      <w:pPr>
        <w:rPr>
          <w:rFonts w:cs="Arial"/>
          <w:color w:val="58595B"/>
          <w:sz w:val="32"/>
          <w:szCs w:val="32"/>
        </w:rPr>
      </w:pPr>
    </w:p>
    <w:p w14:paraId="55537301" w14:textId="77777777" w:rsidR="00CC6942" w:rsidRDefault="00CC6942" w:rsidP="00CC6942">
      <w:pPr>
        <w:rPr>
          <w:rFonts w:cs="Arial"/>
          <w:color w:val="58595B"/>
          <w:sz w:val="32"/>
          <w:szCs w:val="32"/>
        </w:rPr>
      </w:pPr>
    </w:p>
    <w:p w14:paraId="7D6FBEBB" w14:textId="77777777" w:rsidR="00CC6942" w:rsidRPr="001F1383" w:rsidRDefault="00CC6942" w:rsidP="00CC6942">
      <w:pPr>
        <w:rPr>
          <w:rFonts w:cs="Arial"/>
          <w:b/>
          <w:color w:val="58595B"/>
          <w:sz w:val="32"/>
          <w:szCs w:val="32"/>
        </w:rPr>
      </w:pPr>
      <w:r w:rsidRPr="001F1383">
        <w:rPr>
          <w:rFonts w:cs="Arial"/>
          <w:color w:val="58595B"/>
          <w:sz w:val="32"/>
          <w:szCs w:val="32"/>
        </w:rPr>
        <w:tab/>
      </w:r>
      <w:r>
        <w:rPr>
          <w:rFonts w:cs="Arial"/>
          <w:color w:val="58595B"/>
          <w:sz w:val="32"/>
          <w:szCs w:val="32"/>
        </w:rPr>
        <w:tab/>
      </w:r>
    </w:p>
    <w:p w14:paraId="42F5162D" w14:textId="252D0BA0" w:rsidR="00CC6942" w:rsidRPr="001F1383" w:rsidRDefault="00CC6942" w:rsidP="00CC6942">
      <w:pPr>
        <w:rPr>
          <w:rFonts w:cs="Arial"/>
          <w:color w:val="58595B"/>
          <w:sz w:val="32"/>
          <w:szCs w:val="32"/>
        </w:rPr>
      </w:pPr>
      <w:r w:rsidRPr="001F1383">
        <w:rPr>
          <w:rFonts w:cs="Arial"/>
          <w:color w:val="58595B"/>
          <w:sz w:val="32"/>
          <w:szCs w:val="32"/>
        </w:rPr>
        <w:t>Total Word Count:</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Pr>
          <w:rFonts w:cs="Arial"/>
          <w:color w:val="58595B"/>
          <w:sz w:val="32"/>
          <w:szCs w:val="32"/>
        </w:rPr>
        <w:t xml:space="preserve">    </w:t>
      </w:r>
      <w:r w:rsidRPr="001F1383">
        <w:rPr>
          <w:rFonts w:cs="Arial"/>
          <w:b/>
          <w:color w:val="58595B"/>
          <w:sz w:val="32"/>
          <w:szCs w:val="32"/>
        </w:rPr>
        <w:t xml:space="preserve"> </w:t>
      </w:r>
      <w:r>
        <w:rPr>
          <w:rFonts w:cs="Arial"/>
          <w:b/>
          <w:color w:val="58595B"/>
          <w:sz w:val="32"/>
          <w:szCs w:val="32"/>
        </w:rPr>
        <w:tab/>
      </w:r>
      <w:r w:rsidR="00294F71">
        <w:rPr>
          <w:rFonts w:cs="Arial"/>
          <w:b/>
          <w:color w:val="58595B"/>
          <w:sz w:val="32"/>
          <w:szCs w:val="32"/>
        </w:rPr>
        <w:t>3,</w:t>
      </w:r>
      <w:r w:rsidR="00C1056F">
        <w:rPr>
          <w:rFonts w:cs="Arial"/>
          <w:b/>
          <w:color w:val="58595B"/>
          <w:sz w:val="32"/>
          <w:szCs w:val="32"/>
        </w:rPr>
        <w:t>29</w:t>
      </w:r>
      <w:r w:rsidR="00577F65">
        <w:rPr>
          <w:rFonts w:cs="Arial"/>
          <w:b/>
          <w:color w:val="58595B"/>
          <w:sz w:val="32"/>
          <w:szCs w:val="32"/>
        </w:rPr>
        <w:t>0</w:t>
      </w:r>
      <w:r w:rsidR="00294F71">
        <w:rPr>
          <w:rFonts w:cs="Arial"/>
          <w:b/>
          <w:color w:val="58595B"/>
          <w:sz w:val="32"/>
          <w:szCs w:val="32"/>
        </w:rPr>
        <w:t xml:space="preserve"> </w:t>
      </w:r>
      <w:r w:rsidRPr="001F1383">
        <w:rPr>
          <w:rFonts w:cs="Arial"/>
          <w:b/>
          <w:color w:val="58595B"/>
          <w:sz w:val="32"/>
          <w:szCs w:val="32"/>
        </w:rPr>
        <w:t>words</w:t>
      </w:r>
    </w:p>
    <w:p w14:paraId="4F609B22" w14:textId="77777777" w:rsidR="00CC6942" w:rsidRPr="001F1383" w:rsidRDefault="00CC6942" w:rsidP="00CC6942">
      <w:pPr>
        <w:rPr>
          <w:rFonts w:cs="Arial"/>
          <w:color w:val="58595B"/>
          <w:sz w:val="32"/>
          <w:szCs w:val="32"/>
        </w:rPr>
      </w:pPr>
      <w:r w:rsidRPr="001F1383">
        <w:rPr>
          <w:rFonts w:cs="Arial"/>
          <w:color w:val="58595B"/>
          <w:sz w:val="32"/>
          <w:szCs w:val="32"/>
        </w:rPr>
        <w:t>Student Name:</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Pr>
          <w:rFonts w:cs="Arial"/>
          <w:color w:val="58595B"/>
          <w:sz w:val="32"/>
          <w:szCs w:val="32"/>
        </w:rPr>
        <w:tab/>
      </w:r>
      <w:r w:rsidRPr="001F1383">
        <w:rPr>
          <w:rFonts w:cs="Arial"/>
          <w:color w:val="58595B"/>
          <w:sz w:val="32"/>
          <w:szCs w:val="32"/>
        </w:rPr>
        <w:t>Kate Houston</w:t>
      </w:r>
    </w:p>
    <w:p w14:paraId="482C3893" w14:textId="77777777" w:rsidR="00CC6942" w:rsidRPr="001F1383" w:rsidRDefault="00CC6942" w:rsidP="00CC6942">
      <w:pPr>
        <w:rPr>
          <w:rFonts w:cs="Arial"/>
          <w:color w:val="58595B"/>
          <w:sz w:val="32"/>
          <w:szCs w:val="32"/>
        </w:rPr>
      </w:pPr>
      <w:r w:rsidRPr="001F1383">
        <w:rPr>
          <w:rFonts w:cs="Arial"/>
          <w:color w:val="58595B"/>
          <w:sz w:val="32"/>
          <w:szCs w:val="32"/>
        </w:rPr>
        <w:t>Student Number:</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t>1403228</w:t>
      </w:r>
    </w:p>
    <w:p w14:paraId="63833558" w14:textId="77777777" w:rsidR="00CC6942" w:rsidRPr="001F1383" w:rsidRDefault="00CC6942" w:rsidP="00CC6942">
      <w:pPr>
        <w:rPr>
          <w:rFonts w:cs="Arial"/>
          <w:color w:val="58595B"/>
          <w:sz w:val="32"/>
          <w:szCs w:val="32"/>
        </w:rPr>
      </w:pPr>
      <w:r w:rsidRPr="001F1383">
        <w:rPr>
          <w:rFonts w:cs="Arial"/>
          <w:color w:val="58595B"/>
          <w:sz w:val="32"/>
          <w:szCs w:val="32"/>
        </w:rPr>
        <w:t>CIPD Membership Number:</w:t>
      </w:r>
      <w:r w:rsidRPr="001F1383">
        <w:rPr>
          <w:rFonts w:cs="Arial"/>
          <w:color w:val="58595B"/>
          <w:sz w:val="32"/>
          <w:szCs w:val="32"/>
        </w:rPr>
        <w:tab/>
      </w:r>
      <w:r w:rsidRPr="001F1383">
        <w:rPr>
          <w:rFonts w:cs="Arial"/>
          <w:color w:val="58595B"/>
          <w:sz w:val="32"/>
          <w:szCs w:val="32"/>
        </w:rPr>
        <w:tab/>
      </w:r>
      <w:r>
        <w:rPr>
          <w:rFonts w:cs="Arial"/>
          <w:color w:val="58595B"/>
          <w:sz w:val="32"/>
          <w:szCs w:val="32"/>
        </w:rPr>
        <w:tab/>
      </w:r>
      <w:r w:rsidRPr="001F1383">
        <w:rPr>
          <w:rFonts w:eastAsia="Times New Roman" w:cs="Arial"/>
          <w:color w:val="58595B"/>
          <w:sz w:val="32"/>
          <w:szCs w:val="32"/>
        </w:rPr>
        <w:t>49777067</w:t>
      </w:r>
    </w:p>
    <w:p w14:paraId="3BA257EC" w14:textId="77777777" w:rsidR="00CC6942" w:rsidRPr="001F1383" w:rsidRDefault="00CC6942" w:rsidP="00CC6942">
      <w:pPr>
        <w:rPr>
          <w:rFonts w:cs="Arial"/>
          <w:color w:val="58595B"/>
          <w:sz w:val="32"/>
          <w:szCs w:val="32"/>
        </w:rPr>
      </w:pPr>
      <w:r w:rsidRPr="001F1383">
        <w:rPr>
          <w:rFonts w:cs="Arial"/>
          <w:color w:val="58595B"/>
          <w:sz w:val="32"/>
          <w:szCs w:val="32"/>
        </w:rPr>
        <w:t>By signing below, I confirm that the work/evidence presented is my own, unaided work. I understand the regulations pertaining to candidate malpractice and the action that may be taken as a result.</w:t>
      </w:r>
    </w:p>
    <w:p w14:paraId="5E13C23D" w14:textId="77777777" w:rsidR="00CC6942" w:rsidRPr="001F1383" w:rsidRDefault="00CC6942" w:rsidP="00CC6942">
      <w:pPr>
        <w:rPr>
          <w:rFonts w:cs="Arial"/>
          <w:color w:val="58595B"/>
          <w:sz w:val="32"/>
          <w:szCs w:val="32"/>
        </w:rPr>
      </w:pPr>
    </w:p>
    <w:p w14:paraId="370F7F45" w14:textId="7E3466CA" w:rsidR="00CC6942" w:rsidRPr="001F1383" w:rsidRDefault="00CC6942" w:rsidP="00CC6942">
      <w:pPr>
        <w:rPr>
          <w:rFonts w:cs="Arial"/>
          <w:color w:val="58595B"/>
          <w:sz w:val="32"/>
          <w:szCs w:val="32"/>
        </w:rPr>
      </w:pPr>
      <w:r w:rsidRPr="001F1383">
        <w:rPr>
          <w:rFonts w:cs="Arial"/>
          <w:color w:val="58595B"/>
          <w:sz w:val="32"/>
          <w:szCs w:val="32"/>
        </w:rPr>
        <w:t xml:space="preserve">Signed: </w:t>
      </w:r>
      <w:r w:rsidRPr="001F1383">
        <w:rPr>
          <w:noProof/>
          <w:sz w:val="32"/>
          <w:szCs w:val="32"/>
          <w:lang w:eastAsia="en-GB"/>
        </w:rPr>
        <w:drawing>
          <wp:inline distT="0" distB="0" distL="0" distR="0" wp14:anchorId="4D3FE445" wp14:editId="2724F745">
            <wp:extent cx="1170305" cy="3022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0305" cy="302260"/>
                    </a:xfrm>
                    <a:prstGeom prst="rect">
                      <a:avLst/>
                    </a:prstGeom>
                    <a:noFill/>
                    <a:ln>
                      <a:noFill/>
                    </a:ln>
                  </pic:spPr>
                </pic:pic>
              </a:graphicData>
            </a:graphic>
          </wp:inline>
        </w:drawing>
      </w:r>
      <w:r>
        <w:rPr>
          <w:rFonts w:cs="Arial"/>
          <w:color w:val="58595B"/>
          <w:sz w:val="32"/>
          <w:szCs w:val="32"/>
        </w:rPr>
        <w:tab/>
      </w:r>
      <w:r>
        <w:rPr>
          <w:rFonts w:cs="Arial"/>
          <w:color w:val="58595B"/>
          <w:sz w:val="32"/>
          <w:szCs w:val="32"/>
        </w:rPr>
        <w:tab/>
      </w:r>
      <w:r>
        <w:rPr>
          <w:rFonts w:cs="Arial"/>
          <w:color w:val="58595B"/>
          <w:sz w:val="32"/>
          <w:szCs w:val="32"/>
        </w:rPr>
        <w:tab/>
      </w:r>
      <w:r>
        <w:rPr>
          <w:rFonts w:cs="Arial"/>
          <w:color w:val="58595B"/>
          <w:sz w:val="32"/>
          <w:szCs w:val="32"/>
        </w:rPr>
        <w:tab/>
      </w:r>
      <w:r w:rsidRPr="001F1383">
        <w:rPr>
          <w:rFonts w:cs="Arial"/>
          <w:color w:val="58595B"/>
          <w:sz w:val="32"/>
          <w:szCs w:val="32"/>
        </w:rPr>
        <w:t>Kate Houston</w:t>
      </w:r>
    </w:p>
    <w:p w14:paraId="68923D20" w14:textId="3BBB0694" w:rsidR="00CC6942" w:rsidRDefault="00CC6942" w:rsidP="00CC6942">
      <w:pPr>
        <w:ind w:left="1440" w:hanging="1440"/>
        <w:rPr>
          <w:rFonts w:cs="Arial"/>
          <w:color w:val="58595B"/>
          <w:sz w:val="32"/>
          <w:szCs w:val="32"/>
        </w:rPr>
      </w:pPr>
      <w:r w:rsidRPr="001F1383">
        <w:rPr>
          <w:rFonts w:cs="Arial"/>
          <w:color w:val="58595B"/>
          <w:sz w:val="32"/>
          <w:szCs w:val="32"/>
        </w:rPr>
        <w:t xml:space="preserve">Date:  </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Pr>
          <w:rFonts w:cs="Arial"/>
          <w:color w:val="58595B"/>
          <w:sz w:val="32"/>
          <w:szCs w:val="32"/>
        </w:rPr>
        <w:tab/>
      </w:r>
      <w:r>
        <w:rPr>
          <w:rFonts w:cs="Arial"/>
          <w:color w:val="58595B"/>
          <w:sz w:val="32"/>
          <w:szCs w:val="32"/>
        </w:rPr>
        <w:tab/>
      </w:r>
      <w:r>
        <w:rPr>
          <w:rFonts w:cs="Arial"/>
          <w:color w:val="58595B"/>
          <w:sz w:val="32"/>
          <w:szCs w:val="32"/>
        </w:rPr>
        <w:tab/>
      </w:r>
      <w:r w:rsidR="00294F71">
        <w:rPr>
          <w:rFonts w:cs="Arial"/>
          <w:color w:val="58595B"/>
          <w:sz w:val="32"/>
          <w:szCs w:val="32"/>
        </w:rPr>
        <w:t>6</w:t>
      </w:r>
      <w:r w:rsidR="00294F71" w:rsidRPr="00294F71">
        <w:rPr>
          <w:rFonts w:cs="Arial"/>
          <w:color w:val="58595B"/>
          <w:sz w:val="32"/>
          <w:szCs w:val="32"/>
          <w:vertAlign w:val="superscript"/>
        </w:rPr>
        <w:t>th</w:t>
      </w:r>
      <w:r w:rsidR="00294F71">
        <w:rPr>
          <w:rFonts w:cs="Arial"/>
          <w:color w:val="58595B"/>
          <w:sz w:val="32"/>
          <w:szCs w:val="32"/>
        </w:rPr>
        <w:t xml:space="preserve"> May</w:t>
      </w:r>
      <w:r>
        <w:rPr>
          <w:rFonts w:cs="Arial"/>
          <w:color w:val="58595B"/>
          <w:sz w:val="32"/>
          <w:szCs w:val="32"/>
        </w:rPr>
        <w:t xml:space="preserve"> 2020</w:t>
      </w:r>
    </w:p>
    <w:p w14:paraId="4929B52A" w14:textId="7DEACE59" w:rsidR="006673E7" w:rsidRDefault="00F078C9"/>
    <w:p w14:paraId="33FB372D" w14:textId="47808327" w:rsidR="00607197" w:rsidRDefault="00607197"/>
    <w:p w14:paraId="283445C9" w14:textId="786608F5" w:rsidR="00607197" w:rsidRDefault="00607197"/>
    <w:p w14:paraId="7D729024" w14:textId="2F10C012" w:rsidR="00607197" w:rsidRDefault="00607197"/>
    <w:p w14:paraId="30A54A48" w14:textId="501F7A88" w:rsidR="00607197" w:rsidRDefault="00607197"/>
    <w:p w14:paraId="62AC8D18" w14:textId="10ADBBD2" w:rsidR="00607197" w:rsidRDefault="00607197"/>
    <w:p w14:paraId="2C2BA430" w14:textId="2146A14D" w:rsidR="00607197" w:rsidRDefault="00607197"/>
    <w:p w14:paraId="6B19B7D8" w14:textId="77777777" w:rsidR="00BF5B5F" w:rsidRPr="00294F71" w:rsidRDefault="00BF5B5F" w:rsidP="00BF5B5F">
      <w:pPr>
        <w:rPr>
          <w:rFonts w:ascii="Arial" w:hAnsi="Arial" w:cs="Arial"/>
          <w:b/>
          <w:bCs/>
          <w:sz w:val="24"/>
          <w:szCs w:val="24"/>
        </w:rPr>
      </w:pPr>
      <w:r w:rsidRPr="00294F71">
        <w:rPr>
          <w:rFonts w:ascii="Arial" w:hAnsi="Arial" w:cs="Arial"/>
          <w:b/>
          <w:bCs/>
          <w:sz w:val="24"/>
          <w:szCs w:val="24"/>
        </w:rPr>
        <w:lastRenderedPageBreak/>
        <w:t>Activity 1</w:t>
      </w:r>
    </w:p>
    <w:p w14:paraId="685FAFAF" w14:textId="77777777" w:rsidR="0009441E" w:rsidRPr="00294F71" w:rsidRDefault="0009441E" w:rsidP="0009441E">
      <w:pPr>
        <w:rPr>
          <w:rFonts w:ascii="Arial" w:hAnsi="Arial" w:cs="Arial"/>
          <w:b/>
          <w:bCs/>
          <w:sz w:val="24"/>
          <w:szCs w:val="24"/>
        </w:rPr>
      </w:pPr>
      <w:r w:rsidRPr="00294F71">
        <w:rPr>
          <w:rFonts w:ascii="Arial" w:hAnsi="Arial" w:cs="Arial"/>
          <w:b/>
          <w:bCs/>
          <w:sz w:val="24"/>
          <w:szCs w:val="24"/>
        </w:rPr>
        <w:t>UK</w:t>
      </w:r>
    </w:p>
    <w:p w14:paraId="0E2A11D7" w14:textId="045C89FC" w:rsidR="003301E3" w:rsidRPr="00294F71" w:rsidRDefault="0009441E" w:rsidP="003301E3">
      <w:pPr>
        <w:rPr>
          <w:rFonts w:ascii="Arial" w:hAnsi="Arial" w:cs="Arial"/>
          <w:sz w:val="24"/>
          <w:szCs w:val="24"/>
        </w:rPr>
      </w:pPr>
      <w:bookmarkStart w:id="0" w:name="_Hlk39526122"/>
      <w:r w:rsidRPr="00294F71">
        <w:rPr>
          <w:rFonts w:ascii="Arial" w:hAnsi="Arial" w:cs="Arial"/>
          <w:sz w:val="24"/>
          <w:szCs w:val="24"/>
        </w:rPr>
        <w:t xml:space="preserve">Reflect </w:t>
      </w:r>
      <w:r w:rsidR="00EC74AD" w:rsidRPr="00294F71">
        <w:rPr>
          <w:rFonts w:ascii="Arial" w:hAnsi="Arial" w:cs="Arial"/>
          <w:sz w:val="24"/>
          <w:szCs w:val="24"/>
        </w:rPr>
        <w:t>record</w:t>
      </w:r>
      <w:r w:rsidRPr="00294F71">
        <w:rPr>
          <w:rFonts w:ascii="Arial" w:hAnsi="Arial" w:cs="Arial"/>
          <w:sz w:val="24"/>
          <w:szCs w:val="24"/>
        </w:rPr>
        <w:t xml:space="preserve"> high</w:t>
      </w:r>
      <w:r w:rsidR="00EC74AD" w:rsidRPr="00294F71">
        <w:rPr>
          <w:rFonts w:ascii="Arial" w:hAnsi="Arial" w:cs="Arial"/>
          <w:sz w:val="24"/>
          <w:szCs w:val="24"/>
        </w:rPr>
        <w:t>s</w:t>
      </w:r>
      <w:r w:rsidRPr="00294F71">
        <w:rPr>
          <w:rFonts w:ascii="Arial" w:hAnsi="Arial" w:cs="Arial"/>
          <w:sz w:val="24"/>
          <w:szCs w:val="24"/>
        </w:rPr>
        <w:t xml:space="preserve"> in employment with 271,000 more </w:t>
      </w:r>
      <w:r w:rsidR="00577F65">
        <w:rPr>
          <w:rFonts w:ascii="Arial" w:hAnsi="Arial" w:cs="Arial"/>
          <w:sz w:val="24"/>
          <w:szCs w:val="24"/>
        </w:rPr>
        <w:t xml:space="preserve">vacancies </w:t>
      </w:r>
      <w:r w:rsidRPr="00294F71">
        <w:rPr>
          <w:rFonts w:ascii="Arial" w:hAnsi="Arial" w:cs="Arial"/>
          <w:sz w:val="24"/>
          <w:szCs w:val="24"/>
        </w:rPr>
        <w:t xml:space="preserve">than the previous year; due to increase in full-time workers, </w:t>
      </w:r>
      <w:r w:rsidR="00EC74AD" w:rsidRPr="00294F71">
        <w:rPr>
          <w:rFonts w:ascii="Arial" w:hAnsi="Arial" w:cs="Arial"/>
          <w:sz w:val="24"/>
          <w:szCs w:val="24"/>
        </w:rPr>
        <w:t>women,</w:t>
      </w:r>
      <w:r w:rsidRPr="00294F71">
        <w:rPr>
          <w:rFonts w:ascii="Arial" w:hAnsi="Arial" w:cs="Arial"/>
          <w:sz w:val="24"/>
          <w:szCs w:val="24"/>
        </w:rPr>
        <w:t xml:space="preserve"> and workers between 50 and 64 years.  This is attributed to women and changes to State Pensions age with less retiring whereas, men’s employment rate has largely unchanged (ONS, 2020).</w:t>
      </w:r>
      <w:bookmarkEnd w:id="0"/>
      <w:r w:rsidRPr="00294F71">
        <w:rPr>
          <w:rFonts w:ascii="Arial" w:hAnsi="Arial" w:cs="Arial"/>
          <w:sz w:val="24"/>
          <w:szCs w:val="24"/>
        </w:rPr>
        <w:br/>
      </w:r>
      <w:r w:rsidRPr="00294F71">
        <w:rPr>
          <w:rFonts w:ascii="Arial" w:hAnsi="Arial" w:cs="Arial"/>
          <w:sz w:val="24"/>
          <w:szCs w:val="24"/>
        </w:rPr>
        <w:br/>
      </w:r>
      <w:r w:rsidR="003301E3" w:rsidRPr="00294F71">
        <w:rPr>
          <w:rFonts w:ascii="Arial" w:hAnsi="Arial" w:cs="Arial"/>
          <w:sz w:val="24"/>
          <w:szCs w:val="24"/>
        </w:rPr>
        <w:t>CIPD (2019-2020) cited high employment rates suggest</w:t>
      </w:r>
      <w:r w:rsidR="00577F65">
        <w:rPr>
          <w:rFonts w:ascii="Arial" w:hAnsi="Arial" w:cs="Arial"/>
          <w:sz w:val="24"/>
          <w:szCs w:val="24"/>
        </w:rPr>
        <w:t>ing</w:t>
      </w:r>
      <w:r w:rsidR="003301E3" w:rsidRPr="00294F71">
        <w:rPr>
          <w:rFonts w:ascii="Arial" w:hAnsi="Arial" w:cs="Arial"/>
          <w:sz w:val="24"/>
          <w:szCs w:val="24"/>
        </w:rPr>
        <w:t xml:space="preserve"> tight labour markets with vacancies harder to fill in professional roles compared to lowly-skilled roles.  Thirty-eight percent of organisations’ have difficulty filling permanent roles, 31% recruiting temporary or fixed-term contracts; addressing gaps and flexible working relationships in the last 12 months.  Public and private sectors have difficultly to recruit however, employment growth in the public sector is </w:t>
      </w:r>
      <w:proofErr w:type="gramStart"/>
      <w:r w:rsidR="003301E3" w:rsidRPr="00294F71">
        <w:rPr>
          <w:rFonts w:ascii="Arial" w:hAnsi="Arial" w:cs="Arial"/>
          <w:sz w:val="24"/>
          <w:szCs w:val="24"/>
        </w:rPr>
        <w:t>projected;</w:t>
      </w:r>
      <w:proofErr w:type="gramEnd"/>
      <w:r w:rsidR="003301E3" w:rsidRPr="00294F71">
        <w:rPr>
          <w:rFonts w:ascii="Arial" w:hAnsi="Arial" w:cs="Arial"/>
          <w:sz w:val="24"/>
          <w:szCs w:val="24"/>
        </w:rPr>
        <w:t xml:space="preserve"> NHS, education, police and armed forces.  Healthcare, construction, and voluntary sectors are also predicted to grow.  Addressing retention 58% of organisations’ have increased salaries, 25% raised wages for key personnel with private sector more likely to increase salaries rather than public and voluntary sectors.</w:t>
      </w:r>
    </w:p>
    <w:p w14:paraId="5F6A7937" w14:textId="77777777" w:rsidR="003301E3" w:rsidRPr="00294F71" w:rsidRDefault="003301E3" w:rsidP="003301E3">
      <w:pPr>
        <w:rPr>
          <w:rFonts w:ascii="Arial" w:hAnsi="Arial" w:cs="Arial"/>
          <w:sz w:val="24"/>
          <w:szCs w:val="24"/>
        </w:rPr>
      </w:pPr>
      <w:r w:rsidRPr="00294F71">
        <w:rPr>
          <w:rFonts w:ascii="Arial" w:hAnsi="Arial" w:cs="Arial"/>
          <w:sz w:val="24"/>
          <w:szCs w:val="24"/>
        </w:rPr>
        <w:t>Unemployment estimates for men and women over 16 years have been falling mainly attributed to men unemployment rates at 20,000 higher with women rates down from the previous quarter (ONS, 2020).</w:t>
      </w:r>
    </w:p>
    <w:p w14:paraId="18CF4445" w14:textId="77777777" w:rsidR="00D96589" w:rsidRPr="00294F71" w:rsidRDefault="00D96589" w:rsidP="00D96589">
      <w:pPr>
        <w:rPr>
          <w:rFonts w:ascii="Arial" w:hAnsi="Arial" w:cs="Arial"/>
          <w:sz w:val="24"/>
          <w:szCs w:val="24"/>
        </w:rPr>
      </w:pPr>
      <w:r w:rsidRPr="00294F71">
        <w:rPr>
          <w:rFonts w:ascii="Arial" w:hAnsi="Arial" w:cs="Arial"/>
          <w:sz w:val="24"/>
          <w:szCs w:val="24"/>
        </w:rPr>
        <w:t>Economic inactivity is 8.43 million this is attributed to an annual decrease by women on the quarter and year at 24.7%; men are largely unchanged in the year.  Inactivity rates have been falling since 1971 albeit increased during recessions (ONS, 2020).</w:t>
      </w:r>
    </w:p>
    <w:p w14:paraId="67BDD405" w14:textId="77777777" w:rsidR="00D96589" w:rsidRPr="00294F71" w:rsidRDefault="00D96589" w:rsidP="00D96589">
      <w:pPr>
        <w:rPr>
          <w:rFonts w:ascii="Arial" w:hAnsi="Arial" w:cs="Arial"/>
          <w:sz w:val="24"/>
          <w:szCs w:val="24"/>
        </w:rPr>
      </w:pPr>
      <w:r w:rsidRPr="00294F71">
        <w:rPr>
          <w:rFonts w:ascii="Arial" w:hAnsi="Arial" w:cs="Arial"/>
          <w:sz w:val="24"/>
          <w:szCs w:val="24"/>
        </w:rPr>
        <w:t xml:space="preserve">Estimated annual growth in average weekly earnings were 3.1% for both total </w:t>
      </w:r>
      <w:proofErr w:type="gramStart"/>
      <w:r w:rsidRPr="00294F71">
        <w:rPr>
          <w:rFonts w:ascii="Arial" w:hAnsi="Arial" w:cs="Arial"/>
          <w:sz w:val="24"/>
          <w:szCs w:val="24"/>
        </w:rPr>
        <w:t>pay</w:t>
      </w:r>
      <w:proofErr w:type="gramEnd"/>
      <w:r w:rsidRPr="00294F71">
        <w:rPr>
          <w:rFonts w:ascii="Arial" w:hAnsi="Arial" w:cs="Arial"/>
          <w:sz w:val="24"/>
          <w:szCs w:val="24"/>
        </w:rPr>
        <w:t xml:space="preserve"> including bonuses and regular pay excluding bonuses.  Annual pay growth after adjusting for inflation for total and regular pay is estimated at 1.5% which was down from three months to June 2019 demonstrating pay is growing faster than inflation (ONS, 2020).</w:t>
      </w:r>
    </w:p>
    <w:p w14:paraId="172B3B75" w14:textId="77777777" w:rsidR="00D96589" w:rsidRPr="00294F71" w:rsidRDefault="00D96589" w:rsidP="00D96589">
      <w:pPr>
        <w:rPr>
          <w:rFonts w:ascii="Arial" w:hAnsi="Arial" w:cs="Arial"/>
          <w:sz w:val="24"/>
          <w:szCs w:val="24"/>
        </w:rPr>
      </w:pPr>
      <w:r w:rsidRPr="00294F71">
        <w:rPr>
          <w:rFonts w:ascii="Arial" w:hAnsi="Arial" w:cs="Arial"/>
          <w:sz w:val="24"/>
          <w:szCs w:val="24"/>
        </w:rPr>
        <w:t>Estimated UK vacancies are estimated at 817,000 this is 30,000 less than the previous year; 19,000 more than the previous quarter from December 2019 to February 2020.  (ONS, 2020).</w:t>
      </w:r>
    </w:p>
    <w:p w14:paraId="411A4654" w14:textId="7A1C4CF3" w:rsidR="0009441E" w:rsidRPr="00294F71" w:rsidRDefault="0009441E" w:rsidP="0009441E">
      <w:pPr>
        <w:rPr>
          <w:rFonts w:ascii="Arial" w:hAnsi="Arial" w:cs="Arial"/>
          <w:sz w:val="24"/>
          <w:szCs w:val="24"/>
        </w:rPr>
      </w:pPr>
      <w:r w:rsidRPr="00294F71">
        <w:rPr>
          <w:rFonts w:ascii="Arial" w:hAnsi="Arial" w:cs="Arial"/>
          <w:sz w:val="24"/>
          <w:szCs w:val="24"/>
        </w:rPr>
        <w:t>Few organisations utili</w:t>
      </w:r>
      <w:r w:rsidR="006E31EB" w:rsidRPr="00294F71">
        <w:rPr>
          <w:rFonts w:ascii="Arial" w:hAnsi="Arial" w:cs="Arial"/>
          <w:sz w:val="24"/>
          <w:szCs w:val="24"/>
        </w:rPr>
        <w:t>s</w:t>
      </w:r>
      <w:r w:rsidRPr="00294F71">
        <w:rPr>
          <w:rFonts w:ascii="Arial" w:hAnsi="Arial" w:cs="Arial"/>
          <w:sz w:val="24"/>
          <w:szCs w:val="24"/>
        </w:rPr>
        <w:t>e migrant labour from oversees with relatively few recruiting from within or outside the EU (CIPD 2019-2020).</w:t>
      </w:r>
    </w:p>
    <w:p w14:paraId="2808E194" w14:textId="77777777" w:rsidR="0009441E" w:rsidRPr="00294F71" w:rsidRDefault="0009441E" w:rsidP="0009441E">
      <w:pPr>
        <w:rPr>
          <w:rFonts w:ascii="Arial" w:hAnsi="Arial" w:cs="Arial"/>
          <w:b/>
          <w:bCs/>
          <w:sz w:val="24"/>
          <w:szCs w:val="24"/>
        </w:rPr>
      </w:pPr>
      <w:r w:rsidRPr="00294F71">
        <w:rPr>
          <w:rFonts w:ascii="Arial" w:hAnsi="Arial" w:cs="Arial"/>
          <w:b/>
          <w:bCs/>
          <w:sz w:val="24"/>
          <w:szCs w:val="24"/>
        </w:rPr>
        <w:t>Australia</w:t>
      </w:r>
    </w:p>
    <w:p w14:paraId="4933B4DC" w14:textId="77777777" w:rsidR="008118F4" w:rsidRPr="00294F71" w:rsidRDefault="008118F4" w:rsidP="008118F4">
      <w:pPr>
        <w:rPr>
          <w:rFonts w:ascii="Arial" w:hAnsi="Arial" w:cs="Arial"/>
          <w:sz w:val="24"/>
          <w:szCs w:val="24"/>
        </w:rPr>
      </w:pPr>
      <w:r w:rsidRPr="00294F71">
        <w:rPr>
          <w:rFonts w:ascii="Arial" w:hAnsi="Arial" w:cs="Arial"/>
          <w:sz w:val="24"/>
          <w:szCs w:val="24"/>
        </w:rPr>
        <w:t>Reflect employment growth is softening the outlook for jobs is concerning with the economy struggling in 2019; no longer enough to drive unemployment rates down (Pickering, 2019).  Annual employment growth in 2019 increased by 2.1% remaining below recent growth rate of 3.4% over the last year to January 2018 (DESSFB, 2020).</w:t>
      </w:r>
    </w:p>
    <w:p w14:paraId="2F7E99F2" w14:textId="77777777" w:rsidR="008118F4" w:rsidRPr="00294F71" w:rsidRDefault="0009441E" w:rsidP="008118F4">
      <w:pPr>
        <w:rPr>
          <w:rFonts w:ascii="Arial" w:hAnsi="Arial" w:cs="Arial"/>
          <w:sz w:val="24"/>
          <w:szCs w:val="24"/>
        </w:rPr>
      </w:pPr>
      <w:r w:rsidRPr="00294F71">
        <w:rPr>
          <w:rFonts w:ascii="Arial" w:hAnsi="Arial" w:cs="Arial"/>
          <w:sz w:val="24"/>
          <w:szCs w:val="24"/>
        </w:rPr>
        <w:br/>
      </w:r>
      <w:r w:rsidR="008118F4" w:rsidRPr="00294F71">
        <w:rPr>
          <w:rFonts w:ascii="Arial" w:hAnsi="Arial" w:cs="Arial"/>
          <w:sz w:val="24"/>
          <w:szCs w:val="24"/>
        </w:rPr>
        <w:br/>
        <w:t>Employment is projected to increase in health care, social assistant services, scientific and technical services, construction, education, and training whilst agriculture, forestry and fishing and manufacturing are projected to decline.  Australia’s aging population and increased demand for childcare attribute to the increase in social assistant services.  Professional roles, community and personal service workers continue to have employment growth (Australia Government, 2020; DESSFB, 2020).   Private sector has seen a decrease of 0.2% and public sector an increase of 3.3% (ABS, 2020).</w:t>
      </w:r>
    </w:p>
    <w:p w14:paraId="03AD1AA0" w14:textId="77777777" w:rsidR="0009441E" w:rsidRPr="00294F71" w:rsidRDefault="0009441E" w:rsidP="0009441E">
      <w:pPr>
        <w:rPr>
          <w:rFonts w:ascii="Arial" w:hAnsi="Arial" w:cs="Arial"/>
          <w:sz w:val="24"/>
          <w:szCs w:val="24"/>
        </w:rPr>
      </w:pPr>
      <w:bookmarkStart w:id="1" w:name="_Hlk39526771"/>
      <w:r w:rsidRPr="00294F71">
        <w:rPr>
          <w:rFonts w:ascii="Arial" w:hAnsi="Arial" w:cs="Arial"/>
          <w:sz w:val="24"/>
          <w:szCs w:val="24"/>
        </w:rPr>
        <w:t>Labour market indicators are promising but despite a strong labour market there is slow growth in wages and GDP.  Partially attributed to underemployment; there is increasingly more flexible work contracts like part-time or casual options this enables greater opportunities for the workforce, however, has left 8.3% of employees seeking more working hours than are available with women seeking more hours.  Full-time contracts have increased by 16% while part-time contracts have increased by 26.8% over the last 10 years (</w:t>
      </w:r>
      <w:proofErr w:type="spellStart"/>
      <w:r w:rsidRPr="00294F71">
        <w:rPr>
          <w:rFonts w:ascii="Arial" w:hAnsi="Arial" w:cs="Arial"/>
          <w:sz w:val="24"/>
          <w:szCs w:val="24"/>
        </w:rPr>
        <w:t>Cuddihy</w:t>
      </w:r>
      <w:proofErr w:type="spellEnd"/>
      <w:r w:rsidRPr="00294F71">
        <w:rPr>
          <w:rFonts w:ascii="Arial" w:hAnsi="Arial" w:cs="Arial"/>
          <w:sz w:val="24"/>
          <w:szCs w:val="24"/>
        </w:rPr>
        <w:t xml:space="preserve">, 2020).  </w:t>
      </w:r>
    </w:p>
    <w:bookmarkEnd w:id="1"/>
    <w:p w14:paraId="52B1AD9E" w14:textId="77777777" w:rsidR="007666E0" w:rsidRPr="00294F71" w:rsidRDefault="007666E0" w:rsidP="007666E0">
      <w:pPr>
        <w:rPr>
          <w:rFonts w:ascii="Arial" w:hAnsi="Arial" w:cs="Arial"/>
          <w:sz w:val="24"/>
          <w:szCs w:val="24"/>
        </w:rPr>
      </w:pPr>
      <w:r w:rsidRPr="00294F71">
        <w:rPr>
          <w:rFonts w:ascii="Arial" w:hAnsi="Arial" w:cs="Arial"/>
          <w:sz w:val="24"/>
          <w:szCs w:val="24"/>
        </w:rPr>
        <w:t>Unemployment rate in 2019 is 5.3% compared to the UK which is lower at 3.7% with youth and young men struggling to find work (Pickering, 2019).  Unemployed still searching for work for a year or more has increased to 24% with regional areas expressing higher rates than metropolitan areas of unemployment.  Seasonal unemployment rate increased to 5.3% attributed to bushfires and coronavirus (</w:t>
      </w:r>
      <w:proofErr w:type="spellStart"/>
      <w:r w:rsidRPr="00294F71">
        <w:rPr>
          <w:rFonts w:ascii="Arial" w:hAnsi="Arial" w:cs="Arial"/>
          <w:sz w:val="24"/>
          <w:szCs w:val="24"/>
        </w:rPr>
        <w:t>Cuddihy</w:t>
      </w:r>
      <w:proofErr w:type="spellEnd"/>
      <w:r w:rsidRPr="00294F71">
        <w:rPr>
          <w:rFonts w:ascii="Arial" w:hAnsi="Arial" w:cs="Arial"/>
          <w:sz w:val="24"/>
          <w:szCs w:val="24"/>
        </w:rPr>
        <w:t>, 2020).</w:t>
      </w:r>
    </w:p>
    <w:p w14:paraId="055E5DD8" w14:textId="17AEBB7B" w:rsidR="007666E0" w:rsidRPr="00294F71" w:rsidRDefault="007666E0" w:rsidP="007666E0">
      <w:pPr>
        <w:rPr>
          <w:rFonts w:ascii="Arial" w:hAnsi="Arial" w:cs="Arial"/>
          <w:sz w:val="24"/>
          <w:szCs w:val="24"/>
        </w:rPr>
      </w:pPr>
      <w:r w:rsidRPr="00294F71">
        <w:rPr>
          <w:rFonts w:ascii="Arial" w:hAnsi="Arial" w:cs="Arial"/>
          <w:sz w:val="24"/>
          <w:szCs w:val="24"/>
        </w:rPr>
        <w:t xml:space="preserve">Job vacancies in Australia were </w:t>
      </w:r>
      <w:r w:rsidR="00341134" w:rsidRPr="00294F71">
        <w:rPr>
          <w:rFonts w:ascii="Arial" w:hAnsi="Arial" w:cs="Arial"/>
          <w:sz w:val="24"/>
          <w:szCs w:val="24"/>
        </w:rPr>
        <w:t xml:space="preserve">244,900 </w:t>
      </w:r>
      <w:r w:rsidRPr="00294F71">
        <w:rPr>
          <w:rFonts w:ascii="Arial" w:hAnsi="Arial" w:cs="Arial"/>
          <w:sz w:val="24"/>
          <w:szCs w:val="24"/>
        </w:rPr>
        <w:t>an increase from February 2019 at</w:t>
      </w:r>
      <w:r w:rsidR="00341134" w:rsidRPr="00294F71">
        <w:rPr>
          <w:rFonts w:ascii="Arial" w:hAnsi="Arial" w:cs="Arial"/>
          <w:sz w:val="24"/>
          <w:szCs w:val="24"/>
        </w:rPr>
        <w:t xml:space="preserve"> 226,500</w:t>
      </w:r>
      <w:r w:rsidRPr="00294F71">
        <w:rPr>
          <w:rFonts w:ascii="Arial" w:hAnsi="Arial" w:cs="Arial"/>
          <w:sz w:val="24"/>
          <w:szCs w:val="24"/>
        </w:rPr>
        <w:t xml:space="preserve">.  Trend estimates from November 2019 to February 2020 an increase of 0.2% (ABS, 2020). </w:t>
      </w:r>
    </w:p>
    <w:p w14:paraId="1042D9F9" w14:textId="77777777" w:rsidR="007666E0" w:rsidRPr="00294F71" w:rsidRDefault="007666E0" w:rsidP="007666E0">
      <w:pPr>
        <w:rPr>
          <w:rFonts w:ascii="Arial" w:hAnsi="Arial" w:cs="Arial"/>
          <w:sz w:val="24"/>
          <w:szCs w:val="24"/>
        </w:rPr>
      </w:pPr>
      <w:r w:rsidRPr="00294F71">
        <w:rPr>
          <w:rFonts w:ascii="Arial" w:hAnsi="Arial" w:cs="Arial"/>
          <w:sz w:val="24"/>
          <w:szCs w:val="24"/>
        </w:rPr>
        <w:t>Australia Government (2020) state migrant unemployment varies appreciably depending on skills level, age, English proficiency, and relevant work experience.</w:t>
      </w:r>
    </w:p>
    <w:p w14:paraId="6A3AE88B" w14:textId="7F498CC6" w:rsidR="001E3C92" w:rsidRPr="00294F71" w:rsidRDefault="001E3C92">
      <w:pPr>
        <w:spacing w:after="200" w:line="276" w:lineRule="auto"/>
        <w:rPr>
          <w:rFonts w:ascii="Arial" w:hAnsi="Arial" w:cs="Arial"/>
          <w:b/>
          <w:bCs/>
          <w:sz w:val="24"/>
          <w:szCs w:val="24"/>
        </w:rPr>
      </w:pPr>
      <w:r w:rsidRPr="00294F71">
        <w:rPr>
          <w:rFonts w:ascii="Arial" w:hAnsi="Arial" w:cs="Arial"/>
          <w:b/>
          <w:bCs/>
          <w:sz w:val="24"/>
          <w:szCs w:val="24"/>
        </w:rPr>
        <w:br/>
      </w:r>
    </w:p>
    <w:p w14:paraId="75DE8804" w14:textId="77777777" w:rsidR="00AF44CC" w:rsidRPr="00294F71" w:rsidRDefault="001E3C92" w:rsidP="00AF44CC">
      <w:pPr>
        <w:spacing w:after="200" w:line="276" w:lineRule="auto"/>
        <w:rPr>
          <w:rFonts w:ascii="Arial" w:hAnsi="Arial" w:cs="Arial"/>
          <w:b/>
          <w:bCs/>
          <w:sz w:val="24"/>
          <w:szCs w:val="24"/>
        </w:rPr>
      </w:pPr>
      <w:r w:rsidRPr="00294F71">
        <w:rPr>
          <w:rFonts w:ascii="Arial" w:hAnsi="Arial" w:cs="Arial"/>
          <w:b/>
          <w:bCs/>
          <w:sz w:val="24"/>
          <w:szCs w:val="24"/>
        </w:rPr>
        <w:br w:type="page"/>
      </w:r>
      <w:r w:rsidR="00AF44CC" w:rsidRPr="00294F71">
        <w:rPr>
          <w:rFonts w:ascii="Arial" w:hAnsi="Arial" w:cs="Arial"/>
          <w:b/>
          <w:bCs/>
          <w:sz w:val="24"/>
          <w:szCs w:val="24"/>
        </w:rPr>
        <w:t>Activity 2</w:t>
      </w:r>
    </w:p>
    <w:p w14:paraId="7514F165" w14:textId="6AF4E503" w:rsidR="00AF44CC" w:rsidRPr="00294F71" w:rsidRDefault="00AF44CC" w:rsidP="00AF44CC">
      <w:pPr>
        <w:rPr>
          <w:rFonts w:ascii="Arial" w:hAnsi="Arial" w:cs="Arial"/>
          <w:sz w:val="24"/>
          <w:szCs w:val="24"/>
        </w:rPr>
      </w:pPr>
      <w:bookmarkStart w:id="2" w:name="_Hlk38980800"/>
      <w:r w:rsidRPr="00294F71">
        <w:rPr>
          <w:rFonts w:ascii="Arial" w:hAnsi="Arial" w:cs="Arial"/>
          <w:sz w:val="24"/>
          <w:szCs w:val="24"/>
        </w:rPr>
        <w:t>Workforce planning is a business process aligning organisations’ needs, profiling their current workforce looking ahead utilising systematic techniques to find solutions meeting future labour demands.  It ensures the right skills, at the right time in the right places fulfilling organisational strategic objectives (CIPD, 2018</w:t>
      </w:r>
      <w:r w:rsidR="00577F65">
        <w:rPr>
          <w:rFonts w:ascii="Arial" w:hAnsi="Arial" w:cs="Arial"/>
          <w:sz w:val="24"/>
          <w:szCs w:val="24"/>
        </w:rPr>
        <w:t xml:space="preserve">; </w:t>
      </w:r>
      <w:r w:rsidRPr="00294F71">
        <w:rPr>
          <w:rFonts w:ascii="Arial" w:hAnsi="Arial" w:cs="Arial"/>
          <w:sz w:val="24"/>
          <w:szCs w:val="24"/>
        </w:rPr>
        <w:t xml:space="preserve">Taylor, 2019; Wilkinson and Taylor, 2016).  </w:t>
      </w:r>
    </w:p>
    <w:p w14:paraId="3F7D97EB" w14:textId="3B4C7AF5" w:rsidR="00AF44CC" w:rsidRPr="00294F71" w:rsidRDefault="00AF44CC" w:rsidP="00AF44CC">
      <w:pPr>
        <w:rPr>
          <w:rFonts w:ascii="Arial" w:hAnsi="Arial" w:cs="Arial"/>
          <w:sz w:val="24"/>
          <w:szCs w:val="24"/>
        </w:rPr>
      </w:pPr>
      <w:r w:rsidRPr="00294F71">
        <w:rPr>
          <w:rFonts w:ascii="Arial" w:hAnsi="Arial" w:cs="Arial"/>
          <w:sz w:val="24"/>
          <w:szCs w:val="24"/>
        </w:rPr>
        <w:t>CIPD (2019) reflect workforce planning assists HR practices formulating strategy like; organisational design and development, succession planning, work-life balance, recruitment and selection, talent management, job design, absence management, career planning</w:t>
      </w:r>
      <w:r w:rsidR="00577F65">
        <w:rPr>
          <w:rFonts w:ascii="Arial" w:hAnsi="Arial" w:cs="Arial"/>
          <w:sz w:val="24"/>
          <w:szCs w:val="24"/>
        </w:rPr>
        <w:t xml:space="preserve">, </w:t>
      </w:r>
      <w:r w:rsidRPr="00294F71">
        <w:rPr>
          <w:rFonts w:ascii="Arial" w:hAnsi="Arial" w:cs="Arial"/>
          <w:sz w:val="24"/>
          <w:szCs w:val="24"/>
        </w:rPr>
        <w:t>rewards and recognition and learning and development.</w:t>
      </w:r>
    </w:p>
    <w:p w14:paraId="5039DF52" w14:textId="77777777" w:rsidR="00AF44CC" w:rsidRPr="00294F71" w:rsidRDefault="00AF44CC" w:rsidP="00AF44CC">
      <w:pPr>
        <w:rPr>
          <w:rFonts w:ascii="Arial" w:hAnsi="Arial" w:cs="Arial"/>
          <w:sz w:val="24"/>
          <w:szCs w:val="24"/>
        </w:rPr>
      </w:pPr>
      <w:r w:rsidRPr="00294F71">
        <w:rPr>
          <w:rFonts w:ascii="Arial" w:hAnsi="Arial" w:cs="Arial"/>
          <w:sz w:val="24"/>
          <w:szCs w:val="24"/>
        </w:rPr>
        <w:t>It holistically analyses internal drivers and goals and the external environment to understand the ‘big picture’ therefore a PESTLE analysis can be utilised (CIPD, 2018; CIPD, 2019).</w:t>
      </w:r>
      <w:r w:rsidRPr="00294F71">
        <w:rPr>
          <w:rFonts w:ascii="Arial" w:hAnsi="Arial" w:cs="Arial"/>
          <w:sz w:val="24"/>
          <w:szCs w:val="24"/>
        </w:rPr>
        <w:br/>
      </w:r>
      <w:r w:rsidRPr="00294F71">
        <w:rPr>
          <w:rFonts w:ascii="Arial" w:hAnsi="Arial" w:cs="Arial"/>
          <w:sz w:val="24"/>
          <w:szCs w:val="24"/>
        </w:rPr>
        <w:br/>
        <w:t>It assesses the environment like labour markets and forecasting by:</w:t>
      </w:r>
    </w:p>
    <w:p w14:paraId="57393B88" w14:textId="77777777" w:rsidR="00AF44CC" w:rsidRPr="00294F71" w:rsidRDefault="00AF44CC" w:rsidP="00AF44CC">
      <w:pPr>
        <w:pStyle w:val="ListParagraph"/>
        <w:numPr>
          <w:ilvl w:val="0"/>
          <w:numId w:val="2"/>
        </w:numPr>
        <w:rPr>
          <w:rFonts w:ascii="Arial" w:hAnsi="Arial" w:cs="Arial"/>
          <w:sz w:val="24"/>
          <w:szCs w:val="24"/>
        </w:rPr>
      </w:pPr>
      <w:r w:rsidRPr="00294F71">
        <w:rPr>
          <w:rFonts w:ascii="Arial" w:hAnsi="Arial" w:cs="Arial"/>
          <w:b/>
          <w:bCs/>
          <w:sz w:val="24"/>
          <w:szCs w:val="24"/>
        </w:rPr>
        <w:t>Forecasting future demand for skills</w:t>
      </w:r>
      <w:r w:rsidRPr="00294F71">
        <w:rPr>
          <w:rFonts w:ascii="Arial" w:hAnsi="Arial" w:cs="Arial"/>
          <w:sz w:val="24"/>
          <w:szCs w:val="24"/>
        </w:rPr>
        <w:br/>
      </w:r>
      <w:r w:rsidRPr="00294F71">
        <w:rPr>
          <w:rFonts w:ascii="Arial" w:hAnsi="Arial" w:cs="Arial"/>
          <w:sz w:val="24"/>
          <w:szCs w:val="24"/>
        </w:rPr>
        <w:br/>
      </w:r>
      <w:r w:rsidRPr="00294F71">
        <w:rPr>
          <w:rFonts w:ascii="Arial" w:hAnsi="Arial" w:cs="Arial"/>
          <w:b/>
          <w:bCs/>
          <w:sz w:val="24"/>
          <w:szCs w:val="24"/>
        </w:rPr>
        <w:t>Systematic techniques</w:t>
      </w:r>
      <w:r w:rsidRPr="00294F71">
        <w:rPr>
          <w:rFonts w:ascii="Arial" w:hAnsi="Arial" w:cs="Arial"/>
          <w:sz w:val="24"/>
          <w:szCs w:val="24"/>
        </w:rPr>
        <w:t xml:space="preserve">; identifying past trends predicting future needs; or identifying output desires and working backwards. </w:t>
      </w:r>
      <w:r w:rsidRPr="00294F71">
        <w:rPr>
          <w:rFonts w:ascii="Arial" w:hAnsi="Arial" w:cs="Arial"/>
          <w:sz w:val="24"/>
          <w:szCs w:val="24"/>
        </w:rPr>
        <w:br/>
      </w:r>
      <w:r w:rsidRPr="00294F71">
        <w:rPr>
          <w:rFonts w:ascii="Arial" w:hAnsi="Arial" w:cs="Arial"/>
          <w:sz w:val="24"/>
          <w:szCs w:val="24"/>
        </w:rPr>
        <w:br/>
        <w:t xml:space="preserve">Stable business environments predict years in advance based on trends, others are subject to cyclical fluctuations increasing or decreasing seasonally or by tandem economic cycles.  </w:t>
      </w:r>
    </w:p>
    <w:p w14:paraId="49ADBC14" w14:textId="77777777" w:rsidR="00AF44CC" w:rsidRPr="00294F71" w:rsidRDefault="00AF44CC" w:rsidP="00AF44CC">
      <w:pPr>
        <w:pStyle w:val="ListParagraph"/>
        <w:rPr>
          <w:rFonts w:ascii="Arial" w:hAnsi="Arial" w:cs="Arial"/>
          <w:sz w:val="24"/>
          <w:szCs w:val="24"/>
        </w:rPr>
      </w:pPr>
      <w:r w:rsidRPr="00294F71">
        <w:rPr>
          <w:rFonts w:ascii="Arial" w:hAnsi="Arial" w:cs="Arial"/>
          <w:sz w:val="24"/>
          <w:szCs w:val="24"/>
        </w:rPr>
        <w:br/>
      </w:r>
      <w:r w:rsidRPr="00294F71">
        <w:rPr>
          <w:rFonts w:ascii="Arial" w:hAnsi="Arial" w:cs="Arial"/>
          <w:b/>
          <w:bCs/>
          <w:sz w:val="24"/>
          <w:szCs w:val="24"/>
        </w:rPr>
        <w:t>Managerial judgement</w:t>
      </w:r>
      <w:r w:rsidRPr="00294F71">
        <w:rPr>
          <w:rFonts w:ascii="Arial" w:hAnsi="Arial" w:cs="Arial"/>
          <w:sz w:val="24"/>
          <w:szCs w:val="24"/>
        </w:rPr>
        <w:t xml:space="preserve">; industry and external environment or knowledge and experience of senior management. </w:t>
      </w:r>
    </w:p>
    <w:p w14:paraId="2B572D51" w14:textId="5FC18371" w:rsidR="00AF44CC" w:rsidRPr="00294F71" w:rsidRDefault="00AF44CC" w:rsidP="00AF44CC">
      <w:pPr>
        <w:pStyle w:val="ListParagraph"/>
        <w:rPr>
          <w:rFonts w:ascii="Arial" w:hAnsi="Arial" w:cs="Arial"/>
          <w:sz w:val="24"/>
          <w:szCs w:val="24"/>
        </w:rPr>
      </w:pPr>
      <w:r w:rsidRPr="00294F71">
        <w:rPr>
          <w:rFonts w:ascii="Arial" w:hAnsi="Arial" w:cs="Arial"/>
          <w:sz w:val="24"/>
          <w:szCs w:val="24"/>
        </w:rPr>
        <w:br/>
      </w:r>
      <w:r w:rsidRPr="00294F71">
        <w:rPr>
          <w:rFonts w:ascii="Arial" w:hAnsi="Arial" w:cs="Arial"/>
          <w:b/>
          <w:bCs/>
          <w:sz w:val="24"/>
          <w:szCs w:val="24"/>
        </w:rPr>
        <w:t xml:space="preserve">Working back from costs; </w:t>
      </w:r>
      <w:r w:rsidRPr="00294F71">
        <w:rPr>
          <w:rFonts w:ascii="Arial" w:hAnsi="Arial" w:cs="Arial"/>
          <w:sz w:val="24"/>
          <w:szCs w:val="24"/>
        </w:rPr>
        <w:t>defining future budgets determining workforce affordability.  Organisational structures are designed based on what budgets will be permitted.</w:t>
      </w:r>
      <w:r w:rsidRPr="00294F71">
        <w:rPr>
          <w:rFonts w:ascii="Arial" w:hAnsi="Arial" w:cs="Arial"/>
          <w:sz w:val="24"/>
          <w:szCs w:val="24"/>
        </w:rPr>
        <w:br/>
      </w:r>
    </w:p>
    <w:p w14:paraId="4A725717" w14:textId="77777777" w:rsidR="00AF44CC" w:rsidRPr="00294F71" w:rsidRDefault="00AF44CC" w:rsidP="00AF44CC">
      <w:pPr>
        <w:pStyle w:val="ListParagraph"/>
        <w:numPr>
          <w:ilvl w:val="0"/>
          <w:numId w:val="2"/>
        </w:numPr>
        <w:rPr>
          <w:rFonts w:ascii="Arial" w:hAnsi="Arial" w:cs="Arial"/>
          <w:b/>
          <w:bCs/>
          <w:sz w:val="24"/>
          <w:szCs w:val="24"/>
        </w:rPr>
      </w:pPr>
      <w:r w:rsidRPr="00294F71">
        <w:rPr>
          <w:rFonts w:ascii="Arial" w:hAnsi="Arial" w:cs="Arial"/>
          <w:b/>
          <w:bCs/>
          <w:sz w:val="24"/>
          <w:szCs w:val="24"/>
        </w:rPr>
        <w:t>Forecast skills needed for the future</w:t>
      </w:r>
      <w:r w:rsidRPr="00294F71">
        <w:rPr>
          <w:rFonts w:ascii="Arial" w:hAnsi="Arial" w:cs="Arial"/>
          <w:b/>
          <w:bCs/>
          <w:sz w:val="24"/>
          <w:szCs w:val="24"/>
        </w:rPr>
        <w:br/>
      </w:r>
      <w:r w:rsidRPr="00294F71">
        <w:rPr>
          <w:rFonts w:ascii="Arial" w:hAnsi="Arial" w:cs="Arial"/>
          <w:b/>
          <w:bCs/>
          <w:sz w:val="24"/>
          <w:szCs w:val="24"/>
        </w:rPr>
        <w:br/>
      </w:r>
      <w:r w:rsidRPr="00294F71">
        <w:rPr>
          <w:rFonts w:ascii="Arial" w:hAnsi="Arial" w:cs="Arial"/>
          <w:sz w:val="24"/>
          <w:szCs w:val="24"/>
        </w:rPr>
        <w:t>Considers existing workforce composition; skills and the proportion likely to remain employed at the time which is being forecast for.</w:t>
      </w:r>
    </w:p>
    <w:p w14:paraId="1F83DEF4" w14:textId="77777777" w:rsidR="00AF44CC" w:rsidRPr="00294F71" w:rsidRDefault="00AF44CC" w:rsidP="00AF44CC">
      <w:pPr>
        <w:ind w:left="720"/>
        <w:rPr>
          <w:rFonts w:ascii="Arial" w:hAnsi="Arial" w:cs="Arial"/>
          <w:b/>
          <w:bCs/>
          <w:sz w:val="24"/>
          <w:szCs w:val="24"/>
        </w:rPr>
      </w:pPr>
      <w:r w:rsidRPr="00294F71">
        <w:rPr>
          <w:rFonts w:ascii="Arial" w:hAnsi="Arial" w:cs="Arial"/>
          <w:sz w:val="24"/>
          <w:szCs w:val="24"/>
        </w:rPr>
        <w:t>A mixture of statistical analysis, managerial judgements and employee turnover rates assist planners to make informed decisions.  Planners consider person specifications for job roles; age of workforce like retirement age or those entering into full-time education; length of service like end of temporary contracts or redundancy, dismissal for misconduct or incapability, illness, career breaks and those employed in different jobs and levels.</w:t>
      </w:r>
    </w:p>
    <w:p w14:paraId="210D0910" w14:textId="77777777" w:rsidR="00AF44CC" w:rsidRPr="00294F71" w:rsidRDefault="00AF44CC" w:rsidP="00AF44CC">
      <w:pPr>
        <w:pStyle w:val="ListParagraph"/>
        <w:numPr>
          <w:ilvl w:val="0"/>
          <w:numId w:val="2"/>
        </w:numPr>
        <w:rPr>
          <w:rFonts w:ascii="Arial" w:hAnsi="Arial" w:cs="Arial"/>
          <w:b/>
          <w:bCs/>
          <w:sz w:val="24"/>
          <w:szCs w:val="24"/>
        </w:rPr>
      </w:pPr>
      <w:r w:rsidRPr="00294F71">
        <w:rPr>
          <w:rFonts w:ascii="Arial" w:hAnsi="Arial" w:cs="Arial"/>
          <w:b/>
          <w:bCs/>
          <w:sz w:val="24"/>
          <w:szCs w:val="24"/>
        </w:rPr>
        <w:t>Identify gaps between future demand and supply skills</w:t>
      </w:r>
      <w:r w:rsidRPr="00294F71">
        <w:rPr>
          <w:rFonts w:ascii="Arial" w:hAnsi="Arial" w:cs="Arial"/>
          <w:b/>
          <w:bCs/>
          <w:sz w:val="24"/>
          <w:szCs w:val="24"/>
        </w:rPr>
        <w:br/>
      </w:r>
      <w:r w:rsidRPr="00294F71">
        <w:rPr>
          <w:rFonts w:ascii="Arial" w:hAnsi="Arial" w:cs="Arial"/>
          <w:b/>
          <w:bCs/>
          <w:sz w:val="24"/>
          <w:szCs w:val="24"/>
        </w:rPr>
        <w:br/>
      </w:r>
      <w:r w:rsidRPr="00294F71">
        <w:rPr>
          <w:rFonts w:ascii="Arial" w:hAnsi="Arial" w:cs="Arial"/>
          <w:sz w:val="24"/>
          <w:szCs w:val="24"/>
        </w:rPr>
        <w:t xml:space="preserve">Planners conduct a skills audit determining the mismatch between skills and job roles needed for the future and present requirements.  This is achieved via competency framework, scenario planning, an audit form completed by line-manager based on personal judgements, observational and discussion with the employee summarising the results identifying total skills available.  </w:t>
      </w:r>
    </w:p>
    <w:p w14:paraId="0C217D2A" w14:textId="77777777" w:rsidR="00AF44CC" w:rsidRPr="00294F71" w:rsidRDefault="00AF44CC" w:rsidP="00AF44CC">
      <w:pPr>
        <w:pStyle w:val="ListParagraph"/>
        <w:rPr>
          <w:rFonts w:ascii="Arial" w:hAnsi="Arial" w:cs="Arial"/>
          <w:b/>
          <w:bCs/>
          <w:sz w:val="24"/>
          <w:szCs w:val="24"/>
        </w:rPr>
      </w:pPr>
    </w:p>
    <w:p w14:paraId="7BCB5945" w14:textId="7B6DE992" w:rsidR="00AF44CC" w:rsidRPr="00C1056F" w:rsidRDefault="00AF44CC" w:rsidP="00C1056F">
      <w:pPr>
        <w:pStyle w:val="ListParagraph"/>
        <w:numPr>
          <w:ilvl w:val="0"/>
          <w:numId w:val="2"/>
        </w:numPr>
        <w:rPr>
          <w:rFonts w:ascii="Arial" w:hAnsi="Arial" w:cs="Arial"/>
          <w:sz w:val="24"/>
          <w:szCs w:val="24"/>
        </w:rPr>
      </w:pPr>
      <w:r w:rsidRPr="00294F71">
        <w:rPr>
          <w:rFonts w:ascii="Arial" w:hAnsi="Arial" w:cs="Arial"/>
          <w:b/>
          <w:bCs/>
          <w:sz w:val="24"/>
          <w:szCs w:val="24"/>
        </w:rPr>
        <w:t>Planning to fill such gaps</w:t>
      </w:r>
      <w:r w:rsidR="00C1056F">
        <w:rPr>
          <w:rFonts w:ascii="Arial" w:hAnsi="Arial" w:cs="Arial"/>
          <w:b/>
          <w:bCs/>
          <w:sz w:val="24"/>
          <w:szCs w:val="24"/>
        </w:rPr>
        <w:br/>
      </w:r>
      <w:r w:rsidR="00C1056F">
        <w:rPr>
          <w:rFonts w:ascii="Arial" w:hAnsi="Arial" w:cs="Arial"/>
          <w:b/>
          <w:bCs/>
          <w:sz w:val="24"/>
          <w:szCs w:val="24"/>
        </w:rPr>
        <w:br/>
      </w:r>
      <w:r w:rsidRPr="00C1056F">
        <w:rPr>
          <w:rFonts w:ascii="Arial" w:hAnsi="Arial" w:cs="Arial"/>
          <w:sz w:val="24"/>
          <w:szCs w:val="24"/>
        </w:rPr>
        <w:t xml:space="preserve">Focusing on how the organisation uses its existing resources via: redeploying employees; ensuring retention of valued employees; training or mentoring; knowledge-sharing; or redundancy removing employee whose skills and aspirations do not match future needs. </w:t>
      </w:r>
      <w:r w:rsidRPr="00C1056F">
        <w:rPr>
          <w:rFonts w:ascii="Arial" w:hAnsi="Arial" w:cs="Arial"/>
          <w:sz w:val="24"/>
          <w:szCs w:val="24"/>
        </w:rPr>
        <w:br/>
      </w:r>
      <w:r w:rsidRPr="00C1056F">
        <w:rPr>
          <w:rFonts w:ascii="Arial" w:hAnsi="Arial" w:cs="Arial"/>
          <w:sz w:val="24"/>
          <w:szCs w:val="24"/>
        </w:rPr>
        <w:br/>
        <w:t xml:space="preserve">(Taylor, 2019; Wilkinson and Taylor, 2016; CIPD, 2019).  </w:t>
      </w:r>
    </w:p>
    <w:p w14:paraId="432CA1EE" w14:textId="255B2671" w:rsidR="00AF44CC" w:rsidRPr="00294F71" w:rsidRDefault="00AF44CC" w:rsidP="00AF44CC">
      <w:pPr>
        <w:rPr>
          <w:rFonts w:ascii="Arial" w:hAnsi="Arial" w:cs="Arial"/>
          <w:sz w:val="24"/>
          <w:szCs w:val="24"/>
        </w:rPr>
      </w:pPr>
      <w:r w:rsidRPr="00294F71">
        <w:rPr>
          <w:rFonts w:ascii="Arial" w:hAnsi="Arial" w:cs="Arial"/>
          <w:sz w:val="24"/>
          <w:szCs w:val="24"/>
        </w:rPr>
        <w:t xml:space="preserve">Organisations need to be more proactive understanding risks, opportunities and the resources needed like workforce requirements and labour availability (CIPD, 2018).  </w:t>
      </w:r>
    </w:p>
    <w:p w14:paraId="224CF6AA" w14:textId="77777777" w:rsidR="00AF44CC" w:rsidRPr="00294F71" w:rsidRDefault="00AF44CC" w:rsidP="00AF44CC">
      <w:pPr>
        <w:rPr>
          <w:rFonts w:ascii="Arial" w:hAnsi="Arial" w:cs="Arial"/>
          <w:sz w:val="24"/>
          <w:szCs w:val="24"/>
        </w:rPr>
      </w:pPr>
      <w:r w:rsidRPr="00294F71">
        <w:rPr>
          <w:rFonts w:ascii="Arial" w:hAnsi="Arial" w:cs="Arial"/>
          <w:sz w:val="24"/>
          <w:szCs w:val="24"/>
        </w:rPr>
        <w:t xml:space="preserve">Tucker (ND) </w:t>
      </w:r>
      <w:proofErr w:type="gramStart"/>
      <w:r w:rsidRPr="00294F71">
        <w:rPr>
          <w:rFonts w:ascii="Arial" w:hAnsi="Arial" w:cs="Arial"/>
          <w:sz w:val="24"/>
          <w:szCs w:val="24"/>
        </w:rPr>
        <w:t>recommends;</w:t>
      </w:r>
      <w:proofErr w:type="gramEnd"/>
      <w:r w:rsidRPr="00294F71">
        <w:rPr>
          <w:rFonts w:ascii="Arial" w:hAnsi="Arial" w:cs="Arial"/>
          <w:sz w:val="24"/>
          <w:szCs w:val="24"/>
        </w:rPr>
        <w:t xml:space="preserve"> greater integration between HR and business processes, more investment into strategic workforce planning processes, greater stakeholder involvement, more real-time data and better forecasting to talent supply and demand.</w:t>
      </w:r>
    </w:p>
    <w:p w14:paraId="7D9F8B01" w14:textId="469F86D9" w:rsidR="00AF44CC" w:rsidRPr="00294F71" w:rsidRDefault="00AF44CC" w:rsidP="00AF44CC">
      <w:pPr>
        <w:rPr>
          <w:rFonts w:ascii="Arial" w:hAnsi="Arial" w:cs="Arial"/>
          <w:sz w:val="24"/>
          <w:szCs w:val="24"/>
        </w:rPr>
      </w:pPr>
      <w:r w:rsidRPr="00294F71">
        <w:rPr>
          <w:rFonts w:ascii="Arial" w:hAnsi="Arial" w:cs="Arial"/>
          <w:sz w:val="24"/>
          <w:szCs w:val="24"/>
        </w:rPr>
        <w:t xml:space="preserve">CIPD (2020) refer to HR Professionals critical role supporting and facilitating the process of succession and people planning.  </w:t>
      </w:r>
      <w:proofErr w:type="spellStart"/>
      <w:r w:rsidRPr="00294F71">
        <w:rPr>
          <w:rFonts w:ascii="Arial" w:hAnsi="Arial" w:cs="Arial"/>
          <w:sz w:val="24"/>
          <w:szCs w:val="24"/>
        </w:rPr>
        <w:t>Osing</w:t>
      </w:r>
      <w:proofErr w:type="spellEnd"/>
      <w:r w:rsidRPr="00294F71">
        <w:rPr>
          <w:rFonts w:ascii="Arial" w:hAnsi="Arial" w:cs="Arial"/>
          <w:sz w:val="24"/>
          <w:szCs w:val="24"/>
        </w:rPr>
        <w:t xml:space="preserve"> (ND) </w:t>
      </w:r>
      <w:r w:rsidR="001E7E14" w:rsidRPr="00294F71">
        <w:rPr>
          <w:rFonts w:ascii="Arial" w:hAnsi="Arial" w:cs="Arial"/>
          <w:sz w:val="24"/>
          <w:szCs w:val="24"/>
        </w:rPr>
        <w:t>state</w:t>
      </w:r>
      <w:r w:rsidRPr="00294F71">
        <w:rPr>
          <w:rFonts w:ascii="Arial" w:hAnsi="Arial" w:cs="Arial"/>
          <w:sz w:val="24"/>
          <w:szCs w:val="24"/>
        </w:rPr>
        <w:t xml:space="preserve"> people </w:t>
      </w:r>
      <w:r w:rsidR="005F4A9C" w:rsidRPr="00294F71">
        <w:rPr>
          <w:rFonts w:ascii="Arial" w:hAnsi="Arial" w:cs="Arial"/>
          <w:sz w:val="24"/>
          <w:szCs w:val="24"/>
        </w:rPr>
        <w:t>plans</w:t>
      </w:r>
      <w:r w:rsidRPr="00294F71">
        <w:rPr>
          <w:rFonts w:ascii="Arial" w:hAnsi="Arial" w:cs="Arial"/>
          <w:sz w:val="24"/>
          <w:szCs w:val="24"/>
        </w:rPr>
        <w:t xml:space="preserve"> must serve the strategy and objectives of the organisation defining the people, skills, and competencies required assisting with recruitment, re-organisation, re-deployment of workforce</w:t>
      </w:r>
      <w:r w:rsidR="001E7E14" w:rsidRPr="00294F71">
        <w:rPr>
          <w:rFonts w:ascii="Arial" w:hAnsi="Arial" w:cs="Arial"/>
          <w:sz w:val="24"/>
          <w:szCs w:val="24"/>
        </w:rPr>
        <w:t>s</w:t>
      </w:r>
      <w:r w:rsidRPr="00294F71">
        <w:rPr>
          <w:rFonts w:ascii="Arial" w:hAnsi="Arial" w:cs="Arial"/>
          <w:sz w:val="24"/>
          <w:szCs w:val="24"/>
        </w:rPr>
        <w:t>.</w:t>
      </w:r>
    </w:p>
    <w:p w14:paraId="04D4ED64" w14:textId="56B4C403" w:rsidR="00AF44CC" w:rsidRPr="00294F71" w:rsidRDefault="00AF44CC" w:rsidP="00AF44CC">
      <w:pPr>
        <w:rPr>
          <w:rFonts w:ascii="Arial" w:hAnsi="Arial" w:cs="Arial"/>
          <w:sz w:val="24"/>
          <w:szCs w:val="24"/>
        </w:rPr>
      </w:pPr>
      <w:r w:rsidRPr="00294F71">
        <w:rPr>
          <w:rFonts w:ascii="Arial" w:hAnsi="Arial" w:cs="Arial"/>
          <w:sz w:val="24"/>
          <w:szCs w:val="24"/>
        </w:rPr>
        <w:t xml:space="preserve">Wilkinson and Taylor (2016) cite succession planning develops a ’pool of talent’ from which a replacement </w:t>
      </w:r>
      <w:r w:rsidR="001E7E14" w:rsidRPr="00294F71">
        <w:rPr>
          <w:rFonts w:ascii="Arial" w:hAnsi="Arial" w:cs="Arial"/>
          <w:sz w:val="24"/>
          <w:szCs w:val="24"/>
        </w:rPr>
        <w:t xml:space="preserve">is </w:t>
      </w:r>
      <w:r w:rsidRPr="00294F71">
        <w:rPr>
          <w:rFonts w:ascii="Arial" w:hAnsi="Arial" w:cs="Arial"/>
          <w:sz w:val="24"/>
          <w:szCs w:val="24"/>
        </w:rPr>
        <w:t xml:space="preserve">sought when a vacancy becomes available ensuring employees have the right ability, personal attributes, knowledge and experience </w:t>
      </w:r>
      <w:proofErr w:type="gramStart"/>
      <w:r w:rsidRPr="00294F71">
        <w:rPr>
          <w:rFonts w:ascii="Arial" w:hAnsi="Arial" w:cs="Arial"/>
          <w:sz w:val="24"/>
          <w:szCs w:val="24"/>
        </w:rPr>
        <w:t>step</w:t>
      </w:r>
      <w:r w:rsidR="001E7E14" w:rsidRPr="00294F71">
        <w:rPr>
          <w:rFonts w:ascii="Arial" w:hAnsi="Arial" w:cs="Arial"/>
          <w:sz w:val="24"/>
          <w:szCs w:val="24"/>
        </w:rPr>
        <w:t>ping</w:t>
      </w:r>
      <w:r w:rsidRPr="00294F71">
        <w:rPr>
          <w:rFonts w:ascii="Arial" w:hAnsi="Arial" w:cs="Arial"/>
          <w:sz w:val="24"/>
          <w:szCs w:val="24"/>
        </w:rPr>
        <w:t>-up</w:t>
      </w:r>
      <w:proofErr w:type="gramEnd"/>
      <w:r w:rsidRPr="00294F71">
        <w:rPr>
          <w:rFonts w:ascii="Arial" w:hAnsi="Arial" w:cs="Arial"/>
          <w:sz w:val="24"/>
          <w:szCs w:val="24"/>
        </w:rPr>
        <w:t>.  CIPD (2020) state it develops future leaders, managers, and individuals to fill business-critical roles at any level in the organisation.</w:t>
      </w:r>
    </w:p>
    <w:p w14:paraId="77A3C31B" w14:textId="77777777" w:rsidR="00AF44CC" w:rsidRPr="00294F71" w:rsidRDefault="00AF44CC" w:rsidP="00AF44CC">
      <w:pPr>
        <w:rPr>
          <w:rFonts w:ascii="Arial" w:hAnsi="Arial" w:cs="Arial"/>
          <w:sz w:val="24"/>
          <w:szCs w:val="24"/>
        </w:rPr>
      </w:pPr>
      <w:r w:rsidRPr="00294F71">
        <w:rPr>
          <w:rFonts w:ascii="Arial" w:hAnsi="Arial" w:cs="Arial"/>
          <w:sz w:val="24"/>
          <w:szCs w:val="24"/>
        </w:rPr>
        <w:t xml:space="preserve">Taylor (2019) cite the following succession planning </w:t>
      </w:r>
      <w:proofErr w:type="gramStart"/>
      <w:r w:rsidRPr="00294F71">
        <w:rPr>
          <w:rFonts w:ascii="Arial" w:hAnsi="Arial" w:cs="Arial"/>
          <w:sz w:val="24"/>
          <w:szCs w:val="24"/>
        </w:rPr>
        <w:t>stages:-</w:t>
      </w:r>
      <w:proofErr w:type="gramEnd"/>
    </w:p>
    <w:p w14:paraId="6080E256" w14:textId="17824021" w:rsidR="00AF44CC" w:rsidRPr="00294F71" w:rsidRDefault="00AF44CC" w:rsidP="00AF44CC">
      <w:pPr>
        <w:pStyle w:val="ListParagraph"/>
        <w:numPr>
          <w:ilvl w:val="0"/>
          <w:numId w:val="2"/>
        </w:numPr>
        <w:rPr>
          <w:rFonts w:ascii="Arial" w:hAnsi="Arial" w:cs="Arial"/>
          <w:sz w:val="24"/>
          <w:szCs w:val="24"/>
        </w:rPr>
      </w:pPr>
      <w:r w:rsidRPr="00294F71">
        <w:rPr>
          <w:rFonts w:ascii="Arial" w:hAnsi="Arial" w:cs="Arial"/>
          <w:sz w:val="24"/>
          <w:szCs w:val="24"/>
        </w:rPr>
        <w:t>Identify senior and critical positions to an organisation which when leaving like retiring or resigning cause significant difficulties to an organisation.</w:t>
      </w:r>
    </w:p>
    <w:p w14:paraId="4B77DD13" w14:textId="77777777" w:rsidR="00AF44CC" w:rsidRPr="00294F71" w:rsidRDefault="00AF44CC" w:rsidP="00AF44CC">
      <w:pPr>
        <w:pStyle w:val="ListParagraph"/>
        <w:numPr>
          <w:ilvl w:val="0"/>
          <w:numId w:val="2"/>
        </w:numPr>
        <w:rPr>
          <w:rFonts w:ascii="Arial" w:hAnsi="Arial" w:cs="Arial"/>
          <w:sz w:val="24"/>
          <w:szCs w:val="24"/>
        </w:rPr>
      </w:pPr>
      <w:r w:rsidRPr="00294F71">
        <w:rPr>
          <w:rFonts w:ascii="Arial" w:hAnsi="Arial" w:cs="Arial"/>
          <w:sz w:val="24"/>
          <w:szCs w:val="24"/>
        </w:rPr>
        <w:t>Define future attributes and capabilities required considering a contingency-based approach planning for different scenarios and distinct talents.</w:t>
      </w:r>
    </w:p>
    <w:p w14:paraId="506907F4" w14:textId="09D3DCA9" w:rsidR="00AF44CC" w:rsidRPr="00294F71" w:rsidRDefault="00AF44CC" w:rsidP="00AF44CC">
      <w:pPr>
        <w:pStyle w:val="ListParagraph"/>
        <w:numPr>
          <w:ilvl w:val="0"/>
          <w:numId w:val="2"/>
        </w:numPr>
        <w:rPr>
          <w:rFonts w:ascii="Arial" w:hAnsi="Arial" w:cs="Arial"/>
          <w:sz w:val="24"/>
          <w:szCs w:val="24"/>
        </w:rPr>
      </w:pPr>
      <w:r w:rsidRPr="00294F71">
        <w:rPr>
          <w:rFonts w:ascii="Arial" w:hAnsi="Arial" w:cs="Arial"/>
          <w:sz w:val="24"/>
          <w:szCs w:val="24"/>
        </w:rPr>
        <w:t>Identify employees for positions and assessing capabilities.</w:t>
      </w:r>
    </w:p>
    <w:p w14:paraId="6863049D" w14:textId="4C532641" w:rsidR="00AF44CC" w:rsidRPr="00294F71" w:rsidRDefault="00AF44CC" w:rsidP="00AF44CC">
      <w:pPr>
        <w:pStyle w:val="ListParagraph"/>
        <w:numPr>
          <w:ilvl w:val="0"/>
          <w:numId w:val="2"/>
        </w:numPr>
        <w:rPr>
          <w:rFonts w:ascii="Arial" w:hAnsi="Arial" w:cs="Arial"/>
          <w:sz w:val="24"/>
          <w:szCs w:val="24"/>
        </w:rPr>
      </w:pPr>
      <w:r w:rsidRPr="00294F71">
        <w:rPr>
          <w:rFonts w:ascii="Arial" w:hAnsi="Arial" w:cs="Arial"/>
          <w:sz w:val="24"/>
          <w:szCs w:val="24"/>
        </w:rPr>
        <w:t>Ensure employees have training and development preparing for future vacancies.</w:t>
      </w:r>
    </w:p>
    <w:p w14:paraId="2570C6D6" w14:textId="77777777" w:rsidR="005F4A9C" w:rsidRDefault="00AF44CC" w:rsidP="005F4A9C">
      <w:pPr>
        <w:pStyle w:val="ListParagraph"/>
        <w:numPr>
          <w:ilvl w:val="0"/>
          <w:numId w:val="2"/>
        </w:numPr>
        <w:rPr>
          <w:rFonts w:ascii="Arial" w:hAnsi="Arial" w:cs="Arial"/>
          <w:sz w:val="24"/>
          <w:szCs w:val="24"/>
        </w:rPr>
      </w:pPr>
      <w:r w:rsidRPr="00294F71">
        <w:rPr>
          <w:rFonts w:ascii="Arial" w:hAnsi="Arial" w:cs="Arial"/>
          <w:sz w:val="24"/>
          <w:szCs w:val="24"/>
        </w:rPr>
        <w:t>Regularly reviewing potential successors progress, costs involved and monitor return on investment.</w:t>
      </w:r>
      <w:bookmarkEnd w:id="2"/>
    </w:p>
    <w:p w14:paraId="57240E2E" w14:textId="7288C725" w:rsidR="005F4A9C" w:rsidRPr="005F4A9C" w:rsidRDefault="005F4A9C" w:rsidP="005F4A9C">
      <w:pPr>
        <w:rPr>
          <w:rFonts w:ascii="Arial" w:hAnsi="Arial" w:cs="Arial"/>
          <w:sz w:val="24"/>
          <w:szCs w:val="24"/>
        </w:rPr>
      </w:pPr>
      <w:r w:rsidRPr="005F4A9C">
        <w:rPr>
          <w:rFonts w:ascii="Arial" w:hAnsi="Arial" w:cs="Arial"/>
          <w:sz w:val="24"/>
          <w:szCs w:val="24"/>
        </w:rPr>
        <w:t>Appraisals are crucial performance reviews identifying career aspirations, current skill levels and agreeing development plans incorporating; training, mentoring, shadowing and ‘acting-up’, attending committees and taking ownership of projects.   It is important employees have fair access to opportunities like; being less secretive providing open competition on career development schemes, communicating to all, devolution to line-managers developing internal talent, not identifying specific successors rather developing a ‘pool of talent’, utilising selection techniques and assessment centres to spot competencies of effective leaders, allowing every employee a development plan seeking career ambitions, positive action initiatives, auditing training, training of managers to avoid blocking the development of an employee (Taylor and Wilkinson, 2016).</w:t>
      </w:r>
    </w:p>
    <w:p w14:paraId="7DB50C45" w14:textId="3CC7C6D8" w:rsidR="00AF44CC" w:rsidRPr="00294F71" w:rsidRDefault="00AF44CC" w:rsidP="00AF44CC">
      <w:pPr>
        <w:spacing w:after="200" w:line="276" w:lineRule="auto"/>
        <w:rPr>
          <w:rFonts w:ascii="Arial" w:hAnsi="Arial" w:cs="Arial"/>
          <w:b/>
          <w:bCs/>
          <w:sz w:val="24"/>
          <w:szCs w:val="24"/>
        </w:rPr>
      </w:pPr>
    </w:p>
    <w:p w14:paraId="41C69FF2" w14:textId="4E4B13AA" w:rsidR="00BE1CD9" w:rsidRPr="00294F71" w:rsidRDefault="00BE1CD9">
      <w:pPr>
        <w:spacing w:after="200" w:line="276" w:lineRule="auto"/>
        <w:rPr>
          <w:rFonts w:ascii="Arial" w:hAnsi="Arial" w:cs="Arial"/>
          <w:b/>
          <w:bCs/>
          <w:sz w:val="24"/>
          <w:szCs w:val="24"/>
        </w:rPr>
      </w:pPr>
      <w:r w:rsidRPr="00294F71">
        <w:rPr>
          <w:rFonts w:ascii="Arial" w:hAnsi="Arial" w:cs="Arial"/>
          <w:b/>
          <w:bCs/>
          <w:sz w:val="24"/>
          <w:szCs w:val="24"/>
        </w:rPr>
        <w:br w:type="page"/>
      </w:r>
    </w:p>
    <w:p w14:paraId="40F378C1" w14:textId="77777777" w:rsidR="00DA3275" w:rsidRPr="00294F71" w:rsidRDefault="00DA3275" w:rsidP="00DA3275">
      <w:pPr>
        <w:ind w:left="720" w:hanging="720"/>
        <w:rPr>
          <w:rFonts w:ascii="Arial" w:hAnsi="Arial" w:cs="Arial"/>
          <w:b/>
          <w:bCs/>
          <w:sz w:val="24"/>
          <w:szCs w:val="24"/>
        </w:rPr>
      </w:pPr>
      <w:bookmarkStart w:id="3" w:name="_Hlk38996517"/>
      <w:bookmarkStart w:id="4" w:name="_Hlk39081433"/>
      <w:r w:rsidRPr="00294F71">
        <w:rPr>
          <w:rFonts w:ascii="Arial" w:hAnsi="Arial" w:cs="Arial"/>
          <w:b/>
          <w:bCs/>
          <w:sz w:val="24"/>
          <w:szCs w:val="24"/>
        </w:rPr>
        <w:t>Activity 3</w:t>
      </w:r>
    </w:p>
    <w:p w14:paraId="03A58DFD" w14:textId="27470335" w:rsidR="00D92BD4" w:rsidRPr="00294F71" w:rsidRDefault="00D92BD4" w:rsidP="00D92BD4">
      <w:pPr>
        <w:rPr>
          <w:rFonts w:ascii="Arial" w:hAnsi="Arial" w:cs="Arial"/>
          <w:sz w:val="24"/>
          <w:szCs w:val="24"/>
        </w:rPr>
      </w:pPr>
      <w:r w:rsidRPr="00294F71">
        <w:rPr>
          <w:rFonts w:ascii="Arial" w:hAnsi="Arial" w:cs="Arial"/>
          <w:sz w:val="24"/>
          <w:szCs w:val="24"/>
        </w:rPr>
        <w:t>Resourcing strategies address attracting the right people to differentiate it from its competitors.</w:t>
      </w:r>
    </w:p>
    <w:p w14:paraId="75B31069" w14:textId="6FD092FC" w:rsidR="00DA3275" w:rsidRPr="00294F71" w:rsidRDefault="00DA3275" w:rsidP="00DA3275">
      <w:pPr>
        <w:rPr>
          <w:rFonts w:ascii="Arial" w:hAnsi="Arial" w:cs="Arial"/>
          <w:sz w:val="24"/>
          <w:szCs w:val="24"/>
        </w:rPr>
      </w:pPr>
      <w:r w:rsidRPr="00294F71">
        <w:rPr>
          <w:rFonts w:ascii="Arial" w:hAnsi="Arial" w:cs="Arial"/>
          <w:sz w:val="24"/>
          <w:szCs w:val="24"/>
        </w:rPr>
        <w:t>Organisation</w:t>
      </w:r>
      <w:r w:rsidR="00D92BD4" w:rsidRPr="00294F71">
        <w:rPr>
          <w:rFonts w:ascii="Arial" w:hAnsi="Arial" w:cs="Arial"/>
          <w:sz w:val="24"/>
          <w:szCs w:val="24"/>
        </w:rPr>
        <w:t>s’</w:t>
      </w:r>
      <w:r w:rsidRPr="00294F71">
        <w:rPr>
          <w:rFonts w:ascii="Arial" w:hAnsi="Arial" w:cs="Arial"/>
          <w:sz w:val="24"/>
          <w:szCs w:val="24"/>
        </w:rPr>
        <w:t xml:space="preserve"> seeking the same labour market</w:t>
      </w:r>
      <w:r w:rsidR="00341134" w:rsidRPr="00294F71">
        <w:rPr>
          <w:rFonts w:ascii="Arial" w:hAnsi="Arial" w:cs="Arial"/>
          <w:sz w:val="24"/>
          <w:szCs w:val="24"/>
        </w:rPr>
        <w:t>s</w:t>
      </w:r>
      <w:r w:rsidRPr="00294F71">
        <w:rPr>
          <w:rFonts w:ascii="Arial" w:hAnsi="Arial" w:cs="Arial"/>
          <w:sz w:val="24"/>
          <w:szCs w:val="24"/>
        </w:rPr>
        <w:t xml:space="preserve"> </w:t>
      </w:r>
      <w:proofErr w:type="gramStart"/>
      <w:r w:rsidRPr="00294F71">
        <w:rPr>
          <w:rFonts w:ascii="Arial" w:hAnsi="Arial" w:cs="Arial"/>
          <w:sz w:val="24"/>
          <w:szCs w:val="24"/>
        </w:rPr>
        <w:t>like</w:t>
      </w:r>
      <w:proofErr w:type="gramEnd"/>
      <w:r w:rsidRPr="00294F71">
        <w:rPr>
          <w:rFonts w:ascii="Arial" w:hAnsi="Arial" w:cs="Arial"/>
          <w:sz w:val="24"/>
          <w:szCs w:val="24"/>
        </w:rPr>
        <w:t xml:space="preserve"> lowly skilled workers can conduct a </w:t>
      </w:r>
      <w:r w:rsidRPr="00294F71">
        <w:rPr>
          <w:rFonts w:ascii="Arial" w:hAnsi="Arial" w:cs="Arial"/>
          <w:b/>
          <w:bCs/>
          <w:sz w:val="24"/>
          <w:szCs w:val="24"/>
        </w:rPr>
        <w:t>competitor analysis:</w:t>
      </w:r>
    </w:p>
    <w:p w14:paraId="71897EB5" w14:textId="64405990" w:rsidR="00DA3275" w:rsidRPr="00294F71" w:rsidRDefault="00DA3275" w:rsidP="00DA3275">
      <w:pPr>
        <w:rPr>
          <w:rFonts w:ascii="Arial" w:hAnsi="Arial" w:cs="Arial"/>
          <w:b/>
          <w:bCs/>
          <w:sz w:val="24"/>
          <w:szCs w:val="24"/>
        </w:rPr>
      </w:pPr>
      <w:r w:rsidRPr="00294F71">
        <w:rPr>
          <w:rFonts w:ascii="Arial" w:hAnsi="Arial" w:cs="Arial"/>
          <w:b/>
          <w:bCs/>
          <w:sz w:val="24"/>
          <w:szCs w:val="24"/>
        </w:rPr>
        <w:t xml:space="preserve">Strengths: </w:t>
      </w:r>
      <w:r w:rsidRPr="00294F71">
        <w:rPr>
          <w:rFonts w:ascii="Arial" w:hAnsi="Arial" w:cs="Arial"/>
          <w:b/>
          <w:bCs/>
          <w:sz w:val="24"/>
          <w:szCs w:val="24"/>
        </w:rPr>
        <w:br/>
      </w:r>
      <w:r w:rsidRPr="00294F71">
        <w:rPr>
          <w:rFonts w:ascii="Arial" w:hAnsi="Arial" w:cs="Arial"/>
          <w:sz w:val="24"/>
          <w:szCs w:val="24"/>
        </w:rPr>
        <w:t xml:space="preserve">Assesses an organisation’s working environment like labour market requirements, brand image and its unique selling-point by ascertaining the strengths and weaknesses of competitors.  These highlight potential barriers providing insight into what should be offered like salary, employment security, job role, benefits, challenging work or training and development.  </w:t>
      </w:r>
    </w:p>
    <w:p w14:paraId="42CEDB9E" w14:textId="1218C840" w:rsidR="00DA3275" w:rsidRPr="00294F71" w:rsidRDefault="00DA3275" w:rsidP="00DA3275">
      <w:pPr>
        <w:rPr>
          <w:rFonts w:ascii="Arial" w:hAnsi="Arial" w:cs="Arial"/>
          <w:sz w:val="24"/>
          <w:szCs w:val="24"/>
        </w:rPr>
      </w:pPr>
      <w:r w:rsidRPr="00294F71">
        <w:rPr>
          <w:rFonts w:ascii="Arial" w:hAnsi="Arial" w:cs="Arial"/>
          <w:b/>
          <w:bCs/>
          <w:sz w:val="24"/>
          <w:szCs w:val="24"/>
        </w:rPr>
        <w:t xml:space="preserve">Weaknesses:  </w:t>
      </w:r>
      <w:r w:rsidRPr="00294F71">
        <w:rPr>
          <w:rFonts w:ascii="Arial" w:hAnsi="Arial" w:cs="Arial"/>
          <w:b/>
          <w:bCs/>
          <w:sz w:val="24"/>
          <w:szCs w:val="24"/>
        </w:rPr>
        <w:br/>
      </w:r>
      <w:r w:rsidR="00D92BD4" w:rsidRPr="00294F71">
        <w:rPr>
          <w:rFonts w:ascii="Arial" w:hAnsi="Arial" w:cs="Arial"/>
          <w:sz w:val="24"/>
          <w:szCs w:val="24"/>
        </w:rPr>
        <w:t xml:space="preserve">The </w:t>
      </w:r>
      <w:r w:rsidRPr="00294F71">
        <w:rPr>
          <w:rFonts w:ascii="Arial" w:hAnsi="Arial" w:cs="Arial"/>
          <w:sz w:val="24"/>
          <w:szCs w:val="24"/>
        </w:rPr>
        <w:t>UK are operating</w:t>
      </w:r>
      <w:r w:rsidRPr="00294F71">
        <w:rPr>
          <w:rFonts w:ascii="Arial" w:hAnsi="Arial" w:cs="Arial"/>
          <w:b/>
          <w:bCs/>
          <w:sz w:val="24"/>
          <w:szCs w:val="24"/>
        </w:rPr>
        <w:t xml:space="preserve"> </w:t>
      </w:r>
      <w:r w:rsidRPr="00294F71">
        <w:rPr>
          <w:rFonts w:ascii="Arial" w:hAnsi="Arial" w:cs="Arial"/>
          <w:sz w:val="24"/>
          <w:szCs w:val="24"/>
        </w:rPr>
        <w:t xml:space="preserve">in tight labour markets often matching employee value propositions (EVP) creating ‘talent wars’ therefore employee branding is key. </w:t>
      </w:r>
    </w:p>
    <w:p w14:paraId="14CC0B9A" w14:textId="77777777" w:rsidR="00DA3275" w:rsidRPr="00294F71" w:rsidRDefault="00DA3275" w:rsidP="00DA3275">
      <w:pPr>
        <w:rPr>
          <w:rFonts w:ascii="Arial" w:hAnsi="Arial" w:cs="Arial"/>
          <w:sz w:val="24"/>
          <w:szCs w:val="24"/>
        </w:rPr>
      </w:pPr>
      <w:r w:rsidRPr="00294F71">
        <w:rPr>
          <w:rFonts w:ascii="Arial" w:hAnsi="Arial" w:cs="Arial"/>
          <w:sz w:val="24"/>
          <w:szCs w:val="24"/>
        </w:rPr>
        <w:t>(Wilkinson and Taylor, 2016)</w:t>
      </w:r>
    </w:p>
    <w:p w14:paraId="72E5C632" w14:textId="225080DB" w:rsidR="00DA3275" w:rsidRPr="00294F71" w:rsidRDefault="00DA3275" w:rsidP="00DA3275">
      <w:pPr>
        <w:rPr>
          <w:rFonts w:ascii="Arial" w:hAnsi="Arial" w:cs="Arial"/>
          <w:sz w:val="24"/>
          <w:szCs w:val="24"/>
        </w:rPr>
      </w:pPr>
      <w:r w:rsidRPr="00294F71">
        <w:rPr>
          <w:rFonts w:ascii="Arial" w:hAnsi="Arial" w:cs="Arial"/>
          <w:sz w:val="24"/>
          <w:szCs w:val="24"/>
        </w:rPr>
        <w:t xml:space="preserve">Organisations’ choose the best approach positioning themselves within labour markets however, </w:t>
      </w:r>
      <w:r w:rsidRPr="00294F71">
        <w:rPr>
          <w:rFonts w:ascii="Arial" w:hAnsi="Arial" w:cs="Arial"/>
          <w:b/>
          <w:bCs/>
          <w:sz w:val="24"/>
          <w:szCs w:val="24"/>
        </w:rPr>
        <w:t>organisational positioning</w:t>
      </w:r>
      <w:r w:rsidRPr="00294F71">
        <w:rPr>
          <w:rFonts w:ascii="Arial" w:hAnsi="Arial" w:cs="Arial"/>
          <w:sz w:val="24"/>
          <w:szCs w:val="24"/>
        </w:rPr>
        <w:t xml:space="preserve"> commonly refers to (Higgs, 2004) two factors; </w:t>
      </w:r>
      <w:r w:rsidRPr="00294F71">
        <w:rPr>
          <w:rFonts w:ascii="Arial" w:hAnsi="Arial" w:cs="Arial"/>
          <w:b/>
          <w:bCs/>
          <w:sz w:val="24"/>
          <w:szCs w:val="24"/>
        </w:rPr>
        <w:t>reward</w:t>
      </w:r>
      <w:r w:rsidRPr="00294F71">
        <w:rPr>
          <w:rFonts w:ascii="Arial" w:hAnsi="Arial" w:cs="Arial"/>
          <w:sz w:val="24"/>
          <w:szCs w:val="24"/>
        </w:rPr>
        <w:t xml:space="preserve"> relating to pay and </w:t>
      </w:r>
      <w:r w:rsidRPr="00294F71">
        <w:rPr>
          <w:rFonts w:ascii="Arial" w:hAnsi="Arial" w:cs="Arial"/>
          <w:b/>
          <w:bCs/>
          <w:sz w:val="24"/>
          <w:szCs w:val="24"/>
        </w:rPr>
        <w:t>culture</w:t>
      </w:r>
      <w:r w:rsidRPr="00294F71">
        <w:rPr>
          <w:rFonts w:ascii="Arial" w:hAnsi="Arial" w:cs="Arial"/>
          <w:sz w:val="24"/>
          <w:szCs w:val="24"/>
        </w:rPr>
        <w:t xml:space="preserve"> relating to how employees are treated ethically and respected.  The model reflects four </w:t>
      </w:r>
      <w:r w:rsidR="00D92BD4" w:rsidRPr="00294F71">
        <w:rPr>
          <w:rFonts w:ascii="Arial" w:hAnsi="Arial" w:cs="Arial"/>
          <w:sz w:val="24"/>
          <w:szCs w:val="24"/>
        </w:rPr>
        <w:t>positions: -</w:t>
      </w:r>
    </w:p>
    <w:p w14:paraId="73F14F4B" w14:textId="77777777" w:rsidR="00DA3275" w:rsidRPr="00294F71" w:rsidRDefault="00DA3275" w:rsidP="00DA3275">
      <w:pPr>
        <w:pStyle w:val="ListParagraph"/>
        <w:numPr>
          <w:ilvl w:val="0"/>
          <w:numId w:val="6"/>
        </w:numPr>
        <w:spacing w:after="200" w:line="276" w:lineRule="auto"/>
        <w:rPr>
          <w:rFonts w:ascii="Arial" w:hAnsi="Arial" w:cs="Arial"/>
          <w:sz w:val="24"/>
          <w:szCs w:val="24"/>
        </w:rPr>
      </w:pPr>
      <w:r w:rsidRPr="00294F71">
        <w:rPr>
          <w:rFonts w:ascii="Arial" w:hAnsi="Arial" w:cs="Arial"/>
          <w:b/>
          <w:bCs/>
          <w:sz w:val="24"/>
          <w:szCs w:val="24"/>
        </w:rPr>
        <w:t>‘Employer of cash’</w:t>
      </w:r>
      <w:r w:rsidRPr="00294F71">
        <w:rPr>
          <w:rFonts w:ascii="Arial" w:hAnsi="Arial" w:cs="Arial"/>
          <w:sz w:val="24"/>
          <w:szCs w:val="24"/>
        </w:rPr>
        <w:t xml:space="preserve"> </w:t>
      </w:r>
    </w:p>
    <w:p w14:paraId="0B7BD614" w14:textId="77777777" w:rsidR="00DA3275" w:rsidRPr="00294F71" w:rsidRDefault="00DA3275" w:rsidP="00DA3275">
      <w:pPr>
        <w:pStyle w:val="ListParagraph"/>
        <w:numPr>
          <w:ilvl w:val="0"/>
          <w:numId w:val="6"/>
        </w:numPr>
        <w:spacing w:after="200" w:line="276" w:lineRule="auto"/>
        <w:rPr>
          <w:rFonts w:ascii="Arial" w:hAnsi="Arial" w:cs="Arial"/>
          <w:sz w:val="24"/>
          <w:szCs w:val="24"/>
        </w:rPr>
      </w:pPr>
      <w:r w:rsidRPr="00294F71">
        <w:rPr>
          <w:rFonts w:ascii="Arial" w:hAnsi="Arial" w:cs="Arial"/>
          <w:b/>
          <w:bCs/>
          <w:sz w:val="24"/>
          <w:szCs w:val="24"/>
        </w:rPr>
        <w:t>‘Employer of values’</w:t>
      </w:r>
      <w:r w:rsidRPr="00294F71">
        <w:rPr>
          <w:rFonts w:ascii="Arial" w:hAnsi="Arial" w:cs="Arial"/>
          <w:sz w:val="24"/>
          <w:szCs w:val="24"/>
        </w:rPr>
        <w:t xml:space="preserve"> </w:t>
      </w:r>
    </w:p>
    <w:p w14:paraId="28D06B0C" w14:textId="77777777" w:rsidR="00DA3275" w:rsidRPr="00294F71" w:rsidRDefault="00DA3275" w:rsidP="00DA3275">
      <w:pPr>
        <w:pStyle w:val="ListParagraph"/>
        <w:numPr>
          <w:ilvl w:val="0"/>
          <w:numId w:val="6"/>
        </w:numPr>
        <w:spacing w:after="200" w:line="276" w:lineRule="auto"/>
        <w:rPr>
          <w:rFonts w:ascii="Arial" w:hAnsi="Arial" w:cs="Arial"/>
          <w:sz w:val="24"/>
          <w:szCs w:val="24"/>
        </w:rPr>
      </w:pPr>
      <w:r w:rsidRPr="00294F71">
        <w:rPr>
          <w:rFonts w:ascii="Arial" w:hAnsi="Arial" w:cs="Arial"/>
          <w:b/>
          <w:bCs/>
          <w:sz w:val="24"/>
          <w:szCs w:val="24"/>
        </w:rPr>
        <w:t xml:space="preserve">‘Employer of churn’ </w:t>
      </w:r>
    </w:p>
    <w:p w14:paraId="5EA78486" w14:textId="77777777" w:rsidR="00DA3275" w:rsidRPr="00294F71" w:rsidRDefault="00DA3275" w:rsidP="00DA3275">
      <w:pPr>
        <w:pStyle w:val="ListParagraph"/>
        <w:numPr>
          <w:ilvl w:val="0"/>
          <w:numId w:val="6"/>
        </w:numPr>
        <w:spacing w:after="200" w:line="276" w:lineRule="auto"/>
        <w:rPr>
          <w:rFonts w:ascii="Arial" w:hAnsi="Arial" w:cs="Arial"/>
          <w:sz w:val="24"/>
          <w:szCs w:val="24"/>
        </w:rPr>
      </w:pPr>
      <w:r w:rsidRPr="00294F71">
        <w:rPr>
          <w:rFonts w:ascii="Arial" w:hAnsi="Arial" w:cs="Arial"/>
          <w:b/>
          <w:bCs/>
          <w:sz w:val="24"/>
          <w:szCs w:val="24"/>
        </w:rPr>
        <w:t>‘Employer of choice’</w:t>
      </w:r>
    </w:p>
    <w:p w14:paraId="5B93E85D" w14:textId="3B676612" w:rsidR="00DA3275" w:rsidRPr="00294F71" w:rsidRDefault="00DA3275" w:rsidP="00DA3275">
      <w:pPr>
        <w:rPr>
          <w:rFonts w:ascii="Arial" w:hAnsi="Arial" w:cs="Arial"/>
          <w:sz w:val="24"/>
          <w:szCs w:val="24"/>
        </w:rPr>
      </w:pPr>
      <w:r w:rsidRPr="00294F71">
        <w:rPr>
          <w:rFonts w:ascii="Arial" w:hAnsi="Arial" w:cs="Arial"/>
          <w:b/>
          <w:bCs/>
          <w:sz w:val="24"/>
          <w:szCs w:val="24"/>
        </w:rPr>
        <w:t xml:space="preserve">Strengths: </w:t>
      </w:r>
      <w:r w:rsidRPr="00294F71">
        <w:rPr>
          <w:rFonts w:ascii="Arial" w:hAnsi="Arial" w:cs="Arial"/>
          <w:b/>
          <w:bCs/>
          <w:sz w:val="24"/>
          <w:szCs w:val="24"/>
        </w:rPr>
        <w:br/>
      </w:r>
      <w:r w:rsidRPr="00294F71">
        <w:rPr>
          <w:rFonts w:ascii="Arial" w:hAnsi="Arial" w:cs="Arial"/>
          <w:sz w:val="24"/>
          <w:szCs w:val="24"/>
        </w:rPr>
        <w:t>Employer of values attracts employees who are intrinsically motivated whereas, employee of choice is the optimal preference; organisations often feature in the annual ‘Sunday Times</w:t>
      </w:r>
      <w:r w:rsidR="00341134" w:rsidRPr="00294F71">
        <w:rPr>
          <w:rFonts w:ascii="Arial" w:hAnsi="Arial" w:cs="Arial"/>
          <w:sz w:val="24"/>
          <w:szCs w:val="24"/>
        </w:rPr>
        <w:t xml:space="preserve">’ </w:t>
      </w:r>
      <w:r w:rsidRPr="00294F71">
        <w:rPr>
          <w:rFonts w:ascii="Arial" w:hAnsi="Arial" w:cs="Arial"/>
          <w:sz w:val="24"/>
          <w:szCs w:val="24"/>
        </w:rPr>
        <w:t>list of the ‘100 best companies to work for’ attracting top talent.</w:t>
      </w:r>
    </w:p>
    <w:p w14:paraId="54460FE6" w14:textId="3F880FBD" w:rsidR="00DA3275" w:rsidRPr="00294F71" w:rsidRDefault="00DA3275" w:rsidP="00DA3275">
      <w:pPr>
        <w:rPr>
          <w:rFonts w:ascii="Arial" w:hAnsi="Arial" w:cs="Arial"/>
          <w:sz w:val="24"/>
          <w:szCs w:val="24"/>
        </w:rPr>
      </w:pPr>
      <w:r w:rsidRPr="00294F71">
        <w:rPr>
          <w:rFonts w:ascii="Arial" w:hAnsi="Arial" w:cs="Arial"/>
          <w:b/>
          <w:bCs/>
          <w:sz w:val="24"/>
          <w:szCs w:val="24"/>
        </w:rPr>
        <w:t>Weaknesses:</w:t>
      </w:r>
      <w:r w:rsidRPr="00294F71">
        <w:rPr>
          <w:rFonts w:ascii="Arial" w:hAnsi="Arial" w:cs="Arial"/>
          <w:b/>
          <w:bCs/>
          <w:sz w:val="24"/>
          <w:szCs w:val="24"/>
        </w:rPr>
        <w:br/>
      </w:r>
      <w:r w:rsidRPr="00294F71">
        <w:rPr>
          <w:rFonts w:ascii="Arial" w:hAnsi="Arial" w:cs="Arial"/>
          <w:sz w:val="24"/>
          <w:szCs w:val="24"/>
        </w:rPr>
        <w:t xml:space="preserve">Employer of cash and churn attract </w:t>
      </w:r>
      <w:r w:rsidR="00341134" w:rsidRPr="00294F71">
        <w:rPr>
          <w:rFonts w:ascii="Arial" w:hAnsi="Arial" w:cs="Arial"/>
          <w:sz w:val="24"/>
          <w:szCs w:val="24"/>
        </w:rPr>
        <w:t xml:space="preserve">a </w:t>
      </w:r>
      <w:r w:rsidRPr="00294F71">
        <w:rPr>
          <w:rFonts w:ascii="Arial" w:hAnsi="Arial" w:cs="Arial"/>
          <w:sz w:val="24"/>
          <w:szCs w:val="24"/>
        </w:rPr>
        <w:t>lowly skilled workforce and are not concerned with employer branding or EVP.</w:t>
      </w:r>
    </w:p>
    <w:p w14:paraId="1EDCDBC6" w14:textId="61D09BC0" w:rsidR="00DA3275" w:rsidRPr="00294F71" w:rsidRDefault="00DA3275" w:rsidP="00DA3275">
      <w:pPr>
        <w:rPr>
          <w:rFonts w:ascii="Arial" w:hAnsi="Arial" w:cs="Arial"/>
          <w:b/>
          <w:bCs/>
          <w:sz w:val="24"/>
          <w:szCs w:val="24"/>
        </w:rPr>
      </w:pPr>
      <w:r w:rsidRPr="00294F71">
        <w:rPr>
          <w:rFonts w:ascii="Arial" w:hAnsi="Arial" w:cs="Arial"/>
          <w:sz w:val="24"/>
          <w:szCs w:val="24"/>
        </w:rPr>
        <w:t xml:space="preserve">Gartner cite 62% of </w:t>
      </w:r>
      <w:r w:rsidR="00D92BD4" w:rsidRPr="00294F71">
        <w:rPr>
          <w:rFonts w:ascii="Arial" w:hAnsi="Arial" w:cs="Arial"/>
          <w:sz w:val="24"/>
          <w:szCs w:val="24"/>
        </w:rPr>
        <w:t>HR</w:t>
      </w:r>
      <w:r w:rsidRPr="00294F71">
        <w:rPr>
          <w:rFonts w:ascii="Arial" w:hAnsi="Arial" w:cs="Arial"/>
          <w:sz w:val="24"/>
          <w:szCs w:val="24"/>
        </w:rPr>
        <w:t xml:space="preserve"> Officers believe </w:t>
      </w:r>
      <w:r w:rsidRPr="00294F71">
        <w:rPr>
          <w:rFonts w:ascii="Arial" w:hAnsi="Arial" w:cs="Arial"/>
          <w:b/>
          <w:bCs/>
          <w:sz w:val="24"/>
          <w:szCs w:val="24"/>
        </w:rPr>
        <w:t>employer branding</w:t>
      </w:r>
      <w:r w:rsidRPr="00294F71">
        <w:rPr>
          <w:rFonts w:ascii="Arial" w:hAnsi="Arial" w:cs="Arial"/>
          <w:sz w:val="24"/>
          <w:szCs w:val="24"/>
        </w:rPr>
        <w:t xml:space="preserve"> is crucial when attracting talent and for retaining current employees in an employee’s market (</w:t>
      </w:r>
      <w:proofErr w:type="spellStart"/>
      <w:r w:rsidRPr="00294F71">
        <w:rPr>
          <w:rFonts w:ascii="Arial" w:hAnsi="Arial" w:cs="Arial"/>
          <w:sz w:val="24"/>
          <w:szCs w:val="24"/>
        </w:rPr>
        <w:t>Naturalhr</w:t>
      </w:r>
      <w:proofErr w:type="spellEnd"/>
      <w:r w:rsidRPr="00294F71">
        <w:rPr>
          <w:rFonts w:ascii="Arial" w:hAnsi="Arial" w:cs="Arial"/>
          <w:sz w:val="24"/>
          <w:szCs w:val="24"/>
        </w:rPr>
        <w:t xml:space="preserve">, ND).  </w:t>
      </w:r>
    </w:p>
    <w:p w14:paraId="19E80004" w14:textId="4928AB7F" w:rsidR="00DA3275" w:rsidRPr="00294F71" w:rsidRDefault="00DA3275" w:rsidP="00DA3275">
      <w:pPr>
        <w:rPr>
          <w:rFonts w:ascii="Arial" w:hAnsi="Arial" w:cs="Arial"/>
          <w:sz w:val="24"/>
          <w:szCs w:val="24"/>
        </w:rPr>
      </w:pPr>
      <w:r w:rsidRPr="00294F71">
        <w:rPr>
          <w:rFonts w:ascii="Arial" w:hAnsi="Arial" w:cs="Arial"/>
          <w:b/>
          <w:bCs/>
          <w:sz w:val="24"/>
          <w:szCs w:val="24"/>
        </w:rPr>
        <w:t xml:space="preserve">Strengths: </w:t>
      </w:r>
      <w:r w:rsidRPr="00294F71">
        <w:rPr>
          <w:rFonts w:ascii="Arial" w:hAnsi="Arial" w:cs="Arial"/>
          <w:b/>
          <w:bCs/>
          <w:sz w:val="24"/>
          <w:szCs w:val="24"/>
        </w:rPr>
        <w:br/>
      </w:r>
      <w:r w:rsidRPr="00294F71">
        <w:rPr>
          <w:rFonts w:ascii="Arial" w:hAnsi="Arial" w:cs="Arial"/>
          <w:sz w:val="24"/>
          <w:szCs w:val="24"/>
        </w:rPr>
        <w:t xml:space="preserve">It capitalises the value, culture, and vision of the organisation helping employees to recognise and engage with the organisation’s strengths like flexible working, career progression or an existing employee’s experience of working for the organisation.  It maintains a positive organisational culture by utilising corporate websites and social media sites </w:t>
      </w:r>
      <w:r w:rsidR="00D92BD4" w:rsidRPr="00294F71">
        <w:rPr>
          <w:rFonts w:ascii="Arial" w:hAnsi="Arial" w:cs="Arial"/>
          <w:sz w:val="24"/>
          <w:szCs w:val="24"/>
        </w:rPr>
        <w:t xml:space="preserve">like LinkedIn </w:t>
      </w:r>
      <w:r w:rsidRPr="00294F71">
        <w:rPr>
          <w:rFonts w:ascii="Arial" w:hAnsi="Arial" w:cs="Arial"/>
          <w:sz w:val="24"/>
          <w:szCs w:val="24"/>
        </w:rPr>
        <w:t>increasing brand awareness.  Increasingly candidates use Glassdoor; conducting audits based on reviews of an organisation.  This increases online reputation and provides transparency, strengthen</w:t>
      </w:r>
      <w:r w:rsidR="00D92BD4" w:rsidRPr="00294F71">
        <w:rPr>
          <w:rFonts w:ascii="Arial" w:hAnsi="Arial" w:cs="Arial"/>
          <w:sz w:val="24"/>
          <w:szCs w:val="24"/>
        </w:rPr>
        <w:t>ing</w:t>
      </w:r>
      <w:r w:rsidRPr="00294F71">
        <w:rPr>
          <w:rFonts w:ascii="Arial" w:hAnsi="Arial" w:cs="Arial"/>
          <w:sz w:val="24"/>
          <w:szCs w:val="24"/>
        </w:rPr>
        <w:t xml:space="preserve"> ethical practices (McCartney, 2017).</w:t>
      </w:r>
    </w:p>
    <w:p w14:paraId="74555F0F" w14:textId="65A88D2E" w:rsidR="00DA3275" w:rsidRPr="00294F71" w:rsidRDefault="00DA3275" w:rsidP="00DA3275">
      <w:pPr>
        <w:rPr>
          <w:rFonts w:ascii="Arial" w:hAnsi="Arial" w:cs="Arial"/>
          <w:sz w:val="24"/>
          <w:szCs w:val="24"/>
        </w:rPr>
      </w:pPr>
      <w:r w:rsidRPr="00294F71">
        <w:rPr>
          <w:rFonts w:ascii="Arial" w:hAnsi="Arial" w:cs="Arial"/>
          <w:b/>
          <w:bCs/>
          <w:sz w:val="24"/>
          <w:szCs w:val="24"/>
        </w:rPr>
        <w:t xml:space="preserve">Weaknesses: </w:t>
      </w:r>
      <w:r w:rsidRPr="00294F71">
        <w:rPr>
          <w:rFonts w:ascii="Arial" w:hAnsi="Arial" w:cs="Arial"/>
          <w:b/>
          <w:bCs/>
          <w:sz w:val="24"/>
          <w:szCs w:val="24"/>
        </w:rPr>
        <w:br/>
      </w:r>
      <w:r w:rsidRPr="00294F71">
        <w:rPr>
          <w:rFonts w:ascii="Arial" w:hAnsi="Arial" w:cs="Arial"/>
          <w:sz w:val="24"/>
          <w:szCs w:val="24"/>
        </w:rPr>
        <w:t>To ensure the brand message reflects the reality of working for the organisation.  Failure will see new recruits disappointed, existing employees cynical and confused affecting the reputation of the organisation deterring people from applying (Wilkinson and Taylor, 2016).</w:t>
      </w:r>
    </w:p>
    <w:p w14:paraId="0A2CB8D7" w14:textId="1C19ADC1" w:rsidR="00DA3275" w:rsidRPr="00294F71" w:rsidRDefault="00DA3275" w:rsidP="00DA3275">
      <w:pPr>
        <w:rPr>
          <w:rFonts w:ascii="Arial" w:hAnsi="Arial" w:cs="Arial"/>
          <w:sz w:val="24"/>
          <w:szCs w:val="24"/>
        </w:rPr>
      </w:pPr>
      <w:r w:rsidRPr="00294F71">
        <w:rPr>
          <w:rFonts w:ascii="Arial" w:hAnsi="Arial" w:cs="Arial"/>
          <w:sz w:val="24"/>
          <w:szCs w:val="24"/>
        </w:rPr>
        <w:t xml:space="preserve">In my opinion, good </w:t>
      </w:r>
      <w:proofErr w:type="gramStart"/>
      <w:r w:rsidRPr="00294F71">
        <w:rPr>
          <w:rFonts w:ascii="Arial" w:hAnsi="Arial" w:cs="Arial"/>
          <w:sz w:val="24"/>
          <w:szCs w:val="24"/>
        </w:rPr>
        <w:t>organisations’</w:t>
      </w:r>
      <w:proofErr w:type="gramEnd"/>
      <w:r w:rsidRPr="00294F71">
        <w:rPr>
          <w:rFonts w:ascii="Arial" w:hAnsi="Arial" w:cs="Arial"/>
          <w:sz w:val="24"/>
          <w:szCs w:val="24"/>
        </w:rPr>
        <w:t xml:space="preserve"> strive to be an employer of choice offering comprehensive employment practices and benefits.  To do this employer branding and values are key influencing prospective employees and reputation.  CIPD (2017) support this view identifying employer brand, values, pay and benefits as focu</w:t>
      </w:r>
      <w:r w:rsidR="005E6EEC" w:rsidRPr="00294F71">
        <w:rPr>
          <w:rFonts w:ascii="Arial" w:hAnsi="Arial" w:cs="Arial"/>
          <w:sz w:val="24"/>
          <w:szCs w:val="24"/>
        </w:rPr>
        <w:t>ses</w:t>
      </w:r>
      <w:r w:rsidRPr="00294F71">
        <w:rPr>
          <w:rFonts w:ascii="Arial" w:hAnsi="Arial" w:cs="Arial"/>
          <w:sz w:val="24"/>
          <w:szCs w:val="24"/>
        </w:rPr>
        <w:t xml:space="preserve">.   </w:t>
      </w:r>
    </w:p>
    <w:p w14:paraId="70BBC347" w14:textId="77777777" w:rsidR="00DA3275" w:rsidRPr="00294F71" w:rsidRDefault="00DA3275" w:rsidP="00DA3275">
      <w:pPr>
        <w:ind w:left="720" w:hanging="720"/>
        <w:rPr>
          <w:rFonts w:ascii="Arial" w:hAnsi="Arial" w:cs="Arial"/>
          <w:b/>
          <w:bCs/>
          <w:sz w:val="24"/>
          <w:szCs w:val="24"/>
        </w:rPr>
      </w:pPr>
      <w:r w:rsidRPr="00294F71">
        <w:rPr>
          <w:rFonts w:ascii="Arial" w:hAnsi="Arial" w:cs="Arial"/>
          <w:b/>
          <w:bCs/>
          <w:sz w:val="24"/>
          <w:szCs w:val="24"/>
        </w:rPr>
        <w:t xml:space="preserve">Retaining talent </w:t>
      </w:r>
    </w:p>
    <w:p w14:paraId="6E3F7D51" w14:textId="77777777" w:rsidR="00DA3275" w:rsidRPr="00294F71" w:rsidRDefault="00DA3275" w:rsidP="00DA3275">
      <w:pPr>
        <w:rPr>
          <w:rFonts w:ascii="Arial" w:hAnsi="Arial" w:cs="Arial"/>
          <w:sz w:val="24"/>
          <w:szCs w:val="24"/>
        </w:rPr>
      </w:pPr>
      <w:bookmarkStart w:id="5" w:name="_Hlk39528091"/>
      <w:r w:rsidRPr="00294F71">
        <w:rPr>
          <w:rFonts w:ascii="Arial" w:hAnsi="Arial" w:cs="Arial"/>
          <w:sz w:val="24"/>
          <w:szCs w:val="24"/>
        </w:rPr>
        <w:t>When devising a resourcing strategy maximising retention must be addressed; why employees leave, the ‘push’ or ‘pull’ factors, who are leaving, are they from certain demographics, seniority levels, dysfunctional or voluntary departures together with the impact on employee turnover and associated costs (CIPD, 2019; Wilkinson and Taylor, 2016).</w:t>
      </w:r>
    </w:p>
    <w:bookmarkEnd w:id="5"/>
    <w:p w14:paraId="14B77674" w14:textId="55CB095C" w:rsidR="00DA3275" w:rsidRPr="00294F71" w:rsidRDefault="00DA3275" w:rsidP="00DA3275">
      <w:pPr>
        <w:rPr>
          <w:rFonts w:ascii="Arial" w:hAnsi="Arial" w:cs="Arial"/>
          <w:sz w:val="24"/>
          <w:szCs w:val="24"/>
        </w:rPr>
      </w:pPr>
      <w:r w:rsidRPr="00294F71">
        <w:rPr>
          <w:rFonts w:ascii="Arial" w:hAnsi="Arial" w:cs="Arial"/>
          <w:sz w:val="24"/>
          <w:szCs w:val="24"/>
        </w:rPr>
        <w:t xml:space="preserve">Taylor (2019) state remuneration alone is less powerful towards positively motivating offering short-term job satisfaction masking any underlying causes for unhappiness. Thomas (2019) proposes to offer ‘human value-added incentives’ like listening to individual needs, offering </w:t>
      </w:r>
      <w:r w:rsidR="0009554F" w:rsidRPr="00294F71">
        <w:rPr>
          <w:rFonts w:ascii="Arial" w:hAnsi="Arial" w:cs="Arial"/>
          <w:sz w:val="24"/>
          <w:szCs w:val="24"/>
        </w:rPr>
        <w:t>flexibility,</w:t>
      </w:r>
      <w:r w:rsidRPr="00294F71">
        <w:rPr>
          <w:rFonts w:ascii="Arial" w:hAnsi="Arial" w:cs="Arial"/>
          <w:sz w:val="24"/>
          <w:szCs w:val="24"/>
        </w:rPr>
        <w:t xml:space="preserve"> or encouraging teamwork.  </w:t>
      </w:r>
    </w:p>
    <w:p w14:paraId="5D47F484" w14:textId="77777777" w:rsidR="00DA3275" w:rsidRPr="00294F71" w:rsidRDefault="00DA3275" w:rsidP="00DA3275">
      <w:pPr>
        <w:rPr>
          <w:rFonts w:ascii="Arial" w:hAnsi="Arial" w:cs="Arial"/>
          <w:sz w:val="24"/>
          <w:szCs w:val="24"/>
        </w:rPr>
      </w:pPr>
      <w:r w:rsidRPr="00294F71">
        <w:rPr>
          <w:rFonts w:ascii="Arial" w:hAnsi="Arial" w:cs="Arial"/>
          <w:b/>
          <w:bCs/>
          <w:sz w:val="24"/>
          <w:szCs w:val="24"/>
        </w:rPr>
        <w:t>Total reward strategies</w:t>
      </w:r>
      <w:r w:rsidRPr="00294F71">
        <w:rPr>
          <w:rFonts w:ascii="Arial" w:hAnsi="Arial" w:cs="Arial"/>
          <w:sz w:val="24"/>
          <w:szCs w:val="24"/>
        </w:rPr>
        <w:t xml:space="preserve"> are people-centric rewarding employees individually, as a team or organisation (Reilly, 2019).</w:t>
      </w:r>
    </w:p>
    <w:p w14:paraId="2C7C4485" w14:textId="77777777" w:rsidR="00DA3275" w:rsidRPr="00294F71" w:rsidRDefault="00DA3275" w:rsidP="00745068">
      <w:pPr>
        <w:spacing w:after="0"/>
        <w:rPr>
          <w:rFonts w:ascii="Arial" w:hAnsi="Arial" w:cs="Arial"/>
          <w:b/>
          <w:bCs/>
          <w:sz w:val="24"/>
          <w:szCs w:val="24"/>
        </w:rPr>
      </w:pPr>
      <w:r w:rsidRPr="00294F71">
        <w:rPr>
          <w:rFonts w:ascii="Arial" w:hAnsi="Arial" w:cs="Arial"/>
          <w:b/>
          <w:bCs/>
          <w:sz w:val="24"/>
          <w:szCs w:val="24"/>
        </w:rPr>
        <w:t>Strengths:</w:t>
      </w:r>
    </w:p>
    <w:p w14:paraId="1C06686E" w14:textId="77777777" w:rsidR="00745068" w:rsidRPr="00294F71" w:rsidRDefault="00DA3275" w:rsidP="00745068">
      <w:pPr>
        <w:spacing w:after="0"/>
        <w:rPr>
          <w:rFonts w:ascii="Arial" w:hAnsi="Arial" w:cs="Arial"/>
          <w:b/>
          <w:bCs/>
          <w:sz w:val="24"/>
          <w:szCs w:val="24"/>
        </w:rPr>
      </w:pPr>
      <w:r w:rsidRPr="00294F71">
        <w:rPr>
          <w:rFonts w:ascii="Arial" w:hAnsi="Arial" w:cs="Arial"/>
          <w:sz w:val="24"/>
          <w:szCs w:val="24"/>
        </w:rPr>
        <w:t xml:space="preserve">CIPD (2019) state it enhances an organisation’s reputation offering non-basic pay and wider non-financial benefits.  Employees have different interests </w:t>
      </w:r>
      <w:r w:rsidR="0009554F" w:rsidRPr="00294F71">
        <w:rPr>
          <w:rFonts w:ascii="Arial" w:hAnsi="Arial" w:cs="Arial"/>
          <w:sz w:val="24"/>
          <w:szCs w:val="24"/>
        </w:rPr>
        <w:t>taking</w:t>
      </w:r>
      <w:r w:rsidRPr="00294F71">
        <w:rPr>
          <w:rFonts w:ascii="Arial" w:hAnsi="Arial" w:cs="Arial"/>
          <w:sz w:val="24"/>
          <w:szCs w:val="24"/>
        </w:rPr>
        <w:t xml:space="preserve"> advantage of different perks from; working flexibly, homeworking, career development, recognition programmes, freedom and autonomy over their role, involvement in decisions, pension, salary sacrifice and healthcare schemes (Reilly, 2019).</w:t>
      </w:r>
    </w:p>
    <w:p w14:paraId="216C883A" w14:textId="77777777" w:rsidR="00745068" w:rsidRPr="00294F71" w:rsidRDefault="00745068" w:rsidP="00745068">
      <w:pPr>
        <w:spacing w:after="0"/>
        <w:rPr>
          <w:rFonts w:ascii="Arial" w:hAnsi="Arial" w:cs="Arial"/>
          <w:b/>
          <w:bCs/>
          <w:sz w:val="24"/>
          <w:szCs w:val="24"/>
        </w:rPr>
      </w:pPr>
    </w:p>
    <w:p w14:paraId="39B6301F" w14:textId="3CE11196" w:rsidR="00DA3275" w:rsidRPr="00294F71" w:rsidRDefault="00DA3275" w:rsidP="00745068">
      <w:pPr>
        <w:spacing w:after="0"/>
        <w:rPr>
          <w:rFonts w:ascii="Arial" w:hAnsi="Arial" w:cs="Arial"/>
          <w:b/>
          <w:bCs/>
          <w:sz w:val="24"/>
          <w:szCs w:val="24"/>
        </w:rPr>
      </w:pPr>
      <w:r w:rsidRPr="00294F71">
        <w:rPr>
          <w:rFonts w:ascii="Arial" w:hAnsi="Arial" w:cs="Arial"/>
          <w:b/>
          <w:bCs/>
          <w:sz w:val="24"/>
          <w:szCs w:val="24"/>
        </w:rPr>
        <w:t>Weaknesses:</w:t>
      </w:r>
    </w:p>
    <w:p w14:paraId="17C3C439" w14:textId="5BFEECDD" w:rsidR="0009554F" w:rsidRPr="00294F71" w:rsidRDefault="00DA3275" w:rsidP="00745068">
      <w:pPr>
        <w:spacing w:after="0"/>
        <w:rPr>
          <w:rFonts w:ascii="Arial" w:hAnsi="Arial" w:cs="Arial"/>
          <w:sz w:val="24"/>
          <w:szCs w:val="24"/>
        </w:rPr>
      </w:pPr>
      <w:r w:rsidRPr="00294F71">
        <w:rPr>
          <w:rFonts w:ascii="Arial" w:hAnsi="Arial" w:cs="Arial"/>
          <w:sz w:val="24"/>
          <w:szCs w:val="24"/>
        </w:rPr>
        <w:t>Resistance from line-managers towards an approach like offering family-friendly working patterns (CIPD, 2019).</w:t>
      </w:r>
    </w:p>
    <w:p w14:paraId="6B56620C" w14:textId="77777777" w:rsidR="005F4A9C" w:rsidRDefault="005F4A9C" w:rsidP="0009554F">
      <w:pPr>
        <w:rPr>
          <w:rFonts w:ascii="Arial" w:hAnsi="Arial" w:cs="Arial"/>
          <w:sz w:val="24"/>
          <w:szCs w:val="24"/>
        </w:rPr>
      </w:pPr>
    </w:p>
    <w:p w14:paraId="4C4B8A02" w14:textId="71051729" w:rsidR="0009554F" w:rsidRPr="00294F71" w:rsidRDefault="0009554F" w:rsidP="0009554F">
      <w:pPr>
        <w:rPr>
          <w:rFonts w:ascii="Arial" w:hAnsi="Arial" w:cs="Arial"/>
          <w:b/>
          <w:bCs/>
          <w:sz w:val="24"/>
          <w:szCs w:val="24"/>
        </w:rPr>
      </w:pPr>
      <w:r w:rsidRPr="00294F71">
        <w:rPr>
          <w:rFonts w:ascii="Arial" w:hAnsi="Arial" w:cs="Arial"/>
          <w:sz w:val="24"/>
          <w:szCs w:val="24"/>
        </w:rPr>
        <w:t xml:space="preserve">CIPD (2017) state </w:t>
      </w:r>
      <w:r w:rsidRPr="00294F71">
        <w:rPr>
          <w:rFonts w:ascii="Arial" w:hAnsi="Arial" w:cs="Arial"/>
          <w:b/>
          <w:bCs/>
          <w:sz w:val="24"/>
          <w:szCs w:val="24"/>
        </w:rPr>
        <w:t>learning and development opportunities</w:t>
      </w:r>
      <w:r w:rsidRPr="00294F71">
        <w:rPr>
          <w:rFonts w:ascii="Arial" w:hAnsi="Arial" w:cs="Arial"/>
          <w:sz w:val="24"/>
          <w:szCs w:val="24"/>
        </w:rPr>
        <w:t xml:space="preserve"> are popular.  </w:t>
      </w:r>
    </w:p>
    <w:p w14:paraId="7BD93487" w14:textId="77777777" w:rsidR="00DA3275" w:rsidRPr="00294F71" w:rsidRDefault="00DA3275" w:rsidP="00745068">
      <w:pPr>
        <w:spacing w:after="0"/>
        <w:rPr>
          <w:rFonts w:ascii="Arial" w:hAnsi="Arial" w:cs="Arial"/>
          <w:b/>
          <w:bCs/>
          <w:sz w:val="24"/>
          <w:szCs w:val="24"/>
        </w:rPr>
      </w:pPr>
      <w:r w:rsidRPr="00294F71">
        <w:rPr>
          <w:rFonts w:ascii="Arial" w:hAnsi="Arial" w:cs="Arial"/>
          <w:b/>
          <w:bCs/>
          <w:sz w:val="24"/>
          <w:szCs w:val="24"/>
        </w:rPr>
        <w:t>Strengths:</w:t>
      </w:r>
    </w:p>
    <w:p w14:paraId="56C10671" w14:textId="68777B77" w:rsidR="00DA3275" w:rsidRPr="00294F71" w:rsidRDefault="00DA3275" w:rsidP="00745068">
      <w:pPr>
        <w:spacing w:after="0"/>
        <w:rPr>
          <w:rFonts w:ascii="Arial" w:hAnsi="Arial" w:cs="Arial"/>
          <w:sz w:val="24"/>
          <w:szCs w:val="24"/>
        </w:rPr>
      </w:pPr>
      <w:r w:rsidRPr="00294F71">
        <w:rPr>
          <w:rFonts w:ascii="Arial" w:hAnsi="Arial" w:cs="Arial"/>
          <w:sz w:val="24"/>
          <w:szCs w:val="24"/>
        </w:rPr>
        <w:t xml:space="preserve">It is noted employees stay longer and is </w:t>
      </w:r>
      <w:r w:rsidR="0009554F" w:rsidRPr="00294F71">
        <w:rPr>
          <w:rFonts w:ascii="Arial" w:hAnsi="Arial" w:cs="Arial"/>
          <w:sz w:val="24"/>
          <w:szCs w:val="24"/>
        </w:rPr>
        <w:t xml:space="preserve">a </w:t>
      </w:r>
      <w:r w:rsidRPr="00294F71">
        <w:rPr>
          <w:rFonts w:ascii="Arial" w:hAnsi="Arial" w:cs="Arial"/>
          <w:sz w:val="24"/>
          <w:szCs w:val="24"/>
        </w:rPr>
        <w:t xml:space="preserve">powerful means to retaining talent ensuring they are engaged and perform well (Biro, 2018; </w:t>
      </w:r>
      <w:proofErr w:type="spellStart"/>
      <w:r w:rsidRPr="00294F71">
        <w:rPr>
          <w:rFonts w:ascii="Arial" w:hAnsi="Arial" w:cs="Arial"/>
          <w:sz w:val="24"/>
          <w:szCs w:val="24"/>
        </w:rPr>
        <w:t>Wingrove</w:t>
      </w:r>
      <w:proofErr w:type="spellEnd"/>
      <w:r w:rsidRPr="00294F71">
        <w:rPr>
          <w:rFonts w:ascii="Arial" w:hAnsi="Arial" w:cs="Arial"/>
          <w:sz w:val="24"/>
          <w:szCs w:val="24"/>
        </w:rPr>
        <w:t>, 2014).</w:t>
      </w:r>
      <w:r w:rsidR="000B572A" w:rsidRPr="00294F71">
        <w:rPr>
          <w:rFonts w:ascii="Arial" w:hAnsi="Arial" w:cs="Arial"/>
          <w:sz w:val="24"/>
          <w:szCs w:val="24"/>
        </w:rPr>
        <w:t xml:space="preserve">  Thomas (2019) states it has a positive effect on retention and on employee’s experience.</w:t>
      </w:r>
    </w:p>
    <w:p w14:paraId="411EC7C2" w14:textId="77777777" w:rsidR="00745068" w:rsidRPr="00294F71" w:rsidRDefault="00745068" w:rsidP="00DA3275">
      <w:pPr>
        <w:rPr>
          <w:rFonts w:ascii="Arial" w:hAnsi="Arial" w:cs="Arial"/>
          <w:b/>
          <w:bCs/>
          <w:sz w:val="24"/>
          <w:szCs w:val="24"/>
        </w:rPr>
      </w:pPr>
    </w:p>
    <w:p w14:paraId="4621105E" w14:textId="7F502816" w:rsidR="00DA3275" w:rsidRPr="00294F71" w:rsidRDefault="00DA3275" w:rsidP="00745068">
      <w:pPr>
        <w:spacing w:after="0"/>
        <w:rPr>
          <w:rFonts w:ascii="Arial" w:hAnsi="Arial" w:cs="Arial"/>
          <w:b/>
          <w:bCs/>
          <w:sz w:val="24"/>
          <w:szCs w:val="24"/>
        </w:rPr>
      </w:pPr>
      <w:r w:rsidRPr="00294F71">
        <w:rPr>
          <w:rFonts w:ascii="Arial" w:hAnsi="Arial" w:cs="Arial"/>
          <w:b/>
          <w:bCs/>
          <w:sz w:val="24"/>
          <w:szCs w:val="24"/>
        </w:rPr>
        <w:t>Weaknesses:</w:t>
      </w:r>
    </w:p>
    <w:p w14:paraId="7D7DAE87" w14:textId="4B089431" w:rsidR="00DA3275" w:rsidRPr="00294F71" w:rsidRDefault="00DA3275" w:rsidP="00745068">
      <w:pPr>
        <w:spacing w:after="0"/>
        <w:rPr>
          <w:rFonts w:ascii="Arial" w:hAnsi="Arial" w:cs="Arial"/>
          <w:sz w:val="24"/>
          <w:szCs w:val="24"/>
        </w:rPr>
      </w:pPr>
      <w:r w:rsidRPr="00294F71">
        <w:rPr>
          <w:rFonts w:ascii="Arial" w:hAnsi="Arial" w:cs="Arial"/>
          <w:sz w:val="24"/>
          <w:szCs w:val="24"/>
        </w:rPr>
        <w:t>Line-managers are key in supporting learning and development, however, are not engaged in the training process taking it seriously (CIPD, 2017; Maxwell &amp; Farquharson, 2008).</w:t>
      </w:r>
      <w:r w:rsidR="00745068" w:rsidRPr="00294F71">
        <w:rPr>
          <w:rFonts w:ascii="Arial" w:hAnsi="Arial" w:cs="Arial"/>
          <w:sz w:val="24"/>
          <w:szCs w:val="24"/>
        </w:rPr>
        <w:t xml:space="preserve">  </w:t>
      </w:r>
    </w:p>
    <w:p w14:paraId="232A0A66" w14:textId="77777777" w:rsidR="00745068" w:rsidRPr="00294F71" w:rsidRDefault="00745068" w:rsidP="00745068">
      <w:pPr>
        <w:spacing w:after="0"/>
        <w:rPr>
          <w:rFonts w:ascii="Arial" w:hAnsi="Arial" w:cs="Arial"/>
          <w:sz w:val="24"/>
          <w:szCs w:val="24"/>
        </w:rPr>
      </w:pPr>
    </w:p>
    <w:p w14:paraId="599D5CB7" w14:textId="77777777" w:rsidR="00DA3275" w:rsidRPr="00294F71" w:rsidRDefault="00DA3275" w:rsidP="00DA3275">
      <w:pPr>
        <w:rPr>
          <w:rFonts w:ascii="Arial" w:hAnsi="Arial" w:cs="Arial"/>
          <w:sz w:val="24"/>
          <w:szCs w:val="24"/>
        </w:rPr>
      </w:pPr>
      <w:r w:rsidRPr="00294F71">
        <w:rPr>
          <w:rFonts w:ascii="Arial" w:hAnsi="Arial" w:cs="Arial"/>
          <w:sz w:val="24"/>
          <w:szCs w:val="24"/>
        </w:rPr>
        <w:t xml:space="preserve">Poor line-management is attributed as a major driver for unwanted turnover (Taylor, 2019) therefore, </w:t>
      </w:r>
      <w:r w:rsidRPr="00294F71">
        <w:rPr>
          <w:rFonts w:ascii="Arial" w:hAnsi="Arial" w:cs="Arial"/>
          <w:b/>
          <w:bCs/>
          <w:sz w:val="24"/>
          <w:szCs w:val="24"/>
        </w:rPr>
        <w:t>effective line-manager</w:t>
      </w:r>
      <w:r w:rsidRPr="00294F71">
        <w:rPr>
          <w:rFonts w:ascii="Arial" w:hAnsi="Arial" w:cs="Arial"/>
          <w:sz w:val="24"/>
          <w:szCs w:val="24"/>
        </w:rPr>
        <w:t xml:space="preserve"> is linked to retention.</w:t>
      </w:r>
    </w:p>
    <w:p w14:paraId="04FAB313" w14:textId="2BB732EB" w:rsidR="00DA3275" w:rsidRPr="00294F71" w:rsidRDefault="00DA3275" w:rsidP="00DA3275">
      <w:pPr>
        <w:rPr>
          <w:rFonts w:ascii="Arial" w:hAnsi="Arial" w:cs="Arial"/>
          <w:b/>
          <w:bCs/>
          <w:sz w:val="24"/>
          <w:szCs w:val="24"/>
        </w:rPr>
      </w:pPr>
      <w:r w:rsidRPr="00294F71">
        <w:rPr>
          <w:rFonts w:ascii="Arial" w:hAnsi="Arial" w:cs="Arial"/>
          <w:b/>
          <w:bCs/>
          <w:sz w:val="24"/>
          <w:szCs w:val="24"/>
        </w:rPr>
        <w:t>Strengths:</w:t>
      </w:r>
      <w:r w:rsidRPr="00294F71">
        <w:rPr>
          <w:rFonts w:ascii="Arial" w:hAnsi="Arial" w:cs="Arial"/>
          <w:b/>
          <w:bCs/>
          <w:sz w:val="24"/>
          <w:szCs w:val="24"/>
        </w:rPr>
        <w:br/>
      </w:r>
      <w:r w:rsidRPr="00294F71">
        <w:rPr>
          <w:rFonts w:ascii="Arial" w:hAnsi="Arial" w:cs="Arial"/>
          <w:sz w:val="24"/>
          <w:szCs w:val="24"/>
        </w:rPr>
        <w:t>An effective line-manager can ease caseloads, fight for additional resources, coach employees imparting their knowledge and experience (Thomas, 2019).</w:t>
      </w:r>
    </w:p>
    <w:p w14:paraId="20B4842B" w14:textId="77777777" w:rsidR="00DA3275" w:rsidRPr="00294F71" w:rsidRDefault="00DA3275" w:rsidP="00A549F3">
      <w:pPr>
        <w:spacing w:after="0"/>
        <w:rPr>
          <w:rFonts w:ascii="Arial" w:hAnsi="Arial" w:cs="Arial"/>
          <w:b/>
          <w:bCs/>
          <w:sz w:val="24"/>
          <w:szCs w:val="24"/>
        </w:rPr>
      </w:pPr>
      <w:r w:rsidRPr="00294F71">
        <w:rPr>
          <w:rFonts w:ascii="Arial" w:hAnsi="Arial" w:cs="Arial"/>
          <w:b/>
          <w:bCs/>
          <w:sz w:val="24"/>
          <w:szCs w:val="24"/>
        </w:rPr>
        <w:t>Weaknesses:</w:t>
      </w:r>
    </w:p>
    <w:p w14:paraId="483F3C2A" w14:textId="6D780D4A" w:rsidR="00DA3275" w:rsidRPr="00294F71" w:rsidRDefault="00DA3275" w:rsidP="00A549F3">
      <w:pPr>
        <w:spacing w:after="0"/>
        <w:rPr>
          <w:rFonts w:ascii="Arial" w:hAnsi="Arial" w:cs="Arial"/>
          <w:sz w:val="24"/>
          <w:szCs w:val="24"/>
        </w:rPr>
      </w:pPr>
      <w:r w:rsidRPr="00294F71">
        <w:rPr>
          <w:rFonts w:ascii="Arial" w:hAnsi="Arial" w:cs="Arial"/>
          <w:sz w:val="24"/>
          <w:szCs w:val="24"/>
        </w:rPr>
        <w:t xml:space="preserve">Line-managers can negatively influence an employee’s experience like career development, promotion opportunities or increase in pay.  They often fail to respond to grievances, act autocratically, abuse their position, show favouritism, fail to appreciate their employees, are </w:t>
      </w:r>
      <w:r w:rsidR="000D5BA7" w:rsidRPr="00294F71">
        <w:rPr>
          <w:rFonts w:ascii="Arial" w:hAnsi="Arial" w:cs="Arial"/>
          <w:sz w:val="24"/>
          <w:szCs w:val="24"/>
        </w:rPr>
        <w:t>self-centred</w:t>
      </w:r>
      <w:r w:rsidRPr="00294F71">
        <w:rPr>
          <w:rFonts w:ascii="Arial" w:hAnsi="Arial" w:cs="Arial"/>
          <w:sz w:val="24"/>
          <w:szCs w:val="24"/>
        </w:rPr>
        <w:t xml:space="preserve"> and do not deliver on promises (Taylor, 2019; </w:t>
      </w:r>
      <w:proofErr w:type="spellStart"/>
      <w:r w:rsidRPr="00294F71">
        <w:rPr>
          <w:rFonts w:ascii="Arial" w:hAnsi="Arial" w:cs="Arial"/>
          <w:sz w:val="24"/>
          <w:szCs w:val="24"/>
        </w:rPr>
        <w:t>Ladimeji</w:t>
      </w:r>
      <w:proofErr w:type="spellEnd"/>
      <w:r w:rsidRPr="00294F71">
        <w:rPr>
          <w:rFonts w:ascii="Arial" w:hAnsi="Arial" w:cs="Arial"/>
          <w:sz w:val="24"/>
          <w:szCs w:val="24"/>
        </w:rPr>
        <w:t xml:space="preserve">, 2013).  </w:t>
      </w:r>
    </w:p>
    <w:p w14:paraId="31A2D183" w14:textId="77777777" w:rsidR="00A549F3" w:rsidRPr="00294F71" w:rsidRDefault="00A549F3" w:rsidP="00A549F3">
      <w:pPr>
        <w:spacing w:after="0"/>
        <w:rPr>
          <w:rFonts w:ascii="Arial" w:hAnsi="Arial" w:cs="Arial"/>
          <w:sz w:val="24"/>
          <w:szCs w:val="24"/>
        </w:rPr>
      </w:pPr>
    </w:p>
    <w:p w14:paraId="3CF3E93B" w14:textId="77777777" w:rsidR="00DA3275" w:rsidRPr="00294F71" w:rsidRDefault="00DA3275" w:rsidP="00DA3275">
      <w:pPr>
        <w:rPr>
          <w:rFonts w:ascii="Arial" w:hAnsi="Arial" w:cs="Arial"/>
          <w:sz w:val="24"/>
          <w:szCs w:val="24"/>
        </w:rPr>
      </w:pPr>
      <w:r w:rsidRPr="00294F71">
        <w:rPr>
          <w:rFonts w:ascii="Arial" w:hAnsi="Arial" w:cs="Arial"/>
          <w:sz w:val="24"/>
          <w:szCs w:val="24"/>
        </w:rPr>
        <w:t>In my opinion, not ‘one size fits all’ evidence-based strategies are the most effective researching and seeking the views of employees and acting on these strategies aligning these to its values and employer brand. Thomas (2019) supports this view recognising flexible individualised working approaches.</w:t>
      </w:r>
    </w:p>
    <w:p w14:paraId="59F1E0D8" w14:textId="43A6BAB6" w:rsidR="00BE1CD9" w:rsidRPr="00294F71" w:rsidRDefault="006E31EB">
      <w:pPr>
        <w:spacing w:after="200" w:line="276" w:lineRule="auto"/>
        <w:rPr>
          <w:rFonts w:ascii="Arial" w:hAnsi="Arial" w:cs="Arial"/>
          <w:b/>
          <w:bCs/>
          <w:color w:val="FF0000"/>
          <w:sz w:val="24"/>
          <w:szCs w:val="24"/>
        </w:rPr>
      </w:pPr>
      <w:r w:rsidRPr="00294F71">
        <w:rPr>
          <w:rFonts w:ascii="Arial" w:hAnsi="Arial" w:cs="Arial"/>
          <w:b/>
          <w:bCs/>
          <w:color w:val="FF0000"/>
          <w:sz w:val="24"/>
          <w:szCs w:val="24"/>
        </w:rPr>
        <w:br w:type="page"/>
      </w:r>
    </w:p>
    <w:bookmarkEnd w:id="3"/>
    <w:bookmarkEnd w:id="4"/>
    <w:p w14:paraId="44F372AE" w14:textId="77777777" w:rsidR="00704C96" w:rsidRPr="00294F71" w:rsidRDefault="00704C96" w:rsidP="00704C96">
      <w:pPr>
        <w:ind w:left="720" w:hanging="720"/>
        <w:rPr>
          <w:rFonts w:ascii="Arial" w:hAnsi="Arial" w:cs="Arial"/>
          <w:b/>
          <w:bCs/>
          <w:sz w:val="24"/>
          <w:szCs w:val="24"/>
        </w:rPr>
      </w:pPr>
      <w:r w:rsidRPr="00294F71">
        <w:rPr>
          <w:rFonts w:ascii="Arial" w:hAnsi="Arial" w:cs="Arial"/>
          <w:b/>
          <w:bCs/>
          <w:sz w:val="24"/>
          <w:szCs w:val="24"/>
        </w:rPr>
        <w:t>Activity 4</w:t>
      </w:r>
    </w:p>
    <w:p w14:paraId="4A8359BF" w14:textId="57AEC7A5" w:rsidR="00704C96" w:rsidRPr="00294F71" w:rsidRDefault="00704C96" w:rsidP="00704C96">
      <w:pPr>
        <w:rPr>
          <w:rFonts w:ascii="Arial" w:hAnsi="Arial" w:cs="Arial"/>
          <w:sz w:val="24"/>
          <w:szCs w:val="24"/>
        </w:rPr>
      </w:pPr>
      <w:r w:rsidRPr="00294F71">
        <w:rPr>
          <w:rFonts w:ascii="Arial" w:hAnsi="Arial" w:cs="Arial"/>
          <w:sz w:val="24"/>
          <w:szCs w:val="24"/>
        </w:rPr>
        <w:t>Recruitment is needed when employees leave or devising new positions.  A traditional approach determines; skills and experiences via a job analysis (Taylor, 2019) developing:</w:t>
      </w:r>
    </w:p>
    <w:p w14:paraId="2C16DABE" w14:textId="77777777" w:rsidR="00704C96" w:rsidRPr="00294F71" w:rsidRDefault="00704C96" w:rsidP="00704C96">
      <w:pPr>
        <w:rPr>
          <w:rFonts w:ascii="Arial" w:hAnsi="Arial" w:cs="Arial"/>
          <w:b/>
          <w:bCs/>
          <w:sz w:val="24"/>
          <w:szCs w:val="24"/>
        </w:rPr>
      </w:pPr>
      <w:r w:rsidRPr="00294F71">
        <w:rPr>
          <w:rFonts w:ascii="Arial" w:hAnsi="Arial" w:cs="Arial"/>
          <w:b/>
          <w:bCs/>
          <w:sz w:val="24"/>
          <w:szCs w:val="24"/>
        </w:rPr>
        <w:t>Job description:</w:t>
      </w:r>
    </w:p>
    <w:p w14:paraId="03D26326" w14:textId="77777777" w:rsidR="00704C96" w:rsidRPr="00294F71" w:rsidRDefault="00704C96" w:rsidP="00704C96">
      <w:pPr>
        <w:rPr>
          <w:rFonts w:ascii="Arial" w:hAnsi="Arial" w:cs="Arial"/>
          <w:sz w:val="24"/>
          <w:szCs w:val="24"/>
        </w:rPr>
      </w:pPr>
      <w:r w:rsidRPr="00294F71">
        <w:rPr>
          <w:rFonts w:ascii="Arial" w:hAnsi="Arial" w:cs="Arial"/>
          <w:sz w:val="24"/>
          <w:szCs w:val="24"/>
        </w:rPr>
        <w:t xml:space="preserve">Summarises job tasks, reporting lines, areas of responsibility and performance criteria.  </w:t>
      </w:r>
    </w:p>
    <w:p w14:paraId="39325E28"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Job title</w:t>
      </w:r>
    </w:p>
    <w:p w14:paraId="5C52E498"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Salary and grade</w:t>
      </w:r>
    </w:p>
    <w:p w14:paraId="731880AB"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Location</w:t>
      </w:r>
    </w:p>
    <w:p w14:paraId="0E0D1E14"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Any supervisors</w:t>
      </w:r>
    </w:p>
    <w:p w14:paraId="2847A5C8"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Subordinates</w:t>
      </w:r>
    </w:p>
    <w:p w14:paraId="5FAFAC31"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Main purpose of the job</w:t>
      </w:r>
    </w:p>
    <w:p w14:paraId="716DB907"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Job duties and description</w:t>
      </w:r>
    </w:p>
    <w:p w14:paraId="19602A98" w14:textId="77777777" w:rsidR="00704C96" w:rsidRPr="00294F71" w:rsidRDefault="00704C96" w:rsidP="00704C96">
      <w:pPr>
        <w:pStyle w:val="ListParagraph"/>
        <w:numPr>
          <w:ilvl w:val="0"/>
          <w:numId w:val="4"/>
        </w:numPr>
        <w:rPr>
          <w:rFonts w:ascii="Arial" w:hAnsi="Arial" w:cs="Arial"/>
          <w:sz w:val="24"/>
          <w:szCs w:val="24"/>
        </w:rPr>
      </w:pPr>
      <w:r w:rsidRPr="00294F71">
        <w:rPr>
          <w:rFonts w:ascii="Arial" w:hAnsi="Arial" w:cs="Arial"/>
          <w:sz w:val="24"/>
          <w:szCs w:val="24"/>
        </w:rPr>
        <w:t>Referring to documents like collective agreement</w:t>
      </w:r>
    </w:p>
    <w:p w14:paraId="194ED62C" w14:textId="77777777" w:rsidR="00704C96" w:rsidRPr="00294F71" w:rsidRDefault="00704C96" w:rsidP="00704C96">
      <w:pPr>
        <w:rPr>
          <w:rFonts w:ascii="Arial" w:hAnsi="Arial" w:cs="Arial"/>
          <w:b/>
          <w:bCs/>
          <w:sz w:val="24"/>
          <w:szCs w:val="24"/>
        </w:rPr>
      </w:pPr>
      <w:r w:rsidRPr="00294F71">
        <w:rPr>
          <w:rFonts w:ascii="Arial" w:hAnsi="Arial" w:cs="Arial"/>
          <w:b/>
          <w:bCs/>
          <w:sz w:val="24"/>
          <w:szCs w:val="24"/>
        </w:rPr>
        <w:t>Person specification:</w:t>
      </w:r>
    </w:p>
    <w:p w14:paraId="007B1E5F" w14:textId="670EDF43" w:rsidR="00704C96" w:rsidRPr="00294F71" w:rsidRDefault="00704C96" w:rsidP="00704C96">
      <w:pPr>
        <w:rPr>
          <w:rFonts w:ascii="Arial" w:hAnsi="Arial" w:cs="Arial"/>
          <w:sz w:val="24"/>
          <w:szCs w:val="24"/>
        </w:rPr>
      </w:pPr>
      <w:r w:rsidRPr="00294F71">
        <w:rPr>
          <w:rFonts w:ascii="Arial" w:hAnsi="Arial" w:cs="Arial"/>
          <w:sz w:val="24"/>
          <w:szCs w:val="24"/>
        </w:rPr>
        <w:t xml:space="preserve">Focuses on attributes; ’desirable’ and ‘essential’ needed to shortlist, </w:t>
      </w:r>
      <w:r w:rsidR="00295544" w:rsidRPr="00294F71">
        <w:rPr>
          <w:rFonts w:ascii="Arial" w:hAnsi="Arial" w:cs="Arial"/>
          <w:sz w:val="24"/>
          <w:szCs w:val="24"/>
        </w:rPr>
        <w:t>select,</w:t>
      </w:r>
      <w:r w:rsidRPr="00294F71">
        <w:rPr>
          <w:rFonts w:ascii="Arial" w:hAnsi="Arial" w:cs="Arial"/>
          <w:sz w:val="24"/>
          <w:szCs w:val="24"/>
        </w:rPr>
        <w:t xml:space="preserve"> and fulfil </w:t>
      </w:r>
      <w:r w:rsidR="00295544" w:rsidRPr="00294F71">
        <w:rPr>
          <w:rFonts w:ascii="Arial" w:hAnsi="Arial" w:cs="Arial"/>
          <w:sz w:val="24"/>
          <w:szCs w:val="24"/>
        </w:rPr>
        <w:t xml:space="preserve">in </w:t>
      </w:r>
      <w:r w:rsidRPr="00294F71">
        <w:rPr>
          <w:rFonts w:ascii="Arial" w:hAnsi="Arial" w:cs="Arial"/>
          <w:sz w:val="24"/>
          <w:szCs w:val="24"/>
        </w:rPr>
        <w:t>the role:</w:t>
      </w:r>
    </w:p>
    <w:p w14:paraId="0E48C176" w14:textId="77777777" w:rsidR="00704C96" w:rsidRPr="00294F71" w:rsidRDefault="00704C96" w:rsidP="00704C96">
      <w:pPr>
        <w:pStyle w:val="ListParagraph"/>
        <w:numPr>
          <w:ilvl w:val="0"/>
          <w:numId w:val="5"/>
        </w:numPr>
        <w:rPr>
          <w:rFonts w:ascii="Arial" w:hAnsi="Arial" w:cs="Arial"/>
          <w:sz w:val="24"/>
          <w:szCs w:val="24"/>
        </w:rPr>
      </w:pPr>
      <w:r w:rsidRPr="00294F71">
        <w:rPr>
          <w:rFonts w:ascii="Arial" w:hAnsi="Arial" w:cs="Arial"/>
          <w:sz w:val="24"/>
          <w:szCs w:val="24"/>
        </w:rPr>
        <w:t>Skills like IT competency, tools and techniques required</w:t>
      </w:r>
    </w:p>
    <w:p w14:paraId="18328005" w14:textId="77777777" w:rsidR="00704C96" w:rsidRPr="00294F71" w:rsidRDefault="00704C96" w:rsidP="00704C96">
      <w:pPr>
        <w:pStyle w:val="ListParagraph"/>
        <w:numPr>
          <w:ilvl w:val="0"/>
          <w:numId w:val="5"/>
        </w:numPr>
        <w:rPr>
          <w:rFonts w:ascii="Arial" w:hAnsi="Arial" w:cs="Arial"/>
          <w:sz w:val="24"/>
          <w:szCs w:val="24"/>
        </w:rPr>
      </w:pPr>
      <w:r w:rsidRPr="00294F71">
        <w:rPr>
          <w:rFonts w:ascii="Arial" w:hAnsi="Arial" w:cs="Arial"/>
          <w:sz w:val="24"/>
          <w:szCs w:val="24"/>
        </w:rPr>
        <w:t>Experience like similar role</w:t>
      </w:r>
    </w:p>
    <w:p w14:paraId="64660EFA" w14:textId="77777777" w:rsidR="00704C96" w:rsidRPr="00294F71" w:rsidRDefault="00704C96" w:rsidP="00704C96">
      <w:pPr>
        <w:pStyle w:val="ListParagraph"/>
        <w:numPr>
          <w:ilvl w:val="0"/>
          <w:numId w:val="5"/>
        </w:numPr>
        <w:rPr>
          <w:rFonts w:ascii="Arial" w:hAnsi="Arial" w:cs="Arial"/>
          <w:sz w:val="24"/>
          <w:szCs w:val="24"/>
        </w:rPr>
      </w:pPr>
      <w:r w:rsidRPr="00294F71">
        <w:rPr>
          <w:rFonts w:ascii="Arial" w:hAnsi="Arial" w:cs="Arial"/>
          <w:sz w:val="24"/>
          <w:szCs w:val="24"/>
        </w:rPr>
        <w:t>Qualifications like vocational</w:t>
      </w:r>
    </w:p>
    <w:p w14:paraId="3A597622" w14:textId="77777777" w:rsidR="00704C96" w:rsidRPr="00294F71" w:rsidRDefault="00704C96" w:rsidP="00704C96">
      <w:pPr>
        <w:pStyle w:val="ListParagraph"/>
        <w:numPr>
          <w:ilvl w:val="0"/>
          <w:numId w:val="5"/>
        </w:numPr>
        <w:rPr>
          <w:rFonts w:ascii="Arial" w:hAnsi="Arial" w:cs="Arial"/>
          <w:sz w:val="24"/>
          <w:szCs w:val="24"/>
        </w:rPr>
      </w:pPr>
      <w:r w:rsidRPr="00294F71">
        <w:rPr>
          <w:rFonts w:ascii="Arial" w:hAnsi="Arial" w:cs="Arial"/>
          <w:sz w:val="24"/>
          <w:szCs w:val="24"/>
        </w:rPr>
        <w:t>Education like GCSE or degree</w:t>
      </w:r>
    </w:p>
    <w:p w14:paraId="1515C853" w14:textId="77777777" w:rsidR="00704C96" w:rsidRPr="00294F71" w:rsidRDefault="00704C96" w:rsidP="00704C96">
      <w:pPr>
        <w:pStyle w:val="ListParagraph"/>
        <w:numPr>
          <w:ilvl w:val="0"/>
          <w:numId w:val="5"/>
        </w:numPr>
        <w:rPr>
          <w:rFonts w:ascii="Arial" w:hAnsi="Arial" w:cs="Arial"/>
          <w:sz w:val="24"/>
          <w:szCs w:val="24"/>
        </w:rPr>
      </w:pPr>
      <w:r w:rsidRPr="00294F71">
        <w:rPr>
          <w:rFonts w:ascii="Arial" w:hAnsi="Arial" w:cs="Arial"/>
          <w:sz w:val="24"/>
          <w:szCs w:val="24"/>
        </w:rPr>
        <w:t>Personal attributes like interpersonal skills or professionalism</w:t>
      </w:r>
    </w:p>
    <w:p w14:paraId="432683A6" w14:textId="77777777" w:rsidR="005F4A9C" w:rsidRDefault="00704C96" w:rsidP="00704C96">
      <w:pPr>
        <w:rPr>
          <w:rFonts w:ascii="Arial" w:hAnsi="Arial" w:cs="Arial"/>
          <w:b/>
          <w:bCs/>
          <w:sz w:val="24"/>
          <w:szCs w:val="24"/>
        </w:rPr>
      </w:pPr>
      <w:r w:rsidRPr="00294F71">
        <w:rPr>
          <w:rFonts w:ascii="Arial" w:hAnsi="Arial" w:cs="Arial"/>
          <w:b/>
          <w:bCs/>
          <w:sz w:val="24"/>
          <w:szCs w:val="24"/>
        </w:rPr>
        <w:t>Competency frameworks</w:t>
      </w:r>
      <w:r w:rsidR="005F4A9C">
        <w:rPr>
          <w:rFonts w:ascii="Arial" w:hAnsi="Arial" w:cs="Arial"/>
          <w:b/>
          <w:bCs/>
          <w:sz w:val="24"/>
          <w:szCs w:val="24"/>
        </w:rPr>
        <w:t>:</w:t>
      </w:r>
    </w:p>
    <w:p w14:paraId="5012DB75" w14:textId="753FF6A8" w:rsidR="00A549F3" w:rsidRPr="00294F71" w:rsidRDefault="005F4A9C" w:rsidP="00704C96">
      <w:pPr>
        <w:rPr>
          <w:rFonts w:ascii="Arial" w:hAnsi="Arial" w:cs="Arial"/>
          <w:sz w:val="24"/>
          <w:szCs w:val="24"/>
        </w:rPr>
      </w:pPr>
      <w:r w:rsidRPr="005F4A9C">
        <w:rPr>
          <w:rFonts w:ascii="Arial" w:hAnsi="Arial" w:cs="Arial"/>
          <w:sz w:val="24"/>
          <w:szCs w:val="24"/>
        </w:rPr>
        <w:t>A</w:t>
      </w:r>
      <w:r w:rsidR="00704C96" w:rsidRPr="00294F71">
        <w:rPr>
          <w:rFonts w:ascii="Arial" w:hAnsi="Arial" w:cs="Arial"/>
          <w:sz w:val="24"/>
          <w:szCs w:val="24"/>
        </w:rPr>
        <w:t xml:space="preserve">re person-based compared to job-based and are different to person specifications in appearance, function, generic </w:t>
      </w:r>
      <w:r w:rsidR="00295544" w:rsidRPr="00294F71">
        <w:rPr>
          <w:rFonts w:ascii="Arial" w:hAnsi="Arial" w:cs="Arial"/>
          <w:sz w:val="24"/>
          <w:szCs w:val="24"/>
        </w:rPr>
        <w:t xml:space="preserve">rather </w:t>
      </w:r>
      <w:r w:rsidR="00704C96" w:rsidRPr="00294F71">
        <w:rPr>
          <w:rFonts w:ascii="Arial" w:hAnsi="Arial" w:cs="Arial"/>
          <w:sz w:val="24"/>
          <w:szCs w:val="24"/>
        </w:rPr>
        <w:t>than specific.  It is analysis of attributes, core values for ‘effective and superior performance’ using personality questionnaires and interviews differentiating high achievers from others in the organisation</w:t>
      </w:r>
      <w:r w:rsidR="00295544" w:rsidRPr="00294F71">
        <w:rPr>
          <w:rFonts w:ascii="Arial" w:hAnsi="Arial" w:cs="Arial"/>
          <w:sz w:val="24"/>
          <w:szCs w:val="24"/>
        </w:rPr>
        <w:t>.  Thus,</w:t>
      </w:r>
      <w:r w:rsidR="00704C96" w:rsidRPr="00294F71">
        <w:rPr>
          <w:rFonts w:ascii="Arial" w:hAnsi="Arial" w:cs="Arial"/>
          <w:sz w:val="24"/>
          <w:szCs w:val="24"/>
        </w:rPr>
        <w:t xml:space="preserve"> sought in any person, for any role, in the organisation unless specific skills are required.  If you have recruited the right person with the desired competencies like teamwork, commercial awareness, problem-solving and flexibility the organisation can equip them with the skills required to undertake the job.  They can be used alongside job analysis, descriptions, and specifications.  </w:t>
      </w:r>
      <w:r w:rsidR="00704C96" w:rsidRPr="00294F71">
        <w:rPr>
          <w:rFonts w:ascii="Arial" w:hAnsi="Arial" w:cs="Arial"/>
          <w:sz w:val="24"/>
          <w:szCs w:val="24"/>
        </w:rPr>
        <w:br/>
      </w:r>
      <w:r w:rsidR="00704C96" w:rsidRPr="00294F71">
        <w:rPr>
          <w:rFonts w:ascii="Arial" w:hAnsi="Arial" w:cs="Arial"/>
          <w:sz w:val="24"/>
          <w:szCs w:val="24"/>
        </w:rPr>
        <w:br/>
        <w:t>(Taylor, 2019; Wilkinson and Taylor, 2016)</w:t>
      </w:r>
      <w:bookmarkStart w:id="6" w:name="_Hlk39353755"/>
    </w:p>
    <w:p w14:paraId="27CE3D32" w14:textId="248CFEAC" w:rsidR="00704C96" w:rsidRPr="00294F71" w:rsidRDefault="00704C96" w:rsidP="00704C96">
      <w:pPr>
        <w:rPr>
          <w:rFonts w:ascii="Arial" w:hAnsi="Arial" w:cs="Arial"/>
          <w:sz w:val="24"/>
          <w:szCs w:val="24"/>
        </w:rPr>
      </w:pPr>
      <w:r w:rsidRPr="00294F71">
        <w:rPr>
          <w:rFonts w:ascii="Arial" w:hAnsi="Arial" w:cs="Arial"/>
          <w:b/>
          <w:bCs/>
          <w:sz w:val="24"/>
          <w:szCs w:val="24"/>
        </w:rPr>
        <w:t>Recruitment methods</w:t>
      </w:r>
      <w:r w:rsidRPr="00294F71">
        <w:rPr>
          <w:rFonts w:ascii="Arial" w:hAnsi="Arial" w:cs="Arial"/>
          <w:sz w:val="24"/>
          <w:szCs w:val="24"/>
        </w:rPr>
        <w:t xml:space="preserve"> </w:t>
      </w:r>
    </w:p>
    <w:p w14:paraId="2E0E5CD0" w14:textId="76F24F30" w:rsidR="00704C96" w:rsidRPr="00294F71" w:rsidRDefault="00704C96" w:rsidP="00704C96">
      <w:pPr>
        <w:rPr>
          <w:rFonts w:ascii="Arial" w:hAnsi="Arial" w:cs="Arial"/>
          <w:sz w:val="24"/>
          <w:szCs w:val="24"/>
        </w:rPr>
      </w:pPr>
      <w:r w:rsidRPr="00294F71">
        <w:rPr>
          <w:rFonts w:ascii="Arial" w:hAnsi="Arial" w:cs="Arial"/>
          <w:b/>
          <w:bCs/>
          <w:sz w:val="24"/>
          <w:szCs w:val="24"/>
        </w:rPr>
        <w:t xml:space="preserve">Internally: </w:t>
      </w:r>
      <w:r w:rsidRPr="00294F71">
        <w:rPr>
          <w:rFonts w:ascii="Arial" w:hAnsi="Arial" w:cs="Arial"/>
          <w:sz w:val="24"/>
          <w:szCs w:val="24"/>
        </w:rPr>
        <w:t>existing employees like lateral promotion, job rotation or appointing interns</w:t>
      </w:r>
      <w:r w:rsidR="00295544" w:rsidRPr="00294F71">
        <w:rPr>
          <w:rFonts w:ascii="Arial" w:hAnsi="Arial" w:cs="Arial"/>
          <w:sz w:val="24"/>
          <w:szCs w:val="24"/>
        </w:rPr>
        <w:t>.</w:t>
      </w:r>
    </w:p>
    <w:p w14:paraId="780B737F" w14:textId="28C78B2C" w:rsidR="00704C96" w:rsidRPr="00294F71" w:rsidRDefault="00704C96" w:rsidP="00704C96">
      <w:pPr>
        <w:spacing w:after="0"/>
        <w:rPr>
          <w:rFonts w:ascii="Arial" w:hAnsi="Arial" w:cs="Arial"/>
          <w:b/>
          <w:bCs/>
          <w:sz w:val="24"/>
          <w:szCs w:val="24"/>
        </w:rPr>
      </w:pPr>
      <w:r w:rsidRPr="00294F71">
        <w:rPr>
          <w:rFonts w:ascii="Arial" w:hAnsi="Arial" w:cs="Arial"/>
          <w:b/>
          <w:bCs/>
          <w:sz w:val="24"/>
          <w:szCs w:val="24"/>
        </w:rPr>
        <w:t>Strengths:</w:t>
      </w:r>
    </w:p>
    <w:p w14:paraId="6A5ACA77" w14:textId="7E7A0293" w:rsidR="00704C96" w:rsidRPr="00294F71" w:rsidRDefault="00704C96" w:rsidP="00704C96">
      <w:pPr>
        <w:spacing w:after="0"/>
        <w:rPr>
          <w:rFonts w:ascii="Arial" w:hAnsi="Arial" w:cs="Arial"/>
          <w:sz w:val="24"/>
          <w:szCs w:val="24"/>
        </w:rPr>
      </w:pPr>
      <w:r w:rsidRPr="00294F71">
        <w:rPr>
          <w:rFonts w:ascii="Arial" w:hAnsi="Arial" w:cs="Arial"/>
          <w:sz w:val="24"/>
          <w:szCs w:val="24"/>
        </w:rPr>
        <w:t xml:space="preserve">Cost effectiveness using social media, newsletters, and intranets.  It gives employees a reason to stay, increasing motivation and commitment.  Learning time is shortened as employees know how the organisation operates and the organisation has return on investment.  </w:t>
      </w:r>
    </w:p>
    <w:p w14:paraId="381636D6" w14:textId="77777777" w:rsidR="00704C96" w:rsidRPr="00294F71" w:rsidRDefault="00704C96" w:rsidP="00704C96">
      <w:pPr>
        <w:spacing w:after="0"/>
        <w:rPr>
          <w:rFonts w:ascii="Arial" w:hAnsi="Arial" w:cs="Arial"/>
          <w:b/>
          <w:bCs/>
          <w:sz w:val="24"/>
          <w:szCs w:val="24"/>
        </w:rPr>
      </w:pPr>
    </w:p>
    <w:p w14:paraId="47427008" w14:textId="77777777" w:rsidR="00704C96" w:rsidRPr="00294F71" w:rsidRDefault="00704C96" w:rsidP="00704C96">
      <w:pPr>
        <w:spacing w:after="0"/>
        <w:rPr>
          <w:rFonts w:ascii="Arial" w:hAnsi="Arial" w:cs="Arial"/>
          <w:b/>
          <w:bCs/>
          <w:sz w:val="24"/>
          <w:szCs w:val="24"/>
        </w:rPr>
      </w:pPr>
      <w:r w:rsidRPr="00294F71">
        <w:rPr>
          <w:rFonts w:ascii="Arial" w:hAnsi="Arial" w:cs="Arial"/>
          <w:b/>
          <w:bCs/>
          <w:sz w:val="24"/>
          <w:szCs w:val="24"/>
        </w:rPr>
        <w:t>Weaknesses:</w:t>
      </w:r>
    </w:p>
    <w:p w14:paraId="5AD0B6E6" w14:textId="77777777" w:rsidR="00704C96" w:rsidRPr="00294F71" w:rsidRDefault="00704C96" w:rsidP="00704C96">
      <w:pPr>
        <w:spacing w:after="0"/>
        <w:rPr>
          <w:rFonts w:ascii="Arial" w:hAnsi="Arial" w:cs="Arial"/>
          <w:sz w:val="24"/>
          <w:szCs w:val="24"/>
        </w:rPr>
      </w:pPr>
      <w:r w:rsidRPr="00294F71">
        <w:rPr>
          <w:rFonts w:ascii="Arial" w:hAnsi="Arial" w:cs="Arial"/>
          <w:sz w:val="24"/>
          <w:szCs w:val="24"/>
        </w:rPr>
        <w:t>Perpetuates existing ways of thinking and equality imbalances, like knowledge base and make-up of workforce.  To attract top talent and the ‘best-fit’ for senior positions fresh blood is seen to challenge the status quo.</w:t>
      </w:r>
    </w:p>
    <w:p w14:paraId="14058726" w14:textId="77777777" w:rsidR="00704C96" w:rsidRPr="00294F71" w:rsidRDefault="00704C96" w:rsidP="00704C96">
      <w:pPr>
        <w:spacing w:after="0"/>
        <w:rPr>
          <w:rFonts w:ascii="Arial" w:hAnsi="Arial" w:cs="Arial"/>
          <w:sz w:val="24"/>
          <w:szCs w:val="24"/>
        </w:rPr>
      </w:pPr>
    </w:p>
    <w:bookmarkEnd w:id="6"/>
    <w:p w14:paraId="331E7E5E" w14:textId="757D8BE0" w:rsidR="00704C96" w:rsidRPr="00294F71" w:rsidRDefault="00704C96" w:rsidP="00704C96">
      <w:pPr>
        <w:rPr>
          <w:rFonts w:ascii="Arial" w:hAnsi="Arial" w:cs="Arial"/>
          <w:sz w:val="24"/>
          <w:szCs w:val="24"/>
        </w:rPr>
      </w:pPr>
      <w:r w:rsidRPr="00294F71">
        <w:rPr>
          <w:rFonts w:ascii="Arial" w:hAnsi="Arial" w:cs="Arial"/>
          <w:b/>
          <w:bCs/>
          <w:sz w:val="24"/>
          <w:szCs w:val="24"/>
        </w:rPr>
        <w:t xml:space="preserve">External: </w:t>
      </w:r>
      <w:r w:rsidRPr="00294F71">
        <w:rPr>
          <w:rFonts w:ascii="Arial" w:hAnsi="Arial" w:cs="Arial"/>
          <w:sz w:val="24"/>
          <w:szCs w:val="24"/>
        </w:rPr>
        <w:t>methods including online, printed advertisements, external agencies and consultants, education liaison, recruitment fairs, professional contacts, and networks.  CIPD</w:t>
      </w:r>
      <w:r w:rsidR="00A549F3" w:rsidRPr="00294F71">
        <w:rPr>
          <w:rFonts w:ascii="Arial" w:hAnsi="Arial" w:cs="Arial"/>
          <w:sz w:val="24"/>
          <w:szCs w:val="24"/>
        </w:rPr>
        <w:t xml:space="preserve"> (</w:t>
      </w:r>
      <w:r w:rsidRPr="00294F71">
        <w:rPr>
          <w:rFonts w:ascii="Arial" w:hAnsi="Arial" w:cs="Arial"/>
          <w:sz w:val="24"/>
          <w:szCs w:val="24"/>
        </w:rPr>
        <w:t>2017</w:t>
      </w:r>
      <w:r w:rsidR="00A549F3" w:rsidRPr="00294F71">
        <w:rPr>
          <w:rFonts w:ascii="Arial" w:hAnsi="Arial" w:cs="Arial"/>
          <w:sz w:val="24"/>
          <w:szCs w:val="24"/>
        </w:rPr>
        <w:t>)</w:t>
      </w:r>
      <w:r w:rsidRPr="00294F71">
        <w:rPr>
          <w:rFonts w:ascii="Arial" w:hAnsi="Arial" w:cs="Arial"/>
          <w:sz w:val="24"/>
          <w:szCs w:val="24"/>
        </w:rPr>
        <w:t xml:space="preserve"> state recruiting using own corporate website is the most effective followed by professional networking, commercial job boards and recruitment consultants.</w:t>
      </w:r>
    </w:p>
    <w:p w14:paraId="33E2B384" w14:textId="77777777" w:rsidR="00704C96" w:rsidRPr="00294F71" w:rsidRDefault="00704C96" w:rsidP="00704C96">
      <w:pPr>
        <w:rPr>
          <w:rFonts w:ascii="Arial" w:hAnsi="Arial" w:cs="Arial"/>
          <w:sz w:val="24"/>
          <w:szCs w:val="24"/>
        </w:rPr>
      </w:pPr>
      <w:r w:rsidRPr="00294F71">
        <w:rPr>
          <w:rFonts w:ascii="Arial" w:hAnsi="Arial" w:cs="Arial"/>
          <w:b/>
          <w:bCs/>
          <w:sz w:val="24"/>
          <w:szCs w:val="24"/>
        </w:rPr>
        <w:t xml:space="preserve">Strengths: </w:t>
      </w:r>
      <w:r w:rsidRPr="00294F71">
        <w:rPr>
          <w:rFonts w:ascii="Arial" w:hAnsi="Arial" w:cs="Arial"/>
          <w:b/>
          <w:bCs/>
          <w:sz w:val="24"/>
          <w:szCs w:val="24"/>
        </w:rPr>
        <w:br/>
      </w:r>
      <w:r w:rsidRPr="00294F71">
        <w:rPr>
          <w:rFonts w:ascii="Arial" w:hAnsi="Arial" w:cs="Arial"/>
          <w:sz w:val="24"/>
          <w:szCs w:val="24"/>
        </w:rPr>
        <w:t>For senior or skilled positions it is worth the expenditure hitting target audiences and wide talent pools using specific adverts, journals, or head-hunters.  Advertisements can attract hundreds of applicants; useful when a new store opens with many new jobs available.</w:t>
      </w:r>
    </w:p>
    <w:p w14:paraId="1B0DA0DA" w14:textId="77777777" w:rsidR="00704C96" w:rsidRPr="00294F71" w:rsidRDefault="00704C96" w:rsidP="00704C96">
      <w:pPr>
        <w:spacing w:after="0"/>
        <w:rPr>
          <w:rFonts w:ascii="Arial" w:hAnsi="Arial" w:cs="Arial"/>
          <w:b/>
          <w:bCs/>
          <w:sz w:val="24"/>
          <w:szCs w:val="24"/>
        </w:rPr>
      </w:pPr>
      <w:r w:rsidRPr="00294F71">
        <w:rPr>
          <w:rFonts w:ascii="Arial" w:hAnsi="Arial" w:cs="Arial"/>
          <w:b/>
          <w:bCs/>
          <w:sz w:val="24"/>
          <w:szCs w:val="24"/>
        </w:rPr>
        <w:t>Weaknesses:</w:t>
      </w:r>
    </w:p>
    <w:p w14:paraId="74E09320" w14:textId="77777777" w:rsidR="00704C96" w:rsidRPr="00294F71" w:rsidRDefault="00704C96" w:rsidP="00704C96">
      <w:pPr>
        <w:spacing w:after="0"/>
        <w:rPr>
          <w:rFonts w:ascii="Arial" w:hAnsi="Arial" w:cs="Arial"/>
          <w:sz w:val="24"/>
          <w:szCs w:val="24"/>
        </w:rPr>
      </w:pPr>
      <w:r w:rsidRPr="00294F71">
        <w:rPr>
          <w:rFonts w:ascii="Arial" w:hAnsi="Arial" w:cs="Arial"/>
          <w:sz w:val="24"/>
          <w:szCs w:val="24"/>
        </w:rPr>
        <w:t>Time constraints filling vacancies; line-managers want positions filled quickly.</w:t>
      </w:r>
    </w:p>
    <w:p w14:paraId="66791AD9" w14:textId="77777777" w:rsidR="00704C96" w:rsidRPr="00294F71" w:rsidRDefault="00704C96" w:rsidP="00704C96">
      <w:pPr>
        <w:spacing w:after="0"/>
        <w:rPr>
          <w:rFonts w:ascii="Arial" w:hAnsi="Arial" w:cs="Arial"/>
          <w:sz w:val="24"/>
          <w:szCs w:val="24"/>
        </w:rPr>
      </w:pPr>
    </w:p>
    <w:p w14:paraId="4F07EA25" w14:textId="77777777" w:rsidR="00704C96" w:rsidRPr="00294F71" w:rsidRDefault="00704C96" w:rsidP="00704C96">
      <w:pPr>
        <w:spacing w:after="0"/>
        <w:rPr>
          <w:rFonts w:ascii="Arial" w:hAnsi="Arial" w:cs="Arial"/>
          <w:sz w:val="24"/>
          <w:szCs w:val="24"/>
        </w:rPr>
      </w:pPr>
      <w:r w:rsidRPr="00294F71">
        <w:rPr>
          <w:rFonts w:ascii="Arial" w:hAnsi="Arial" w:cs="Arial"/>
          <w:sz w:val="24"/>
          <w:szCs w:val="24"/>
        </w:rPr>
        <w:t>(Taylor, 2019):</w:t>
      </w:r>
    </w:p>
    <w:p w14:paraId="7DAE7C2F" w14:textId="77777777" w:rsidR="00704C96" w:rsidRPr="00294F71" w:rsidRDefault="00704C96" w:rsidP="00704C96">
      <w:pPr>
        <w:spacing w:after="0"/>
        <w:rPr>
          <w:rFonts w:ascii="Arial" w:hAnsi="Arial" w:cs="Arial"/>
          <w:b/>
          <w:bCs/>
          <w:sz w:val="24"/>
          <w:szCs w:val="24"/>
        </w:rPr>
      </w:pPr>
    </w:p>
    <w:p w14:paraId="6B7933F9" w14:textId="10EB4CFD" w:rsidR="00704C96" w:rsidRPr="00294F71" w:rsidRDefault="00704C96" w:rsidP="00704C96">
      <w:pPr>
        <w:rPr>
          <w:rFonts w:ascii="Arial" w:hAnsi="Arial" w:cs="Arial"/>
          <w:sz w:val="24"/>
          <w:szCs w:val="24"/>
        </w:rPr>
      </w:pPr>
      <w:r w:rsidRPr="00294F71">
        <w:rPr>
          <w:rFonts w:ascii="Arial" w:hAnsi="Arial" w:cs="Arial"/>
          <w:b/>
          <w:bCs/>
          <w:sz w:val="24"/>
          <w:szCs w:val="24"/>
        </w:rPr>
        <w:t>Selection methods</w:t>
      </w:r>
      <w:r w:rsidRPr="00294F71">
        <w:rPr>
          <w:rFonts w:ascii="Arial" w:hAnsi="Arial" w:cs="Arial"/>
          <w:b/>
          <w:bCs/>
          <w:sz w:val="24"/>
          <w:szCs w:val="24"/>
        </w:rPr>
        <w:br/>
      </w:r>
      <w:r w:rsidRPr="00294F71">
        <w:rPr>
          <w:rFonts w:ascii="Arial" w:hAnsi="Arial" w:cs="Arial"/>
          <w:b/>
          <w:bCs/>
          <w:sz w:val="24"/>
          <w:szCs w:val="24"/>
        </w:rPr>
        <w:br/>
        <w:t>Interviews</w:t>
      </w:r>
      <w:r w:rsidR="00A549F3" w:rsidRPr="00294F71">
        <w:rPr>
          <w:rFonts w:ascii="Arial" w:hAnsi="Arial" w:cs="Arial"/>
          <w:b/>
          <w:bCs/>
          <w:sz w:val="24"/>
          <w:szCs w:val="24"/>
        </w:rPr>
        <w:t xml:space="preserve">: </w:t>
      </w:r>
      <w:r w:rsidRPr="00294F71">
        <w:rPr>
          <w:rFonts w:ascii="Arial" w:hAnsi="Arial" w:cs="Arial"/>
          <w:sz w:val="24"/>
          <w:szCs w:val="24"/>
        </w:rPr>
        <w:t xml:space="preserve">CIPD (2017) cite competency-based interviews are the most popular.  Distance interviews such as telephone, video, Skype are likely to be used in the private sectors; useful at first stages of recruitment or recruiting overseas.  </w:t>
      </w:r>
    </w:p>
    <w:p w14:paraId="23CBC873" w14:textId="77777777" w:rsidR="00704C96" w:rsidRPr="00294F71" w:rsidRDefault="00704C96" w:rsidP="00A549F3">
      <w:pPr>
        <w:spacing w:after="0"/>
        <w:rPr>
          <w:rFonts w:ascii="Arial" w:hAnsi="Arial" w:cs="Arial"/>
          <w:sz w:val="24"/>
          <w:szCs w:val="24"/>
        </w:rPr>
      </w:pPr>
      <w:r w:rsidRPr="00294F71">
        <w:rPr>
          <w:rFonts w:ascii="Arial" w:hAnsi="Arial" w:cs="Arial"/>
          <w:b/>
          <w:bCs/>
          <w:sz w:val="24"/>
          <w:szCs w:val="24"/>
        </w:rPr>
        <w:t>Strengths:</w:t>
      </w:r>
    </w:p>
    <w:p w14:paraId="5BD5BA51" w14:textId="283AB147" w:rsidR="00704C96" w:rsidRPr="00294F71" w:rsidRDefault="00704C96" w:rsidP="00A549F3">
      <w:pPr>
        <w:spacing w:after="0"/>
        <w:rPr>
          <w:rFonts w:ascii="Arial" w:hAnsi="Arial" w:cs="Arial"/>
          <w:sz w:val="24"/>
          <w:szCs w:val="24"/>
        </w:rPr>
      </w:pPr>
      <w:r w:rsidRPr="00294F71">
        <w:rPr>
          <w:rFonts w:ascii="Arial" w:hAnsi="Arial" w:cs="Arial"/>
          <w:sz w:val="24"/>
          <w:szCs w:val="24"/>
        </w:rPr>
        <w:t>Employers gauge experience and ability to perform in role, they can explain EVP, learning and development, benefits, ensuring a positive impression is portrayed.  In return, candidates can ask questions, mak</w:t>
      </w:r>
      <w:r w:rsidR="00A549F3" w:rsidRPr="00294F71">
        <w:rPr>
          <w:rFonts w:ascii="Arial" w:hAnsi="Arial" w:cs="Arial"/>
          <w:sz w:val="24"/>
          <w:szCs w:val="24"/>
        </w:rPr>
        <w:t>ing</w:t>
      </w:r>
      <w:r w:rsidRPr="00294F71">
        <w:rPr>
          <w:rFonts w:ascii="Arial" w:hAnsi="Arial" w:cs="Arial"/>
          <w:sz w:val="24"/>
          <w:szCs w:val="24"/>
        </w:rPr>
        <w:t xml:space="preserve"> their mind-up on the organisation and job (CIPD, 2017).  Taylor (2019) reflect questions are structured ensuring consistency and fairness with the benefit of asking scenario-based questions at competency-based interviewing.</w:t>
      </w:r>
    </w:p>
    <w:p w14:paraId="6EAFBC05" w14:textId="77777777" w:rsidR="00BD0933" w:rsidRPr="00294F71" w:rsidRDefault="00BD0933" w:rsidP="00A549F3">
      <w:pPr>
        <w:spacing w:after="0"/>
        <w:rPr>
          <w:rFonts w:ascii="Arial" w:hAnsi="Arial" w:cs="Arial"/>
          <w:sz w:val="24"/>
          <w:szCs w:val="24"/>
        </w:rPr>
      </w:pPr>
    </w:p>
    <w:p w14:paraId="3159ADC3" w14:textId="77777777" w:rsidR="00704C96" w:rsidRPr="00294F71" w:rsidRDefault="00704C96" w:rsidP="00BD0933">
      <w:pPr>
        <w:spacing w:after="0"/>
        <w:ind w:left="720" w:hanging="720"/>
        <w:rPr>
          <w:rFonts w:ascii="Arial" w:hAnsi="Arial" w:cs="Arial"/>
          <w:b/>
          <w:bCs/>
          <w:sz w:val="24"/>
          <w:szCs w:val="24"/>
        </w:rPr>
      </w:pPr>
      <w:r w:rsidRPr="00294F71">
        <w:rPr>
          <w:rFonts w:ascii="Arial" w:hAnsi="Arial" w:cs="Arial"/>
          <w:b/>
          <w:bCs/>
          <w:sz w:val="24"/>
          <w:szCs w:val="24"/>
        </w:rPr>
        <w:t>Weaknesses:</w:t>
      </w:r>
    </w:p>
    <w:p w14:paraId="586BE0BD" w14:textId="7AA29F5B" w:rsidR="00704C96" w:rsidRPr="00294F71" w:rsidRDefault="00704C96" w:rsidP="00BD0933">
      <w:pPr>
        <w:spacing w:after="0"/>
        <w:rPr>
          <w:rFonts w:ascii="Arial" w:hAnsi="Arial" w:cs="Arial"/>
          <w:sz w:val="24"/>
          <w:szCs w:val="24"/>
        </w:rPr>
      </w:pPr>
      <w:r w:rsidRPr="00294F71">
        <w:rPr>
          <w:rFonts w:ascii="Arial" w:hAnsi="Arial" w:cs="Arial"/>
          <w:sz w:val="24"/>
          <w:szCs w:val="24"/>
        </w:rPr>
        <w:t>Traditional interviews are weak as a future performance indicators and selection decisions prone to biases.  Telephone interviews lack body-language and facial expressions.</w:t>
      </w:r>
    </w:p>
    <w:p w14:paraId="4BC853FA" w14:textId="77777777" w:rsidR="00BD0933" w:rsidRPr="00294F71" w:rsidRDefault="00BD0933" w:rsidP="00BD0933">
      <w:pPr>
        <w:spacing w:after="0"/>
        <w:rPr>
          <w:rFonts w:ascii="Arial" w:hAnsi="Arial" w:cs="Arial"/>
          <w:sz w:val="24"/>
          <w:szCs w:val="24"/>
        </w:rPr>
      </w:pPr>
    </w:p>
    <w:p w14:paraId="4839AA74" w14:textId="3AAEE73B" w:rsidR="00704C96" w:rsidRPr="00294F71" w:rsidRDefault="00704C96" w:rsidP="00704C96">
      <w:pPr>
        <w:rPr>
          <w:rFonts w:ascii="Arial" w:hAnsi="Arial" w:cs="Arial"/>
          <w:sz w:val="24"/>
          <w:szCs w:val="24"/>
        </w:rPr>
      </w:pPr>
      <w:r w:rsidRPr="00294F71">
        <w:rPr>
          <w:rFonts w:ascii="Arial" w:hAnsi="Arial" w:cs="Arial"/>
          <w:b/>
          <w:bCs/>
          <w:sz w:val="24"/>
          <w:szCs w:val="24"/>
        </w:rPr>
        <w:t>Psychometric testing</w:t>
      </w:r>
      <w:r w:rsidR="00BD0933" w:rsidRPr="00294F71">
        <w:rPr>
          <w:rFonts w:ascii="Arial" w:hAnsi="Arial" w:cs="Arial"/>
          <w:b/>
          <w:bCs/>
          <w:sz w:val="24"/>
          <w:szCs w:val="24"/>
        </w:rPr>
        <w:t xml:space="preserve">: </w:t>
      </w:r>
      <w:r w:rsidR="00BD0933" w:rsidRPr="00294F71">
        <w:rPr>
          <w:rFonts w:ascii="Arial" w:hAnsi="Arial" w:cs="Arial"/>
          <w:sz w:val="24"/>
          <w:szCs w:val="24"/>
        </w:rPr>
        <w:t>e</w:t>
      </w:r>
      <w:r w:rsidRPr="00294F71">
        <w:rPr>
          <w:rFonts w:ascii="Arial" w:hAnsi="Arial" w:cs="Arial"/>
          <w:sz w:val="24"/>
          <w:szCs w:val="24"/>
        </w:rPr>
        <w:t>vidence suggests for positions that require complex thinking standardised or cognitive tests are good performance indicators (Taylor, 2019).</w:t>
      </w:r>
    </w:p>
    <w:p w14:paraId="674D0865" w14:textId="77777777" w:rsidR="00704C96" w:rsidRPr="00294F71" w:rsidRDefault="00704C96" w:rsidP="00BD0933">
      <w:pPr>
        <w:spacing w:after="0"/>
        <w:rPr>
          <w:rFonts w:ascii="Arial" w:hAnsi="Arial" w:cs="Arial"/>
          <w:b/>
          <w:bCs/>
          <w:sz w:val="24"/>
          <w:szCs w:val="24"/>
        </w:rPr>
      </w:pPr>
      <w:r w:rsidRPr="00294F71">
        <w:rPr>
          <w:rFonts w:ascii="Arial" w:hAnsi="Arial" w:cs="Arial"/>
          <w:b/>
          <w:bCs/>
          <w:sz w:val="24"/>
          <w:szCs w:val="24"/>
        </w:rPr>
        <w:t>Strengths:</w:t>
      </w:r>
    </w:p>
    <w:p w14:paraId="1147E5E2" w14:textId="6CB7F59E" w:rsidR="00704C96" w:rsidRPr="00294F71" w:rsidRDefault="00704C96" w:rsidP="00BD0933">
      <w:pPr>
        <w:spacing w:after="0"/>
        <w:rPr>
          <w:rFonts w:ascii="Arial" w:hAnsi="Arial" w:cs="Arial"/>
          <w:sz w:val="24"/>
          <w:szCs w:val="24"/>
        </w:rPr>
      </w:pPr>
      <w:r w:rsidRPr="00294F71">
        <w:rPr>
          <w:rFonts w:ascii="Arial" w:hAnsi="Arial" w:cs="Arial"/>
          <w:sz w:val="24"/>
          <w:szCs w:val="24"/>
        </w:rPr>
        <w:t xml:space="preserve">Identify potential equal opportunities, can be administered </w:t>
      </w:r>
      <w:r w:rsidR="00BD0933" w:rsidRPr="00294F71">
        <w:rPr>
          <w:rFonts w:ascii="Arial" w:hAnsi="Arial" w:cs="Arial"/>
          <w:sz w:val="24"/>
          <w:szCs w:val="24"/>
        </w:rPr>
        <w:t>online,</w:t>
      </w:r>
      <w:r w:rsidRPr="00294F71">
        <w:rPr>
          <w:rFonts w:ascii="Arial" w:hAnsi="Arial" w:cs="Arial"/>
          <w:sz w:val="24"/>
          <w:szCs w:val="24"/>
        </w:rPr>
        <w:t xml:space="preserve"> and can assess ability, </w:t>
      </w:r>
      <w:r w:rsidR="005F4A9C" w:rsidRPr="00294F71">
        <w:rPr>
          <w:rFonts w:ascii="Arial" w:hAnsi="Arial" w:cs="Arial"/>
          <w:sz w:val="24"/>
          <w:szCs w:val="24"/>
        </w:rPr>
        <w:t>personality,</w:t>
      </w:r>
      <w:r w:rsidRPr="00294F71">
        <w:rPr>
          <w:rFonts w:ascii="Arial" w:hAnsi="Arial" w:cs="Arial"/>
          <w:sz w:val="24"/>
          <w:szCs w:val="24"/>
        </w:rPr>
        <w:t xml:space="preserve"> and aptitude.  If used correctly are beneficial when assessing high volumes of applicants.</w:t>
      </w:r>
    </w:p>
    <w:p w14:paraId="3D3F3BA1" w14:textId="77777777" w:rsidR="00BD0933" w:rsidRPr="00294F71" w:rsidRDefault="00BD0933" w:rsidP="00BD0933">
      <w:pPr>
        <w:spacing w:after="0"/>
        <w:rPr>
          <w:rFonts w:ascii="Arial" w:hAnsi="Arial" w:cs="Arial"/>
          <w:sz w:val="24"/>
          <w:szCs w:val="24"/>
        </w:rPr>
      </w:pPr>
    </w:p>
    <w:p w14:paraId="168EEAAC" w14:textId="77777777" w:rsidR="00BD0933" w:rsidRPr="00294F71" w:rsidRDefault="00704C96" w:rsidP="00BD0933">
      <w:pPr>
        <w:spacing w:after="0"/>
        <w:rPr>
          <w:rFonts w:ascii="Arial" w:hAnsi="Arial" w:cs="Arial"/>
          <w:b/>
          <w:bCs/>
          <w:sz w:val="24"/>
          <w:szCs w:val="24"/>
        </w:rPr>
      </w:pPr>
      <w:r w:rsidRPr="00294F71">
        <w:rPr>
          <w:rFonts w:ascii="Arial" w:hAnsi="Arial" w:cs="Arial"/>
          <w:b/>
          <w:bCs/>
          <w:sz w:val="24"/>
          <w:szCs w:val="24"/>
        </w:rPr>
        <w:t xml:space="preserve">Weaknesses: </w:t>
      </w:r>
    </w:p>
    <w:p w14:paraId="656AD5AF" w14:textId="6EEBB6A1" w:rsidR="00704C96" w:rsidRPr="00294F71" w:rsidRDefault="00704C96" w:rsidP="00BD0933">
      <w:pPr>
        <w:spacing w:after="0"/>
        <w:rPr>
          <w:rFonts w:ascii="Arial" w:hAnsi="Arial" w:cs="Arial"/>
          <w:sz w:val="24"/>
          <w:szCs w:val="24"/>
        </w:rPr>
      </w:pPr>
      <w:r w:rsidRPr="00294F71">
        <w:rPr>
          <w:rFonts w:ascii="Arial" w:hAnsi="Arial" w:cs="Arial"/>
          <w:sz w:val="24"/>
          <w:szCs w:val="24"/>
        </w:rPr>
        <w:t>Administering tests is a skilled task requiring specific training and certification therefore costly.</w:t>
      </w:r>
    </w:p>
    <w:p w14:paraId="63CA31CD" w14:textId="77777777" w:rsidR="00BD0933" w:rsidRPr="00294F71" w:rsidRDefault="00BD0933" w:rsidP="00BD0933">
      <w:pPr>
        <w:spacing w:after="0"/>
        <w:rPr>
          <w:rFonts w:ascii="Arial" w:hAnsi="Arial" w:cs="Arial"/>
          <w:sz w:val="24"/>
          <w:szCs w:val="24"/>
        </w:rPr>
      </w:pPr>
    </w:p>
    <w:p w14:paraId="4E9495E8" w14:textId="77777777" w:rsidR="00704C96" w:rsidRPr="00294F71" w:rsidRDefault="00704C96" w:rsidP="00704C96">
      <w:pPr>
        <w:rPr>
          <w:rFonts w:ascii="Arial" w:hAnsi="Arial" w:cs="Arial"/>
          <w:sz w:val="24"/>
          <w:szCs w:val="24"/>
        </w:rPr>
      </w:pPr>
      <w:r w:rsidRPr="00294F71">
        <w:rPr>
          <w:rFonts w:ascii="Arial" w:hAnsi="Arial" w:cs="Arial"/>
          <w:sz w:val="24"/>
          <w:szCs w:val="24"/>
        </w:rPr>
        <w:t>(CIPD, 2019)</w:t>
      </w:r>
    </w:p>
    <w:p w14:paraId="1C5F1B3B" w14:textId="34DBDE55" w:rsidR="00704C96" w:rsidRPr="00294F71" w:rsidRDefault="00704C96" w:rsidP="00704C96">
      <w:pPr>
        <w:rPr>
          <w:rFonts w:ascii="Arial" w:hAnsi="Arial" w:cs="Arial"/>
          <w:sz w:val="24"/>
          <w:szCs w:val="24"/>
        </w:rPr>
      </w:pPr>
      <w:r w:rsidRPr="00294F71">
        <w:rPr>
          <w:rFonts w:ascii="Arial" w:hAnsi="Arial" w:cs="Arial"/>
          <w:b/>
          <w:bCs/>
          <w:sz w:val="24"/>
          <w:szCs w:val="24"/>
        </w:rPr>
        <w:t>Assessment centres</w:t>
      </w:r>
      <w:r w:rsidR="00BD0933" w:rsidRPr="00294F71">
        <w:rPr>
          <w:rFonts w:ascii="Arial" w:hAnsi="Arial" w:cs="Arial"/>
          <w:b/>
          <w:bCs/>
          <w:sz w:val="24"/>
          <w:szCs w:val="24"/>
        </w:rPr>
        <w:t xml:space="preserve">: </w:t>
      </w:r>
      <w:r w:rsidR="00BD0933" w:rsidRPr="00294F71">
        <w:rPr>
          <w:rFonts w:ascii="Arial" w:hAnsi="Arial" w:cs="Arial"/>
          <w:sz w:val="24"/>
          <w:szCs w:val="24"/>
        </w:rPr>
        <w:t>u</w:t>
      </w:r>
      <w:r w:rsidRPr="00294F71">
        <w:rPr>
          <w:rFonts w:ascii="Arial" w:hAnsi="Arial" w:cs="Arial"/>
          <w:sz w:val="24"/>
          <w:szCs w:val="24"/>
        </w:rPr>
        <w:t>tilised for selecting, promotion and developing candidates to undertake different tasks like cognitive, personality assessment and those combining behavioural ratings.</w:t>
      </w:r>
    </w:p>
    <w:p w14:paraId="07A45C50" w14:textId="77777777" w:rsidR="00704C96" w:rsidRPr="00294F71" w:rsidRDefault="00704C96" w:rsidP="00BD0933">
      <w:pPr>
        <w:spacing w:after="0"/>
        <w:rPr>
          <w:rFonts w:ascii="Arial" w:hAnsi="Arial" w:cs="Arial"/>
          <w:b/>
          <w:bCs/>
          <w:sz w:val="24"/>
          <w:szCs w:val="24"/>
        </w:rPr>
      </w:pPr>
      <w:r w:rsidRPr="00294F71">
        <w:rPr>
          <w:rFonts w:ascii="Arial" w:hAnsi="Arial" w:cs="Arial"/>
          <w:b/>
          <w:bCs/>
          <w:sz w:val="24"/>
          <w:szCs w:val="24"/>
        </w:rPr>
        <w:t>Strengths:</w:t>
      </w:r>
    </w:p>
    <w:p w14:paraId="47760D2E" w14:textId="2557521F" w:rsidR="00704C96" w:rsidRPr="00294F71" w:rsidRDefault="00704C96" w:rsidP="00BD0933">
      <w:pPr>
        <w:spacing w:after="0"/>
        <w:rPr>
          <w:rFonts w:ascii="Arial" w:hAnsi="Arial" w:cs="Arial"/>
          <w:sz w:val="24"/>
          <w:szCs w:val="24"/>
        </w:rPr>
      </w:pPr>
      <w:r w:rsidRPr="00294F71">
        <w:rPr>
          <w:rFonts w:ascii="Arial" w:hAnsi="Arial" w:cs="Arial"/>
          <w:sz w:val="24"/>
          <w:szCs w:val="24"/>
        </w:rPr>
        <w:t>Bringing together candidates for; interviews, presentations, group activities, role-playing as well as ability or personality testing thus a more valid measure of the individual’s suitability for the role.</w:t>
      </w:r>
    </w:p>
    <w:p w14:paraId="21F62403" w14:textId="77777777" w:rsidR="00BD0933" w:rsidRPr="00294F71" w:rsidRDefault="00BD0933" w:rsidP="00BD0933">
      <w:pPr>
        <w:spacing w:after="0"/>
        <w:rPr>
          <w:rFonts w:ascii="Arial" w:hAnsi="Arial" w:cs="Arial"/>
          <w:sz w:val="24"/>
          <w:szCs w:val="24"/>
        </w:rPr>
      </w:pPr>
    </w:p>
    <w:p w14:paraId="16E46652" w14:textId="77777777" w:rsidR="00704C96" w:rsidRPr="00294F71" w:rsidRDefault="00704C96" w:rsidP="00BD0933">
      <w:pPr>
        <w:spacing w:after="0"/>
        <w:rPr>
          <w:rFonts w:ascii="Arial" w:hAnsi="Arial" w:cs="Arial"/>
          <w:b/>
          <w:bCs/>
          <w:sz w:val="24"/>
          <w:szCs w:val="24"/>
        </w:rPr>
      </w:pPr>
      <w:r w:rsidRPr="00294F71">
        <w:rPr>
          <w:rFonts w:ascii="Arial" w:hAnsi="Arial" w:cs="Arial"/>
          <w:b/>
          <w:bCs/>
          <w:sz w:val="24"/>
          <w:szCs w:val="24"/>
        </w:rPr>
        <w:t>Weaknesses:</w:t>
      </w:r>
    </w:p>
    <w:p w14:paraId="53360BA3" w14:textId="548A2F2B" w:rsidR="00704C96" w:rsidRPr="00294F71" w:rsidRDefault="00704C96" w:rsidP="00BD0933">
      <w:pPr>
        <w:spacing w:after="0"/>
        <w:rPr>
          <w:rFonts w:ascii="Arial" w:hAnsi="Arial" w:cs="Arial"/>
          <w:sz w:val="24"/>
          <w:szCs w:val="24"/>
        </w:rPr>
      </w:pPr>
      <w:r w:rsidRPr="00294F71">
        <w:rPr>
          <w:rFonts w:ascii="Arial" w:hAnsi="Arial" w:cs="Arial"/>
          <w:sz w:val="24"/>
          <w:szCs w:val="24"/>
        </w:rPr>
        <w:t>Tests are systematically delivered by experienced and trained selectors ensuring objectivity and consistency providing feedback often by an occupational psychologist hence costly.</w:t>
      </w:r>
    </w:p>
    <w:p w14:paraId="54406B32" w14:textId="77777777" w:rsidR="00BD0933" w:rsidRPr="00294F71" w:rsidRDefault="00BD0933" w:rsidP="00BD0933">
      <w:pPr>
        <w:spacing w:after="0"/>
        <w:rPr>
          <w:rFonts w:ascii="Arial" w:hAnsi="Arial" w:cs="Arial"/>
          <w:sz w:val="24"/>
          <w:szCs w:val="24"/>
        </w:rPr>
      </w:pPr>
    </w:p>
    <w:p w14:paraId="5B6960BA" w14:textId="77777777" w:rsidR="00704C96" w:rsidRPr="00294F71" w:rsidRDefault="00704C96" w:rsidP="00704C96">
      <w:pPr>
        <w:rPr>
          <w:rFonts w:ascii="Arial" w:hAnsi="Arial" w:cs="Arial"/>
          <w:sz w:val="24"/>
          <w:szCs w:val="24"/>
        </w:rPr>
      </w:pPr>
      <w:r w:rsidRPr="00294F71">
        <w:rPr>
          <w:rFonts w:ascii="Arial" w:hAnsi="Arial" w:cs="Arial"/>
          <w:sz w:val="24"/>
          <w:szCs w:val="24"/>
        </w:rPr>
        <w:t xml:space="preserve">(CIPD, 2019)  </w:t>
      </w:r>
    </w:p>
    <w:p w14:paraId="0A593393" w14:textId="11574CB5" w:rsidR="00704C96" w:rsidRPr="00294F71" w:rsidRDefault="00704C96" w:rsidP="00704C96">
      <w:pPr>
        <w:ind w:left="720" w:hanging="720"/>
        <w:rPr>
          <w:rFonts w:ascii="Arial" w:hAnsi="Arial" w:cs="Arial"/>
          <w:b/>
          <w:bCs/>
          <w:sz w:val="24"/>
          <w:szCs w:val="24"/>
        </w:rPr>
      </w:pPr>
      <w:r w:rsidRPr="00294F71">
        <w:rPr>
          <w:rFonts w:ascii="Arial" w:hAnsi="Arial" w:cs="Arial"/>
          <w:b/>
          <w:bCs/>
          <w:sz w:val="24"/>
          <w:szCs w:val="24"/>
        </w:rPr>
        <w:t>Good Practice</w:t>
      </w:r>
      <w:r w:rsidR="00577F65">
        <w:rPr>
          <w:rFonts w:ascii="Arial" w:hAnsi="Arial" w:cs="Arial"/>
          <w:b/>
          <w:bCs/>
          <w:sz w:val="24"/>
          <w:szCs w:val="24"/>
        </w:rPr>
        <w:t xml:space="preserve"> relating to Dismissals, Redundancy and Retirement</w:t>
      </w:r>
      <w:r w:rsidRPr="00294F71">
        <w:rPr>
          <w:rFonts w:ascii="Arial" w:hAnsi="Arial" w:cs="Arial"/>
          <w:b/>
          <w:bCs/>
          <w:sz w:val="24"/>
          <w:szCs w:val="24"/>
        </w:rPr>
        <w:t xml:space="preserve"> </w:t>
      </w:r>
    </w:p>
    <w:p w14:paraId="1B1C44BA" w14:textId="77777777" w:rsidR="00704C96" w:rsidRPr="00294F71" w:rsidRDefault="00704C96" w:rsidP="00704C96">
      <w:pPr>
        <w:ind w:left="720" w:hanging="720"/>
        <w:rPr>
          <w:rFonts w:ascii="Arial" w:hAnsi="Arial" w:cs="Arial"/>
          <w:b/>
          <w:bCs/>
          <w:sz w:val="24"/>
          <w:szCs w:val="24"/>
        </w:rPr>
      </w:pPr>
      <w:r w:rsidRPr="00294F71">
        <w:rPr>
          <w:rFonts w:ascii="Arial" w:hAnsi="Arial" w:cs="Arial"/>
          <w:b/>
          <w:bCs/>
          <w:sz w:val="24"/>
          <w:szCs w:val="24"/>
        </w:rPr>
        <w:t>Dismissals:</w:t>
      </w:r>
    </w:p>
    <w:p w14:paraId="2685617F" w14:textId="2D03A0B9" w:rsidR="00704C96" w:rsidRPr="00294F71" w:rsidRDefault="000C296E" w:rsidP="00704C96">
      <w:pPr>
        <w:rPr>
          <w:rFonts w:ascii="Arial" w:hAnsi="Arial" w:cs="Arial"/>
          <w:sz w:val="24"/>
          <w:szCs w:val="24"/>
        </w:rPr>
      </w:pPr>
      <w:r>
        <w:rPr>
          <w:rFonts w:ascii="Arial" w:hAnsi="Arial" w:cs="Arial"/>
          <w:sz w:val="24"/>
          <w:szCs w:val="24"/>
        </w:rPr>
        <w:t>There are</w:t>
      </w:r>
      <w:r w:rsidR="00704C96" w:rsidRPr="00294F71">
        <w:rPr>
          <w:rFonts w:ascii="Arial" w:hAnsi="Arial" w:cs="Arial"/>
          <w:sz w:val="24"/>
          <w:szCs w:val="24"/>
        </w:rPr>
        <w:t xml:space="preserve"> three categories for </w:t>
      </w:r>
      <w:proofErr w:type="gramStart"/>
      <w:r w:rsidR="00704C96" w:rsidRPr="00294F71">
        <w:rPr>
          <w:rFonts w:ascii="Arial" w:hAnsi="Arial" w:cs="Arial"/>
          <w:sz w:val="24"/>
          <w:szCs w:val="24"/>
        </w:rPr>
        <w:t>dismissal;</w:t>
      </w:r>
      <w:proofErr w:type="gramEnd"/>
      <w:r w:rsidR="00704C96" w:rsidRPr="00294F71">
        <w:rPr>
          <w:rFonts w:ascii="Arial" w:hAnsi="Arial" w:cs="Arial"/>
          <w:sz w:val="24"/>
          <w:szCs w:val="24"/>
        </w:rPr>
        <w:t xml:space="preserve"> unfair, automatically fair and potentially fair.  Majority fall under the potentially fair like capability, conduct</w:t>
      </w:r>
      <w:r w:rsidR="00577F65">
        <w:rPr>
          <w:rFonts w:ascii="Arial" w:hAnsi="Arial" w:cs="Arial"/>
          <w:sz w:val="24"/>
          <w:szCs w:val="24"/>
        </w:rPr>
        <w:t>,</w:t>
      </w:r>
      <w:r w:rsidR="00704C96" w:rsidRPr="00294F71">
        <w:rPr>
          <w:rFonts w:ascii="Arial" w:hAnsi="Arial" w:cs="Arial"/>
          <w:sz w:val="24"/>
          <w:szCs w:val="24"/>
        </w:rPr>
        <w:t xml:space="preserve"> redundancy, statutory restrictions and some other substantial reason at which point ‘employer’s reasonableness’ must be considered (Taylor, 2019). </w:t>
      </w:r>
      <w:r w:rsidR="00704C96" w:rsidRPr="00294F71">
        <w:rPr>
          <w:rFonts w:ascii="Arial" w:hAnsi="Arial" w:cs="Arial"/>
          <w:sz w:val="24"/>
          <w:szCs w:val="24"/>
        </w:rPr>
        <w:br/>
      </w:r>
      <w:r w:rsidR="00704C96" w:rsidRPr="00294F71">
        <w:rPr>
          <w:rFonts w:ascii="Arial" w:hAnsi="Arial" w:cs="Arial"/>
          <w:sz w:val="24"/>
          <w:szCs w:val="24"/>
        </w:rPr>
        <w:br/>
        <w:t>If a dismissal is not serious informal measures should be explored trying to resolve the matter using positive approaches like coaching and counselling which can be used for conduct or performance giving the employee the opportunity to improve before resorting to dismissal (CIPD, 2019).</w:t>
      </w:r>
    </w:p>
    <w:p w14:paraId="65FA1B61" w14:textId="70A59AE7" w:rsidR="00704C96" w:rsidRPr="00294F71" w:rsidRDefault="00704C96" w:rsidP="00704C96">
      <w:pPr>
        <w:rPr>
          <w:rFonts w:ascii="Arial" w:hAnsi="Arial" w:cs="Arial"/>
          <w:sz w:val="24"/>
          <w:szCs w:val="24"/>
        </w:rPr>
      </w:pPr>
      <w:r w:rsidRPr="00294F71">
        <w:rPr>
          <w:rFonts w:ascii="Arial" w:hAnsi="Arial" w:cs="Arial"/>
          <w:sz w:val="24"/>
          <w:szCs w:val="24"/>
        </w:rPr>
        <w:t xml:space="preserve">Following good practice; the law and ACAS Code effectively from the start of employment will </w:t>
      </w:r>
      <w:r w:rsidR="000C296E">
        <w:rPr>
          <w:rFonts w:ascii="Arial" w:hAnsi="Arial" w:cs="Arial"/>
          <w:sz w:val="24"/>
          <w:szCs w:val="24"/>
        </w:rPr>
        <w:t>ensure fairness avoiding</w:t>
      </w:r>
      <w:r w:rsidRPr="00294F71">
        <w:rPr>
          <w:rFonts w:ascii="Arial" w:hAnsi="Arial" w:cs="Arial"/>
          <w:sz w:val="24"/>
          <w:szCs w:val="24"/>
        </w:rPr>
        <w:t xml:space="preserve"> a tribunal as well as up-to-date policies and procedures.  It details; giving reasonable notice to an employee with reasons and evidence, right to be accompanied, appropriate and consistent action through to </w:t>
      </w:r>
      <w:r w:rsidR="000C296E">
        <w:rPr>
          <w:rFonts w:ascii="Arial" w:hAnsi="Arial" w:cs="Arial"/>
          <w:sz w:val="24"/>
          <w:szCs w:val="24"/>
        </w:rPr>
        <w:t xml:space="preserve">the </w:t>
      </w:r>
      <w:r w:rsidRPr="00294F71">
        <w:rPr>
          <w:rFonts w:ascii="Arial" w:hAnsi="Arial" w:cs="Arial"/>
          <w:sz w:val="24"/>
          <w:szCs w:val="24"/>
        </w:rPr>
        <w:t>right to appeal.  Employers following best practice should seek to improve training for managers relating to the procedural element, documentation, and ways of improving the investigation and enquiry stage.</w:t>
      </w:r>
    </w:p>
    <w:p w14:paraId="46F934B3" w14:textId="77777777" w:rsidR="00704C96" w:rsidRPr="00294F71" w:rsidRDefault="00704C96" w:rsidP="00704C96">
      <w:pPr>
        <w:rPr>
          <w:rFonts w:ascii="Arial" w:hAnsi="Arial" w:cs="Arial"/>
          <w:sz w:val="24"/>
          <w:szCs w:val="24"/>
        </w:rPr>
      </w:pPr>
      <w:r w:rsidRPr="00294F71">
        <w:rPr>
          <w:rFonts w:ascii="Arial" w:hAnsi="Arial" w:cs="Arial"/>
          <w:sz w:val="24"/>
          <w:szCs w:val="24"/>
        </w:rPr>
        <w:t xml:space="preserve">(Taylor, 2019; </w:t>
      </w:r>
      <w:bookmarkStart w:id="7" w:name="_Hlk39087046"/>
      <w:r w:rsidRPr="00294F71">
        <w:rPr>
          <w:rFonts w:ascii="Arial" w:hAnsi="Arial" w:cs="Arial"/>
          <w:sz w:val="24"/>
          <w:szCs w:val="24"/>
        </w:rPr>
        <w:t>Wilkinson and Taylor, 2016</w:t>
      </w:r>
      <w:bookmarkEnd w:id="7"/>
      <w:r w:rsidRPr="00294F71">
        <w:rPr>
          <w:rFonts w:ascii="Arial" w:hAnsi="Arial" w:cs="Arial"/>
          <w:sz w:val="24"/>
          <w:szCs w:val="24"/>
        </w:rPr>
        <w:t>).</w:t>
      </w:r>
    </w:p>
    <w:p w14:paraId="61679669" w14:textId="77777777" w:rsidR="00704C96" w:rsidRPr="00294F71" w:rsidRDefault="00704C96" w:rsidP="00704C96">
      <w:pPr>
        <w:rPr>
          <w:rFonts w:ascii="Arial" w:hAnsi="Arial" w:cs="Arial"/>
          <w:b/>
          <w:bCs/>
          <w:sz w:val="24"/>
          <w:szCs w:val="24"/>
        </w:rPr>
      </w:pPr>
      <w:r w:rsidRPr="00294F71">
        <w:rPr>
          <w:rFonts w:ascii="Arial" w:hAnsi="Arial" w:cs="Arial"/>
          <w:b/>
          <w:bCs/>
          <w:sz w:val="24"/>
          <w:szCs w:val="24"/>
        </w:rPr>
        <w:t xml:space="preserve">Redundancy: </w:t>
      </w:r>
    </w:p>
    <w:p w14:paraId="5E021CC0" w14:textId="77777777" w:rsidR="00704C96" w:rsidRPr="00294F71" w:rsidRDefault="00704C96" w:rsidP="00704C96">
      <w:pPr>
        <w:rPr>
          <w:rFonts w:ascii="Arial" w:hAnsi="Arial" w:cs="Arial"/>
          <w:sz w:val="24"/>
          <w:szCs w:val="24"/>
        </w:rPr>
      </w:pPr>
      <w:r w:rsidRPr="00294F71">
        <w:rPr>
          <w:rFonts w:ascii="Arial" w:hAnsi="Arial" w:cs="Arial"/>
          <w:sz w:val="24"/>
          <w:szCs w:val="24"/>
        </w:rPr>
        <w:t xml:space="preserve">CIPD (2020) state redundancy should be a last resort; it should be handled sensitively ensuring fair treatment.  </w:t>
      </w:r>
    </w:p>
    <w:p w14:paraId="1215CD17" w14:textId="77777777" w:rsidR="00704C96" w:rsidRPr="00294F71" w:rsidRDefault="00704C96" w:rsidP="00704C96">
      <w:pPr>
        <w:rPr>
          <w:rFonts w:ascii="Arial" w:hAnsi="Arial" w:cs="Arial"/>
          <w:sz w:val="24"/>
          <w:szCs w:val="24"/>
        </w:rPr>
      </w:pPr>
      <w:r w:rsidRPr="00294F71">
        <w:rPr>
          <w:rFonts w:ascii="Arial" w:hAnsi="Arial" w:cs="Arial"/>
          <w:sz w:val="24"/>
          <w:szCs w:val="24"/>
        </w:rPr>
        <w:t>Redundancy plans manage redundancy allowing information to be shared easily when correct processes are applied it reduces the risk of successful claims against an organisation avoiding compulsory redundancies.  It identifies a genuine reason for redundancy, selects pools of employees affected, it ensures employees are consulted individually, as a group and with representatives like trade unions at first and second stages, it allows employees to offer viable alternatives to redundancies, drawing an objective fair selection criteria detailing lowest scoring employees and discusses redundancy payment either statutory or enhanced payments (ACAS, ND; Lloyd, 2014).</w:t>
      </w:r>
    </w:p>
    <w:p w14:paraId="6969AEF0" w14:textId="1C3470EA" w:rsidR="00704C96" w:rsidRPr="00294F71" w:rsidRDefault="00704C96" w:rsidP="00704C96">
      <w:pPr>
        <w:rPr>
          <w:rFonts w:ascii="Arial" w:hAnsi="Arial" w:cs="Arial"/>
          <w:sz w:val="24"/>
          <w:szCs w:val="24"/>
        </w:rPr>
      </w:pPr>
      <w:r w:rsidRPr="00294F71">
        <w:rPr>
          <w:rFonts w:ascii="Arial" w:hAnsi="Arial" w:cs="Arial"/>
          <w:sz w:val="24"/>
          <w:szCs w:val="24"/>
        </w:rPr>
        <w:t xml:space="preserve">Redundancy programmes should include offering support like effective job searches, interview skills and redrafting curriculum </w:t>
      </w:r>
      <w:proofErr w:type="spellStart"/>
      <w:r w:rsidRPr="00294F71">
        <w:rPr>
          <w:rFonts w:ascii="Arial" w:hAnsi="Arial" w:cs="Arial"/>
          <w:sz w:val="24"/>
          <w:szCs w:val="24"/>
        </w:rPr>
        <w:t>vitae</w:t>
      </w:r>
      <w:r w:rsidR="000C296E">
        <w:rPr>
          <w:rFonts w:ascii="Arial" w:hAnsi="Arial" w:cs="Arial"/>
          <w:sz w:val="24"/>
          <w:szCs w:val="24"/>
        </w:rPr>
        <w:t>s</w:t>
      </w:r>
      <w:proofErr w:type="spellEnd"/>
      <w:r w:rsidRPr="00294F71">
        <w:rPr>
          <w:rFonts w:ascii="Arial" w:hAnsi="Arial" w:cs="Arial"/>
          <w:sz w:val="24"/>
          <w:szCs w:val="24"/>
        </w:rPr>
        <w:t>.</w:t>
      </w:r>
    </w:p>
    <w:p w14:paraId="16692740" w14:textId="77777777" w:rsidR="00704C96" w:rsidRPr="00294F71" w:rsidRDefault="00704C96" w:rsidP="00704C96">
      <w:pPr>
        <w:rPr>
          <w:rFonts w:ascii="Arial" w:hAnsi="Arial" w:cs="Arial"/>
          <w:sz w:val="24"/>
          <w:szCs w:val="24"/>
        </w:rPr>
      </w:pPr>
      <w:r w:rsidRPr="00294F71">
        <w:rPr>
          <w:rFonts w:ascii="Arial" w:hAnsi="Arial" w:cs="Arial"/>
          <w:sz w:val="24"/>
          <w:szCs w:val="24"/>
        </w:rPr>
        <w:t>It is best practice to plan ahead to avoid job loses considering: offering early or voluntary retirement; voluntary redundancy,  flexible working; reducing hours temporarily; cease working for a short-period; retraining; ceasing overtime; stop recruiting, sabbaticals,  and letting go of employees on temporary contracts (ACAS, ND; Wilkinson and Taylor, 2016).</w:t>
      </w:r>
    </w:p>
    <w:p w14:paraId="391A6697" w14:textId="77777777" w:rsidR="000C296E" w:rsidRDefault="00704C96" w:rsidP="00704C96">
      <w:pPr>
        <w:rPr>
          <w:rFonts w:ascii="Arial" w:hAnsi="Arial" w:cs="Arial"/>
          <w:b/>
          <w:bCs/>
          <w:sz w:val="24"/>
          <w:szCs w:val="24"/>
        </w:rPr>
      </w:pPr>
      <w:r w:rsidRPr="00294F71">
        <w:rPr>
          <w:rFonts w:ascii="Arial" w:hAnsi="Arial" w:cs="Arial"/>
          <w:b/>
          <w:bCs/>
          <w:sz w:val="24"/>
          <w:szCs w:val="24"/>
        </w:rPr>
        <w:t xml:space="preserve">Retirement: </w:t>
      </w:r>
    </w:p>
    <w:p w14:paraId="13FA195C" w14:textId="5ED509E0" w:rsidR="00704C96" w:rsidRPr="00294F71" w:rsidRDefault="00486271" w:rsidP="00704C96">
      <w:pPr>
        <w:rPr>
          <w:rFonts w:ascii="Arial" w:hAnsi="Arial" w:cs="Arial"/>
          <w:b/>
          <w:bCs/>
          <w:sz w:val="24"/>
          <w:szCs w:val="24"/>
        </w:rPr>
      </w:pPr>
      <w:r w:rsidRPr="00294F71">
        <w:rPr>
          <w:rFonts w:ascii="Arial" w:hAnsi="Arial" w:cs="Arial"/>
          <w:sz w:val="24"/>
          <w:szCs w:val="24"/>
        </w:rPr>
        <w:t xml:space="preserve">It is unlawful for organisations to compulsorily retire employees unless for a genuine reason.  </w:t>
      </w:r>
      <w:r w:rsidR="00704C96" w:rsidRPr="00294F71">
        <w:rPr>
          <w:rFonts w:ascii="Arial" w:hAnsi="Arial" w:cs="Arial"/>
          <w:sz w:val="24"/>
          <w:szCs w:val="24"/>
        </w:rPr>
        <w:t xml:space="preserve">Many can afford to retire early, are offered attractive redundancy </w:t>
      </w:r>
      <w:r w:rsidRPr="00294F71">
        <w:rPr>
          <w:rFonts w:ascii="Arial" w:hAnsi="Arial" w:cs="Arial"/>
          <w:sz w:val="24"/>
          <w:szCs w:val="24"/>
        </w:rPr>
        <w:t>packages,</w:t>
      </w:r>
      <w:r w:rsidR="00704C96" w:rsidRPr="00294F71">
        <w:rPr>
          <w:rFonts w:ascii="Arial" w:hAnsi="Arial" w:cs="Arial"/>
          <w:sz w:val="24"/>
          <w:szCs w:val="24"/>
        </w:rPr>
        <w:t xml:space="preserve"> or forced through ill-health.  Many employees have greater control choosing flexible retirement options; leaving when they are ready rather than just stopping. </w:t>
      </w:r>
    </w:p>
    <w:p w14:paraId="7CAB8DEC" w14:textId="77777777" w:rsidR="00704C96" w:rsidRPr="00294F71" w:rsidRDefault="00704C96" w:rsidP="00704C96">
      <w:pPr>
        <w:rPr>
          <w:rFonts w:ascii="Arial" w:hAnsi="Arial" w:cs="Arial"/>
          <w:sz w:val="24"/>
          <w:szCs w:val="24"/>
        </w:rPr>
      </w:pPr>
      <w:r w:rsidRPr="00294F71">
        <w:rPr>
          <w:rFonts w:ascii="Arial" w:hAnsi="Arial" w:cs="Arial"/>
          <w:sz w:val="24"/>
          <w:szCs w:val="24"/>
        </w:rPr>
        <w:t>Good management practices relating to retirement should involve ongoing discussions regarding future intentions with a range of options available like: moving to part-time work; having less responsibility and stepping down from a role; reducing hours known as winding-down; atypical contracts for a specified period; retiring from permanent position but remaining as a consultant; communicating pre-retirement information like pensions and investments.</w:t>
      </w:r>
    </w:p>
    <w:p w14:paraId="4286EEF6" w14:textId="77777777" w:rsidR="00294F71" w:rsidRPr="00294F71" w:rsidRDefault="00704C96" w:rsidP="00294F71">
      <w:pPr>
        <w:rPr>
          <w:rFonts w:ascii="Arial" w:hAnsi="Arial" w:cs="Arial"/>
          <w:sz w:val="24"/>
          <w:szCs w:val="24"/>
        </w:rPr>
      </w:pPr>
      <w:r w:rsidRPr="00294F71">
        <w:rPr>
          <w:rFonts w:ascii="Arial" w:hAnsi="Arial" w:cs="Arial"/>
          <w:sz w:val="24"/>
          <w:szCs w:val="24"/>
        </w:rPr>
        <w:t>(Wilkinson and Taylor, 2016).</w:t>
      </w:r>
    </w:p>
    <w:p w14:paraId="711155A7" w14:textId="77777777" w:rsidR="005F4A9C" w:rsidRDefault="005F4A9C">
      <w:pPr>
        <w:spacing w:after="200" w:line="276" w:lineRule="auto"/>
        <w:rPr>
          <w:rFonts w:ascii="Arial" w:hAnsi="Arial" w:cs="Arial"/>
          <w:b/>
          <w:color w:val="808080" w:themeColor="background1" w:themeShade="80"/>
          <w:sz w:val="32"/>
          <w:szCs w:val="32"/>
        </w:rPr>
      </w:pPr>
      <w:r>
        <w:rPr>
          <w:rFonts w:ascii="Arial" w:hAnsi="Arial" w:cs="Arial"/>
          <w:b/>
          <w:color w:val="808080" w:themeColor="background1" w:themeShade="80"/>
          <w:sz w:val="32"/>
          <w:szCs w:val="32"/>
        </w:rPr>
        <w:br w:type="page"/>
      </w:r>
    </w:p>
    <w:p w14:paraId="521F92B2" w14:textId="31E67488" w:rsidR="000468C9" w:rsidRPr="00294F71" w:rsidRDefault="000468C9" w:rsidP="00294F71">
      <w:pPr>
        <w:rPr>
          <w:rFonts w:ascii="Arial" w:hAnsi="Arial" w:cs="Arial"/>
          <w:sz w:val="24"/>
          <w:szCs w:val="24"/>
        </w:rPr>
      </w:pPr>
      <w:r w:rsidRPr="000468C9">
        <w:rPr>
          <w:rFonts w:ascii="Arial" w:hAnsi="Arial" w:cs="Arial"/>
          <w:b/>
          <w:color w:val="808080" w:themeColor="background1" w:themeShade="80"/>
          <w:sz w:val="32"/>
          <w:szCs w:val="32"/>
        </w:rPr>
        <w:t>Bibliography</w:t>
      </w:r>
    </w:p>
    <w:p w14:paraId="204BA470" w14:textId="77777777" w:rsidR="000468C9" w:rsidRPr="00294F71" w:rsidRDefault="000468C9" w:rsidP="000468C9">
      <w:pPr>
        <w:spacing w:after="0"/>
        <w:ind w:left="720" w:hanging="720"/>
        <w:rPr>
          <w:rFonts w:ascii="Arial" w:hAnsi="Arial" w:cs="Arial"/>
          <w:color w:val="808080" w:themeColor="background1" w:themeShade="80"/>
          <w:sz w:val="24"/>
          <w:szCs w:val="24"/>
        </w:rPr>
      </w:pPr>
    </w:p>
    <w:p w14:paraId="7E0EA0A4" w14:textId="1C6E04BD" w:rsidR="005B2FFE" w:rsidRPr="00294F71" w:rsidRDefault="005B2FFE" w:rsidP="005B2FFE">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ABS (2020) </w:t>
      </w:r>
      <w:r w:rsidRPr="00294F71">
        <w:rPr>
          <w:rFonts w:ascii="Arial" w:hAnsi="Arial" w:cs="Arial"/>
          <w:i/>
          <w:iCs/>
          <w:color w:val="808080" w:themeColor="background1" w:themeShade="80"/>
          <w:sz w:val="24"/>
          <w:szCs w:val="24"/>
        </w:rPr>
        <w:t>Job vacancies, Australia, Feb 2020.</w:t>
      </w:r>
      <w:r w:rsidRPr="00294F71">
        <w:rPr>
          <w:rFonts w:ascii="Arial" w:hAnsi="Arial" w:cs="Arial"/>
          <w:color w:val="808080" w:themeColor="background1" w:themeShade="80"/>
          <w:sz w:val="24"/>
          <w:szCs w:val="24"/>
        </w:rPr>
        <w:br/>
        <w:t xml:space="preserve">Available at: </w:t>
      </w:r>
      <w:hyperlink r:id="rId7" w:history="1">
        <w:r w:rsidRPr="00294F71">
          <w:rPr>
            <w:rFonts w:ascii="Arial" w:hAnsi="Arial" w:cs="Arial"/>
            <w:color w:val="808080" w:themeColor="background1" w:themeShade="80"/>
            <w:sz w:val="24"/>
            <w:szCs w:val="24"/>
          </w:rPr>
          <w:t>https://www.abs.gov.au/ausstats/abs@.nsf/mf/6354.0</w:t>
        </w:r>
      </w:hyperlink>
    </w:p>
    <w:p w14:paraId="00981396" w14:textId="33A37521" w:rsidR="005B2FFE" w:rsidRPr="00294F71" w:rsidRDefault="005B2FFE" w:rsidP="005B2FFE">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21st April 2020).</w:t>
      </w:r>
    </w:p>
    <w:p w14:paraId="20D14B55" w14:textId="77777777" w:rsidR="00CB0299" w:rsidRPr="00294F71" w:rsidRDefault="00CB0299" w:rsidP="005B2FFE">
      <w:pPr>
        <w:spacing w:after="0"/>
        <w:ind w:left="720" w:hanging="720"/>
        <w:rPr>
          <w:rFonts w:ascii="Arial" w:hAnsi="Arial" w:cs="Arial"/>
          <w:color w:val="808080" w:themeColor="background1" w:themeShade="80"/>
          <w:sz w:val="24"/>
          <w:szCs w:val="24"/>
        </w:rPr>
      </w:pPr>
    </w:p>
    <w:p w14:paraId="1F4401AF" w14:textId="77777777" w:rsidR="00CB0299" w:rsidRPr="00294F71" w:rsidRDefault="00CB0299" w:rsidP="00CB0299">
      <w:pPr>
        <w:spacing w:after="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ABS (2020) </w:t>
      </w:r>
      <w:r w:rsidRPr="00294F71">
        <w:rPr>
          <w:rFonts w:ascii="Arial" w:hAnsi="Arial" w:cs="Arial"/>
          <w:i/>
          <w:iCs/>
          <w:color w:val="808080" w:themeColor="background1" w:themeShade="80"/>
          <w:sz w:val="24"/>
          <w:szCs w:val="24"/>
        </w:rPr>
        <w:t>LABOUR FORCE SUMMARY – MARCH 2020.</w:t>
      </w:r>
    </w:p>
    <w:p w14:paraId="0F014C14" w14:textId="77777777" w:rsidR="00CB0299" w:rsidRPr="00294F71" w:rsidRDefault="00CB0299" w:rsidP="00CB0299">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8" w:history="1">
        <w:r w:rsidRPr="00294F71">
          <w:rPr>
            <w:rStyle w:val="Hyperlink"/>
            <w:rFonts w:ascii="Arial" w:hAnsi="Arial" w:cs="Arial"/>
            <w:color w:val="808080" w:themeColor="background1" w:themeShade="80"/>
            <w:sz w:val="24"/>
            <w:szCs w:val="24"/>
          </w:rPr>
          <w:t>h</w:t>
        </w:r>
        <w:r w:rsidRPr="00294F71">
          <w:rPr>
            <w:rFonts w:ascii="Arial" w:hAnsi="Arial" w:cs="Arial"/>
            <w:color w:val="808080" w:themeColor="background1" w:themeShade="80"/>
            <w:sz w:val="24"/>
            <w:szCs w:val="24"/>
          </w:rPr>
          <w:t>ttps://www.abs.gov.au/ausstats/abs@.nsf/7d12b0f6763c78caca257061001cc588/a8e6e58c3550090eca2582ce00152250!OpenDocument</w:t>
        </w:r>
      </w:hyperlink>
    </w:p>
    <w:p w14:paraId="3FD042E7" w14:textId="77777777" w:rsidR="00CB0299" w:rsidRPr="00294F71" w:rsidRDefault="00CB0299" w:rsidP="00CB0299">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7C4BA16B" w14:textId="77777777" w:rsidR="005B2FFE" w:rsidRPr="00294F71" w:rsidRDefault="005B2FFE" w:rsidP="00D51F6D">
      <w:pPr>
        <w:spacing w:after="0"/>
        <w:rPr>
          <w:rFonts w:ascii="Arial" w:hAnsi="Arial" w:cs="Arial"/>
          <w:color w:val="808080" w:themeColor="background1" w:themeShade="80"/>
          <w:sz w:val="24"/>
          <w:szCs w:val="24"/>
        </w:rPr>
      </w:pPr>
    </w:p>
    <w:p w14:paraId="27CBB2DD" w14:textId="227BA3E7" w:rsidR="00D51F6D" w:rsidRPr="00294F71" w:rsidRDefault="00D51F6D" w:rsidP="00D51F6D">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ACAS (no date) </w:t>
      </w:r>
      <w:r w:rsidRPr="00294F71">
        <w:rPr>
          <w:rFonts w:ascii="Arial" w:hAnsi="Arial" w:cs="Arial"/>
          <w:i/>
          <w:iCs/>
          <w:color w:val="808080" w:themeColor="background1" w:themeShade="80"/>
          <w:sz w:val="24"/>
          <w:szCs w:val="24"/>
        </w:rPr>
        <w:t>Manage staff redundancies.</w:t>
      </w:r>
      <w:r w:rsidRPr="00294F71">
        <w:rPr>
          <w:rFonts w:ascii="Arial" w:hAnsi="Arial" w:cs="Arial"/>
          <w:color w:val="808080" w:themeColor="background1" w:themeShade="80"/>
          <w:sz w:val="24"/>
          <w:szCs w:val="24"/>
        </w:rPr>
        <w:br/>
      </w:r>
      <w:bookmarkStart w:id="8" w:name="_Hlk38723738"/>
      <w:r w:rsidRPr="00294F71">
        <w:rPr>
          <w:rFonts w:ascii="Arial" w:hAnsi="Arial" w:cs="Arial"/>
          <w:color w:val="808080" w:themeColor="background1" w:themeShade="80"/>
          <w:sz w:val="24"/>
          <w:szCs w:val="24"/>
        </w:rPr>
        <w:t xml:space="preserve">Available at: </w:t>
      </w:r>
      <w:bookmarkEnd w:id="8"/>
      <w:r w:rsidR="005F3456" w:rsidRPr="00294F71">
        <w:rPr>
          <w:rFonts w:ascii="Arial" w:hAnsi="Arial" w:cs="Arial"/>
          <w:color w:val="808080" w:themeColor="background1" w:themeShade="80"/>
          <w:sz w:val="24"/>
          <w:szCs w:val="24"/>
        </w:rPr>
        <w:fldChar w:fldCharType="begin"/>
      </w:r>
      <w:r w:rsidR="005F3456" w:rsidRPr="00294F71">
        <w:rPr>
          <w:rFonts w:ascii="Arial" w:hAnsi="Arial" w:cs="Arial"/>
          <w:color w:val="808080" w:themeColor="background1" w:themeShade="80"/>
          <w:sz w:val="24"/>
          <w:szCs w:val="24"/>
        </w:rPr>
        <w:instrText xml:space="preserve"> HYPERLINK "https://www.acas.org.uk/manage-staff-redundancies/avoid-compulsory-redundancies" </w:instrText>
      </w:r>
      <w:r w:rsidR="005F3456" w:rsidRPr="00294F71">
        <w:rPr>
          <w:rFonts w:ascii="Arial" w:hAnsi="Arial" w:cs="Arial"/>
          <w:color w:val="808080" w:themeColor="background1" w:themeShade="80"/>
          <w:sz w:val="24"/>
          <w:szCs w:val="24"/>
        </w:rPr>
        <w:fldChar w:fldCharType="separate"/>
      </w:r>
      <w:r w:rsidRPr="00294F71">
        <w:rPr>
          <w:rFonts w:ascii="Arial" w:hAnsi="Arial" w:cs="Arial"/>
          <w:color w:val="808080" w:themeColor="background1" w:themeShade="80"/>
          <w:sz w:val="24"/>
          <w:szCs w:val="24"/>
        </w:rPr>
        <w:t>https://www.acas.org.uk/manage-staff-redundancies/avoid-compulsory-redundancies</w:t>
      </w:r>
      <w:r w:rsidR="005F3456" w:rsidRPr="00294F71">
        <w:rPr>
          <w:rFonts w:ascii="Arial" w:hAnsi="Arial" w:cs="Arial"/>
          <w:color w:val="808080" w:themeColor="background1" w:themeShade="80"/>
          <w:sz w:val="24"/>
          <w:szCs w:val="24"/>
        </w:rPr>
        <w:fldChar w:fldCharType="end"/>
      </w:r>
    </w:p>
    <w:p w14:paraId="4C99A1F9" w14:textId="0CB1BEBD" w:rsidR="00D51F6D" w:rsidRPr="00294F71" w:rsidRDefault="00D51F6D" w:rsidP="00D51F6D">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21st April 2020)</w:t>
      </w:r>
      <w:r w:rsidR="005B2FFE" w:rsidRPr="00294F71">
        <w:rPr>
          <w:rFonts w:ascii="Arial" w:hAnsi="Arial" w:cs="Arial"/>
          <w:color w:val="808080" w:themeColor="background1" w:themeShade="80"/>
          <w:sz w:val="24"/>
          <w:szCs w:val="24"/>
        </w:rPr>
        <w:t>.</w:t>
      </w:r>
    </w:p>
    <w:p w14:paraId="19EF1F18" w14:textId="77777777" w:rsidR="005B2FFE" w:rsidRPr="00294F71" w:rsidRDefault="005B2FFE" w:rsidP="00D51F6D">
      <w:pPr>
        <w:spacing w:after="0"/>
        <w:ind w:left="720" w:hanging="720"/>
        <w:rPr>
          <w:rFonts w:ascii="Arial" w:hAnsi="Arial" w:cs="Arial"/>
          <w:color w:val="808080" w:themeColor="background1" w:themeShade="80"/>
          <w:sz w:val="24"/>
          <w:szCs w:val="24"/>
        </w:rPr>
      </w:pPr>
    </w:p>
    <w:p w14:paraId="5ADB2945" w14:textId="1C00AB0A" w:rsidR="005B2FFE" w:rsidRPr="00294F71" w:rsidRDefault="005B2FFE" w:rsidP="005B2FFE">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Australian Government (2020) </w:t>
      </w:r>
      <w:r w:rsidRPr="00294F71">
        <w:rPr>
          <w:rFonts w:ascii="Arial" w:hAnsi="Arial" w:cs="Arial"/>
          <w:i/>
          <w:iCs/>
          <w:color w:val="808080" w:themeColor="background1" w:themeShade="80"/>
          <w:sz w:val="24"/>
          <w:szCs w:val="24"/>
        </w:rPr>
        <w:t>Australian Labour Market Update – January 2020.</w:t>
      </w:r>
      <w:r w:rsidRPr="00294F71">
        <w:rPr>
          <w:rFonts w:ascii="Arial" w:hAnsi="Arial" w:cs="Arial"/>
          <w:color w:val="808080" w:themeColor="background1" w:themeShade="80"/>
          <w:sz w:val="24"/>
          <w:szCs w:val="24"/>
        </w:rPr>
        <w:br/>
        <w:t xml:space="preserve">Available at: </w:t>
      </w:r>
      <w:hyperlink r:id="rId9" w:history="1">
        <w:r w:rsidRPr="00294F71">
          <w:rPr>
            <w:rFonts w:ascii="Arial" w:hAnsi="Arial" w:cs="Arial"/>
            <w:color w:val="808080" w:themeColor="background1" w:themeShade="80"/>
            <w:sz w:val="24"/>
            <w:szCs w:val="24"/>
          </w:rPr>
          <w:t>https://docs.employment.gov.au/system/files/doc/other/january_2020_almu.pdf</w:t>
        </w:r>
      </w:hyperlink>
    </w:p>
    <w:p w14:paraId="672E91B1" w14:textId="77777777" w:rsidR="005B2FFE" w:rsidRPr="00294F71" w:rsidRDefault="005B2FFE" w:rsidP="005B2FFE">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21st April 2020).</w:t>
      </w:r>
    </w:p>
    <w:p w14:paraId="58DBFFDE" w14:textId="01940158" w:rsidR="00273B4D" w:rsidRPr="00294F71" w:rsidRDefault="00D51F6D" w:rsidP="00273B4D">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br/>
      </w:r>
      <w:r w:rsidR="00273B4D" w:rsidRPr="00294F71">
        <w:rPr>
          <w:rFonts w:ascii="Arial" w:hAnsi="Arial" w:cs="Arial"/>
          <w:color w:val="808080" w:themeColor="background1" w:themeShade="80"/>
          <w:sz w:val="24"/>
          <w:szCs w:val="24"/>
        </w:rPr>
        <w:t xml:space="preserve">Bersin, J., </w:t>
      </w:r>
      <w:proofErr w:type="spellStart"/>
      <w:r w:rsidR="00273B4D" w:rsidRPr="00294F71">
        <w:rPr>
          <w:rFonts w:ascii="Arial" w:hAnsi="Arial" w:cs="Arial"/>
          <w:color w:val="808080" w:themeColor="background1" w:themeShade="80"/>
          <w:sz w:val="24"/>
          <w:szCs w:val="24"/>
        </w:rPr>
        <w:t>Mazor</w:t>
      </w:r>
      <w:proofErr w:type="spellEnd"/>
      <w:r w:rsidR="00273B4D" w:rsidRPr="00294F71">
        <w:rPr>
          <w:rFonts w:ascii="Arial" w:hAnsi="Arial" w:cs="Arial"/>
          <w:color w:val="808080" w:themeColor="background1" w:themeShade="80"/>
          <w:sz w:val="24"/>
          <w:szCs w:val="24"/>
        </w:rPr>
        <w:t xml:space="preserve">, A., Flynn, J. and </w:t>
      </w:r>
      <w:proofErr w:type="spellStart"/>
      <w:r w:rsidR="00273B4D" w:rsidRPr="00294F71">
        <w:rPr>
          <w:rFonts w:ascii="Arial" w:hAnsi="Arial" w:cs="Arial"/>
          <w:color w:val="808080" w:themeColor="background1" w:themeShade="80"/>
          <w:sz w:val="24"/>
          <w:szCs w:val="24"/>
        </w:rPr>
        <w:t>Merlian</w:t>
      </w:r>
      <w:proofErr w:type="spellEnd"/>
      <w:r w:rsidR="00273B4D" w:rsidRPr="00294F71">
        <w:rPr>
          <w:rFonts w:ascii="Arial" w:hAnsi="Arial" w:cs="Arial"/>
          <w:color w:val="808080" w:themeColor="background1" w:themeShade="80"/>
          <w:sz w:val="24"/>
          <w:szCs w:val="24"/>
        </w:rPr>
        <w:t xml:space="preserve">, V. (2017) </w:t>
      </w:r>
      <w:r w:rsidR="00273B4D" w:rsidRPr="00294F71">
        <w:rPr>
          <w:rFonts w:ascii="Arial" w:hAnsi="Arial" w:cs="Arial"/>
          <w:i/>
          <w:iCs/>
          <w:color w:val="808080" w:themeColor="background1" w:themeShade="80"/>
          <w:sz w:val="24"/>
          <w:szCs w:val="24"/>
        </w:rPr>
        <w:t>The employee experience: Culture, engagement, and beyond. 2017 Global Human Capital Trends.</w:t>
      </w:r>
      <w:r w:rsidR="00273B4D" w:rsidRPr="00294F71">
        <w:rPr>
          <w:rFonts w:ascii="Arial" w:hAnsi="Arial" w:cs="Arial"/>
          <w:color w:val="808080" w:themeColor="background1" w:themeShade="80"/>
          <w:sz w:val="24"/>
          <w:szCs w:val="24"/>
        </w:rPr>
        <w:br/>
        <w:t xml:space="preserve">Available at: </w:t>
      </w:r>
      <w:hyperlink r:id="rId10" w:history="1">
        <w:r w:rsidR="00273B4D" w:rsidRPr="00294F71">
          <w:rPr>
            <w:rFonts w:ascii="Arial" w:hAnsi="Arial" w:cs="Arial"/>
            <w:color w:val="808080" w:themeColor="background1" w:themeShade="80"/>
            <w:sz w:val="24"/>
            <w:szCs w:val="24"/>
          </w:rPr>
          <w:t>https://www2.deloitte.com/us/en/insights/focus/human-capital-trends/2017/improving-the-employee-experience-culture-engagement.html</w:t>
        </w:r>
      </w:hyperlink>
    </w:p>
    <w:p w14:paraId="0AF3DEB7" w14:textId="77777777" w:rsidR="00273B4D" w:rsidRPr="00294F71" w:rsidRDefault="00273B4D" w:rsidP="00273B4D">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1B51DF81" w14:textId="439EE59B" w:rsidR="00273B4D" w:rsidRPr="00294F71" w:rsidRDefault="00273B4D" w:rsidP="005B2FFE">
      <w:pPr>
        <w:spacing w:after="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br/>
        <w:t xml:space="preserve">Biro, M. (2018) </w:t>
      </w:r>
      <w:r w:rsidRPr="00294F71">
        <w:rPr>
          <w:rFonts w:ascii="Arial" w:hAnsi="Arial" w:cs="Arial"/>
          <w:i/>
          <w:iCs/>
          <w:color w:val="808080" w:themeColor="background1" w:themeShade="80"/>
          <w:sz w:val="24"/>
          <w:szCs w:val="24"/>
        </w:rPr>
        <w:t xml:space="preserve">Developing Your Employees Is </w:t>
      </w:r>
      <w:proofErr w:type="gramStart"/>
      <w:r w:rsidRPr="00294F71">
        <w:rPr>
          <w:rFonts w:ascii="Arial" w:hAnsi="Arial" w:cs="Arial"/>
          <w:i/>
          <w:iCs/>
          <w:color w:val="808080" w:themeColor="background1" w:themeShade="80"/>
          <w:sz w:val="24"/>
          <w:szCs w:val="24"/>
        </w:rPr>
        <w:t>The</w:t>
      </w:r>
      <w:proofErr w:type="gramEnd"/>
      <w:r w:rsidRPr="00294F71">
        <w:rPr>
          <w:rFonts w:ascii="Arial" w:hAnsi="Arial" w:cs="Arial"/>
          <w:i/>
          <w:iCs/>
          <w:color w:val="808080" w:themeColor="background1" w:themeShade="80"/>
          <w:sz w:val="24"/>
          <w:szCs w:val="24"/>
        </w:rPr>
        <w:t xml:space="preserve"> Key To Retention – Her Are 4 Smart Ways to Start.</w:t>
      </w:r>
    </w:p>
    <w:p w14:paraId="7E1CABA9" w14:textId="20B58138" w:rsidR="00273B4D" w:rsidRPr="00294F71" w:rsidRDefault="00273B4D" w:rsidP="005B2FFE">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11" w:anchor="3d3877ab3734" w:history="1">
        <w:r w:rsidRPr="00294F71">
          <w:rPr>
            <w:rFonts w:ascii="Arial" w:hAnsi="Arial" w:cs="Arial"/>
            <w:color w:val="808080" w:themeColor="background1" w:themeShade="80"/>
            <w:sz w:val="24"/>
            <w:szCs w:val="24"/>
          </w:rPr>
          <w:t>https://www.forbes.com/sites/meghanbiro/2018/07/23/developing-your-employees-is-the-key-to-retention-here-are-4-smart-ways-to-start/#3d3877ab3734</w:t>
        </w:r>
      </w:hyperlink>
    </w:p>
    <w:p w14:paraId="02874D68" w14:textId="77777777" w:rsidR="00273B4D" w:rsidRPr="00294F71" w:rsidRDefault="00273B4D" w:rsidP="00273B4D">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6605AB3E" w14:textId="77777777" w:rsidR="00273B4D" w:rsidRPr="00294F71" w:rsidRDefault="00273B4D" w:rsidP="005B2FFE">
      <w:pPr>
        <w:spacing w:after="0"/>
        <w:rPr>
          <w:rFonts w:ascii="Arial" w:hAnsi="Arial" w:cs="Arial"/>
          <w:b/>
          <w:bCs/>
          <w:color w:val="808080" w:themeColor="background1" w:themeShade="80"/>
          <w:sz w:val="24"/>
          <w:szCs w:val="24"/>
        </w:rPr>
      </w:pPr>
    </w:p>
    <w:p w14:paraId="2269E6D5" w14:textId="2EF813CF" w:rsidR="006B1078" w:rsidRPr="00294F71" w:rsidRDefault="006B1078" w:rsidP="005B2FFE">
      <w:pPr>
        <w:spacing w:after="0"/>
        <w:rPr>
          <w:rFonts w:ascii="Arial" w:hAnsi="Arial" w:cs="Arial"/>
          <w:i/>
          <w:iCs/>
          <w:color w:val="808080" w:themeColor="background1" w:themeShade="80"/>
          <w:sz w:val="24"/>
          <w:szCs w:val="24"/>
        </w:rPr>
      </w:pPr>
      <w:proofErr w:type="spellStart"/>
      <w:r w:rsidRPr="00294F71">
        <w:rPr>
          <w:rFonts w:ascii="Arial" w:hAnsi="Arial" w:cs="Arial"/>
          <w:color w:val="808080" w:themeColor="background1" w:themeShade="80"/>
          <w:sz w:val="24"/>
          <w:szCs w:val="24"/>
        </w:rPr>
        <w:t>Bogaart</w:t>
      </w:r>
      <w:proofErr w:type="spellEnd"/>
      <w:r w:rsidRPr="00294F71">
        <w:rPr>
          <w:rFonts w:ascii="Arial" w:hAnsi="Arial" w:cs="Arial"/>
          <w:color w:val="808080" w:themeColor="background1" w:themeShade="80"/>
          <w:sz w:val="24"/>
          <w:szCs w:val="24"/>
        </w:rPr>
        <w:t xml:space="preserve">, H. (2017) </w:t>
      </w:r>
      <w:r w:rsidRPr="00294F71">
        <w:rPr>
          <w:rFonts w:ascii="Arial" w:hAnsi="Arial" w:cs="Arial"/>
          <w:i/>
          <w:iCs/>
          <w:color w:val="808080" w:themeColor="background1" w:themeShade="80"/>
          <w:sz w:val="24"/>
          <w:szCs w:val="24"/>
        </w:rPr>
        <w:t>HR learning form Ryanair – look after your people, they your services.</w:t>
      </w:r>
    </w:p>
    <w:p w14:paraId="0C967A2D" w14:textId="756153D9" w:rsidR="006B1078" w:rsidRPr="00294F71" w:rsidRDefault="006B1078" w:rsidP="005B2FFE">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12" w:history="1">
        <w:r w:rsidRPr="00294F71">
          <w:rPr>
            <w:rFonts w:ascii="Arial" w:hAnsi="Arial" w:cs="Arial"/>
            <w:color w:val="808080" w:themeColor="background1" w:themeShade="80"/>
            <w:sz w:val="24"/>
            <w:szCs w:val="24"/>
          </w:rPr>
          <w:t>https://diginomica.com/hr-learning-ryanair-look-people-deliver-service</w:t>
        </w:r>
      </w:hyperlink>
    </w:p>
    <w:p w14:paraId="03D9D5A9" w14:textId="60458685" w:rsidR="006B1078" w:rsidRPr="00294F71" w:rsidRDefault="006B1078" w:rsidP="006B1078">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0021C9B5" w14:textId="77777777" w:rsidR="00294F71" w:rsidRPr="00294F71" w:rsidRDefault="00294F71" w:rsidP="00294F71">
      <w:pPr>
        <w:spacing w:after="0"/>
        <w:ind w:left="720" w:hanging="720"/>
        <w:rPr>
          <w:rFonts w:ascii="Arial" w:hAnsi="Arial" w:cs="Arial"/>
          <w:color w:val="808080" w:themeColor="background1" w:themeShade="80"/>
          <w:sz w:val="24"/>
          <w:szCs w:val="24"/>
        </w:rPr>
      </w:pPr>
    </w:p>
    <w:p w14:paraId="5A6539EF" w14:textId="3615DF3C" w:rsidR="00294F71" w:rsidRPr="00294F71" w:rsidRDefault="00294F71" w:rsidP="00294F71">
      <w:pPr>
        <w:spacing w:after="0"/>
        <w:ind w:left="720" w:hanging="72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CIPD (2018) </w:t>
      </w:r>
      <w:r w:rsidRPr="00294F71">
        <w:rPr>
          <w:rFonts w:ascii="Arial" w:hAnsi="Arial" w:cs="Arial"/>
          <w:i/>
          <w:iCs/>
          <w:color w:val="808080" w:themeColor="background1" w:themeShade="80"/>
          <w:sz w:val="24"/>
          <w:szCs w:val="24"/>
        </w:rPr>
        <w:t>PREPARING FOR BREXIT THROUGH WORKFORCE PLANNING.</w:t>
      </w:r>
    </w:p>
    <w:p w14:paraId="786C5BB0" w14:textId="77777777" w:rsidR="00294F71" w:rsidRPr="00294F71" w:rsidRDefault="00294F71" w:rsidP="00294F71">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13" w:history="1">
        <w:r w:rsidRPr="00294F71">
          <w:rPr>
            <w:rFonts w:ascii="Arial" w:hAnsi="Arial" w:cs="Arial"/>
            <w:color w:val="808080" w:themeColor="background1" w:themeShade="80"/>
            <w:sz w:val="24"/>
            <w:szCs w:val="24"/>
          </w:rPr>
          <w:t>https://www.cipd.co.uk/Images/brexit-workforce-planning-guide_tcm18 38797.pdf</w:t>
        </w:r>
      </w:hyperlink>
    </w:p>
    <w:p w14:paraId="70067548" w14:textId="77777777" w:rsidR="00294F71" w:rsidRPr="00294F71" w:rsidRDefault="00294F71" w:rsidP="00294F71">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20th April 2020).</w:t>
      </w:r>
    </w:p>
    <w:p w14:paraId="548881B1" w14:textId="77777777" w:rsidR="00294F71" w:rsidRPr="00294F71" w:rsidRDefault="00294F71" w:rsidP="00DF1850">
      <w:pPr>
        <w:spacing w:after="0"/>
        <w:rPr>
          <w:rFonts w:ascii="Arial" w:hAnsi="Arial" w:cs="Arial"/>
          <w:color w:val="808080" w:themeColor="background1" w:themeShade="80"/>
          <w:sz w:val="24"/>
          <w:szCs w:val="24"/>
        </w:rPr>
      </w:pPr>
    </w:p>
    <w:p w14:paraId="146FAFD4" w14:textId="7D5C2F1E" w:rsidR="00DF1850" w:rsidRPr="00294F71" w:rsidRDefault="00DF1850" w:rsidP="00DF1850">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CIPD </w:t>
      </w:r>
      <w:r w:rsidR="00294F71" w:rsidRPr="00294F71">
        <w:rPr>
          <w:rFonts w:ascii="Arial" w:hAnsi="Arial" w:cs="Arial"/>
          <w:color w:val="808080" w:themeColor="background1" w:themeShade="80"/>
          <w:sz w:val="24"/>
          <w:szCs w:val="24"/>
        </w:rPr>
        <w:t>(</w:t>
      </w:r>
      <w:r w:rsidRPr="00294F71">
        <w:rPr>
          <w:rFonts w:ascii="Arial" w:hAnsi="Arial" w:cs="Arial"/>
          <w:color w:val="808080" w:themeColor="background1" w:themeShade="80"/>
          <w:sz w:val="24"/>
          <w:szCs w:val="24"/>
        </w:rPr>
        <w:t xml:space="preserve">2017) </w:t>
      </w:r>
      <w:r w:rsidRPr="00294F71">
        <w:rPr>
          <w:rFonts w:ascii="Arial" w:hAnsi="Arial" w:cs="Arial"/>
          <w:i/>
          <w:iCs/>
          <w:color w:val="808080" w:themeColor="background1" w:themeShade="80"/>
          <w:sz w:val="24"/>
          <w:szCs w:val="24"/>
        </w:rPr>
        <w:t xml:space="preserve">Resourcing and Talent </w:t>
      </w:r>
      <w:r w:rsidRPr="00294F71">
        <w:rPr>
          <w:rFonts w:ascii="Arial" w:hAnsi="Arial" w:cs="Arial"/>
          <w:color w:val="808080" w:themeColor="background1" w:themeShade="80"/>
          <w:sz w:val="24"/>
          <w:szCs w:val="24"/>
        </w:rPr>
        <w:t>Planning.</w:t>
      </w:r>
      <w:r w:rsidRPr="00294F71">
        <w:rPr>
          <w:rFonts w:ascii="Arial" w:hAnsi="Arial" w:cs="Arial"/>
          <w:color w:val="808080" w:themeColor="background1" w:themeShade="80"/>
          <w:sz w:val="24"/>
          <w:szCs w:val="24"/>
        </w:rPr>
        <w:br/>
        <w:t xml:space="preserve">Available at: </w:t>
      </w:r>
      <w:hyperlink r:id="rId14" w:history="1">
        <w:r w:rsidRPr="00294F71">
          <w:rPr>
            <w:rFonts w:ascii="Arial" w:hAnsi="Arial" w:cs="Arial"/>
            <w:color w:val="808080" w:themeColor="background1" w:themeShade="80"/>
            <w:sz w:val="24"/>
            <w:szCs w:val="24"/>
          </w:rPr>
          <w:t>https://www.cipd.co.uk/Images/resourcing-talent-planning_2017_tcm18-23747.pdf</w:t>
        </w:r>
      </w:hyperlink>
    </w:p>
    <w:p w14:paraId="1BB918C2" w14:textId="77777777" w:rsidR="00DF1850" w:rsidRPr="00294F71" w:rsidRDefault="00DF1850" w:rsidP="00DF1850">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1A6258F4" w14:textId="77777777" w:rsidR="00DF1850" w:rsidRPr="00294F71" w:rsidRDefault="00DF1850" w:rsidP="005B2FFE">
      <w:pPr>
        <w:spacing w:after="0"/>
        <w:rPr>
          <w:rFonts w:ascii="Arial" w:hAnsi="Arial" w:cs="Arial"/>
          <w:color w:val="808080" w:themeColor="background1" w:themeShade="80"/>
          <w:sz w:val="24"/>
          <w:szCs w:val="24"/>
        </w:rPr>
      </w:pPr>
    </w:p>
    <w:p w14:paraId="69AD8044" w14:textId="7F4BCF73" w:rsidR="00A8313A" w:rsidRPr="00294F71" w:rsidRDefault="00A8313A" w:rsidP="005B2FFE">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CIPD (2018) </w:t>
      </w:r>
      <w:r w:rsidRPr="00294F71">
        <w:rPr>
          <w:rFonts w:ascii="Arial" w:hAnsi="Arial" w:cs="Arial"/>
          <w:i/>
          <w:iCs/>
          <w:color w:val="808080" w:themeColor="background1" w:themeShade="80"/>
          <w:sz w:val="24"/>
          <w:szCs w:val="24"/>
        </w:rPr>
        <w:t>Workforce Planning Practice.</w:t>
      </w:r>
      <w:r w:rsidRPr="00294F71">
        <w:rPr>
          <w:rFonts w:ascii="Arial" w:hAnsi="Arial" w:cs="Arial"/>
          <w:color w:val="808080" w:themeColor="background1" w:themeShade="80"/>
          <w:sz w:val="24"/>
          <w:szCs w:val="24"/>
        </w:rPr>
        <w:br/>
        <w:t xml:space="preserve">Available at: </w:t>
      </w:r>
      <w:hyperlink r:id="rId15" w:history="1">
        <w:r w:rsidRPr="00294F71">
          <w:rPr>
            <w:rFonts w:ascii="Arial" w:hAnsi="Arial" w:cs="Arial"/>
            <w:color w:val="808080" w:themeColor="background1" w:themeShade="80"/>
            <w:sz w:val="24"/>
            <w:szCs w:val="24"/>
          </w:rPr>
          <w:t>https://www.cipd.co.uk/Images/workforce-planning-guide_tcm18-42735.pdf</w:t>
        </w:r>
      </w:hyperlink>
    </w:p>
    <w:p w14:paraId="401EB1F4" w14:textId="210BD3CB" w:rsidR="00A8313A" w:rsidRPr="00294F71" w:rsidRDefault="00A8313A" w:rsidP="00A8313A">
      <w:pPr>
        <w:spacing w:after="0"/>
        <w:ind w:left="720" w:hanging="720"/>
        <w:rPr>
          <w:rFonts w:ascii="Arial" w:hAnsi="Arial" w:cs="Arial"/>
          <w:color w:val="808080" w:themeColor="background1" w:themeShade="80"/>
          <w:sz w:val="24"/>
          <w:szCs w:val="24"/>
        </w:rPr>
      </w:pPr>
      <w:bookmarkStart w:id="9" w:name="_Hlk38723745"/>
      <w:r w:rsidRPr="00294F71">
        <w:rPr>
          <w:rFonts w:ascii="Arial" w:hAnsi="Arial" w:cs="Arial"/>
          <w:color w:val="808080" w:themeColor="background1" w:themeShade="80"/>
          <w:sz w:val="24"/>
          <w:szCs w:val="24"/>
        </w:rPr>
        <w:t>(Accessed: 20</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bookmarkEnd w:id="9"/>
    <w:p w14:paraId="17FDBE13" w14:textId="77777777" w:rsidR="00B40A69" w:rsidRPr="00294F71" w:rsidRDefault="00B40A69" w:rsidP="00A8313A">
      <w:pPr>
        <w:spacing w:after="0"/>
        <w:ind w:left="720" w:hanging="720"/>
        <w:rPr>
          <w:rFonts w:ascii="Arial" w:hAnsi="Arial" w:cs="Arial"/>
          <w:color w:val="808080" w:themeColor="background1" w:themeShade="80"/>
          <w:sz w:val="24"/>
          <w:szCs w:val="24"/>
        </w:rPr>
      </w:pPr>
    </w:p>
    <w:p w14:paraId="354B5553" w14:textId="211D0171" w:rsidR="00641A84" w:rsidRPr="00294F71" w:rsidRDefault="00641A84" w:rsidP="00641A84">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CIPD (2019) </w:t>
      </w:r>
      <w:r w:rsidRPr="00294F71">
        <w:rPr>
          <w:rFonts w:ascii="Arial" w:hAnsi="Arial" w:cs="Arial"/>
          <w:i/>
          <w:iCs/>
          <w:color w:val="808080" w:themeColor="background1" w:themeShade="80"/>
          <w:sz w:val="24"/>
          <w:szCs w:val="24"/>
        </w:rPr>
        <w:t>Dism</w:t>
      </w:r>
      <w:r w:rsidRPr="00294F71">
        <w:rPr>
          <w:rFonts w:ascii="Arial" w:hAnsi="Arial" w:cs="Arial"/>
          <w:color w:val="808080" w:themeColor="background1" w:themeShade="80"/>
          <w:sz w:val="24"/>
          <w:szCs w:val="24"/>
        </w:rPr>
        <w:t xml:space="preserve">issal </w:t>
      </w:r>
      <w:r w:rsidRPr="00294F71">
        <w:rPr>
          <w:rFonts w:ascii="Arial" w:hAnsi="Arial" w:cs="Arial"/>
          <w:i/>
          <w:iCs/>
          <w:color w:val="808080" w:themeColor="background1" w:themeShade="80"/>
          <w:sz w:val="24"/>
          <w:szCs w:val="24"/>
        </w:rPr>
        <w:t>procedures.</w:t>
      </w:r>
    </w:p>
    <w:p w14:paraId="261525AD" w14:textId="4D4C6D67" w:rsidR="00641A84" w:rsidRPr="00294F71" w:rsidRDefault="00641A84" w:rsidP="00641A84">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16" w:history="1">
        <w:r w:rsidRPr="00294F71">
          <w:rPr>
            <w:rFonts w:ascii="Arial" w:hAnsi="Arial" w:cs="Arial"/>
            <w:color w:val="808080" w:themeColor="background1" w:themeShade="80"/>
            <w:sz w:val="24"/>
            <w:szCs w:val="24"/>
          </w:rPr>
          <w:t>https://www.cipd.co.uk/knowledge/fundamentals/emp-law/dismissal/factsheet</w:t>
        </w:r>
      </w:hyperlink>
    </w:p>
    <w:p w14:paraId="14532422" w14:textId="77777777" w:rsidR="00641A84" w:rsidRPr="00294F71" w:rsidRDefault="00641A84" w:rsidP="00641A84">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27th April 2020).</w:t>
      </w:r>
    </w:p>
    <w:p w14:paraId="49CE4099" w14:textId="77777777" w:rsidR="00641A84" w:rsidRPr="00294F71" w:rsidRDefault="00641A84" w:rsidP="00A8313A">
      <w:pPr>
        <w:spacing w:after="0"/>
        <w:ind w:left="720" w:hanging="720"/>
        <w:rPr>
          <w:rFonts w:ascii="Arial" w:hAnsi="Arial" w:cs="Arial"/>
          <w:color w:val="808080" w:themeColor="background1" w:themeShade="80"/>
          <w:sz w:val="24"/>
          <w:szCs w:val="24"/>
        </w:rPr>
      </w:pPr>
    </w:p>
    <w:p w14:paraId="316CED8A" w14:textId="549DEE5D" w:rsidR="00F14AD3" w:rsidRPr="00294F71" w:rsidRDefault="00F14AD3" w:rsidP="00A8313A">
      <w:pPr>
        <w:spacing w:after="0"/>
        <w:ind w:left="720" w:hanging="72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CIPD (2019) </w:t>
      </w:r>
      <w:r w:rsidR="00C35899" w:rsidRPr="00294F71">
        <w:rPr>
          <w:rFonts w:ascii="Arial" w:hAnsi="Arial" w:cs="Arial"/>
          <w:i/>
          <w:iCs/>
          <w:color w:val="808080" w:themeColor="background1" w:themeShade="80"/>
          <w:sz w:val="24"/>
          <w:szCs w:val="24"/>
        </w:rPr>
        <w:t>Employee turnover and retention.</w:t>
      </w:r>
    </w:p>
    <w:p w14:paraId="760E9F8F" w14:textId="121B3A56" w:rsidR="00F14AD3" w:rsidRPr="00294F71" w:rsidRDefault="00F14AD3" w:rsidP="00F14AD3">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17" w:history="1">
        <w:r w:rsidR="00C35899" w:rsidRPr="00294F71">
          <w:rPr>
            <w:rFonts w:ascii="Arial" w:hAnsi="Arial" w:cs="Arial"/>
            <w:color w:val="808080" w:themeColor="background1" w:themeShade="80"/>
            <w:sz w:val="24"/>
            <w:szCs w:val="24"/>
          </w:rPr>
          <w:t>https://www.cipd.co.uk/knowledge/strategy/resourcing/turnover-retention-factsheet</w:t>
        </w:r>
      </w:hyperlink>
      <w:hyperlink r:id="rId18" w:history="1"/>
    </w:p>
    <w:p w14:paraId="38A01958" w14:textId="77777777" w:rsidR="00294F71" w:rsidRPr="00294F71" w:rsidRDefault="00F14AD3" w:rsidP="00294F71">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w:t>
      </w:r>
      <w:r w:rsidR="00C35899" w:rsidRPr="00294F71">
        <w:rPr>
          <w:rFonts w:ascii="Arial" w:hAnsi="Arial" w:cs="Arial"/>
          <w:color w:val="808080" w:themeColor="background1" w:themeShade="80"/>
          <w:sz w:val="24"/>
          <w:szCs w:val="24"/>
        </w:rPr>
        <w:t>7</w:t>
      </w:r>
      <w:r w:rsidRPr="00294F71">
        <w:rPr>
          <w:rFonts w:ascii="Arial" w:hAnsi="Arial" w:cs="Arial"/>
          <w:color w:val="808080" w:themeColor="background1" w:themeShade="80"/>
          <w:sz w:val="24"/>
          <w:szCs w:val="24"/>
        </w:rPr>
        <w:t>th April 2020).</w:t>
      </w:r>
    </w:p>
    <w:p w14:paraId="21956C10" w14:textId="77777777" w:rsidR="00294F71" w:rsidRPr="00294F71" w:rsidRDefault="00294F71" w:rsidP="00294F71">
      <w:pPr>
        <w:spacing w:after="0"/>
        <w:ind w:left="720" w:hanging="720"/>
        <w:rPr>
          <w:rFonts w:ascii="Arial" w:hAnsi="Arial" w:cs="Arial"/>
          <w:color w:val="808080" w:themeColor="background1" w:themeShade="80"/>
          <w:sz w:val="24"/>
          <w:szCs w:val="24"/>
        </w:rPr>
      </w:pPr>
    </w:p>
    <w:p w14:paraId="7A7DAE16" w14:textId="70F9288C" w:rsidR="001B5DC3" w:rsidRPr="00294F71" w:rsidRDefault="001B5DC3" w:rsidP="00294F71">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CIPD (2019-2020) </w:t>
      </w:r>
      <w:r w:rsidRPr="00294F71">
        <w:rPr>
          <w:rFonts w:ascii="Arial" w:hAnsi="Arial" w:cs="Arial"/>
          <w:i/>
          <w:iCs/>
          <w:color w:val="808080" w:themeColor="background1" w:themeShade="80"/>
          <w:sz w:val="24"/>
          <w:szCs w:val="24"/>
        </w:rPr>
        <w:t>LABOUR MARKET OUTLOOK WINTER 2019-2020.</w:t>
      </w:r>
    </w:p>
    <w:p w14:paraId="428C8B09" w14:textId="77777777" w:rsidR="001B5DC3" w:rsidRPr="00294F71" w:rsidRDefault="001B5DC3" w:rsidP="00445E64">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19" w:history="1">
        <w:r w:rsidRPr="00294F71">
          <w:rPr>
            <w:rFonts w:ascii="Arial" w:hAnsi="Arial" w:cs="Arial"/>
            <w:color w:val="808080" w:themeColor="background1" w:themeShade="80"/>
            <w:sz w:val="24"/>
            <w:szCs w:val="24"/>
          </w:rPr>
          <w:t>https://www.cipd.co.uk/Images/labour-market-outlook-winter-2019-20-1_tcm18-71784.pdf</w:t>
        </w:r>
      </w:hyperlink>
    </w:p>
    <w:p w14:paraId="24BEBAA7" w14:textId="003E18DF" w:rsidR="001B5DC3" w:rsidRPr="00294F71" w:rsidRDefault="001B5DC3" w:rsidP="001B5DC3">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24</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694CCFBE" w14:textId="42CA96B9" w:rsidR="00AB6ABC" w:rsidRPr="00294F71" w:rsidRDefault="00AB6ABC" w:rsidP="001B5DC3">
      <w:pPr>
        <w:spacing w:after="0"/>
        <w:rPr>
          <w:rFonts w:ascii="Arial" w:hAnsi="Arial" w:cs="Arial"/>
          <w:color w:val="808080" w:themeColor="background1" w:themeShade="80"/>
          <w:sz w:val="24"/>
          <w:szCs w:val="24"/>
        </w:rPr>
      </w:pPr>
    </w:p>
    <w:p w14:paraId="7105123E" w14:textId="514151BC" w:rsidR="00AB6ABC" w:rsidRPr="00294F71" w:rsidRDefault="00AB6ABC" w:rsidP="001B5DC3">
      <w:pPr>
        <w:spacing w:after="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CIPD (2019) </w:t>
      </w:r>
      <w:r w:rsidRPr="00294F71">
        <w:rPr>
          <w:rFonts w:ascii="Arial" w:hAnsi="Arial" w:cs="Arial"/>
          <w:i/>
          <w:iCs/>
          <w:color w:val="808080" w:themeColor="background1" w:themeShade="80"/>
          <w:sz w:val="24"/>
          <w:szCs w:val="24"/>
        </w:rPr>
        <w:t>Selection methods.</w:t>
      </w:r>
    </w:p>
    <w:p w14:paraId="5BFDD287" w14:textId="0A5CDDAA" w:rsidR="00AB6ABC" w:rsidRPr="00294F71" w:rsidRDefault="00AB6ABC" w:rsidP="00AB6ABC">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20" w:history="1">
        <w:r w:rsidRPr="00294F71">
          <w:rPr>
            <w:rFonts w:ascii="Arial" w:hAnsi="Arial" w:cs="Arial"/>
            <w:color w:val="808080" w:themeColor="background1" w:themeShade="80"/>
            <w:sz w:val="24"/>
            <w:szCs w:val="24"/>
          </w:rPr>
          <w:t>https://www.cipd.co.uk/knowledge/fundamentals/people/recruitment/selection-factsheet</w:t>
        </w:r>
      </w:hyperlink>
      <w:hyperlink r:id="rId21" w:history="1"/>
    </w:p>
    <w:p w14:paraId="33826853" w14:textId="65CDD582" w:rsidR="00AB6ABC" w:rsidRPr="00294F71" w:rsidRDefault="00AB6ABC" w:rsidP="00AB6ABC">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20th April 2020).</w:t>
      </w:r>
    </w:p>
    <w:p w14:paraId="2484C727" w14:textId="14D8DE5D" w:rsidR="00AB6ABC" w:rsidRPr="00294F71" w:rsidRDefault="00AB6ABC" w:rsidP="00AB6ABC">
      <w:pPr>
        <w:spacing w:after="0"/>
        <w:ind w:left="720" w:hanging="720"/>
        <w:rPr>
          <w:rFonts w:ascii="Arial" w:hAnsi="Arial" w:cs="Arial"/>
          <w:color w:val="808080" w:themeColor="background1" w:themeShade="80"/>
          <w:sz w:val="24"/>
          <w:szCs w:val="24"/>
        </w:rPr>
      </w:pPr>
    </w:p>
    <w:p w14:paraId="68785E44" w14:textId="36FF478A" w:rsidR="00AB6ABC" w:rsidRPr="00294F71" w:rsidRDefault="00AB6ABC" w:rsidP="00AB6ABC">
      <w:pPr>
        <w:spacing w:after="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CIPD (2019) </w:t>
      </w:r>
      <w:r w:rsidRPr="00294F71">
        <w:rPr>
          <w:rFonts w:ascii="Arial" w:hAnsi="Arial" w:cs="Arial"/>
          <w:i/>
          <w:iCs/>
          <w:color w:val="808080" w:themeColor="background1" w:themeShade="80"/>
          <w:sz w:val="24"/>
          <w:szCs w:val="24"/>
        </w:rPr>
        <w:t>Recruitment: an introduction.</w:t>
      </w:r>
    </w:p>
    <w:p w14:paraId="6CC54705" w14:textId="7C9F0E3C" w:rsidR="00AB6ABC" w:rsidRPr="00294F71" w:rsidRDefault="00AB6ABC" w:rsidP="00AB6ABC">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22" w:history="1">
        <w:r w:rsidRPr="00294F71">
          <w:rPr>
            <w:rFonts w:ascii="Arial" w:hAnsi="Arial" w:cs="Arial"/>
            <w:color w:val="808080" w:themeColor="background1" w:themeShade="80"/>
            <w:sz w:val="24"/>
            <w:szCs w:val="24"/>
          </w:rPr>
          <w:t>https://www.cipd.asia/knowledge/factsheets/recruitment-introduction</w:t>
        </w:r>
      </w:hyperlink>
    </w:p>
    <w:p w14:paraId="67426F5E" w14:textId="77777777" w:rsidR="00AB6ABC" w:rsidRPr="00294F71" w:rsidRDefault="00AB6ABC" w:rsidP="00AB6ABC">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20th April 2020).</w:t>
      </w:r>
    </w:p>
    <w:p w14:paraId="5ED75C4B" w14:textId="77777777" w:rsidR="00AB6ABC" w:rsidRPr="00294F71" w:rsidRDefault="00AB6ABC" w:rsidP="00AB6ABC">
      <w:pPr>
        <w:spacing w:after="0"/>
        <w:ind w:left="720" w:hanging="720"/>
        <w:rPr>
          <w:rFonts w:ascii="Arial" w:hAnsi="Arial" w:cs="Arial"/>
          <w:color w:val="808080" w:themeColor="background1" w:themeShade="80"/>
          <w:sz w:val="24"/>
          <w:szCs w:val="24"/>
        </w:rPr>
      </w:pPr>
    </w:p>
    <w:p w14:paraId="3D5C885F" w14:textId="77777777" w:rsidR="00AB6ABC" w:rsidRPr="00294F71" w:rsidRDefault="00AB6ABC" w:rsidP="00AB6ABC">
      <w:pPr>
        <w:spacing w:after="0"/>
        <w:ind w:left="720" w:hanging="72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CIPD (2019) </w:t>
      </w:r>
      <w:r w:rsidRPr="00294F71">
        <w:rPr>
          <w:rFonts w:ascii="Arial" w:hAnsi="Arial" w:cs="Arial"/>
          <w:i/>
          <w:iCs/>
          <w:color w:val="808080" w:themeColor="background1" w:themeShade="80"/>
          <w:sz w:val="24"/>
          <w:szCs w:val="24"/>
        </w:rPr>
        <w:t>Workforce planning.</w:t>
      </w:r>
    </w:p>
    <w:p w14:paraId="21E86ACC" w14:textId="77777777" w:rsidR="00AB6ABC" w:rsidRPr="00294F71" w:rsidRDefault="00AB6ABC" w:rsidP="00AB6ABC">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23" w:history="1">
        <w:r w:rsidRPr="00294F71">
          <w:rPr>
            <w:rFonts w:ascii="Arial" w:hAnsi="Arial" w:cs="Arial"/>
            <w:color w:val="808080" w:themeColor="background1" w:themeShade="80"/>
            <w:sz w:val="24"/>
            <w:szCs w:val="24"/>
          </w:rPr>
          <w:t>https://www.cipd.co.uk/knowledge/strategy/organisational-development/workforce-planning-factsheet</w:t>
        </w:r>
      </w:hyperlink>
      <w:hyperlink r:id="rId24" w:history="1"/>
    </w:p>
    <w:p w14:paraId="6C55D61E" w14:textId="77777777" w:rsidR="00AB6ABC" w:rsidRPr="00294F71" w:rsidRDefault="00AB6ABC" w:rsidP="00AB6ABC">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20th April 2020).</w:t>
      </w:r>
    </w:p>
    <w:p w14:paraId="5EB0DDF6" w14:textId="77777777" w:rsidR="00535FE7" w:rsidRPr="00294F71" w:rsidRDefault="00535FE7" w:rsidP="000468C9">
      <w:pPr>
        <w:spacing w:after="0"/>
        <w:rPr>
          <w:rFonts w:ascii="Arial" w:hAnsi="Arial" w:cs="Arial"/>
          <w:color w:val="808080" w:themeColor="background1" w:themeShade="80"/>
          <w:sz w:val="24"/>
          <w:szCs w:val="24"/>
        </w:rPr>
      </w:pPr>
    </w:p>
    <w:p w14:paraId="42400BF8" w14:textId="54FEE5F8" w:rsidR="00535FE7" w:rsidRPr="00294F71" w:rsidRDefault="00535FE7" w:rsidP="00535FE7">
      <w:pPr>
        <w:spacing w:after="0"/>
        <w:ind w:left="720" w:hanging="72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CIPD (2019) </w:t>
      </w:r>
      <w:r w:rsidRPr="00294F71">
        <w:rPr>
          <w:rFonts w:ascii="Arial" w:hAnsi="Arial" w:cs="Arial"/>
          <w:i/>
          <w:iCs/>
          <w:color w:val="808080" w:themeColor="background1" w:themeShade="80"/>
          <w:sz w:val="24"/>
          <w:szCs w:val="24"/>
        </w:rPr>
        <w:t>WORKFORCE PLANNING PRACTICE.</w:t>
      </w:r>
    </w:p>
    <w:p w14:paraId="2E180E9F" w14:textId="1C0BEC1A" w:rsidR="00535FE7" w:rsidRPr="00294F71" w:rsidRDefault="00535FE7" w:rsidP="00535FE7">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25" w:history="1">
        <w:r w:rsidRPr="00294F71">
          <w:rPr>
            <w:rFonts w:ascii="Arial" w:hAnsi="Arial" w:cs="Arial"/>
            <w:color w:val="808080" w:themeColor="background1" w:themeShade="80"/>
            <w:sz w:val="24"/>
            <w:szCs w:val="24"/>
          </w:rPr>
          <w:t>https://www.cipd.co.uk/Images/workforce-planning-guide_tcm18-42735.pdf</w:t>
        </w:r>
      </w:hyperlink>
      <w:hyperlink r:id="rId26" w:history="1"/>
    </w:p>
    <w:p w14:paraId="6BF5C852" w14:textId="45D5E678" w:rsidR="00535FE7" w:rsidRPr="00294F71" w:rsidRDefault="00535FE7" w:rsidP="00535FE7">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1</w:t>
      </w:r>
      <w:r w:rsidRPr="00294F71">
        <w:rPr>
          <w:rFonts w:ascii="Arial" w:hAnsi="Arial" w:cs="Arial"/>
          <w:color w:val="808080" w:themeColor="background1" w:themeShade="80"/>
          <w:sz w:val="24"/>
          <w:szCs w:val="24"/>
          <w:vertAlign w:val="superscript"/>
        </w:rPr>
        <w:t>st</w:t>
      </w:r>
      <w:r w:rsidRPr="00294F71">
        <w:rPr>
          <w:rFonts w:ascii="Arial" w:hAnsi="Arial" w:cs="Arial"/>
          <w:color w:val="808080" w:themeColor="background1" w:themeShade="80"/>
          <w:sz w:val="24"/>
          <w:szCs w:val="24"/>
        </w:rPr>
        <w:t xml:space="preserve"> May 2020).</w:t>
      </w:r>
    </w:p>
    <w:p w14:paraId="15426336" w14:textId="20366FB0" w:rsidR="001F183A" w:rsidRPr="00294F71" w:rsidRDefault="00A8313A" w:rsidP="001F183A">
      <w:pPr>
        <w:spacing w:after="0"/>
        <w:rPr>
          <w:rFonts w:ascii="Arial" w:hAnsi="Arial" w:cs="Arial"/>
          <w:i/>
          <w:color w:val="808080" w:themeColor="background1" w:themeShade="80"/>
          <w:sz w:val="24"/>
          <w:szCs w:val="24"/>
        </w:rPr>
      </w:pPr>
      <w:r w:rsidRPr="00294F71">
        <w:rPr>
          <w:rFonts w:ascii="Arial" w:hAnsi="Arial" w:cs="Arial"/>
          <w:color w:val="808080" w:themeColor="background1" w:themeShade="80"/>
          <w:sz w:val="24"/>
          <w:szCs w:val="24"/>
        </w:rPr>
        <w:br/>
      </w:r>
      <w:r w:rsidR="001F183A" w:rsidRPr="00294F71">
        <w:rPr>
          <w:rFonts w:ascii="Arial" w:hAnsi="Arial" w:cs="Arial"/>
          <w:color w:val="808080" w:themeColor="background1" w:themeShade="80"/>
          <w:sz w:val="24"/>
          <w:szCs w:val="24"/>
        </w:rPr>
        <w:t xml:space="preserve">CIPD (2020) </w:t>
      </w:r>
      <w:r w:rsidR="001F183A" w:rsidRPr="00294F71">
        <w:rPr>
          <w:rFonts w:ascii="Arial" w:hAnsi="Arial" w:cs="Arial"/>
          <w:i/>
          <w:color w:val="808080" w:themeColor="background1" w:themeShade="80"/>
          <w:sz w:val="24"/>
          <w:szCs w:val="24"/>
        </w:rPr>
        <w:t>Redundancy: an introduction.</w:t>
      </w:r>
    </w:p>
    <w:p w14:paraId="2EE4C910" w14:textId="2AAA07B1" w:rsidR="001F183A" w:rsidRPr="00294F71" w:rsidRDefault="001F183A" w:rsidP="001F183A">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Available at:</w:t>
      </w:r>
      <w:r w:rsidRPr="00294F71">
        <w:rPr>
          <w:rFonts w:ascii="Arial" w:hAnsi="Arial" w:cs="Arial"/>
          <w:sz w:val="24"/>
          <w:szCs w:val="24"/>
        </w:rPr>
        <w:t xml:space="preserve"> </w:t>
      </w:r>
      <w:hyperlink r:id="rId27" w:anchor="7117" w:history="1">
        <w:r w:rsidRPr="00294F71">
          <w:rPr>
            <w:rFonts w:ascii="Arial" w:hAnsi="Arial" w:cs="Arial"/>
            <w:color w:val="808080" w:themeColor="background1" w:themeShade="80"/>
            <w:sz w:val="24"/>
            <w:szCs w:val="24"/>
          </w:rPr>
          <w:t>https://www.cipd.co.uk/knowledge/fundamentals/emp-law/redundancy/factsheet#7117</w:t>
        </w:r>
      </w:hyperlink>
      <w:r w:rsidRPr="00294F71">
        <w:rPr>
          <w:rFonts w:ascii="Arial" w:hAnsi="Arial" w:cs="Arial"/>
          <w:color w:val="808080" w:themeColor="background1" w:themeShade="80"/>
          <w:sz w:val="24"/>
          <w:szCs w:val="24"/>
        </w:rPr>
        <w:t xml:space="preserve"> </w:t>
      </w:r>
    </w:p>
    <w:p w14:paraId="1A02385E" w14:textId="63677D57" w:rsidR="001F183A" w:rsidRPr="00294F71" w:rsidRDefault="001F183A" w:rsidP="001F183A">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28</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14405A9C" w14:textId="03E0CAA6" w:rsidR="00294F71" w:rsidRPr="00294F71" w:rsidRDefault="00294F71" w:rsidP="001F183A">
      <w:pPr>
        <w:spacing w:after="0"/>
        <w:ind w:left="720" w:hanging="720"/>
        <w:rPr>
          <w:rFonts w:ascii="Arial" w:hAnsi="Arial" w:cs="Arial"/>
          <w:color w:val="808080" w:themeColor="background1" w:themeShade="80"/>
          <w:sz w:val="24"/>
          <w:szCs w:val="24"/>
        </w:rPr>
      </w:pPr>
    </w:p>
    <w:p w14:paraId="40750026" w14:textId="77777777" w:rsidR="00294F71" w:rsidRPr="00294F71" w:rsidRDefault="00294F71" w:rsidP="00294F71">
      <w:pPr>
        <w:spacing w:after="0"/>
        <w:rPr>
          <w:rFonts w:ascii="Arial" w:hAnsi="Arial" w:cs="Arial"/>
          <w:i/>
          <w:color w:val="808080" w:themeColor="background1" w:themeShade="80"/>
          <w:sz w:val="24"/>
          <w:szCs w:val="24"/>
        </w:rPr>
      </w:pPr>
      <w:r w:rsidRPr="00294F71">
        <w:rPr>
          <w:rFonts w:ascii="Arial" w:hAnsi="Arial" w:cs="Arial"/>
          <w:color w:val="808080" w:themeColor="background1" w:themeShade="80"/>
          <w:sz w:val="24"/>
          <w:szCs w:val="24"/>
        </w:rPr>
        <w:t xml:space="preserve">CIPD (2020) </w:t>
      </w:r>
      <w:r w:rsidRPr="00294F71">
        <w:rPr>
          <w:rFonts w:ascii="Arial" w:hAnsi="Arial" w:cs="Arial"/>
          <w:i/>
          <w:color w:val="808080" w:themeColor="background1" w:themeShade="80"/>
          <w:sz w:val="24"/>
          <w:szCs w:val="24"/>
        </w:rPr>
        <w:t>Succession planning</w:t>
      </w:r>
    </w:p>
    <w:p w14:paraId="63939682" w14:textId="77777777" w:rsidR="00294F71" w:rsidRPr="00294F71" w:rsidRDefault="00294F71" w:rsidP="00294F71">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28" w:history="1">
        <w:r w:rsidRPr="00294F71">
          <w:rPr>
            <w:rFonts w:ascii="Arial" w:hAnsi="Arial" w:cs="Arial"/>
            <w:color w:val="808080" w:themeColor="background1" w:themeShade="80"/>
            <w:sz w:val="24"/>
            <w:szCs w:val="24"/>
          </w:rPr>
          <w:t>https://www.cipd.co.uk/knowledge/strategy/resourcing/succession-planning-factsheet</w:t>
        </w:r>
      </w:hyperlink>
    </w:p>
    <w:p w14:paraId="3001D7DD" w14:textId="77777777" w:rsidR="00294F71" w:rsidRPr="00294F71" w:rsidRDefault="00294F71" w:rsidP="00294F71">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5DF723D5" w14:textId="6D267E3D" w:rsidR="00294F71" w:rsidRPr="00294F71" w:rsidRDefault="00294F71" w:rsidP="001F183A">
      <w:pPr>
        <w:spacing w:after="0"/>
        <w:ind w:left="720" w:hanging="720"/>
        <w:rPr>
          <w:rFonts w:ascii="Arial" w:hAnsi="Arial" w:cs="Arial"/>
          <w:color w:val="808080" w:themeColor="background1" w:themeShade="80"/>
          <w:sz w:val="24"/>
          <w:szCs w:val="24"/>
        </w:rPr>
      </w:pPr>
    </w:p>
    <w:p w14:paraId="59F697F7" w14:textId="77777777" w:rsidR="00294F71" w:rsidRPr="00294F71" w:rsidRDefault="00294F71" w:rsidP="00294F71">
      <w:pPr>
        <w:spacing w:after="0"/>
        <w:rPr>
          <w:rFonts w:ascii="Arial" w:hAnsi="Arial" w:cs="Arial"/>
          <w:color w:val="808080" w:themeColor="background1" w:themeShade="80"/>
          <w:sz w:val="24"/>
          <w:szCs w:val="24"/>
        </w:rPr>
      </w:pPr>
      <w:proofErr w:type="spellStart"/>
      <w:r w:rsidRPr="00294F71">
        <w:rPr>
          <w:rFonts w:ascii="Arial" w:hAnsi="Arial" w:cs="Arial"/>
          <w:color w:val="808080" w:themeColor="background1" w:themeShade="80"/>
          <w:sz w:val="24"/>
          <w:szCs w:val="24"/>
        </w:rPr>
        <w:t>Cuddihy</w:t>
      </w:r>
      <w:proofErr w:type="spellEnd"/>
      <w:r w:rsidRPr="00294F71">
        <w:rPr>
          <w:rFonts w:ascii="Arial" w:hAnsi="Arial" w:cs="Arial"/>
          <w:color w:val="808080" w:themeColor="background1" w:themeShade="80"/>
          <w:sz w:val="24"/>
          <w:szCs w:val="24"/>
        </w:rPr>
        <w:t xml:space="preserve">, M. (2020) </w:t>
      </w:r>
      <w:r w:rsidRPr="00294F71">
        <w:rPr>
          <w:rFonts w:ascii="Arial" w:hAnsi="Arial" w:cs="Arial"/>
          <w:i/>
          <w:iCs/>
          <w:color w:val="808080" w:themeColor="background1" w:themeShade="80"/>
          <w:sz w:val="24"/>
          <w:szCs w:val="24"/>
        </w:rPr>
        <w:t>Australia’s labour market is strong but slack remains.</w:t>
      </w:r>
    </w:p>
    <w:p w14:paraId="6430BE1D" w14:textId="77777777" w:rsidR="00294F71" w:rsidRPr="00294F71" w:rsidRDefault="00294F71" w:rsidP="00294F71">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29" w:history="1">
        <w:r w:rsidRPr="00294F71">
          <w:rPr>
            <w:rFonts w:ascii="Arial" w:hAnsi="Arial" w:cs="Arial"/>
            <w:color w:val="808080" w:themeColor="background1" w:themeShade="80"/>
            <w:sz w:val="24"/>
            <w:szCs w:val="24"/>
          </w:rPr>
          <w:t>https://www.ceda.com.au/Digital-hub/Blogs/CEDA-Blog/February-2020/Australia-s-labour-market-is-strong-but-slack-remains</w:t>
        </w:r>
      </w:hyperlink>
    </w:p>
    <w:p w14:paraId="78C5DE85" w14:textId="3CFA4124" w:rsidR="00294F71" w:rsidRPr="00294F71" w:rsidRDefault="00294F71" w:rsidP="00294F71">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2188B988" w14:textId="77777777" w:rsidR="001F183A" w:rsidRPr="00294F71" w:rsidRDefault="001F183A" w:rsidP="000468C9">
      <w:pPr>
        <w:spacing w:after="0"/>
        <w:ind w:left="720" w:hanging="720"/>
        <w:rPr>
          <w:rFonts w:ascii="Arial" w:hAnsi="Arial" w:cs="Arial"/>
          <w:color w:val="808080" w:themeColor="background1" w:themeShade="80"/>
          <w:sz w:val="24"/>
          <w:szCs w:val="24"/>
        </w:rPr>
      </w:pPr>
    </w:p>
    <w:p w14:paraId="3BCF47B8" w14:textId="77777777" w:rsidR="001B47C7" w:rsidRPr="00294F71" w:rsidRDefault="001B47C7" w:rsidP="001B47C7">
      <w:pPr>
        <w:spacing w:after="0"/>
        <w:rPr>
          <w:rFonts w:ascii="Arial" w:hAnsi="Arial" w:cs="Arial"/>
          <w:color w:val="7A7A7A"/>
          <w:sz w:val="24"/>
          <w:szCs w:val="24"/>
          <w:shd w:val="clear" w:color="auto" w:fill="FFFFFF"/>
        </w:rPr>
      </w:pPr>
      <w:r w:rsidRPr="00294F71">
        <w:rPr>
          <w:rFonts w:ascii="Arial" w:hAnsi="Arial" w:cs="Arial"/>
          <w:color w:val="7A7A7A"/>
          <w:sz w:val="24"/>
          <w:szCs w:val="24"/>
          <w:shd w:val="clear" w:color="auto" w:fill="FFFFFF"/>
        </w:rPr>
        <w:t>Higgs, M. ‘Future Trends in HRM’ cited in Taylor, S. and Woodhams, C. (2012) </w:t>
      </w:r>
      <w:r w:rsidRPr="00294F71">
        <w:rPr>
          <w:rStyle w:val="Emphasis"/>
          <w:rFonts w:ascii="Arial" w:hAnsi="Arial" w:cs="Arial"/>
          <w:color w:val="7A7A7A"/>
          <w:sz w:val="24"/>
          <w:szCs w:val="24"/>
          <w:bdr w:val="none" w:sz="0" w:space="0" w:color="auto" w:frame="1"/>
          <w:shd w:val="clear" w:color="auto" w:fill="FFFFFF"/>
        </w:rPr>
        <w:t>Managing People and Organisations</w:t>
      </w:r>
      <w:r w:rsidRPr="00294F71">
        <w:rPr>
          <w:rFonts w:ascii="Arial" w:hAnsi="Arial" w:cs="Arial"/>
          <w:color w:val="7A7A7A"/>
          <w:sz w:val="24"/>
          <w:szCs w:val="24"/>
          <w:shd w:val="clear" w:color="auto" w:fill="FFFFFF"/>
        </w:rPr>
        <w:t>, London, CIPD.</w:t>
      </w:r>
    </w:p>
    <w:p w14:paraId="70B732D8" w14:textId="77777777" w:rsidR="001B47C7" w:rsidRPr="00294F71" w:rsidRDefault="001B47C7" w:rsidP="000468C9">
      <w:pPr>
        <w:spacing w:after="0"/>
        <w:ind w:left="720" w:hanging="720"/>
        <w:rPr>
          <w:rFonts w:ascii="Arial" w:hAnsi="Arial" w:cs="Arial"/>
          <w:color w:val="7A7A7A"/>
          <w:sz w:val="24"/>
          <w:szCs w:val="24"/>
          <w:shd w:val="clear" w:color="auto" w:fill="FFFFFF"/>
        </w:rPr>
      </w:pPr>
    </w:p>
    <w:p w14:paraId="353D914F" w14:textId="77777777" w:rsidR="005E7ECD" w:rsidRPr="00294F71" w:rsidRDefault="005E7ECD" w:rsidP="005E7ECD">
      <w:pPr>
        <w:spacing w:after="0" w:line="276" w:lineRule="auto"/>
        <w:rPr>
          <w:rFonts w:ascii="Arial" w:hAnsi="Arial" w:cs="Arial"/>
          <w:color w:val="808080" w:themeColor="background1" w:themeShade="80"/>
          <w:sz w:val="24"/>
          <w:szCs w:val="24"/>
        </w:rPr>
      </w:pPr>
      <w:proofErr w:type="spellStart"/>
      <w:r w:rsidRPr="00294F71">
        <w:rPr>
          <w:rFonts w:ascii="Arial" w:hAnsi="Arial" w:cs="Arial"/>
          <w:color w:val="808080" w:themeColor="background1" w:themeShade="80"/>
          <w:sz w:val="24"/>
          <w:szCs w:val="24"/>
        </w:rPr>
        <w:t>Ladimeji</w:t>
      </w:r>
      <w:proofErr w:type="spellEnd"/>
      <w:r w:rsidRPr="00294F71">
        <w:rPr>
          <w:rFonts w:ascii="Arial" w:hAnsi="Arial" w:cs="Arial"/>
          <w:color w:val="808080" w:themeColor="background1" w:themeShade="80"/>
          <w:sz w:val="24"/>
          <w:szCs w:val="24"/>
        </w:rPr>
        <w:t xml:space="preserve">, K. (2013) </w:t>
      </w:r>
      <w:r w:rsidRPr="00294F71">
        <w:rPr>
          <w:rFonts w:ascii="Arial" w:hAnsi="Arial" w:cs="Arial"/>
          <w:i/>
          <w:iCs/>
          <w:color w:val="808080" w:themeColor="background1" w:themeShade="80"/>
          <w:sz w:val="24"/>
          <w:szCs w:val="24"/>
        </w:rPr>
        <w:t>Why Line Managers are Your Most Powerful Retention Tool</w:t>
      </w:r>
      <w:r w:rsidRPr="00294F71">
        <w:rPr>
          <w:rFonts w:ascii="Arial" w:hAnsi="Arial" w:cs="Arial"/>
          <w:color w:val="808080" w:themeColor="background1" w:themeShade="80"/>
          <w:sz w:val="24"/>
          <w:szCs w:val="24"/>
        </w:rPr>
        <w:t>.</w:t>
      </w:r>
    </w:p>
    <w:p w14:paraId="1C1F8858" w14:textId="7199D2EC" w:rsidR="005E7ECD" w:rsidRPr="00294F71" w:rsidRDefault="005E7ECD" w:rsidP="005E7ECD">
      <w:pPr>
        <w:spacing w:after="0" w:line="276" w:lineRule="auto"/>
        <w:rPr>
          <w:rFonts w:ascii="Arial" w:hAnsi="Arial" w:cs="Arial"/>
          <w:i/>
          <w:iCs/>
          <w:sz w:val="24"/>
          <w:szCs w:val="24"/>
        </w:rPr>
      </w:pPr>
      <w:r w:rsidRPr="00294F71">
        <w:rPr>
          <w:rFonts w:ascii="Arial" w:hAnsi="Arial" w:cs="Arial"/>
          <w:color w:val="808080" w:themeColor="background1" w:themeShade="80"/>
          <w:sz w:val="24"/>
          <w:szCs w:val="24"/>
        </w:rPr>
        <w:t xml:space="preserve">Available at: </w:t>
      </w:r>
      <w:hyperlink r:id="rId30" w:history="1">
        <w:r w:rsidRPr="00294F71">
          <w:rPr>
            <w:rFonts w:ascii="Arial" w:hAnsi="Arial" w:cs="Arial"/>
            <w:color w:val="808080" w:themeColor="background1" w:themeShade="80"/>
            <w:sz w:val="24"/>
            <w:szCs w:val="24"/>
          </w:rPr>
          <w:t>https://www.recruiter.com/i/why-line-managers-are-your-most-powerful-retention-tool/</w:t>
        </w:r>
      </w:hyperlink>
    </w:p>
    <w:p w14:paraId="786C5EDA" w14:textId="77777777" w:rsidR="005E7ECD" w:rsidRPr="00294F71" w:rsidRDefault="005E7ECD" w:rsidP="005E7ECD">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240CF04A" w14:textId="77777777" w:rsidR="005E7ECD" w:rsidRPr="00294F71" w:rsidRDefault="005E7ECD" w:rsidP="005E7ECD">
      <w:pPr>
        <w:spacing w:after="0"/>
        <w:rPr>
          <w:rFonts w:ascii="Arial" w:hAnsi="Arial" w:cs="Arial"/>
          <w:sz w:val="24"/>
          <w:szCs w:val="24"/>
        </w:rPr>
      </w:pPr>
    </w:p>
    <w:p w14:paraId="35450BA5" w14:textId="00BE6A9E" w:rsidR="00781C42" w:rsidRPr="00294F71" w:rsidRDefault="00781C42" w:rsidP="005E7ECD">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Lloyd, C. (2014) </w:t>
      </w:r>
      <w:r w:rsidRPr="00294F71">
        <w:rPr>
          <w:rFonts w:ascii="Arial" w:hAnsi="Arial" w:cs="Arial"/>
          <w:i/>
          <w:iCs/>
          <w:color w:val="808080" w:themeColor="background1" w:themeShade="80"/>
          <w:sz w:val="24"/>
          <w:szCs w:val="24"/>
        </w:rPr>
        <w:t>Guide to good practice on making redundancies.</w:t>
      </w:r>
    </w:p>
    <w:p w14:paraId="7606EE58" w14:textId="36E24AAF" w:rsidR="00781C42" w:rsidRPr="00294F71" w:rsidRDefault="00781C42" w:rsidP="00781C42">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31" w:history="1">
        <w:r w:rsidRPr="00294F71">
          <w:rPr>
            <w:rFonts w:ascii="Arial" w:hAnsi="Arial" w:cs="Arial"/>
            <w:color w:val="808080" w:themeColor="background1" w:themeShade="80"/>
            <w:sz w:val="24"/>
            <w:szCs w:val="24"/>
          </w:rPr>
          <w:t>https://www.thehrdirector.com/features/law/guide-to-good-practice-on-making-redundancies/</w:t>
        </w:r>
      </w:hyperlink>
    </w:p>
    <w:p w14:paraId="02F2AAD2" w14:textId="59753AD7" w:rsidR="00781C42" w:rsidRPr="00294F71" w:rsidRDefault="00781C42" w:rsidP="00781C42">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20</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015F1D94" w14:textId="38FE7794" w:rsidR="00214DA1" w:rsidRPr="00294F71" w:rsidRDefault="00214DA1" w:rsidP="00781C42">
      <w:pPr>
        <w:spacing w:after="0"/>
        <w:ind w:left="720" w:hanging="720"/>
        <w:rPr>
          <w:rFonts w:ascii="Arial" w:hAnsi="Arial" w:cs="Arial"/>
          <w:color w:val="808080" w:themeColor="background1" w:themeShade="80"/>
          <w:sz w:val="24"/>
          <w:szCs w:val="24"/>
        </w:rPr>
      </w:pPr>
    </w:p>
    <w:p w14:paraId="4DC28ECC" w14:textId="50837ECA" w:rsidR="00673308" w:rsidRPr="00294F71" w:rsidRDefault="00673308" w:rsidP="00214DA1">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Maxwell, G., and Watson, S. (2006). Perspectives o</w:t>
      </w:r>
      <w:r w:rsidR="00294F71" w:rsidRPr="00294F71">
        <w:rPr>
          <w:rFonts w:ascii="Arial" w:hAnsi="Arial" w:cs="Arial"/>
          <w:color w:val="808080" w:themeColor="background1" w:themeShade="80"/>
          <w:sz w:val="24"/>
          <w:szCs w:val="24"/>
        </w:rPr>
        <w:t>n</w:t>
      </w:r>
      <w:r w:rsidRPr="00294F71">
        <w:rPr>
          <w:rFonts w:ascii="Arial" w:hAnsi="Arial" w:cs="Arial"/>
          <w:color w:val="808080" w:themeColor="background1" w:themeShade="80"/>
          <w:sz w:val="24"/>
          <w:szCs w:val="24"/>
        </w:rPr>
        <w:t>line managers in human resource management: Hilton international’s UK hotels. International Journal of Human Resource Management, 17, 1152–1170.</w:t>
      </w:r>
    </w:p>
    <w:p w14:paraId="107601AC" w14:textId="77777777" w:rsidR="00673308" w:rsidRPr="00294F71" w:rsidRDefault="00673308" w:rsidP="00214DA1">
      <w:pPr>
        <w:spacing w:after="0"/>
        <w:rPr>
          <w:rFonts w:ascii="Arial" w:hAnsi="Arial" w:cs="Arial"/>
          <w:color w:val="333333"/>
          <w:sz w:val="24"/>
          <w:szCs w:val="24"/>
        </w:rPr>
      </w:pPr>
    </w:p>
    <w:p w14:paraId="153E472E" w14:textId="3BED0F70" w:rsidR="00214DA1" w:rsidRPr="00294F71" w:rsidRDefault="00214DA1" w:rsidP="00214DA1">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McCartney, M. (2017) </w:t>
      </w:r>
      <w:r w:rsidRPr="00294F71">
        <w:rPr>
          <w:rFonts w:ascii="Arial" w:hAnsi="Arial" w:cs="Arial"/>
          <w:i/>
          <w:iCs/>
          <w:color w:val="808080" w:themeColor="background1" w:themeShade="80"/>
          <w:sz w:val="24"/>
          <w:szCs w:val="24"/>
        </w:rPr>
        <w:t xml:space="preserve">How to be an employer of </w:t>
      </w:r>
      <w:proofErr w:type="spellStart"/>
      <w:r w:rsidRPr="00294F71">
        <w:rPr>
          <w:rFonts w:ascii="Arial" w:hAnsi="Arial" w:cs="Arial"/>
          <w:i/>
          <w:iCs/>
          <w:color w:val="808080" w:themeColor="background1" w:themeShade="80"/>
          <w:sz w:val="24"/>
          <w:szCs w:val="24"/>
        </w:rPr>
        <w:t>choicein</w:t>
      </w:r>
      <w:proofErr w:type="spellEnd"/>
      <w:r w:rsidRPr="00294F71">
        <w:rPr>
          <w:rFonts w:ascii="Arial" w:hAnsi="Arial" w:cs="Arial"/>
          <w:i/>
          <w:iCs/>
          <w:color w:val="808080" w:themeColor="background1" w:themeShade="80"/>
          <w:sz w:val="24"/>
          <w:szCs w:val="24"/>
        </w:rPr>
        <w:t xml:space="preserve"> an increasingly competitive jobs market.</w:t>
      </w:r>
      <w:r w:rsidRPr="00294F71">
        <w:rPr>
          <w:rFonts w:ascii="Arial" w:hAnsi="Arial" w:cs="Arial"/>
          <w:i/>
          <w:iCs/>
          <w:color w:val="808080" w:themeColor="background1" w:themeShade="80"/>
          <w:sz w:val="24"/>
          <w:szCs w:val="24"/>
        </w:rPr>
        <w:br/>
      </w:r>
      <w:r w:rsidRPr="00294F71">
        <w:rPr>
          <w:rFonts w:ascii="Arial" w:hAnsi="Arial" w:cs="Arial"/>
          <w:color w:val="808080" w:themeColor="background1" w:themeShade="80"/>
          <w:sz w:val="24"/>
          <w:szCs w:val="24"/>
        </w:rPr>
        <w:t xml:space="preserve">Available at: </w:t>
      </w:r>
      <w:hyperlink r:id="rId32" w:history="1">
        <w:r w:rsidRPr="00294F71">
          <w:rPr>
            <w:rFonts w:ascii="Arial" w:hAnsi="Arial" w:cs="Arial"/>
            <w:color w:val="808080" w:themeColor="background1" w:themeShade="80"/>
            <w:sz w:val="24"/>
            <w:szCs w:val="24"/>
          </w:rPr>
          <w:t>https://www.personneltoday.com/hr/employer-choice-increasingly-competitive-jobs-market/</w:t>
        </w:r>
      </w:hyperlink>
    </w:p>
    <w:p w14:paraId="39B52BDB" w14:textId="3B9561E8" w:rsidR="00214DA1" w:rsidRPr="00294F71" w:rsidRDefault="00214DA1" w:rsidP="00214DA1">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6CD9D0C7" w14:textId="7B2B57C7" w:rsidR="00673308" w:rsidRPr="00294F71" w:rsidRDefault="00673308" w:rsidP="00673308">
      <w:pPr>
        <w:spacing w:after="0"/>
        <w:ind w:hanging="720"/>
        <w:rPr>
          <w:rFonts w:ascii="Arial" w:hAnsi="Arial" w:cs="Arial"/>
          <w:color w:val="808080" w:themeColor="background1" w:themeShade="80"/>
          <w:sz w:val="24"/>
          <w:szCs w:val="24"/>
        </w:rPr>
      </w:pPr>
    </w:p>
    <w:p w14:paraId="48D3664D" w14:textId="09BB6D68" w:rsidR="00673308" w:rsidRPr="00294F71" w:rsidRDefault="00673308" w:rsidP="00673308">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McMullen, T., Stark, M., and Jensen, D. (2007). The role managers can play in reward program effectiveness. Benefits &amp; Compensation Digest, 5, 16–20</w:t>
      </w:r>
    </w:p>
    <w:p w14:paraId="7810C6F0" w14:textId="36ACD8E1" w:rsidR="00305064" w:rsidRPr="00294F71" w:rsidRDefault="00305064" w:rsidP="00781C42">
      <w:pPr>
        <w:spacing w:after="0"/>
        <w:ind w:left="720" w:hanging="720"/>
        <w:rPr>
          <w:rFonts w:ascii="Arial" w:hAnsi="Arial" w:cs="Arial"/>
          <w:color w:val="808080" w:themeColor="background1" w:themeShade="80"/>
          <w:sz w:val="24"/>
          <w:szCs w:val="24"/>
        </w:rPr>
      </w:pPr>
    </w:p>
    <w:p w14:paraId="129C68A7" w14:textId="77777777" w:rsidR="00305064" w:rsidRPr="00294F71" w:rsidRDefault="00305064" w:rsidP="00305064">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ONS (2020) </w:t>
      </w:r>
      <w:r w:rsidRPr="00294F71">
        <w:rPr>
          <w:rFonts w:ascii="Arial" w:hAnsi="Arial" w:cs="Arial"/>
          <w:i/>
          <w:iCs/>
          <w:color w:val="808080" w:themeColor="background1" w:themeShade="80"/>
          <w:sz w:val="24"/>
          <w:szCs w:val="24"/>
        </w:rPr>
        <w:t>Labour market overview, UK: March 2020.</w:t>
      </w:r>
    </w:p>
    <w:p w14:paraId="156784B2" w14:textId="77777777" w:rsidR="00305064" w:rsidRPr="00294F71" w:rsidRDefault="00305064" w:rsidP="00305064">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33" w:history="1">
        <w:r w:rsidRPr="00294F71">
          <w:rPr>
            <w:rFonts w:ascii="Arial" w:hAnsi="Arial" w:cs="Arial"/>
            <w:color w:val="808080" w:themeColor="background1" w:themeShade="80"/>
            <w:sz w:val="24"/>
            <w:szCs w:val="24"/>
          </w:rPr>
          <w:t>https://www.ons.gov.uk/employmentandlabourmarket/peopleinwork/employmentandemployeetypes/bulletins/uklabourmarket/march2020</w:t>
        </w:r>
      </w:hyperlink>
    </w:p>
    <w:p w14:paraId="3F5A52B7" w14:textId="05214EBA" w:rsidR="00305064" w:rsidRPr="00294F71" w:rsidRDefault="00305064" w:rsidP="00305064">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24</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69D5EED0" w14:textId="4F379913" w:rsidR="001F3CB4" w:rsidRPr="00294F71" w:rsidRDefault="001F3CB4" w:rsidP="00305064">
      <w:pPr>
        <w:spacing w:after="0"/>
        <w:ind w:left="720" w:hanging="720"/>
        <w:rPr>
          <w:rFonts w:ascii="Arial" w:hAnsi="Arial" w:cs="Arial"/>
          <w:color w:val="808080" w:themeColor="background1" w:themeShade="80"/>
          <w:sz w:val="24"/>
          <w:szCs w:val="24"/>
        </w:rPr>
      </w:pPr>
    </w:p>
    <w:p w14:paraId="22F83CE1" w14:textId="0EAA4035" w:rsidR="001F3CB4" w:rsidRPr="00294F71" w:rsidRDefault="001F3CB4" w:rsidP="00305064">
      <w:pPr>
        <w:spacing w:after="0"/>
        <w:ind w:left="720" w:hanging="720"/>
        <w:rPr>
          <w:rFonts w:ascii="Arial" w:hAnsi="Arial" w:cs="Arial"/>
          <w:i/>
          <w:iCs/>
          <w:color w:val="808080" w:themeColor="background1" w:themeShade="80"/>
          <w:sz w:val="24"/>
          <w:szCs w:val="24"/>
        </w:rPr>
      </w:pPr>
      <w:proofErr w:type="spellStart"/>
      <w:r w:rsidRPr="00294F71">
        <w:rPr>
          <w:rFonts w:ascii="Arial" w:hAnsi="Arial" w:cs="Arial"/>
          <w:color w:val="808080" w:themeColor="background1" w:themeShade="80"/>
          <w:sz w:val="24"/>
          <w:szCs w:val="24"/>
        </w:rPr>
        <w:t>Osing</w:t>
      </w:r>
      <w:proofErr w:type="spellEnd"/>
      <w:r w:rsidRPr="00294F71">
        <w:rPr>
          <w:rFonts w:ascii="Arial" w:hAnsi="Arial" w:cs="Arial"/>
          <w:color w:val="808080" w:themeColor="background1" w:themeShade="80"/>
          <w:sz w:val="24"/>
          <w:szCs w:val="24"/>
        </w:rPr>
        <w:t xml:space="preserve">, R. (no date) </w:t>
      </w:r>
      <w:r w:rsidRPr="00294F71">
        <w:rPr>
          <w:rFonts w:ascii="Arial" w:hAnsi="Arial" w:cs="Arial"/>
          <w:i/>
          <w:iCs/>
          <w:color w:val="808080" w:themeColor="background1" w:themeShade="80"/>
          <w:sz w:val="24"/>
          <w:szCs w:val="24"/>
        </w:rPr>
        <w:t>Ho</w:t>
      </w:r>
      <w:r w:rsidR="00294F71" w:rsidRPr="00294F71">
        <w:rPr>
          <w:rFonts w:ascii="Arial" w:hAnsi="Arial" w:cs="Arial"/>
          <w:i/>
          <w:iCs/>
          <w:color w:val="808080" w:themeColor="background1" w:themeShade="80"/>
          <w:sz w:val="24"/>
          <w:szCs w:val="24"/>
        </w:rPr>
        <w:t>w</w:t>
      </w:r>
      <w:r w:rsidRPr="00294F71">
        <w:rPr>
          <w:rFonts w:ascii="Arial" w:hAnsi="Arial" w:cs="Arial"/>
          <w:i/>
          <w:iCs/>
          <w:color w:val="808080" w:themeColor="background1" w:themeShade="80"/>
          <w:sz w:val="24"/>
          <w:szCs w:val="24"/>
        </w:rPr>
        <w:t xml:space="preserve"> to Align Your </w:t>
      </w:r>
      <w:r w:rsidR="00294F71" w:rsidRPr="00294F71">
        <w:rPr>
          <w:rFonts w:ascii="Arial" w:hAnsi="Arial" w:cs="Arial"/>
          <w:i/>
          <w:iCs/>
          <w:color w:val="808080" w:themeColor="background1" w:themeShade="80"/>
          <w:sz w:val="24"/>
          <w:szCs w:val="24"/>
        </w:rPr>
        <w:t>P</w:t>
      </w:r>
      <w:r w:rsidRPr="00294F71">
        <w:rPr>
          <w:rFonts w:ascii="Arial" w:hAnsi="Arial" w:cs="Arial"/>
          <w:i/>
          <w:iCs/>
          <w:color w:val="808080" w:themeColor="background1" w:themeShade="80"/>
          <w:sz w:val="24"/>
          <w:szCs w:val="24"/>
        </w:rPr>
        <w:t>eople Plan with Business Objectives.</w:t>
      </w:r>
    </w:p>
    <w:p w14:paraId="6C38AB99" w14:textId="477C784B" w:rsidR="001F3CB4" w:rsidRPr="00294F71" w:rsidRDefault="001F3CB4" w:rsidP="001F3CB4">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34" w:history="1">
        <w:r w:rsidRPr="00294F71">
          <w:rPr>
            <w:rFonts w:ascii="Arial" w:hAnsi="Arial" w:cs="Arial"/>
            <w:color w:val="808080" w:themeColor="background1" w:themeShade="80"/>
            <w:sz w:val="24"/>
            <w:szCs w:val="24"/>
          </w:rPr>
          <w:t>https://gethppy.com/talent-management/how-to-align-your-people-plan-with-business-objectives</w:t>
        </w:r>
      </w:hyperlink>
    </w:p>
    <w:p w14:paraId="551BFF39" w14:textId="4B94AC43" w:rsidR="001F3CB4" w:rsidRPr="00294F71" w:rsidRDefault="001F3CB4" w:rsidP="001F3CB4">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1</w:t>
      </w:r>
      <w:r w:rsidRPr="00294F71">
        <w:rPr>
          <w:rFonts w:ascii="Arial" w:hAnsi="Arial" w:cs="Arial"/>
          <w:color w:val="808080" w:themeColor="background1" w:themeShade="80"/>
          <w:sz w:val="24"/>
          <w:szCs w:val="24"/>
          <w:vertAlign w:val="superscript"/>
        </w:rPr>
        <w:t>st</w:t>
      </w:r>
      <w:r w:rsidRPr="00294F71">
        <w:rPr>
          <w:rFonts w:ascii="Arial" w:hAnsi="Arial" w:cs="Arial"/>
          <w:color w:val="808080" w:themeColor="background1" w:themeShade="80"/>
          <w:sz w:val="24"/>
          <w:szCs w:val="24"/>
        </w:rPr>
        <w:t xml:space="preserve"> May 2020).</w:t>
      </w:r>
    </w:p>
    <w:p w14:paraId="2008F49A" w14:textId="1235D1AC" w:rsidR="00305064" w:rsidRPr="00294F71" w:rsidRDefault="00305064" w:rsidP="00781C42">
      <w:pPr>
        <w:spacing w:after="0"/>
        <w:ind w:left="720" w:hanging="720"/>
        <w:rPr>
          <w:rFonts w:ascii="Arial" w:hAnsi="Arial" w:cs="Arial"/>
          <w:color w:val="808080" w:themeColor="background1" w:themeShade="80"/>
          <w:sz w:val="24"/>
          <w:szCs w:val="24"/>
        </w:rPr>
      </w:pPr>
    </w:p>
    <w:p w14:paraId="35B95FEB" w14:textId="20E65F37" w:rsidR="005B2FFE" w:rsidRPr="00294F71" w:rsidRDefault="005B2FFE" w:rsidP="005B2FFE">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Pickering, C. (2019) </w:t>
      </w:r>
      <w:r w:rsidRPr="00294F71">
        <w:rPr>
          <w:rFonts w:ascii="Arial" w:hAnsi="Arial" w:cs="Arial"/>
          <w:i/>
          <w:iCs/>
          <w:color w:val="808080" w:themeColor="background1" w:themeShade="80"/>
          <w:sz w:val="24"/>
          <w:szCs w:val="24"/>
        </w:rPr>
        <w:t>Australia Faces New Challenges as Labour Market Softens.</w:t>
      </w:r>
      <w:r w:rsidRPr="00294F71">
        <w:rPr>
          <w:rFonts w:ascii="Arial" w:hAnsi="Arial" w:cs="Arial"/>
          <w:color w:val="808080" w:themeColor="background1" w:themeShade="80"/>
          <w:sz w:val="24"/>
          <w:szCs w:val="24"/>
        </w:rPr>
        <w:br/>
        <w:t xml:space="preserve">Available at: </w:t>
      </w:r>
      <w:hyperlink r:id="rId35" w:history="1">
        <w:r w:rsidRPr="00294F71">
          <w:rPr>
            <w:rFonts w:ascii="Arial" w:hAnsi="Arial" w:cs="Arial"/>
            <w:color w:val="808080" w:themeColor="background1" w:themeShade="80"/>
            <w:sz w:val="24"/>
            <w:szCs w:val="24"/>
          </w:rPr>
          <w:t>https://www.hiringlab.org/au/blog/2019/12/20/2019-review-outlook/</w:t>
        </w:r>
      </w:hyperlink>
    </w:p>
    <w:p w14:paraId="7D92A861" w14:textId="2B8DCF7E" w:rsidR="000468C9" w:rsidRPr="00294F71" w:rsidRDefault="005B2FFE" w:rsidP="000468C9">
      <w:pPr>
        <w:spacing w:after="0"/>
        <w:ind w:left="720" w:hanging="72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24</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09A0697E" w14:textId="77777777" w:rsidR="0011583D" w:rsidRPr="00294F71" w:rsidRDefault="0011583D" w:rsidP="0011583D">
      <w:pPr>
        <w:rPr>
          <w:rFonts w:ascii="Arial" w:hAnsi="Arial" w:cs="Arial"/>
          <w:sz w:val="24"/>
          <w:szCs w:val="24"/>
        </w:rPr>
      </w:pPr>
    </w:p>
    <w:p w14:paraId="69FBCC88" w14:textId="44ADF195" w:rsidR="0011583D" w:rsidRPr="00294F71" w:rsidRDefault="0011583D" w:rsidP="0011583D">
      <w:pPr>
        <w:spacing w:after="0"/>
        <w:rPr>
          <w:rFonts w:ascii="Arial" w:hAnsi="Arial" w:cs="Arial"/>
          <w:i/>
          <w:iCs/>
          <w:color w:val="808080" w:themeColor="background1" w:themeShade="80"/>
          <w:sz w:val="24"/>
          <w:szCs w:val="24"/>
        </w:rPr>
      </w:pPr>
      <w:r w:rsidRPr="00294F71">
        <w:rPr>
          <w:rFonts w:ascii="Arial" w:hAnsi="Arial" w:cs="Arial"/>
          <w:color w:val="808080" w:themeColor="background1" w:themeShade="80"/>
          <w:sz w:val="24"/>
          <w:szCs w:val="24"/>
        </w:rPr>
        <w:t xml:space="preserve">Reilly, L. (2019) </w:t>
      </w:r>
      <w:r w:rsidRPr="00294F71">
        <w:rPr>
          <w:rFonts w:ascii="Arial" w:hAnsi="Arial" w:cs="Arial"/>
          <w:i/>
          <w:iCs/>
          <w:color w:val="808080" w:themeColor="background1" w:themeShade="80"/>
          <w:sz w:val="24"/>
          <w:szCs w:val="24"/>
        </w:rPr>
        <w:t>Complete Guide to HR Strategy: Total Reward Management.</w:t>
      </w:r>
    </w:p>
    <w:p w14:paraId="7BE25B5D" w14:textId="230FAE63" w:rsidR="0011583D" w:rsidRPr="00294F71" w:rsidRDefault="0011583D" w:rsidP="0011583D">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Available at: </w:t>
      </w:r>
      <w:hyperlink r:id="rId36" w:history="1">
        <w:r w:rsidRPr="00294F71">
          <w:rPr>
            <w:rFonts w:ascii="Arial" w:hAnsi="Arial" w:cs="Arial"/>
            <w:color w:val="808080" w:themeColor="background1" w:themeShade="80"/>
            <w:sz w:val="24"/>
            <w:szCs w:val="24"/>
          </w:rPr>
          <w:t>https://www.icslearn.co.uk/blog/posts/2019/june/complete-guide-to-hr-strategy-total-reward-management-with-examples/</w:t>
        </w:r>
      </w:hyperlink>
    </w:p>
    <w:p w14:paraId="7BB2303F" w14:textId="77777777" w:rsidR="0011583D" w:rsidRPr="00294F71" w:rsidRDefault="0011583D" w:rsidP="0011583D">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2BA1DD43" w14:textId="77777777" w:rsidR="0011583D" w:rsidRPr="00294F71" w:rsidRDefault="0011583D" w:rsidP="0011583D">
      <w:pPr>
        <w:rPr>
          <w:rFonts w:ascii="Arial" w:hAnsi="Arial" w:cs="Arial"/>
          <w:sz w:val="24"/>
          <w:szCs w:val="24"/>
        </w:rPr>
      </w:pPr>
    </w:p>
    <w:p w14:paraId="3FF8D55A" w14:textId="29F51E37" w:rsidR="000468C9" w:rsidRPr="00294F71" w:rsidRDefault="000468C9" w:rsidP="000468C9">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 xml:space="preserve">Taylor, S. and Woodhams, C. (ed.) </w:t>
      </w:r>
      <w:r w:rsidRPr="00294F71">
        <w:rPr>
          <w:rFonts w:ascii="Arial" w:hAnsi="Arial" w:cs="Arial"/>
          <w:i/>
          <w:iCs/>
          <w:color w:val="808080" w:themeColor="background1" w:themeShade="80"/>
          <w:sz w:val="24"/>
          <w:szCs w:val="24"/>
        </w:rPr>
        <w:t xml:space="preserve">Human Resource Management: People and Organisations </w:t>
      </w:r>
      <w:r w:rsidRPr="00294F71">
        <w:rPr>
          <w:rFonts w:ascii="Arial" w:hAnsi="Arial" w:cs="Arial"/>
          <w:color w:val="808080" w:themeColor="background1" w:themeShade="80"/>
          <w:sz w:val="24"/>
          <w:szCs w:val="24"/>
        </w:rPr>
        <w:t>(2</w:t>
      </w:r>
      <w:r w:rsidRPr="00294F71">
        <w:rPr>
          <w:rFonts w:ascii="Arial" w:hAnsi="Arial" w:cs="Arial"/>
          <w:color w:val="808080" w:themeColor="background1" w:themeShade="80"/>
          <w:sz w:val="24"/>
          <w:szCs w:val="24"/>
          <w:vertAlign w:val="superscript"/>
        </w:rPr>
        <w:t>nd</w:t>
      </w:r>
      <w:r w:rsidRPr="00294F71">
        <w:rPr>
          <w:rFonts w:ascii="Arial" w:hAnsi="Arial" w:cs="Arial"/>
          <w:color w:val="808080" w:themeColor="background1" w:themeShade="80"/>
          <w:sz w:val="24"/>
          <w:szCs w:val="24"/>
        </w:rPr>
        <w:t xml:space="preserve"> </w:t>
      </w:r>
      <w:proofErr w:type="spellStart"/>
      <w:r w:rsidRPr="00294F71">
        <w:rPr>
          <w:rFonts w:ascii="Arial" w:hAnsi="Arial" w:cs="Arial"/>
          <w:color w:val="808080" w:themeColor="background1" w:themeShade="80"/>
          <w:sz w:val="24"/>
          <w:szCs w:val="24"/>
        </w:rPr>
        <w:t>edn</w:t>
      </w:r>
      <w:proofErr w:type="spellEnd"/>
      <w:r w:rsidRPr="00294F71">
        <w:rPr>
          <w:rFonts w:ascii="Arial" w:hAnsi="Arial" w:cs="Arial"/>
          <w:color w:val="808080" w:themeColor="background1" w:themeShade="80"/>
          <w:sz w:val="24"/>
          <w:szCs w:val="24"/>
        </w:rPr>
        <w:t>).</w:t>
      </w:r>
    </w:p>
    <w:p w14:paraId="3B94DF53" w14:textId="77777777" w:rsidR="00CB0299" w:rsidRPr="00294F71" w:rsidRDefault="00CB0299" w:rsidP="000468C9">
      <w:pPr>
        <w:spacing w:after="0"/>
        <w:rPr>
          <w:rFonts w:ascii="Arial" w:hAnsi="Arial" w:cs="Arial"/>
          <w:color w:val="808080" w:themeColor="background1" w:themeShade="80"/>
          <w:sz w:val="24"/>
          <w:szCs w:val="24"/>
        </w:rPr>
      </w:pPr>
    </w:p>
    <w:p w14:paraId="2B37A5BC" w14:textId="77777777" w:rsidR="00CB0299" w:rsidRPr="00294F71" w:rsidRDefault="00CB0299" w:rsidP="00CB0299">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Tucker, E. (no date) HOW TO MODERNIZE WORKFORCE PLANNING.</w:t>
      </w:r>
      <w:r w:rsidRPr="00294F71">
        <w:rPr>
          <w:rFonts w:ascii="Arial" w:hAnsi="Arial" w:cs="Arial"/>
          <w:color w:val="808080" w:themeColor="background1" w:themeShade="80"/>
          <w:sz w:val="24"/>
          <w:szCs w:val="24"/>
        </w:rPr>
        <w:br/>
        <w:t xml:space="preserve">Available at: </w:t>
      </w:r>
      <w:hyperlink r:id="rId37" w:history="1">
        <w:r w:rsidRPr="00294F71">
          <w:rPr>
            <w:rFonts w:ascii="Arial" w:hAnsi="Arial" w:cs="Arial"/>
            <w:color w:val="808080" w:themeColor="background1" w:themeShade="80"/>
            <w:sz w:val="24"/>
            <w:szCs w:val="24"/>
          </w:rPr>
          <w:t>https://moodle.uwtsd.ac.uk/pluginfile.php/351627/mod_resource/content/0/How%20to%20modernise%20workforce%20planning%20-%20recommended.pdf</w:t>
        </w:r>
      </w:hyperlink>
    </w:p>
    <w:p w14:paraId="10DDD9B1" w14:textId="77777777" w:rsidR="00CB0299" w:rsidRPr="00294F71" w:rsidRDefault="00CB0299" w:rsidP="00CB0299">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35E0DCB9" w14:textId="0E806ECA" w:rsidR="000724CD" w:rsidRPr="00294F71" w:rsidRDefault="000724CD" w:rsidP="000468C9">
      <w:pPr>
        <w:spacing w:after="0"/>
        <w:rPr>
          <w:rFonts w:ascii="Arial" w:hAnsi="Arial" w:cs="Arial"/>
          <w:color w:val="808080" w:themeColor="background1" w:themeShade="80"/>
          <w:sz w:val="24"/>
          <w:szCs w:val="24"/>
        </w:rPr>
      </w:pPr>
    </w:p>
    <w:p w14:paraId="67B219D9" w14:textId="46CB33E7" w:rsidR="000724CD" w:rsidRPr="00294F71" w:rsidRDefault="000724CD" w:rsidP="000724CD">
      <w:pPr>
        <w:spacing w:after="0"/>
        <w:rPr>
          <w:rFonts w:ascii="Arial" w:hAnsi="Arial" w:cs="Arial"/>
          <w:color w:val="808080" w:themeColor="background1" w:themeShade="80"/>
          <w:sz w:val="24"/>
          <w:szCs w:val="24"/>
        </w:rPr>
      </w:pPr>
      <w:proofErr w:type="spellStart"/>
      <w:r w:rsidRPr="00294F71">
        <w:rPr>
          <w:rFonts w:ascii="Arial" w:hAnsi="Arial" w:cs="Arial"/>
          <w:color w:val="808080" w:themeColor="background1" w:themeShade="80"/>
          <w:sz w:val="24"/>
          <w:szCs w:val="24"/>
        </w:rPr>
        <w:t>Wingrove</w:t>
      </w:r>
      <w:proofErr w:type="spellEnd"/>
      <w:r w:rsidRPr="00294F71">
        <w:rPr>
          <w:rFonts w:ascii="Arial" w:hAnsi="Arial" w:cs="Arial"/>
          <w:color w:val="808080" w:themeColor="background1" w:themeShade="80"/>
          <w:sz w:val="24"/>
          <w:szCs w:val="24"/>
        </w:rPr>
        <w:t xml:space="preserve">, L. (2014) </w:t>
      </w:r>
      <w:r w:rsidRPr="00294F71">
        <w:rPr>
          <w:rFonts w:ascii="Arial" w:hAnsi="Arial" w:cs="Arial"/>
          <w:i/>
          <w:iCs/>
          <w:color w:val="808080" w:themeColor="background1" w:themeShade="80"/>
          <w:sz w:val="24"/>
          <w:szCs w:val="24"/>
        </w:rPr>
        <w:t>Retaining talent through learning.</w:t>
      </w:r>
      <w:r w:rsidRPr="00294F71">
        <w:rPr>
          <w:rFonts w:ascii="Arial" w:hAnsi="Arial" w:cs="Arial"/>
          <w:i/>
          <w:iCs/>
          <w:color w:val="808080" w:themeColor="background1" w:themeShade="80"/>
          <w:sz w:val="24"/>
          <w:szCs w:val="24"/>
        </w:rPr>
        <w:br/>
      </w:r>
      <w:r w:rsidRPr="00294F71">
        <w:rPr>
          <w:rFonts w:ascii="Arial" w:hAnsi="Arial" w:cs="Arial"/>
          <w:color w:val="808080" w:themeColor="background1" w:themeShade="80"/>
          <w:sz w:val="24"/>
          <w:szCs w:val="24"/>
        </w:rPr>
        <w:t xml:space="preserve">Available at: </w:t>
      </w:r>
      <w:hyperlink r:id="rId38" w:history="1">
        <w:r w:rsidRPr="00294F71">
          <w:rPr>
            <w:rFonts w:ascii="Arial" w:hAnsi="Arial" w:cs="Arial"/>
            <w:color w:val="808080" w:themeColor="background1" w:themeShade="80"/>
            <w:sz w:val="24"/>
            <w:szCs w:val="24"/>
          </w:rPr>
          <w:t>https://www.trainingjournal.com/blog/retaining-talent-through-learning</w:t>
        </w:r>
      </w:hyperlink>
    </w:p>
    <w:p w14:paraId="7026FD18" w14:textId="36969A1C" w:rsidR="000724CD" w:rsidRPr="00294F71" w:rsidRDefault="000724CD" w:rsidP="000724CD">
      <w:pPr>
        <w:spacing w:after="0"/>
        <w:rPr>
          <w:rFonts w:ascii="Arial" w:hAnsi="Arial" w:cs="Arial"/>
          <w:color w:val="808080" w:themeColor="background1" w:themeShade="80"/>
          <w:sz w:val="24"/>
          <w:szCs w:val="24"/>
        </w:rPr>
      </w:pPr>
      <w:r w:rsidRPr="00294F71">
        <w:rPr>
          <w:rFonts w:ascii="Arial" w:hAnsi="Arial" w:cs="Arial"/>
          <w:color w:val="808080" w:themeColor="background1" w:themeShade="80"/>
          <w:sz w:val="24"/>
          <w:szCs w:val="24"/>
        </w:rPr>
        <w:t>(Accessed: 27</w:t>
      </w:r>
      <w:r w:rsidRPr="00294F71">
        <w:rPr>
          <w:rFonts w:ascii="Arial" w:hAnsi="Arial" w:cs="Arial"/>
          <w:color w:val="808080" w:themeColor="background1" w:themeShade="80"/>
          <w:sz w:val="24"/>
          <w:szCs w:val="24"/>
          <w:vertAlign w:val="superscript"/>
        </w:rPr>
        <w:t>th</w:t>
      </w:r>
      <w:r w:rsidRPr="00294F71">
        <w:rPr>
          <w:rFonts w:ascii="Arial" w:hAnsi="Arial" w:cs="Arial"/>
          <w:color w:val="808080" w:themeColor="background1" w:themeShade="80"/>
          <w:sz w:val="24"/>
          <w:szCs w:val="24"/>
        </w:rPr>
        <w:t xml:space="preserve"> April 2020</w:t>
      </w:r>
    </w:p>
    <w:p w14:paraId="5A6AE6A8" w14:textId="77777777" w:rsidR="00607197" w:rsidRPr="00607197" w:rsidRDefault="00607197" w:rsidP="00607197">
      <w:pPr>
        <w:rPr>
          <w:rFonts w:ascii="Arial" w:hAnsi="Arial" w:cs="Arial"/>
          <w:sz w:val="24"/>
          <w:szCs w:val="24"/>
        </w:rPr>
      </w:pPr>
    </w:p>
    <w:sectPr w:rsidR="00607197" w:rsidRPr="006071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61236E"/>
    <w:multiLevelType w:val="multilevel"/>
    <w:tmpl w:val="F83E21F2"/>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36AF2737"/>
    <w:multiLevelType w:val="hybridMultilevel"/>
    <w:tmpl w:val="4D8A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5222E"/>
    <w:multiLevelType w:val="multilevel"/>
    <w:tmpl w:val="1EF269E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8F10EDF"/>
    <w:multiLevelType w:val="hybridMultilevel"/>
    <w:tmpl w:val="6BFC14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EFC2AF1"/>
    <w:multiLevelType w:val="hybridMultilevel"/>
    <w:tmpl w:val="20DE5E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150112C"/>
    <w:multiLevelType w:val="hybridMultilevel"/>
    <w:tmpl w:val="42F66B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42"/>
    <w:rsid w:val="0001322E"/>
    <w:rsid w:val="0001400A"/>
    <w:rsid w:val="000236A7"/>
    <w:rsid w:val="00024A43"/>
    <w:rsid w:val="00030B91"/>
    <w:rsid w:val="000467B0"/>
    <w:rsid w:val="000468C9"/>
    <w:rsid w:val="00050C15"/>
    <w:rsid w:val="000724CD"/>
    <w:rsid w:val="0009441E"/>
    <w:rsid w:val="0009554F"/>
    <w:rsid w:val="000B047C"/>
    <w:rsid w:val="000B1050"/>
    <w:rsid w:val="000B3B3B"/>
    <w:rsid w:val="000B572A"/>
    <w:rsid w:val="000C296E"/>
    <w:rsid w:val="000C3390"/>
    <w:rsid w:val="000D5BA7"/>
    <w:rsid w:val="000F1D08"/>
    <w:rsid w:val="000F67F9"/>
    <w:rsid w:val="0010023E"/>
    <w:rsid w:val="00103E66"/>
    <w:rsid w:val="00107273"/>
    <w:rsid w:val="00111EBD"/>
    <w:rsid w:val="001129A2"/>
    <w:rsid w:val="0011583D"/>
    <w:rsid w:val="0015378A"/>
    <w:rsid w:val="00180174"/>
    <w:rsid w:val="001B47C7"/>
    <w:rsid w:val="001B5DC3"/>
    <w:rsid w:val="001C041B"/>
    <w:rsid w:val="001C1CA1"/>
    <w:rsid w:val="001C4215"/>
    <w:rsid w:val="001E3C92"/>
    <w:rsid w:val="001E70E4"/>
    <w:rsid w:val="001E7E14"/>
    <w:rsid w:val="001F183A"/>
    <w:rsid w:val="001F3CB4"/>
    <w:rsid w:val="001F41D8"/>
    <w:rsid w:val="001F6C7A"/>
    <w:rsid w:val="002074F9"/>
    <w:rsid w:val="00214DA1"/>
    <w:rsid w:val="00214ED0"/>
    <w:rsid w:val="0021574D"/>
    <w:rsid w:val="00215F59"/>
    <w:rsid w:val="00230072"/>
    <w:rsid w:val="002401C1"/>
    <w:rsid w:val="00273B4D"/>
    <w:rsid w:val="00276618"/>
    <w:rsid w:val="002843FF"/>
    <w:rsid w:val="0028750E"/>
    <w:rsid w:val="0029163E"/>
    <w:rsid w:val="00294BF1"/>
    <w:rsid w:val="00294F71"/>
    <w:rsid w:val="00295544"/>
    <w:rsid w:val="002A7F7D"/>
    <w:rsid w:val="002D3138"/>
    <w:rsid w:val="002D5FE5"/>
    <w:rsid w:val="003016FE"/>
    <w:rsid w:val="00305064"/>
    <w:rsid w:val="00323BDD"/>
    <w:rsid w:val="0032684E"/>
    <w:rsid w:val="003301E3"/>
    <w:rsid w:val="00341134"/>
    <w:rsid w:val="00354DEF"/>
    <w:rsid w:val="00355F9A"/>
    <w:rsid w:val="00361292"/>
    <w:rsid w:val="00362282"/>
    <w:rsid w:val="00366897"/>
    <w:rsid w:val="00372980"/>
    <w:rsid w:val="00382D54"/>
    <w:rsid w:val="003862D9"/>
    <w:rsid w:val="003A55F9"/>
    <w:rsid w:val="003A61D0"/>
    <w:rsid w:val="003B2375"/>
    <w:rsid w:val="003B2A10"/>
    <w:rsid w:val="003B2D15"/>
    <w:rsid w:val="003C3114"/>
    <w:rsid w:val="003E021F"/>
    <w:rsid w:val="003F4ABB"/>
    <w:rsid w:val="00401D57"/>
    <w:rsid w:val="00402EB4"/>
    <w:rsid w:val="00441C2F"/>
    <w:rsid w:val="004435DB"/>
    <w:rsid w:val="00445E64"/>
    <w:rsid w:val="004517E8"/>
    <w:rsid w:val="004536B8"/>
    <w:rsid w:val="00486271"/>
    <w:rsid w:val="004900C4"/>
    <w:rsid w:val="004B4136"/>
    <w:rsid w:val="004B74AF"/>
    <w:rsid w:val="004D63C1"/>
    <w:rsid w:val="004E209D"/>
    <w:rsid w:val="00513F00"/>
    <w:rsid w:val="00514C80"/>
    <w:rsid w:val="0052768D"/>
    <w:rsid w:val="0053057E"/>
    <w:rsid w:val="00535FE7"/>
    <w:rsid w:val="00550A42"/>
    <w:rsid w:val="005570AF"/>
    <w:rsid w:val="0056080E"/>
    <w:rsid w:val="005676AA"/>
    <w:rsid w:val="00577F65"/>
    <w:rsid w:val="005804FE"/>
    <w:rsid w:val="00591115"/>
    <w:rsid w:val="005A5D16"/>
    <w:rsid w:val="005B2FFE"/>
    <w:rsid w:val="005D6603"/>
    <w:rsid w:val="005E52FB"/>
    <w:rsid w:val="005E6EEC"/>
    <w:rsid w:val="005E7ECD"/>
    <w:rsid w:val="005F3456"/>
    <w:rsid w:val="005F4A9C"/>
    <w:rsid w:val="00603139"/>
    <w:rsid w:val="006037B5"/>
    <w:rsid w:val="00603FC6"/>
    <w:rsid w:val="00607197"/>
    <w:rsid w:val="006077EB"/>
    <w:rsid w:val="00611E49"/>
    <w:rsid w:val="006265FA"/>
    <w:rsid w:val="00641A16"/>
    <w:rsid w:val="00641A84"/>
    <w:rsid w:val="00642E03"/>
    <w:rsid w:val="00645C5D"/>
    <w:rsid w:val="00653A5D"/>
    <w:rsid w:val="00672B70"/>
    <w:rsid w:val="00673308"/>
    <w:rsid w:val="006823DC"/>
    <w:rsid w:val="006826AC"/>
    <w:rsid w:val="0068313A"/>
    <w:rsid w:val="00696011"/>
    <w:rsid w:val="006A1907"/>
    <w:rsid w:val="006A567E"/>
    <w:rsid w:val="006B1078"/>
    <w:rsid w:val="006E31EB"/>
    <w:rsid w:val="006F75AC"/>
    <w:rsid w:val="00704C96"/>
    <w:rsid w:val="00720F6D"/>
    <w:rsid w:val="00733389"/>
    <w:rsid w:val="00745068"/>
    <w:rsid w:val="007666E0"/>
    <w:rsid w:val="00773277"/>
    <w:rsid w:val="0077456A"/>
    <w:rsid w:val="00781C42"/>
    <w:rsid w:val="007A0AF7"/>
    <w:rsid w:val="007D4CE8"/>
    <w:rsid w:val="007D5165"/>
    <w:rsid w:val="007D6241"/>
    <w:rsid w:val="007E3B34"/>
    <w:rsid w:val="007F1556"/>
    <w:rsid w:val="00800938"/>
    <w:rsid w:val="008076AD"/>
    <w:rsid w:val="008118F4"/>
    <w:rsid w:val="00830F83"/>
    <w:rsid w:val="00831DFC"/>
    <w:rsid w:val="00855804"/>
    <w:rsid w:val="008612DA"/>
    <w:rsid w:val="00861739"/>
    <w:rsid w:val="0086718B"/>
    <w:rsid w:val="00880320"/>
    <w:rsid w:val="008956D9"/>
    <w:rsid w:val="0089633F"/>
    <w:rsid w:val="008C1D13"/>
    <w:rsid w:val="008C2662"/>
    <w:rsid w:val="008C47BB"/>
    <w:rsid w:val="008C53F3"/>
    <w:rsid w:val="008D7DF7"/>
    <w:rsid w:val="008E49EB"/>
    <w:rsid w:val="008E723A"/>
    <w:rsid w:val="00900C0F"/>
    <w:rsid w:val="00900EF1"/>
    <w:rsid w:val="00914FCD"/>
    <w:rsid w:val="0093048A"/>
    <w:rsid w:val="0093136F"/>
    <w:rsid w:val="00942CB4"/>
    <w:rsid w:val="009724E8"/>
    <w:rsid w:val="00973E4E"/>
    <w:rsid w:val="009838A9"/>
    <w:rsid w:val="009A622B"/>
    <w:rsid w:val="009A629E"/>
    <w:rsid w:val="009B57F5"/>
    <w:rsid w:val="00A025F0"/>
    <w:rsid w:val="00A062DA"/>
    <w:rsid w:val="00A23E3C"/>
    <w:rsid w:val="00A35956"/>
    <w:rsid w:val="00A359F7"/>
    <w:rsid w:val="00A47E6F"/>
    <w:rsid w:val="00A549F3"/>
    <w:rsid w:val="00A62BD1"/>
    <w:rsid w:val="00A74FEE"/>
    <w:rsid w:val="00A8313A"/>
    <w:rsid w:val="00AA1BF0"/>
    <w:rsid w:val="00AA3D36"/>
    <w:rsid w:val="00AA750D"/>
    <w:rsid w:val="00AB6ABC"/>
    <w:rsid w:val="00AE7B7C"/>
    <w:rsid w:val="00AF44CC"/>
    <w:rsid w:val="00B24AEE"/>
    <w:rsid w:val="00B40A69"/>
    <w:rsid w:val="00B412C3"/>
    <w:rsid w:val="00B4224F"/>
    <w:rsid w:val="00B458DD"/>
    <w:rsid w:val="00B50BA3"/>
    <w:rsid w:val="00B51F93"/>
    <w:rsid w:val="00B52FB5"/>
    <w:rsid w:val="00B67109"/>
    <w:rsid w:val="00B80C7B"/>
    <w:rsid w:val="00B93105"/>
    <w:rsid w:val="00BA44EF"/>
    <w:rsid w:val="00BB33C5"/>
    <w:rsid w:val="00BB465D"/>
    <w:rsid w:val="00BD0933"/>
    <w:rsid w:val="00BE1CD9"/>
    <w:rsid w:val="00BF5B5F"/>
    <w:rsid w:val="00C05723"/>
    <w:rsid w:val="00C05FEF"/>
    <w:rsid w:val="00C078C3"/>
    <w:rsid w:val="00C1056F"/>
    <w:rsid w:val="00C35899"/>
    <w:rsid w:val="00C479F9"/>
    <w:rsid w:val="00C502F4"/>
    <w:rsid w:val="00C505A4"/>
    <w:rsid w:val="00CA29F0"/>
    <w:rsid w:val="00CB0299"/>
    <w:rsid w:val="00CB5996"/>
    <w:rsid w:val="00CC6942"/>
    <w:rsid w:val="00CD1906"/>
    <w:rsid w:val="00CD5337"/>
    <w:rsid w:val="00CF0C2C"/>
    <w:rsid w:val="00CF518C"/>
    <w:rsid w:val="00D03EC0"/>
    <w:rsid w:val="00D11078"/>
    <w:rsid w:val="00D1326F"/>
    <w:rsid w:val="00D2467D"/>
    <w:rsid w:val="00D31178"/>
    <w:rsid w:val="00D51F6D"/>
    <w:rsid w:val="00D67846"/>
    <w:rsid w:val="00D76A5F"/>
    <w:rsid w:val="00D813B6"/>
    <w:rsid w:val="00D85590"/>
    <w:rsid w:val="00D91FB4"/>
    <w:rsid w:val="00D92BD4"/>
    <w:rsid w:val="00D95089"/>
    <w:rsid w:val="00D96589"/>
    <w:rsid w:val="00DA3275"/>
    <w:rsid w:val="00DB5106"/>
    <w:rsid w:val="00DE0A11"/>
    <w:rsid w:val="00DF1850"/>
    <w:rsid w:val="00DF375A"/>
    <w:rsid w:val="00DF5FAA"/>
    <w:rsid w:val="00E05F20"/>
    <w:rsid w:val="00E22948"/>
    <w:rsid w:val="00E25490"/>
    <w:rsid w:val="00E34663"/>
    <w:rsid w:val="00E501F1"/>
    <w:rsid w:val="00EA0AAB"/>
    <w:rsid w:val="00EB12E4"/>
    <w:rsid w:val="00EC74AD"/>
    <w:rsid w:val="00F03905"/>
    <w:rsid w:val="00F078C9"/>
    <w:rsid w:val="00F14AD3"/>
    <w:rsid w:val="00F23094"/>
    <w:rsid w:val="00F52AF3"/>
    <w:rsid w:val="00F55295"/>
    <w:rsid w:val="00F556B6"/>
    <w:rsid w:val="00F55C9C"/>
    <w:rsid w:val="00F85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1572"/>
  <w15:chartTrackingRefBased/>
  <w15:docId w15:val="{E64CEF37-44C9-461A-AEF6-FF4525BD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942"/>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197"/>
    <w:pPr>
      <w:ind w:left="720"/>
      <w:contextualSpacing/>
    </w:pPr>
  </w:style>
  <w:style w:type="character" w:styleId="Hyperlink">
    <w:name w:val="Hyperlink"/>
    <w:basedOn w:val="DefaultParagraphFont"/>
    <w:uiPriority w:val="99"/>
    <w:unhideWhenUsed/>
    <w:rsid w:val="000468C9"/>
    <w:rPr>
      <w:color w:val="0000FF"/>
      <w:u w:val="single"/>
    </w:rPr>
  </w:style>
  <w:style w:type="character" w:styleId="CommentReference">
    <w:name w:val="annotation reference"/>
    <w:basedOn w:val="DefaultParagraphFont"/>
    <w:uiPriority w:val="99"/>
    <w:semiHidden/>
    <w:unhideWhenUsed/>
    <w:rsid w:val="00A74FEE"/>
    <w:rPr>
      <w:sz w:val="16"/>
      <w:szCs w:val="16"/>
    </w:rPr>
  </w:style>
  <w:style w:type="paragraph" w:styleId="CommentText">
    <w:name w:val="annotation text"/>
    <w:basedOn w:val="Normal"/>
    <w:link w:val="CommentTextChar"/>
    <w:uiPriority w:val="99"/>
    <w:semiHidden/>
    <w:unhideWhenUsed/>
    <w:rsid w:val="00A74FEE"/>
    <w:pPr>
      <w:spacing w:line="240" w:lineRule="auto"/>
    </w:pPr>
    <w:rPr>
      <w:sz w:val="20"/>
      <w:szCs w:val="20"/>
    </w:rPr>
  </w:style>
  <w:style w:type="character" w:customStyle="1" w:styleId="CommentTextChar">
    <w:name w:val="Comment Text Char"/>
    <w:basedOn w:val="DefaultParagraphFont"/>
    <w:link w:val="CommentText"/>
    <w:uiPriority w:val="99"/>
    <w:semiHidden/>
    <w:rsid w:val="00A74FEE"/>
    <w:rPr>
      <w:sz w:val="20"/>
      <w:szCs w:val="20"/>
      <w:lang w:val="en-GB"/>
    </w:rPr>
  </w:style>
  <w:style w:type="paragraph" w:styleId="CommentSubject">
    <w:name w:val="annotation subject"/>
    <w:basedOn w:val="CommentText"/>
    <w:next w:val="CommentText"/>
    <w:link w:val="CommentSubjectChar"/>
    <w:uiPriority w:val="99"/>
    <w:semiHidden/>
    <w:unhideWhenUsed/>
    <w:rsid w:val="00A74FEE"/>
    <w:rPr>
      <w:b/>
      <w:bCs/>
    </w:rPr>
  </w:style>
  <w:style w:type="character" w:customStyle="1" w:styleId="CommentSubjectChar">
    <w:name w:val="Comment Subject Char"/>
    <w:basedOn w:val="CommentTextChar"/>
    <w:link w:val="CommentSubject"/>
    <w:uiPriority w:val="99"/>
    <w:semiHidden/>
    <w:rsid w:val="00A74FEE"/>
    <w:rPr>
      <w:b/>
      <w:bCs/>
      <w:sz w:val="20"/>
      <w:szCs w:val="20"/>
      <w:lang w:val="en-GB"/>
    </w:rPr>
  </w:style>
  <w:style w:type="paragraph" w:styleId="BalloonText">
    <w:name w:val="Balloon Text"/>
    <w:basedOn w:val="Normal"/>
    <w:link w:val="BalloonTextChar"/>
    <w:uiPriority w:val="99"/>
    <w:semiHidden/>
    <w:unhideWhenUsed/>
    <w:rsid w:val="00A74F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FEE"/>
    <w:rPr>
      <w:rFonts w:ascii="Segoe UI" w:hAnsi="Segoe UI" w:cs="Segoe UI"/>
      <w:sz w:val="18"/>
      <w:szCs w:val="18"/>
      <w:lang w:val="en-GB"/>
    </w:rPr>
  </w:style>
  <w:style w:type="paragraph" w:customStyle="1" w:styleId="Default">
    <w:name w:val="Default"/>
    <w:rsid w:val="00BF5B5F"/>
    <w:pPr>
      <w:autoSpaceDE w:val="0"/>
      <w:autoSpaceDN w:val="0"/>
      <w:adjustRightInd w:val="0"/>
      <w:spacing w:after="0" w:line="240" w:lineRule="auto"/>
    </w:pPr>
    <w:rPr>
      <w:rFonts w:ascii="Arial" w:hAnsi="Arial" w:cs="Arial"/>
      <w:color w:val="000000"/>
      <w:sz w:val="24"/>
      <w:szCs w:val="24"/>
      <w:lang w:val="en-GB"/>
    </w:rPr>
  </w:style>
  <w:style w:type="character" w:styleId="UnresolvedMention">
    <w:name w:val="Unresolved Mention"/>
    <w:basedOn w:val="DefaultParagraphFont"/>
    <w:uiPriority w:val="99"/>
    <w:semiHidden/>
    <w:unhideWhenUsed/>
    <w:rsid w:val="00B40A69"/>
    <w:rPr>
      <w:color w:val="605E5C"/>
      <w:shd w:val="clear" w:color="auto" w:fill="E1DFDD"/>
    </w:rPr>
  </w:style>
  <w:style w:type="character" w:styleId="Emphasis">
    <w:name w:val="Emphasis"/>
    <w:basedOn w:val="DefaultParagraphFont"/>
    <w:uiPriority w:val="20"/>
    <w:qFormat/>
    <w:rsid w:val="001B47C7"/>
    <w:rPr>
      <w:i/>
      <w:iCs/>
    </w:rPr>
  </w:style>
  <w:style w:type="character" w:customStyle="1" w:styleId="hlfld-contribauthor">
    <w:name w:val="hlfld-contribauthor"/>
    <w:basedOn w:val="DefaultParagraphFont"/>
    <w:rsid w:val="00673308"/>
  </w:style>
  <w:style w:type="character" w:customStyle="1" w:styleId="nlmgiven-names">
    <w:name w:val="nlm_given-names"/>
    <w:basedOn w:val="DefaultParagraphFont"/>
    <w:rsid w:val="00673308"/>
  </w:style>
  <w:style w:type="character" w:customStyle="1" w:styleId="nlmyear">
    <w:name w:val="nlm_year"/>
    <w:basedOn w:val="DefaultParagraphFont"/>
    <w:rsid w:val="00673308"/>
  </w:style>
  <w:style w:type="character" w:customStyle="1" w:styleId="nlmarticle-title">
    <w:name w:val="nlm_article-title"/>
    <w:basedOn w:val="DefaultParagraphFont"/>
    <w:rsid w:val="00673308"/>
  </w:style>
  <w:style w:type="character" w:customStyle="1" w:styleId="nlmfpage">
    <w:name w:val="nlm_fpage"/>
    <w:basedOn w:val="DefaultParagraphFont"/>
    <w:rsid w:val="00673308"/>
  </w:style>
  <w:style w:type="character" w:customStyle="1" w:styleId="nlmlpage">
    <w:name w:val="nlm_lpage"/>
    <w:basedOn w:val="DefaultParagraphFont"/>
    <w:rsid w:val="00673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Images/brexit-workforce-planning-guide_tcm18%2038797.pdf" TargetMode="External"/><Relationship Id="rId18" Type="http://schemas.openxmlformats.org/officeDocument/2006/relationships/hyperlink" Target="https://moodle.uwtsd.ac.uk/pluginfile.php/351613/mod_resource/content/0/Workforce%20planning%20factsheet%20-%20mandatory%20reading.pdf" TargetMode="External"/><Relationship Id="rId26" Type="http://schemas.openxmlformats.org/officeDocument/2006/relationships/hyperlink" Target="https://moodle.uwtsd.ac.uk/pluginfile.php/351613/mod_resource/content/0/Workforce%20planning%20factsheet%20-%20mandatory%20reading.pdf" TargetMode="External"/><Relationship Id="rId39" Type="http://schemas.openxmlformats.org/officeDocument/2006/relationships/fontTable" Target="fontTable.xml"/><Relationship Id="rId21" Type="http://schemas.openxmlformats.org/officeDocument/2006/relationships/hyperlink" Target="https://moodle.uwtsd.ac.uk/pluginfile.php/351613/mod_resource/content/0/Workforce%20planning%20factsheet%20-%20mandatory%20reading.pdf" TargetMode="External"/><Relationship Id="rId34" Type="http://schemas.openxmlformats.org/officeDocument/2006/relationships/hyperlink" Target="https://gethppy.com/talent-management/how-to-align-your-people-plan-with-business-objectives" TargetMode="External"/><Relationship Id="rId7" Type="http://schemas.openxmlformats.org/officeDocument/2006/relationships/hyperlink" Target="https://www.abs.gov.au/ausstats/abs@.nsf/mf/6354.0" TargetMode="External"/><Relationship Id="rId12" Type="http://schemas.openxmlformats.org/officeDocument/2006/relationships/hyperlink" Target="https://diginomica.com/hr-learning-ryanair-look-people-deliver-service" TargetMode="External"/><Relationship Id="rId17" Type="http://schemas.openxmlformats.org/officeDocument/2006/relationships/hyperlink" Target="https://www.cipd.co.uk/knowledge/strategy/resourcing/turnover-retention-factsheet" TargetMode="External"/><Relationship Id="rId25" Type="http://schemas.openxmlformats.org/officeDocument/2006/relationships/hyperlink" Target="https://www.cipd.co.uk/Images/workforce-planning-guide_tcm18-42735.pdf" TargetMode="External"/><Relationship Id="rId33" Type="http://schemas.openxmlformats.org/officeDocument/2006/relationships/hyperlink" Target="https://www.ons.gov.uk/employmentandlabourmarket/peopleinwork/employmentandemployeetypes/bulletins/uklabourmarket/march2020" TargetMode="External"/><Relationship Id="rId38" Type="http://schemas.openxmlformats.org/officeDocument/2006/relationships/hyperlink" Target="https://www.trainingjournal.com/blog/retaining-talent-through-learning" TargetMode="External"/><Relationship Id="rId2" Type="http://schemas.openxmlformats.org/officeDocument/2006/relationships/numbering" Target="numbering.xml"/><Relationship Id="rId16" Type="http://schemas.openxmlformats.org/officeDocument/2006/relationships/hyperlink" Target="https://www.cipd.co.uk/knowledge/fundamentals/emp-law/dismissal/factsheet" TargetMode="External"/><Relationship Id="rId20" Type="http://schemas.openxmlformats.org/officeDocument/2006/relationships/hyperlink" Target="https://www.cipd.co.uk/knowledge/fundamentals/people/recruitment/selection-factsheet" TargetMode="External"/><Relationship Id="rId29" Type="http://schemas.openxmlformats.org/officeDocument/2006/relationships/hyperlink" Target="https://www.ceda.com.au/Digital-hub/Blogs/CEDA-Blog/February-2020/Australia-s-labour-market-is-strong-but-slack-remain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orbes.com/sites/meghanbiro/2018/07/23/developing-your-employees-is-the-key-to-retention-here-are-4-smart-ways-to-start/" TargetMode="External"/><Relationship Id="rId24" Type="http://schemas.openxmlformats.org/officeDocument/2006/relationships/hyperlink" Target="https://moodle.uwtsd.ac.uk/pluginfile.php/351613/mod_resource/content/0/Workforce%20planning%20factsheet%20-%20mandatory%20reading.pdf" TargetMode="External"/><Relationship Id="rId32" Type="http://schemas.openxmlformats.org/officeDocument/2006/relationships/hyperlink" Target="https://www.personneltoday.com/hr/employer-choice-increasingly-competitive-jobs-market/" TargetMode="External"/><Relationship Id="rId37" Type="http://schemas.openxmlformats.org/officeDocument/2006/relationships/hyperlink" Target="https://moodle.uwtsd.ac.uk/pluginfile.php/351627/mod_resource/content/0/How%20to%20modernise%20workforce%20planning%20-%20recommended.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co.uk/Images/workforce-planning-guide_tcm18-42735.pdf" TargetMode="External"/><Relationship Id="rId23" Type="http://schemas.openxmlformats.org/officeDocument/2006/relationships/hyperlink" Target="https://www.cipd.co.uk/knowledge/strategy/organisational-development/workforce-planning-factsheet" TargetMode="External"/><Relationship Id="rId28" Type="http://schemas.openxmlformats.org/officeDocument/2006/relationships/hyperlink" Target="https://www.cipd.co.uk/knowledge/strategy/resourcing/succession-planning-factsheet" TargetMode="External"/><Relationship Id="rId36" Type="http://schemas.openxmlformats.org/officeDocument/2006/relationships/hyperlink" Target="https://www.icslearn.co.uk/blog/posts/2019/june/complete-guide-to-hr-strategy-total-reward-management-with-examples/" TargetMode="External"/><Relationship Id="rId10" Type="http://schemas.openxmlformats.org/officeDocument/2006/relationships/hyperlink" Target="https://www2.deloitte.com/us/en/insights/focus/human-capital-trends/2017/improving-the-employee-experience-culture-engagement.html" TargetMode="External"/><Relationship Id="rId19" Type="http://schemas.openxmlformats.org/officeDocument/2006/relationships/hyperlink" Target="https://www.cipd.co.uk/Images/labour-market-outlook-winter-2019-20-1_tcm18-71784.pdf" TargetMode="External"/><Relationship Id="rId31" Type="http://schemas.openxmlformats.org/officeDocument/2006/relationships/hyperlink" Target="https://www.thehrdirector.com/features/law/guide-to-good-practice-on-making-redundancies/" TargetMode="External"/><Relationship Id="rId4" Type="http://schemas.openxmlformats.org/officeDocument/2006/relationships/settings" Target="settings.xml"/><Relationship Id="rId9" Type="http://schemas.openxmlformats.org/officeDocument/2006/relationships/hyperlink" Target="https://docs.employment.gov.au/system/files/doc/other/january_2020_almu.pdf" TargetMode="External"/><Relationship Id="rId14" Type="http://schemas.openxmlformats.org/officeDocument/2006/relationships/hyperlink" Target="https://www.cipd.co.uk/Images/resourcing-talent-planning_2017_tcm18-23747.pdf" TargetMode="External"/><Relationship Id="rId22" Type="http://schemas.openxmlformats.org/officeDocument/2006/relationships/hyperlink" Target="https://www.cipd.asia/knowledge/factsheets/recruitment-introduction" TargetMode="External"/><Relationship Id="rId27" Type="http://schemas.openxmlformats.org/officeDocument/2006/relationships/hyperlink" Target="https://www.cipd.co.uk/knowledge/fundamentals/emp-law/redundancy/factsheet" TargetMode="External"/><Relationship Id="rId30" Type="http://schemas.openxmlformats.org/officeDocument/2006/relationships/hyperlink" Target="https://www.recruiter.com/i/why-line-managers-are-your-most-powerful-retention-tool/" TargetMode="External"/><Relationship Id="rId35" Type="http://schemas.openxmlformats.org/officeDocument/2006/relationships/hyperlink" Target="https://www.hiringlab.org/au/blog/2019/12/20/2019-review-outlook/" TargetMode="External"/><Relationship Id="rId8" Type="http://schemas.openxmlformats.org/officeDocument/2006/relationships/hyperlink" Target="https://www.abs.gov.au/ausstats/abs@.nsf/7d12b0f6763c78caca257061001cc588/a8e6e58c3550090eca2582ce00152250!OpenDocumen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B6355-AFE5-4D1E-ABAA-F4BE4E85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5165</Words>
  <Characters>29445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Houston</dc:creator>
  <cp:keywords/>
  <dc:description/>
  <cp:lastModifiedBy>Kate Houston</cp:lastModifiedBy>
  <cp:revision>2</cp:revision>
  <dcterms:created xsi:type="dcterms:W3CDTF">2020-05-06T15:57:00Z</dcterms:created>
  <dcterms:modified xsi:type="dcterms:W3CDTF">2020-05-06T15:57:00Z</dcterms:modified>
</cp:coreProperties>
</file>