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0E263" w14:textId="77777777" w:rsidR="00F90B79" w:rsidRDefault="00F90B79">
      <w:pPr>
        <w:jc w:val="center"/>
      </w:pPr>
    </w:p>
    <w:p w14:paraId="5129C29C" w14:textId="77777777" w:rsidR="00F90B79" w:rsidRDefault="00F90B79">
      <w:pPr>
        <w:jc w:val="center"/>
      </w:pPr>
    </w:p>
    <w:p w14:paraId="4A1BC1EC" w14:textId="77777777" w:rsidR="00F90B79" w:rsidRDefault="00F90B79">
      <w:pPr>
        <w:jc w:val="center"/>
      </w:pPr>
    </w:p>
    <w:p w14:paraId="25EB601D" w14:textId="77777777" w:rsidR="00F90B79" w:rsidRDefault="00F90B79">
      <w:pPr>
        <w:jc w:val="center"/>
      </w:pPr>
    </w:p>
    <w:p w14:paraId="51D30928" w14:textId="77777777" w:rsidR="00F90B79" w:rsidRDefault="00F90B79">
      <w:pPr>
        <w:jc w:val="center"/>
      </w:pPr>
    </w:p>
    <w:p w14:paraId="28132E75" w14:textId="77777777" w:rsidR="00F90B79" w:rsidRDefault="00F90B79">
      <w:pPr>
        <w:jc w:val="center"/>
      </w:pPr>
    </w:p>
    <w:p w14:paraId="02E9F9B4" w14:textId="77777777" w:rsidR="00F90B79" w:rsidRDefault="00F90B79">
      <w:pPr>
        <w:jc w:val="center"/>
      </w:pPr>
    </w:p>
    <w:p w14:paraId="651D0E88" w14:textId="77777777" w:rsidR="00F90B79" w:rsidRDefault="00F90B79">
      <w:pPr>
        <w:jc w:val="center"/>
      </w:pPr>
    </w:p>
    <w:p w14:paraId="26C374B1" w14:textId="77777777" w:rsidR="00F90B79" w:rsidRDefault="00F90B79">
      <w:pPr>
        <w:jc w:val="center"/>
        <w:rPr>
          <w:b/>
        </w:rPr>
      </w:pPr>
    </w:p>
    <w:p w14:paraId="33606964" w14:textId="77777777" w:rsidR="00F90B79" w:rsidRDefault="00F90B79">
      <w:pPr>
        <w:jc w:val="center"/>
        <w:rPr>
          <w:b/>
        </w:rPr>
      </w:pPr>
    </w:p>
    <w:p w14:paraId="14B7F8EC" w14:textId="77777777" w:rsidR="00F90B79" w:rsidRDefault="00F90B79">
      <w:pPr>
        <w:jc w:val="center"/>
        <w:rPr>
          <w:b/>
        </w:rPr>
      </w:pPr>
    </w:p>
    <w:p w14:paraId="70D5362C" w14:textId="77777777" w:rsidR="00F90B79" w:rsidRDefault="00F90B79">
      <w:pPr>
        <w:jc w:val="center"/>
        <w:rPr>
          <w:b/>
        </w:rPr>
      </w:pPr>
    </w:p>
    <w:p w14:paraId="3E8C17EB" w14:textId="77777777" w:rsidR="00F90B79" w:rsidRDefault="00000000">
      <w:pPr>
        <w:spacing w:line="360" w:lineRule="auto"/>
        <w:jc w:val="center"/>
        <w:rPr>
          <w:rFonts w:ascii="Arial" w:hAnsi="Arial" w:cs="Arial"/>
          <w:b/>
          <w:sz w:val="24"/>
          <w:szCs w:val="24"/>
        </w:rPr>
      </w:pPr>
      <w:r>
        <w:rPr>
          <w:rFonts w:ascii="Arial" w:hAnsi="Arial" w:cs="Arial"/>
          <w:b/>
          <w:sz w:val="24"/>
          <w:szCs w:val="24"/>
        </w:rPr>
        <w:t>HOTEL EMPLOYEE ENGAGEMENT</w:t>
      </w:r>
    </w:p>
    <w:p w14:paraId="1F7E556F" w14:textId="38787CF2" w:rsidR="00F90B79" w:rsidRDefault="00000000">
      <w:pPr>
        <w:spacing w:line="360" w:lineRule="auto"/>
        <w:jc w:val="center"/>
        <w:rPr>
          <w:rFonts w:ascii="Arial" w:hAnsi="Arial" w:cs="Arial"/>
          <w:sz w:val="24"/>
          <w:szCs w:val="24"/>
        </w:rPr>
      </w:pPr>
      <w:r>
        <w:rPr>
          <w:rFonts w:ascii="Arial" w:hAnsi="Arial" w:cs="Arial"/>
          <w:sz w:val="24"/>
          <w:szCs w:val="24"/>
        </w:rPr>
        <w:t>By</w:t>
      </w:r>
      <w:r w:rsidR="00091CA2">
        <w:rPr>
          <w:rFonts w:ascii="Arial" w:hAnsi="Arial" w:cs="Arial"/>
          <w:sz w:val="24"/>
          <w:szCs w:val="24"/>
        </w:rPr>
        <w:t xml:space="preserve"> Monica </w:t>
      </w:r>
      <w:proofErr w:type="spellStart"/>
      <w:r w:rsidR="00091CA2">
        <w:rPr>
          <w:rFonts w:ascii="Arial" w:hAnsi="Arial" w:cs="Arial"/>
          <w:sz w:val="24"/>
          <w:szCs w:val="24"/>
        </w:rPr>
        <w:t>Lavric</w:t>
      </w:r>
      <w:proofErr w:type="spellEnd"/>
      <w:r w:rsidR="00091CA2">
        <w:rPr>
          <w:rFonts w:ascii="Arial" w:hAnsi="Arial" w:cs="Arial"/>
          <w:sz w:val="24"/>
          <w:szCs w:val="24"/>
        </w:rPr>
        <w:t xml:space="preserve"> - 2121183</w:t>
      </w:r>
    </w:p>
    <w:p w14:paraId="4CA04C9B" w14:textId="77777777" w:rsidR="00F90B79" w:rsidRDefault="00F90B79">
      <w:pPr>
        <w:spacing w:line="360" w:lineRule="auto"/>
        <w:jc w:val="center"/>
        <w:rPr>
          <w:rFonts w:ascii="Arial" w:hAnsi="Arial" w:cs="Arial"/>
          <w:sz w:val="24"/>
          <w:szCs w:val="24"/>
        </w:rPr>
      </w:pPr>
    </w:p>
    <w:p w14:paraId="3CA7A283" w14:textId="77777777" w:rsidR="00F90B79" w:rsidRDefault="00F90B79">
      <w:pPr>
        <w:spacing w:line="360" w:lineRule="auto"/>
        <w:jc w:val="center"/>
        <w:rPr>
          <w:rFonts w:ascii="Arial" w:hAnsi="Arial" w:cs="Arial"/>
          <w:sz w:val="24"/>
          <w:szCs w:val="24"/>
        </w:rPr>
      </w:pPr>
    </w:p>
    <w:p w14:paraId="06124B05" w14:textId="3E9661EC" w:rsidR="00F90B79" w:rsidRDefault="00091CA2">
      <w:pPr>
        <w:spacing w:line="360" w:lineRule="auto"/>
        <w:jc w:val="center"/>
        <w:rPr>
          <w:rFonts w:ascii="Arial" w:hAnsi="Arial" w:cs="Arial"/>
          <w:sz w:val="24"/>
          <w:szCs w:val="24"/>
        </w:rPr>
      </w:pPr>
      <w:r>
        <w:rPr>
          <w:rFonts w:ascii="Arial" w:hAnsi="Arial" w:cs="Arial"/>
          <w:sz w:val="24"/>
          <w:szCs w:val="24"/>
        </w:rPr>
        <w:t xml:space="preserve">Module: Personnel Resourcing and Development </w:t>
      </w:r>
    </w:p>
    <w:p w14:paraId="0E814A91" w14:textId="3DFD4D87" w:rsidR="00F90B79" w:rsidRDefault="00091CA2" w:rsidP="00091CA2">
      <w:pPr>
        <w:spacing w:line="360" w:lineRule="auto"/>
        <w:jc w:val="center"/>
        <w:rPr>
          <w:rFonts w:ascii="Arial" w:hAnsi="Arial" w:cs="Arial"/>
          <w:sz w:val="24"/>
          <w:szCs w:val="24"/>
        </w:rPr>
      </w:pPr>
      <w:r>
        <w:rPr>
          <w:rFonts w:ascii="Arial" w:hAnsi="Arial" w:cs="Arial"/>
          <w:sz w:val="24"/>
          <w:szCs w:val="24"/>
        </w:rPr>
        <w:t xml:space="preserve">Lecturer: Helen Evans </w:t>
      </w:r>
    </w:p>
    <w:p w14:paraId="11165F37" w14:textId="23FFEB0E" w:rsidR="00F90B79" w:rsidRDefault="00000000">
      <w:pPr>
        <w:spacing w:line="360" w:lineRule="auto"/>
        <w:jc w:val="center"/>
        <w:rPr>
          <w:rFonts w:ascii="Arial" w:hAnsi="Arial" w:cs="Arial"/>
          <w:sz w:val="24"/>
          <w:szCs w:val="24"/>
        </w:rPr>
      </w:pPr>
      <w:r>
        <w:rPr>
          <w:rFonts w:ascii="Arial" w:hAnsi="Arial" w:cs="Arial"/>
          <w:sz w:val="24"/>
          <w:szCs w:val="24"/>
        </w:rPr>
        <w:t>Date</w:t>
      </w:r>
      <w:r w:rsidR="00091CA2">
        <w:rPr>
          <w:rFonts w:ascii="Arial" w:hAnsi="Arial" w:cs="Arial"/>
          <w:sz w:val="24"/>
          <w:szCs w:val="24"/>
        </w:rPr>
        <w:t>: 07.06.2023</w:t>
      </w:r>
    </w:p>
    <w:p w14:paraId="2DCE273E" w14:textId="77777777" w:rsidR="00091CA2" w:rsidRDefault="00091CA2">
      <w:pPr>
        <w:spacing w:line="360" w:lineRule="auto"/>
        <w:jc w:val="center"/>
        <w:rPr>
          <w:rFonts w:ascii="Arial" w:hAnsi="Arial" w:cs="Arial"/>
          <w:sz w:val="24"/>
          <w:szCs w:val="24"/>
        </w:rPr>
      </w:pPr>
    </w:p>
    <w:p w14:paraId="7A03A40C" w14:textId="77777777" w:rsidR="00091CA2" w:rsidRDefault="00091CA2">
      <w:pPr>
        <w:spacing w:line="360" w:lineRule="auto"/>
        <w:jc w:val="center"/>
        <w:rPr>
          <w:rFonts w:ascii="Arial" w:hAnsi="Arial" w:cs="Arial"/>
          <w:sz w:val="24"/>
          <w:szCs w:val="24"/>
        </w:rPr>
      </w:pPr>
    </w:p>
    <w:p w14:paraId="224F7FD9" w14:textId="77777777" w:rsidR="00F90B79" w:rsidRDefault="00F90B79">
      <w:pPr>
        <w:spacing w:line="360" w:lineRule="auto"/>
        <w:jc w:val="center"/>
        <w:rPr>
          <w:rFonts w:ascii="Arial" w:hAnsi="Arial" w:cs="Arial"/>
          <w:sz w:val="24"/>
          <w:szCs w:val="24"/>
        </w:rPr>
      </w:pPr>
    </w:p>
    <w:p w14:paraId="5EE86A84" w14:textId="77777777" w:rsidR="00F90B79" w:rsidRDefault="00F90B79">
      <w:pPr>
        <w:spacing w:line="360" w:lineRule="auto"/>
        <w:jc w:val="center"/>
        <w:rPr>
          <w:rFonts w:ascii="Arial" w:hAnsi="Arial" w:cs="Arial"/>
          <w:sz w:val="24"/>
          <w:szCs w:val="24"/>
        </w:rPr>
      </w:pPr>
    </w:p>
    <w:p w14:paraId="154B3D1F" w14:textId="77777777" w:rsidR="00F90B79" w:rsidRDefault="00F90B79">
      <w:pPr>
        <w:spacing w:line="360" w:lineRule="auto"/>
        <w:jc w:val="center"/>
        <w:rPr>
          <w:rFonts w:ascii="Arial" w:hAnsi="Arial" w:cs="Arial"/>
          <w:sz w:val="24"/>
          <w:szCs w:val="24"/>
        </w:rPr>
      </w:pPr>
    </w:p>
    <w:p w14:paraId="027488B6" w14:textId="77777777" w:rsidR="00F90B79" w:rsidRDefault="00F90B79">
      <w:pPr>
        <w:spacing w:line="360" w:lineRule="auto"/>
        <w:rPr>
          <w:rFonts w:ascii="Arial" w:hAnsi="Arial" w:cs="Arial"/>
          <w:sz w:val="24"/>
          <w:szCs w:val="24"/>
        </w:rPr>
      </w:pPr>
    </w:p>
    <w:p w14:paraId="4BAD554E" w14:textId="77777777" w:rsidR="00F90B79" w:rsidRDefault="00000000">
      <w:pPr>
        <w:spacing w:line="360" w:lineRule="auto"/>
        <w:jc w:val="center"/>
        <w:rPr>
          <w:rFonts w:ascii="Arial" w:hAnsi="Arial" w:cs="Arial"/>
          <w:b/>
          <w:sz w:val="24"/>
          <w:szCs w:val="24"/>
        </w:rPr>
      </w:pPr>
      <w:r>
        <w:rPr>
          <w:rFonts w:ascii="Arial" w:hAnsi="Arial" w:cs="Arial"/>
          <w:b/>
          <w:sz w:val="24"/>
          <w:szCs w:val="24"/>
        </w:rPr>
        <w:lastRenderedPageBreak/>
        <w:t>HOTEL EMPLOYEE ENGAGEMENT</w:t>
      </w:r>
    </w:p>
    <w:p w14:paraId="77F725DF" w14:textId="77777777" w:rsidR="00091CA2" w:rsidRDefault="00091CA2">
      <w:pPr>
        <w:spacing w:line="360" w:lineRule="auto"/>
        <w:jc w:val="center"/>
        <w:rPr>
          <w:rFonts w:ascii="Arial" w:hAnsi="Arial" w:cs="Arial"/>
          <w:b/>
          <w:sz w:val="24"/>
          <w:szCs w:val="24"/>
        </w:rPr>
      </w:pPr>
    </w:p>
    <w:p w14:paraId="53AE6B1A" w14:textId="77777777" w:rsidR="00F90B79" w:rsidRDefault="00000000">
      <w:pPr>
        <w:spacing w:line="360" w:lineRule="auto"/>
        <w:ind w:firstLine="720"/>
        <w:rPr>
          <w:rFonts w:ascii="Arial" w:hAnsi="Arial" w:cs="Arial"/>
          <w:sz w:val="24"/>
          <w:szCs w:val="24"/>
        </w:rPr>
      </w:pPr>
      <w:r>
        <w:rPr>
          <w:rFonts w:ascii="Arial" w:hAnsi="Arial" w:cs="Arial"/>
          <w:sz w:val="24"/>
          <w:szCs w:val="24"/>
        </w:rPr>
        <w:t xml:space="preserve">Contemporary times call for </w:t>
      </w:r>
      <w:proofErr w:type="spellStart"/>
      <w:r>
        <w:rPr>
          <w:rFonts w:ascii="Arial" w:hAnsi="Arial" w:cs="Arial"/>
          <w:sz w:val="24"/>
          <w:szCs w:val="24"/>
        </w:rPr>
        <w:t>organisations</w:t>
      </w:r>
      <w:proofErr w:type="spellEnd"/>
      <w:r>
        <w:rPr>
          <w:rFonts w:ascii="Arial" w:hAnsi="Arial" w:cs="Arial"/>
          <w:sz w:val="24"/>
          <w:szCs w:val="24"/>
        </w:rPr>
        <w:t xml:space="preserve"> to run with an optimal number of workers. It means that a company should run with minimal employees and maximum productivity. </w:t>
      </w:r>
      <w:proofErr w:type="spellStart"/>
      <w:r>
        <w:rPr>
          <w:rFonts w:ascii="Arial" w:hAnsi="Arial" w:cs="Arial"/>
          <w:sz w:val="24"/>
          <w:szCs w:val="24"/>
        </w:rPr>
        <w:t>Organisations</w:t>
      </w:r>
      <w:proofErr w:type="spellEnd"/>
      <w:r>
        <w:rPr>
          <w:rFonts w:ascii="Arial" w:hAnsi="Arial" w:cs="Arial"/>
          <w:sz w:val="24"/>
          <w:szCs w:val="24"/>
        </w:rPr>
        <w:t xml:space="preserve"> must invest in employee engagement to achieve desired goals and objectives. It leads to cost </w:t>
      </w:r>
      <w:proofErr w:type="spellStart"/>
      <w:r>
        <w:rPr>
          <w:rFonts w:ascii="Arial" w:hAnsi="Arial" w:cs="Arial"/>
          <w:sz w:val="24"/>
          <w:szCs w:val="24"/>
        </w:rPr>
        <w:t>optimisation</w:t>
      </w:r>
      <w:proofErr w:type="spellEnd"/>
      <w:r>
        <w:rPr>
          <w:rFonts w:ascii="Arial" w:hAnsi="Arial" w:cs="Arial"/>
          <w:sz w:val="24"/>
          <w:szCs w:val="24"/>
        </w:rPr>
        <w:t xml:space="preserve"> and high employee retention. Employee engagement leads to a higher commitment ((</w:t>
      </w:r>
      <w:proofErr w:type="spellStart"/>
      <w:r>
        <w:rPr>
          <w:rFonts w:ascii="Arial" w:hAnsi="Arial" w:cs="Arial"/>
          <w:sz w:val="24"/>
          <w:szCs w:val="24"/>
        </w:rPr>
        <w:t>Yousf</w:t>
      </w:r>
      <w:proofErr w:type="spellEnd"/>
      <w:r>
        <w:rPr>
          <w:rFonts w:ascii="Arial" w:hAnsi="Arial" w:cs="Arial"/>
          <w:sz w:val="24"/>
          <w:szCs w:val="24"/>
        </w:rPr>
        <w:t xml:space="preserve"> and Khurshid, 2021). In retrospect, companies must update employee policies regularly to meet the business environment benchmark. They must have a consistent and disciplined approach to success ((Varma and Chavan, 2019). Employee commitment is a crucial indicator of a positive work attitude in the working environment. </w:t>
      </w:r>
      <w:proofErr w:type="spellStart"/>
      <w:r>
        <w:rPr>
          <w:rFonts w:ascii="Arial" w:hAnsi="Arial" w:cs="Arial"/>
          <w:sz w:val="24"/>
          <w:szCs w:val="24"/>
        </w:rPr>
        <w:t>Recognising</w:t>
      </w:r>
      <w:proofErr w:type="spellEnd"/>
      <w:r>
        <w:rPr>
          <w:rFonts w:ascii="Arial" w:hAnsi="Arial" w:cs="Arial"/>
          <w:sz w:val="24"/>
          <w:szCs w:val="24"/>
        </w:rPr>
        <w:t xml:space="preserve"> employee contributions shows that the </w:t>
      </w:r>
      <w:proofErr w:type="spellStart"/>
      <w:r>
        <w:rPr>
          <w:rFonts w:ascii="Arial" w:hAnsi="Arial" w:cs="Arial"/>
          <w:sz w:val="24"/>
          <w:szCs w:val="24"/>
        </w:rPr>
        <w:t>organisation</w:t>
      </w:r>
      <w:proofErr w:type="spellEnd"/>
      <w:r>
        <w:rPr>
          <w:rFonts w:ascii="Arial" w:hAnsi="Arial" w:cs="Arial"/>
          <w:sz w:val="24"/>
          <w:szCs w:val="24"/>
        </w:rPr>
        <w:t xml:space="preserve"> is invested in employee engagement (</w:t>
      </w:r>
      <w:proofErr w:type="spellStart"/>
      <w:r>
        <w:rPr>
          <w:rFonts w:ascii="Arial" w:hAnsi="Arial" w:cs="Arial"/>
          <w:sz w:val="24"/>
          <w:szCs w:val="24"/>
        </w:rPr>
        <w:t>Lindawati</w:t>
      </w:r>
      <w:proofErr w:type="spellEnd"/>
      <w:r>
        <w:rPr>
          <w:rFonts w:ascii="Arial" w:hAnsi="Arial" w:cs="Arial"/>
          <w:sz w:val="24"/>
          <w:szCs w:val="24"/>
        </w:rPr>
        <w:t xml:space="preserve"> and </w:t>
      </w:r>
      <w:proofErr w:type="spellStart"/>
      <w:r>
        <w:rPr>
          <w:rFonts w:ascii="Arial" w:hAnsi="Arial" w:cs="Arial"/>
          <w:sz w:val="24"/>
          <w:szCs w:val="24"/>
        </w:rPr>
        <w:t>Wulani</w:t>
      </w:r>
      <w:proofErr w:type="spellEnd"/>
      <w:r>
        <w:rPr>
          <w:rFonts w:ascii="Arial" w:hAnsi="Arial" w:cs="Arial"/>
          <w:sz w:val="24"/>
          <w:szCs w:val="24"/>
        </w:rPr>
        <w:t xml:space="preserve">, 2021). It motivates and leads to a commitment to the </w:t>
      </w:r>
      <w:proofErr w:type="spellStart"/>
      <w:r>
        <w:rPr>
          <w:rFonts w:ascii="Arial" w:hAnsi="Arial" w:cs="Arial"/>
          <w:sz w:val="24"/>
          <w:szCs w:val="24"/>
        </w:rPr>
        <w:t>organisation's</w:t>
      </w:r>
      <w:proofErr w:type="spellEnd"/>
      <w:r>
        <w:rPr>
          <w:rFonts w:ascii="Arial" w:hAnsi="Arial" w:cs="Arial"/>
          <w:sz w:val="24"/>
          <w:szCs w:val="24"/>
        </w:rPr>
        <w:t xml:space="preserve"> goals. The current business environment </w:t>
      </w:r>
      <w:proofErr w:type="spellStart"/>
      <w:r>
        <w:rPr>
          <w:rFonts w:ascii="Arial" w:hAnsi="Arial" w:cs="Arial"/>
          <w:sz w:val="24"/>
          <w:szCs w:val="24"/>
        </w:rPr>
        <w:t>recognises</w:t>
      </w:r>
      <w:proofErr w:type="spellEnd"/>
      <w:r>
        <w:rPr>
          <w:rFonts w:ascii="Arial" w:hAnsi="Arial" w:cs="Arial"/>
          <w:sz w:val="24"/>
          <w:szCs w:val="24"/>
        </w:rPr>
        <w:t xml:space="preserve"> the need for employee engagement; thus, there is an effort towards it which has led to a positive employee perception. The changing business environment requires many companies to improve operational policies to remain competitive. Many </w:t>
      </w:r>
      <w:proofErr w:type="spellStart"/>
      <w:r>
        <w:rPr>
          <w:rFonts w:ascii="Arial" w:hAnsi="Arial" w:cs="Arial"/>
          <w:sz w:val="24"/>
          <w:szCs w:val="24"/>
        </w:rPr>
        <w:t>organisations</w:t>
      </w:r>
      <w:proofErr w:type="spellEnd"/>
      <w:r>
        <w:rPr>
          <w:rFonts w:ascii="Arial" w:hAnsi="Arial" w:cs="Arial"/>
          <w:sz w:val="24"/>
          <w:szCs w:val="24"/>
        </w:rPr>
        <w:t xml:space="preserve"> in the same industry have imposed similar employee policies. They have innovatively implemented these policies and practices to improve employee retention and productivity. It has been the most valued asset for </w:t>
      </w:r>
      <w:proofErr w:type="spellStart"/>
      <w:r>
        <w:rPr>
          <w:rFonts w:ascii="Arial" w:hAnsi="Arial" w:cs="Arial"/>
          <w:sz w:val="24"/>
          <w:szCs w:val="24"/>
        </w:rPr>
        <w:t>organisations</w:t>
      </w:r>
      <w:proofErr w:type="spellEnd"/>
      <w:r>
        <w:rPr>
          <w:rFonts w:ascii="Arial" w:hAnsi="Arial" w:cs="Arial"/>
          <w:sz w:val="24"/>
          <w:szCs w:val="24"/>
        </w:rPr>
        <w:t xml:space="preserve"> to have optimal employees and maximum productivity. Therefore, employee engagement is integral to any </w:t>
      </w:r>
      <w:proofErr w:type="spellStart"/>
      <w:r>
        <w:rPr>
          <w:rFonts w:ascii="Arial" w:hAnsi="Arial" w:cs="Arial"/>
          <w:sz w:val="24"/>
          <w:szCs w:val="24"/>
        </w:rPr>
        <w:t>organisation</w:t>
      </w:r>
      <w:proofErr w:type="spellEnd"/>
      <w:r>
        <w:rPr>
          <w:rFonts w:ascii="Arial" w:hAnsi="Arial" w:cs="Arial"/>
          <w:sz w:val="24"/>
          <w:szCs w:val="24"/>
        </w:rPr>
        <w:t xml:space="preserve"> to sustain a competitive advantage. </w:t>
      </w:r>
    </w:p>
    <w:p w14:paraId="654FA626" w14:textId="77777777" w:rsidR="00F90B79" w:rsidRDefault="00000000">
      <w:pPr>
        <w:spacing w:line="360" w:lineRule="auto"/>
        <w:rPr>
          <w:rFonts w:ascii="Arial" w:hAnsi="Arial" w:cs="Arial"/>
          <w:sz w:val="24"/>
          <w:szCs w:val="24"/>
        </w:rPr>
      </w:pPr>
      <w:r>
        <w:rPr>
          <w:rFonts w:ascii="Arial" w:hAnsi="Arial" w:cs="Arial"/>
          <w:sz w:val="24"/>
          <w:szCs w:val="24"/>
        </w:rPr>
        <w:tab/>
        <w:t xml:space="preserve">Human resources (HR) are crucial in developing and managing </w:t>
      </w:r>
      <w:proofErr w:type="spellStart"/>
      <w:r>
        <w:rPr>
          <w:rFonts w:ascii="Arial" w:hAnsi="Arial" w:cs="Arial"/>
          <w:sz w:val="24"/>
          <w:szCs w:val="24"/>
        </w:rPr>
        <w:t>organisational</w:t>
      </w:r>
      <w:proofErr w:type="spellEnd"/>
      <w:r>
        <w:rPr>
          <w:rFonts w:ascii="Arial" w:hAnsi="Arial" w:cs="Arial"/>
          <w:sz w:val="24"/>
          <w:szCs w:val="24"/>
        </w:rPr>
        <w:t xml:space="preserve"> talent. Talent management systematically identifies positions critical for an </w:t>
      </w:r>
      <w:proofErr w:type="spellStart"/>
      <w:r>
        <w:rPr>
          <w:rFonts w:ascii="Arial" w:hAnsi="Arial" w:cs="Arial"/>
          <w:sz w:val="24"/>
          <w:szCs w:val="24"/>
        </w:rPr>
        <w:t>organisation's</w:t>
      </w:r>
      <w:proofErr w:type="spellEnd"/>
      <w:r>
        <w:rPr>
          <w:rFonts w:ascii="Arial" w:hAnsi="Arial" w:cs="Arial"/>
          <w:sz w:val="24"/>
          <w:szCs w:val="24"/>
        </w:rPr>
        <w:t xml:space="preserve"> competitive advantage and success. It measures an individual's contribution, which is not available to competitors. Human resources improve business value and enable a company to achieve its goals. Developing and managing talent in an </w:t>
      </w:r>
      <w:proofErr w:type="spellStart"/>
      <w:r>
        <w:rPr>
          <w:rFonts w:ascii="Arial" w:hAnsi="Arial" w:cs="Arial"/>
          <w:sz w:val="24"/>
          <w:szCs w:val="24"/>
        </w:rPr>
        <w:t>organisation</w:t>
      </w:r>
      <w:proofErr w:type="spellEnd"/>
      <w:r>
        <w:rPr>
          <w:rFonts w:ascii="Arial" w:hAnsi="Arial" w:cs="Arial"/>
          <w:sz w:val="24"/>
          <w:szCs w:val="24"/>
        </w:rPr>
        <w:t xml:space="preserve"> starts with the correct consumption of candidates (Varma and Chavan, 2019). However, hiring the right employee does not bring great talent management because it goes beyond it and requires much more effort. Therefore, HR determines the </w:t>
      </w:r>
      <w:r>
        <w:rPr>
          <w:rFonts w:ascii="Arial" w:hAnsi="Arial" w:cs="Arial"/>
          <w:sz w:val="24"/>
          <w:szCs w:val="24"/>
        </w:rPr>
        <w:lastRenderedPageBreak/>
        <w:t>company's needs, develops strategy, and hires the best match. They conduct interviews and screen applicants (</w:t>
      </w:r>
      <w:proofErr w:type="spellStart"/>
      <w:r>
        <w:rPr>
          <w:rFonts w:ascii="Arial" w:hAnsi="Arial" w:cs="Arial"/>
          <w:sz w:val="24"/>
          <w:szCs w:val="24"/>
        </w:rPr>
        <w:t>Dalayga</w:t>
      </w:r>
      <w:proofErr w:type="spellEnd"/>
      <w:r>
        <w:rPr>
          <w:rFonts w:ascii="Arial" w:hAnsi="Arial" w:cs="Arial"/>
          <w:sz w:val="24"/>
          <w:szCs w:val="24"/>
        </w:rPr>
        <w:t xml:space="preserve"> and Baskaran, 2019). They draft qualifying questions for the applicants and recruit the best candidate. After finding the best match for the advertised job, contemporary companies must do their best to increase employee retention. Talent management is a demanding process that requires a lot of strategic thinking, </w:t>
      </w:r>
      <w:proofErr w:type="gramStart"/>
      <w:r>
        <w:rPr>
          <w:rFonts w:ascii="Arial" w:hAnsi="Arial" w:cs="Arial"/>
          <w:sz w:val="24"/>
          <w:szCs w:val="24"/>
        </w:rPr>
        <w:t>attention</w:t>
      </w:r>
      <w:proofErr w:type="gramEnd"/>
      <w:r>
        <w:rPr>
          <w:rFonts w:ascii="Arial" w:hAnsi="Arial" w:cs="Arial"/>
          <w:sz w:val="24"/>
          <w:szCs w:val="24"/>
        </w:rPr>
        <w:t xml:space="preserve"> and planning. Human resources </w:t>
      </w:r>
      <w:proofErr w:type="spellStart"/>
      <w:proofErr w:type="gramStart"/>
      <w:r>
        <w:rPr>
          <w:rFonts w:ascii="Arial" w:hAnsi="Arial" w:cs="Arial"/>
          <w:sz w:val="24"/>
          <w:szCs w:val="24"/>
        </w:rPr>
        <w:t>strategises</w:t>
      </w:r>
      <w:proofErr w:type="spellEnd"/>
      <w:proofErr w:type="gramEnd"/>
      <w:r>
        <w:rPr>
          <w:rFonts w:ascii="Arial" w:hAnsi="Arial" w:cs="Arial"/>
          <w:sz w:val="24"/>
          <w:szCs w:val="24"/>
        </w:rPr>
        <w:t xml:space="preserve"> training, improving working environment and enhancing </w:t>
      </w:r>
      <w:proofErr w:type="spellStart"/>
      <w:r>
        <w:rPr>
          <w:rFonts w:ascii="Arial" w:hAnsi="Arial" w:cs="Arial"/>
          <w:sz w:val="24"/>
          <w:szCs w:val="24"/>
        </w:rPr>
        <w:t>organisational</w:t>
      </w:r>
      <w:proofErr w:type="spellEnd"/>
      <w:r>
        <w:rPr>
          <w:rFonts w:ascii="Arial" w:hAnsi="Arial" w:cs="Arial"/>
          <w:sz w:val="24"/>
          <w:szCs w:val="24"/>
        </w:rPr>
        <w:t xml:space="preserve"> skills to develop and manage talent. HR plays a special role that begins the talent management process.</w:t>
      </w:r>
    </w:p>
    <w:p w14:paraId="3BA5FA9D" w14:textId="77777777" w:rsidR="00F90B79" w:rsidRDefault="00000000">
      <w:pPr>
        <w:spacing w:line="360" w:lineRule="auto"/>
        <w:rPr>
          <w:rFonts w:ascii="Arial" w:hAnsi="Arial" w:cs="Arial"/>
          <w:sz w:val="24"/>
          <w:szCs w:val="24"/>
        </w:rPr>
      </w:pPr>
      <w:r>
        <w:rPr>
          <w:rFonts w:ascii="Arial" w:hAnsi="Arial" w:cs="Arial"/>
          <w:sz w:val="24"/>
          <w:szCs w:val="24"/>
        </w:rPr>
        <w:tab/>
        <w:t xml:space="preserve">Human resources proceed to the next role in the talent management process. It assesses the </w:t>
      </w:r>
      <w:proofErr w:type="spellStart"/>
      <w:r>
        <w:rPr>
          <w:rFonts w:ascii="Arial" w:hAnsi="Arial" w:cs="Arial"/>
          <w:sz w:val="24"/>
          <w:szCs w:val="24"/>
        </w:rPr>
        <w:t>organisational</w:t>
      </w:r>
      <w:proofErr w:type="spellEnd"/>
      <w:r>
        <w:rPr>
          <w:rFonts w:ascii="Arial" w:hAnsi="Arial" w:cs="Arial"/>
          <w:sz w:val="24"/>
          <w:szCs w:val="24"/>
        </w:rPr>
        <w:t xml:space="preserve"> competencies and cultivates employees for higher results. HR also aligns and tames talent to </w:t>
      </w:r>
      <w:proofErr w:type="spellStart"/>
      <w:r>
        <w:rPr>
          <w:rFonts w:ascii="Arial" w:hAnsi="Arial" w:cs="Arial"/>
          <w:sz w:val="24"/>
          <w:szCs w:val="24"/>
        </w:rPr>
        <w:t>organisation</w:t>
      </w:r>
      <w:proofErr w:type="spellEnd"/>
      <w:r>
        <w:rPr>
          <w:rFonts w:ascii="Arial" w:hAnsi="Arial" w:cs="Arial"/>
          <w:sz w:val="24"/>
          <w:szCs w:val="24"/>
        </w:rPr>
        <w:t xml:space="preserve"> culture and strategy. It also finds the talent management process gaps and takes corrective actions (</w:t>
      </w:r>
      <w:proofErr w:type="spellStart"/>
      <w:r>
        <w:rPr>
          <w:rFonts w:ascii="Arial" w:hAnsi="Arial" w:cs="Arial"/>
          <w:sz w:val="24"/>
          <w:szCs w:val="24"/>
        </w:rPr>
        <w:t>Santhanalaxmi</w:t>
      </w:r>
      <w:proofErr w:type="spellEnd"/>
      <w:r>
        <w:rPr>
          <w:rFonts w:ascii="Arial" w:hAnsi="Arial" w:cs="Arial"/>
          <w:sz w:val="24"/>
          <w:szCs w:val="24"/>
        </w:rPr>
        <w:t xml:space="preserve"> and </w:t>
      </w:r>
      <w:proofErr w:type="spellStart"/>
      <w:r>
        <w:rPr>
          <w:rFonts w:ascii="Arial" w:hAnsi="Arial" w:cs="Arial"/>
          <w:sz w:val="24"/>
          <w:szCs w:val="24"/>
        </w:rPr>
        <w:t>Chandramohan</w:t>
      </w:r>
      <w:proofErr w:type="spellEnd"/>
      <w:r>
        <w:rPr>
          <w:rFonts w:ascii="Arial" w:hAnsi="Arial" w:cs="Arial"/>
          <w:sz w:val="24"/>
          <w:szCs w:val="24"/>
        </w:rPr>
        <w:t xml:space="preserve">, 2019). Similarly, HR is involved in fair and accurate performance evaluation, planning, </w:t>
      </w:r>
      <w:proofErr w:type="gramStart"/>
      <w:r>
        <w:rPr>
          <w:rFonts w:ascii="Arial" w:hAnsi="Arial" w:cs="Arial"/>
          <w:sz w:val="24"/>
          <w:szCs w:val="24"/>
        </w:rPr>
        <w:t>anticipating</w:t>
      </w:r>
      <w:proofErr w:type="gramEnd"/>
      <w:r>
        <w:rPr>
          <w:rFonts w:ascii="Arial" w:hAnsi="Arial" w:cs="Arial"/>
          <w:sz w:val="24"/>
          <w:szCs w:val="24"/>
        </w:rPr>
        <w:t xml:space="preserve"> and adapting to the changing business world, maintaining and engaging employees and their relations, and developing retention strategies. </w:t>
      </w:r>
    </w:p>
    <w:p w14:paraId="698C27B5" w14:textId="77777777" w:rsidR="00F90B79" w:rsidRDefault="00000000">
      <w:pPr>
        <w:spacing w:line="360" w:lineRule="auto"/>
        <w:rPr>
          <w:rFonts w:ascii="Arial" w:hAnsi="Arial" w:cs="Arial"/>
          <w:sz w:val="24"/>
          <w:szCs w:val="24"/>
        </w:rPr>
      </w:pPr>
      <w:r>
        <w:rPr>
          <w:rFonts w:ascii="Arial" w:hAnsi="Arial" w:cs="Arial"/>
          <w:sz w:val="24"/>
          <w:szCs w:val="24"/>
        </w:rPr>
        <w:tab/>
        <w:t xml:space="preserve">There </w:t>
      </w:r>
      <w:proofErr w:type="gramStart"/>
      <w:r>
        <w:rPr>
          <w:rFonts w:ascii="Arial" w:hAnsi="Arial" w:cs="Arial"/>
          <w:sz w:val="24"/>
          <w:szCs w:val="24"/>
        </w:rPr>
        <w:t>are</w:t>
      </w:r>
      <w:proofErr w:type="gramEnd"/>
      <w:r>
        <w:rPr>
          <w:rFonts w:ascii="Arial" w:hAnsi="Arial" w:cs="Arial"/>
          <w:sz w:val="24"/>
          <w:szCs w:val="24"/>
        </w:rPr>
        <w:t xml:space="preserve"> several importance of developing and managing talent. Employees today care about learning, further </w:t>
      </w:r>
      <w:proofErr w:type="gramStart"/>
      <w:r>
        <w:rPr>
          <w:rFonts w:ascii="Arial" w:hAnsi="Arial" w:cs="Arial"/>
          <w:sz w:val="24"/>
          <w:szCs w:val="24"/>
        </w:rPr>
        <w:t>knowledge</w:t>
      </w:r>
      <w:proofErr w:type="gramEnd"/>
      <w:r>
        <w:rPr>
          <w:rFonts w:ascii="Arial" w:hAnsi="Arial" w:cs="Arial"/>
          <w:sz w:val="24"/>
          <w:szCs w:val="24"/>
        </w:rPr>
        <w:t xml:space="preserve"> and development opportunities. </w:t>
      </w:r>
      <w:proofErr w:type="spellStart"/>
      <w:r>
        <w:rPr>
          <w:rFonts w:ascii="Arial" w:hAnsi="Arial" w:cs="Arial"/>
          <w:sz w:val="24"/>
          <w:szCs w:val="24"/>
        </w:rPr>
        <w:t>Organisations</w:t>
      </w:r>
      <w:proofErr w:type="spellEnd"/>
      <w:r>
        <w:rPr>
          <w:rFonts w:ascii="Arial" w:hAnsi="Arial" w:cs="Arial"/>
          <w:sz w:val="24"/>
          <w:szCs w:val="24"/>
        </w:rPr>
        <w:t xml:space="preserve"> that invest in talent development ensure higher employee retention. It is because talent management allows them to acknowledge the roles and equip them with the necessary skills to run their tasks effectively (</w:t>
      </w:r>
      <w:proofErr w:type="spellStart"/>
      <w:r>
        <w:rPr>
          <w:rFonts w:ascii="Arial" w:hAnsi="Arial" w:cs="Arial"/>
          <w:sz w:val="24"/>
          <w:szCs w:val="24"/>
        </w:rPr>
        <w:t>Santhanalaxmi</w:t>
      </w:r>
      <w:proofErr w:type="spellEnd"/>
      <w:r>
        <w:rPr>
          <w:rFonts w:ascii="Arial" w:hAnsi="Arial" w:cs="Arial"/>
          <w:sz w:val="24"/>
          <w:szCs w:val="24"/>
        </w:rPr>
        <w:t xml:space="preserve"> and </w:t>
      </w:r>
      <w:proofErr w:type="spellStart"/>
      <w:r>
        <w:rPr>
          <w:rFonts w:ascii="Arial" w:hAnsi="Arial" w:cs="Arial"/>
          <w:sz w:val="24"/>
          <w:szCs w:val="24"/>
        </w:rPr>
        <w:t>Chandramohan</w:t>
      </w:r>
      <w:proofErr w:type="spellEnd"/>
      <w:r>
        <w:rPr>
          <w:rFonts w:ascii="Arial" w:hAnsi="Arial" w:cs="Arial"/>
          <w:sz w:val="24"/>
          <w:szCs w:val="24"/>
        </w:rPr>
        <w:t xml:space="preserve">, 2019). As aforementioned, employee engagement allows better performance and maximum productivity. It ensures proficiency and inclusive individual learning. Precisely, it creates an unobstructed path for each employee in the </w:t>
      </w:r>
      <w:proofErr w:type="spellStart"/>
      <w:r>
        <w:rPr>
          <w:rFonts w:ascii="Arial" w:hAnsi="Arial" w:cs="Arial"/>
          <w:sz w:val="24"/>
          <w:szCs w:val="24"/>
        </w:rPr>
        <w:t>organisation</w:t>
      </w:r>
      <w:proofErr w:type="spellEnd"/>
      <w:r>
        <w:rPr>
          <w:rFonts w:ascii="Arial" w:hAnsi="Arial" w:cs="Arial"/>
          <w:sz w:val="24"/>
          <w:szCs w:val="24"/>
        </w:rPr>
        <w:t xml:space="preserve">, allowing them to achieve their professional ambitions. Moreover, talent management is a science that will enable the </w:t>
      </w:r>
      <w:proofErr w:type="spellStart"/>
      <w:r>
        <w:rPr>
          <w:rFonts w:ascii="Arial" w:hAnsi="Arial" w:cs="Arial"/>
          <w:sz w:val="24"/>
          <w:szCs w:val="24"/>
        </w:rPr>
        <w:t>organisation</w:t>
      </w:r>
      <w:proofErr w:type="spellEnd"/>
      <w:r>
        <w:rPr>
          <w:rFonts w:ascii="Arial" w:hAnsi="Arial" w:cs="Arial"/>
          <w:sz w:val="24"/>
          <w:szCs w:val="24"/>
        </w:rPr>
        <w:t xml:space="preserve"> to retain high-quality employees to achieve its goals. </w:t>
      </w:r>
    </w:p>
    <w:p w14:paraId="40DC4051" w14:textId="77777777" w:rsidR="00F90B79" w:rsidRDefault="00000000">
      <w:pPr>
        <w:spacing w:line="360" w:lineRule="auto"/>
        <w:rPr>
          <w:rFonts w:ascii="Arial" w:hAnsi="Arial" w:cs="Arial"/>
          <w:sz w:val="24"/>
          <w:szCs w:val="24"/>
        </w:rPr>
      </w:pPr>
      <w:r>
        <w:rPr>
          <w:rFonts w:ascii="Arial" w:hAnsi="Arial" w:cs="Arial"/>
          <w:sz w:val="24"/>
          <w:szCs w:val="24"/>
        </w:rPr>
        <w:tab/>
      </w:r>
      <w:proofErr w:type="gramStart"/>
      <w:r>
        <w:rPr>
          <w:rFonts w:ascii="Arial" w:hAnsi="Arial" w:cs="Arial"/>
          <w:sz w:val="24"/>
          <w:szCs w:val="24"/>
        </w:rPr>
        <w:t>In light of</w:t>
      </w:r>
      <w:proofErr w:type="gramEnd"/>
      <w:r>
        <w:rPr>
          <w:rFonts w:ascii="Arial" w:hAnsi="Arial" w:cs="Arial"/>
          <w:sz w:val="24"/>
          <w:szCs w:val="24"/>
        </w:rPr>
        <w:t xml:space="preserve"> these preliminary ideas, talent development is a crucial </w:t>
      </w:r>
      <w:proofErr w:type="spellStart"/>
      <w:r>
        <w:rPr>
          <w:rFonts w:ascii="Arial" w:hAnsi="Arial" w:cs="Arial"/>
          <w:sz w:val="24"/>
          <w:szCs w:val="24"/>
        </w:rPr>
        <w:t>organisational</w:t>
      </w:r>
      <w:proofErr w:type="spellEnd"/>
      <w:r>
        <w:rPr>
          <w:rFonts w:ascii="Arial" w:hAnsi="Arial" w:cs="Arial"/>
          <w:sz w:val="24"/>
          <w:szCs w:val="24"/>
        </w:rPr>
        <w:t xml:space="preserve"> tool. First, it increases employee retention (</w:t>
      </w:r>
      <w:proofErr w:type="spellStart"/>
      <w:r>
        <w:rPr>
          <w:rFonts w:ascii="Arial" w:hAnsi="Arial" w:cs="Arial"/>
          <w:sz w:val="24"/>
          <w:szCs w:val="24"/>
        </w:rPr>
        <w:t>Kaliannan</w:t>
      </w:r>
      <w:proofErr w:type="spellEnd"/>
      <w:r>
        <w:rPr>
          <w:rFonts w:ascii="Arial" w:hAnsi="Arial" w:cs="Arial"/>
          <w:sz w:val="24"/>
          <w:szCs w:val="24"/>
        </w:rPr>
        <w:t xml:space="preserve"> et al., 2022). Continuous talent development implementation helps job applicants to grow as an employee. It allows new applicants to go through several stages of talent development and find the best </w:t>
      </w:r>
      <w:r>
        <w:rPr>
          <w:rFonts w:ascii="Arial" w:hAnsi="Arial" w:cs="Arial"/>
          <w:sz w:val="24"/>
          <w:szCs w:val="24"/>
        </w:rPr>
        <w:lastRenderedPageBreak/>
        <w:t xml:space="preserve">matches for their skills. Developing and managing talent equally boosts business and employee performance. Optimal employees with maximum productivity are critical for business success. Suppose an </w:t>
      </w:r>
      <w:proofErr w:type="spellStart"/>
      <w:r>
        <w:rPr>
          <w:rFonts w:ascii="Arial" w:hAnsi="Arial" w:cs="Arial"/>
          <w:sz w:val="24"/>
          <w:szCs w:val="24"/>
        </w:rPr>
        <w:t>organisation</w:t>
      </w:r>
      <w:proofErr w:type="spellEnd"/>
      <w:r>
        <w:rPr>
          <w:rFonts w:ascii="Arial" w:hAnsi="Arial" w:cs="Arial"/>
          <w:sz w:val="24"/>
          <w:szCs w:val="24"/>
        </w:rPr>
        <w:t xml:space="preserve"> empowers and motivates employees to align with strategic goals (Mahapatra and Dash, 2022). Additionally, talent management improves succession planning. As every employee gets training and first-hand experience, there is a greater chance for a sustainable competitive advantage. It also helps an </w:t>
      </w:r>
      <w:proofErr w:type="spellStart"/>
      <w:r>
        <w:rPr>
          <w:rFonts w:ascii="Arial" w:hAnsi="Arial" w:cs="Arial"/>
          <w:sz w:val="24"/>
          <w:szCs w:val="24"/>
        </w:rPr>
        <w:t>organisation</w:t>
      </w:r>
      <w:proofErr w:type="spellEnd"/>
      <w:r>
        <w:rPr>
          <w:rFonts w:ascii="Arial" w:hAnsi="Arial" w:cs="Arial"/>
          <w:sz w:val="24"/>
          <w:szCs w:val="24"/>
        </w:rPr>
        <w:t xml:space="preserve"> </w:t>
      </w:r>
      <w:proofErr w:type="spellStart"/>
      <w:r>
        <w:rPr>
          <w:rFonts w:ascii="Arial" w:hAnsi="Arial" w:cs="Arial"/>
          <w:sz w:val="24"/>
          <w:szCs w:val="24"/>
        </w:rPr>
        <w:t>recognise</w:t>
      </w:r>
      <w:proofErr w:type="spellEnd"/>
      <w:r>
        <w:rPr>
          <w:rFonts w:ascii="Arial" w:hAnsi="Arial" w:cs="Arial"/>
          <w:sz w:val="24"/>
          <w:szCs w:val="24"/>
        </w:rPr>
        <w:t xml:space="preserve"> the relationship between performance and feedback. Feedback improves performance and strengthens the employees. Talent management also plays a function in ensuring customer satisfaction through qualified employees and quality products and services. </w:t>
      </w:r>
    </w:p>
    <w:p w14:paraId="5C9C3D0A" w14:textId="77777777" w:rsidR="00F90B79" w:rsidRDefault="00000000">
      <w:pPr>
        <w:spacing w:line="360" w:lineRule="auto"/>
        <w:rPr>
          <w:rFonts w:ascii="Arial" w:hAnsi="Arial" w:cs="Arial"/>
          <w:sz w:val="24"/>
          <w:szCs w:val="24"/>
        </w:rPr>
      </w:pPr>
      <w:r>
        <w:rPr>
          <w:rFonts w:ascii="Arial" w:hAnsi="Arial" w:cs="Arial"/>
          <w:sz w:val="24"/>
          <w:szCs w:val="24"/>
        </w:rPr>
        <w:tab/>
        <w:t xml:space="preserve">Talent management boosts </w:t>
      </w:r>
      <w:proofErr w:type="spellStart"/>
      <w:r>
        <w:rPr>
          <w:rFonts w:ascii="Arial" w:hAnsi="Arial" w:cs="Arial"/>
          <w:sz w:val="24"/>
          <w:szCs w:val="24"/>
        </w:rPr>
        <w:t>organisational</w:t>
      </w:r>
      <w:proofErr w:type="spellEnd"/>
      <w:r>
        <w:rPr>
          <w:rFonts w:ascii="Arial" w:hAnsi="Arial" w:cs="Arial"/>
          <w:sz w:val="24"/>
          <w:szCs w:val="24"/>
        </w:rPr>
        <w:t xml:space="preserve"> performance in numerous ways. The world has gone societal and into social networks, which shows the essence of differentiating between best and mediocre players. Talent development and management have provided steerage in context, showing complete evaluations' importance (Ibrahim and Daniel, 2018). Talent review has been one of the main strategic methods of success in the corporate world. With the finest talent, the best match for certain jobs has been found to improve performance. Moreover, learning in talent management has helped opportunities and event desires for workers in the </w:t>
      </w:r>
      <w:proofErr w:type="spellStart"/>
      <w:r>
        <w:rPr>
          <w:rFonts w:ascii="Arial" w:hAnsi="Arial" w:cs="Arial"/>
          <w:sz w:val="24"/>
          <w:szCs w:val="24"/>
        </w:rPr>
        <w:t>organisation</w:t>
      </w:r>
      <w:proofErr w:type="spellEnd"/>
      <w:r>
        <w:rPr>
          <w:rFonts w:ascii="Arial" w:hAnsi="Arial" w:cs="Arial"/>
          <w:sz w:val="24"/>
          <w:szCs w:val="24"/>
        </w:rPr>
        <w:t xml:space="preserve">. </w:t>
      </w:r>
    </w:p>
    <w:p w14:paraId="70DE8BC3" w14:textId="77777777" w:rsidR="00F90B79" w:rsidRDefault="00000000">
      <w:pPr>
        <w:spacing w:line="360" w:lineRule="auto"/>
        <w:ind w:firstLine="360"/>
        <w:rPr>
          <w:rFonts w:ascii="Arial" w:hAnsi="Arial" w:cs="Arial"/>
          <w:sz w:val="24"/>
          <w:szCs w:val="24"/>
        </w:rPr>
      </w:pPr>
      <w:r>
        <w:rPr>
          <w:rFonts w:ascii="Arial" w:hAnsi="Arial" w:cs="Arial"/>
          <w:sz w:val="24"/>
          <w:szCs w:val="24"/>
        </w:rPr>
        <w:t xml:space="preserve">The employee lifecycle </w:t>
      </w:r>
      <w:proofErr w:type="spellStart"/>
      <w:r>
        <w:rPr>
          <w:rFonts w:ascii="Arial" w:hAnsi="Arial" w:cs="Arial"/>
          <w:sz w:val="24"/>
          <w:szCs w:val="24"/>
        </w:rPr>
        <w:t>visualises</w:t>
      </w:r>
      <w:proofErr w:type="spellEnd"/>
      <w:r>
        <w:rPr>
          <w:rFonts w:ascii="Arial" w:hAnsi="Arial" w:cs="Arial"/>
          <w:sz w:val="24"/>
          <w:szCs w:val="24"/>
        </w:rPr>
        <w:t xml:space="preserve"> how a worker engages with their </w:t>
      </w:r>
      <w:proofErr w:type="spellStart"/>
      <w:r>
        <w:rPr>
          <w:rFonts w:ascii="Arial" w:hAnsi="Arial" w:cs="Arial"/>
          <w:sz w:val="24"/>
          <w:szCs w:val="24"/>
        </w:rPr>
        <w:t>organisation</w:t>
      </w:r>
      <w:proofErr w:type="spellEnd"/>
      <w:r>
        <w:rPr>
          <w:rFonts w:ascii="Arial" w:hAnsi="Arial" w:cs="Arial"/>
          <w:sz w:val="24"/>
          <w:szCs w:val="24"/>
        </w:rPr>
        <w:t xml:space="preserve">. This lifecycle has six stages: Attraction, Recruitment, Onboarding, Development, Retention, and Separation. The employee lifecycle provides different employee engagement at each stage. It proposes that employees should have an experience </w:t>
      </w:r>
      <w:proofErr w:type="gramStart"/>
      <w:r>
        <w:rPr>
          <w:rFonts w:ascii="Arial" w:hAnsi="Arial" w:cs="Arial"/>
          <w:sz w:val="24"/>
          <w:szCs w:val="24"/>
        </w:rPr>
        <w:t>similar to</w:t>
      </w:r>
      <w:proofErr w:type="gramEnd"/>
      <w:r>
        <w:rPr>
          <w:rFonts w:ascii="Arial" w:hAnsi="Arial" w:cs="Arial"/>
          <w:sz w:val="24"/>
          <w:szCs w:val="24"/>
        </w:rPr>
        <w:t xml:space="preserve"> the customer experience. Improving employees' experience yields higher performance (Kwon and Park, 2019). The first stage, </w:t>
      </w:r>
      <w:r>
        <w:rPr>
          <w:rFonts w:ascii="Arial" w:hAnsi="Arial" w:cs="Arial"/>
          <w:b/>
          <w:sz w:val="24"/>
          <w:szCs w:val="24"/>
        </w:rPr>
        <w:t>attraction</w:t>
      </w:r>
      <w:r>
        <w:rPr>
          <w:rFonts w:ascii="Arial" w:hAnsi="Arial" w:cs="Arial"/>
          <w:sz w:val="24"/>
          <w:szCs w:val="24"/>
        </w:rPr>
        <w:t xml:space="preserve">, involves creating interest and awareness in potential candidates. </w:t>
      </w:r>
      <w:proofErr w:type="spellStart"/>
      <w:r>
        <w:rPr>
          <w:rFonts w:ascii="Arial" w:hAnsi="Arial" w:cs="Arial"/>
          <w:sz w:val="24"/>
          <w:szCs w:val="24"/>
        </w:rPr>
        <w:t>Organisations</w:t>
      </w:r>
      <w:proofErr w:type="spellEnd"/>
      <w:r>
        <w:rPr>
          <w:rFonts w:ascii="Arial" w:hAnsi="Arial" w:cs="Arial"/>
          <w:sz w:val="24"/>
          <w:szCs w:val="24"/>
        </w:rPr>
        <w:t xml:space="preserve"> employ various strategies, including advertising job openings, employer branding, </w:t>
      </w:r>
      <w:proofErr w:type="spellStart"/>
      <w:r>
        <w:rPr>
          <w:rFonts w:ascii="Arial" w:hAnsi="Arial" w:cs="Arial"/>
          <w:sz w:val="24"/>
          <w:szCs w:val="24"/>
        </w:rPr>
        <w:t>utilising</w:t>
      </w:r>
      <w:proofErr w:type="spellEnd"/>
      <w:r>
        <w:rPr>
          <w:rFonts w:ascii="Arial" w:hAnsi="Arial" w:cs="Arial"/>
          <w:sz w:val="24"/>
          <w:szCs w:val="24"/>
        </w:rPr>
        <w:t xml:space="preserve"> social media to attract the best matches, and participating in job fairs (</w:t>
      </w:r>
      <w:proofErr w:type="spellStart"/>
      <w:r>
        <w:rPr>
          <w:rFonts w:ascii="Arial" w:hAnsi="Arial" w:cs="Arial"/>
          <w:sz w:val="24"/>
          <w:szCs w:val="24"/>
        </w:rPr>
        <w:t>Tulpule</w:t>
      </w:r>
      <w:proofErr w:type="spellEnd"/>
      <w:r>
        <w:rPr>
          <w:rFonts w:ascii="Arial" w:hAnsi="Arial" w:cs="Arial"/>
          <w:sz w:val="24"/>
          <w:szCs w:val="24"/>
        </w:rPr>
        <w:t xml:space="preserve"> and Pandya, 2020). Establishing a strong employer brand is crucial in attracting top talent. It involves shaping and promoting the </w:t>
      </w:r>
      <w:proofErr w:type="spellStart"/>
      <w:r>
        <w:rPr>
          <w:rFonts w:ascii="Arial" w:hAnsi="Arial" w:cs="Arial"/>
          <w:sz w:val="24"/>
          <w:szCs w:val="24"/>
        </w:rPr>
        <w:t>organisation's</w:t>
      </w:r>
      <w:proofErr w:type="spellEnd"/>
      <w:r>
        <w:rPr>
          <w:rFonts w:ascii="Arial" w:hAnsi="Arial" w:cs="Arial"/>
          <w:sz w:val="24"/>
          <w:szCs w:val="24"/>
        </w:rPr>
        <w:t xml:space="preserve"> reputation as an employer of choice. </w:t>
      </w:r>
      <w:r>
        <w:rPr>
          <w:rFonts w:ascii="Arial" w:hAnsi="Arial" w:cs="Arial"/>
          <w:sz w:val="24"/>
          <w:szCs w:val="24"/>
        </w:rPr>
        <w:lastRenderedPageBreak/>
        <w:t xml:space="preserve">Employer branding encompasses company culture, values, mission, benefits, work-life balance, and career development opportunities. Positive employer branding can significantly enhance the </w:t>
      </w:r>
      <w:proofErr w:type="spellStart"/>
      <w:r>
        <w:rPr>
          <w:rFonts w:ascii="Arial" w:hAnsi="Arial" w:cs="Arial"/>
          <w:sz w:val="24"/>
          <w:szCs w:val="24"/>
        </w:rPr>
        <w:t>organisation's</w:t>
      </w:r>
      <w:proofErr w:type="spellEnd"/>
      <w:r>
        <w:rPr>
          <w:rFonts w:ascii="Arial" w:hAnsi="Arial" w:cs="Arial"/>
          <w:sz w:val="24"/>
          <w:szCs w:val="24"/>
        </w:rPr>
        <w:t xml:space="preserve"> attractiveness to potential candidates.</w:t>
      </w:r>
    </w:p>
    <w:p w14:paraId="24A49D98" w14:textId="77777777" w:rsidR="00F90B79" w:rsidRDefault="00000000">
      <w:pPr>
        <w:spacing w:line="360" w:lineRule="auto"/>
        <w:ind w:firstLine="360"/>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Organisations</w:t>
      </w:r>
      <w:proofErr w:type="spellEnd"/>
      <w:r>
        <w:rPr>
          <w:rFonts w:ascii="Arial" w:hAnsi="Arial" w:cs="Arial"/>
          <w:sz w:val="24"/>
          <w:szCs w:val="24"/>
        </w:rPr>
        <w:t xml:space="preserve"> use various channels to advertise job openings and reach potential candidates. It can include posting on job boards, leveraging social media platforms, </w:t>
      </w:r>
      <w:proofErr w:type="spellStart"/>
      <w:r>
        <w:rPr>
          <w:rFonts w:ascii="Arial" w:hAnsi="Arial" w:cs="Arial"/>
          <w:sz w:val="24"/>
          <w:szCs w:val="24"/>
        </w:rPr>
        <w:t>utilising</w:t>
      </w:r>
      <w:proofErr w:type="spellEnd"/>
      <w:r>
        <w:rPr>
          <w:rFonts w:ascii="Arial" w:hAnsi="Arial" w:cs="Arial"/>
          <w:sz w:val="24"/>
          <w:szCs w:val="24"/>
        </w:rPr>
        <w:t xml:space="preserve"> professional networks, and partnering with recruitment agencies. Clear and compelling job descriptions highlighting the role's responsibilities, required qualifications, and benefits can attract the attention of suitable candidates. Encouraging current employees to refer qualified candidates is an effective attraction strategy. Employee referrals leverage existing employees' networks and connections, which can lead to finding candidates who are a good fit for the </w:t>
      </w:r>
      <w:proofErr w:type="spellStart"/>
      <w:r>
        <w:rPr>
          <w:rFonts w:ascii="Arial" w:hAnsi="Arial" w:cs="Arial"/>
          <w:sz w:val="24"/>
          <w:szCs w:val="24"/>
        </w:rPr>
        <w:t>organisation</w:t>
      </w:r>
      <w:proofErr w:type="spellEnd"/>
      <w:r>
        <w:rPr>
          <w:rFonts w:ascii="Arial" w:hAnsi="Arial" w:cs="Arial"/>
          <w:sz w:val="24"/>
          <w:szCs w:val="24"/>
        </w:rPr>
        <w:t xml:space="preserve">. Companies often provide incentives or referral bonuses to employees who successfully refer candidates who are hired. A strong online presence is essential for attracting candidates in today's digital age. </w:t>
      </w:r>
    </w:p>
    <w:p w14:paraId="5A3E9D78" w14:textId="77777777" w:rsidR="00F90B79" w:rsidRDefault="00000000">
      <w:pPr>
        <w:spacing w:line="360" w:lineRule="auto"/>
        <w:ind w:firstLine="360"/>
        <w:rPr>
          <w:rFonts w:ascii="Arial" w:hAnsi="Arial" w:cs="Arial"/>
          <w:sz w:val="24"/>
          <w:szCs w:val="24"/>
        </w:rPr>
      </w:pPr>
      <w:r>
        <w:rPr>
          <w:rFonts w:ascii="Arial" w:hAnsi="Arial" w:cs="Arial"/>
          <w:sz w:val="24"/>
          <w:szCs w:val="24"/>
        </w:rPr>
        <w:t xml:space="preserve">The next stage is </w:t>
      </w:r>
      <w:r>
        <w:rPr>
          <w:rFonts w:ascii="Arial" w:hAnsi="Arial" w:cs="Arial"/>
          <w:b/>
          <w:sz w:val="24"/>
          <w:szCs w:val="24"/>
        </w:rPr>
        <w:t>recruitment</w:t>
      </w:r>
      <w:r>
        <w:rPr>
          <w:rFonts w:ascii="Arial" w:hAnsi="Arial" w:cs="Arial"/>
          <w:sz w:val="24"/>
          <w:szCs w:val="24"/>
        </w:rPr>
        <w:t xml:space="preserve">. The </w:t>
      </w:r>
      <w:proofErr w:type="spellStart"/>
      <w:r>
        <w:rPr>
          <w:rFonts w:ascii="Arial" w:hAnsi="Arial" w:cs="Arial"/>
          <w:sz w:val="24"/>
          <w:szCs w:val="24"/>
        </w:rPr>
        <w:t>organisation</w:t>
      </w:r>
      <w:proofErr w:type="spellEnd"/>
      <w:r>
        <w:rPr>
          <w:rFonts w:ascii="Arial" w:hAnsi="Arial" w:cs="Arial"/>
          <w:sz w:val="24"/>
          <w:szCs w:val="24"/>
        </w:rPr>
        <w:t xml:space="preserve"> actively selects the best match for the job described from the pool of applicants. It involves job planning and analysis where HR defines job requirements and qualifications. It helps create an accurate job description and specifications which helps create a foundation for recruitment (Cattermole, 2019). It ensures the recruitment process aligns with the </w:t>
      </w:r>
      <w:proofErr w:type="spellStart"/>
      <w:r>
        <w:rPr>
          <w:rFonts w:ascii="Arial" w:hAnsi="Arial" w:cs="Arial"/>
          <w:sz w:val="24"/>
          <w:szCs w:val="24"/>
        </w:rPr>
        <w:t>organisation's</w:t>
      </w:r>
      <w:proofErr w:type="spellEnd"/>
      <w:r>
        <w:rPr>
          <w:rFonts w:ascii="Arial" w:hAnsi="Arial" w:cs="Arial"/>
          <w:sz w:val="24"/>
          <w:szCs w:val="24"/>
        </w:rPr>
        <w:t xml:space="preserve"> goals and objectives. Recruitment also includes sourcing candidates. The company may use social media platforms, online job boards, professional networks, job fairs, recruitment agencies, and holding campus recruitment drives. Similarly, the process comprises resume screening. Recruiters assess the job applicant's qualifications, experience, and suitability. The initial stages of this process help to determine candidates who meet the basic criteria to move forward in the recruitment process. HR or recruiters may use applicant tracking systems (ATS) to automate and streamline the screening process.</w:t>
      </w:r>
    </w:p>
    <w:p w14:paraId="2F2BE8D9" w14:textId="77777777" w:rsidR="00F90B79" w:rsidRDefault="00000000">
      <w:pPr>
        <w:spacing w:line="360" w:lineRule="auto"/>
        <w:ind w:firstLine="360"/>
        <w:rPr>
          <w:rFonts w:ascii="Arial" w:hAnsi="Arial" w:cs="Arial"/>
          <w:sz w:val="24"/>
          <w:szCs w:val="24"/>
        </w:rPr>
      </w:pPr>
      <w:r>
        <w:rPr>
          <w:rFonts w:ascii="Arial" w:hAnsi="Arial" w:cs="Arial"/>
          <w:sz w:val="24"/>
          <w:szCs w:val="24"/>
        </w:rPr>
        <w:t xml:space="preserve">Recruitment also includes interviews. It is a fundamental aspect of the process that allows employers to assess candidates' qualifications, skills, experience, knowledge, and cultural fit. Interviews can be in-person, via video, phone, or panel interviews. The </w:t>
      </w:r>
      <w:r>
        <w:rPr>
          <w:rFonts w:ascii="Arial" w:hAnsi="Arial" w:cs="Arial"/>
          <w:sz w:val="24"/>
          <w:szCs w:val="24"/>
        </w:rPr>
        <w:lastRenderedPageBreak/>
        <w:t xml:space="preserve">recruiter may ask situational and </w:t>
      </w:r>
      <w:proofErr w:type="spellStart"/>
      <w:r>
        <w:rPr>
          <w:rFonts w:ascii="Arial" w:hAnsi="Arial" w:cs="Arial"/>
          <w:sz w:val="24"/>
          <w:szCs w:val="24"/>
        </w:rPr>
        <w:t>behavioural</w:t>
      </w:r>
      <w:proofErr w:type="spellEnd"/>
      <w:r>
        <w:rPr>
          <w:rFonts w:ascii="Arial" w:hAnsi="Arial" w:cs="Arial"/>
          <w:sz w:val="24"/>
          <w:szCs w:val="24"/>
        </w:rPr>
        <w:t xml:space="preserve"> questions to gauge the applicant's interpersonal competencies and problem-solving skills. Assessment and evaluations further evaluate the applicant's suitability for the position. It can include psychometric assessment, technical tests, simulations, case studies, and presentations. Lastly, the recruiters carry out background checks and references before making a hiring decision. </w:t>
      </w:r>
    </w:p>
    <w:p w14:paraId="4290A805" w14:textId="77777777" w:rsidR="00F90B79" w:rsidRDefault="00000000">
      <w:pPr>
        <w:spacing w:line="360" w:lineRule="auto"/>
        <w:ind w:firstLine="360"/>
        <w:rPr>
          <w:rFonts w:ascii="Arial" w:hAnsi="Arial" w:cs="Arial"/>
          <w:sz w:val="24"/>
          <w:szCs w:val="24"/>
        </w:rPr>
      </w:pPr>
      <w:r>
        <w:rPr>
          <w:rFonts w:ascii="Arial" w:hAnsi="Arial" w:cs="Arial"/>
          <w:sz w:val="24"/>
          <w:szCs w:val="24"/>
        </w:rPr>
        <w:t xml:space="preserve">The next phase in the employment lifecycle is </w:t>
      </w:r>
      <w:r>
        <w:rPr>
          <w:rFonts w:ascii="Arial" w:hAnsi="Arial" w:cs="Arial"/>
          <w:b/>
          <w:sz w:val="24"/>
          <w:szCs w:val="24"/>
        </w:rPr>
        <w:t>onboarding</w:t>
      </w:r>
      <w:r>
        <w:rPr>
          <w:rFonts w:ascii="Arial" w:hAnsi="Arial" w:cs="Arial"/>
          <w:sz w:val="24"/>
          <w:szCs w:val="24"/>
        </w:rPr>
        <w:t xml:space="preserve">. Once applicants are selected, they are introduced to the </w:t>
      </w:r>
      <w:proofErr w:type="spellStart"/>
      <w:r>
        <w:rPr>
          <w:rFonts w:ascii="Arial" w:hAnsi="Arial" w:cs="Arial"/>
          <w:sz w:val="24"/>
          <w:szCs w:val="24"/>
        </w:rPr>
        <w:t>organisation's</w:t>
      </w:r>
      <w:proofErr w:type="spellEnd"/>
      <w:r>
        <w:rPr>
          <w:rFonts w:ascii="Arial" w:hAnsi="Arial" w:cs="Arial"/>
          <w:sz w:val="24"/>
          <w:szCs w:val="24"/>
        </w:rPr>
        <w:t xml:space="preserve"> culture, procedures, policies, and particular roles and responsibilities (Xiang et al., 2023). The onboarding process typically begins with a formal orientation program. New employees are introduced to the </w:t>
      </w:r>
      <w:proofErr w:type="spellStart"/>
      <w:r>
        <w:rPr>
          <w:rFonts w:ascii="Arial" w:hAnsi="Arial" w:cs="Arial"/>
          <w:sz w:val="24"/>
          <w:szCs w:val="24"/>
        </w:rPr>
        <w:t>organisation's</w:t>
      </w:r>
      <w:proofErr w:type="spellEnd"/>
      <w:r>
        <w:rPr>
          <w:rFonts w:ascii="Arial" w:hAnsi="Arial" w:cs="Arial"/>
          <w:sz w:val="24"/>
          <w:szCs w:val="24"/>
        </w:rPr>
        <w:t xml:space="preserve"> mission, values, policies, and procedures during this phase. They learn about the company's structure, key personnel, departmental functions, and relevant rules or regulations. The orientation also includes providing necessary paperwork, setting up employee accounts, and </w:t>
      </w:r>
      <w:proofErr w:type="spellStart"/>
      <w:r>
        <w:rPr>
          <w:rFonts w:ascii="Arial" w:hAnsi="Arial" w:cs="Arial"/>
          <w:sz w:val="24"/>
          <w:szCs w:val="24"/>
        </w:rPr>
        <w:t>familiarising</w:t>
      </w:r>
      <w:proofErr w:type="spellEnd"/>
      <w:r>
        <w:rPr>
          <w:rFonts w:ascii="Arial" w:hAnsi="Arial" w:cs="Arial"/>
          <w:sz w:val="24"/>
          <w:szCs w:val="24"/>
        </w:rPr>
        <w:t xml:space="preserve"> new hires with administrative processes. It involves communicating and demonstrating the company's core values, ethics, and expected </w:t>
      </w:r>
      <w:proofErr w:type="spellStart"/>
      <w:r>
        <w:rPr>
          <w:rFonts w:ascii="Arial" w:hAnsi="Arial" w:cs="Arial"/>
          <w:sz w:val="24"/>
          <w:szCs w:val="24"/>
        </w:rPr>
        <w:t>behaviours</w:t>
      </w:r>
      <w:proofErr w:type="spellEnd"/>
      <w:r>
        <w:rPr>
          <w:rFonts w:ascii="Arial" w:hAnsi="Arial" w:cs="Arial"/>
          <w:sz w:val="24"/>
          <w:szCs w:val="24"/>
        </w:rPr>
        <w:t xml:space="preserve">. Sharing success stories, </w:t>
      </w:r>
      <w:proofErr w:type="spellStart"/>
      <w:r>
        <w:rPr>
          <w:rFonts w:ascii="Arial" w:hAnsi="Arial" w:cs="Arial"/>
          <w:sz w:val="24"/>
          <w:szCs w:val="24"/>
        </w:rPr>
        <w:t>organising</w:t>
      </w:r>
      <w:proofErr w:type="spellEnd"/>
      <w:r>
        <w:rPr>
          <w:rFonts w:ascii="Arial" w:hAnsi="Arial" w:cs="Arial"/>
          <w:sz w:val="24"/>
          <w:szCs w:val="24"/>
        </w:rPr>
        <w:t xml:space="preserve"> cultural events, and assigning mentors or buddies can help new hires understand and embrace the </w:t>
      </w:r>
      <w:proofErr w:type="spellStart"/>
      <w:r>
        <w:rPr>
          <w:rFonts w:ascii="Arial" w:hAnsi="Arial" w:cs="Arial"/>
          <w:sz w:val="24"/>
          <w:szCs w:val="24"/>
        </w:rPr>
        <w:t>organisation's</w:t>
      </w:r>
      <w:proofErr w:type="spellEnd"/>
      <w:r>
        <w:rPr>
          <w:rFonts w:ascii="Arial" w:hAnsi="Arial" w:cs="Arial"/>
          <w:sz w:val="24"/>
          <w:szCs w:val="24"/>
        </w:rPr>
        <w:t xml:space="preserve"> unique culture.</w:t>
      </w:r>
    </w:p>
    <w:p w14:paraId="428AA3D4" w14:textId="77777777" w:rsidR="00F90B79" w:rsidRDefault="00000000">
      <w:pPr>
        <w:spacing w:line="360" w:lineRule="auto"/>
        <w:ind w:firstLine="360"/>
        <w:rPr>
          <w:rFonts w:ascii="Arial" w:hAnsi="Arial" w:cs="Arial"/>
          <w:sz w:val="24"/>
          <w:szCs w:val="24"/>
        </w:rPr>
      </w:pPr>
      <w:r>
        <w:rPr>
          <w:rFonts w:ascii="Arial" w:hAnsi="Arial" w:cs="Arial"/>
          <w:sz w:val="24"/>
          <w:szCs w:val="24"/>
        </w:rPr>
        <w:t xml:space="preserve">Clearly defining roles, responsibilities, and performance expectations is also essential. New employees should receive a detailed explanation of their job responsibilities, goals, and performance metrics. This helps them understand how their role contributes to the </w:t>
      </w:r>
      <w:proofErr w:type="spellStart"/>
      <w:r>
        <w:rPr>
          <w:rFonts w:ascii="Arial" w:hAnsi="Arial" w:cs="Arial"/>
          <w:sz w:val="24"/>
          <w:szCs w:val="24"/>
        </w:rPr>
        <w:t>organisation's</w:t>
      </w:r>
      <w:proofErr w:type="spellEnd"/>
      <w:r>
        <w:rPr>
          <w:rFonts w:ascii="Arial" w:hAnsi="Arial" w:cs="Arial"/>
          <w:sz w:val="24"/>
          <w:szCs w:val="24"/>
        </w:rPr>
        <w:t xml:space="preserve"> overall success and sets the foundation for future development and growth. It also often includes training sessions to provide new employees with the knowledge and skills necessary to perform their job effectively. This can involve general training on tools, systems, and processes used within the </w:t>
      </w:r>
      <w:proofErr w:type="spellStart"/>
      <w:r>
        <w:rPr>
          <w:rFonts w:ascii="Arial" w:hAnsi="Arial" w:cs="Arial"/>
          <w:sz w:val="24"/>
          <w:szCs w:val="24"/>
        </w:rPr>
        <w:t>organisation</w:t>
      </w:r>
      <w:proofErr w:type="spellEnd"/>
      <w:r>
        <w:rPr>
          <w:rFonts w:ascii="Arial" w:hAnsi="Arial" w:cs="Arial"/>
          <w:sz w:val="24"/>
          <w:szCs w:val="24"/>
        </w:rPr>
        <w:t xml:space="preserve"> and role-specific training. Training may be conducted through in-person sessions, online modules, shadowing experienced employees, or external training programs. Building relationships with colleagues, supervisors, and other key stakeholders is crucial for new employee's integration into the </w:t>
      </w:r>
      <w:proofErr w:type="spellStart"/>
      <w:r>
        <w:rPr>
          <w:rFonts w:ascii="Arial" w:hAnsi="Arial" w:cs="Arial"/>
          <w:sz w:val="24"/>
          <w:szCs w:val="24"/>
        </w:rPr>
        <w:t>organisation</w:t>
      </w:r>
      <w:proofErr w:type="spellEnd"/>
      <w:r>
        <w:rPr>
          <w:rFonts w:ascii="Arial" w:hAnsi="Arial" w:cs="Arial"/>
          <w:sz w:val="24"/>
          <w:szCs w:val="24"/>
        </w:rPr>
        <w:t xml:space="preserve">. Onboarding should include opportunities for new hires to interact with their team members, attend </w:t>
      </w:r>
      <w:r>
        <w:rPr>
          <w:rFonts w:ascii="Arial" w:hAnsi="Arial" w:cs="Arial"/>
          <w:sz w:val="24"/>
          <w:szCs w:val="24"/>
        </w:rPr>
        <w:lastRenderedPageBreak/>
        <w:t>team meetings, and participate in social activities. Mentoring programs or buddy systems can build relationships and provide new hires with a support network.</w:t>
      </w:r>
    </w:p>
    <w:p w14:paraId="5BBBD7F4" w14:textId="77777777" w:rsidR="00F90B79" w:rsidRDefault="00000000">
      <w:pPr>
        <w:spacing w:line="360" w:lineRule="auto"/>
        <w:ind w:firstLine="360"/>
        <w:rPr>
          <w:rFonts w:ascii="Arial" w:hAnsi="Arial" w:cs="Arial"/>
          <w:sz w:val="24"/>
          <w:szCs w:val="24"/>
        </w:rPr>
      </w:pPr>
      <w:r>
        <w:rPr>
          <w:rFonts w:ascii="Arial" w:hAnsi="Arial" w:cs="Arial"/>
          <w:sz w:val="24"/>
          <w:szCs w:val="24"/>
        </w:rPr>
        <w:t>Onboarding includes providing new employees with the necessary resources and support to succeed. It can include access to tools, technology, information repositories, and other job-specific resources. Regular check-ins with supervisors or HR representatives can provide a platform for new hires to seek guidance, address concerns, and receive feedback. Throughout the onboarding process, providing continuous feedback and evaluation is important. Regular check-ins, performance discussions, and feedback sessions help new employees understand their progress and areas for improvement and align expectations. This promotes open communication, helps address early challenges, and supports the employee's professional development.</w:t>
      </w:r>
    </w:p>
    <w:p w14:paraId="5058809C" w14:textId="77777777" w:rsidR="00F90B79" w:rsidRDefault="00000000">
      <w:pPr>
        <w:spacing w:line="360" w:lineRule="auto"/>
        <w:rPr>
          <w:rFonts w:ascii="Arial" w:hAnsi="Arial" w:cs="Arial"/>
          <w:sz w:val="24"/>
          <w:szCs w:val="24"/>
        </w:rPr>
      </w:pPr>
      <w:r>
        <w:rPr>
          <w:rFonts w:ascii="Arial" w:hAnsi="Arial" w:cs="Arial"/>
          <w:sz w:val="24"/>
          <w:szCs w:val="24"/>
        </w:rPr>
        <w:tab/>
        <w:t xml:space="preserve">The fourth step in the process is </w:t>
      </w:r>
      <w:r>
        <w:rPr>
          <w:rFonts w:ascii="Arial" w:hAnsi="Arial" w:cs="Arial"/>
          <w:b/>
          <w:sz w:val="24"/>
          <w:szCs w:val="24"/>
        </w:rPr>
        <w:t>development</w:t>
      </w:r>
      <w:r>
        <w:rPr>
          <w:rFonts w:ascii="Arial" w:hAnsi="Arial" w:cs="Arial"/>
          <w:sz w:val="24"/>
          <w:szCs w:val="24"/>
        </w:rPr>
        <w:t xml:space="preserve">. This stage focuses on enhancing the employee's skills, </w:t>
      </w:r>
      <w:proofErr w:type="gramStart"/>
      <w:r>
        <w:rPr>
          <w:rFonts w:ascii="Arial" w:hAnsi="Arial" w:cs="Arial"/>
          <w:sz w:val="24"/>
          <w:szCs w:val="24"/>
        </w:rPr>
        <w:t>abilities</w:t>
      </w:r>
      <w:proofErr w:type="gramEnd"/>
      <w:r>
        <w:rPr>
          <w:rFonts w:ascii="Arial" w:hAnsi="Arial" w:cs="Arial"/>
          <w:sz w:val="24"/>
          <w:szCs w:val="24"/>
        </w:rPr>
        <w:t xml:space="preserve"> and competencies to perform the duties responsibly. It includes mentoring, training, performance feedback, </w:t>
      </w:r>
      <w:proofErr w:type="gramStart"/>
      <w:r>
        <w:rPr>
          <w:rFonts w:ascii="Arial" w:hAnsi="Arial" w:cs="Arial"/>
          <w:sz w:val="24"/>
          <w:szCs w:val="24"/>
        </w:rPr>
        <w:t>opportunities</w:t>
      </w:r>
      <w:proofErr w:type="gramEnd"/>
      <w:r>
        <w:rPr>
          <w:rFonts w:ascii="Arial" w:hAnsi="Arial" w:cs="Arial"/>
          <w:sz w:val="24"/>
          <w:szCs w:val="24"/>
        </w:rPr>
        <w:t xml:space="preserve"> and job rotation. These programs </w:t>
      </w:r>
      <w:proofErr w:type="spellStart"/>
      <w:r>
        <w:rPr>
          <w:rFonts w:ascii="Arial" w:hAnsi="Arial" w:cs="Arial"/>
          <w:sz w:val="24"/>
          <w:szCs w:val="24"/>
        </w:rPr>
        <w:t>optimise</w:t>
      </w:r>
      <w:proofErr w:type="spellEnd"/>
      <w:r>
        <w:rPr>
          <w:rFonts w:ascii="Arial" w:hAnsi="Arial" w:cs="Arial"/>
          <w:sz w:val="24"/>
          <w:szCs w:val="24"/>
        </w:rPr>
        <w:t xml:space="preserve"> the employee's potential contributions to a sustainable competitive advantage. The next step is </w:t>
      </w:r>
      <w:r>
        <w:rPr>
          <w:rFonts w:ascii="Arial" w:hAnsi="Arial" w:cs="Arial"/>
          <w:b/>
          <w:sz w:val="24"/>
          <w:szCs w:val="24"/>
        </w:rPr>
        <w:t xml:space="preserve">retention </w:t>
      </w:r>
      <w:r>
        <w:rPr>
          <w:rFonts w:ascii="Arial" w:hAnsi="Arial" w:cs="Arial"/>
          <w:sz w:val="24"/>
          <w:szCs w:val="24"/>
        </w:rPr>
        <w:t xml:space="preserve">which </w:t>
      </w:r>
      <w:proofErr w:type="spellStart"/>
      <w:r>
        <w:rPr>
          <w:rFonts w:ascii="Arial" w:hAnsi="Arial" w:cs="Arial"/>
          <w:sz w:val="24"/>
          <w:szCs w:val="24"/>
        </w:rPr>
        <w:t>emphasises</w:t>
      </w:r>
      <w:proofErr w:type="spellEnd"/>
      <w:r>
        <w:rPr>
          <w:rFonts w:ascii="Arial" w:hAnsi="Arial" w:cs="Arial"/>
          <w:sz w:val="24"/>
          <w:szCs w:val="24"/>
        </w:rPr>
        <w:t xml:space="preserve"> efforts and strategies to retain talented employees. It involves creating a positive work environment, providing competitive benefits and compensation, </w:t>
      </w:r>
      <w:proofErr w:type="spellStart"/>
      <w:proofErr w:type="gramStart"/>
      <w:r>
        <w:rPr>
          <w:rFonts w:ascii="Arial" w:hAnsi="Arial" w:cs="Arial"/>
          <w:sz w:val="24"/>
          <w:szCs w:val="24"/>
        </w:rPr>
        <w:t>recognising</w:t>
      </w:r>
      <w:proofErr w:type="spellEnd"/>
      <w:proofErr w:type="gramEnd"/>
      <w:r>
        <w:rPr>
          <w:rFonts w:ascii="Arial" w:hAnsi="Arial" w:cs="Arial"/>
          <w:sz w:val="24"/>
          <w:szCs w:val="24"/>
        </w:rPr>
        <w:t xml:space="preserve"> and rewarding achievements, fostering opportunities, and promoting work-life balance (Kwon and Park, 2019). It encourages employee engagement, loyalty, and satisfaction and reduces employee turnover. The last stage is </w:t>
      </w:r>
      <w:r>
        <w:rPr>
          <w:rFonts w:ascii="Arial" w:hAnsi="Arial" w:cs="Arial"/>
          <w:b/>
          <w:sz w:val="24"/>
          <w:szCs w:val="24"/>
        </w:rPr>
        <w:t>separation</w:t>
      </w:r>
      <w:r>
        <w:rPr>
          <w:rFonts w:ascii="Arial" w:hAnsi="Arial" w:cs="Arial"/>
          <w:sz w:val="24"/>
          <w:szCs w:val="24"/>
        </w:rPr>
        <w:t xml:space="preserve">. It includes the process where the employee leaves the company. Separation can occur because of retirement, termination, redundancy, or resignation. It involves exit interviews, off-boarding processes, and knowledge to ensure a smooth transition for the departing employee and their team. </w:t>
      </w:r>
    </w:p>
    <w:p w14:paraId="6E4AB9C2" w14:textId="77777777" w:rsidR="00F90B79" w:rsidRDefault="00000000">
      <w:pPr>
        <w:spacing w:line="360" w:lineRule="auto"/>
        <w:rPr>
          <w:rFonts w:ascii="Arial" w:hAnsi="Arial" w:cs="Arial"/>
          <w:sz w:val="24"/>
          <w:szCs w:val="24"/>
        </w:rPr>
      </w:pPr>
      <w:r>
        <w:rPr>
          <w:rFonts w:ascii="Arial" w:hAnsi="Arial" w:cs="Arial"/>
          <w:sz w:val="24"/>
          <w:szCs w:val="24"/>
        </w:rPr>
        <w:tab/>
        <w:t xml:space="preserve">I could benefit the hotel's </w:t>
      </w:r>
      <w:proofErr w:type="spellStart"/>
      <w:r>
        <w:rPr>
          <w:rFonts w:ascii="Arial" w:hAnsi="Arial" w:cs="Arial"/>
          <w:sz w:val="24"/>
          <w:szCs w:val="24"/>
        </w:rPr>
        <w:t>organisational</w:t>
      </w:r>
      <w:proofErr w:type="spellEnd"/>
      <w:r>
        <w:rPr>
          <w:rFonts w:ascii="Arial" w:hAnsi="Arial" w:cs="Arial"/>
          <w:sz w:val="24"/>
          <w:szCs w:val="24"/>
        </w:rPr>
        <w:t xml:space="preserve"> performance. I can provide suggestions and guidance for handling guest requests, inquiries, and complaints. By offering prompt and accurate information, I can help front-line staff deliver exceptional customer service, enhancing guest satisfaction and loyalty. I can also assist in reservation management. As an outstanding employee, I can help by providing real-time rates, availability, or </w:t>
      </w:r>
      <w:r>
        <w:rPr>
          <w:rFonts w:ascii="Arial" w:hAnsi="Arial" w:cs="Arial"/>
          <w:sz w:val="24"/>
          <w:szCs w:val="24"/>
        </w:rPr>
        <w:lastRenderedPageBreak/>
        <w:t xml:space="preserve">booking information. I can also help in problem-solving and adaptability, collaboration and teamwork, attention to detail, continuous </w:t>
      </w:r>
      <w:proofErr w:type="gramStart"/>
      <w:r>
        <w:rPr>
          <w:rFonts w:ascii="Arial" w:hAnsi="Arial" w:cs="Arial"/>
          <w:sz w:val="24"/>
          <w:szCs w:val="24"/>
        </w:rPr>
        <w:t>improvement</w:t>
      </w:r>
      <w:proofErr w:type="gramEnd"/>
      <w:r>
        <w:rPr>
          <w:rFonts w:ascii="Arial" w:hAnsi="Arial" w:cs="Arial"/>
          <w:sz w:val="24"/>
          <w:szCs w:val="24"/>
        </w:rPr>
        <w:t xml:space="preserve"> and learning. </w:t>
      </w:r>
    </w:p>
    <w:p w14:paraId="43C5468E" w14:textId="77777777" w:rsidR="00F90B79" w:rsidRDefault="00000000">
      <w:pPr>
        <w:spacing w:line="360" w:lineRule="auto"/>
        <w:rPr>
          <w:rFonts w:ascii="Arial" w:hAnsi="Arial" w:cs="Arial"/>
          <w:sz w:val="24"/>
          <w:szCs w:val="24"/>
        </w:rPr>
      </w:pPr>
      <w:r>
        <w:rPr>
          <w:rFonts w:ascii="Arial" w:hAnsi="Arial" w:cs="Arial"/>
          <w:sz w:val="24"/>
          <w:szCs w:val="24"/>
        </w:rPr>
        <w:tab/>
        <w:t xml:space="preserve">There are some of the best practice industries in the hotel business. The Ritz-Carlton is renowned for its "Gold Standards," which include </w:t>
      </w:r>
      <w:proofErr w:type="spellStart"/>
      <w:r>
        <w:rPr>
          <w:rFonts w:ascii="Arial" w:hAnsi="Arial" w:cs="Arial"/>
          <w:sz w:val="24"/>
          <w:szCs w:val="24"/>
        </w:rPr>
        <w:t>personalised</w:t>
      </w:r>
      <w:proofErr w:type="spellEnd"/>
      <w:r>
        <w:rPr>
          <w:rFonts w:ascii="Arial" w:hAnsi="Arial" w:cs="Arial"/>
          <w:sz w:val="24"/>
          <w:szCs w:val="24"/>
        </w:rPr>
        <w:t xml:space="preserve"> service, anticipating guest needs, and creating memorable experiences (The Ritz-Carlton, 2023). They empower their employees to make decisions, </w:t>
      </w:r>
      <w:proofErr w:type="spellStart"/>
      <w:r>
        <w:rPr>
          <w:rFonts w:ascii="Arial" w:hAnsi="Arial" w:cs="Arial"/>
          <w:sz w:val="24"/>
          <w:szCs w:val="24"/>
        </w:rPr>
        <w:t>prioritising</w:t>
      </w:r>
      <w:proofErr w:type="spellEnd"/>
      <w:r>
        <w:rPr>
          <w:rFonts w:ascii="Arial" w:hAnsi="Arial" w:cs="Arial"/>
          <w:sz w:val="24"/>
          <w:szCs w:val="24"/>
        </w:rPr>
        <w:t xml:space="preserve"> guest satisfaction and fostering a culture of exceptional customer service.</w:t>
      </w:r>
      <w:r>
        <w:rPr>
          <w:rFonts w:ascii="Segoe UI" w:hAnsi="Segoe UI" w:cs="Segoe UI"/>
          <w:color w:val="374151"/>
          <w:shd w:val="clear" w:color="auto" w:fill="F7F7F8"/>
        </w:rPr>
        <w:t xml:space="preserve"> </w:t>
      </w:r>
      <w:r>
        <w:rPr>
          <w:rFonts w:ascii="Arial" w:hAnsi="Arial" w:cs="Arial"/>
          <w:sz w:val="24"/>
          <w:szCs w:val="24"/>
        </w:rPr>
        <w:t xml:space="preserve">The Savoy is committed to sustainability and has implemented eco-friendly initiatives such as energy-efficient lighting, water conservation measures, and waste management programs (The Savoy, 2023). They also source local and sustainable ingredients for their restaurants. </w:t>
      </w:r>
    </w:p>
    <w:p w14:paraId="023091D4" w14:textId="77777777" w:rsidR="00F90B79" w:rsidRDefault="00000000">
      <w:pPr>
        <w:spacing w:line="360" w:lineRule="auto"/>
        <w:rPr>
          <w:rFonts w:ascii="Arial" w:hAnsi="Arial" w:cs="Arial"/>
          <w:sz w:val="24"/>
          <w:szCs w:val="24"/>
        </w:rPr>
      </w:pPr>
      <w:r>
        <w:rPr>
          <w:rFonts w:ascii="Arial" w:hAnsi="Arial" w:cs="Arial"/>
          <w:sz w:val="24"/>
          <w:szCs w:val="24"/>
        </w:rPr>
        <w:tab/>
        <w:t xml:space="preserve">In conclusion, these times call for </w:t>
      </w:r>
      <w:proofErr w:type="spellStart"/>
      <w:r>
        <w:rPr>
          <w:rFonts w:ascii="Arial" w:hAnsi="Arial" w:cs="Arial"/>
          <w:sz w:val="24"/>
          <w:szCs w:val="24"/>
        </w:rPr>
        <w:t>organisations</w:t>
      </w:r>
      <w:proofErr w:type="spellEnd"/>
      <w:r>
        <w:rPr>
          <w:rFonts w:ascii="Arial" w:hAnsi="Arial" w:cs="Arial"/>
          <w:sz w:val="24"/>
          <w:szCs w:val="24"/>
        </w:rPr>
        <w:t xml:space="preserve"> to run with an optimal number of workers for maximum production. Employee commitment shows a positive work attitude in the working environment through motivated workers and a low turnover. The current business environment </w:t>
      </w:r>
      <w:proofErr w:type="spellStart"/>
      <w:r>
        <w:rPr>
          <w:rFonts w:ascii="Arial" w:hAnsi="Arial" w:cs="Arial"/>
          <w:sz w:val="24"/>
          <w:szCs w:val="24"/>
        </w:rPr>
        <w:t>recognises</w:t>
      </w:r>
      <w:proofErr w:type="spellEnd"/>
      <w:r>
        <w:rPr>
          <w:rFonts w:ascii="Arial" w:hAnsi="Arial" w:cs="Arial"/>
          <w:sz w:val="24"/>
          <w:szCs w:val="24"/>
        </w:rPr>
        <w:t xml:space="preserve"> the need for employee engagement; thus, there is an effort towards it which has led to a positive employee perception. Human resources (HR) </w:t>
      </w:r>
      <w:proofErr w:type="gramStart"/>
      <w:r>
        <w:rPr>
          <w:rFonts w:ascii="Arial" w:hAnsi="Arial" w:cs="Arial"/>
          <w:sz w:val="24"/>
          <w:szCs w:val="24"/>
        </w:rPr>
        <w:t>plays</w:t>
      </w:r>
      <w:proofErr w:type="gramEnd"/>
      <w:r>
        <w:rPr>
          <w:rFonts w:ascii="Arial" w:hAnsi="Arial" w:cs="Arial"/>
          <w:sz w:val="24"/>
          <w:szCs w:val="24"/>
        </w:rPr>
        <w:t xml:space="preserve"> a significant role in developing and managing </w:t>
      </w:r>
      <w:proofErr w:type="spellStart"/>
      <w:r>
        <w:rPr>
          <w:rFonts w:ascii="Arial" w:hAnsi="Arial" w:cs="Arial"/>
          <w:sz w:val="24"/>
          <w:szCs w:val="24"/>
        </w:rPr>
        <w:t>organisational</w:t>
      </w:r>
      <w:proofErr w:type="spellEnd"/>
      <w:r>
        <w:rPr>
          <w:rFonts w:ascii="Arial" w:hAnsi="Arial" w:cs="Arial"/>
          <w:sz w:val="24"/>
          <w:szCs w:val="24"/>
        </w:rPr>
        <w:t xml:space="preserve"> talent. It </w:t>
      </w:r>
      <w:proofErr w:type="spellStart"/>
      <w:r>
        <w:rPr>
          <w:rFonts w:ascii="Arial" w:hAnsi="Arial" w:cs="Arial"/>
          <w:sz w:val="24"/>
          <w:szCs w:val="24"/>
        </w:rPr>
        <w:t>strategises</w:t>
      </w:r>
      <w:proofErr w:type="spellEnd"/>
      <w:r>
        <w:rPr>
          <w:rFonts w:ascii="Arial" w:hAnsi="Arial" w:cs="Arial"/>
          <w:sz w:val="24"/>
          <w:szCs w:val="24"/>
        </w:rPr>
        <w:t xml:space="preserve"> training, improving the working environment and enhancing </w:t>
      </w:r>
      <w:proofErr w:type="spellStart"/>
      <w:r>
        <w:rPr>
          <w:rFonts w:ascii="Arial" w:hAnsi="Arial" w:cs="Arial"/>
          <w:sz w:val="24"/>
          <w:szCs w:val="24"/>
        </w:rPr>
        <w:t>organisational</w:t>
      </w:r>
      <w:proofErr w:type="spellEnd"/>
      <w:r>
        <w:rPr>
          <w:rFonts w:ascii="Arial" w:hAnsi="Arial" w:cs="Arial"/>
          <w:sz w:val="24"/>
          <w:szCs w:val="24"/>
        </w:rPr>
        <w:t xml:space="preserve"> skills. Similarly, HR is involved in fair and accurate performance evaluation, planning, </w:t>
      </w:r>
      <w:proofErr w:type="gramStart"/>
      <w:r>
        <w:rPr>
          <w:rFonts w:ascii="Arial" w:hAnsi="Arial" w:cs="Arial"/>
          <w:sz w:val="24"/>
          <w:szCs w:val="24"/>
        </w:rPr>
        <w:t>anticipating</w:t>
      </w:r>
      <w:proofErr w:type="gramEnd"/>
      <w:r>
        <w:rPr>
          <w:rFonts w:ascii="Arial" w:hAnsi="Arial" w:cs="Arial"/>
          <w:sz w:val="24"/>
          <w:szCs w:val="24"/>
        </w:rPr>
        <w:t xml:space="preserve"> and adapting to the changing business world, maintaining and engaging employees and their relations, and developing retention strategies. Talent development increases employee retention (</w:t>
      </w:r>
      <w:proofErr w:type="spellStart"/>
      <w:r>
        <w:rPr>
          <w:rFonts w:ascii="Arial" w:hAnsi="Arial" w:cs="Arial"/>
          <w:sz w:val="24"/>
          <w:szCs w:val="24"/>
        </w:rPr>
        <w:t>Kaliannan</w:t>
      </w:r>
      <w:proofErr w:type="spellEnd"/>
      <w:r>
        <w:rPr>
          <w:rFonts w:ascii="Arial" w:hAnsi="Arial" w:cs="Arial"/>
          <w:sz w:val="24"/>
          <w:szCs w:val="24"/>
        </w:rPr>
        <w:t xml:space="preserve"> et al., 2022). This lifecycle has six stages: Attraction, Recruitment, Onboarding, Development, Retention, and Separation. Offering prompt and accurate information can help front-line staff deliver exceptional customer service and benefit </w:t>
      </w:r>
      <w:proofErr w:type="spellStart"/>
      <w:r>
        <w:rPr>
          <w:rFonts w:ascii="Arial" w:hAnsi="Arial" w:cs="Arial"/>
          <w:sz w:val="24"/>
          <w:szCs w:val="24"/>
        </w:rPr>
        <w:t>organisational</w:t>
      </w:r>
      <w:proofErr w:type="spellEnd"/>
      <w:r>
        <w:rPr>
          <w:rFonts w:ascii="Arial" w:hAnsi="Arial" w:cs="Arial"/>
          <w:sz w:val="24"/>
          <w:szCs w:val="24"/>
        </w:rPr>
        <w:t xml:space="preserve"> performance. Some of the best industry practices include </w:t>
      </w:r>
      <w:proofErr w:type="spellStart"/>
      <w:r>
        <w:rPr>
          <w:rFonts w:ascii="Arial" w:hAnsi="Arial" w:cs="Arial"/>
          <w:sz w:val="24"/>
          <w:szCs w:val="24"/>
        </w:rPr>
        <w:t>personalised</w:t>
      </w:r>
      <w:proofErr w:type="spellEnd"/>
      <w:r>
        <w:rPr>
          <w:rFonts w:ascii="Arial" w:hAnsi="Arial" w:cs="Arial"/>
          <w:sz w:val="24"/>
          <w:szCs w:val="24"/>
        </w:rPr>
        <w:t xml:space="preserve"> service and sustainable practices. Employee engagement is a crucial tool in today's business world and, thus, should be considered in the hotel. </w:t>
      </w:r>
    </w:p>
    <w:p w14:paraId="1C571622" w14:textId="77777777" w:rsidR="00F90B79" w:rsidRDefault="00F90B79">
      <w:pPr>
        <w:spacing w:line="360" w:lineRule="auto"/>
        <w:rPr>
          <w:rFonts w:ascii="Arial" w:hAnsi="Arial" w:cs="Arial"/>
          <w:sz w:val="24"/>
          <w:szCs w:val="24"/>
        </w:rPr>
      </w:pPr>
    </w:p>
    <w:p w14:paraId="53F8DEF5" w14:textId="77777777" w:rsidR="00F90B79" w:rsidRDefault="00F90B79">
      <w:pPr>
        <w:spacing w:line="360" w:lineRule="auto"/>
        <w:rPr>
          <w:rFonts w:ascii="Arial" w:hAnsi="Arial" w:cs="Arial"/>
          <w:sz w:val="24"/>
          <w:szCs w:val="24"/>
        </w:rPr>
      </w:pPr>
    </w:p>
    <w:p w14:paraId="0D8E4E39" w14:textId="77777777" w:rsidR="00F90B79" w:rsidRDefault="00F90B79">
      <w:pPr>
        <w:spacing w:line="360" w:lineRule="auto"/>
        <w:rPr>
          <w:rFonts w:ascii="Arial" w:hAnsi="Arial" w:cs="Arial"/>
          <w:sz w:val="24"/>
          <w:szCs w:val="24"/>
        </w:rPr>
      </w:pPr>
    </w:p>
    <w:p w14:paraId="275BA5CB" w14:textId="77777777" w:rsidR="00F90B79" w:rsidRDefault="00F90B79">
      <w:pPr>
        <w:spacing w:line="360" w:lineRule="auto"/>
        <w:rPr>
          <w:rFonts w:ascii="Arial" w:hAnsi="Arial" w:cs="Arial"/>
          <w:sz w:val="24"/>
          <w:szCs w:val="24"/>
        </w:rPr>
      </w:pPr>
    </w:p>
    <w:p w14:paraId="01F4225C" w14:textId="77777777" w:rsidR="00F90B79" w:rsidRDefault="00F90B79">
      <w:pPr>
        <w:spacing w:line="360" w:lineRule="auto"/>
        <w:rPr>
          <w:rFonts w:ascii="Arial" w:hAnsi="Arial" w:cs="Arial"/>
          <w:sz w:val="24"/>
          <w:szCs w:val="24"/>
        </w:rPr>
      </w:pPr>
    </w:p>
    <w:p w14:paraId="0DD6CD16" w14:textId="77777777" w:rsidR="00F90B79" w:rsidRDefault="00000000">
      <w:pPr>
        <w:spacing w:line="360" w:lineRule="auto"/>
        <w:jc w:val="center"/>
        <w:rPr>
          <w:rFonts w:ascii="Arial" w:hAnsi="Arial" w:cs="Arial"/>
          <w:b/>
          <w:sz w:val="24"/>
          <w:szCs w:val="24"/>
        </w:rPr>
      </w:pPr>
      <w:r>
        <w:rPr>
          <w:rFonts w:ascii="Arial" w:hAnsi="Arial" w:cs="Arial"/>
          <w:b/>
          <w:sz w:val="24"/>
          <w:szCs w:val="24"/>
        </w:rPr>
        <w:t>References</w:t>
      </w:r>
    </w:p>
    <w:p w14:paraId="0486782D" w14:textId="77777777" w:rsidR="00F90B79" w:rsidRDefault="00000000">
      <w:pPr>
        <w:spacing w:line="360" w:lineRule="auto"/>
        <w:rPr>
          <w:rFonts w:ascii="Arial" w:hAnsi="Arial" w:cs="Arial"/>
          <w:i/>
          <w:iCs/>
          <w:sz w:val="24"/>
          <w:szCs w:val="24"/>
        </w:rPr>
      </w:pPr>
      <w:r>
        <w:rPr>
          <w:rFonts w:ascii="Arial" w:hAnsi="Arial" w:cs="Arial"/>
          <w:sz w:val="24"/>
          <w:szCs w:val="24"/>
        </w:rPr>
        <w:t>Cattermole, G., 2019. Developing the employee lifecycle to keep top talent. </w:t>
      </w:r>
      <w:r>
        <w:rPr>
          <w:rFonts w:ascii="Arial" w:hAnsi="Arial" w:cs="Arial"/>
          <w:i/>
          <w:iCs/>
          <w:sz w:val="24"/>
          <w:szCs w:val="24"/>
        </w:rPr>
        <w:t xml:space="preserve">Strategic </w:t>
      </w:r>
    </w:p>
    <w:p w14:paraId="35BCFCC9" w14:textId="77777777" w:rsidR="00F90B79" w:rsidRDefault="00000000">
      <w:pPr>
        <w:spacing w:line="360" w:lineRule="auto"/>
        <w:rPr>
          <w:rFonts w:ascii="Arial" w:hAnsi="Arial" w:cs="Arial"/>
          <w:sz w:val="24"/>
          <w:szCs w:val="24"/>
        </w:rPr>
      </w:pPr>
      <w:r>
        <w:rPr>
          <w:rFonts w:ascii="Arial" w:hAnsi="Arial" w:cs="Arial"/>
          <w:i/>
          <w:iCs/>
          <w:sz w:val="24"/>
          <w:szCs w:val="24"/>
        </w:rPr>
        <w:tab/>
        <w:t>HR review</w:t>
      </w:r>
      <w:r>
        <w:rPr>
          <w:rFonts w:ascii="Arial" w:hAnsi="Arial" w:cs="Arial"/>
          <w:sz w:val="24"/>
          <w:szCs w:val="24"/>
        </w:rPr>
        <w:t>, </w:t>
      </w:r>
      <w:r>
        <w:rPr>
          <w:rFonts w:ascii="Arial" w:hAnsi="Arial" w:cs="Arial"/>
          <w:i/>
          <w:iCs/>
          <w:sz w:val="24"/>
          <w:szCs w:val="24"/>
        </w:rPr>
        <w:t>18</w:t>
      </w:r>
      <w:r>
        <w:rPr>
          <w:rFonts w:ascii="Arial" w:hAnsi="Arial" w:cs="Arial"/>
          <w:sz w:val="24"/>
          <w:szCs w:val="24"/>
        </w:rPr>
        <w:t>(6), pp.258-262.</w:t>
      </w:r>
    </w:p>
    <w:p w14:paraId="2E3A8BD4" w14:textId="77777777" w:rsidR="00F90B79" w:rsidRDefault="00000000">
      <w:pPr>
        <w:spacing w:line="360" w:lineRule="auto"/>
        <w:rPr>
          <w:rFonts w:ascii="Arial" w:hAnsi="Arial" w:cs="Arial"/>
          <w:sz w:val="24"/>
          <w:szCs w:val="24"/>
        </w:rPr>
      </w:pPr>
      <w:proofErr w:type="spellStart"/>
      <w:r>
        <w:rPr>
          <w:rFonts w:ascii="Arial" w:hAnsi="Arial" w:cs="Arial"/>
          <w:sz w:val="24"/>
          <w:szCs w:val="24"/>
        </w:rPr>
        <w:t>Dalayga</w:t>
      </w:r>
      <w:proofErr w:type="spellEnd"/>
      <w:r>
        <w:rPr>
          <w:rFonts w:ascii="Arial" w:hAnsi="Arial" w:cs="Arial"/>
          <w:sz w:val="24"/>
          <w:szCs w:val="24"/>
        </w:rPr>
        <w:t>, B. and Baskaran, S., 2019. Talent development practices: Does it really</w:t>
      </w:r>
    </w:p>
    <w:p w14:paraId="17131192" w14:textId="77777777" w:rsidR="00F90B79" w:rsidRDefault="00000000">
      <w:pPr>
        <w:spacing w:line="360" w:lineRule="auto"/>
        <w:ind w:left="720" w:firstLine="60"/>
        <w:rPr>
          <w:rFonts w:ascii="Arial" w:hAnsi="Arial" w:cs="Arial"/>
          <w:sz w:val="24"/>
          <w:szCs w:val="24"/>
        </w:rPr>
      </w:pPr>
      <w:r>
        <w:rPr>
          <w:rFonts w:ascii="Arial" w:hAnsi="Arial" w:cs="Arial"/>
          <w:sz w:val="24"/>
          <w:szCs w:val="24"/>
        </w:rPr>
        <w:t>matters. </w:t>
      </w:r>
      <w:r>
        <w:rPr>
          <w:rFonts w:ascii="Arial" w:hAnsi="Arial" w:cs="Arial"/>
          <w:i/>
          <w:iCs/>
          <w:sz w:val="24"/>
          <w:szCs w:val="24"/>
        </w:rPr>
        <w:t>International Journal of Academic Research in Business and Social Sciences</w:t>
      </w:r>
      <w:r>
        <w:rPr>
          <w:rFonts w:ascii="Arial" w:hAnsi="Arial" w:cs="Arial"/>
          <w:sz w:val="24"/>
          <w:szCs w:val="24"/>
        </w:rPr>
        <w:t>, </w:t>
      </w:r>
      <w:r>
        <w:rPr>
          <w:rFonts w:ascii="Arial" w:hAnsi="Arial" w:cs="Arial"/>
          <w:i/>
          <w:iCs/>
          <w:sz w:val="24"/>
          <w:szCs w:val="24"/>
        </w:rPr>
        <w:t>9</w:t>
      </w:r>
      <w:r>
        <w:rPr>
          <w:rFonts w:ascii="Arial" w:hAnsi="Arial" w:cs="Arial"/>
          <w:sz w:val="24"/>
          <w:szCs w:val="24"/>
        </w:rPr>
        <w:t>(6), pp.896-906.</w:t>
      </w:r>
    </w:p>
    <w:p w14:paraId="5195C170" w14:textId="77777777" w:rsidR="00F90B79" w:rsidRDefault="00000000">
      <w:pPr>
        <w:spacing w:line="360" w:lineRule="auto"/>
        <w:rPr>
          <w:rFonts w:ascii="Arial" w:hAnsi="Arial" w:cs="Arial"/>
          <w:sz w:val="24"/>
          <w:szCs w:val="24"/>
        </w:rPr>
      </w:pPr>
      <w:r>
        <w:rPr>
          <w:rFonts w:ascii="Arial" w:hAnsi="Arial" w:cs="Arial"/>
          <w:sz w:val="24"/>
          <w:szCs w:val="24"/>
        </w:rPr>
        <w:t>Ibrahim, A.U. and Daniel, C.O., 2018. Talent management and its effects on the</w:t>
      </w:r>
    </w:p>
    <w:p w14:paraId="792AD6C0" w14:textId="77777777" w:rsidR="00F90B79" w:rsidRDefault="00000000">
      <w:pPr>
        <w:spacing w:line="360" w:lineRule="auto"/>
        <w:ind w:left="720" w:firstLine="60"/>
        <w:rPr>
          <w:rFonts w:ascii="Arial" w:hAnsi="Arial" w:cs="Arial"/>
          <w:sz w:val="24"/>
          <w:szCs w:val="24"/>
        </w:rPr>
      </w:pPr>
      <w:r>
        <w:rPr>
          <w:rFonts w:ascii="Arial" w:hAnsi="Arial" w:cs="Arial"/>
          <w:sz w:val="24"/>
          <w:szCs w:val="24"/>
        </w:rPr>
        <w:t xml:space="preserve">competitive advantage in </w:t>
      </w:r>
      <w:proofErr w:type="spellStart"/>
      <w:r>
        <w:rPr>
          <w:rFonts w:ascii="Arial" w:hAnsi="Arial" w:cs="Arial"/>
          <w:sz w:val="24"/>
          <w:szCs w:val="24"/>
        </w:rPr>
        <w:t>organisations</w:t>
      </w:r>
      <w:proofErr w:type="spellEnd"/>
      <w:r>
        <w:rPr>
          <w:rFonts w:ascii="Arial" w:hAnsi="Arial" w:cs="Arial"/>
          <w:sz w:val="24"/>
          <w:szCs w:val="24"/>
        </w:rPr>
        <w:t>. </w:t>
      </w:r>
      <w:r>
        <w:rPr>
          <w:rFonts w:ascii="Arial" w:hAnsi="Arial" w:cs="Arial"/>
          <w:i/>
          <w:iCs/>
          <w:sz w:val="24"/>
          <w:szCs w:val="24"/>
        </w:rPr>
        <w:t>International Journal of recent advances in Multidisciplinary Research</w:t>
      </w:r>
      <w:r>
        <w:rPr>
          <w:rFonts w:ascii="Arial" w:hAnsi="Arial" w:cs="Arial"/>
          <w:sz w:val="24"/>
          <w:szCs w:val="24"/>
        </w:rPr>
        <w:t>, </w:t>
      </w:r>
      <w:r>
        <w:rPr>
          <w:rFonts w:ascii="Arial" w:hAnsi="Arial" w:cs="Arial"/>
          <w:i/>
          <w:iCs/>
          <w:sz w:val="24"/>
          <w:szCs w:val="24"/>
        </w:rPr>
        <w:t>5</w:t>
      </w:r>
      <w:r>
        <w:rPr>
          <w:rFonts w:ascii="Arial" w:hAnsi="Arial" w:cs="Arial"/>
          <w:sz w:val="24"/>
          <w:szCs w:val="24"/>
        </w:rPr>
        <w:t>(11), pp.4247-4253.</w:t>
      </w:r>
    </w:p>
    <w:p w14:paraId="7B7D879F" w14:textId="77777777" w:rsidR="00F90B79" w:rsidRDefault="00000000">
      <w:pPr>
        <w:spacing w:line="360" w:lineRule="auto"/>
        <w:rPr>
          <w:rFonts w:ascii="Arial" w:hAnsi="Arial" w:cs="Arial"/>
          <w:sz w:val="24"/>
          <w:szCs w:val="24"/>
        </w:rPr>
      </w:pPr>
      <w:proofErr w:type="spellStart"/>
      <w:r>
        <w:rPr>
          <w:rFonts w:ascii="Arial" w:hAnsi="Arial" w:cs="Arial"/>
          <w:sz w:val="24"/>
          <w:szCs w:val="24"/>
        </w:rPr>
        <w:t>Kaliannan</w:t>
      </w:r>
      <w:proofErr w:type="spellEnd"/>
      <w:r>
        <w:rPr>
          <w:rFonts w:ascii="Arial" w:hAnsi="Arial" w:cs="Arial"/>
          <w:sz w:val="24"/>
          <w:szCs w:val="24"/>
        </w:rPr>
        <w:t xml:space="preserve">, M., </w:t>
      </w:r>
      <w:proofErr w:type="spellStart"/>
      <w:r>
        <w:rPr>
          <w:rFonts w:ascii="Arial" w:hAnsi="Arial" w:cs="Arial"/>
          <w:sz w:val="24"/>
          <w:szCs w:val="24"/>
        </w:rPr>
        <w:t>Darmalinggam</w:t>
      </w:r>
      <w:proofErr w:type="spellEnd"/>
      <w:r>
        <w:rPr>
          <w:rFonts w:ascii="Arial" w:hAnsi="Arial" w:cs="Arial"/>
          <w:sz w:val="24"/>
          <w:szCs w:val="24"/>
        </w:rPr>
        <w:t xml:space="preserve">, D., </w:t>
      </w:r>
      <w:proofErr w:type="spellStart"/>
      <w:r>
        <w:rPr>
          <w:rFonts w:ascii="Arial" w:hAnsi="Arial" w:cs="Arial"/>
          <w:sz w:val="24"/>
          <w:szCs w:val="24"/>
        </w:rPr>
        <w:t>Dorasamy</w:t>
      </w:r>
      <w:proofErr w:type="spellEnd"/>
      <w:r>
        <w:rPr>
          <w:rFonts w:ascii="Arial" w:hAnsi="Arial" w:cs="Arial"/>
          <w:sz w:val="24"/>
          <w:szCs w:val="24"/>
        </w:rPr>
        <w:t>, M. and Abraham, M., 2022. Inclusive</w:t>
      </w:r>
    </w:p>
    <w:p w14:paraId="19C8D2FA" w14:textId="77777777" w:rsidR="00F90B79" w:rsidRDefault="00000000">
      <w:pPr>
        <w:spacing w:line="360" w:lineRule="auto"/>
        <w:ind w:left="720" w:firstLine="60"/>
        <w:rPr>
          <w:rFonts w:ascii="Arial" w:hAnsi="Arial" w:cs="Arial"/>
          <w:sz w:val="24"/>
          <w:szCs w:val="24"/>
        </w:rPr>
      </w:pPr>
      <w:r>
        <w:rPr>
          <w:rFonts w:ascii="Arial" w:hAnsi="Arial" w:cs="Arial"/>
          <w:sz w:val="24"/>
          <w:szCs w:val="24"/>
        </w:rPr>
        <w:t>talent development as a key talent management approach: A systematic literature review. </w:t>
      </w:r>
      <w:r>
        <w:rPr>
          <w:rFonts w:ascii="Arial" w:hAnsi="Arial" w:cs="Arial"/>
          <w:i/>
          <w:iCs/>
          <w:sz w:val="24"/>
          <w:szCs w:val="24"/>
        </w:rPr>
        <w:t>Human Resource Management Review</w:t>
      </w:r>
      <w:r>
        <w:rPr>
          <w:rFonts w:ascii="Arial" w:hAnsi="Arial" w:cs="Arial"/>
          <w:sz w:val="24"/>
          <w:szCs w:val="24"/>
        </w:rPr>
        <w:t>, p.100926.</w:t>
      </w:r>
    </w:p>
    <w:p w14:paraId="4852902B" w14:textId="77777777" w:rsidR="00F90B79" w:rsidRDefault="00000000">
      <w:pPr>
        <w:spacing w:line="360" w:lineRule="auto"/>
        <w:rPr>
          <w:rFonts w:ascii="Arial" w:hAnsi="Arial" w:cs="Arial"/>
          <w:sz w:val="24"/>
          <w:szCs w:val="24"/>
        </w:rPr>
      </w:pPr>
      <w:r>
        <w:rPr>
          <w:rFonts w:ascii="Arial" w:hAnsi="Arial" w:cs="Arial"/>
          <w:sz w:val="24"/>
          <w:szCs w:val="24"/>
        </w:rPr>
        <w:t>Kwon, K. and Park, J., 2019. (</w:t>
      </w:r>
      <w:proofErr w:type="gramStart"/>
      <w:r>
        <w:rPr>
          <w:rFonts w:ascii="Arial" w:hAnsi="Arial" w:cs="Arial"/>
          <w:sz w:val="24"/>
          <w:szCs w:val="24"/>
        </w:rPr>
        <w:t>1)The</w:t>
      </w:r>
      <w:proofErr w:type="gramEnd"/>
      <w:r>
        <w:rPr>
          <w:rFonts w:ascii="Arial" w:hAnsi="Arial" w:cs="Arial"/>
          <w:sz w:val="24"/>
          <w:szCs w:val="24"/>
        </w:rPr>
        <w:t xml:space="preserve"> Life Cycle of Employee Engagement Theory in </w:t>
      </w:r>
    </w:p>
    <w:p w14:paraId="2271A92D" w14:textId="77777777" w:rsidR="00F90B79" w:rsidRDefault="00000000">
      <w:pPr>
        <w:spacing w:line="360" w:lineRule="auto"/>
        <w:rPr>
          <w:rFonts w:ascii="Arial" w:hAnsi="Arial" w:cs="Arial"/>
          <w:sz w:val="24"/>
          <w:szCs w:val="24"/>
        </w:rPr>
      </w:pPr>
      <w:r>
        <w:rPr>
          <w:rFonts w:ascii="Arial" w:hAnsi="Arial" w:cs="Arial"/>
          <w:sz w:val="24"/>
          <w:szCs w:val="24"/>
        </w:rPr>
        <w:tab/>
        <w:t>HRD Research.</w:t>
      </w:r>
    </w:p>
    <w:p w14:paraId="7D73D7DE" w14:textId="77777777" w:rsidR="00F90B79" w:rsidRDefault="00000000">
      <w:pPr>
        <w:spacing w:line="360" w:lineRule="auto"/>
        <w:rPr>
          <w:rFonts w:ascii="Arial" w:hAnsi="Arial" w:cs="Arial"/>
          <w:sz w:val="24"/>
          <w:szCs w:val="24"/>
        </w:rPr>
      </w:pPr>
      <w:r>
        <w:rPr>
          <w:rFonts w:ascii="Arial" w:hAnsi="Arial" w:cs="Arial"/>
          <w:sz w:val="24"/>
          <w:szCs w:val="24"/>
        </w:rPr>
        <w:t>Kwon, K. and Park, J., 2019. (2) The life cycle of employee engagement theory in HRD</w:t>
      </w:r>
    </w:p>
    <w:p w14:paraId="602D6C83" w14:textId="77777777" w:rsidR="00F90B79" w:rsidRDefault="00000000">
      <w:pPr>
        <w:spacing w:line="360" w:lineRule="auto"/>
        <w:ind w:firstLine="720"/>
        <w:rPr>
          <w:rFonts w:ascii="Arial" w:hAnsi="Arial" w:cs="Arial"/>
          <w:sz w:val="24"/>
          <w:szCs w:val="24"/>
        </w:rPr>
      </w:pPr>
      <w:r>
        <w:rPr>
          <w:rFonts w:ascii="Arial" w:hAnsi="Arial" w:cs="Arial"/>
          <w:sz w:val="24"/>
          <w:szCs w:val="24"/>
        </w:rPr>
        <w:t xml:space="preserve"> research. </w:t>
      </w:r>
      <w:r>
        <w:rPr>
          <w:rFonts w:ascii="Arial" w:hAnsi="Arial" w:cs="Arial"/>
          <w:i/>
          <w:iCs/>
          <w:sz w:val="24"/>
          <w:szCs w:val="24"/>
        </w:rPr>
        <w:t>Advances in Developing Human Resources</w:t>
      </w:r>
      <w:r>
        <w:rPr>
          <w:rFonts w:ascii="Arial" w:hAnsi="Arial" w:cs="Arial"/>
          <w:sz w:val="24"/>
          <w:szCs w:val="24"/>
        </w:rPr>
        <w:t>, </w:t>
      </w:r>
      <w:r>
        <w:rPr>
          <w:rFonts w:ascii="Arial" w:hAnsi="Arial" w:cs="Arial"/>
          <w:i/>
          <w:iCs/>
          <w:sz w:val="24"/>
          <w:szCs w:val="24"/>
        </w:rPr>
        <w:t>21</w:t>
      </w:r>
      <w:r>
        <w:rPr>
          <w:rFonts w:ascii="Arial" w:hAnsi="Arial" w:cs="Arial"/>
          <w:sz w:val="24"/>
          <w:szCs w:val="24"/>
        </w:rPr>
        <w:t>(3), pp.352-370.</w:t>
      </w:r>
    </w:p>
    <w:p w14:paraId="49A8CA03" w14:textId="77777777" w:rsidR="00F90B79" w:rsidRDefault="00000000">
      <w:pPr>
        <w:spacing w:line="360" w:lineRule="auto"/>
        <w:rPr>
          <w:rFonts w:ascii="Arial" w:hAnsi="Arial" w:cs="Arial"/>
          <w:sz w:val="24"/>
          <w:szCs w:val="24"/>
        </w:rPr>
      </w:pPr>
      <w:proofErr w:type="spellStart"/>
      <w:proofErr w:type="gramStart"/>
      <w:r>
        <w:rPr>
          <w:rFonts w:ascii="Arial" w:hAnsi="Arial" w:cs="Arial"/>
          <w:sz w:val="24"/>
          <w:szCs w:val="24"/>
        </w:rPr>
        <w:t>Lindawati</w:t>
      </w:r>
      <w:proofErr w:type="spellEnd"/>
      <w:r>
        <w:rPr>
          <w:rFonts w:ascii="Arial" w:hAnsi="Arial" w:cs="Arial"/>
          <w:sz w:val="24"/>
          <w:szCs w:val="24"/>
        </w:rPr>
        <w:t>,  T.</w:t>
      </w:r>
      <w:proofErr w:type="gramEnd"/>
      <w:r>
        <w:rPr>
          <w:rFonts w:ascii="Arial" w:hAnsi="Arial" w:cs="Arial"/>
          <w:sz w:val="24"/>
          <w:szCs w:val="24"/>
        </w:rPr>
        <w:t>,  &amp;</w:t>
      </w:r>
      <w:proofErr w:type="spellStart"/>
      <w:r>
        <w:rPr>
          <w:rFonts w:ascii="Arial" w:hAnsi="Arial" w:cs="Arial"/>
          <w:sz w:val="24"/>
          <w:szCs w:val="24"/>
        </w:rPr>
        <w:t>Wulani</w:t>
      </w:r>
      <w:proofErr w:type="spellEnd"/>
      <w:r>
        <w:rPr>
          <w:rFonts w:ascii="Arial" w:hAnsi="Arial" w:cs="Arial"/>
          <w:sz w:val="24"/>
          <w:szCs w:val="24"/>
        </w:rPr>
        <w:t xml:space="preserve">, F., 2021. The </w:t>
      </w:r>
      <w:proofErr w:type="gramStart"/>
      <w:r>
        <w:rPr>
          <w:rFonts w:ascii="Arial" w:hAnsi="Arial" w:cs="Arial"/>
          <w:sz w:val="24"/>
          <w:szCs w:val="24"/>
        </w:rPr>
        <w:t>Commitment  of</w:t>
      </w:r>
      <w:proofErr w:type="gramEnd"/>
      <w:r>
        <w:rPr>
          <w:rFonts w:ascii="Arial" w:hAnsi="Arial" w:cs="Arial"/>
          <w:sz w:val="24"/>
          <w:szCs w:val="24"/>
        </w:rPr>
        <w:t xml:space="preserve">  the  Employee  to the</w:t>
      </w:r>
    </w:p>
    <w:p w14:paraId="6B5AA88F" w14:textId="77777777" w:rsidR="00F90B79" w:rsidRDefault="00000000">
      <w:pPr>
        <w:spacing w:line="360" w:lineRule="auto"/>
        <w:ind w:left="720" w:firstLine="135"/>
        <w:rPr>
          <w:rFonts w:ascii="Arial" w:hAnsi="Arial" w:cs="Arial"/>
          <w:sz w:val="24"/>
          <w:szCs w:val="24"/>
        </w:rPr>
      </w:pPr>
      <w:r>
        <w:rPr>
          <w:rFonts w:ascii="Arial" w:hAnsi="Arial" w:cs="Arial"/>
          <w:sz w:val="24"/>
          <w:szCs w:val="24"/>
        </w:rPr>
        <w:t>Supervisor and the Organization: The Role of Employee Competency and Downward Influence Tactics. Asian Journal of Business Research Volume, 11(1).</w:t>
      </w:r>
    </w:p>
    <w:p w14:paraId="10015D21" w14:textId="77777777" w:rsidR="00F90B79" w:rsidRDefault="00000000">
      <w:pPr>
        <w:spacing w:line="360" w:lineRule="auto"/>
        <w:rPr>
          <w:rFonts w:ascii="Arial" w:hAnsi="Arial" w:cs="Arial"/>
          <w:sz w:val="24"/>
          <w:szCs w:val="24"/>
        </w:rPr>
      </w:pPr>
      <w:r>
        <w:rPr>
          <w:rFonts w:ascii="Arial" w:hAnsi="Arial" w:cs="Arial"/>
          <w:sz w:val="24"/>
          <w:szCs w:val="24"/>
        </w:rPr>
        <w:t xml:space="preserve">Mahapatra, G.P. and Dash, S., 2022. Round table: talent development in a changing </w:t>
      </w:r>
    </w:p>
    <w:p w14:paraId="1F5E731D" w14:textId="77777777" w:rsidR="00F90B79" w:rsidRDefault="00000000">
      <w:pPr>
        <w:spacing w:line="360" w:lineRule="auto"/>
        <w:rPr>
          <w:rFonts w:ascii="Arial" w:hAnsi="Arial" w:cs="Arial"/>
          <w:sz w:val="24"/>
          <w:szCs w:val="24"/>
        </w:rPr>
      </w:pPr>
      <w:r>
        <w:rPr>
          <w:rFonts w:ascii="Arial" w:hAnsi="Arial" w:cs="Arial"/>
          <w:sz w:val="24"/>
          <w:szCs w:val="24"/>
        </w:rPr>
        <w:tab/>
        <w:t>world of work. </w:t>
      </w:r>
      <w:r>
        <w:rPr>
          <w:rFonts w:ascii="Arial" w:hAnsi="Arial" w:cs="Arial"/>
          <w:i/>
          <w:iCs/>
          <w:sz w:val="24"/>
          <w:szCs w:val="24"/>
        </w:rPr>
        <w:t>IIMB Management Review</w:t>
      </w:r>
      <w:r>
        <w:rPr>
          <w:rFonts w:ascii="Arial" w:hAnsi="Arial" w:cs="Arial"/>
          <w:sz w:val="24"/>
          <w:szCs w:val="24"/>
        </w:rPr>
        <w:t>, </w:t>
      </w:r>
      <w:r>
        <w:rPr>
          <w:rFonts w:ascii="Arial" w:hAnsi="Arial" w:cs="Arial"/>
          <w:i/>
          <w:iCs/>
          <w:sz w:val="24"/>
          <w:szCs w:val="24"/>
        </w:rPr>
        <w:t>34</w:t>
      </w:r>
      <w:r>
        <w:rPr>
          <w:rFonts w:ascii="Arial" w:hAnsi="Arial" w:cs="Arial"/>
          <w:sz w:val="24"/>
          <w:szCs w:val="24"/>
        </w:rPr>
        <w:t>(1), pp.83-91.</w:t>
      </w:r>
    </w:p>
    <w:p w14:paraId="0572D4E3" w14:textId="77777777" w:rsidR="00F90B79" w:rsidRDefault="00000000">
      <w:pPr>
        <w:spacing w:line="360" w:lineRule="auto"/>
        <w:rPr>
          <w:rFonts w:ascii="Arial" w:hAnsi="Arial" w:cs="Arial"/>
          <w:sz w:val="24"/>
          <w:szCs w:val="24"/>
        </w:rPr>
      </w:pPr>
      <w:proofErr w:type="spellStart"/>
      <w:r>
        <w:rPr>
          <w:rFonts w:ascii="Arial" w:hAnsi="Arial" w:cs="Arial"/>
          <w:sz w:val="24"/>
          <w:szCs w:val="24"/>
        </w:rPr>
        <w:t>Santhanalaxmi</w:t>
      </w:r>
      <w:proofErr w:type="spellEnd"/>
      <w:r>
        <w:rPr>
          <w:rFonts w:ascii="Arial" w:hAnsi="Arial" w:cs="Arial"/>
          <w:sz w:val="24"/>
          <w:szCs w:val="24"/>
        </w:rPr>
        <w:t xml:space="preserve">, K. and </w:t>
      </w:r>
      <w:proofErr w:type="spellStart"/>
      <w:r>
        <w:rPr>
          <w:rFonts w:ascii="Arial" w:hAnsi="Arial" w:cs="Arial"/>
          <w:sz w:val="24"/>
          <w:szCs w:val="24"/>
        </w:rPr>
        <w:t>Chandramohan</w:t>
      </w:r>
      <w:proofErr w:type="spellEnd"/>
      <w:r>
        <w:rPr>
          <w:rFonts w:ascii="Arial" w:hAnsi="Arial" w:cs="Arial"/>
          <w:sz w:val="24"/>
          <w:szCs w:val="24"/>
        </w:rPr>
        <w:t xml:space="preserve">, S., 2019. Talent management: A tactic to </w:t>
      </w:r>
    </w:p>
    <w:p w14:paraId="215DC888" w14:textId="77777777" w:rsidR="00F90B79" w:rsidRDefault="00000000">
      <w:pPr>
        <w:spacing w:line="360" w:lineRule="auto"/>
        <w:ind w:left="720"/>
        <w:rPr>
          <w:rFonts w:ascii="Arial" w:hAnsi="Arial" w:cs="Arial"/>
          <w:sz w:val="24"/>
          <w:szCs w:val="24"/>
        </w:rPr>
      </w:pPr>
      <w:r>
        <w:rPr>
          <w:rFonts w:ascii="Arial" w:hAnsi="Arial" w:cs="Arial"/>
          <w:sz w:val="24"/>
          <w:szCs w:val="24"/>
        </w:rPr>
        <w:lastRenderedPageBreak/>
        <w:t xml:space="preserve">develop </w:t>
      </w:r>
      <w:proofErr w:type="spellStart"/>
      <w:r>
        <w:rPr>
          <w:rFonts w:ascii="Arial" w:hAnsi="Arial" w:cs="Arial"/>
          <w:sz w:val="24"/>
          <w:szCs w:val="24"/>
        </w:rPr>
        <w:t>organisational</w:t>
      </w:r>
      <w:proofErr w:type="spellEnd"/>
      <w:r>
        <w:rPr>
          <w:rFonts w:ascii="Arial" w:hAnsi="Arial" w:cs="Arial"/>
          <w:sz w:val="24"/>
          <w:szCs w:val="24"/>
        </w:rPr>
        <w:t xml:space="preserve"> performance for business sustainable. </w:t>
      </w:r>
      <w:r>
        <w:rPr>
          <w:rFonts w:ascii="Arial" w:hAnsi="Arial" w:cs="Arial"/>
          <w:i/>
          <w:iCs/>
          <w:sz w:val="24"/>
          <w:szCs w:val="24"/>
        </w:rPr>
        <w:t>International Journal of Scientific Research and Review</w:t>
      </w:r>
      <w:r>
        <w:rPr>
          <w:rFonts w:ascii="Arial" w:hAnsi="Arial" w:cs="Arial"/>
          <w:sz w:val="24"/>
          <w:szCs w:val="24"/>
        </w:rPr>
        <w:t>, </w:t>
      </w:r>
      <w:r>
        <w:rPr>
          <w:rFonts w:ascii="Arial" w:hAnsi="Arial" w:cs="Arial"/>
          <w:i/>
          <w:iCs/>
          <w:sz w:val="24"/>
          <w:szCs w:val="24"/>
        </w:rPr>
        <w:t>8</w:t>
      </w:r>
      <w:r>
        <w:rPr>
          <w:rFonts w:ascii="Arial" w:hAnsi="Arial" w:cs="Arial"/>
          <w:sz w:val="24"/>
          <w:szCs w:val="24"/>
        </w:rPr>
        <w:t>(1), pp.420-426.</w:t>
      </w:r>
    </w:p>
    <w:p w14:paraId="25E2C87F" w14:textId="77777777" w:rsidR="00F90B79" w:rsidRDefault="00000000">
      <w:pPr>
        <w:spacing w:line="360" w:lineRule="auto"/>
        <w:rPr>
          <w:rFonts w:ascii="Arial" w:hAnsi="Arial" w:cs="Arial"/>
          <w:sz w:val="24"/>
          <w:szCs w:val="24"/>
        </w:rPr>
      </w:pPr>
      <w:r>
        <w:rPr>
          <w:rFonts w:ascii="Arial" w:hAnsi="Arial" w:cs="Arial"/>
          <w:sz w:val="24"/>
          <w:szCs w:val="24"/>
        </w:rPr>
        <w:t>The Ritz-Carlton., 2023. The Ritz-Carlton website. [Online] Available at:</w:t>
      </w:r>
    </w:p>
    <w:p w14:paraId="083287BB" w14:textId="77777777" w:rsidR="00F90B79" w:rsidRDefault="00000000">
      <w:pPr>
        <w:spacing w:line="360" w:lineRule="auto"/>
        <w:ind w:firstLine="720"/>
        <w:rPr>
          <w:rFonts w:ascii="Arial" w:hAnsi="Arial" w:cs="Arial"/>
          <w:sz w:val="24"/>
          <w:szCs w:val="24"/>
        </w:rPr>
      </w:pPr>
      <w:r>
        <w:rPr>
          <w:rFonts w:ascii="Arial" w:hAnsi="Arial" w:cs="Arial"/>
          <w:sz w:val="24"/>
          <w:szCs w:val="24"/>
        </w:rPr>
        <w:t xml:space="preserve"> </w:t>
      </w:r>
      <w:hyperlink r:id="rId6" w:tgtFrame="_new" w:history="1">
        <w:r>
          <w:rPr>
            <w:rStyle w:val="Hyperlink"/>
            <w:rFonts w:ascii="Arial" w:hAnsi="Arial" w:cs="Arial"/>
            <w:sz w:val="24"/>
            <w:szCs w:val="24"/>
          </w:rPr>
          <w:t>https://www.ritzcarlton.com/en/</w:t>
        </w:r>
      </w:hyperlink>
      <w:r>
        <w:rPr>
          <w:rFonts w:ascii="Arial" w:hAnsi="Arial" w:cs="Arial"/>
          <w:sz w:val="24"/>
          <w:szCs w:val="24"/>
        </w:rPr>
        <w:t xml:space="preserve"> (Accessed: Month Day, Year).</w:t>
      </w:r>
    </w:p>
    <w:p w14:paraId="158DD160" w14:textId="77777777" w:rsidR="00F90B79" w:rsidRDefault="00000000">
      <w:pPr>
        <w:spacing w:line="360" w:lineRule="auto"/>
        <w:rPr>
          <w:rFonts w:ascii="Arial" w:hAnsi="Arial" w:cs="Arial"/>
          <w:sz w:val="24"/>
          <w:szCs w:val="24"/>
        </w:rPr>
      </w:pPr>
      <w:r>
        <w:rPr>
          <w:rFonts w:ascii="Arial" w:hAnsi="Arial" w:cs="Arial"/>
          <w:sz w:val="24"/>
          <w:szCs w:val="24"/>
        </w:rPr>
        <w:t xml:space="preserve">The Savoy., 2023. [Webpage of The Savoy London on the Hotel-Rez website]. </w:t>
      </w:r>
    </w:p>
    <w:p w14:paraId="7CA60B71" w14:textId="77777777" w:rsidR="00F90B79" w:rsidRDefault="00000000">
      <w:pPr>
        <w:spacing w:line="360" w:lineRule="auto"/>
        <w:ind w:left="720"/>
        <w:rPr>
          <w:rFonts w:ascii="Arial" w:hAnsi="Arial" w:cs="Arial"/>
          <w:sz w:val="24"/>
          <w:szCs w:val="24"/>
        </w:rPr>
      </w:pPr>
      <w:r>
        <w:rPr>
          <w:rFonts w:ascii="Arial" w:hAnsi="Arial" w:cs="Arial"/>
          <w:sz w:val="24"/>
          <w:szCs w:val="24"/>
        </w:rPr>
        <w:t xml:space="preserve">Retrieved Month Day, Year, from </w:t>
      </w:r>
      <w:hyperlink r:id="rId7" w:history="1">
        <w:r>
          <w:rPr>
            <w:rStyle w:val="Hyperlink"/>
            <w:rFonts w:ascii="Arial" w:hAnsi="Arial" w:cs="Arial"/>
            <w:sz w:val="24"/>
            <w:szCs w:val="24"/>
          </w:rPr>
          <w:t>https://the-savoy-london.hotel-rez.com/index.htm?lbl=ggl-en-uk-rsp&amp;gclid=CjwKCAjwg-GjBhBnEiwAMUvNW26-FKzkRw28kuYnWAFBYlDFaTHbetBvi6GksAxUUgv5cVCzeniA6hoCE2AQAvD_BwE</w:t>
        </w:r>
      </w:hyperlink>
    </w:p>
    <w:p w14:paraId="0911D767" w14:textId="77777777" w:rsidR="00F90B79" w:rsidRDefault="00000000">
      <w:pPr>
        <w:spacing w:line="360" w:lineRule="auto"/>
        <w:rPr>
          <w:rFonts w:ascii="Arial" w:hAnsi="Arial" w:cs="Arial"/>
          <w:sz w:val="24"/>
          <w:szCs w:val="24"/>
        </w:rPr>
      </w:pPr>
      <w:proofErr w:type="spellStart"/>
      <w:r>
        <w:rPr>
          <w:rFonts w:ascii="Arial" w:hAnsi="Arial" w:cs="Arial"/>
          <w:sz w:val="24"/>
          <w:szCs w:val="24"/>
        </w:rPr>
        <w:t>Tulpule</w:t>
      </w:r>
      <w:proofErr w:type="spellEnd"/>
      <w:r>
        <w:rPr>
          <w:rFonts w:ascii="Arial" w:hAnsi="Arial" w:cs="Arial"/>
          <w:sz w:val="24"/>
          <w:szCs w:val="24"/>
        </w:rPr>
        <w:t xml:space="preserve">, D., and Pandya, N. U., 2020. "The Relevance and Significance of Employee </w:t>
      </w:r>
    </w:p>
    <w:p w14:paraId="0C814CE2" w14:textId="77777777" w:rsidR="00F90B79" w:rsidRDefault="00000000">
      <w:pPr>
        <w:spacing w:line="360" w:lineRule="auto"/>
        <w:ind w:left="720"/>
        <w:rPr>
          <w:rFonts w:ascii="Arial" w:hAnsi="Arial" w:cs="Arial"/>
          <w:sz w:val="24"/>
          <w:szCs w:val="24"/>
        </w:rPr>
      </w:pPr>
      <w:r>
        <w:rPr>
          <w:rFonts w:ascii="Arial" w:hAnsi="Arial" w:cs="Arial"/>
          <w:sz w:val="24"/>
          <w:szCs w:val="24"/>
        </w:rPr>
        <w:t>Lifecycle Management in HRD: Business Perspectives." International Journal of Creative Research Thoughts (IJCRT), 8(9), pp. 3392-3396. ISSN: 2320-2882.</w:t>
      </w:r>
    </w:p>
    <w:p w14:paraId="576F31FF" w14:textId="77777777" w:rsidR="00F90B79" w:rsidRDefault="00000000">
      <w:pPr>
        <w:spacing w:line="360" w:lineRule="auto"/>
        <w:rPr>
          <w:rFonts w:ascii="Arial" w:hAnsi="Arial" w:cs="Arial"/>
          <w:sz w:val="24"/>
          <w:szCs w:val="24"/>
        </w:rPr>
      </w:pPr>
      <w:r>
        <w:rPr>
          <w:rFonts w:ascii="Arial" w:hAnsi="Arial" w:cs="Arial"/>
          <w:sz w:val="24"/>
          <w:szCs w:val="24"/>
        </w:rPr>
        <w:t>Varma, C. and Chavan, C., 2019. Role of HR in Talent Management for Building Future</w:t>
      </w:r>
    </w:p>
    <w:p w14:paraId="5FDDF0CE" w14:textId="77777777" w:rsidR="00F90B79" w:rsidRDefault="00000000">
      <w:pPr>
        <w:spacing w:line="360" w:lineRule="auto"/>
        <w:ind w:left="720" w:firstLine="60"/>
        <w:rPr>
          <w:rFonts w:ascii="Arial" w:hAnsi="Arial" w:cs="Arial"/>
          <w:sz w:val="24"/>
          <w:szCs w:val="24"/>
        </w:rPr>
      </w:pPr>
      <w:proofErr w:type="spellStart"/>
      <w:r>
        <w:rPr>
          <w:rFonts w:ascii="Arial" w:hAnsi="Arial" w:cs="Arial"/>
          <w:sz w:val="24"/>
          <w:szCs w:val="24"/>
        </w:rPr>
        <w:t>Organisational</w:t>
      </w:r>
      <w:proofErr w:type="spellEnd"/>
      <w:r>
        <w:rPr>
          <w:rFonts w:ascii="Arial" w:hAnsi="Arial" w:cs="Arial"/>
          <w:sz w:val="24"/>
          <w:szCs w:val="24"/>
        </w:rPr>
        <w:t xml:space="preserve"> Competence. </w:t>
      </w:r>
      <w:r>
        <w:rPr>
          <w:rFonts w:ascii="Arial" w:hAnsi="Arial" w:cs="Arial"/>
          <w:i/>
          <w:iCs/>
          <w:sz w:val="24"/>
          <w:szCs w:val="24"/>
        </w:rPr>
        <w:t>International Journal of Advance and Innovative Research</w:t>
      </w:r>
      <w:r>
        <w:rPr>
          <w:rFonts w:ascii="Arial" w:hAnsi="Arial" w:cs="Arial"/>
          <w:sz w:val="24"/>
          <w:szCs w:val="24"/>
        </w:rPr>
        <w:t>, </w:t>
      </w:r>
      <w:r>
        <w:rPr>
          <w:rFonts w:ascii="Arial" w:hAnsi="Arial" w:cs="Arial"/>
          <w:i/>
          <w:iCs/>
          <w:sz w:val="24"/>
          <w:szCs w:val="24"/>
        </w:rPr>
        <w:t>6</w:t>
      </w:r>
      <w:r>
        <w:rPr>
          <w:rFonts w:ascii="Arial" w:hAnsi="Arial" w:cs="Arial"/>
          <w:sz w:val="24"/>
          <w:szCs w:val="24"/>
        </w:rPr>
        <w:t>(2).</w:t>
      </w:r>
    </w:p>
    <w:p w14:paraId="606C01A0" w14:textId="77777777" w:rsidR="00F90B79" w:rsidRDefault="00000000">
      <w:pPr>
        <w:spacing w:line="360" w:lineRule="auto"/>
        <w:rPr>
          <w:rFonts w:ascii="Arial" w:hAnsi="Arial" w:cs="Arial"/>
          <w:sz w:val="24"/>
          <w:szCs w:val="24"/>
        </w:rPr>
      </w:pPr>
      <w:r>
        <w:rPr>
          <w:rFonts w:ascii="Arial" w:hAnsi="Arial" w:cs="Arial"/>
          <w:sz w:val="24"/>
          <w:szCs w:val="24"/>
        </w:rPr>
        <w:t xml:space="preserve">Xiang, H., Lu, J., </w:t>
      </w:r>
      <w:proofErr w:type="spellStart"/>
      <w:r>
        <w:rPr>
          <w:rFonts w:ascii="Arial" w:hAnsi="Arial" w:cs="Arial"/>
          <w:sz w:val="24"/>
          <w:szCs w:val="24"/>
        </w:rPr>
        <w:t>Kosov</w:t>
      </w:r>
      <w:proofErr w:type="spellEnd"/>
      <w:r>
        <w:rPr>
          <w:rFonts w:ascii="Arial" w:hAnsi="Arial" w:cs="Arial"/>
          <w:sz w:val="24"/>
          <w:szCs w:val="24"/>
        </w:rPr>
        <w:t xml:space="preserve">, M.E., Volkova, M.V., </w:t>
      </w:r>
      <w:proofErr w:type="spellStart"/>
      <w:r>
        <w:rPr>
          <w:rFonts w:ascii="Arial" w:hAnsi="Arial" w:cs="Arial"/>
          <w:sz w:val="24"/>
          <w:szCs w:val="24"/>
        </w:rPr>
        <w:t>Ponkratov</w:t>
      </w:r>
      <w:proofErr w:type="spellEnd"/>
      <w:r>
        <w:rPr>
          <w:rFonts w:ascii="Arial" w:hAnsi="Arial" w:cs="Arial"/>
          <w:sz w:val="24"/>
          <w:szCs w:val="24"/>
        </w:rPr>
        <w:t xml:space="preserve">, V.V., </w:t>
      </w:r>
      <w:proofErr w:type="spellStart"/>
      <w:r>
        <w:rPr>
          <w:rFonts w:ascii="Arial" w:hAnsi="Arial" w:cs="Arial"/>
          <w:sz w:val="24"/>
          <w:szCs w:val="24"/>
        </w:rPr>
        <w:t>Masterov</w:t>
      </w:r>
      <w:proofErr w:type="spellEnd"/>
      <w:r>
        <w:rPr>
          <w:rFonts w:ascii="Arial" w:hAnsi="Arial" w:cs="Arial"/>
          <w:sz w:val="24"/>
          <w:szCs w:val="24"/>
        </w:rPr>
        <w:t xml:space="preserve">, A.I., </w:t>
      </w:r>
      <w:proofErr w:type="spellStart"/>
      <w:r>
        <w:rPr>
          <w:rFonts w:ascii="Arial" w:hAnsi="Arial" w:cs="Arial"/>
          <w:sz w:val="24"/>
          <w:szCs w:val="24"/>
        </w:rPr>
        <w:t>Elyakova</w:t>
      </w:r>
      <w:proofErr w:type="spellEnd"/>
    </w:p>
    <w:p w14:paraId="2A873B75" w14:textId="77777777" w:rsidR="00F90B79" w:rsidRDefault="00000000">
      <w:pPr>
        <w:spacing w:line="360" w:lineRule="auto"/>
        <w:ind w:left="720"/>
        <w:rPr>
          <w:rFonts w:ascii="Arial" w:hAnsi="Arial" w:cs="Arial"/>
          <w:sz w:val="24"/>
          <w:szCs w:val="24"/>
        </w:rPr>
      </w:pPr>
      <w:r>
        <w:rPr>
          <w:rFonts w:ascii="Arial" w:hAnsi="Arial" w:cs="Arial"/>
          <w:sz w:val="24"/>
          <w:szCs w:val="24"/>
        </w:rPr>
        <w:t xml:space="preserve">, I.D., </w:t>
      </w:r>
      <w:proofErr w:type="spellStart"/>
      <w:r>
        <w:rPr>
          <w:rFonts w:ascii="Arial" w:hAnsi="Arial" w:cs="Arial"/>
          <w:sz w:val="24"/>
          <w:szCs w:val="24"/>
        </w:rPr>
        <w:t>Popkov</w:t>
      </w:r>
      <w:proofErr w:type="spellEnd"/>
      <w:r>
        <w:rPr>
          <w:rFonts w:ascii="Arial" w:hAnsi="Arial" w:cs="Arial"/>
          <w:sz w:val="24"/>
          <w:szCs w:val="24"/>
        </w:rPr>
        <w:t xml:space="preserve">, S.Y., </w:t>
      </w:r>
      <w:proofErr w:type="spellStart"/>
      <w:r>
        <w:rPr>
          <w:rFonts w:ascii="Arial" w:hAnsi="Arial" w:cs="Arial"/>
          <w:sz w:val="24"/>
          <w:szCs w:val="24"/>
        </w:rPr>
        <w:t>Taburov</w:t>
      </w:r>
      <w:proofErr w:type="spellEnd"/>
      <w:r>
        <w:rPr>
          <w:rFonts w:ascii="Arial" w:hAnsi="Arial" w:cs="Arial"/>
          <w:sz w:val="24"/>
          <w:szCs w:val="24"/>
        </w:rPr>
        <w:t xml:space="preserve">, D.Y., </w:t>
      </w:r>
      <w:proofErr w:type="spellStart"/>
      <w:r>
        <w:rPr>
          <w:rFonts w:ascii="Arial" w:hAnsi="Arial" w:cs="Arial"/>
          <w:sz w:val="24"/>
          <w:szCs w:val="24"/>
        </w:rPr>
        <w:t>Lazareva</w:t>
      </w:r>
      <w:proofErr w:type="spellEnd"/>
      <w:r>
        <w:rPr>
          <w:rFonts w:ascii="Arial" w:hAnsi="Arial" w:cs="Arial"/>
          <w:sz w:val="24"/>
          <w:szCs w:val="24"/>
        </w:rPr>
        <w:t>, N.V. and Muda, I., 2023. Sustainable Development of Employee Lifecycle Management in the Age of Global Challenges: Evidence from China, Russia, and Indonesia. </w:t>
      </w:r>
      <w:r>
        <w:rPr>
          <w:rFonts w:ascii="Arial" w:hAnsi="Arial" w:cs="Arial"/>
          <w:i/>
          <w:iCs/>
          <w:sz w:val="24"/>
          <w:szCs w:val="24"/>
        </w:rPr>
        <w:t>Sustainability</w:t>
      </w:r>
      <w:r>
        <w:rPr>
          <w:rFonts w:ascii="Arial" w:hAnsi="Arial" w:cs="Arial"/>
          <w:sz w:val="24"/>
          <w:szCs w:val="24"/>
        </w:rPr>
        <w:t>, </w:t>
      </w:r>
      <w:r>
        <w:rPr>
          <w:rFonts w:ascii="Arial" w:hAnsi="Arial" w:cs="Arial"/>
          <w:i/>
          <w:iCs/>
          <w:sz w:val="24"/>
          <w:szCs w:val="24"/>
        </w:rPr>
        <w:t>15</w:t>
      </w:r>
      <w:r>
        <w:rPr>
          <w:rFonts w:ascii="Arial" w:hAnsi="Arial" w:cs="Arial"/>
          <w:sz w:val="24"/>
          <w:szCs w:val="24"/>
        </w:rPr>
        <w:t>(6), p.4987.</w:t>
      </w:r>
    </w:p>
    <w:p w14:paraId="2100B34D" w14:textId="77777777" w:rsidR="00F90B79" w:rsidRDefault="00000000">
      <w:pPr>
        <w:spacing w:line="360" w:lineRule="auto"/>
        <w:rPr>
          <w:rFonts w:ascii="Arial" w:hAnsi="Arial" w:cs="Arial"/>
          <w:sz w:val="24"/>
          <w:szCs w:val="24"/>
        </w:rPr>
      </w:pPr>
      <w:proofErr w:type="gramStart"/>
      <w:r>
        <w:rPr>
          <w:rFonts w:ascii="Arial" w:hAnsi="Arial" w:cs="Arial"/>
          <w:sz w:val="24"/>
          <w:szCs w:val="24"/>
        </w:rPr>
        <w:t>Yusof,  M.</w:t>
      </w:r>
      <w:proofErr w:type="gramEnd"/>
      <w:r>
        <w:rPr>
          <w:rFonts w:ascii="Arial" w:hAnsi="Arial" w:cs="Arial"/>
          <w:sz w:val="24"/>
          <w:szCs w:val="24"/>
        </w:rPr>
        <w:t xml:space="preserve">  M., </w:t>
      </w:r>
      <w:proofErr w:type="gramStart"/>
      <w:r>
        <w:rPr>
          <w:rFonts w:ascii="Arial" w:hAnsi="Arial" w:cs="Arial"/>
          <w:sz w:val="24"/>
          <w:szCs w:val="24"/>
        </w:rPr>
        <w:t>Ho,  J.</w:t>
      </w:r>
      <w:proofErr w:type="gramEnd"/>
      <w:r>
        <w:rPr>
          <w:rFonts w:ascii="Arial" w:hAnsi="Arial" w:cs="Arial"/>
          <w:sz w:val="24"/>
          <w:szCs w:val="24"/>
        </w:rPr>
        <w:t xml:space="preserve"> A.,  </w:t>
      </w:r>
      <w:proofErr w:type="spellStart"/>
      <w:r>
        <w:rPr>
          <w:rFonts w:ascii="Arial" w:hAnsi="Arial" w:cs="Arial"/>
          <w:sz w:val="24"/>
          <w:szCs w:val="24"/>
        </w:rPr>
        <w:t>Imm</w:t>
      </w:r>
      <w:proofErr w:type="spellEnd"/>
      <w:r>
        <w:rPr>
          <w:rFonts w:ascii="Arial" w:hAnsi="Arial" w:cs="Arial"/>
          <w:sz w:val="24"/>
          <w:szCs w:val="24"/>
        </w:rPr>
        <w:t>, S.  N. S.</w:t>
      </w:r>
      <w:proofErr w:type="gramStart"/>
      <w:r>
        <w:rPr>
          <w:rFonts w:ascii="Arial" w:hAnsi="Arial" w:cs="Arial"/>
          <w:sz w:val="24"/>
          <w:szCs w:val="24"/>
        </w:rPr>
        <w:t>,  &amp;</w:t>
      </w:r>
      <w:proofErr w:type="gramEnd"/>
      <w:r>
        <w:rPr>
          <w:rFonts w:ascii="Arial" w:hAnsi="Arial" w:cs="Arial"/>
          <w:sz w:val="24"/>
          <w:szCs w:val="24"/>
        </w:rPr>
        <w:t xml:space="preserve">Zawawi, D.  (2019).  Weeding </w:t>
      </w:r>
      <w:proofErr w:type="gramStart"/>
      <w:r>
        <w:rPr>
          <w:rFonts w:ascii="Arial" w:hAnsi="Arial" w:cs="Arial"/>
          <w:sz w:val="24"/>
          <w:szCs w:val="24"/>
        </w:rPr>
        <w:t>out  deviant</w:t>
      </w:r>
      <w:proofErr w:type="gramEnd"/>
      <w:r>
        <w:rPr>
          <w:rFonts w:ascii="Arial" w:hAnsi="Arial" w:cs="Arial"/>
          <w:sz w:val="24"/>
          <w:szCs w:val="24"/>
        </w:rPr>
        <w:t xml:space="preserve"> </w:t>
      </w:r>
    </w:p>
    <w:p w14:paraId="32EB4280" w14:textId="77777777" w:rsidR="00F90B79" w:rsidRDefault="00000000">
      <w:pPr>
        <w:spacing w:line="360" w:lineRule="auto"/>
        <w:ind w:left="720"/>
        <w:rPr>
          <w:rFonts w:ascii="Arial" w:hAnsi="Arial" w:cs="Arial"/>
          <w:sz w:val="24"/>
          <w:szCs w:val="24"/>
        </w:rPr>
      </w:pPr>
      <w:r>
        <w:rPr>
          <w:rFonts w:ascii="Arial" w:hAnsi="Arial" w:cs="Arial"/>
          <w:sz w:val="24"/>
          <w:szCs w:val="24"/>
        </w:rPr>
        <w:t xml:space="preserve">workplace </w:t>
      </w:r>
      <w:proofErr w:type="spellStart"/>
      <w:proofErr w:type="gramStart"/>
      <w:r>
        <w:rPr>
          <w:rFonts w:ascii="Arial" w:hAnsi="Arial" w:cs="Arial"/>
          <w:sz w:val="24"/>
          <w:szCs w:val="24"/>
        </w:rPr>
        <w:t>behaviour</w:t>
      </w:r>
      <w:proofErr w:type="spellEnd"/>
      <w:r>
        <w:rPr>
          <w:rFonts w:ascii="Arial" w:hAnsi="Arial" w:cs="Arial"/>
          <w:sz w:val="24"/>
          <w:szCs w:val="24"/>
        </w:rPr>
        <w:t xml:space="preserve">  in</w:t>
      </w:r>
      <w:proofErr w:type="gramEnd"/>
      <w:r>
        <w:rPr>
          <w:rFonts w:ascii="Arial" w:hAnsi="Arial" w:cs="Arial"/>
          <w:sz w:val="24"/>
          <w:szCs w:val="24"/>
        </w:rPr>
        <w:t xml:space="preserve">  downsized </w:t>
      </w:r>
      <w:proofErr w:type="spellStart"/>
      <w:r>
        <w:rPr>
          <w:rFonts w:ascii="Arial" w:hAnsi="Arial" w:cs="Arial"/>
          <w:sz w:val="24"/>
          <w:szCs w:val="24"/>
        </w:rPr>
        <w:t>organisations</w:t>
      </w:r>
      <w:proofErr w:type="spellEnd"/>
      <w:r>
        <w:rPr>
          <w:rFonts w:ascii="Arial" w:hAnsi="Arial" w:cs="Arial"/>
          <w:sz w:val="24"/>
          <w:szCs w:val="24"/>
        </w:rPr>
        <w:t>:  The  role  of  emotional  intelligence  and  job embeddedness. Asian Journal of Business Research, 9(3), 115-144</w:t>
      </w:r>
    </w:p>
    <w:p w14:paraId="066304D1" w14:textId="77777777" w:rsidR="00F90B79" w:rsidRDefault="00F90B79">
      <w:pPr>
        <w:spacing w:line="360" w:lineRule="auto"/>
        <w:rPr>
          <w:rFonts w:ascii="Arial" w:hAnsi="Arial" w:cs="Arial"/>
          <w:sz w:val="24"/>
          <w:szCs w:val="24"/>
        </w:rPr>
      </w:pPr>
    </w:p>
    <w:p w14:paraId="1FBC7103" w14:textId="77777777" w:rsidR="00F90B79" w:rsidRDefault="00F90B79">
      <w:pPr>
        <w:spacing w:line="360" w:lineRule="auto"/>
        <w:rPr>
          <w:rFonts w:ascii="Arial" w:hAnsi="Arial" w:cs="Arial"/>
          <w:sz w:val="24"/>
          <w:szCs w:val="24"/>
        </w:rPr>
      </w:pPr>
    </w:p>
    <w:sectPr w:rsidR="00F90B79">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269A6" w14:textId="77777777" w:rsidR="009576FC" w:rsidRDefault="009576FC">
      <w:pPr>
        <w:spacing w:line="240" w:lineRule="auto"/>
      </w:pPr>
      <w:r>
        <w:separator/>
      </w:r>
    </w:p>
  </w:endnote>
  <w:endnote w:type="continuationSeparator" w:id="0">
    <w:p w14:paraId="1B93ABB3" w14:textId="77777777" w:rsidR="009576FC" w:rsidRDefault="009576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default"/>
    <w:sig w:usb0="00000003" w:usb1="288F0000" w:usb2="0000000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404582"/>
      <w:docPartObj>
        <w:docPartGallery w:val="AutoText"/>
      </w:docPartObj>
    </w:sdtPr>
    <w:sdtEndPr>
      <w:rPr>
        <w:rFonts w:ascii="Arial" w:hAnsi="Arial" w:cs="Arial"/>
        <w:sz w:val="24"/>
        <w:szCs w:val="24"/>
      </w:rPr>
    </w:sdtEndPr>
    <w:sdtContent>
      <w:sdt>
        <w:sdtPr>
          <w:id w:val="-1769616900"/>
          <w:docPartObj>
            <w:docPartGallery w:val="AutoText"/>
          </w:docPartObj>
        </w:sdtPr>
        <w:sdtEndPr>
          <w:rPr>
            <w:rFonts w:ascii="Arial" w:hAnsi="Arial" w:cs="Arial"/>
            <w:sz w:val="24"/>
            <w:szCs w:val="24"/>
          </w:rPr>
        </w:sdtEndPr>
        <w:sdtContent>
          <w:p w14:paraId="2D180044" w14:textId="77777777" w:rsidR="00F90B79" w:rsidRDefault="00000000">
            <w:pPr>
              <w:pStyle w:val="Footer"/>
              <w:spacing w:line="360" w:lineRule="auto"/>
              <w:jc w:val="right"/>
              <w:rPr>
                <w:rFonts w:ascii="Arial" w:hAnsi="Arial" w:cs="Arial"/>
                <w:sz w:val="24"/>
                <w:szCs w:val="24"/>
              </w:rPr>
            </w:pPr>
            <w:r>
              <w:rPr>
                <w:rFonts w:ascii="Arial" w:hAnsi="Arial" w:cs="Arial"/>
                <w:sz w:val="24"/>
                <w:szCs w:val="24"/>
              </w:rPr>
              <w:t xml:space="preserve">Page </w:t>
            </w:r>
            <w:r>
              <w:rPr>
                <w:rFonts w:ascii="Arial" w:hAnsi="Arial" w:cs="Arial"/>
                <w:b/>
                <w:bCs/>
                <w:sz w:val="24"/>
                <w:szCs w:val="24"/>
              </w:rPr>
              <w:fldChar w:fldCharType="begin"/>
            </w:r>
            <w:r>
              <w:rPr>
                <w:rFonts w:ascii="Arial" w:hAnsi="Arial" w:cs="Arial"/>
                <w:b/>
                <w:bCs/>
                <w:sz w:val="24"/>
                <w:szCs w:val="24"/>
              </w:rPr>
              <w:instrText xml:space="preserve"> PAGE </w:instrText>
            </w:r>
            <w:r>
              <w:rPr>
                <w:rFonts w:ascii="Arial" w:hAnsi="Arial" w:cs="Arial"/>
                <w:b/>
                <w:bCs/>
                <w:sz w:val="24"/>
                <w:szCs w:val="24"/>
              </w:rPr>
              <w:fldChar w:fldCharType="separate"/>
            </w:r>
            <w:r>
              <w:rPr>
                <w:rFonts w:ascii="Arial" w:hAnsi="Arial" w:cs="Arial"/>
                <w:b/>
                <w:bCs/>
                <w:sz w:val="24"/>
                <w:szCs w:val="24"/>
              </w:rPr>
              <w:t>10</w:t>
            </w:r>
            <w:r>
              <w:rPr>
                <w:rFonts w:ascii="Arial" w:hAnsi="Arial" w:cs="Arial"/>
                <w:b/>
                <w:bCs/>
                <w:sz w:val="24"/>
                <w:szCs w:val="24"/>
              </w:rPr>
              <w:fldChar w:fldCharType="end"/>
            </w:r>
            <w:r>
              <w:rPr>
                <w:rFonts w:ascii="Arial" w:hAnsi="Arial" w:cs="Arial"/>
                <w:sz w:val="24"/>
                <w:szCs w:val="24"/>
              </w:rPr>
              <w:t xml:space="preserve"> of </w:t>
            </w:r>
            <w:r>
              <w:rPr>
                <w:rFonts w:ascii="Arial" w:hAnsi="Arial" w:cs="Arial"/>
                <w:b/>
                <w:bCs/>
                <w:sz w:val="24"/>
                <w:szCs w:val="24"/>
              </w:rPr>
              <w:fldChar w:fldCharType="begin"/>
            </w:r>
            <w:r>
              <w:rPr>
                <w:rFonts w:ascii="Arial" w:hAnsi="Arial" w:cs="Arial"/>
                <w:b/>
                <w:bCs/>
                <w:sz w:val="24"/>
                <w:szCs w:val="24"/>
              </w:rPr>
              <w:instrText xml:space="preserve"> NUMPAGES  </w:instrText>
            </w:r>
            <w:r>
              <w:rPr>
                <w:rFonts w:ascii="Arial" w:hAnsi="Arial" w:cs="Arial"/>
                <w:b/>
                <w:bCs/>
                <w:sz w:val="24"/>
                <w:szCs w:val="24"/>
              </w:rPr>
              <w:fldChar w:fldCharType="separate"/>
            </w:r>
            <w:r>
              <w:rPr>
                <w:rFonts w:ascii="Arial" w:hAnsi="Arial" w:cs="Arial"/>
                <w:b/>
                <w:bCs/>
                <w:sz w:val="24"/>
                <w:szCs w:val="24"/>
              </w:rPr>
              <w:t>10</w:t>
            </w:r>
            <w:r>
              <w:rPr>
                <w:rFonts w:ascii="Arial" w:hAnsi="Arial" w:cs="Arial"/>
                <w:b/>
                <w:bCs/>
                <w:sz w:val="24"/>
                <w:szCs w:val="24"/>
              </w:rPr>
              <w:fldChar w:fldCharType="end"/>
            </w:r>
          </w:p>
        </w:sdtContent>
      </w:sdt>
    </w:sdtContent>
  </w:sdt>
  <w:p w14:paraId="0CCEFA10" w14:textId="77777777" w:rsidR="00F90B79" w:rsidRDefault="00F90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FDCB4" w14:textId="77777777" w:rsidR="009576FC" w:rsidRDefault="009576FC">
      <w:pPr>
        <w:spacing w:after="0"/>
      </w:pPr>
      <w:r>
        <w:separator/>
      </w:r>
    </w:p>
  </w:footnote>
  <w:footnote w:type="continuationSeparator" w:id="0">
    <w:p w14:paraId="78C56DA8" w14:textId="77777777" w:rsidR="009576FC" w:rsidRDefault="009576F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5096634"/>
      <w:docPartObj>
        <w:docPartGallery w:val="AutoText"/>
      </w:docPartObj>
    </w:sdtPr>
    <w:sdtEndPr>
      <w:rPr>
        <w:rFonts w:ascii="Arial" w:hAnsi="Arial" w:cs="Arial"/>
        <w:sz w:val="24"/>
        <w:szCs w:val="24"/>
      </w:rPr>
    </w:sdtEndPr>
    <w:sdtContent>
      <w:p w14:paraId="7ECD96E5" w14:textId="77777777" w:rsidR="00F90B79" w:rsidRDefault="00000000">
        <w:pPr>
          <w:pStyle w:val="Header"/>
          <w:spacing w:line="360" w:lineRule="auto"/>
          <w:jc w:val="right"/>
          <w:rPr>
            <w:rFonts w:ascii="Arial" w:hAnsi="Arial" w:cs="Arial"/>
            <w:sz w:val="24"/>
            <w:szCs w:val="24"/>
          </w:rPr>
        </w:pPr>
        <w:r>
          <w:rPr>
            <w:rFonts w:ascii="Arial" w:hAnsi="Arial" w:cs="Arial"/>
            <w:sz w:val="24"/>
            <w:szCs w:val="24"/>
          </w:rPr>
          <w:t>EMPLOYEE ENGAGEMENT</w:t>
        </w:r>
      </w:p>
    </w:sdtContent>
  </w:sdt>
  <w:p w14:paraId="3022CF3F" w14:textId="77777777" w:rsidR="00F90B79" w:rsidRDefault="00F90B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Q0tjA0N7cwMDc0NDBQ0lEKTi0uzszPAykwqgUAv51kxiwAAAA="/>
  </w:docVars>
  <w:rsids>
    <w:rsidRoot w:val="00A73C84"/>
    <w:rsid w:val="00002708"/>
    <w:rsid w:val="0002214A"/>
    <w:rsid w:val="00027EF7"/>
    <w:rsid w:val="0003364C"/>
    <w:rsid w:val="00051F34"/>
    <w:rsid w:val="000539F9"/>
    <w:rsid w:val="00061E67"/>
    <w:rsid w:val="00072C32"/>
    <w:rsid w:val="000773F2"/>
    <w:rsid w:val="00091CA2"/>
    <w:rsid w:val="000957B7"/>
    <w:rsid w:val="000A1A8D"/>
    <w:rsid w:val="000A7F2C"/>
    <w:rsid w:val="000C2F64"/>
    <w:rsid w:val="000D1121"/>
    <w:rsid w:val="000E213D"/>
    <w:rsid w:val="000F0069"/>
    <w:rsid w:val="000F2B42"/>
    <w:rsid w:val="00114B2C"/>
    <w:rsid w:val="0011645A"/>
    <w:rsid w:val="00123C01"/>
    <w:rsid w:val="001304AF"/>
    <w:rsid w:val="00151E46"/>
    <w:rsid w:val="001541A5"/>
    <w:rsid w:val="00155752"/>
    <w:rsid w:val="0015757E"/>
    <w:rsid w:val="0018502D"/>
    <w:rsid w:val="001860E3"/>
    <w:rsid w:val="00195506"/>
    <w:rsid w:val="001B1DAB"/>
    <w:rsid w:val="001B38BD"/>
    <w:rsid w:val="001B7EAA"/>
    <w:rsid w:val="001D77BE"/>
    <w:rsid w:val="001E4EA9"/>
    <w:rsid w:val="001F5152"/>
    <w:rsid w:val="001F7FEA"/>
    <w:rsid w:val="0020267F"/>
    <w:rsid w:val="002108C9"/>
    <w:rsid w:val="002162E1"/>
    <w:rsid w:val="002414F4"/>
    <w:rsid w:val="0026584D"/>
    <w:rsid w:val="002736FC"/>
    <w:rsid w:val="00284096"/>
    <w:rsid w:val="002A48A3"/>
    <w:rsid w:val="002B5462"/>
    <w:rsid w:val="002D5D76"/>
    <w:rsid w:val="002E37E3"/>
    <w:rsid w:val="002F714C"/>
    <w:rsid w:val="00321086"/>
    <w:rsid w:val="00350C58"/>
    <w:rsid w:val="003543ED"/>
    <w:rsid w:val="00356266"/>
    <w:rsid w:val="00370F6D"/>
    <w:rsid w:val="0038798F"/>
    <w:rsid w:val="00392CF2"/>
    <w:rsid w:val="003A4BDC"/>
    <w:rsid w:val="003C15D8"/>
    <w:rsid w:val="003C3202"/>
    <w:rsid w:val="003E48BD"/>
    <w:rsid w:val="003F4A45"/>
    <w:rsid w:val="00401A95"/>
    <w:rsid w:val="00412AD0"/>
    <w:rsid w:val="004550F4"/>
    <w:rsid w:val="004579C0"/>
    <w:rsid w:val="00466A69"/>
    <w:rsid w:val="00487C25"/>
    <w:rsid w:val="00490104"/>
    <w:rsid w:val="004B36FA"/>
    <w:rsid w:val="004B4E3D"/>
    <w:rsid w:val="004C1180"/>
    <w:rsid w:val="004C79EF"/>
    <w:rsid w:val="004F5273"/>
    <w:rsid w:val="004F6333"/>
    <w:rsid w:val="004F7569"/>
    <w:rsid w:val="0051311A"/>
    <w:rsid w:val="005250CD"/>
    <w:rsid w:val="00537845"/>
    <w:rsid w:val="005503AC"/>
    <w:rsid w:val="00576BC5"/>
    <w:rsid w:val="00585D55"/>
    <w:rsid w:val="005951FD"/>
    <w:rsid w:val="005B67E5"/>
    <w:rsid w:val="005C315C"/>
    <w:rsid w:val="005C6550"/>
    <w:rsid w:val="005D2292"/>
    <w:rsid w:val="005E117A"/>
    <w:rsid w:val="005E3AAE"/>
    <w:rsid w:val="005E54FE"/>
    <w:rsid w:val="005F15A1"/>
    <w:rsid w:val="00633624"/>
    <w:rsid w:val="006626CA"/>
    <w:rsid w:val="00680181"/>
    <w:rsid w:val="006A2E80"/>
    <w:rsid w:val="006A4A3A"/>
    <w:rsid w:val="006A69B9"/>
    <w:rsid w:val="006A7768"/>
    <w:rsid w:val="006D3699"/>
    <w:rsid w:val="00707EF2"/>
    <w:rsid w:val="00712E75"/>
    <w:rsid w:val="00730FA0"/>
    <w:rsid w:val="00735C17"/>
    <w:rsid w:val="00754141"/>
    <w:rsid w:val="0077040B"/>
    <w:rsid w:val="00777D32"/>
    <w:rsid w:val="00787C77"/>
    <w:rsid w:val="007C1F9F"/>
    <w:rsid w:val="007C2626"/>
    <w:rsid w:val="007D0A5A"/>
    <w:rsid w:val="007D230A"/>
    <w:rsid w:val="007D56CB"/>
    <w:rsid w:val="007D6A15"/>
    <w:rsid w:val="007D6F81"/>
    <w:rsid w:val="00831B1D"/>
    <w:rsid w:val="00831C62"/>
    <w:rsid w:val="00833E8E"/>
    <w:rsid w:val="0085067E"/>
    <w:rsid w:val="00882C02"/>
    <w:rsid w:val="008833D4"/>
    <w:rsid w:val="00891CC2"/>
    <w:rsid w:val="008C1DC0"/>
    <w:rsid w:val="008C2811"/>
    <w:rsid w:val="008D1F25"/>
    <w:rsid w:val="008D71DA"/>
    <w:rsid w:val="008F0D4B"/>
    <w:rsid w:val="00900169"/>
    <w:rsid w:val="00913E3E"/>
    <w:rsid w:val="00913ED4"/>
    <w:rsid w:val="00934E91"/>
    <w:rsid w:val="0093762D"/>
    <w:rsid w:val="00952E21"/>
    <w:rsid w:val="009536D6"/>
    <w:rsid w:val="009576FC"/>
    <w:rsid w:val="00965A01"/>
    <w:rsid w:val="0098344F"/>
    <w:rsid w:val="009A30EA"/>
    <w:rsid w:val="009B56DB"/>
    <w:rsid w:val="009B604F"/>
    <w:rsid w:val="009C165F"/>
    <w:rsid w:val="009C6CAE"/>
    <w:rsid w:val="009D40D1"/>
    <w:rsid w:val="009E340E"/>
    <w:rsid w:val="009F4C5A"/>
    <w:rsid w:val="00A12447"/>
    <w:rsid w:val="00A30C30"/>
    <w:rsid w:val="00A367C2"/>
    <w:rsid w:val="00A41096"/>
    <w:rsid w:val="00A41985"/>
    <w:rsid w:val="00A56CC7"/>
    <w:rsid w:val="00A6099E"/>
    <w:rsid w:val="00A60F55"/>
    <w:rsid w:val="00A73C84"/>
    <w:rsid w:val="00A90F3D"/>
    <w:rsid w:val="00AC386E"/>
    <w:rsid w:val="00AC497E"/>
    <w:rsid w:val="00AD33D5"/>
    <w:rsid w:val="00B016BD"/>
    <w:rsid w:val="00B024E2"/>
    <w:rsid w:val="00B10BEF"/>
    <w:rsid w:val="00B43308"/>
    <w:rsid w:val="00B45076"/>
    <w:rsid w:val="00B74D46"/>
    <w:rsid w:val="00B82E3E"/>
    <w:rsid w:val="00C05889"/>
    <w:rsid w:val="00C070A1"/>
    <w:rsid w:val="00C2474A"/>
    <w:rsid w:val="00C749E6"/>
    <w:rsid w:val="00C801C9"/>
    <w:rsid w:val="00C840BE"/>
    <w:rsid w:val="00C84A6C"/>
    <w:rsid w:val="00CB52B8"/>
    <w:rsid w:val="00CD021C"/>
    <w:rsid w:val="00CD4769"/>
    <w:rsid w:val="00CD6836"/>
    <w:rsid w:val="00CF192B"/>
    <w:rsid w:val="00CF2174"/>
    <w:rsid w:val="00D04927"/>
    <w:rsid w:val="00D43AA6"/>
    <w:rsid w:val="00D533F1"/>
    <w:rsid w:val="00D75AA0"/>
    <w:rsid w:val="00D82E52"/>
    <w:rsid w:val="00D85380"/>
    <w:rsid w:val="00DC15FD"/>
    <w:rsid w:val="00DE467A"/>
    <w:rsid w:val="00DF15F5"/>
    <w:rsid w:val="00E031D4"/>
    <w:rsid w:val="00E24A75"/>
    <w:rsid w:val="00E30DB7"/>
    <w:rsid w:val="00E34783"/>
    <w:rsid w:val="00E42CEB"/>
    <w:rsid w:val="00E46A72"/>
    <w:rsid w:val="00E600F1"/>
    <w:rsid w:val="00EA4587"/>
    <w:rsid w:val="00EC37AF"/>
    <w:rsid w:val="00ED1735"/>
    <w:rsid w:val="00EE411F"/>
    <w:rsid w:val="00F17527"/>
    <w:rsid w:val="00F2394E"/>
    <w:rsid w:val="00F527A3"/>
    <w:rsid w:val="00F70E33"/>
    <w:rsid w:val="00F74F22"/>
    <w:rsid w:val="00F83889"/>
    <w:rsid w:val="00F84ED0"/>
    <w:rsid w:val="00F90B79"/>
    <w:rsid w:val="00F94E81"/>
    <w:rsid w:val="00FA5204"/>
    <w:rsid w:val="00FC7598"/>
    <w:rsid w:val="00FD1C88"/>
    <w:rsid w:val="00FF4748"/>
    <w:rsid w:val="05ED01D7"/>
    <w:rsid w:val="1EBB2423"/>
    <w:rsid w:val="596266DB"/>
    <w:rsid w:val="5BD230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F43A1DF"/>
  <w15:docId w15:val="{FDC049C6-E541-844D-A603-2481F859D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the-savoy-london.hotel-rez.com/index.htm?lbl=ggl-en-uk-rsp&amp;gclid=CjwKCAjwg-GjBhBnEiwAMUvNW26-FKzkRw28kuYnWAFBYlDFaTHbetBvi6GksAxUUgv5cVCzeniA6hoCE2AQAvD_Bw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itzcarlton.com/e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899</TotalTime>
  <Pages>10</Pages>
  <Words>2940</Words>
  <Characters>16759</Characters>
  <Application>Microsoft Office Word</Application>
  <DocSecurity>0</DocSecurity>
  <Lines>139</Lines>
  <Paragraphs>39</Paragraphs>
  <ScaleCrop>false</ScaleCrop>
  <Company/>
  <LinksUpToDate>false</LinksUpToDate>
  <CharactersWithSpaces>19660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Lavric (2121183)</cp:lastModifiedBy>
  <cp:revision>2</cp:revision>
  <dcterms:created xsi:type="dcterms:W3CDTF">2023-05-30T16:36:00Z</dcterms:created>
  <dcterms:modified xsi:type="dcterms:W3CDTF">2023-06-07T08:14:00Z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FAC9FB960BE648129C7BDD255AD8B73E</vt:lpwstr>
  </property>
</Properties>
</file>