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07D435C" wp14:paraId="2C078E63" wp14:textId="1F8DDDE5">
      <w:pPr>
        <w:pStyle w:val="Normal"/>
        <w:jc w:val="center"/>
        <w:rPr>
          <w:rFonts w:ascii="Calibri" w:hAnsi="Calibri" w:eastAsia="Calibri" w:cs="Calibri" w:asciiTheme="minorAscii" w:hAnsiTheme="minorAscii" w:eastAsiaTheme="minorAscii" w:cstheme="minorAscii"/>
          <w:b w:val="1"/>
          <w:bCs w:val="1"/>
          <w:noProof w:val="0"/>
          <w:sz w:val="40"/>
          <w:szCs w:val="40"/>
          <w:lang w:val="en-US"/>
        </w:rPr>
      </w:pPr>
      <w:r w:rsidRPr="007D435C" w:rsidR="2CEE41B6">
        <w:rPr>
          <w:rFonts w:ascii="Calibri" w:hAnsi="Calibri" w:eastAsia="Calibri" w:cs="Calibri" w:asciiTheme="minorAscii" w:hAnsiTheme="minorAscii" w:eastAsiaTheme="minorAscii" w:cstheme="minorAscii"/>
          <w:b w:val="1"/>
          <w:bCs w:val="1"/>
          <w:noProof w:val="0"/>
          <w:sz w:val="40"/>
          <w:szCs w:val="40"/>
          <w:lang w:val="en-US"/>
        </w:rPr>
        <w:t>Developing and Managing Individuals and Teams</w:t>
      </w:r>
    </w:p>
    <w:p w:rsidR="007D435C" w:rsidP="007D435C" w:rsidRDefault="007D435C" w14:paraId="5AC23ADC" w14:textId="50BB85BA">
      <w:pPr>
        <w:pStyle w:val="Normal"/>
        <w:jc w:val="left"/>
        <w:rPr>
          <w:rFonts w:ascii="Calibri" w:hAnsi="Calibri" w:eastAsia="Calibri" w:cs="Calibri"/>
          <w:b w:val="1"/>
          <w:bCs w:val="1"/>
          <w:noProof w:val="0"/>
          <w:sz w:val="36"/>
          <w:szCs w:val="36"/>
          <w:lang w:val="en-US"/>
        </w:rPr>
      </w:pPr>
    </w:p>
    <w:p w:rsidR="7CBF5A9A" w:rsidP="007D435C" w:rsidRDefault="7CBF5A9A" w14:paraId="7AFF380F" w14:textId="4C6279DE">
      <w:pPr>
        <w:pStyle w:val="Normal"/>
        <w:jc w:val="left"/>
        <w:rPr>
          <w:rFonts w:ascii="Calibri" w:hAnsi="Calibri" w:eastAsia="Calibri" w:cs="Calibri"/>
          <w:b w:val="1"/>
          <w:bCs w:val="1"/>
          <w:noProof w:val="0"/>
          <w:sz w:val="36"/>
          <w:szCs w:val="36"/>
          <w:lang w:val="en-US"/>
        </w:rPr>
      </w:pPr>
      <w:r w:rsidRPr="007D435C" w:rsidR="7CBF5A9A">
        <w:rPr>
          <w:rFonts w:ascii="Calibri" w:hAnsi="Calibri" w:eastAsia="Calibri" w:cs="Calibri"/>
          <w:b w:val="1"/>
          <w:bCs w:val="1"/>
          <w:noProof w:val="0"/>
          <w:sz w:val="36"/>
          <w:szCs w:val="36"/>
          <w:lang w:val="en-US"/>
        </w:rPr>
        <w:t xml:space="preserve">Introduction </w:t>
      </w:r>
    </w:p>
    <w:p w:rsidR="7CBF5A9A" w:rsidP="007D435C" w:rsidRDefault="7CBF5A9A" w14:paraId="1E41139D" w14:textId="4AE462C6">
      <w:pPr>
        <w:spacing w:before="240" w:beforeAutospacing="off" w:after="240" w:afterAutospacing="off"/>
        <w:jc w:val="left"/>
      </w:pPr>
      <w:r w:rsidRPr="007D435C" w:rsidR="7CBF5A9A">
        <w:rPr>
          <w:rFonts w:ascii="Calibri" w:hAnsi="Calibri" w:eastAsia="Calibri" w:cs="Calibri"/>
          <w:noProof w:val="0"/>
          <w:sz w:val="24"/>
          <w:szCs w:val="24"/>
          <w:lang w:val="en-US"/>
        </w:rPr>
        <w:t xml:space="preserve">In the modern digital economy, Strategic Human Resource Management (SHRM) has expanded beyond traditional administrative functions to address the complexities of managing technology-driven and platform-based workforces. This report focuses on Uber UK and evaluates how the </w:t>
      </w:r>
      <w:r w:rsidRPr="007D435C" w:rsidR="7CBF5A9A">
        <w:rPr>
          <w:rFonts w:ascii="Calibri" w:hAnsi="Calibri" w:eastAsia="Calibri" w:cs="Calibri"/>
          <w:noProof w:val="0"/>
          <w:sz w:val="24"/>
          <w:szCs w:val="24"/>
          <w:lang w:val="en-US"/>
        </w:rPr>
        <w:t>organisation</w:t>
      </w:r>
      <w:r w:rsidRPr="007D435C" w:rsidR="7CBF5A9A">
        <w:rPr>
          <w:rFonts w:ascii="Calibri" w:hAnsi="Calibri" w:eastAsia="Calibri" w:cs="Calibri"/>
          <w:noProof w:val="0"/>
          <w:sz w:val="24"/>
          <w:szCs w:val="24"/>
          <w:lang w:val="en-US"/>
        </w:rPr>
        <w:t xml:space="preserve"> has evolved following significant legal and regulatory changes in the United Kingdom. After rulings such as the Uber BV v Aslam, Uber has increasingly </w:t>
      </w:r>
      <w:r w:rsidRPr="007D435C" w:rsidR="7CBF5A9A">
        <w:rPr>
          <w:rFonts w:ascii="Calibri" w:hAnsi="Calibri" w:eastAsia="Calibri" w:cs="Calibri"/>
          <w:noProof w:val="0"/>
          <w:sz w:val="24"/>
          <w:szCs w:val="24"/>
          <w:lang w:val="en-US"/>
        </w:rPr>
        <w:t>been required</w:t>
      </w:r>
      <w:r w:rsidRPr="007D435C" w:rsidR="7CBF5A9A">
        <w:rPr>
          <w:rFonts w:ascii="Calibri" w:hAnsi="Calibri" w:eastAsia="Calibri" w:cs="Calibri"/>
          <w:noProof w:val="0"/>
          <w:sz w:val="24"/>
          <w:szCs w:val="24"/>
          <w:lang w:val="en-US"/>
        </w:rPr>
        <w:t xml:space="preserve"> to </w:t>
      </w:r>
      <w:r w:rsidRPr="007D435C" w:rsidR="7CBF5A9A">
        <w:rPr>
          <w:rFonts w:ascii="Calibri" w:hAnsi="Calibri" w:eastAsia="Calibri" w:cs="Calibri"/>
          <w:noProof w:val="0"/>
          <w:sz w:val="24"/>
          <w:szCs w:val="24"/>
          <w:lang w:val="en-US"/>
        </w:rPr>
        <w:t>recognise</w:t>
      </w:r>
      <w:r w:rsidRPr="007D435C" w:rsidR="7CBF5A9A">
        <w:rPr>
          <w:rFonts w:ascii="Calibri" w:hAnsi="Calibri" w:eastAsia="Calibri" w:cs="Calibri"/>
          <w:noProof w:val="0"/>
          <w:sz w:val="24"/>
          <w:szCs w:val="24"/>
          <w:lang w:val="en-US"/>
        </w:rPr>
        <w:t xml:space="preserve"> drivers as workers, placing greater responsibility on the </w:t>
      </w:r>
      <w:r w:rsidRPr="007D435C" w:rsidR="7CBF5A9A">
        <w:rPr>
          <w:rFonts w:ascii="Calibri" w:hAnsi="Calibri" w:eastAsia="Calibri" w:cs="Calibri"/>
          <w:noProof w:val="0"/>
          <w:sz w:val="24"/>
          <w:szCs w:val="24"/>
          <w:lang w:val="en-US"/>
        </w:rPr>
        <w:t>organisation</w:t>
      </w:r>
      <w:r w:rsidRPr="007D435C" w:rsidR="7CBF5A9A">
        <w:rPr>
          <w:rFonts w:ascii="Calibri" w:hAnsi="Calibri" w:eastAsia="Calibri" w:cs="Calibri"/>
          <w:noProof w:val="0"/>
          <w:sz w:val="24"/>
          <w:szCs w:val="24"/>
          <w:lang w:val="en-US"/>
        </w:rPr>
        <w:t xml:space="preserve"> to improve employment practices and HR strategies.</w:t>
      </w:r>
    </w:p>
    <w:p w:rsidR="7CBF5A9A" w:rsidP="007D435C" w:rsidRDefault="7CBF5A9A" w14:paraId="0D63A59B" w14:textId="3BF7A338">
      <w:pPr>
        <w:spacing w:before="240" w:beforeAutospacing="off" w:after="240" w:afterAutospacing="off"/>
        <w:jc w:val="left"/>
      </w:pPr>
      <w:r w:rsidRPr="007D435C" w:rsidR="7CBF5A9A">
        <w:rPr>
          <w:rFonts w:ascii="Calibri" w:hAnsi="Calibri" w:eastAsia="Calibri" w:cs="Calibri"/>
          <w:noProof w:val="0"/>
          <w:sz w:val="24"/>
          <w:szCs w:val="24"/>
          <w:lang w:val="en-US"/>
        </w:rPr>
        <w:t xml:space="preserve">The report examines three key human resource challenges faced by Uber: technological advancement, talent acquisition and retention, and the development of Diversity, </w:t>
      </w:r>
      <w:r w:rsidRPr="007D435C" w:rsidR="7CBF5A9A">
        <w:rPr>
          <w:rFonts w:ascii="Calibri" w:hAnsi="Calibri" w:eastAsia="Calibri" w:cs="Calibri"/>
          <w:noProof w:val="0"/>
          <w:sz w:val="24"/>
          <w:szCs w:val="24"/>
          <w:lang w:val="en-US"/>
        </w:rPr>
        <w:t>Equity</w:t>
      </w:r>
      <w:r w:rsidRPr="007D435C" w:rsidR="7CBF5A9A">
        <w:rPr>
          <w:rFonts w:ascii="Calibri" w:hAnsi="Calibri" w:eastAsia="Calibri" w:cs="Calibri"/>
          <w:noProof w:val="0"/>
          <w:sz w:val="24"/>
          <w:szCs w:val="24"/>
          <w:lang w:val="en-US"/>
        </w:rPr>
        <w:t xml:space="preserve"> and Inclusion (DEI) initiatives. It also evaluates contemporary HR practices such as </w:t>
      </w:r>
      <w:r w:rsidRPr="007D435C" w:rsidR="7CBF5A9A">
        <w:rPr>
          <w:rFonts w:ascii="Calibri" w:hAnsi="Calibri" w:eastAsia="Calibri" w:cs="Calibri"/>
          <w:noProof w:val="0"/>
          <w:sz w:val="24"/>
          <w:szCs w:val="24"/>
          <w:lang w:val="en-US"/>
        </w:rPr>
        <w:t>people</w:t>
      </w:r>
      <w:r w:rsidRPr="007D435C" w:rsidR="7CBF5A9A">
        <w:rPr>
          <w:rFonts w:ascii="Calibri" w:hAnsi="Calibri" w:eastAsia="Calibri" w:cs="Calibri"/>
          <w:noProof w:val="0"/>
          <w:sz w:val="24"/>
          <w:szCs w:val="24"/>
          <w:lang w:val="en-US"/>
        </w:rPr>
        <w:t xml:space="preserve"> analytics, digital learning systems and employee development </w:t>
      </w:r>
      <w:r w:rsidRPr="007D435C" w:rsidR="7CBF5A9A">
        <w:rPr>
          <w:rFonts w:ascii="Calibri" w:hAnsi="Calibri" w:eastAsia="Calibri" w:cs="Calibri"/>
          <w:noProof w:val="0"/>
          <w:sz w:val="24"/>
          <w:szCs w:val="24"/>
          <w:lang w:val="en-US"/>
        </w:rPr>
        <w:t>programmes</w:t>
      </w:r>
      <w:r w:rsidRPr="007D435C" w:rsidR="7CBF5A9A">
        <w:rPr>
          <w:rFonts w:ascii="Calibri" w:hAnsi="Calibri" w:eastAsia="Calibri" w:cs="Calibri"/>
          <w:noProof w:val="0"/>
          <w:sz w:val="24"/>
          <w:szCs w:val="24"/>
          <w:lang w:val="en-US"/>
        </w:rPr>
        <w:t xml:space="preserve"> that support </w:t>
      </w:r>
      <w:r w:rsidRPr="007D435C" w:rsidR="7CBF5A9A">
        <w:rPr>
          <w:rFonts w:ascii="Calibri" w:hAnsi="Calibri" w:eastAsia="Calibri" w:cs="Calibri"/>
          <w:noProof w:val="0"/>
          <w:sz w:val="24"/>
          <w:szCs w:val="24"/>
          <w:lang w:val="en-US"/>
        </w:rPr>
        <w:t>organisational</w:t>
      </w:r>
      <w:r w:rsidRPr="007D435C" w:rsidR="7CBF5A9A">
        <w:rPr>
          <w:rFonts w:ascii="Calibri" w:hAnsi="Calibri" w:eastAsia="Calibri" w:cs="Calibri"/>
          <w:noProof w:val="0"/>
          <w:sz w:val="24"/>
          <w:szCs w:val="24"/>
          <w:lang w:val="en-US"/>
        </w:rPr>
        <w:t xml:space="preserve"> effectiveness. Finally, the report critically analyses the role of departmental managers in ensuring the </w:t>
      </w:r>
      <w:r w:rsidRPr="007D435C" w:rsidR="7CBF5A9A">
        <w:rPr>
          <w:rFonts w:ascii="Calibri" w:hAnsi="Calibri" w:eastAsia="Calibri" w:cs="Calibri"/>
          <w:noProof w:val="0"/>
          <w:sz w:val="24"/>
          <w:szCs w:val="24"/>
          <w:lang w:val="en-US"/>
        </w:rPr>
        <w:t>timely</w:t>
      </w:r>
      <w:r w:rsidRPr="007D435C" w:rsidR="7CBF5A9A">
        <w:rPr>
          <w:rFonts w:ascii="Calibri" w:hAnsi="Calibri" w:eastAsia="Calibri" w:cs="Calibri"/>
          <w:noProof w:val="0"/>
          <w:sz w:val="24"/>
          <w:szCs w:val="24"/>
          <w:lang w:val="en-US"/>
        </w:rPr>
        <w:t xml:space="preserve"> and effective implementation of these HR strategies to support sustainable </w:t>
      </w:r>
      <w:r w:rsidRPr="007D435C" w:rsidR="7CBF5A9A">
        <w:rPr>
          <w:rFonts w:ascii="Calibri" w:hAnsi="Calibri" w:eastAsia="Calibri" w:cs="Calibri"/>
          <w:noProof w:val="0"/>
          <w:sz w:val="24"/>
          <w:szCs w:val="24"/>
          <w:lang w:val="en-US"/>
        </w:rPr>
        <w:t>organisational</w:t>
      </w:r>
      <w:r w:rsidRPr="007D435C" w:rsidR="7CBF5A9A">
        <w:rPr>
          <w:rFonts w:ascii="Calibri" w:hAnsi="Calibri" w:eastAsia="Calibri" w:cs="Calibri"/>
          <w:noProof w:val="0"/>
          <w:sz w:val="24"/>
          <w:szCs w:val="24"/>
          <w:lang w:val="en-US"/>
        </w:rPr>
        <w:t xml:space="preserve"> performance.</w:t>
      </w:r>
    </w:p>
    <w:p w:rsidR="007D435C" w:rsidP="007D435C" w:rsidRDefault="007D435C" w14:paraId="59FEDB93" w14:textId="473F2206">
      <w:pPr>
        <w:pStyle w:val="Normal"/>
        <w:spacing w:before="240" w:beforeAutospacing="off" w:after="240" w:afterAutospacing="off"/>
        <w:jc w:val="left"/>
        <w:rPr>
          <w:rFonts w:ascii="Calibri" w:hAnsi="Calibri" w:eastAsia="Calibri" w:cs="Calibri"/>
          <w:b w:val="1"/>
          <w:bCs w:val="1"/>
          <w:noProof w:val="0"/>
          <w:sz w:val="36"/>
          <w:szCs w:val="36"/>
          <w:lang w:val="en-US"/>
        </w:rPr>
      </w:pPr>
    </w:p>
    <w:p w:rsidR="007D435C" w:rsidP="007D435C" w:rsidRDefault="007D435C" w14:paraId="2D56A29A" w14:textId="5B07F498">
      <w:pPr>
        <w:pStyle w:val="Normal"/>
        <w:spacing w:before="240" w:beforeAutospacing="off" w:after="240" w:afterAutospacing="off"/>
        <w:jc w:val="left"/>
        <w:rPr>
          <w:rFonts w:ascii="Calibri" w:hAnsi="Calibri" w:eastAsia="Calibri" w:cs="Calibri"/>
          <w:b w:val="1"/>
          <w:bCs w:val="1"/>
          <w:noProof w:val="0"/>
          <w:sz w:val="36"/>
          <w:szCs w:val="36"/>
          <w:lang w:val="en-US"/>
        </w:rPr>
      </w:pPr>
    </w:p>
    <w:p w:rsidR="007D435C" w:rsidP="007D435C" w:rsidRDefault="007D435C" w14:paraId="60AA11C2" w14:textId="2A4D6F7E">
      <w:pPr>
        <w:pStyle w:val="Normal"/>
        <w:spacing w:before="240" w:beforeAutospacing="off" w:after="240" w:afterAutospacing="off"/>
        <w:jc w:val="left"/>
        <w:rPr>
          <w:rFonts w:ascii="Calibri" w:hAnsi="Calibri" w:eastAsia="Calibri" w:cs="Calibri"/>
          <w:b w:val="1"/>
          <w:bCs w:val="1"/>
          <w:noProof w:val="0"/>
          <w:sz w:val="36"/>
          <w:szCs w:val="36"/>
          <w:lang w:val="en-US"/>
        </w:rPr>
      </w:pPr>
    </w:p>
    <w:p w:rsidR="007D435C" w:rsidP="007D435C" w:rsidRDefault="007D435C" w14:paraId="53ECFC65" w14:textId="578F91A4">
      <w:pPr>
        <w:pStyle w:val="Normal"/>
        <w:spacing w:before="240" w:beforeAutospacing="off" w:after="240" w:afterAutospacing="off"/>
        <w:jc w:val="left"/>
        <w:rPr>
          <w:rFonts w:ascii="Calibri" w:hAnsi="Calibri" w:eastAsia="Calibri" w:cs="Calibri"/>
          <w:b w:val="1"/>
          <w:bCs w:val="1"/>
          <w:noProof w:val="0"/>
          <w:sz w:val="36"/>
          <w:szCs w:val="36"/>
          <w:lang w:val="en-US"/>
        </w:rPr>
      </w:pPr>
    </w:p>
    <w:p w:rsidR="007D435C" w:rsidP="007D435C" w:rsidRDefault="007D435C" w14:paraId="4C5CAA96" w14:textId="493F981A">
      <w:pPr>
        <w:pStyle w:val="Normal"/>
        <w:spacing w:before="240" w:beforeAutospacing="off" w:after="240" w:afterAutospacing="off"/>
        <w:jc w:val="left"/>
        <w:rPr>
          <w:rFonts w:ascii="Calibri" w:hAnsi="Calibri" w:eastAsia="Calibri" w:cs="Calibri"/>
          <w:b w:val="1"/>
          <w:bCs w:val="1"/>
          <w:noProof w:val="0"/>
          <w:sz w:val="36"/>
          <w:szCs w:val="36"/>
          <w:lang w:val="en-US"/>
        </w:rPr>
      </w:pPr>
    </w:p>
    <w:p w:rsidR="007D435C" w:rsidP="007D435C" w:rsidRDefault="007D435C" w14:paraId="4DE6ABBF" w14:textId="570621FD">
      <w:pPr>
        <w:pStyle w:val="Normal"/>
        <w:spacing w:before="240" w:beforeAutospacing="off" w:after="240" w:afterAutospacing="off"/>
        <w:jc w:val="left"/>
        <w:rPr>
          <w:rFonts w:ascii="Calibri" w:hAnsi="Calibri" w:eastAsia="Calibri" w:cs="Calibri"/>
          <w:b w:val="1"/>
          <w:bCs w:val="1"/>
          <w:noProof w:val="0"/>
          <w:sz w:val="36"/>
          <w:szCs w:val="36"/>
          <w:lang w:val="en-US"/>
        </w:rPr>
      </w:pPr>
    </w:p>
    <w:p w:rsidR="51E1024A" w:rsidP="007D435C" w:rsidRDefault="51E1024A" w14:paraId="075C97B7" w14:textId="06F3CD98">
      <w:pPr>
        <w:pStyle w:val="Normal"/>
        <w:spacing w:before="240" w:beforeAutospacing="off" w:after="240" w:afterAutospacing="off"/>
        <w:jc w:val="left"/>
        <w:rPr>
          <w:rFonts w:ascii="Calibri" w:hAnsi="Calibri" w:eastAsia="Calibri" w:cs="Calibri"/>
          <w:b w:val="1"/>
          <w:bCs w:val="1"/>
          <w:noProof w:val="0"/>
          <w:sz w:val="36"/>
          <w:szCs w:val="36"/>
          <w:lang w:val="en-US"/>
        </w:rPr>
      </w:pPr>
      <w:r w:rsidRPr="007D435C" w:rsidR="51E1024A">
        <w:rPr>
          <w:rFonts w:ascii="Calibri" w:hAnsi="Calibri" w:eastAsia="Calibri" w:cs="Calibri"/>
          <w:b w:val="1"/>
          <w:bCs w:val="1"/>
          <w:noProof w:val="0"/>
          <w:sz w:val="36"/>
          <w:szCs w:val="36"/>
          <w:lang w:val="en-US"/>
        </w:rPr>
        <w:t xml:space="preserve">Context </w:t>
      </w:r>
    </w:p>
    <w:p w:rsidR="51E1024A" w:rsidP="007D435C" w:rsidRDefault="51E1024A" w14:paraId="76D51695" w14:textId="69FD2385">
      <w:pPr>
        <w:spacing w:before="240" w:beforeAutospacing="off" w:after="240" w:afterAutospacing="off"/>
        <w:jc w:val="left"/>
      </w:pPr>
      <w:r w:rsidRPr="007D435C" w:rsidR="51E1024A">
        <w:rPr>
          <w:rFonts w:ascii="Calibri" w:hAnsi="Calibri" w:eastAsia="Calibri" w:cs="Calibri"/>
          <w:noProof w:val="0"/>
          <w:sz w:val="24"/>
          <w:szCs w:val="24"/>
          <w:lang w:val="en-US"/>
        </w:rPr>
        <w:t xml:space="preserve">Established as a disruptive technology platform, Uber UK has evolved into a significant player within the British transport sector. Following the landmark 2021 Supreme Court ruling and </w:t>
      </w:r>
      <w:r w:rsidRPr="007D435C" w:rsidR="51E1024A">
        <w:rPr>
          <w:rFonts w:ascii="Calibri" w:hAnsi="Calibri" w:eastAsia="Calibri" w:cs="Calibri"/>
          <w:noProof w:val="0"/>
          <w:sz w:val="24"/>
          <w:szCs w:val="24"/>
          <w:lang w:val="en-US"/>
        </w:rPr>
        <w:t>subsequent</w:t>
      </w:r>
      <w:r w:rsidRPr="007D435C" w:rsidR="51E1024A">
        <w:rPr>
          <w:rFonts w:ascii="Calibri" w:hAnsi="Calibri" w:eastAsia="Calibri" w:cs="Calibri"/>
          <w:noProof w:val="0"/>
          <w:sz w:val="24"/>
          <w:szCs w:val="24"/>
          <w:lang w:val="en-US"/>
        </w:rPr>
        <w:t xml:space="preserve"> 2025–26 </w:t>
      </w:r>
      <w:r w:rsidRPr="007D435C" w:rsidR="51E1024A">
        <w:rPr>
          <w:rFonts w:ascii="Calibri" w:hAnsi="Calibri" w:eastAsia="Calibri" w:cs="Calibri"/>
          <w:noProof w:val="0"/>
          <w:sz w:val="24"/>
          <w:szCs w:val="24"/>
          <w:lang w:val="en-US"/>
        </w:rPr>
        <w:t>labour</w:t>
      </w:r>
      <w:r w:rsidRPr="007D435C" w:rsidR="51E1024A">
        <w:rPr>
          <w:rFonts w:ascii="Calibri" w:hAnsi="Calibri" w:eastAsia="Calibri" w:cs="Calibri"/>
          <w:noProof w:val="0"/>
          <w:sz w:val="24"/>
          <w:szCs w:val="24"/>
          <w:lang w:val="en-US"/>
        </w:rPr>
        <w:t xml:space="preserve"> reforms, Uber now </w:t>
      </w:r>
      <w:r w:rsidRPr="007D435C" w:rsidR="51E1024A">
        <w:rPr>
          <w:rFonts w:ascii="Calibri" w:hAnsi="Calibri" w:eastAsia="Calibri" w:cs="Calibri"/>
          <w:noProof w:val="0"/>
          <w:sz w:val="24"/>
          <w:szCs w:val="24"/>
          <w:lang w:val="en-US"/>
        </w:rPr>
        <w:t>recognises</w:t>
      </w:r>
      <w:r w:rsidRPr="007D435C" w:rsidR="51E1024A">
        <w:rPr>
          <w:rFonts w:ascii="Calibri" w:hAnsi="Calibri" w:eastAsia="Calibri" w:cs="Calibri"/>
          <w:noProof w:val="0"/>
          <w:sz w:val="24"/>
          <w:szCs w:val="24"/>
          <w:lang w:val="en-US"/>
        </w:rPr>
        <w:t xml:space="preserve"> over </w:t>
      </w:r>
      <w:r w:rsidRPr="007D435C" w:rsidR="51E1024A">
        <w:rPr>
          <w:rFonts w:ascii="Calibri" w:hAnsi="Calibri" w:eastAsia="Calibri" w:cs="Calibri"/>
          <w:noProof w:val="0"/>
          <w:sz w:val="24"/>
          <w:szCs w:val="24"/>
          <w:lang w:val="en-US"/>
        </w:rPr>
        <w:t>100,000 drivers</w:t>
      </w:r>
      <w:r w:rsidRPr="007D435C" w:rsidR="51E1024A">
        <w:rPr>
          <w:rFonts w:ascii="Calibri" w:hAnsi="Calibri" w:eastAsia="Calibri" w:cs="Calibri"/>
          <w:noProof w:val="0"/>
          <w:sz w:val="24"/>
          <w:szCs w:val="24"/>
          <w:lang w:val="en-US"/>
        </w:rPr>
        <w:t xml:space="preserve"> as “workers” (Crossland Solicitors, 2026). This classification entitles drivers to “day-one” employment rights, including the National Minimum and Living Wage, holiday pay, and pension contributions, reshaping the </w:t>
      </w:r>
      <w:r w:rsidRPr="007D435C" w:rsidR="51E1024A">
        <w:rPr>
          <w:rFonts w:ascii="Calibri" w:hAnsi="Calibri" w:eastAsia="Calibri" w:cs="Calibri"/>
          <w:noProof w:val="0"/>
          <w:sz w:val="24"/>
          <w:szCs w:val="24"/>
          <w:lang w:val="en-US"/>
        </w:rPr>
        <w:t>organisation’s</w:t>
      </w:r>
      <w:r w:rsidRPr="007D435C" w:rsidR="51E1024A">
        <w:rPr>
          <w:rFonts w:ascii="Calibri" w:hAnsi="Calibri" w:eastAsia="Calibri" w:cs="Calibri"/>
          <w:noProof w:val="0"/>
          <w:sz w:val="24"/>
          <w:szCs w:val="24"/>
          <w:lang w:val="en-US"/>
        </w:rPr>
        <w:t xml:space="preserve"> human resource responsibilities and practices.</w:t>
      </w:r>
    </w:p>
    <w:p w:rsidR="51E1024A" w:rsidP="007D435C" w:rsidRDefault="51E1024A" w14:paraId="64037FC9" w14:textId="4D726ACA">
      <w:pPr>
        <w:spacing w:before="240" w:beforeAutospacing="off" w:after="240" w:afterAutospacing="off"/>
        <w:jc w:val="left"/>
      </w:pPr>
      <w:r w:rsidRPr="007D435C" w:rsidR="51E1024A">
        <w:rPr>
          <w:rFonts w:ascii="Calibri" w:hAnsi="Calibri" w:eastAsia="Calibri" w:cs="Calibri"/>
          <w:noProof w:val="0"/>
          <w:sz w:val="24"/>
          <w:szCs w:val="24"/>
          <w:lang w:val="en-US"/>
        </w:rPr>
        <w:t xml:space="preserve">In 2026, Uber </w:t>
      </w:r>
      <w:r w:rsidRPr="007D435C" w:rsidR="51E1024A">
        <w:rPr>
          <w:rFonts w:ascii="Calibri" w:hAnsi="Calibri" w:eastAsia="Calibri" w:cs="Calibri"/>
          <w:noProof w:val="0"/>
          <w:sz w:val="24"/>
          <w:szCs w:val="24"/>
          <w:lang w:val="en-US"/>
        </w:rPr>
        <w:t>operates</w:t>
      </w:r>
      <w:r w:rsidRPr="007D435C" w:rsidR="51E1024A">
        <w:rPr>
          <w:rFonts w:ascii="Calibri" w:hAnsi="Calibri" w:eastAsia="Calibri" w:cs="Calibri"/>
          <w:noProof w:val="0"/>
          <w:sz w:val="24"/>
          <w:szCs w:val="24"/>
          <w:lang w:val="en-US"/>
        </w:rPr>
        <w:t xml:space="preserve"> in a highly competitive “Super-App” environment, requiring innovative approaches to workforce management. Its </w:t>
      </w:r>
      <w:r w:rsidRPr="007D435C" w:rsidR="51E1024A">
        <w:rPr>
          <w:rFonts w:ascii="Calibri" w:hAnsi="Calibri" w:eastAsia="Calibri" w:cs="Calibri"/>
          <w:noProof w:val="0"/>
          <w:sz w:val="24"/>
          <w:szCs w:val="24"/>
          <w:lang w:val="en-US"/>
        </w:rPr>
        <w:t>largely deskless</w:t>
      </w:r>
      <w:r w:rsidRPr="007D435C" w:rsidR="51E1024A">
        <w:rPr>
          <w:rFonts w:ascii="Calibri" w:hAnsi="Calibri" w:eastAsia="Calibri" w:cs="Calibri"/>
          <w:noProof w:val="0"/>
          <w:sz w:val="24"/>
          <w:szCs w:val="24"/>
          <w:lang w:val="en-US"/>
        </w:rPr>
        <w:t xml:space="preserve">, digitally mediated workforce </w:t>
      </w:r>
      <w:r w:rsidRPr="007D435C" w:rsidR="51E1024A">
        <w:rPr>
          <w:rFonts w:ascii="Calibri" w:hAnsi="Calibri" w:eastAsia="Calibri" w:cs="Calibri"/>
          <w:noProof w:val="0"/>
          <w:sz w:val="24"/>
          <w:szCs w:val="24"/>
          <w:lang w:val="en-US"/>
        </w:rPr>
        <w:t>necessitates</w:t>
      </w:r>
      <w:r w:rsidRPr="007D435C" w:rsidR="51E1024A">
        <w:rPr>
          <w:rFonts w:ascii="Calibri" w:hAnsi="Calibri" w:eastAsia="Calibri" w:cs="Calibri"/>
          <w:noProof w:val="0"/>
          <w:sz w:val="24"/>
          <w:szCs w:val="24"/>
          <w:lang w:val="en-US"/>
        </w:rPr>
        <w:t xml:space="preserve"> a hybrid HR model that combines traditional employee protections with advanced technological infrastructure. To </w:t>
      </w:r>
      <w:r w:rsidRPr="007D435C" w:rsidR="51E1024A">
        <w:rPr>
          <w:rFonts w:ascii="Calibri" w:hAnsi="Calibri" w:eastAsia="Calibri" w:cs="Calibri"/>
          <w:noProof w:val="0"/>
          <w:sz w:val="24"/>
          <w:szCs w:val="24"/>
          <w:lang w:val="en-US"/>
        </w:rPr>
        <w:t>maintain</w:t>
      </w:r>
      <w:r w:rsidRPr="007D435C" w:rsidR="51E1024A">
        <w:rPr>
          <w:rFonts w:ascii="Calibri" w:hAnsi="Calibri" w:eastAsia="Calibri" w:cs="Calibri"/>
          <w:noProof w:val="0"/>
          <w:sz w:val="24"/>
          <w:szCs w:val="24"/>
          <w:lang w:val="en-US"/>
        </w:rPr>
        <w:t xml:space="preserve"> competitiveness, Uber’s HR function has transitioned from administrative support to a strategic partner, embedding principles of digital equity, employee engagement, and high-performance culture while ensuring compliance with UK legislation, including the Employment Rights Act 2025, and supporting sustainable </w:t>
      </w:r>
      <w:r w:rsidRPr="007D435C" w:rsidR="51E1024A">
        <w:rPr>
          <w:rFonts w:ascii="Calibri" w:hAnsi="Calibri" w:eastAsia="Calibri" w:cs="Calibri"/>
          <w:noProof w:val="0"/>
          <w:sz w:val="24"/>
          <w:szCs w:val="24"/>
          <w:lang w:val="en-US"/>
        </w:rPr>
        <w:t>organisational</w:t>
      </w:r>
      <w:r w:rsidRPr="007D435C" w:rsidR="51E1024A">
        <w:rPr>
          <w:rFonts w:ascii="Calibri" w:hAnsi="Calibri" w:eastAsia="Calibri" w:cs="Calibri"/>
          <w:noProof w:val="0"/>
          <w:sz w:val="24"/>
          <w:szCs w:val="24"/>
          <w:lang w:val="en-US"/>
        </w:rPr>
        <w:t xml:space="preserve"> growth.</w:t>
      </w:r>
    </w:p>
    <w:p w:rsidR="007D435C" w:rsidP="007D435C" w:rsidRDefault="007D435C" w14:paraId="778E00A4" w14:textId="6629501C">
      <w:pPr>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15173F39" w14:textId="0D47C562">
      <w:pPr>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37AFDA69" w14:textId="3A1BBC1C">
      <w:pPr>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547950AF" w14:textId="4E9AB8F8">
      <w:pPr>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0A95674E" w14:textId="432F6AB0">
      <w:pPr>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377BD6E8" w14:textId="08B7F081">
      <w:pPr>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51D5F990" w14:textId="7D4729ED">
      <w:pPr>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2A2D1192" w14:textId="4CA8CBAB">
      <w:pPr>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06DC8561" w14:textId="0C1C64A2">
      <w:pPr>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677B2E28" w14:textId="6E097F40">
      <w:pPr>
        <w:pStyle w:val="Normal"/>
        <w:spacing w:before="240" w:beforeAutospacing="off" w:after="240" w:afterAutospacing="off"/>
        <w:jc w:val="left"/>
        <w:rPr>
          <w:rFonts w:ascii="Calibri" w:hAnsi="Calibri" w:eastAsia="Calibri" w:cs="Calibri"/>
          <w:noProof w:val="0"/>
          <w:sz w:val="24"/>
          <w:szCs w:val="24"/>
          <w:lang w:val="en-US"/>
        </w:rPr>
      </w:pPr>
    </w:p>
    <w:p w:rsidR="4E76D685" w:rsidP="007D435C" w:rsidRDefault="4E76D685" w14:paraId="544AB569" w14:textId="399C232D">
      <w:pPr>
        <w:spacing w:before="240" w:beforeAutospacing="off" w:after="240" w:afterAutospacing="off"/>
        <w:jc w:val="left"/>
        <w:rPr>
          <w:rFonts w:ascii="Calibri" w:hAnsi="Calibri" w:eastAsia="Calibri" w:cs="Calibri"/>
          <w:b w:val="1"/>
          <w:bCs w:val="1"/>
          <w:noProof w:val="0"/>
          <w:sz w:val="36"/>
          <w:szCs w:val="36"/>
          <w:lang w:val="en-US"/>
        </w:rPr>
      </w:pPr>
      <w:r w:rsidRPr="007D435C" w:rsidR="4E76D685">
        <w:rPr>
          <w:rFonts w:ascii="Calibri" w:hAnsi="Calibri" w:eastAsia="Calibri" w:cs="Calibri"/>
          <w:b w:val="1"/>
          <w:bCs w:val="1"/>
          <w:noProof w:val="0"/>
          <w:sz w:val="36"/>
          <w:szCs w:val="36"/>
          <w:lang w:val="en-US"/>
        </w:rPr>
        <w:t xml:space="preserve">Explanation of key HR factors </w:t>
      </w:r>
    </w:p>
    <w:p w:rsidR="4E76D685" w:rsidP="007D435C" w:rsidRDefault="4E76D685" w14:paraId="4E7105B1" w14:textId="384D8653">
      <w:pPr>
        <w:spacing w:before="240" w:beforeAutospacing="off" w:after="240" w:afterAutospacing="off"/>
        <w:jc w:val="left"/>
      </w:pPr>
      <w:r w:rsidRPr="007D435C" w:rsidR="4E76D685">
        <w:rPr>
          <w:rFonts w:ascii="Calibri" w:hAnsi="Calibri" w:eastAsia="Calibri" w:cs="Calibri"/>
          <w:noProof w:val="0"/>
          <w:sz w:val="24"/>
          <w:szCs w:val="24"/>
          <w:lang w:val="en-US"/>
        </w:rPr>
        <w:t xml:space="preserve">In contemporary platform-based </w:t>
      </w:r>
      <w:r w:rsidRPr="007D435C" w:rsidR="4E76D685">
        <w:rPr>
          <w:rFonts w:ascii="Calibri" w:hAnsi="Calibri" w:eastAsia="Calibri" w:cs="Calibri"/>
          <w:noProof w:val="0"/>
          <w:sz w:val="24"/>
          <w:szCs w:val="24"/>
          <w:lang w:val="en-US"/>
        </w:rPr>
        <w:t>organisations</w:t>
      </w:r>
      <w:r w:rsidRPr="007D435C" w:rsidR="4E76D685">
        <w:rPr>
          <w:rFonts w:ascii="Calibri" w:hAnsi="Calibri" w:eastAsia="Calibri" w:cs="Calibri"/>
          <w:noProof w:val="0"/>
          <w:sz w:val="24"/>
          <w:szCs w:val="24"/>
          <w:lang w:val="en-US"/>
        </w:rPr>
        <w:t xml:space="preserve"> such as Uber UK, technological advancement has become central to workforce management rather than a supporting operational tool. By 2026, Uber has fully implemented “Algorithmic Management,” whereby artificial intelligence (AI) systems </w:t>
      </w:r>
      <w:r w:rsidRPr="007D435C" w:rsidR="4E76D685">
        <w:rPr>
          <w:rFonts w:ascii="Calibri" w:hAnsi="Calibri" w:eastAsia="Calibri" w:cs="Calibri"/>
          <w:noProof w:val="0"/>
          <w:sz w:val="24"/>
          <w:szCs w:val="24"/>
          <w:lang w:val="en-US"/>
        </w:rPr>
        <w:t>determine</w:t>
      </w:r>
      <w:r w:rsidRPr="007D435C" w:rsidR="4E76D685">
        <w:rPr>
          <w:rFonts w:ascii="Calibri" w:hAnsi="Calibri" w:eastAsia="Calibri" w:cs="Calibri"/>
          <w:noProof w:val="0"/>
          <w:sz w:val="24"/>
          <w:szCs w:val="24"/>
          <w:lang w:val="en-US"/>
        </w:rPr>
        <w:t xml:space="preserve"> trip allocation, dynamic pricing, driver performance metrics, and deactivation protocols. While these systems improve operational efficiency, they introduce complex HR challenges. According to Armstrong and Taylor (2020), </w:t>
      </w:r>
      <w:r w:rsidRPr="007D435C" w:rsidR="4E76D685">
        <w:rPr>
          <w:rFonts w:ascii="Calibri" w:hAnsi="Calibri" w:eastAsia="Calibri" w:cs="Calibri"/>
          <w:noProof w:val="0"/>
          <w:sz w:val="24"/>
          <w:szCs w:val="24"/>
          <w:lang w:val="en-US"/>
        </w:rPr>
        <w:t>organisations</w:t>
      </w:r>
      <w:r w:rsidRPr="007D435C" w:rsidR="4E76D685">
        <w:rPr>
          <w:rFonts w:ascii="Calibri" w:hAnsi="Calibri" w:eastAsia="Calibri" w:cs="Calibri"/>
          <w:noProof w:val="0"/>
          <w:sz w:val="24"/>
          <w:szCs w:val="24"/>
          <w:lang w:val="en-US"/>
        </w:rPr>
        <w:t xml:space="preserve"> </w:t>
      </w:r>
      <w:r w:rsidRPr="007D435C" w:rsidR="4E76D685">
        <w:rPr>
          <w:rFonts w:ascii="Calibri" w:hAnsi="Calibri" w:eastAsia="Calibri" w:cs="Calibri"/>
          <w:noProof w:val="0"/>
          <w:sz w:val="24"/>
          <w:szCs w:val="24"/>
          <w:lang w:val="en-US"/>
        </w:rPr>
        <w:t>operating</w:t>
      </w:r>
      <w:r w:rsidRPr="007D435C" w:rsidR="4E76D685">
        <w:rPr>
          <w:rFonts w:ascii="Calibri" w:hAnsi="Calibri" w:eastAsia="Calibri" w:cs="Calibri"/>
          <w:noProof w:val="0"/>
          <w:sz w:val="24"/>
          <w:szCs w:val="24"/>
          <w:lang w:val="en-US"/>
        </w:rPr>
        <w:t xml:space="preserve"> in such technologically intensive environments face a pronounced “skills gap,” requiring employees to </w:t>
      </w:r>
      <w:r w:rsidRPr="007D435C" w:rsidR="4E76D685">
        <w:rPr>
          <w:rFonts w:ascii="Calibri" w:hAnsi="Calibri" w:eastAsia="Calibri" w:cs="Calibri"/>
          <w:noProof w:val="0"/>
          <w:sz w:val="24"/>
          <w:szCs w:val="24"/>
          <w:lang w:val="en-US"/>
        </w:rPr>
        <w:t>possess</w:t>
      </w:r>
      <w:r w:rsidRPr="007D435C" w:rsidR="4E76D685">
        <w:rPr>
          <w:rFonts w:ascii="Calibri" w:hAnsi="Calibri" w:eastAsia="Calibri" w:cs="Calibri"/>
          <w:noProof w:val="0"/>
          <w:sz w:val="24"/>
          <w:szCs w:val="24"/>
          <w:lang w:val="en-US"/>
        </w:rPr>
        <w:t xml:space="preserve"> both technical competence and adaptability to algorithm-driven processes. For Uber, drivers must navigate “Agent Mode” interfaces, automated reporting systems, and digital compliance tools, </w:t>
      </w:r>
      <w:r w:rsidRPr="007D435C" w:rsidR="4E76D685">
        <w:rPr>
          <w:rFonts w:ascii="Calibri" w:hAnsi="Calibri" w:eastAsia="Calibri" w:cs="Calibri"/>
          <w:noProof w:val="0"/>
          <w:sz w:val="24"/>
          <w:szCs w:val="24"/>
          <w:lang w:val="en-US"/>
        </w:rPr>
        <w:t>necessitating</w:t>
      </w:r>
      <w:r w:rsidRPr="007D435C" w:rsidR="4E76D685">
        <w:rPr>
          <w:rFonts w:ascii="Calibri" w:hAnsi="Calibri" w:eastAsia="Calibri" w:cs="Calibri"/>
          <w:noProof w:val="0"/>
          <w:sz w:val="24"/>
          <w:szCs w:val="24"/>
          <w:lang w:val="en-US"/>
        </w:rPr>
        <w:t xml:space="preserve"> targeted training interventions.</w:t>
      </w:r>
    </w:p>
    <w:p w:rsidR="4E76D685" w:rsidP="007D435C" w:rsidRDefault="4E76D685" w14:paraId="4C6F21EB" w14:textId="3AD88819">
      <w:pPr>
        <w:spacing w:before="240" w:beforeAutospacing="off" w:after="240" w:afterAutospacing="off"/>
        <w:jc w:val="left"/>
      </w:pPr>
      <w:r w:rsidRPr="007D435C" w:rsidR="4E76D685">
        <w:rPr>
          <w:rFonts w:ascii="Calibri" w:hAnsi="Calibri" w:eastAsia="Calibri" w:cs="Calibri"/>
          <w:noProof w:val="0"/>
          <w:sz w:val="24"/>
          <w:szCs w:val="24"/>
          <w:lang w:val="en-US"/>
        </w:rPr>
        <w:t>However, excessive reliance on algorithmic decision-making can result in what has been termed “digital alienation.” Employees may perceive the AI system as opaque or unfair, undermining trust and breaching the psychological contract. Reduced transparency in performance monitoring or reward allocation may lower engagement and motivation, particularly among drivers who interpret automated deactivation decisions as arbitrary. A Level 5 perspective emphasises that HR must integrate “human-in-the-loop” mechanisms, ensuring oversight and interpretative checks to mitigate bias, uphold fairness, and preserve employee trust (Bratton and Gold, 2021). Embedding these safeguards allows technology to enhance, rather than replace, meaningful human management.</w:t>
      </w:r>
    </w:p>
    <w:p w:rsidR="007D435C" w:rsidP="007D435C" w:rsidRDefault="007D435C" w14:paraId="4431544D" w14:textId="65EC6896">
      <w:pPr>
        <w:spacing w:before="240" w:beforeAutospacing="off" w:after="240" w:afterAutospacing="off"/>
        <w:jc w:val="left"/>
        <w:rPr>
          <w:rFonts w:ascii="Calibri" w:hAnsi="Calibri" w:eastAsia="Calibri" w:cs="Calibri"/>
          <w:b w:val="1"/>
          <w:bCs w:val="1"/>
          <w:noProof w:val="0"/>
          <w:sz w:val="36"/>
          <w:szCs w:val="36"/>
          <w:lang w:val="en-US"/>
        </w:rPr>
      </w:pPr>
    </w:p>
    <w:p w:rsidR="007D435C" w:rsidP="007D435C" w:rsidRDefault="007D435C" w14:paraId="0FCF0D0C" w14:textId="4E1FDCEC">
      <w:pPr>
        <w:spacing w:before="240" w:beforeAutospacing="off" w:after="240" w:afterAutospacing="off"/>
        <w:jc w:val="left"/>
        <w:rPr>
          <w:rFonts w:ascii="Calibri" w:hAnsi="Calibri" w:eastAsia="Calibri" w:cs="Calibri"/>
          <w:b w:val="1"/>
          <w:bCs w:val="1"/>
          <w:noProof w:val="0"/>
          <w:sz w:val="36"/>
          <w:szCs w:val="36"/>
          <w:lang w:val="en-US"/>
        </w:rPr>
      </w:pPr>
    </w:p>
    <w:p w:rsidR="007D435C" w:rsidP="007D435C" w:rsidRDefault="007D435C" w14:paraId="7F4DDA9E" w14:textId="5F8D4B6A">
      <w:pPr>
        <w:spacing w:before="240" w:beforeAutospacing="off" w:after="240" w:afterAutospacing="off"/>
        <w:jc w:val="left"/>
        <w:rPr>
          <w:rFonts w:ascii="Calibri" w:hAnsi="Calibri" w:eastAsia="Calibri" w:cs="Calibri"/>
          <w:b w:val="1"/>
          <w:bCs w:val="1"/>
          <w:noProof w:val="0"/>
          <w:sz w:val="36"/>
          <w:szCs w:val="36"/>
          <w:lang w:val="en-US"/>
        </w:rPr>
      </w:pPr>
    </w:p>
    <w:p w:rsidR="007D435C" w:rsidP="007D435C" w:rsidRDefault="007D435C" w14:paraId="61BE0692" w14:textId="159DB208">
      <w:pPr>
        <w:spacing w:before="240" w:beforeAutospacing="off" w:after="240" w:afterAutospacing="off"/>
        <w:jc w:val="left"/>
        <w:rPr>
          <w:rFonts w:ascii="Calibri" w:hAnsi="Calibri" w:eastAsia="Calibri" w:cs="Calibri"/>
          <w:b w:val="1"/>
          <w:bCs w:val="1"/>
          <w:noProof w:val="0"/>
          <w:sz w:val="36"/>
          <w:szCs w:val="36"/>
          <w:lang w:val="en-US"/>
        </w:rPr>
      </w:pPr>
    </w:p>
    <w:p w:rsidR="007D435C" w:rsidP="007D435C" w:rsidRDefault="007D435C" w14:paraId="1B7F37B4" w14:textId="0CA9C54E">
      <w:pPr>
        <w:spacing w:before="240" w:beforeAutospacing="off" w:after="240" w:afterAutospacing="off"/>
        <w:jc w:val="left"/>
        <w:rPr>
          <w:rFonts w:ascii="Calibri" w:hAnsi="Calibri" w:eastAsia="Calibri" w:cs="Calibri"/>
          <w:b w:val="1"/>
          <w:bCs w:val="1"/>
          <w:noProof w:val="0"/>
          <w:sz w:val="36"/>
          <w:szCs w:val="36"/>
          <w:lang w:val="en-US"/>
        </w:rPr>
      </w:pPr>
    </w:p>
    <w:p w:rsidR="007D435C" w:rsidP="007D435C" w:rsidRDefault="007D435C" w14:paraId="0D737620" w14:textId="67DC9DD9">
      <w:pPr>
        <w:spacing w:before="240" w:beforeAutospacing="off" w:after="240" w:afterAutospacing="off"/>
        <w:jc w:val="left"/>
        <w:rPr>
          <w:rFonts w:ascii="Calibri" w:hAnsi="Calibri" w:eastAsia="Calibri" w:cs="Calibri"/>
          <w:b w:val="1"/>
          <w:bCs w:val="1"/>
          <w:noProof w:val="0"/>
          <w:sz w:val="36"/>
          <w:szCs w:val="36"/>
          <w:lang w:val="en-US"/>
        </w:rPr>
      </w:pPr>
    </w:p>
    <w:p w:rsidR="4E76D685" w:rsidP="007D435C" w:rsidRDefault="4E76D685" w14:paraId="56C11BB7" w14:textId="088A377A">
      <w:pPr>
        <w:spacing w:before="240" w:beforeAutospacing="off" w:after="240" w:afterAutospacing="off"/>
        <w:jc w:val="left"/>
        <w:rPr>
          <w:rFonts w:ascii="Calibri" w:hAnsi="Calibri" w:eastAsia="Calibri" w:cs="Calibri"/>
          <w:b w:val="1"/>
          <w:bCs w:val="1"/>
          <w:noProof w:val="0"/>
          <w:sz w:val="36"/>
          <w:szCs w:val="36"/>
          <w:lang w:val="en-US"/>
        </w:rPr>
      </w:pPr>
      <w:r w:rsidRPr="007D435C" w:rsidR="4E76D685">
        <w:rPr>
          <w:rFonts w:ascii="Calibri" w:hAnsi="Calibri" w:eastAsia="Calibri" w:cs="Calibri"/>
          <w:b w:val="1"/>
          <w:bCs w:val="1"/>
          <w:noProof w:val="0"/>
          <w:sz w:val="36"/>
          <w:szCs w:val="36"/>
          <w:lang w:val="en-US"/>
        </w:rPr>
        <w:t xml:space="preserve">Talent Acquisition and Retention </w:t>
      </w:r>
    </w:p>
    <w:p w:rsidR="4E76D685" w:rsidP="007D435C" w:rsidRDefault="4E76D685" w14:paraId="0B5E6D02" w14:textId="694B12E0">
      <w:pPr>
        <w:spacing w:before="240" w:beforeAutospacing="off" w:after="240" w:afterAutospacing="off"/>
        <w:jc w:val="left"/>
      </w:pPr>
      <w:r w:rsidRPr="007D435C" w:rsidR="4E76D685">
        <w:rPr>
          <w:rFonts w:ascii="Calibri" w:hAnsi="Calibri" w:eastAsia="Calibri" w:cs="Calibri"/>
          <w:noProof w:val="0"/>
          <w:sz w:val="24"/>
          <w:szCs w:val="24"/>
          <w:lang w:val="en-US"/>
        </w:rPr>
        <w:t xml:space="preserve">The 2026 UK </w:t>
      </w:r>
      <w:r w:rsidRPr="007D435C" w:rsidR="4E76D685">
        <w:rPr>
          <w:rFonts w:ascii="Calibri" w:hAnsi="Calibri" w:eastAsia="Calibri" w:cs="Calibri"/>
          <w:noProof w:val="0"/>
          <w:sz w:val="24"/>
          <w:szCs w:val="24"/>
          <w:lang w:val="en-US"/>
        </w:rPr>
        <w:t>labour</w:t>
      </w:r>
      <w:r w:rsidRPr="007D435C" w:rsidR="4E76D685">
        <w:rPr>
          <w:rFonts w:ascii="Calibri" w:hAnsi="Calibri" w:eastAsia="Calibri" w:cs="Calibri"/>
          <w:noProof w:val="0"/>
          <w:sz w:val="24"/>
          <w:szCs w:val="24"/>
          <w:lang w:val="en-US"/>
        </w:rPr>
        <w:t xml:space="preserve"> market is </w:t>
      </w:r>
      <w:r w:rsidRPr="007D435C" w:rsidR="4E76D685">
        <w:rPr>
          <w:rFonts w:ascii="Calibri" w:hAnsi="Calibri" w:eastAsia="Calibri" w:cs="Calibri"/>
          <w:noProof w:val="0"/>
          <w:sz w:val="24"/>
          <w:szCs w:val="24"/>
          <w:lang w:val="en-US"/>
        </w:rPr>
        <w:t>characterised</w:t>
      </w:r>
      <w:r w:rsidRPr="007D435C" w:rsidR="4E76D685">
        <w:rPr>
          <w:rFonts w:ascii="Calibri" w:hAnsi="Calibri" w:eastAsia="Calibri" w:cs="Calibri"/>
          <w:noProof w:val="0"/>
          <w:sz w:val="24"/>
          <w:szCs w:val="24"/>
          <w:lang w:val="en-US"/>
        </w:rPr>
        <w:t xml:space="preserve"> by fluidity, with high employee mobility and multiple platform-based work options. Uber no longer competes exclusively with traditional taxi services but with a blended gig economy workforce in which drivers may </w:t>
      </w:r>
      <w:r w:rsidRPr="007D435C" w:rsidR="4E76D685">
        <w:rPr>
          <w:rFonts w:ascii="Calibri" w:hAnsi="Calibri" w:eastAsia="Calibri" w:cs="Calibri"/>
          <w:noProof w:val="0"/>
          <w:sz w:val="24"/>
          <w:szCs w:val="24"/>
          <w:lang w:val="en-US"/>
        </w:rPr>
        <w:t>operate</w:t>
      </w:r>
      <w:r w:rsidRPr="007D435C" w:rsidR="4E76D685">
        <w:rPr>
          <w:rFonts w:ascii="Calibri" w:hAnsi="Calibri" w:eastAsia="Calibri" w:cs="Calibri"/>
          <w:noProof w:val="0"/>
          <w:sz w:val="24"/>
          <w:szCs w:val="24"/>
          <w:lang w:val="en-US"/>
        </w:rPr>
        <w:t xml:space="preserve"> across several apps. Consequently, talent acquisition and retention have become strategic imperatives. Research by </w:t>
      </w:r>
      <w:r w:rsidRPr="007D435C" w:rsidR="4E76D685">
        <w:rPr>
          <w:rFonts w:ascii="Calibri" w:hAnsi="Calibri" w:eastAsia="Calibri" w:cs="Calibri"/>
          <w:noProof w:val="0"/>
          <w:sz w:val="24"/>
          <w:szCs w:val="24"/>
          <w:lang w:val="en-US"/>
        </w:rPr>
        <w:t>the CIPD</w:t>
      </w:r>
      <w:r w:rsidRPr="007D435C" w:rsidR="4E76D685">
        <w:rPr>
          <w:rFonts w:ascii="Calibri" w:hAnsi="Calibri" w:eastAsia="Calibri" w:cs="Calibri"/>
          <w:noProof w:val="0"/>
          <w:sz w:val="24"/>
          <w:szCs w:val="24"/>
          <w:lang w:val="en-US"/>
        </w:rPr>
        <w:t xml:space="preserve"> (2023) highlights that contemporary workers </w:t>
      </w:r>
      <w:r w:rsidRPr="007D435C" w:rsidR="4E76D685">
        <w:rPr>
          <w:rFonts w:ascii="Calibri" w:hAnsi="Calibri" w:eastAsia="Calibri" w:cs="Calibri"/>
          <w:noProof w:val="0"/>
          <w:sz w:val="24"/>
          <w:szCs w:val="24"/>
          <w:lang w:val="en-US"/>
        </w:rPr>
        <w:t>prioritise</w:t>
      </w:r>
      <w:r w:rsidRPr="007D435C" w:rsidR="4E76D685">
        <w:rPr>
          <w:rFonts w:ascii="Calibri" w:hAnsi="Calibri" w:eastAsia="Calibri" w:cs="Calibri"/>
          <w:noProof w:val="0"/>
          <w:sz w:val="24"/>
          <w:szCs w:val="24"/>
          <w:lang w:val="en-US"/>
        </w:rPr>
        <w:t xml:space="preserve"> the quality of work, security, and personal development alongside </w:t>
      </w:r>
      <w:r w:rsidRPr="007D435C" w:rsidR="4E76D685">
        <w:rPr>
          <w:rFonts w:ascii="Calibri" w:hAnsi="Calibri" w:eastAsia="Calibri" w:cs="Calibri"/>
          <w:noProof w:val="0"/>
          <w:sz w:val="24"/>
          <w:szCs w:val="24"/>
          <w:lang w:val="en-US"/>
        </w:rPr>
        <w:t>remuneration</w:t>
      </w:r>
      <w:r w:rsidRPr="007D435C" w:rsidR="4E76D685">
        <w:rPr>
          <w:rFonts w:ascii="Calibri" w:hAnsi="Calibri" w:eastAsia="Calibri" w:cs="Calibri"/>
          <w:noProof w:val="0"/>
          <w:sz w:val="24"/>
          <w:szCs w:val="24"/>
          <w:lang w:val="en-US"/>
        </w:rPr>
        <w:t xml:space="preserve">. This </w:t>
      </w:r>
      <w:r w:rsidRPr="007D435C" w:rsidR="4E76D685">
        <w:rPr>
          <w:rFonts w:ascii="Calibri" w:hAnsi="Calibri" w:eastAsia="Calibri" w:cs="Calibri"/>
          <w:noProof w:val="0"/>
          <w:sz w:val="24"/>
          <w:szCs w:val="24"/>
          <w:lang w:val="en-US"/>
        </w:rPr>
        <w:t>necessitates</w:t>
      </w:r>
      <w:r w:rsidRPr="007D435C" w:rsidR="4E76D685">
        <w:rPr>
          <w:rFonts w:ascii="Calibri" w:hAnsi="Calibri" w:eastAsia="Calibri" w:cs="Calibri"/>
          <w:noProof w:val="0"/>
          <w:sz w:val="24"/>
          <w:szCs w:val="24"/>
          <w:lang w:val="en-US"/>
        </w:rPr>
        <w:t xml:space="preserve"> a robust Employee Value Proposition (EVP) that articulates the benefits of sustained engagement with the platform.</w:t>
      </w:r>
    </w:p>
    <w:p w:rsidR="4E76D685" w:rsidP="007D435C" w:rsidRDefault="4E76D685" w14:paraId="55E1BE61" w14:textId="31C256E4">
      <w:pPr>
        <w:spacing w:before="240" w:beforeAutospacing="off" w:after="240" w:afterAutospacing="off"/>
        <w:jc w:val="left"/>
      </w:pPr>
      <w:r w:rsidRPr="007D435C" w:rsidR="4E76D685">
        <w:rPr>
          <w:rFonts w:ascii="Calibri" w:hAnsi="Calibri" w:eastAsia="Calibri" w:cs="Calibri"/>
          <w:noProof w:val="0"/>
          <w:sz w:val="24"/>
          <w:szCs w:val="24"/>
          <w:lang w:val="en-US"/>
        </w:rPr>
        <w:t>For Uber, retention strategies include recalibrated holiday pay, pension contributions, and worker protections under the 2025/26 labour reforms. Nevertheless, high turnover remains a financial and operational risk. The loss of experienced drivers diminishes tacit knowledge regarding local geography, customer preferences, and service quality, increasing onboarding costs and potentially disrupting operational continuity. HR must therefore shift from traditional mass recruitment to a strategic “driver life-cycle management” approach, which emphasises continuous engagement, targeted development, and personalised incentives to sustain a reliable and high-quality workforce. Effective implementation requires integrating data-driven insights from workforce analytics to monitor attrition patterns and adapt retention strategies dynamically.</w:t>
      </w:r>
    </w:p>
    <w:p w:rsidR="007D435C" w:rsidP="007D435C" w:rsidRDefault="007D435C" w14:paraId="7CC41F47" w14:textId="12E6FC51">
      <w:pPr>
        <w:pStyle w:val="Normal"/>
        <w:spacing w:before="240" w:beforeAutospacing="off" w:after="240" w:afterAutospacing="off"/>
        <w:jc w:val="left"/>
        <w:rPr>
          <w:rFonts w:ascii="Calibri" w:hAnsi="Calibri" w:eastAsia="Calibri" w:cs="Calibri"/>
          <w:b w:val="1"/>
          <w:bCs w:val="1"/>
          <w:noProof w:val="0"/>
          <w:sz w:val="36"/>
          <w:szCs w:val="36"/>
          <w:lang w:val="en-US"/>
        </w:rPr>
      </w:pPr>
    </w:p>
    <w:p w:rsidR="007D435C" w:rsidP="007D435C" w:rsidRDefault="007D435C" w14:paraId="654708A5" w14:textId="675AD7D1">
      <w:pPr>
        <w:pStyle w:val="Normal"/>
        <w:spacing w:before="240" w:beforeAutospacing="off" w:after="240" w:afterAutospacing="off"/>
        <w:jc w:val="left"/>
        <w:rPr>
          <w:rFonts w:ascii="Calibri" w:hAnsi="Calibri" w:eastAsia="Calibri" w:cs="Calibri"/>
          <w:b w:val="1"/>
          <w:bCs w:val="1"/>
          <w:noProof w:val="0"/>
          <w:sz w:val="36"/>
          <w:szCs w:val="36"/>
          <w:lang w:val="en-US"/>
        </w:rPr>
      </w:pPr>
    </w:p>
    <w:p w:rsidR="007D435C" w:rsidP="007D435C" w:rsidRDefault="007D435C" w14:paraId="013CAFC3" w14:textId="5878485C">
      <w:pPr>
        <w:pStyle w:val="Normal"/>
        <w:spacing w:before="240" w:beforeAutospacing="off" w:after="240" w:afterAutospacing="off"/>
        <w:jc w:val="left"/>
        <w:rPr>
          <w:rFonts w:ascii="Calibri" w:hAnsi="Calibri" w:eastAsia="Calibri" w:cs="Calibri"/>
          <w:b w:val="1"/>
          <w:bCs w:val="1"/>
          <w:noProof w:val="0"/>
          <w:sz w:val="36"/>
          <w:szCs w:val="36"/>
          <w:lang w:val="en-US"/>
        </w:rPr>
      </w:pPr>
    </w:p>
    <w:p w:rsidR="007D435C" w:rsidP="007D435C" w:rsidRDefault="007D435C" w14:paraId="3E4364D4" w14:textId="0C574E3E">
      <w:pPr>
        <w:pStyle w:val="Normal"/>
        <w:spacing w:before="240" w:beforeAutospacing="off" w:after="240" w:afterAutospacing="off"/>
        <w:jc w:val="left"/>
        <w:rPr>
          <w:rFonts w:ascii="Calibri" w:hAnsi="Calibri" w:eastAsia="Calibri" w:cs="Calibri"/>
          <w:b w:val="1"/>
          <w:bCs w:val="1"/>
          <w:noProof w:val="0"/>
          <w:sz w:val="36"/>
          <w:szCs w:val="36"/>
          <w:lang w:val="en-US"/>
        </w:rPr>
      </w:pPr>
    </w:p>
    <w:p w:rsidR="007D435C" w:rsidP="007D435C" w:rsidRDefault="007D435C" w14:paraId="26E630BB" w14:textId="6536A647">
      <w:pPr>
        <w:pStyle w:val="Normal"/>
        <w:spacing w:before="240" w:beforeAutospacing="off" w:after="240" w:afterAutospacing="off"/>
        <w:jc w:val="left"/>
        <w:rPr>
          <w:rFonts w:ascii="Calibri" w:hAnsi="Calibri" w:eastAsia="Calibri" w:cs="Calibri"/>
          <w:b w:val="1"/>
          <w:bCs w:val="1"/>
          <w:noProof w:val="0"/>
          <w:sz w:val="36"/>
          <w:szCs w:val="36"/>
          <w:lang w:val="en-US"/>
        </w:rPr>
      </w:pPr>
    </w:p>
    <w:p w:rsidR="007D435C" w:rsidP="007D435C" w:rsidRDefault="007D435C" w14:paraId="684BC61B" w14:textId="602C7300">
      <w:pPr>
        <w:pStyle w:val="Normal"/>
        <w:spacing w:before="240" w:beforeAutospacing="off" w:after="240" w:afterAutospacing="off"/>
        <w:jc w:val="left"/>
        <w:rPr>
          <w:rFonts w:ascii="Calibri" w:hAnsi="Calibri" w:eastAsia="Calibri" w:cs="Calibri"/>
          <w:b w:val="1"/>
          <w:bCs w:val="1"/>
          <w:noProof w:val="0"/>
          <w:sz w:val="36"/>
          <w:szCs w:val="36"/>
          <w:lang w:val="en-US"/>
        </w:rPr>
      </w:pPr>
    </w:p>
    <w:p w:rsidR="4E76D685" w:rsidP="007D435C" w:rsidRDefault="4E76D685" w14:paraId="0CB5B29E" w14:textId="1C915692">
      <w:pPr>
        <w:pStyle w:val="Normal"/>
        <w:spacing w:before="240" w:beforeAutospacing="off" w:after="240" w:afterAutospacing="off"/>
        <w:jc w:val="left"/>
        <w:rPr>
          <w:rFonts w:ascii="Calibri" w:hAnsi="Calibri" w:eastAsia="Calibri" w:cs="Calibri"/>
          <w:b w:val="1"/>
          <w:bCs w:val="1"/>
          <w:noProof w:val="0"/>
          <w:sz w:val="36"/>
          <w:szCs w:val="36"/>
          <w:lang w:val="en-US"/>
        </w:rPr>
      </w:pPr>
      <w:r w:rsidRPr="007D435C" w:rsidR="4E76D685">
        <w:rPr>
          <w:rFonts w:ascii="Calibri" w:hAnsi="Calibri" w:eastAsia="Calibri" w:cs="Calibri"/>
          <w:b w:val="1"/>
          <w:bCs w:val="1"/>
          <w:noProof w:val="0"/>
          <w:sz w:val="36"/>
          <w:szCs w:val="36"/>
          <w:lang w:val="en-US"/>
        </w:rPr>
        <w:t xml:space="preserve">Diversity, equity, and inclusion </w:t>
      </w:r>
    </w:p>
    <w:p w:rsidR="4E76D685" w:rsidP="007D435C" w:rsidRDefault="4E76D685" w14:paraId="0F123BC6" w14:textId="2D03A30E">
      <w:pPr>
        <w:pStyle w:val="Normal"/>
        <w:spacing w:before="240" w:beforeAutospacing="off" w:after="240" w:afterAutospacing="off"/>
        <w:jc w:val="left"/>
      </w:pPr>
      <w:r w:rsidRPr="007D435C" w:rsidR="4E76D685">
        <w:rPr>
          <w:rFonts w:ascii="Calibri" w:hAnsi="Calibri" w:eastAsia="Calibri" w:cs="Calibri"/>
          <w:noProof w:val="0"/>
          <w:sz w:val="24"/>
          <w:szCs w:val="24"/>
          <w:lang w:val="en-US"/>
        </w:rPr>
        <w:t xml:space="preserve">Diversity, equity, and inclusion (DEI) represent a critical HR factor for Uber, where the workforce encompasses a broad range of ages, ethnicities, and socio-economic backgrounds. In a platform-mediated </w:t>
      </w:r>
      <w:r w:rsidRPr="007D435C" w:rsidR="4E76D685">
        <w:rPr>
          <w:rFonts w:ascii="Calibri" w:hAnsi="Calibri" w:eastAsia="Calibri" w:cs="Calibri"/>
          <w:noProof w:val="0"/>
          <w:sz w:val="24"/>
          <w:szCs w:val="24"/>
          <w:lang w:val="en-US"/>
        </w:rPr>
        <w:t>organisation</w:t>
      </w:r>
      <w:r w:rsidRPr="007D435C" w:rsidR="4E76D685">
        <w:rPr>
          <w:rFonts w:ascii="Calibri" w:hAnsi="Calibri" w:eastAsia="Calibri" w:cs="Calibri"/>
          <w:noProof w:val="0"/>
          <w:sz w:val="24"/>
          <w:szCs w:val="24"/>
          <w:lang w:val="en-US"/>
        </w:rPr>
        <w:t xml:space="preserve">, DEI extends to algorithmic fairness, ensuring that AI systems do not inadvertently perpetuate discrimination. For example, geographic “red-lining,” biased trip allocations, or rating-driven </w:t>
      </w:r>
      <w:r w:rsidRPr="007D435C" w:rsidR="4E76D685">
        <w:rPr>
          <w:rFonts w:ascii="Calibri" w:hAnsi="Calibri" w:eastAsia="Calibri" w:cs="Calibri"/>
          <w:noProof w:val="0"/>
          <w:sz w:val="24"/>
          <w:szCs w:val="24"/>
          <w:lang w:val="en-US"/>
        </w:rPr>
        <w:t>marginalisation</w:t>
      </w:r>
      <w:r w:rsidRPr="007D435C" w:rsidR="4E76D685">
        <w:rPr>
          <w:rFonts w:ascii="Calibri" w:hAnsi="Calibri" w:eastAsia="Calibri" w:cs="Calibri"/>
          <w:noProof w:val="0"/>
          <w:sz w:val="24"/>
          <w:szCs w:val="24"/>
          <w:lang w:val="en-US"/>
        </w:rPr>
        <w:t xml:space="preserve"> may disproportionately affect minority or less digitally literate drivers. Shen et al. (2021) note that diverse workforces enhance innovation and problem-solving, a principle that is equally applicable in digital platforms.</w:t>
      </w:r>
    </w:p>
    <w:p w:rsidR="4E76D685" w:rsidP="007D435C" w:rsidRDefault="4E76D685" w14:paraId="3FBF1DE5" w14:textId="068BD40F">
      <w:pPr>
        <w:spacing w:before="240" w:beforeAutospacing="off" w:after="240" w:afterAutospacing="off"/>
        <w:jc w:val="left"/>
      </w:pPr>
      <w:r w:rsidRPr="007D435C" w:rsidR="4E76D685">
        <w:rPr>
          <w:rFonts w:ascii="Calibri" w:hAnsi="Calibri" w:eastAsia="Calibri" w:cs="Calibri"/>
          <w:noProof w:val="0"/>
          <w:sz w:val="24"/>
          <w:szCs w:val="24"/>
          <w:lang w:val="en-US"/>
        </w:rPr>
        <w:t xml:space="preserve">To promote digital equity, Uber’s HR function must design policies that guarantee fair access to opportunities, rewards, and support irrespective of demographic or technical differences. This includes providing multilingual support, accessible training for all technical </w:t>
      </w:r>
      <w:r w:rsidRPr="007D435C" w:rsidR="4E76D685">
        <w:rPr>
          <w:rFonts w:ascii="Calibri" w:hAnsi="Calibri" w:eastAsia="Calibri" w:cs="Calibri"/>
          <w:noProof w:val="0"/>
          <w:sz w:val="24"/>
          <w:szCs w:val="24"/>
          <w:lang w:val="en-US"/>
        </w:rPr>
        <w:t>proficiencies</w:t>
      </w:r>
      <w:r w:rsidRPr="007D435C" w:rsidR="4E76D685">
        <w:rPr>
          <w:rFonts w:ascii="Calibri" w:hAnsi="Calibri" w:eastAsia="Calibri" w:cs="Calibri"/>
          <w:noProof w:val="0"/>
          <w:sz w:val="24"/>
          <w:szCs w:val="24"/>
          <w:lang w:val="en-US"/>
        </w:rPr>
        <w:t xml:space="preserve">, and monitoring AI outcomes for unintended biases. Inclusive HR strategies also involve developing feedback channels, ensuring transparency in rating and reward systems, and embedding DEI principles within managerial practices. By proactively managing both human and algorithmic elements, Uber can cultivate an inclusive, </w:t>
      </w:r>
      <w:r w:rsidRPr="007D435C" w:rsidR="4E76D685">
        <w:rPr>
          <w:rFonts w:ascii="Calibri" w:hAnsi="Calibri" w:eastAsia="Calibri" w:cs="Calibri"/>
          <w:noProof w:val="0"/>
          <w:sz w:val="24"/>
          <w:szCs w:val="24"/>
          <w:lang w:val="en-US"/>
        </w:rPr>
        <w:t>equitable</w:t>
      </w:r>
      <w:r w:rsidRPr="007D435C" w:rsidR="4E76D685">
        <w:rPr>
          <w:rFonts w:ascii="Calibri" w:hAnsi="Calibri" w:eastAsia="Calibri" w:cs="Calibri"/>
          <w:noProof w:val="0"/>
          <w:sz w:val="24"/>
          <w:szCs w:val="24"/>
          <w:lang w:val="en-US"/>
        </w:rPr>
        <w:t xml:space="preserve">, and high-performing workforce capable of sustaining long-term </w:t>
      </w:r>
      <w:r w:rsidRPr="007D435C" w:rsidR="4E76D685">
        <w:rPr>
          <w:rFonts w:ascii="Calibri" w:hAnsi="Calibri" w:eastAsia="Calibri" w:cs="Calibri"/>
          <w:noProof w:val="0"/>
          <w:sz w:val="24"/>
          <w:szCs w:val="24"/>
          <w:lang w:val="en-US"/>
        </w:rPr>
        <w:t>organisational</w:t>
      </w:r>
      <w:r w:rsidRPr="007D435C" w:rsidR="4E76D685">
        <w:rPr>
          <w:rFonts w:ascii="Calibri" w:hAnsi="Calibri" w:eastAsia="Calibri" w:cs="Calibri"/>
          <w:noProof w:val="0"/>
          <w:sz w:val="24"/>
          <w:szCs w:val="24"/>
          <w:lang w:val="en-US"/>
        </w:rPr>
        <w:t xml:space="preserve"> </w:t>
      </w:r>
      <w:r w:rsidRPr="007D435C" w:rsidR="4E76D685">
        <w:rPr>
          <w:rFonts w:ascii="Calibri" w:hAnsi="Calibri" w:eastAsia="Calibri" w:cs="Calibri"/>
          <w:noProof w:val="0"/>
          <w:sz w:val="24"/>
          <w:szCs w:val="24"/>
          <w:lang w:val="en-US"/>
        </w:rPr>
        <w:t>objectives</w:t>
      </w:r>
      <w:r w:rsidRPr="007D435C" w:rsidR="4E76D685">
        <w:rPr>
          <w:rFonts w:ascii="Calibri" w:hAnsi="Calibri" w:eastAsia="Calibri" w:cs="Calibri"/>
          <w:noProof w:val="0"/>
          <w:sz w:val="24"/>
          <w:szCs w:val="24"/>
          <w:lang w:val="en-US"/>
        </w:rPr>
        <w:t>.</w:t>
      </w:r>
    </w:p>
    <w:p w:rsidR="007D435C" w:rsidP="007D435C" w:rsidRDefault="007D435C" w14:paraId="03FFD89A" w14:textId="277E566C">
      <w:pPr>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1A07B29E" w14:textId="4F94FA08">
      <w:pPr>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16B8E08A" w14:textId="322FD1C7">
      <w:pPr>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04BEF2C9" w14:textId="573C5323">
      <w:pPr>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32B3E7D4" w14:textId="08EB63B5">
      <w:pPr>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66102641" w14:textId="213548CB">
      <w:pPr>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16ED3B27" w14:textId="29246034">
      <w:pPr>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6912238C" w14:textId="43408C25">
      <w:pPr>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5ABB332B" w14:textId="661A1A68">
      <w:pPr>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69DD3952" w14:textId="5BD72AAB">
      <w:pPr>
        <w:pStyle w:val="Normal"/>
        <w:spacing w:before="240" w:beforeAutospacing="off" w:after="240" w:afterAutospacing="off"/>
        <w:jc w:val="left"/>
        <w:rPr>
          <w:rFonts w:ascii="Calibri" w:hAnsi="Calibri" w:eastAsia="Calibri" w:cs="Calibri"/>
          <w:noProof w:val="0"/>
          <w:sz w:val="24"/>
          <w:szCs w:val="24"/>
          <w:lang w:val="en-US"/>
        </w:rPr>
      </w:pPr>
    </w:p>
    <w:p w:rsidR="2D22939B" w:rsidP="007D435C" w:rsidRDefault="2D22939B" w14:paraId="6DBB01E3" w14:textId="13853124">
      <w:pPr>
        <w:spacing w:before="240" w:beforeAutospacing="off" w:after="240" w:afterAutospacing="off"/>
        <w:jc w:val="left"/>
        <w:rPr>
          <w:rFonts w:ascii="Calibri" w:hAnsi="Calibri" w:eastAsia="Calibri" w:cs="Calibri"/>
          <w:b w:val="1"/>
          <w:bCs w:val="1"/>
          <w:noProof w:val="0"/>
          <w:sz w:val="36"/>
          <w:szCs w:val="36"/>
          <w:lang w:val="en-US"/>
        </w:rPr>
      </w:pPr>
      <w:r w:rsidRPr="007D435C" w:rsidR="2D22939B">
        <w:rPr>
          <w:rFonts w:ascii="Calibri" w:hAnsi="Calibri" w:eastAsia="Calibri" w:cs="Calibri"/>
          <w:b w:val="1"/>
          <w:bCs w:val="1"/>
          <w:noProof w:val="0"/>
          <w:sz w:val="36"/>
          <w:szCs w:val="36"/>
          <w:lang w:val="en-US"/>
        </w:rPr>
        <w:t xml:space="preserve">Evaluation of Contemporary HR Practices </w:t>
      </w:r>
    </w:p>
    <w:p w:rsidR="2D22939B" w:rsidP="007D435C" w:rsidRDefault="2D22939B" w14:paraId="32213B54" w14:textId="6C3A8DF6">
      <w:pPr>
        <w:spacing w:before="240" w:beforeAutospacing="off" w:after="240" w:afterAutospacing="off"/>
        <w:jc w:val="left"/>
      </w:pPr>
      <w:r w:rsidRPr="007D435C" w:rsidR="2D22939B">
        <w:rPr>
          <w:rFonts w:ascii="Calibri" w:hAnsi="Calibri" w:eastAsia="Calibri" w:cs="Calibri"/>
          <w:noProof w:val="0"/>
          <w:sz w:val="24"/>
          <w:szCs w:val="24"/>
          <w:lang w:val="en-US"/>
        </w:rPr>
        <w:t xml:space="preserve">Uber employs predictive People Analytics to </w:t>
      </w:r>
      <w:r w:rsidRPr="007D435C" w:rsidR="2D22939B">
        <w:rPr>
          <w:rFonts w:ascii="Calibri" w:hAnsi="Calibri" w:eastAsia="Calibri" w:cs="Calibri"/>
          <w:noProof w:val="0"/>
          <w:sz w:val="24"/>
          <w:szCs w:val="24"/>
          <w:lang w:val="en-US"/>
        </w:rPr>
        <w:t>optimise</w:t>
      </w:r>
      <w:r w:rsidRPr="007D435C" w:rsidR="2D22939B">
        <w:rPr>
          <w:rFonts w:ascii="Calibri" w:hAnsi="Calibri" w:eastAsia="Calibri" w:cs="Calibri"/>
          <w:noProof w:val="0"/>
          <w:sz w:val="24"/>
          <w:szCs w:val="24"/>
          <w:lang w:val="en-US"/>
        </w:rPr>
        <w:t xml:space="preserve"> workforce allocation and performance. By </w:t>
      </w:r>
      <w:r w:rsidRPr="007D435C" w:rsidR="2D22939B">
        <w:rPr>
          <w:rFonts w:ascii="Calibri" w:hAnsi="Calibri" w:eastAsia="Calibri" w:cs="Calibri"/>
          <w:noProof w:val="0"/>
          <w:sz w:val="24"/>
          <w:szCs w:val="24"/>
          <w:lang w:val="en-US"/>
        </w:rPr>
        <w:t>analysing</w:t>
      </w:r>
      <w:r w:rsidRPr="007D435C" w:rsidR="2D22939B">
        <w:rPr>
          <w:rFonts w:ascii="Calibri" w:hAnsi="Calibri" w:eastAsia="Calibri" w:cs="Calibri"/>
          <w:noProof w:val="0"/>
          <w:sz w:val="24"/>
          <w:szCs w:val="24"/>
          <w:lang w:val="en-US"/>
        </w:rPr>
        <w:t xml:space="preserve"> patterns such as login times, trip acceptance rates, and historical earnings, HR can implement real-time “nudges” to encourage drivers to engage </w:t>
      </w:r>
      <w:r w:rsidRPr="007D435C" w:rsidR="2D22939B">
        <w:rPr>
          <w:rFonts w:ascii="Calibri" w:hAnsi="Calibri" w:eastAsia="Calibri" w:cs="Calibri"/>
          <w:noProof w:val="0"/>
          <w:sz w:val="24"/>
          <w:szCs w:val="24"/>
          <w:lang w:val="en-US"/>
        </w:rPr>
        <w:t>with</w:t>
      </w:r>
      <w:r w:rsidRPr="007D435C" w:rsidR="2D22939B">
        <w:rPr>
          <w:rFonts w:ascii="Calibri" w:hAnsi="Calibri" w:eastAsia="Calibri" w:cs="Calibri"/>
          <w:noProof w:val="0"/>
          <w:sz w:val="24"/>
          <w:szCs w:val="24"/>
          <w:lang w:val="en-US"/>
        </w:rPr>
        <w:t xml:space="preserve"> high-demand areas. Dessler (2020) argues that data-driven HR enables </w:t>
      </w:r>
      <w:r w:rsidRPr="007D435C" w:rsidR="2D22939B">
        <w:rPr>
          <w:rFonts w:ascii="Calibri" w:hAnsi="Calibri" w:eastAsia="Calibri" w:cs="Calibri"/>
          <w:noProof w:val="0"/>
          <w:sz w:val="24"/>
          <w:szCs w:val="24"/>
          <w:lang w:val="en-US"/>
        </w:rPr>
        <w:t>organisations</w:t>
      </w:r>
      <w:r w:rsidRPr="007D435C" w:rsidR="2D22939B">
        <w:rPr>
          <w:rFonts w:ascii="Calibri" w:hAnsi="Calibri" w:eastAsia="Calibri" w:cs="Calibri"/>
          <w:noProof w:val="0"/>
          <w:sz w:val="24"/>
          <w:szCs w:val="24"/>
          <w:lang w:val="en-US"/>
        </w:rPr>
        <w:t xml:space="preserve"> to make more informed strategic decisions, enhancing efficiency and operational responsiveness. At Uber, this approach ensures a more balanced supply of drivers across regions, improving customer service and </w:t>
      </w:r>
      <w:r w:rsidRPr="007D435C" w:rsidR="2D22939B">
        <w:rPr>
          <w:rFonts w:ascii="Calibri" w:hAnsi="Calibri" w:eastAsia="Calibri" w:cs="Calibri"/>
          <w:noProof w:val="0"/>
          <w:sz w:val="24"/>
          <w:szCs w:val="24"/>
          <w:lang w:val="en-US"/>
        </w:rPr>
        <w:t>organisational</w:t>
      </w:r>
      <w:r w:rsidRPr="007D435C" w:rsidR="2D22939B">
        <w:rPr>
          <w:rFonts w:ascii="Calibri" w:hAnsi="Calibri" w:eastAsia="Calibri" w:cs="Calibri"/>
          <w:noProof w:val="0"/>
          <w:sz w:val="24"/>
          <w:szCs w:val="24"/>
          <w:lang w:val="en-US"/>
        </w:rPr>
        <w:t xml:space="preserve"> performance.</w:t>
      </w:r>
    </w:p>
    <w:p w:rsidR="2D22939B" w:rsidP="007D435C" w:rsidRDefault="2D22939B" w14:paraId="6D05F93F" w14:textId="1B12164D">
      <w:pPr>
        <w:spacing w:before="240" w:beforeAutospacing="off" w:after="240" w:afterAutospacing="off"/>
        <w:jc w:val="left"/>
      </w:pPr>
      <w:r w:rsidRPr="007D435C" w:rsidR="2D22939B">
        <w:rPr>
          <w:rFonts w:ascii="Calibri" w:hAnsi="Calibri" w:eastAsia="Calibri" w:cs="Calibri"/>
          <w:noProof w:val="0"/>
          <w:sz w:val="24"/>
          <w:szCs w:val="24"/>
          <w:lang w:val="en-US"/>
        </w:rPr>
        <w:t>However, critical analysis highlights potential drawbacks. Overuse of behavioural nudges may lead to “Algorithmic Fatigue,” whereby drivers perceive manipulation or coercion, eroding trust and engagement. Level 5 evaluation suggests that HR must balance big data insights with human dialogue, providing transparent channels for drivers to question or appeal algorithmic guidance. Embedding these feedback mechanisms safeguards psychological contracts and maintains workforce morale, ensuring that technological solutions do not compromise employee trust.</w:t>
      </w:r>
    </w:p>
    <w:p w:rsidR="2D22939B" w:rsidP="007D435C" w:rsidRDefault="2D22939B" w14:paraId="5A7DCFAA" w14:textId="26D54429">
      <w:pPr>
        <w:spacing w:before="240" w:beforeAutospacing="off" w:after="240" w:afterAutospacing="off"/>
        <w:jc w:val="left"/>
        <w:rPr>
          <w:rFonts w:ascii="Calibri" w:hAnsi="Calibri" w:eastAsia="Calibri" w:cs="Calibri"/>
          <w:b w:val="1"/>
          <w:bCs w:val="1"/>
          <w:noProof w:val="0"/>
          <w:sz w:val="36"/>
          <w:szCs w:val="36"/>
          <w:lang w:val="en-US"/>
        </w:rPr>
      </w:pPr>
      <w:r w:rsidRPr="007D435C" w:rsidR="2D22939B">
        <w:rPr>
          <w:rFonts w:ascii="Calibri" w:hAnsi="Calibri" w:eastAsia="Calibri" w:cs="Calibri"/>
          <w:b w:val="1"/>
          <w:bCs w:val="1"/>
          <w:noProof w:val="0"/>
          <w:sz w:val="36"/>
          <w:szCs w:val="36"/>
          <w:lang w:val="en-US"/>
        </w:rPr>
        <w:t xml:space="preserve">Microlearning and Digital Upskilling </w:t>
      </w:r>
    </w:p>
    <w:p w:rsidR="2D22939B" w:rsidP="007D435C" w:rsidRDefault="2D22939B" w14:paraId="3B1FE193" w14:textId="6884CABF">
      <w:pPr>
        <w:spacing w:before="240" w:beforeAutospacing="off" w:after="240" w:afterAutospacing="off"/>
        <w:jc w:val="left"/>
      </w:pPr>
      <w:r w:rsidRPr="007D435C" w:rsidR="2D22939B">
        <w:rPr>
          <w:rFonts w:ascii="Calibri" w:hAnsi="Calibri" w:eastAsia="Calibri" w:cs="Calibri"/>
          <w:noProof w:val="0"/>
          <w:sz w:val="24"/>
          <w:szCs w:val="24"/>
          <w:lang w:val="en-US"/>
        </w:rPr>
        <w:t xml:space="preserve">Uber also integrates microlearning platforms, such as </w:t>
      </w:r>
      <w:r w:rsidRPr="007D435C" w:rsidR="2D22939B">
        <w:rPr>
          <w:rFonts w:ascii="Calibri" w:hAnsi="Calibri" w:eastAsia="Calibri" w:cs="Calibri"/>
          <w:noProof w:val="0"/>
          <w:sz w:val="24"/>
          <w:szCs w:val="24"/>
          <w:lang w:val="en-US"/>
        </w:rPr>
        <w:t>eduMe</w:t>
      </w:r>
      <w:r w:rsidRPr="007D435C" w:rsidR="2D22939B">
        <w:rPr>
          <w:rFonts w:ascii="Calibri" w:hAnsi="Calibri" w:eastAsia="Calibri" w:cs="Calibri"/>
          <w:noProof w:val="0"/>
          <w:sz w:val="24"/>
          <w:szCs w:val="24"/>
          <w:lang w:val="en-US"/>
        </w:rPr>
        <w:t xml:space="preserve"> (2026), to upskill its </w:t>
      </w:r>
      <w:r w:rsidRPr="007D435C" w:rsidR="2D22939B">
        <w:rPr>
          <w:rFonts w:ascii="Calibri" w:hAnsi="Calibri" w:eastAsia="Calibri" w:cs="Calibri"/>
          <w:noProof w:val="0"/>
          <w:sz w:val="24"/>
          <w:szCs w:val="24"/>
          <w:lang w:val="en-US"/>
        </w:rPr>
        <w:t>predominantly deskless</w:t>
      </w:r>
      <w:r w:rsidRPr="007D435C" w:rsidR="2D22939B">
        <w:rPr>
          <w:rFonts w:ascii="Calibri" w:hAnsi="Calibri" w:eastAsia="Calibri" w:cs="Calibri"/>
          <w:noProof w:val="0"/>
          <w:sz w:val="24"/>
          <w:szCs w:val="24"/>
          <w:lang w:val="en-US"/>
        </w:rPr>
        <w:t xml:space="preserve"> workforce. Bite-sized digital modules provide training in areas including safety protocols, customer service, and Diversity, Equity, and Inclusion (DEI), offering flexibility and immediate application within a digitally mediated work environment. This approach enables scalable training delivery without the need for physical attendance, aligning with contemporary HR trends in digital workforce development.</w:t>
      </w:r>
    </w:p>
    <w:p w:rsidR="2D22939B" w:rsidP="007D435C" w:rsidRDefault="2D22939B" w14:paraId="09D8DDCB" w14:textId="3F96D2EE">
      <w:pPr>
        <w:spacing w:before="240" w:beforeAutospacing="off" w:after="240" w:afterAutospacing="off"/>
        <w:jc w:val="left"/>
      </w:pPr>
      <w:r w:rsidRPr="007D435C" w:rsidR="2D22939B">
        <w:rPr>
          <w:rFonts w:ascii="Calibri" w:hAnsi="Calibri" w:eastAsia="Calibri" w:cs="Calibri"/>
          <w:noProof w:val="0"/>
          <w:sz w:val="24"/>
          <w:szCs w:val="24"/>
          <w:lang w:val="en-US"/>
        </w:rPr>
        <w:t>Nonetheless, a critical evaluation identifies potential limitations. According to Social Exchange Theory, investment in employees fosters loyalty and commitment; overly automated training may risk being perceived as procedural “box-ticking,” undermining drivers’ sense of belonging and engagement. To mitigate this, Uber should complement microlearning with face-to-face or virtual “Driver Hub” sessions that cultivate social interaction, peer support, and mentorship. Combining digital and human elements ensures that personnel development addresses both skill acquisition and workforce engagement, enhancing retention and performance outcomes.</w:t>
      </w:r>
    </w:p>
    <w:p w:rsidR="007D435C" w:rsidP="007D435C" w:rsidRDefault="007D435C" w14:paraId="17C5FD9B" w14:textId="5EBB2D70">
      <w:pPr>
        <w:spacing w:before="240" w:beforeAutospacing="off" w:after="240" w:afterAutospacing="off"/>
        <w:jc w:val="left"/>
        <w:rPr>
          <w:rFonts w:ascii="Calibri" w:hAnsi="Calibri" w:eastAsia="Calibri" w:cs="Calibri"/>
          <w:noProof w:val="0"/>
          <w:sz w:val="24"/>
          <w:szCs w:val="24"/>
          <w:lang w:val="en-US"/>
        </w:rPr>
      </w:pPr>
    </w:p>
    <w:p w:rsidR="2D22939B" w:rsidP="007D435C" w:rsidRDefault="2D22939B" w14:paraId="7F102AF3" w14:textId="0048C167">
      <w:pPr>
        <w:spacing w:before="240" w:beforeAutospacing="off" w:after="240" w:afterAutospacing="off"/>
        <w:jc w:val="left"/>
        <w:rPr>
          <w:rFonts w:ascii="Calibri" w:hAnsi="Calibri" w:eastAsia="Calibri" w:cs="Calibri"/>
          <w:b w:val="1"/>
          <w:bCs w:val="1"/>
          <w:noProof w:val="0"/>
          <w:sz w:val="36"/>
          <w:szCs w:val="36"/>
          <w:lang w:val="en-US"/>
        </w:rPr>
      </w:pPr>
      <w:r w:rsidRPr="007D435C" w:rsidR="2D22939B">
        <w:rPr>
          <w:rFonts w:ascii="Calibri" w:hAnsi="Calibri" w:eastAsia="Calibri" w:cs="Calibri"/>
          <w:b w:val="1"/>
          <w:bCs w:val="1"/>
          <w:noProof w:val="0"/>
          <w:sz w:val="36"/>
          <w:szCs w:val="36"/>
          <w:lang w:val="en-US"/>
        </w:rPr>
        <w:t>Structural</w:t>
      </w:r>
      <w:r w:rsidRPr="007D435C" w:rsidR="2D22939B">
        <w:rPr>
          <w:rFonts w:ascii="Calibri" w:hAnsi="Calibri" w:eastAsia="Calibri" w:cs="Calibri"/>
          <w:b w:val="1"/>
          <w:bCs w:val="1"/>
          <w:noProof w:val="0"/>
          <w:sz w:val="36"/>
          <w:szCs w:val="36"/>
          <w:lang w:val="en-US"/>
        </w:rPr>
        <w:t xml:space="preserve"> DEI Frameworks </w:t>
      </w:r>
    </w:p>
    <w:p w:rsidR="2D22939B" w:rsidP="007D435C" w:rsidRDefault="2D22939B" w14:paraId="694B9392" w14:textId="2A6CB462">
      <w:pPr>
        <w:spacing w:before="240" w:beforeAutospacing="off" w:after="240" w:afterAutospacing="off"/>
        <w:jc w:val="left"/>
      </w:pPr>
      <w:r w:rsidRPr="007D435C" w:rsidR="2D22939B">
        <w:rPr>
          <w:rFonts w:ascii="Calibri" w:hAnsi="Calibri" w:eastAsia="Calibri" w:cs="Calibri"/>
          <w:noProof w:val="0"/>
          <w:sz w:val="24"/>
          <w:szCs w:val="24"/>
          <w:lang w:val="en-US"/>
        </w:rPr>
        <w:t xml:space="preserve">Diversity, Equity, and Inclusion (DEI) are central to Uber’s HR strategy, particularly given the platform’s highly heterogeneous workforce. Contemporary practices include “blind auditing” of algorithmic dispatch systems to </w:t>
      </w:r>
      <w:r w:rsidRPr="007D435C" w:rsidR="2D22939B">
        <w:rPr>
          <w:rFonts w:ascii="Calibri" w:hAnsi="Calibri" w:eastAsia="Calibri" w:cs="Calibri"/>
          <w:noProof w:val="0"/>
          <w:sz w:val="24"/>
          <w:szCs w:val="24"/>
          <w:lang w:val="en-US"/>
        </w:rPr>
        <w:t>identify</w:t>
      </w:r>
      <w:r w:rsidRPr="007D435C" w:rsidR="2D22939B">
        <w:rPr>
          <w:rFonts w:ascii="Calibri" w:hAnsi="Calibri" w:eastAsia="Calibri" w:cs="Calibri"/>
          <w:noProof w:val="0"/>
          <w:sz w:val="24"/>
          <w:szCs w:val="24"/>
          <w:lang w:val="en-US"/>
        </w:rPr>
        <w:t xml:space="preserve"> and mitigate implicit biases that may disadvantage drivers based on geography, demographic characteristics, or technical literacy. Shen et al. (2021) highlight that structurally embedding inclusion practices </w:t>
      </w:r>
      <w:r w:rsidRPr="007D435C" w:rsidR="2D22939B">
        <w:rPr>
          <w:rFonts w:ascii="Calibri" w:hAnsi="Calibri" w:eastAsia="Calibri" w:cs="Calibri"/>
          <w:noProof w:val="0"/>
          <w:sz w:val="24"/>
          <w:szCs w:val="24"/>
          <w:lang w:val="en-US"/>
        </w:rPr>
        <w:t>promotes</w:t>
      </w:r>
      <w:r w:rsidRPr="007D435C" w:rsidR="2D22939B">
        <w:rPr>
          <w:rFonts w:ascii="Calibri" w:hAnsi="Calibri" w:eastAsia="Calibri" w:cs="Calibri"/>
          <w:noProof w:val="0"/>
          <w:sz w:val="24"/>
          <w:szCs w:val="24"/>
          <w:lang w:val="en-US"/>
        </w:rPr>
        <w:t xml:space="preserve"> innovation and </w:t>
      </w:r>
      <w:r w:rsidRPr="007D435C" w:rsidR="2D22939B">
        <w:rPr>
          <w:rFonts w:ascii="Calibri" w:hAnsi="Calibri" w:eastAsia="Calibri" w:cs="Calibri"/>
          <w:noProof w:val="0"/>
          <w:sz w:val="24"/>
          <w:szCs w:val="24"/>
          <w:lang w:val="en-US"/>
        </w:rPr>
        <w:t>organisational</w:t>
      </w:r>
      <w:r w:rsidRPr="007D435C" w:rsidR="2D22939B">
        <w:rPr>
          <w:rFonts w:ascii="Calibri" w:hAnsi="Calibri" w:eastAsia="Calibri" w:cs="Calibri"/>
          <w:noProof w:val="0"/>
          <w:sz w:val="24"/>
          <w:szCs w:val="24"/>
          <w:lang w:val="en-US"/>
        </w:rPr>
        <w:t xml:space="preserve"> adaptability, essential in hyper-competitive digital markets.</w:t>
      </w:r>
    </w:p>
    <w:p w:rsidR="2D22939B" w:rsidP="007D435C" w:rsidRDefault="2D22939B" w14:paraId="2C759162" w14:textId="06DC2E75">
      <w:pPr>
        <w:spacing w:before="240" w:beforeAutospacing="off" w:after="240" w:afterAutospacing="off"/>
        <w:jc w:val="left"/>
      </w:pPr>
      <w:r w:rsidRPr="007D435C" w:rsidR="2D22939B">
        <w:rPr>
          <w:rFonts w:ascii="Calibri" w:hAnsi="Calibri" w:eastAsia="Calibri" w:cs="Calibri"/>
          <w:noProof w:val="0"/>
          <w:sz w:val="24"/>
          <w:szCs w:val="24"/>
          <w:lang w:val="en-US"/>
        </w:rPr>
        <w:t>However, structural DEI initiatives alone are insufficient. Critical evaluation indicates that equity outcomes must be measurable and linked to managerial key performance indicators (KPIs). Without accountability, DEI risks remaining symbolic, failing to translate into operational or cultural change. Effective implementation requires continuous monitoring of platform data, transparent reporting of outcomes, and integration of DEI objectives into performance appraisal systems. By ensuring that inclusion is both measurable and actionable, Uber can achieve sustainable workforce performance while fostering a genuinely equitable work environment.</w:t>
      </w:r>
    </w:p>
    <w:p w:rsidR="2D22939B" w:rsidP="007D435C" w:rsidRDefault="2D22939B" w14:paraId="772CE072" w14:textId="7F1C4D3B">
      <w:pPr>
        <w:spacing w:before="240" w:beforeAutospacing="off" w:after="240" w:afterAutospacing="off"/>
        <w:jc w:val="left"/>
        <w:rPr>
          <w:rFonts w:ascii="Calibri" w:hAnsi="Calibri" w:eastAsia="Calibri" w:cs="Calibri"/>
          <w:b w:val="1"/>
          <w:bCs w:val="1"/>
          <w:noProof w:val="0"/>
          <w:sz w:val="36"/>
          <w:szCs w:val="36"/>
          <w:lang w:val="en-US"/>
        </w:rPr>
      </w:pPr>
      <w:r w:rsidRPr="007D435C" w:rsidR="2D22939B">
        <w:rPr>
          <w:rFonts w:ascii="Calibri" w:hAnsi="Calibri" w:eastAsia="Calibri" w:cs="Calibri"/>
          <w:b w:val="1"/>
          <w:bCs w:val="1"/>
          <w:noProof w:val="0"/>
          <w:sz w:val="36"/>
          <w:szCs w:val="36"/>
          <w:lang w:val="en-US"/>
        </w:rPr>
        <w:t xml:space="preserve">Evaluation </w:t>
      </w:r>
    </w:p>
    <w:p w:rsidR="2D22939B" w:rsidP="007D435C" w:rsidRDefault="2D22939B" w14:paraId="0FFE663E" w14:textId="1593D777">
      <w:pPr>
        <w:spacing w:before="240" w:beforeAutospacing="off" w:after="240" w:afterAutospacing="off"/>
        <w:jc w:val="left"/>
      </w:pPr>
      <w:r w:rsidRPr="007D435C" w:rsidR="2D22939B">
        <w:rPr>
          <w:rFonts w:ascii="Calibri" w:hAnsi="Calibri" w:eastAsia="Calibri" w:cs="Calibri"/>
          <w:noProof w:val="0"/>
          <w:sz w:val="24"/>
          <w:szCs w:val="24"/>
          <w:lang w:val="en-US"/>
        </w:rPr>
        <w:t>Collectively, these contemporary HR practices demonstrate a strategic approach to workforce management, balancing technological innovation with human capital development.</w:t>
      </w:r>
      <w:r w:rsidRPr="007D435C" w:rsidR="2D22939B">
        <w:rPr>
          <w:rFonts w:ascii="Calibri" w:hAnsi="Calibri" w:eastAsia="Calibri" w:cs="Calibri"/>
          <w:noProof w:val="0"/>
          <w:sz w:val="24"/>
          <w:szCs w:val="24"/>
          <w:lang w:val="en-US"/>
        </w:rPr>
        <w:t xml:space="preserve"> People Analytics enhances operational efficiency but requires safeguards to </w:t>
      </w:r>
      <w:r w:rsidRPr="007D435C" w:rsidR="2D22939B">
        <w:rPr>
          <w:rFonts w:ascii="Calibri" w:hAnsi="Calibri" w:eastAsia="Calibri" w:cs="Calibri"/>
          <w:noProof w:val="0"/>
          <w:sz w:val="24"/>
          <w:szCs w:val="24"/>
          <w:lang w:val="en-US"/>
        </w:rPr>
        <w:t>maintain</w:t>
      </w:r>
      <w:r w:rsidRPr="007D435C" w:rsidR="2D22939B">
        <w:rPr>
          <w:rFonts w:ascii="Calibri" w:hAnsi="Calibri" w:eastAsia="Calibri" w:cs="Calibri"/>
          <w:noProof w:val="0"/>
          <w:sz w:val="24"/>
          <w:szCs w:val="24"/>
          <w:lang w:val="en-US"/>
        </w:rPr>
        <w:t xml:space="preserve"> trust; microlearning facilitates scalable skill development while supporting engagement; and structural DEI ensures fairness and inclusivity across the platform. Level 5 analysis </w:t>
      </w:r>
      <w:r w:rsidRPr="007D435C" w:rsidR="2D22939B">
        <w:rPr>
          <w:rFonts w:ascii="Calibri" w:hAnsi="Calibri" w:eastAsia="Calibri" w:cs="Calibri"/>
          <w:noProof w:val="0"/>
          <w:sz w:val="24"/>
          <w:szCs w:val="24"/>
          <w:lang w:val="en-US"/>
        </w:rPr>
        <w:t>emphasises</w:t>
      </w:r>
      <w:r w:rsidRPr="007D435C" w:rsidR="2D22939B">
        <w:rPr>
          <w:rFonts w:ascii="Calibri" w:hAnsi="Calibri" w:eastAsia="Calibri" w:cs="Calibri"/>
          <w:noProof w:val="0"/>
          <w:sz w:val="24"/>
          <w:szCs w:val="24"/>
          <w:lang w:val="en-US"/>
        </w:rPr>
        <w:t xml:space="preserve"> that HR interventions must be integrated, aligning technology, training, and inclusion frameworks with </w:t>
      </w:r>
      <w:r w:rsidRPr="007D435C" w:rsidR="2D22939B">
        <w:rPr>
          <w:rFonts w:ascii="Calibri" w:hAnsi="Calibri" w:eastAsia="Calibri" w:cs="Calibri"/>
          <w:noProof w:val="0"/>
          <w:sz w:val="24"/>
          <w:szCs w:val="24"/>
          <w:lang w:val="en-US"/>
        </w:rPr>
        <w:t>organisational</w:t>
      </w:r>
      <w:r w:rsidRPr="007D435C" w:rsidR="2D22939B">
        <w:rPr>
          <w:rFonts w:ascii="Calibri" w:hAnsi="Calibri" w:eastAsia="Calibri" w:cs="Calibri"/>
          <w:noProof w:val="0"/>
          <w:sz w:val="24"/>
          <w:szCs w:val="24"/>
          <w:lang w:val="en-US"/>
        </w:rPr>
        <w:t xml:space="preserve"> goals. Such an integrated approach not only addresses immediate operational needs but also builds a sustainable, high-performing workforce capable of supporting Uber’s long-term competitiveness in the 2026 digital economy.</w:t>
      </w:r>
    </w:p>
    <w:p w:rsidR="007D435C" w:rsidP="007D435C" w:rsidRDefault="007D435C" w14:paraId="31EFD179" w14:textId="07313ECE">
      <w:pPr>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5058E0E8" w14:textId="690DF138">
      <w:pPr>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3A82CC47" w14:textId="63792E70">
      <w:pPr>
        <w:spacing w:before="240" w:beforeAutospacing="off" w:after="240" w:afterAutospacing="off"/>
        <w:jc w:val="left"/>
        <w:rPr>
          <w:rFonts w:ascii="Calibri" w:hAnsi="Calibri" w:eastAsia="Calibri" w:cs="Calibri"/>
          <w:noProof w:val="0"/>
          <w:sz w:val="24"/>
          <w:szCs w:val="24"/>
          <w:lang w:val="en-US"/>
        </w:rPr>
      </w:pPr>
    </w:p>
    <w:p w:rsidR="6513B288" w:rsidP="007D435C" w:rsidRDefault="6513B288" w14:paraId="59ADC8BD" w14:textId="74442D40">
      <w:pPr>
        <w:spacing w:before="240" w:beforeAutospacing="off" w:after="240" w:afterAutospacing="off"/>
        <w:jc w:val="left"/>
        <w:rPr>
          <w:rFonts w:ascii="Calibri" w:hAnsi="Calibri" w:eastAsia="Calibri" w:cs="Calibri"/>
          <w:b w:val="1"/>
          <w:bCs w:val="1"/>
          <w:noProof w:val="0"/>
          <w:sz w:val="36"/>
          <w:szCs w:val="36"/>
          <w:lang w:val="en-US"/>
        </w:rPr>
      </w:pPr>
      <w:r w:rsidRPr="007D435C" w:rsidR="6513B288">
        <w:rPr>
          <w:rFonts w:ascii="Calibri" w:hAnsi="Calibri" w:eastAsia="Calibri" w:cs="Calibri"/>
          <w:b w:val="1"/>
          <w:bCs w:val="1"/>
          <w:noProof w:val="0"/>
          <w:sz w:val="36"/>
          <w:szCs w:val="36"/>
          <w:lang w:val="en-US"/>
        </w:rPr>
        <w:t xml:space="preserve">Critical Evaluation of Management </w:t>
      </w:r>
    </w:p>
    <w:p w:rsidR="6513B288" w:rsidP="007D435C" w:rsidRDefault="6513B288" w14:paraId="1FF1B8E4" w14:textId="0D9A82F8">
      <w:pPr>
        <w:spacing w:before="240" w:beforeAutospacing="off" w:after="240" w:afterAutospacing="off"/>
        <w:jc w:val="left"/>
      </w:pPr>
      <w:r w:rsidRPr="007D435C" w:rsidR="6513B288">
        <w:rPr>
          <w:rFonts w:ascii="Calibri" w:hAnsi="Calibri" w:eastAsia="Calibri" w:cs="Calibri"/>
          <w:noProof w:val="0"/>
          <w:sz w:val="24"/>
          <w:szCs w:val="24"/>
          <w:lang w:val="en-US"/>
        </w:rPr>
        <w:t xml:space="preserve">In Uber UK’s </w:t>
      </w:r>
      <w:r w:rsidRPr="007D435C" w:rsidR="6513B288">
        <w:rPr>
          <w:rFonts w:ascii="Calibri" w:hAnsi="Calibri" w:eastAsia="Calibri" w:cs="Calibri"/>
          <w:noProof w:val="0"/>
          <w:sz w:val="24"/>
          <w:szCs w:val="24"/>
          <w:lang w:val="en-US"/>
        </w:rPr>
        <w:t>decentralised</w:t>
      </w:r>
      <w:r w:rsidRPr="007D435C" w:rsidR="6513B288">
        <w:rPr>
          <w:rFonts w:ascii="Calibri" w:hAnsi="Calibri" w:eastAsia="Calibri" w:cs="Calibri"/>
          <w:noProof w:val="0"/>
          <w:sz w:val="24"/>
          <w:szCs w:val="24"/>
          <w:lang w:val="en-US"/>
        </w:rPr>
        <w:t xml:space="preserve"> operational model, Operations Managers function as the primary departmental managers, acting as a vital conduit between corporate HR strategy and the 100,000+ drivers distributed across the country. Their role is pivotal in translating </w:t>
      </w:r>
      <w:r w:rsidRPr="007D435C" w:rsidR="6513B288">
        <w:rPr>
          <w:rFonts w:ascii="Calibri" w:hAnsi="Calibri" w:eastAsia="Calibri" w:cs="Calibri"/>
          <w:noProof w:val="0"/>
          <w:sz w:val="24"/>
          <w:szCs w:val="24"/>
          <w:lang w:val="en-US"/>
        </w:rPr>
        <w:t>organisational</w:t>
      </w:r>
      <w:r w:rsidRPr="007D435C" w:rsidR="6513B288">
        <w:rPr>
          <w:rFonts w:ascii="Calibri" w:hAnsi="Calibri" w:eastAsia="Calibri" w:cs="Calibri"/>
          <w:noProof w:val="0"/>
          <w:sz w:val="24"/>
          <w:szCs w:val="24"/>
          <w:lang w:val="en-US"/>
        </w:rPr>
        <w:t xml:space="preserve"> policies into actionable practices and ensuring compliance with both regulatory and internal standards.</w:t>
      </w:r>
    </w:p>
    <w:p w:rsidR="6513B288" w:rsidP="007D435C" w:rsidRDefault="6513B288" w14:paraId="4C33DCEE" w14:textId="5C34B5DF">
      <w:pPr>
        <w:spacing w:before="240" w:beforeAutospacing="off" w:after="240" w:afterAutospacing="off"/>
        <w:jc w:val="left"/>
        <w:rPr>
          <w:rFonts w:ascii="Calibri" w:hAnsi="Calibri" w:eastAsia="Calibri" w:cs="Calibri"/>
          <w:b w:val="1"/>
          <w:bCs w:val="1"/>
          <w:noProof w:val="0"/>
          <w:sz w:val="36"/>
          <w:szCs w:val="36"/>
          <w:lang w:val="en-US"/>
        </w:rPr>
      </w:pPr>
      <w:r w:rsidRPr="007D435C" w:rsidR="6513B288">
        <w:rPr>
          <w:rFonts w:ascii="Calibri" w:hAnsi="Calibri" w:eastAsia="Calibri" w:cs="Calibri"/>
          <w:b w:val="1"/>
          <w:bCs w:val="1"/>
          <w:noProof w:val="0"/>
          <w:sz w:val="36"/>
          <w:szCs w:val="36"/>
          <w:lang w:val="en-US"/>
        </w:rPr>
        <w:t>Bridging the policy practice gap</w:t>
      </w:r>
    </w:p>
    <w:p w:rsidR="6513B288" w:rsidP="007D435C" w:rsidRDefault="6513B288" w14:paraId="4CFCEC01" w14:textId="7F736A1F">
      <w:pPr>
        <w:spacing w:before="240" w:beforeAutospacing="off" w:after="240" w:afterAutospacing="off"/>
        <w:jc w:val="left"/>
      </w:pPr>
      <w:r w:rsidRPr="007D435C" w:rsidR="6513B288">
        <w:rPr>
          <w:rFonts w:ascii="Calibri" w:hAnsi="Calibri" w:eastAsia="Calibri" w:cs="Calibri"/>
          <w:noProof w:val="0"/>
          <w:sz w:val="24"/>
          <w:szCs w:val="24"/>
          <w:lang w:val="en-US"/>
        </w:rPr>
        <w:t xml:space="preserve">A persistent challenge in large platform </w:t>
      </w:r>
      <w:r w:rsidRPr="007D435C" w:rsidR="6513B288">
        <w:rPr>
          <w:rFonts w:ascii="Calibri" w:hAnsi="Calibri" w:eastAsia="Calibri" w:cs="Calibri"/>
          <w:noProof w:val="0"/>
          <w:sz w:val="24"/>
          <w:szCs w:val="24"/>
          <w:lang w:val="en-US"/>
        </w:rPr>
        <w:t>organisations</w:t>
      </w:r>
      <w:r w:rsidRPr="007D435C" w:rsidR="6513B288">
        <w:rPr>
          <w:rFonts w:ascii="Calibri" w:hAnsi="Calibri" w:eastAsia="Calibri" w:cs="Calibri"/>
          <w:noProof w:val="0"/>
          <w:sz w:val="24"/>
          <w:szCs w:val="24"/>
          <w:lang w:val="en-US"/>
        </w:rPr>
        <w:t xml:space="preserve"> is the “Policy–Practice Gap,” where well-intentioned HR policies </w:t>
      </w:r>
      <w:r w:rsidRPr="007D435C" w:rsidR="6513B288">
        <w:rPr>
          <w:rFonts w:ascii="Calibri" w:hAnsi="Calibri" w:eastAsia="Calibri" w:cs="Calibri"/>
          <w:noProof w:val="0"/>
          <w:sz w:val="24"/>
          <w:szCs w:val="24"/>
          <w:lang w:val="en-US"/>
        </w:rPr>
        <w:t>fail to</w:t>
      </w:r>
      <w:r w:rsidRPr="007D435C" w:rsidR="6513B288">
        <w:rPr>
          <w:rFonts w:ascii="Calibri" w:hAnsi="Calibri" w:eastAsia="Calibri" w:cs="Calibri"/>
          <w:noProof w:val="0"/>
          <w:sz w:val="24"/>
          <w:szCs w:val="24"/>
          <w:lang w:val="en-US"/>
        </w:rPr>
        <w:t xml:space="preserve"> translate into effective action on the ground. For Uber, this gap is particularly pronounced in the implementation of DEI initiatives, driver safety protocols, and compliance with the Employment Rights Act 2025, which codifies day-one worker rights, including pay, holiday entitlements, and pension contributions (Hill Dickinson, 2025). Managers </w:t>
      </w:r>
      <w:r w:rsidRPr="007D435C" w:rsidR="6513B288">
        <w:rPr>
          <w:rFonts w:ascii="Calibri" w:hAnsi="Calibri" w:eastAsia="Calibri" w:cs="Calibri"/>
          <w:noProof w:val="0"/>
          <w:sz w:val="24"/>
          <w:szCs w:val="24"/>
          <w:lang w:val="en-US"/>
        </w:rPr>
        <w:t>are responsible for</w:t>
      </w:r>
      <w:r w:rsidRPr="007D435C" w:rsidR="6513B288">
        <w:rPr>
          <w:rFonts w:ascii="Calibri" w:hAnsi="Calibri" w:eastAsia="Calibri" w:cs="Calibri"/>
          <w:noProof w:val="0"/>
          <w:sz w:val="24"/>
          <w:szCs w:val="24"/>
          <w:lang w:val="en-US"/>
        </w:rPr>
        <w:t xml:space="preserve"> ensuring that drivers not only access the app but also understand their legal entitlements and development opportunities.</w:t>
      </w:r>
    </w:p>
    <w:p w:rsidR="6513B288" w:rsidP="007D435C" w:rsidRDefault="6513B288" w14:paraId="686570E5" w14:textId="4F289D3D">
      <w:pPr>
        <w:spacing w:before="240" w:beforeAutospacing="off" w:after="240" w:afterAutospacing="off"/>
        <w:jc w:val="left"/>
      </w:pPr>
      <w:r w:rsidRPr="007D435C" w:rsidR="6513B288">
        <w:rPr>
          <w:rFonts w:ascii="Calibri" w:hAnsi="Calibri" w:eastAsia="Calibri" w:cs="Calibri"/>
          <w:noProof w:val="0"/>
          <w:sz w:val="24"/>
          <w:szCs w:val="24"/>
          <w:lang w:val="en-US"/>
        </w:rPr>
        <w:t>Failure to address this gap can result in reputational damage, reduced employee engagement, and legal exposure. Uber’s Operations Managers must shift from a purely monitoring role to one that combines mentoring and support, using real-time data to guide, coach, and develop drivers rather than solely penalising perceived infractions. This approach requires a nuanced understanding of algorithmic outputs and the ability to contextualise performance metrics within the broader human and legal framework.</w:t>
      </w:r>
    </w:p>
    <w:p w:rsidR="007D435C" w:rsidP="007D435C" w:rsidRDefault="007D435C" w14:paraId="76B6F9F1" w14:textId="28B670BD">
      <w:pPr>
        <w:spacing w:before="240" w:beforeAutospacing="off" w:after="240" w:afterAutospacing="off"/>
        <w:jc w:val="left"/>
        <w:rPr>
          <w:rFonts w:ascii="Calibri" w:hAnsi="Calibri" w:eastAsia="Calibri" w:cs="Calibri"/>
          <w:noProof w:val="0"/>
          <w:sz w:val="36"/>
          <w:szCs w:val="36"/>
          <w:lang w:val="en-US"/>
        </w:rPr>
      </w:pPr>
    </w:p>
    <w:p w:rsidR="007D435C" w:rsidP="007D435C" w:rsidRDefault="007D435C" w14:paraId="36340CF6" w14:textId="43517F0D">
      <w:pPr>
        <w:spacing w:before="240" w:beforeAutospacing="off" w:after="240" w:afterAutospacing="off"/>
        <w:jc w:val="left"/>
        <w:rPr>
          <w:rFonts w:ascii="Calibri" w:hAnsi="Calibri" w:eastAsia="Calibri" w:cs="Calibri"/>
          <w:noProof w:val="0"/>
          <w:sz w:val="36"/>
          <w:szCs w:val="36"/>
          <w:lang w:val="en-US"/>
        </w:rPr>
      </w:pPr>
    </w:p>
    <w:p w:rsidR="007D435C" w:rsidP="007D435C" w:rsidRDefault="007D435C" w14:paraId="09D5C2FF" w14:textId="66DA6288">
      <w:pPr>
        <w:spacing w:before="240" w:beforeAutospacing="off" w:after="240" w:afterAutospacing="off"/>
        <w:jc w:val="left"/>
        <w:rPr>
          <w:rFonts w:ascii="Calibri" w:hAnsi="Calibri" w:eastAsia="Calibri" w:cs="Calibri"/>
          <w:noProof w:val="0"/>
          <w:sz w:val="36"/>
          <w:szCs w:val="36"/>
          <w:lang w:val="en-US"/>
        </w:rPr>
      </w:pPr>
    </w:p>
    <w:p w:rsidR="007D435C" w:rsidP="007D435C" w:rsidRDefault="007D435C" w14:paraId="72AB9D13" w14:textId="6DD9AEC0">
      <w:pPr>
        <w:spacing w:before="240" w:beforeAutospacing="off" w:after="240" w:afterAutospacing="off"/>
        <w:jc w:val="left"/>
        <w:rPr>
          <w:rFonts w:ascii="Calibri" w:hAnsi="Calibri" w:eastAsia="Calibri" w:cs="Calibri"/>
          <w:noProof w:val="0"/>
          <w:sz w:val="36"/>
          <w:szCs w:val="36"/>
          <w:lang w:val="en-US"/>
        </w:rPr>
      </w:pPr>
    </w:p>
    <w:p w:rsidR="007D435C" w:rsidP="007D435C" w:rsidRDefault="007D435C" w14:paraId="68A02E8D" w14:textId="3D8440A3">
      <w:pPr>
        <w:spacing w:before="240" w:beforeAutospacing="off" w:after="240" w:afterAutospacing="off"/>
        <w:jc w:val="left"/>
        <w:rPr>
          <w:rFonts w:ascii="Calibri" w:hAnsi="Calibri" w:eastAsia="Calibri" w:cs="Calibri"/>
          <w:noProof w:val="0"/>
          <w:sz w:val="36"/>
          <w:szCs w:val="36"/>
          <w:lang w:val="en-US"/>
        </w:rPr>
      </w:pPr>
    </w:p>
    <w:p w:rsidR="6513B288" w:rsidP="007D435C" w:rsidRDefault="6513B288" w14:paraId="3AA9A2CF" w14:textId="6AC9741E">
      <w:pPr>
        <w:spacing w:before="240" w:beforeAutospacing="off" w:after="240" w:afterAutospacing="off"/>
        <w:jc w:val="left"/>
        <w:rPr>
          <w:rFonts w:ascii="Calibri" w:hAnsi="Calibri" w:eastAsia="Calibri" w:cs="Calibri"/>
          <w:noProof w:val="0"/>
          <w:sz w:val="36"/>
          <w:szCs w:val="36"/>
          <w:lang w:val="en-US"/>
        </w:rPr>
      </w:pPr>
      <w:r w:rsidRPr="007D435C" w:rsidR="6513B288">
        <w:rPr>
          <w:rFonts w:ascii="Calibri" w:hAnsi="Calibri" w:eastAsia="Calibri" w:cs="Calibri"/>
          <w:noProof w:val="0"/>
          <w:sz w:val="36"/>
          <w:szCs w:val="36"/>
          <w:lang w:val="en-US"/>
        </w:rPr>
        <w:t xml:space="preserve">Accountability Mechanisms to Drive Urgent </w:t>
      </w:r>
      <w:r w:rsidRPr="007D435C" w:rsidR="6513B288">
        <w:rPr>
          <w:rFonts w:ascii="Calibri" w:hAnsi="Calibri" w:eastAsia="Calibri" w:cs="Calibri"/>
          <w:noProof w:val="0"/>
          <w:sz w:val="36"/>
          <w:szCs w:val="36"/>
          <w:lang w:val="en-US"/>
        </w:rPr>
        <w:t>Implementation</w:t>
      </w:r>
      <w:r w:rsidRPr="007D435C" w:rsidR="6513B288">
        <w:rPr>
          <w:rFonts w:ascii="Calibri" w:hAnsi="Calibri" w:eastAsia="Calibri" w:cs="Calibri"/>
          <w:noProof w:val="0"/>
          <w:sz w:val="36"/>
          <w:szCs w:val="36"/>
          <w:lang w:val="en-US"/>
        </w:rPr>
        <w:t xml:space="preserve"> </w:t>
      </w:r>
    </w:p>
    <w:p w:rsidR="6513B288" w:rsidP="007D435C" w:rsidRDefault="6513B288" w14:paraId="7341F43E" w14:textId="0E38E405">
      <w:pPr>
        <w:spacing w:before="240" w:beforeAutospacing="off" w:after="240" w:afterAutospacing="off"/>
        <w:jc w:val="left"/>
      </w:pPr>
      <w:r w:rsidRPr="007D435C" w:rsidR="6513B288">
        <w:rPr>
          <w:rFonts w:ascii="Calibri" w:hAnsi="Calibri" w:eastAsia="Calibri" w:cs="Calibri"/>
          <w:noProof w:val="0"/>
          <w:sz w:val="24"/>
          <w:szCs w:val="24"/>
          <w:lang w:val="en-US"/>
        </w:rPr>
        <w:t xml:space="preserve">Ensuring that contemporary HR practices are executed with urgency requires clearly defined accountability structures. First, human-centric leadership is essential. Managers must actively </w:t>
      </w:r>
      <w:r w:rsidRPr="007D435C" w:rsidR="6513B288">
        <w:rPr>
          <w:rFonts w:ascii="Calibri" w:hAnsi="Calibri" w:eastAsia="Calibri" w:cs="Calibri"/>
          <w:noProof w:val="0"/>
          <w:sz w:val="24"/>
          <w:szCs w:val="24"/>
          <w:lang w:val="en-US"/>
        </w:rPr>
        <w:t>monitor for</w:t>
      </w:r>
      <w:r w:rsidRPr="007D435C" w:rsidR="6513B288">
        <w:rPr>
          <w:rFonts w:ascii="Calibri" w:hAnsi="Calibri" w:eastAsia="Calibri" w:cs="Calibri"/>
          <w:noProof w:val="0"/>
          <w:sz w:val="24"/>
          <w:szCs w:val="24"/>
          <w:lang w:val="en-US"/>
        </w:rPr>
        <w:t xml:space="preserve"> micro-aggressions or unfair treatment reflected in driver ratings and intervene with fair appeal processes. By providing drivers with transparent and accessible channels to contest algorithmic decisions, managers reinforce trust in </w:t>
      </w:r>
      <w:r w:rsidRPr="007D435C" w:rsidR="6513B288">
        <w:rPr>
          <w:rFonts w:ascii="Calibri" w:hAnsi="Calibri" w:eastAsia="Calibri" w:cs="Calibri"/>
          <w:noProof w:val="0"/>
          <w:sz w:val="24"/>
          <w:szCs w:val="24"/>
          <w:lang w:val="en-US"/>
        </w:rPr>
        <w:t>organisational</w:t>
      </w:r>
      <w:r w:rsidRPr="007D435C" w:rsidR="6513B288">
        <w:rPr>
          <w:rFonts w:ascii="Calibri" w:hAnsi="Calibri" w:eastAsia="Calibri" w:cs="Calibri"/>
          <w:noProof w:val="0"/>
          <w:sz w:val="24"/>
          <w:szCs w:val="24"/>
          <w:lang w:val="en-US"/>
        </w:rPr>
        <w:t xml:space="preserve"> systems and support the psychological contract.</w:t>
      </w:r>
    </w:p>
    <w:p w:rsidR="6513B288" w:rsidP="007D435C" w:rsidRDefault="6513B288" w14:paraId="64CAE4FD" w14:textId="0A165762">
      <w:pPr>
        <w:spacing w:before="240" w:beforeAutospacing="off" w:after="240" w:afterAutospacing="off"/>
        <w:jc w:val="left"/>
      </w:pPr>
      <w:r w:rsidRPr="007D435C" w:rsidR="6513B288">
        <w:rPr>
          <w:rFonts w:ascii="Calibri" w:hAnsi="Calibri" w:eastAsia="Calibri" w:cs="Calibri"/>
          <w:noProof w:val="0"/>
          <w:sz w:val="24"/>
          <w:szCs w:val="24"/>
          <w:lang w:val="en-US"/>
        </w:rPr>
        <w:t>Second, devolved HR responsibility enhances responsiveness. Granting regional managers autonomy to administer localized incentives, such as temporary bonuses or bespoke training sessions, reduces bureaucratic delays and enables immediate adaptation to operational needs. Such decentralisation aligns with contemporary HRM principles, which emphasise flexibility, empowerment, and localised decision-making (Bratton and Gold, 2021).</w:t>
      </w:r>
    </w:p>
    <w:p w:rsidR="6513B288" w:rsidP="007D435C" w:rsidRDefault="6513B288" w14:paraId="5B5B27F4" w14:textId="38A92FD4">
      <w:pPr>
        <w:spacing w:before="240" w:beforeAutospacing="off" w:after="240" w:afterAutospacing="off"/>
        <w:jc w:val="left"/>
      </w:pPr>
      <w:r w:rsidRPr="007D435C" w:rsidR="6513B288">
        <w:rPr>
          <w:rFonts w:ascii="Calibri" w:hAnsi="Calibri" w:eastAsia="Calibri" w:cs="Calibri"/>
          <w:noProof w:val="0"/>
          <w:sz w:val="24"/>
          <w:szCs w:val="24"/>
          <w:lang w:val="en-US"/>
        </w:rPr>
        <w:t>Third, managers must embed measurable KPIs tied to the implementation of HR strategies, including adherence to DEI objectives, engagement with training modules, and timely resolution of worker grievances. Integrating these performance measures into managerial appraisal systems ensures that HR priorities are treated as urgent operational imperatives rather than peripheral responsibilities.</w:t>
      </w:r>
    </w:p>
    <w:p w:rsidR="6513B288" w:rsidP="007D435C" w:rsidRDefault="6513B288" w14:paraId="4E868FB2" w14:textId="1DC03130">
      <w:pPr>
        <w:spacing w:before="240" w:beforeAutospacing="off" w:after="240" w:afterAutospacing="off"/>
        <w:jc w:val="left"/>
        <w:rPr>
          <w:rFonts w:ascii="Calibri" w:hAnsi="Calibri" w:eastAsia="Calibri" w:cs="Calibri"/>
          <w:b w:val="1"/>
          <w:bCs w:val="1"/>
          <w:noProof w:val="0"/>
          <w:sz w:val="36"/>
          <w:szCs w:val="36"/>
          <w:lang w:val="en-US"/>
        </w:rPr>
      </w:pPr>
      <w:r w:rsidRPr="007D435C" w:rsidR="6513B288">
        <w:rPr>
          <w:rFonts w:ascii="Calibri" w:hAnsi="Calibri" w:eastAsia="Calibri" w:cs="Calibri"/>
          <w:b w:val="1"/>
          <w:bCs w:val="1"/>
          <w:noProof w:val="0"/>
          <w:sz w:val="36"/>
          <w:szCs w:val="36"/>
          <w:lang w:val="en-US"/>
        </w:rPr>
        <w:t xml:space="preserve">Strategic Implications for </w:t>
      </w:r>
      <w:r w:rsidRPr="007D435C" w:rsidR="6513B288">
        <w:rPr>
          <w:rFonts w:ascii="Calibri" w:hAnsi="Calibri" w:eastAsia="Calibri" w:cs="Calibri"/>
          <w:b w:val="1"/>
          <w:bCs w:val="1"/>
          <w:noProof w:val="0"/>
          <w:sz w:val="36"/>
          <w:szCs w:val="36"/>
          <w:lang w:val="en-US"/>
        </w:rPr>
        <w:t>Organisational</w:t>
      </w:r>
      <w:r w:rsidRPr="007D435C" w:rsidR="6513B288">
        <w:rPr>
          <w:rFonts w:ascii="Calibri" w:hAnsi="Calibri" w:eastAsia="Calibri" w:cs="Calibri"/>
          <w:b w:val="1"/>
          <w:bCs w:val="1"/>
          <w:noProof w:val="0"/>
          <w:sz w:val="36"/>
          <w:szCs w:val="36"/>
          <w:lang w:val="en-US"/>
        </w:rPr>
        <w:t xml:space="preserve"> Sustainability </w:t>
      </w:r>
    </w:p>
    <w:p w:rsidR="6513B288" w:rsidP="007D435C" w:rsidRDefault="6513B288" w14:paraId="7CEA00A7" w14:textId="44E8572A">
      <w:pPr>
        <w:spacing w:before="240" w:beforeAutospacing="off" w:after="240" w:afterAutospacing="off"/>
        <w:jc w:val="left"/>
      </w:pPr>
      <w:r w:rsidRPr="007D435C" w:rsidR="6513B288">
        <w:rPr>
          <w:rFonts w:ascii="Calibri" w:hAnsi="Calibri" w:eastAsia="Calibri" w:cs="Calibri"/>
          <w:noProof w:val="0"/>
          <w:sz w:val="24"/>
          <w:szCs w:val="24"/>
          <w:lang w:val="en-US"/>
        </w:rPr>
        <w:t xml:space="preserve">A Level 5 analysis highlights that managerial practices are critical to sustainable </w:t>
      </w:r>
      <w:r w:rsidRPr="007D435C" w:rsidR="6513B288">
        <w:rPr>
          <w:rFonts w:ascii="Calibri" w:hAnsi="Calibri" w:eastAsia="Calibri" w:cs="Calibri"/>
          <w:noProof w:val="0"/>
          <w:sz w:val="24"/>
          <w:szCs w:val="24"/>
          <w:lang w:val="en-US"/>
        </w:rPr>
        <w:t>organisational</w:t>
      </w:r>
      <w:r w:rsidRPr="007D435C" w:rsidR="6513B288">
        <w:rPr>
          <w:rFonts w:ascii="Calibri" w:hAnsi="Calibri" w:eastAsia="Calibri" w:cs="Calibri"/>
          <w:noProof w:val="0"/>
          <w:sz w:val="24"/>
          <w:szCs w:val="24"/>
          <w:lang w:val="en-US"/>
        </w:rPr>
        <w:t xml:space="preserve"> performance. Effective departmental management ensures that technological tools, training interventions, and DEI policies are </w:t>
      </w:r>
      <w:r w:rsidRPr="007D435C" w:rsidR="6513B288">
        <w:rPr>
          <w:rFonts w:ascii="Calibri" w:hAnsi="Calibri" w:eastAsia="Calibri" w:cs="Calibri"/>
          <w:noProof w:val="0"/>
          <w:sz w:val="24"/>
          <w:szCs w:val="24"/>
          <w:lang w:val="en-US"/>
        </w:rPr>
        <w:t>operationalised</w:t>
      </w:r>
      <w:r w:rsidRPr="007D435C" w:rsidR="6513B288">
        <w:rPr>
          <w:rFonts w:ascii="Calibri" w:hAnsi="Calibri" w:eastAsia="Calibri" w:cs="Calibri"/>
          <w:noProof w:val="0"/>
          <w:sz w:val="24"/>
          <w:szCs w:val="24"/>
          <w:lang w:val="en-US"/>
        </w:rPr>
        <w:t xml:space="preserve"> consistently across the workforce. Managers act as cultural stewards, reinforcing corporate values while adapting strategies to local contexts. Their proactive engagement supports driver retention, builds </w:t>
      </w:r>
      <w:r w:rsidRPr="007D435C" w:rsidR="6513B288">
        <w:rPr>
          <w:rFonts w:ascii="Calibri" w:hAnsi="Calibri" w:eastAsia="Calibri" w:cs="Calibri"/>
          <w:noProof w:val="0"/>
          <w:sz w:val="24"/>
          <w:szCs w:val="24"/>
          <w:lang w:val="en-US"/>
        </w:rPr>
        <w:t>organisational</w:t>
      </w:r>
      <w:r w:rsidRPr="007D435C" w:rsidR="6513B288">
        <w:rPr>
          <w:rFonts w:ascii="Calibri" w:hAnsi="Calibri" w:eastAsia="Calibri" w:cs="Calibri"/>
          <w:noProof w:val="0"/>
          <w:sz w:val="24"/>
          <w:szCs w:val="24"/>
          <w:lang w:val="en-US"/>
        </w:rPr>
        <w:t xml:space="preserve"> trust, and enhances compliance with UK </w:t>
      </w:r>
      <w:r w:rsidRPr="007D435C" w:rsidR="6513B288">
        <w:rPr>
          <w:rFonts w:ascii="Calibri" w:hAnsi="Calibri" w:eastAsia="Calibri" w:cs="Calibri"/>
          <w:noProof w:val="0"/>
          <w:sz w:val="24"/>
          <w:szCs w:val="24"/>
          <w:lang w:val="en-US"/>
        </w:rPr>
        <w:t>labour</w:t>
      </w:r>
      <w:r w:rsidRPr="007D435C" w:rsidR="6513B288">
        <w:rPr>
          <w:rFonts w:ascii="Calibri" w:hAnsi="Calibri" w:eastAsia="Calibri" w:cs="Calibri"/>
          <w:noProof w:val="0"/>
          <w:sz w:val="24"/>
          <w:szCs w:val="24"/>
          <w:lang w:val="en-US"/>
        </w:rPr>
        <w:t xml:space="preserve"> legislation.</w:t>
      </w:r>
    </w:p>
    <w:p w:rsidR="6513B288" w:rsidP="007D435C" w:rsidRDefault="6513B288" w14:paraId="1E4677B7" w14:textId="5DBB5C7E">
      <w:pPr>
        <w:spacing w:before="240" w:beforeAutospacing="off" w:after="240" w:afterAutospacing="off"/>
        <w:jc w:val="left"/>
      </w:pPr>
      <w:r w:rsidRPr="007D435C" w:rsidR="6513B288">
        <w:rPr>
          <w:rFonts w:ascii="Calibri" w:hAnsi="Calibri" w:eastAsia="Calibri" w:cs="Calibri"/>
          <w:noProof w:val="0"/>
          <w:sz w:val="24"/>
          <w:szCs w:val="24"/>
          <w:lang w:val="en-US"/>
        </w:rPr>
        <w:t>Ultimately, Uber’s ability to achieve long-term sustainability in a highly competitive and regulated environment depends not solely on HR policy design but on the effectiveness of departmental managers in embedding these practices urgently, consistently, and equitably across the platform workforce.</w:t>
      </w:r>
    </w:p>
    <w:p w:rsidR="007D435C" w:rsidP="007D435C" w:rsidRDefault="007D435C" w14:paraId="5E3CB896" w14:textId="60B11FD0">
      <w:pPr>
        <w:pStyle w:val="Normal"/>
        <w:spacing w:before="240" w:beforeAutospacing="off" w:after="240" w:afterAutospacing="off"/>
        <w:jc w:val="left"/>
        <w:rPr>
          <w:rFonts w:ascii="Calibri" w:hAnsi="Calibri" w:eastAsia="Calibri" w:cs="Calibri"/>
          <w:b w:val="1"/>
          <w:bCs w:val="1"/>
          <w:noProof w:val="0"/>
          <w:sz w:val="36"/>
          <w:szCs w:val="36"/>
          <w:lang w:val="en-US"/>
        </w:rPr>
      </w:pPr>
    </w:p>
    <w:p w:rsidR="7491ECF3" w:rsidP="007D435C" w:rsidRDefault="7491ECF3" w14:paraId="38324EBA" w14:textId="12D8138C">
      <w:pPr>
        <w:pStyle w:val="Normal"/>
        <w:spacing w:before="240" w:beforeAutospacing="off" w:after="240" w:afterAutospacing="off"/>
        <w:jc w:val="left"/>
        <w:rPr>
          <w:rFonts w:ascii="Calibri" w:hAnsi="Calibri" w:eastAsia="Calibri" w:cs="Calibri"/>
          <w:b w:val="1"/>
          <w:bCs w:val="1"/>
          <w:noProof w:val="0"/>
          <w:sz w:val="36"/>
          <w:szCs w:val="36"/>
          <w:lang w:val="en-US"/>
        </w:rPr>
      </w:pPr>
      <w:r w:rsidRPr="007D435C" w:rsidR="7491ECF3">
        <w:rPr>
          <w:rFonts w:ascii="Calibri" w:hAnsi="Calibri" w:eastAsia="Calibri" w:cs="Calibri"/>
          <w:b w:val="1"/>
          <w:bCs w:val="1"/>
          <w:noProof w:val="0"/>
          <w:sz w:val="36"/>
          <w:szCs w:val="36"/>
          <w:lang w:val="en-US"/>
        </w:rPr>
        <w:t xml:space="preserve">Conclusion and Recommendations </w:t>
      </w:r>
    </w:p>
    <w:p w:rsidR="7491ECF3" w:rsidP="007D435C" w:rsidRDefault="7491ECF3" w14:paraId="01332168" w14:textId="33ED2DC4">
      <w:pPr>
        <w:spacing w:before="240" w:beforeAutospacing="off" w:after="240" w:afterAutospacing="off"/>
        <w:jc w:val="left"/>
      </w:pPr>
      <w:r w:rsidRPr="007D435C" w:rsidR="7491ECF3">
        <w:rPr>
          <w:rFonts w:ascii="Calibri" w:hAnsi="Calibri" w:eastAsia="Calibri" w:cs="Calibri"/>
          <w:noProof w:val="0"/>
          <w:sz w:val="24"/>
          <w:szCs w:val="24"/>
          <w:lang w:val="en-US"/>
        </w:rPr>
        <w:t xml:space="preserve">In 2026, Uber UK faces a strategic inflection point, transitioning from a technology intermediary to a </w:t>
      </w:r>
      <w:r w:rsidRPr="007D435C" w:rsidR="7491ECF3">
        <w:rPr>
          <w:rFonts w:ascii="Calibri" w:hAnsi="Calibri" w:eastAsia="Calibri" w:cs="Calibri"/>
          <w:noProof w:val="0"/>
          <w:sz w:val="24"/>
          <w:szCs w:val="24"/>
          <w:lang w:val="en-US"/>
        </w:rPr>
        <w:t>recognised</w:t>
      </w:r>
      <w:r w:rsidRPr="007D435C" w:rsidR="7491ECF3">
        <w:rPr>
          <w:rFonts w:ascii="Calibri" w:hAnsi="Calibri" w:eastAsia="Calibri" w:cs="Calibri"/>
          <w:noProof w:val="0"/>
          <w:sz w:val="24"/>
          <w:szCs w:val="24"/>
          <w:lang w:val="en-US"/>
        </w:rPr>
        <w:t xml:space="preserve"> employer under the Worker classification. This evolution </w:t>
      </w:r>
      <w:r w:rsidRPr="007D435C" w:rsidR="7491ECF3">
        <w:rPr>
          <w:rFonts w:ascii="Calibri" w:hAnsi="Calibri" w:eastAsia="Calibri" w:cs="Calibri"/>
          <w:noProof w:val="0"/>
          <w:sz w:val="24"/>
          <w:szCs w:val="24"/>
          <w:lang w:val="en-US"/>
        </w:rPr>
        <w:t>necessitates</w:t>
      </w:r>
      <w:r w:rsidRPr="007D435C" w:rsidR="7491ECF3">
        <w:rPr>
          <w:rFonts w:ascii="Calibri" w:hAnsi="Calibri" w:eastAsia="Calibri" w:cs="Calibri"/>
          <w:noProof w:val="0"/>
          <w:sz w:val="24"/>
          <w:szCs w:val="24"/>
          <w:lang w:val="en-US"/>
        </w:rPr>
        <w:t xml:space="preserve"> a fundamental shift in human resource philosophy, requiring the integration of algorithmic efficiency with human-centric equity. By adopting responsible AI practices, ensuring transparency, and embedding robust managerial oversight, Uber can bridge the gap between digital innovation and sustainable </w:t>
      </w:r>
      <w:r w:rsidRPr="007D435C" w:rsidR="7491ECF3">
        <w:rPr>
          <w:rFonts w:ascii="Calibri" w:hAnsi="Calibri" w:eastAsia="Calibri" w:cs="Calibri"/>
          <w:noProof w:val="0"/>
          <w:sz w:val="24"/>
          <w:szCs w:val="24"/>
          <w:lang w:val="en-US"/>
        </w:rPr>
        <w:t>organisational</w:t>
      </w:r>
      <w:r w:rsidRPr="007D435C" w:rsidR="7491ECF3">
        <w:rPr>
          <w:rFonts w:ascii="Calibri" w:hAnsi="Calibri" w:eastAsia="Calibri" w:cs="Calibri"/>
          <w:noProof w:val="0"/>
          <w:sz w:val="24"/>
          <w:szCs w:val="24"/>
          <w:lang w:val="en-US"/>
        </w:rPr>
        <w:t xml:space="preserve"> performance. Departmental managers, empowered to act as experience shapers, are central to </w:t>
      </w:r>
      <w:r w:rsidRPr="007D435C" w:rsidR="7491ECF3">
        <w:rPr>
          <w:rFonts w:ascii="Calibri" w:hAnsi="Calibri" w:eastAsia="Calibri" w:cs="Calibri"/>
          <w:noProof w:val="0"/>
          <w:sz w:val="24"/>
          <w:szCs w:val="24"/>
          <w:lang w:val="en-US"/>
        </w:rPr>
        <w:t>operationalising</w:t>
      </w:r>
      <w:r w:rsidRPr="007D435C" w:rsidR="7491ECF3">
        <w:rPr>
          <w:rFonts w:ascii="Calibri" w:hAnsi="Calibri" w:eastAsia="Calibri" w:cs="Calibri"/>
          <w:noProof w:val="0"/>
          <w:sz w:val="24"/>
          <w:szCs w:val="24"/>
          <w:lang w:val="en-US"/>
        </w:rPr>
        <w:t xml:space="preserve"> HR policies, supporting driver engagement, and </w:t>
      </w:r>
      <w:r w:rsidRPr="007D435C" w:rsidR="7491ECF3">
        <w:rPr>
          <w:rFonts w:ascii="Calibri" w:hAnsi="Calibri" w:eastAsia="Calibri" w:cs="Calibri"/>
          <w:noProof w:val="0"/>
          <w:sz w:val="24"/>
          <w:szCs w:val="24"/>
          <w:lang w:val="en-US"/>
        </w:rPr>
        <w:t>maintaining</w:t>
      </w:r>
      <w:r w:rsidRPr="007D435C" w:rsidR="7491ECF3">
        <w:rPr>
          <w:rFonts w:ascii="Calibri" w:hAnsi="Calibri" w:eastAsia="Calibri" w:cs="Calibri"/>
          <w:noProof w:val="0"/>
          <w:sz w:val="24"/>
          <w:szCs w:val="24"/>
          <w:lang w:val="en-US"/>
        </w:rPr>
        <w:t xml:space="preserve"> compliance with UK </w:t>
      </w:r>
      <w:r w:rsidRPr="007D435C" w:rsidR="7491ECF3">
        <w:rPr>
          <w:rFonts w:ascii="Calibri" w:hAnsi="Calibri" w:eastAsia="Calibri" w:cs="Calibri"/>
          <w:noProof w:val="0"/>
          <w:sz w:val="24"/>
          <w:szCs w:val="24"/>
          <w:lang w:val="en-US"/>
        </w:rPr>
        <w:t>labour</w:t>
      </w:r>
      <w:r w:rsidRPr="007D435C" w:rsidR="7491ECF3">
        <w:rPr>
          <w:rFonts w:ascii="Calibri" w:hAnsi="Calibri" w:eastAsia="Calibri" w:cs="Calibri"/>
          <w:noProof w:val="0"/>
          <w:sz w:val="24"/>
          <w:szCs w:val="24"/>
          <w:lang w:val="en-US"/>
        </w:rPr>
        <w:t xml:space="preserve"> legislation.</w:t>
      </w:r>
    </w:p>
    <w:p w:rsidR="007D435C" w:rsidP="007D435C" w:rsidRDefault="007D435C" w14:paraId="58F62E77" w14:textId="2BE66F61">
      <w:pPr>
        <w:pStyle w:val="Normal"/>
        <w:spacing w:before="240" w:beforeAutospacing="off" w:after="240" w:afterAutospacing="off"/>
        <w:ind w:left="0"/>
        <w:jc w:val="left"/>
        <w:rPr>
          <w:rFonts w:ascii="Calibri" w:hAnsi="Calibri" w:eastAsia="Calibri" w:cs="Calibri"/>
          <w:noProof w:val="0"/>
          <w:sz w:val="24"/>
          <w:szCs w:val="24"/>
          <w:lang w:val="en-US"/>
        </w:rPr>
      </w:pPr>
    </w:p>
    <w:p w:rsidR="007D435C" w:rsidP="007D435C" w:rsidRDefault="007D435C" w14:paraId="6C638CA5" w14:textId="15E66AFA">
      <w:pPr>
        <w:pStyle w:val="Normal"/>
        <w:spacing w:before="240" w:beforeAutospacing="off" w:after="240" w:afterAutospacing="off"/>
        <w:ind w:left="0"/>
        <w:jc w:val="left"/>
        <w:rPr>
          <w:rFonts w:ascii="Calibri" w:hAnsi="Calibri" w:eastAsia="Calibri" w:cs="Calibri"/>
          <w:noProof w:val="0"/>
          <w:sz w:val="24"/>
          <w:szCs w:val="24"/>
          <w:lang w:val="en-US"/>
        </w:rPr>
      </w:pPr>
    </w:p>
    <w:p w:rsidR="7491ECF3" w:rsidP="007D435C" w:rsidRDefault="7491ECF3" w14:paraId="56AECDE5" w14:textId="21CC9F85">
      <w:pPr>
        <w:pStyle w:val="ListParagraph"/>
        <w:numPr>
          <w:ilvl w:val="0"/>
          <w:numId w:val="1"/>
        </w:numPr>
        <w:spacing w:before="240" w:beforeAutospacing="off" w:after="240" w:afterAutospacing="off"/>
        <w:jc w:val="left"/>
        <w:rPr>
          <w:rFonts w:ascii="Calibri" w:hAnsi="Calibri" w:eastAsia="Calibri" w:cs="Calibri"/>
          <w:noProof w:val="0"/>
          <w:sz w:val="24"/>
          <w:szCs w:val="24"/>
          <w:lang w:val="en-US"/>
        </w:rPr>
      </w:pPr>
      <w:r w:rsidRPr="007D435C" w:rsidR="7491ECF3">
        <w:rPr>
          <w:rFonts w:ascii="Calibri" w:hAnsi="Calibri" w:eastAsia="Calibri" w:cs="Calibri"/>
          <w:b w:val="1"/>
          <w:bCs w:val="1"/>
          <w:noProof w:val="0"/>
          <w:sz w:val="24"/>
          <w:szCs w:val="24"/>
          <w:lang w:val="en-US"/>
        </w:rPr>
        <w:t>Human-in-the-Loop Reviews:</w:t>
      </w:r>
      <w:r w:rsidRPr="007D435C" w:rsidR="7491ECF3">
        <w:rPr>
          <w:rFonts w:ascii="Calibri" w:hAnsi="Calibri" w:eastAsia="Calibri" w:cs="Calibri"/>
          <w:noProof w:val="0"/>
          <w:sz w:val="24"/>
          <w:szCs w:val="24"/>
          <w:lang w:val="en-US"/>
        </w:rPr>
        <w:t xml:space="preserve"> Introduce systematic human review of all AI-led account restrictions to uphold fairness and maintain driver trust.</w:t>
      </w:r>
    </w:p>
    <w:p w:rsidR="7491ECF3" w:rsidP="007D435C" w:rsidRDefault="7491ECF3" w14:paraId="2FB8E387" w14:textId="26C37C6B">
      <w:pPr>
        <w:pStyle w:val="ListParagraph"/>
        <w:numPr>
          <w:ilvl w:val="0"/>
          <w:numId w:val="1"/>
        </w:numPr>
        <w:spacing w:before="240" w:beforeAutospacing="off" w:after="240" w:afterAutospacing="off"/>
        <w:jc w:val="left"/>
        <w:rPr>
          <w:rFonts w:ascii="Calibri" w:hAnsi="Calibri" w:eastAsia="Calibri" w:cs="Calibri"/>
          <w:noProof w:val="0"/>
          <w:sz w:val="24"/>
          <w:szCs w:val="24"/>
          <w:lang w:val="en-US"/>
        </w:rPr>
      </w:pPr>
      <w:r w:rsidRPr="007D435C" w:rsidR="7491ECF3">
        <w:rPr>
          <w:rFonts w:ascii="Calibri" w:hAnsi="Calibri" w:eastAsia="Calibri" w:cs="Calibri"/>
          <w:b w:val="1"/>
          <w:bCs w:val="1"/>
          <w:noProof w:val="0"/>
          <w:sz w:val="24"/>
          <w:szCs w:val="24"/>
          <w:lang w:val="en-US"/>
        </w:rPr>
        <w:t>Managerial Accountability:</w:t>
      </w:r>
      <w:r w:rsidRPr="007D435C" w:rsidR="7491ECF3">
        <w:rPr>
          <w:rFonts w:ascii="Calibri" w:hAnsi="Calibri" w:eastAsia="Calibri" w:cs="Calibri"/>
          <w:noProof w:val="0"/>
          <w:sz w:val="24"/>
          <w:szCs w:val="24"/>
          <w:lang w:val="en-US"/>
        </w:rPr>
        <w:t xml:space="preserve"> Link Operations Managers’ performance metrics and incentives to driver retention and DEI outcomes to ensure policies are enacted urgently.</w:t>
      </w:r>
    </w:p>
    <w:p w:rsidR="7491ECF3" w:rsidP="007D435C" w:rsidRDefault="7491ECF3" w14:paraId="4B119F4A" w14:textId="46E0A333">
      <w:pPr>
        <w:pStyle w:val="ListParagraph"/>
        <w:numPr>
          <w:ilvl w:val="0"/>
          <w:numId w:val="1"/>
        </w:numPr>
        <w:spacing w:before="240" w:beforeAutospacing="off" w:after="240" w:afterAutospacing="off"/>
        <w:jc w:val="left"/>
        <w:rPr>
          <w:rFonts w:ascii="Calibri" w:hAnsi="Calibri" w:eastAsia="Calibri" w:cs="Calibri"/>
          <w:noProof w:val="0"/>
          <w:sz w:val="24"/>
          <w:szCs w:val="24"/>
          <w:lang w:val="en-US"/>
        </w:rPr>
      </w:pPr>
      <w:r w:rsidRPr="007D435C" w:rsidR="7491ECF3">
        <w:rPr>
          <w:rFonts w:ascii="Calibri" w:hAnsi="Calibri" w:eastAsia="Calibri" w:cs="Calibri"/>
          <w:b w:val="1"/>
          <w:bCs w:val="1"/>
          <w:noProof w:val="0"/>
          <w:sz w:val="24"/>
          <w:szCs w:val="24"/>
          <w:lang w:val="en-US"/>
        </w:rPr>
        <w:t>Digital Literacy Support:</w:t>
      </w:r>
      <w:r w:rsidRPr="007D435C" w:rsidR="7491ECF3">
        <w:rPr>
          <w:rFonts w:ascii="Calibri" w:hAnsi="Calibri" w:eastAsia="Calibri" w:cs="Calibri"/>
          <w:noProof w:val="0"/>
          <w:sz w:val="24"/>
          <w:szCs w:val="24"/>
          <w:lang w:val="en-US"/>
        </w:rPr>
        <w:t xml:space="preserve"> Implement “Tech-Buddy” programmes at driver hubs to assist less digitally literate drivers in navigating platform updates and agent-mode interfaces.</w:t>
      </w:r>
    </w:p>
    <w:p w:rsidR="7491ECF3" w:rsidP="007D435C" w:rsidRDefault="7491ECF3" w14:paraId="4C96819B" w14:textId="7C2D35A2">
      <w:pPr>
        <w:spacing w:before="240" w:beforeAutospacing="off" w:after="240" w:afterAutospacing="off"/>
        <w:jc w:val="left"/>
      </w:pPr>
      <w:r w:rsidRPr="007D435C" w:rsidR="7491ECF3">
        <w:rPr>
          <w:rFonts w:ascii="Calibri" w:hAnsi="Calibri" w:eastAsia="Calibri" w:cs="Calibri"/>
          <w:noProof w:val="0"/>
          <w:sz w:val="24"/>
          <w:szCs w:val="24"/>
          <w:lang w:val="en-US"/>
        </w:rPr>
        <w:t>These initiatives will strengthen workforce engagement, equity, and long-term operational sustainability.</w:t>
      </w:r>
    </w:p>
    <w:p w:rsidR="007D435C" w:rsidP="007D435C" w:rsidRDefault="007D435C" w14:paraId="1A7602AC" w14:textId="5BBC2C9B">
      <w:pPr>
        <w:pStyle w:val="Normal"/>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7327B93B" w14:textId="616C735D">
      <w:pPr>
        <w:pStyle w:val="Normal"/>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61301998" w14:textId="11A53232">
      <w:pPr>
        <w:pStyle w:val="Normal"/>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4A4C3BCA" w14:textId="67886A7A">
      <w:pPr>
        <w:pStyle w:val="Normal"/>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7BF057D4" w14:textId="7B2DC598">
      <w:pPr>
        <w:pStyle w:val="Normal"/>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70732E51" w14:textId="6CD498B4">
      <w:pPr>
        <w:pStyle w:val="Normal"/>
        <w:spacing w:before="240" w:beforeAutospacing="off" w:after="240" w:afterAutospacing="off"/>
        <w:jc w:val="left"/>
        <w:rPr>
          <w:rFonts w:ascii="Calibri" w:hAnsi="Calibri" w:eastAsia="Calibri" w:cs="Calibri"/>
          <w:b w:val="1"/>
          <w:bCs w:val="1"/>
          <w:noProof w:val="0"/>
          <w:sz w:val="36"/>
          <w:szCs w:val="36"/>
          <w:lang w:val="en-US"/>
        </w:rPr>
      </w:pPr>
    </w:p>
    <w:p w:rsidR="5A78793E" w:rsidP="007D435C" w:rsidRDefault="5A78793E" w14:paraId="351ED789" w14:textId="58CF2278">
      <w:pPr>
        <w:pStyle w:val="Normal"/>
        <w:spacing w:before="240" w:beforeAutospacing="off" w:after="240" w:afterAutospacing="off"/>
        <w:jc w:val="left"/>
        <w:rPr>
          <w:rFonts w:ascii="Calibri" w:hAnsi="Calibri" w:eastAsia="Calibri" w:cs="Calibri"/>
          <w:b w:val="1"/>
          <w:bCs w:val="1"/>
          <w:noProof w:val="0"/>
          <w:sz w:val="36"/>
          <w:szCs w:val="36"/>
          <w:lang w:val="en-US"/>
        </w:rPr>
      </w:pPr>
      <w:r w:rsidRPr="007D435C" w:rsidR="5A78793E">
        <w:rPr>
          <w:rFonts w:ascii="Calibri" w:hAnsi="Calibri" w:eastAsia="Calibri" w:cs="Calibri"/>
          <w:b w:val="1"/>
          <w:bCs w:val="1"/>
          <w:noProof w:val="0"/>
          <w:sz w:val="36"/>
          <w:szCs w:val="36"/>
          <w:lang w:val="en-US"/>
        </w:rPr>
        <w:t xml:space="preserve">Reference List </w:t>
      </w:r>
    </w:p>
    <w:p w:rsidR="5A78793E" w:rsidP="007D435C" w:rsidRDefault="5A78793E" w14:paraId="1A9B4174" w14:textId="16DC5561">
      <w:pPr>
        <w:spacing w:before="240" w:beforeAutospacing="off" w:after="240" w:afterAutospacing="off"/>
        <w:jc w:val="left"/>
      </w:pPr>
      <w:r w:rsidRPr="007D435C" w:rsidR="5A78793E">
        <w:rPr>
          <w:rFonts w:ascii="Calibri" w:hAnsi="Calibri" w:eastAsia="Calibri" w:cs="Calibri"/>
          <w:noProof w:val="0"/>
          <w:sz w:val="24"/>
          <w:szCs w:val="24"/>
          <w:lang w:val="en-US"/>
        </w:rPr>
        <w:t>Appelbaum, E., Bailey, T., Berg, P. and Kalleberg, A. (2000)</w:t>
      </w:r>
      <w:r w:rsidRPr="007D435C" w:rsidR="5A78793E">
        <w:rPr>
          <w:rFonts w:ascii="Calibri" w:hAnsi="Calibri" w:eastAsia="Calibri" w:cs="Calibri"/>
          <w:noProof w:val="0"/>
          <w:sz w:val="24"/>
          <w:szCs w:val="24"/>
          <w:lang w:val="en-US"/>
        </w:rPr>
        <w:t xml:space="preserve"> </w:t>
      </w:r>
      <w:r w:rsidRPr="007D435C" w:rsidR="5A78793E">
        <w:rPr>
          <w:rFonts w:ascii="Calibri" w:hAnsi="Calibri" w:eastAsia="Calibri" w:cs="Calibri"/>
          <w:i w:val="1"/>
          <w:iCs w:val="1"/>
          <w:noProof w:val="0"/>
          <w:sz w:val="24"/>
          <w:szCs w:val="24"/>
          <w:lang w:val="en-US"/>
        </w:rPr>
        <w:t>Manufacturing</w:t>
      </w:r>
      <w:r w:rsidRPr="007D435C" w:rsidR="5A78793E">
        <w:rPr>
          <w:rFonts w:ascii="Calibri" w:hAnsi="Calibri" w:eastAsia="Calibri" w:cs="Calibri"/>
          <w:i w:val="1"/>
          <w:iCs w:val="1"/>
          <w:noProof w:val="0"/>
          <w:sz w:val="24"/>
          <w:szCs w:val="24"/>
          <w:lang w:val="en-US"/>
        </w:rPr>
        <w:t xml:space="preserve"> </w:t>
      </w:r>
      <w:r w:rsidRPr="007D435C" w:rsidR="5A78793E">
        <w:rPr>
          <w:rFonts w:ascii="Calibri" w:hAnsi="Calibri" w:eastAsia="Calibri" w:cs="Calibri"/>
          <w:i w:val="1"/>
          <w:iCs w:val="1"/>
          <w:noProof w:val="0"/>
          <w:sz w:val="24"/>
          <w:szCs w:val="24"/>
          <w:lang w:val="en-US"/>
        </w:rPr>
        <w:t>advantage</w:t>
      </w:r>
      <w:r w:rsidRPr="007D435C" w:rsidR="5A78793E">
        <w:rPr>
          <w:rFonts w:ascii="Calibri" w:hAnsi="Calibri" w:eastAsia="Calibri" w:cs="Calibri"/>
          <w:noProof w:val="0"/>
          <w:sz w:val="24"/>
          <w:szCs w:val="24"/>
          <w:lang w:val="en-US"/>
        </w:rPr>
        <w:t>. Ithaca, NY: ILR Press.</w:t>
      </w:r>
    </w:p>
    <w:p w:rsidR="5A78793E" w:rsidP="007D435C" w:rsidRDefault="5A78793E" w14:paraId="3A25FD66" w14:textId="6683DDB2">
      <w:pPr>
        <w:spacing w:before="240" w:beforeAutospacing="off" w:after="240" w:afterAutospacing="off"/>
        <w:jc w:val="left"/>
      </w:pPr>
      <w:r w:rsidRPr="007D435C" w:rsidR="5A78793E">
        <w:rPr>
          <w:rFonts w:ascii="Calibri" w:hAnsi="Calibri" w:eastAsia="Calibri" w:cs="Calibri"/>
          <w:noProof w:val="0"/>
          <w:sz w:val="24"/>
          <w:szCs w:val="24"/>
          <w:lang w:val="en-US"/>
        </w:rPr>
        <w:t xml:space="preserve">Armstrong, M. and Taylor, S. (2020) </w:t>
      </w:r>
      <w:r w:rsidRPr="007D435C" w:rsidR="5A78793E">
        <w:rPr>
          <w:rFonts w:ascii="Calibri" w:hAnsi="Calibri" w:eastAsia="Calibri" w:cs="Calibri"/>
          <w:i w:val="1"/>
          <w:iCs w:val="1"/>
          <w:noProof w:val="0"/>
          <w:sz w:val="24"/>
          <w:szCs w:val="24"/>
          <w:lang w:val="en-US"/>
        </w:rPr>
        <w:t>Armstrong's handbook of human resource management practice</w:t>
      </w:r>
      <w:r w:rsidRPr="007D435C" w:rsidR="5A78793E">
        <w:rPr>
          <w:rFonts w:ascii="Calibri" w:hAnsi="Calibri" w:eastAsia="Calibri" w:cs="Calibri"/>
          <w:noProof w:val="0"/>
          <w:sz w:val="24"/>
          <w:szCs w:val="24"/>
          <w:lang w:val="en-US"/>
        </w:rPr>
        <w:t>. 15th edn. London: Kogan Page.</w:t>
      </w:r>
    </w:p>
    <w:p w:rsidR="5A78793E" w:rsidP="007D435C" w:rsidRDefault="5A78793E" w14:paraId="21594843" w14:textId="09F64A41">
      <w:pPr>
        <w:spacing w:before="240" w:beforeAutospacing="off" w:after="240" w:afterAutospacing="off"/>
        <w:jc w:val="left"/>
      </w:pPr>
      <w:r w:rsidRPr="007D435C" w:rsidR="5A78793E">
        <w:rPr>
          <w:rFonts w:ascii="Calibri" w:hAnsi="Calibri" w:eastAsia="Calibri" w:cs="Calibri"/>
          <w:noProof w:val="0"/>
          <w:sz w:val="24"/>
          <w:szCs w:val="24"/>
          <w:lang w:val="en-US"/>
        </w:rPr>
        <w:t xml:space="preserve">CIPD (2023) </w:t>
      </w:r>
      <w:r w:rsidRPr="007D435C" w:rsidR="5A78793E">
        <w:rPr>
          <w:rFonts w:ascii="Calibri" w:hAnsi="Calibri" w:eastAsia="Calibri" w:cs="Calibri"/>
          <w:i w:val="1"/>
          <w:iCs w:val="1"/>
          <w:noProof w:val="0"/>
          <w:sz w:val="24"/>
          <w:szCs w:val="24"/>
          <w:lang w:val="en-US"/>
        </w:rPr>
        <w:t>Labour market outlook: Views from employers</w:t>
      </w:r>
      <w:r w:rsidRPr="007D435C" w:rsidR="5A78793E">
        <w:rPr>
          <w:rFonts w:ascii="Calibri" w:hAnsi="Calibri" w:eastAsia="Calibri" w:cs="Calibri"/>
          <w:noProof w:val="0"/>
          <w:sz w:val="24"/>
          <w:szCs w:val="24"/>
          <w:lang w:val="en-US"/>
        </w:rPr>
        <w:t xml:space="preserve">. [online] Available at: </w:t>
      </w:r>
      <w:hyperlink r:id="R9c9d727ed8d44e2d">
        <w:r w:rsidRPr="007D435C" w:rsidR="5A78793E">
          <w:rPr>
            <w:rStyle w:val="Hyperlink"/>
            <w:rFonts w:ascii="Calibri" w:hAnsi="Calibri" w:eastAsia="Calibri" w:cs="Calibri"/>
            <w:noProof w:val="0"/>
            <w:sz w:val="24"/>
            <w:szCs w:val="24"/>
            <w:lang w:val="en-US"/>
          </w:rPr>
          <w:t>https://www.cipd.org</w:t>
        </w:r>
      </w:hyperlink>
      <w:r w:rsidRPr="007D435C" w:rsidR="5A78793E">
        <w:rPr>
          <w:rFonts w:ascii="Calibri" w:hAnsi="Calibri" w:eastAsia="Calibri" w:cs="Calibri"/>
          <w:noProof w:val="0"/>
          <w:sz w:val="24"/>
          <w:szCs w:val="24"/>
          <w:lang w:val="en-US"/>
        </w:rPr>
        <w:t xml:space="preserve"> [Accessed 11 March 2026].</w:t>
      </w:r>
    </w:p>
    <w:p w:rsidR="5A78793E" w:rsidP="007D435C" w:rsidRDefault="5A78793E" w14:paraId="3362EA5D" w14:textId="59070F9C">
      <w:pPr>
        <w:spacing w:before="240" w:beforeAutospacing="off" w:after="240" w:afterAutospacing="off"/>
        <w:jc w:val="left"/>
      </w:pPr>
      <w:r w:rsidRPr="007D435C" w:rsidR="5A78793E">
        <w:rPr>
          <w:rFonts w:ascii="Calibri" w:hAnsi="Calibri" w:eastAsia="Calibri" w:cs="Calibri"/>
          <w:noProof w:val="0"/>
          <w:sz w:val="24"/>
          <w:szCs w:val="24"/>
          <w:lang w:val="en-US"/>
        </w:rPr>
        <w:t xml:space="preserve">Crossland Solicitors (2026) </w:t>
      </w:r>
      <w:r w:rsidRPr="007D435C" w:rsidR="5A78793E">
        <w:rPr>
          <w:rFonts w:ascii="Calibri" w:hAnsi="Calibri" w:eastAsia="Calibri" w:cs="Calibri"/>
          <w:i w:val="1"/>
          <w:iCs w:val="1"/>
          <w:noProof w:val="0"/>
          <w:sz w:val="24"/>
          <w:szCs w:val="24"/>
          <w:lang w:val="en-US"/>
        </w:rPr>
        <w:t>Uber drivers are 'workers' says Supreme Court</w:t>
      </w:r>
      <w:r w:rsidRPr="007D435C" w:rsidR="5A78793E">
        <w:rPr>
          <w:rFonts w:ascii="Calibri" w:hAnsi="Calibri" w:eastAsia="Calibri" w:cs="Calibri"/>
          <w:noProof w:val="0"/>
          <w:sz w:val="24"/>
          <w:szCs w:val="24"/>
          <w:lang w:val="en-US"/>
        </w:rPr>
        <w:t xml:space="preserve">. [online] Available at: </w:t>
      </w:r>
      <w:hyperlink r:id="Rb4609969545542a7">
        <w:r w:rsidRPr="007D435C" w:rsidR="5A78793E">
          <w:rPr>
            <w:rStyle w:val="Hyperlink"/>
            <w:rFonts w:ascii="Calibri" w:hAnsi="Calibri" w:eastAsia="Calibri" w:cs="Calibri"/>
            <w:noProof w:val="0"/>
            <w:sz w:val="24"/>
            <w:szCs w:val="24"/>
            <w:lang w:val="en-US"/>
          </w:rPr>
          <w:t>https://www.crosslandsolicitors.com</w:t>
        </w:r>
      </w:hyperlink>
      <w:r w:rsidRPr="007D435C" w:rsidR="5A78793E">
        <w:rPr>
          <w:rFonts w:ascii="Calibri" w:hAnsi="Calibri" w:eastAsia="Calibri" w:cs="Calibri"/>
          <w:noProof w:val="0"/>
          <w:sz w:val="24"/>
          <w:szCs w:val="24"/>
          <w:lang w:val="en-US"/>
        </w:rPr>
        <w:t xml:space="preserve"> [Accessed 11 March 2026].</w:t>
      </w:r>
    </w:p>
    <w:p w:rsidR="5A78793E" w:rsidP="007D435C" w:rsidRDefault="5A78793E" w14:paraId="6B065A5A" w14:textId="750100BD">
      <w:pPr>
        <w:spacing w:before="240" w:beforeAutospacing="off" w:after="240" w:afterAutospacing="off"/>
        <w:jc w:val="left"/>
      </w:pPr>
      <w:r w:rsidRPr="007D435C" w:rsidR="5A78793E">
        <w:rPr>
          <w:rFonts w:ascii="Calibri" w:hAnsi="Calibri" w:eastAsia="Calibri" w:cs="Calibri"/>
          <w:noProof w:val="0"/>
          <w:sz w:val="24"/>
          <w:szCs w:val="24"/>
          <w:lang w:val="en-US"/>
        </w:rPr>
        <w:t xml:space="preserve">Dessler, G. (2020) </w:t>
      </w:r>
      <w:r w:rsidRPr="007D435C" w:rsidR="5A78793E">
        <w:rPr>
          <w:rFonts w:ascii="Calibri" w:hAnsi="Calibri" w:eastAsia="Calibri" w:cs="Calibri"/>
          <w:i w:val="1"/>
          <w:iCs w:val="1"/>
          <w:noProof w:val="0"/>
          <w:sz w:val="24"/>
          <w:szCs w:val="24"/>
          <w:lang w:val="en-US"/>
        </w:rPr>
        <w:t>Human resource management</w:t>
      </w:r>
      <w:r w:rsidRPr="007D435C" w:rsidR="5A78793E">
        <w:rPr>
          <w:rFonts w:ascii="Calibri" w:hAnsi="Calibri" w:eastAsia="Calibri" w:cs="Calibri"/>
          <w:noProof w:val="0"/>
          <w:sz w:val="24"/>
          <w:szCs w:val="24"/>
          <w:lang w:val="en-US"/>
        </w:rPr>
        <w:t>. 16th edn. Harlow: Pearson.</w:t>
      </w:r>
    </w:p>
    <w:p w:rsidR="5A78793E" w:rsidP="007D435C" w:rsidRDefault="5A78793E" w14:paraId="648ED535" w14:textId="3563D1B4">
      <w:pPr>
        <w:spacing w:before="240" w:beforeAutospacing="off" w:after="240" w:afterAutospacing="off"/>
        <w:jc w:val="left"/>
      </w:pPr>
      <w:r w:rsidRPr="007D435C" w:rsidR="5A78793E">
        <w:rPr>
          <w:rFonts w:ascii="Calibri" w:hAnsi="Calibri" w:eastAsia="Calibri" w:cs="Calibri"/>
          <w:noProof w:val="0"/>
          <w:sz w:val="24"/>
          <w:szCs w:val="24"/>
          <w:lang w:val="en-US"/>
        </w:rPr>
        <w:t xml:space="preserve">Hill Dickinson (2025) </w:t>
      </w:r>
      <w:r w:rsidRPr="007D435C" w:rsidR="5A78793E">
        <w:rPr>
          <w:rFonts w:ascii="Calibri" w:hAnsi="Calibri" w:eastAsia="Calibri" w:cs="Calibri"/>
          <w:i w:val="1"/>
          <w:iCs w:val="1"/>
          <w:noProof w:val="0"/>
          <w:sz w:val="24"/>
          <w:szCs w:val="24"/>
          <w:lang w:val="en-US"/>
        </w:rPr>
        <w:t>Understanding day one rights: Employment Law Bill</w:t>
      </w:r>
      <w:r w:rsidRPr="007D435C" w:rsidR="5A78793E">
        <w:rPr>
          <w:rFonts w:ascii="Calibri" w:hAnsi="Calibri" w:eastAsia="Calibri" w:cs="Calibri"/>
          <w:noProof w:val="0"/>
          <w:sz w:val="24"/>
          <w:szCs w:val="24"/>
          <w:lang w:val="en-US"/>
        </w:rPr>
        <w:t xml:space="preserve">. [online] Available at: </w:t>
      </w:r>
      <w:hyperlink r:id="Rba4acc55e0c744c9">
        <w:r w:rsidRPr="007D435C" w:rsidR="5A78793E">
          <w:rPr>
            <w:rStyle w:val="Hyperlink"/>
            <w:rFonts w:ascii="Calibri" w:hAnsi="Calibri" w:eastAsia="Calibri" w:cs="Calibri"/>
            <w:noProof w:val="0"/>
            <w:sz w:val="24"/>
            <w:szCs w:val="24"/>
            <w:lang w:val="en-US"/>
          </w:rPr>
          <w:t>https://www.hilldickinson.com</w:t>
        </w:r>
      </w:hyperlink>
      <w:r w:rsidRPr="007D435C" w:rsidR="5A78793E">
        <w:rPr>
          <w:rFonts w:ascii="Calibri" w:hAnsi="Calibri" w:eastAsia="Calibri" w:cs="Calibri"/>
          <w:noProof w:val="0"/>
          <w:sz w:val="24"/>
          <w:szCs w:val="24"/>
          <w:lang w:val="en-US"/>
        </w:rPr>
        <w:t xml:space="preserve"> [Accessed 11 March 2026].</w:t>
      </w:r>
    </w:p>
    <w:p w:rsidR="5A78793E" w:rsidP="007D435C" w:rsidRDefault="5A78793E" w14:paraId="4E3411D0" w14:textId="151A992D">
      <w:pPr>
        <w:spacing w:before="240" w:beforeAutospacing="off" w:after="240" w:afterAutospacing="off"/>
        <w:jc w:val="left"/>
      </w:pPr>
      <w:r w:rsidRPr="007D435C" w:rsidR="5A78793E">
        <w:rPr>
          <w:rFonts w:ascii="Calibri" w:hAnsi="Calibri" w:eastAsia="Calibri" w:cs="Calibri"/>
          <w:noProof w:val="0"/>
          <w:sz w:val="24"/>
          <w:szCs w:val="24"/>
          <w:lang w:val="en-US"/>
        </w:rPr>
        <w:t xml:space="preserve">Khilji, S.E. and Wang, X. (2006) ‘Intended and implemented HRM’, </w:t>
      </w:r>
      <w:r w:rsidRPr="007D435C" w:rsidR="5A78793E">
        <w:rPr>
          <w:rFonts w:ascii="Calibri" w:hAnsi="Calibri" w:eastAsia="Calibri" w:cs="Calibri"/>
          <w:i w:val="1"/>
          <w:iCs w:val="1"/>
          <w:noProof w:val="0"/>
          <w:sz w:val="24"/>
          <w:szCs w:val="24"/>
          <w:lang w:val="en-US"/>
        </w:rPr>
        <w:t>International Journal of Human Resource Management</w:t>
      </w:r>
      <w:r w:rsidRPr="007D435C" w:rsidR="5A78793E">
        <w:rPr>
          <w:rFonts w:ascii="Calibri" w:hAnsi="Calibri" w:eastAsia="Calibri" w:cs="Calibri"/>
          <w:noProof w:val="0"/>
          <w:sz w:val="24"/>
          <w:szCs w:val="24"/>
          <w:lang w:val="en-US"/>
        </w:rPr>
        <w:t>, 17(7), pp. 1177–1195.</w:t>
      </w:r>
    </w:p>
    <w:p w:rsidR="5A78793E" w:rsidP="007D435C" w:rsidRDefault="5A78793E" w14:paraId="5F968A37" w14:textId="241D13C6">
      <w:pPr>
        <w:spacing w:before="240" w:beforeAutospacing="off" w:after="240" w:afterAutospacing="off"/>
        <w:jc w:val="left"/>
      </w:pPr>
      <w:r w:rsidRPr="007D435C" w:rsidR="5A78793E">
        <w:rPr>
          <w:rFonts w:ascii="Calibri" w:hAnsi="Calibri" w:eastAsia="Calibri" w:cs="Calibri"/>
          <w:noProof w:val="0"/>
          <w:sz w:val="24"/>
          <w:szCs w:val="24"/>
          <w:lang w:val="en-US"/>
        </w:rPr>
        <w:t xml:space="preserve">Shen, J., Chanda, A., D’Netto, B. and Monga, M. (2021) ‘High-performance work systems and organisational performance: A critical review’, </w:t>
      </w:r>
      <w:r w:rsidRPr="007D435C" w:rsidR="5A78793E">
        <w:rPr>
          <w:rFonts w:ascii="Calibri" w:hAnsi="Calibri" w:eastAsia="Calibri" w:cs="Calibri"/>
          <w:i w:val="1"/>
          <w:iCs w:val="1"/>
          <w:noProof w:val="0"/>
          <w:sz w:val="24"/>
          <w:szCs w:val="24"/>
          <w:lang w:val="en-US"/>
        </w:rPr>
        <w:t>Human Resource Management</w:t>
      </w:r>
      <w:r w:rsidRPr="007D435C" w:rsidR="5A78793E">
        <w:rPr>
          <w:rFonts w:ascii="Calibri" w:hAnsi="Calibri" w:eastAsia="Calibri" w:cs="Calibri"/>
          <w:noProof w:val="0"/>
          <w:sz w:val="24"/>
          <w:szCs w:val="24"/>
          <w:lang w:val="en-US"/>
        </w:rPr>
        <w:t>, 60(4), pp. 453–468.</w:t>
      </w:r>
    </w:p>
    <w:p w:rsidR="007D435C" w:rsidP="007D435C" w:rsidRDefault="007D435C" w14:paraId="2B56D74B" w14:textId="6C493274">
      <w:pPr>
        <w:pStyle w:val="Normal"/>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0EB923CD" w14:textId="1764A8B0">
      <w:pPr>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4F96C1D8" w14:textId="38C760C1">
      <w:pPr>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39282B86" w14:textId="2AC9FFAB">
      <w:pPr>
        <w:spacing w:before="240" w:beforeAutospacing="off" w:after="240" w:afterAutospacing="off"/>
        <w:jc w:val="left"/>
        <w:rPr>
          <w:rFonts w:ascii="Calibri" w:hAnsi="Calibri" w:eastAsia="Calibri" w:cs="Calibri"/>
          <w:noProof w:val="0"/>
          <w:sz w:val="24"/>
          <w:szCs w:val="24"/>
          <w:lang w:val="en-US"/>
        </w:rPr>
      </w:pPr>
    </w:p>
    <w:p w:rsidR="007D435C" w:rsidP="007D435C" w:rsidRDefault="007D435C" w14:paraId="171DCE08" w14:textId="3C76A662">
      <w:pPr>
        <w:pStyle w:val="Normal"/>
        <w:jc w:val="left"/>
        <w:rPr>
          <w:rFonts w:ascii="Calibri" w:hAnsi="Calibri" w:eastAsia="Calibri" w:cs="Calibri" w:asciiTheme="minorAscii" w:hAnsiTheme="minorAscii" w:eastAsiaTheme="minorAscii" w:cstheme="minorAscii"/>
          <w:b w:val="0"/>
          <w:bCs w:val="0"/>
          <w:noProof w:val="0"/>
          <w:sz w:val="24"/>
          <w:szCs w:val="24"/>
          <w:lang w:val="en-US"/>
        </w:rPr>
      </w:pPr>
    </w:p>
    <w:sectPr>
      <w:pgSz w:w="12240" w:h="15840" w:orient="portrait"/>
      <w:pgMar w:top="1440" w:right="1440" w:bottom="1440" w:left="1440" w:header="720" w:footer="720" w:gutter="0"/>
      <w:cols w:space="720"/>
      <w:docGrid w:linePitch="360"/>
      <w:headerReference w:type="default" r:id="R3844e28363f64513"/>
      <w:footerReference w:type="default" r:id="R40b2def7a88a47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07D435C" w:rsidTr="007D435C" w14:paraId="06376D66">
      <w:trPr>
        <w:trHeight w:val="300"/>
      </w:trPr>
      <w:tc>
        <w:tcPr>
          <w:tcW w:w="3120" w:type="dxa"/>
          <w:tcMar/>
        </w:tcPr>
        <w:p w:rsidR="007D435C" w:rsidP="007D435C" w:rsidRDefault="007D435C" w14:paraId="7A18F485" w14:textId="6C3D4220">
          <w:pPr>
            <w:pStyle w:val="Header"/>
            <w:bidi w:val="0"/>
            <w:ind w:left="-115"/>
            <w:jc w:val="left"/>
          </w:pPr>
        </w:p>
      </w:tc>
      <w:tc>
        <w:tcPr>
          <w:tcW w:w="3120" w:type="dxa"/>
          <w:tcMar/>
        </w:tcPr>
        <w:p w:rsidR="007D435C" w:rsidP="007D435C" w:rsidRDefault="007D435C" w14:paraId="0F827F30" w14:textId="60B50629">
          <w:pPr>
            <w:pStyle w:val="Header"/>
            <w:bidi w:val="0"/>
            <w:jc w:val="center"/>
          </w:pPr>
        </w:p>
      </w:tc>
      <w:tc>
        <w:tcPr>
          <w:tcW w:w="3120" w:type="dxa"/>
          <w:tcMar/>
        </w:tcPr>
        <w:p w:rsidR="007D435C" w:rsidP="007D435C" w:rsidRDefault="007D435C" w14:paraId="21B2BB6F" w14:textId="3FC74CD0">
          <w:pPr>
            <w:pStyle w:val="Header"/>
            <w:bidi w:val="0"/>
            <w:ind w:right="-115"/>
            <w:jc w:val="right"/>
          </w:pPr>
        </w:p>
      </w:tc>
    </w:tr>
  </w:tbl>
  <w:p w:rsidR="007D435C" w:rsidP="007D435C" w:rsidRDefault="007D435C" w14:paraId="3BF7B7B0" w14:textId="6A864D1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07D435C" w:rsidTr="007D435C" w14:paraId="78542785">
      <w:trPr>
        <w:trHeight w:val="300"/>
      </w:trPr>
      <w:tc>
        <w:tcPr>
          <w:tcW w:w="3120" w:type="dxa"/>
          <w:tcMar/>
        </w:tcPr>
        <w:p w:rsidR="007D435C" w:rsidP="007D435C" w:rsidRDefault="007D435C" w14:paraId="7F3DCD45" w14:textId="4F4ED8EC">
          <w:pPr>
            <w:pStyle w:val="Header"/>
            <w:bidi w:val="0"/>
            <w:ind w:left="-115"/>
            <w:jc w:val="center"/>
          </w:pPr>
          <w:r w:rsidR="007D435C">
            <w:rPr/>
            <w:t>Calin G</w:t>
          </w:r>
          <w:r w:rsidR="007D435C">
            <w:rPr/>
            <w:t xml:space="preserve">abriel Calin </w:t>
          </w:r>
        </w:p>
        <w:p w:rsidR="007D435C" w:rsidP="007D435C" w:rsidRDefault="007D435C" w14:paraId="2A9CE936" w14:textId="49762E34">
          <w:pPr>
            <w:pStyle w:val="Header"/>
            <w:bidi w:val="0"/>
            <w:ind w:left="-115"/>
            <w:jc w:val="center"/>
          </w:pPr>
          <w:r w:rsidR="007D435C">
            <w:rPr/>
            <w:t>2410074</w:t>
          </w:r>
        </w:p>
      </w:tc>
      <w:tc>
        <w:tcPr>
          <w:tcW w:w="3120" w:type="dxa"/>
          <w:tcMar/>
        </w:tcPr>
        <w:p w:rsidR="007D435C" w:rsidP="007D435C" w:rsidRDefault="007D435C" w14:paraId="6A3689A3" w14:textId="18659DEE">
          <w:pPr>
            <w:bidi w:val="0"/>
            <w:spacing w:before="120" w:beforeAutospacing="off" w:after="120" w:afterAutospacing="off"/>
            <w:jc w:val="center"/>
            <w:rPr>
              <w:rFonts w:ascii="Calibri" w:hAnsi="Calibri" w:eastAsia="Calibri" w:cs="Calibri" w:asciiTheme="minorAscii" w:hAnsiTheme="minorAscii" w:eastAsiaTheme="minorAscii" w:cstheme="minorAscii"/>
              <w:b w:val="0"/>
              <w:bCs w:val="0"/>
              <w:sz w:val="24"/>
              <w:szCs w:val="24"/>
            </w:rPr>
          </w:pPr>
          <w:r w:rsidRPr="007D435C" w:rsidR="007D435C">
            <w:rPr>
              <w:rFonts w:ascii="Calibri" w:hAnsi="Calibri" w:eastAsia="Calibri" w:cs="Calibri" w:asciiTheme="minorAscii" w:hAnsiTheme="minorAscii" w:eastAsiaTheme="minorAscii" w:cstheme="minorAscii"/>
              <w:b w:val="0"/>
              <w:bCs w:val="0"/>
              <w:sz w:val="24"/>
              <w:szCs w:val="24"/>
            </w:rPr>
            <w:t>BA (Hons) Leadership and Management Skills for the Workplace</w:t>
          </w:r>
        </w:p>
      </w:tc>
      <w:tc>
        <w:tcPr>
          <w:tcW w:w="3120" w:type="dxa"/>
          <w:tcMar/>
        </w:tcPr>
        <w:p w:rsidR="007D435C" w:rsidP="007D435C" w:rsidRDefault="007D435C" w14:paraId="7440A4C4" w14:textId="541C7FC4">
          <w:pPr>
            <w:pStyle w:val="Header"/>
            <w:bidi w:val="0"/>
            <w:ind w:right="-115"/>
            <w:jc w:val="right"/>
          </w:pPr>
          <w:r w:rsidR="007D435C">
            <w:rPr/>
            <w:t>Doreen Nyaa Amundam</w:t>
          </w:r>
        </w:p>
      </w:tc>
    </w:tr>
  </w:tbl>
  <w:p w:rsidR="007D435C" w:rsidP="007D435C" w:rsidRDefault="007D435C" w14:paraId="0184802B" w14:textId="0A059391">
    <w:pPr>
      <w:pStyle w:val="Header"/>
      <w:bidi w:val="0"/>
    </w:pPr>
  </w:p>
</w:hdr>
</file>

<file path=word/numbering.xml><?xml version="1.0" encoding="utf-8"?>
<w:numbering xmlns:w="http://schemas.openxmlformats.org/wordprocessingml/2006/main">
  <w:abstractNum xmlns:w="http://schemas.openxmlformats.org/wordprocessingml/2006/main" w:abstractNumId="1">
    <w:nsid w:val="2e53c98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13AC45"/>
    <w:rsid w:val="0051B356"/>
    <w:rsid w:val="007D435C"/>
    <w:rsid w:val="03B47F8E"/>
    <w:rsid w:val="08BF6180"/>
    <w:rsid w:val="0A17C471"/>
    <w:rsid w:val="1C57541F"/>
    <w:rsid w:val="2CEE41B6"/>
    <w:rsid w:val="2D113DFB"/>
    <w:rsid w:val="2D22939B"/>
    <w:rsid w:val="2F452765"/>
    <w:rsid w:val="39A258DB"/>
    <w:rsid w:val="44F7EF94"/>
    <w:rsid w:val="47A5938C"/>
    <w:rsid w:val="49603CC5"/>
    <w:rsid w:val="4E76D685"/>
    <w:rsid w:val="51E1024A"/>
    <w:rsid w:val="5213AC45"/>
    <w:rsid w:val="537743E5"/>
    <w:rsid w:val="56740CB3"/>
    <w:rsid w:val="5812856E"/>
    <w:rsid w:val="58799457"/>
    <w:rsid w:val="5A78793E"/>
    <w:rsid w:val="601AF96E"/>
    <w:rsid w:val="6513B288"/>
    <w:rsid w:val="731E6CAC"/>
    <w:rsid w:val="745EB316"/>
    <w:rsid w:val="7491ECF3"/>
    <w:rsid w:val="74DBA86E"/>
    <w:rsid w:val="789F0813"/>
    <w:rsid w:val="79A25E16"/>
    <w:rsid w:val="7A7FF247"/>
    <w:rsid w:val="7AC723A3"/>
    <w:rsid w:val="7CBF5A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3AC45"/>
  <w15:chartTrackingRefBased/>
  <w15:docId w15:val="{A455EDD4-6BB4-4C60-85F7-38DEB6F70D9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07D435C"/>
    <w:pPr>
      <w:tabs>
        <w:tab w:val="center" w:leader="none" w:pos="4680"/>
        <w:tab w:val="right" w:leader="none" w:pos="9360"/>
      </w:tabs>
      <w:spacing w:after="0" w:line="240" w:lineRule="auto"/>
    </w:pPr>
  </w:style>
  <w:style w:type="paragraph" w:styleId="Footer">
    <w:uiPriority w:val="99"/>
    <w:name w:val="footer"/>
    <w:basedOn w:val="Normal"/>
    <w:unhideWhenUsed/>
    <w:rsid w:val="007D435C"/>
    <w:pPr>
      <w:tabs>
        <w:tab w:val="center" w:leader="none" w:pos="4680"/>
        <w:tab w:val="right" w:leader="none" w:pos="9360"/>
      </w:tabs>
      <w:spacing w:after="0" w:line="240" w:lineRule="auto"/>
    </w:pPr>
  </w:style>
  <w:style w:type="paragraph" w:styleId="Heading3">
    <w:uiPriority w:val="9"/>
    <w:name w:val="heading 3"/>
    <w:basedOn w:val="Normal"/>
    <w:next w:val="Normal"/>
    <w:unhideWhenUsed/>
    <w:qFormat/>
    <w:rsid w:val="007D435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007D435C"/>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007D435C"/>
    <w:pPr>
      <w:spacing/>
      <w:ind w:left="720"/>
      <w:contextualSpacing/>
    </w:pPr>
  </w:style>
  <w:style w:type="character" w:styleId="Hyperlink">
    <w:uiPriority w:val="99"/>
    <w:name w:val="Hyperlink"/>
    <w:basedOn w:val="DefaultParagraphFont"/>
    <w:unhideWhenUsed/>
    <w:rsid w:val="007D435C"/>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ipd.org/" TargetMode="External" Id="R9c9d727ed8d44e2d" /><Relationship Type="http://schemas.openxmlformats.org/officeDocument/2006/relationships/hyperlink" Target="https://www.crosslandsolicitors.com/" TargetMode="External" Id="Rb4609969545542a7" /><Relationship Type="http://schemas.openxmlformats.org/officeDocument/2006/relationships/hyperlink" Target="https://www.hilldickinson.com/" TargetMode="External" Id="Rba4acc55e0c744c9" /><Relationship Type="http://schemas.openxmlformats.org/officeDocument/2006/relationships/header" Target="header.xml" Id="R3844e28363f64513" /><Relationship Type="http://schemas.openxmlformats.org/officeDocument/2006/relationships/footer" Target="footer.xml" Id="R40b2def7a88a4796" /><Relationship Type="http://schemas.openxmlformats.org/officeDocument/2006/relationships/numbering" Target="numbering.xml" Id="R40748c7368b14a7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2026-03-11T11:18:31.5511551Z</dcterms:created>
  <dcterms:modified xsi:type="dcterms:W3CDTF">2026-03-11T11:35:42.4717319Z</dcterms:modified>
  <dc:creator>Calin Calin (2410074)</dc:creator>
  <lastModifiedBy>Calin Calin (2410074)</lastModifiedBy>
</coreProperties>
</file>