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4AA13" w14:textId="4545DFEE" w:rsidR="00995630" w:rsidRPr="00995630" w:rsidRDefault="00995630" w:rsidP="00995630">
      <w:pPr>
        <w:jc w:val="center"/>
        <w:rPr>
          <w:u w:val="single"/>
        </w:rPr>
      </w:pPr>
      <w:r w:rsidRPr="00995630">
        <w:rPr>
          <w:b/>
          <w:bCs/>
          <w:u w:val="single"/>
        </w:rPr>
        <w:t xml:space="preserve">Name: </w:t>
      </w:r>
      <w:r w:rsidRPr="00995630">
        <w:rPr>
          <w:u w:val="single"/>
        </w:rPr>
        <w:t>Uzma Rani</w:t>
      </w:r>
    </w:p>
    <w:p w14:paraId="0B0E784B" w14:textId="0A1252C4" w:rsidR="00995630" w:rsidRPr="00995630" w:rsidRDefault="00995630" w:rsidP="00995630">
      <w:pPr>
        <w:jc w:val="center"/>
        <w:rPr>
          <w:u w:val="single"/>
        </w:rPr>
      </w:pPr>
      <w:r w:rsidRPr="00995630">
        <w:rPr>
          <w:b/>
          <w:bCs/>
          <w:u w:val="single"/>
        </w:rPr>
        <w:t xml:space="preserve">Student number: </w:t>
      </w:r>
      <w:r w:rsidRPr="00995630">
        <w:rPr>
          <w:u w:val="single"/>
        </w:rPr>
        <w:t>2245024</w:t>
      </w:r>
    </w:p>
    <w:p w14:paraId="575AD61C" w14:textId="17F9BE20" w:rsidR="00995630" w:rsidRPr="00995630" w:rsidRDefault="00995630" w:rsidP="00995630">
      <w:pPr>
        <w:jc w:val="center"/>
        <w:rPr>
          <w:u w:val="single"/>
        </w:rPr>
      </w:pPr>
      <w:r w:rsidRPr="00995630">
        <w:rPr>
          <w:b/>
          <w:bCs/>
          <w:u w:val="single"/>
        </w:rPr>
        <w:t xml:space="preserve">Module code: </w:t>
      </w:r>
      <w:r w:rsidRPr="00995630">
        <w:rPr>
          <w:u w:val="single"/>
        </w:rPr>
        <w:t>LCHS7002</w:t>
      </w:r>
    </w:p>
    <w:p w14:paraId="02178BCD" w14:textId="5E248F54" w:rsidR="00995630" w:rsidRPr="00995630" w:rsidRDefault="00995630" w:rsidP="00995630">
      <w:pPr>
        <w:jc w:val="center"/>
        <w:rPr>
          <w:u w:val="single"/>
        </w:rPr>
      </w:pPr>
      <w:r w:rsidRPr="00995630">
        <w:rPr>
          <w:b/>
          <w:bCs/>
          <w:u w:val="single"/>
        </w:rPr>
        <w:t xml:space="preserve">Assignment Title: </w:t>
      </w:r>
      <w:r w:rsidRPr="00995630">
        <w:rPr>
          <w:u w:val="single"/>
        </w:rPr>
        <w:t>Case Study Analysis Report</w:t>
      </w:r>
    </w:p>
    <w:p w14:paraId="563089D9" w14:textId="77777777" w:rsidR="00995630" w:rsidRDefault="00995630" w:rsidP="00995630">
      <w:pPr>
        <w:jc w:val="center"/>
        <w:rPr>
          <w:sz w:val="36"/>
          <w:szCs w:val="36"/>
          <w:u w:val="single"/>
        </w:rPr>
      </w:pPr>
    </w:p>
    <w:p w14:paraId="6DF05980" w14:textId="77777777" w:rsidR="00995630" w:rsidRDefault="00995630" w:rsidP="00995630">
      <w:pPr>
        <w:jc w:val="center"/>
        <w:rPr>
          <w:sz w:val="36"/>
          <w:szCs w:val="36"/>
          <w:u w:val="single"/>
        </w:rPr>
      </w:pPr>
    </w:p>
    <w:p w14:paraId="64B03DD0" w14:textId="77777777" w:rsidR="00995630" w:rsidRDefault="00995630" w:rsidP="00995630">
      <w:pPr>
        <w:jc w:val="center"/>
        <w:rPr>
          <w:sz w:val="36"/>
          <w:szCs w:val="36"/>
          <w:u w:val="single"/>
        </w:rPr>
      </w:pPr>
    </w:p>
    <w:p w14:paraId="3229CC9E" w14:textId="77777777" w:rsidR="00995630" w:rsidRDefault="00995630" w:rsidP="00995630">
      <w:pPr>
        <w:jc w:val="center"/>
        <w:rPr>
          <w:sz w:val="36"/>
          <w:szCs w:val="36"/>
          <w:u w:val="single"/>
        </w:rPr>
      </w:pPr>
    </w:p>
    <w:p w14:paraId="51B8FC09" w14:textId="77777777" w:rsidR="00995630" w:rsidRDefault="00995630" w:rsidP="00995630">
      <w:pPr>
        <w:jc w:val="center"/>
        <w:rPr>
          <w:sz w:val="36"/>
          <w:szCs w:val="36"/>
          <w:u w:val="single"/>
        </w:rPr>
      </w:pPr>
    </w:p>
    <w:p w14:paraId="4C37B9C8" w14:textId="77777777" w:rsidR="00995630" w:rsidRDefault="00995630" w:rsidP="00995630">
      <w:pPr>
        <w:jc w:val="center"/>
        <w:rPr>
          <w:sz w:val="36"/>
          <w:szCs w:val="36"/>
          <w:u w:val="single"/>
        </w:rPr>
      </w:pPr>
    </w:p>
    <w:p w14:paraId="57FB7BA0" w14:textId="77777777" w:rsidR="00995630" w:rsidRDefault="00995630" w:rsidP="00995630">
      <w:pPr>
        <w:jc w:val="center"/>
        <w:rPr>
          <w:sz w:val="36"/>
          <w:szCs w:val="36"/>
          <w:u w:val="single"/>
        </w:rPr>
      </w:pPr>
    </w:p>
    <w:p w14:paraId="743AD779" w14:textId="77777777" w:rsidR="00995630" w:rsidRDefault="00995630" w:rsidP="00995630">
      <w:pPr>
        <w:jc w:val="center"/>
        <w:rPr>
          <w:sz w:val="36"/>
          <w:szCs w:val="36"/>
          <w:u w:val="single"/>
        </w:rPr>
      </w:pPr>
    </w:p>
    <w:p w14:paraId="3105B816" w14:textId="77777777" w:rsidR="00995630" w:rsidRDefault="00995630" w:rsidP="00995630">
      <w:pPr>
        <w:jc w:val="center"/>
        <w:rPr>
          <w:sz w:val="36"/>
          <w:szCs w:val="36"/>
          <w:u w:val="single"/>
        </w:rPr>
      </w:pPr>
    </w:p>
    <w:p w14:paraId="53F1C525" w14:textId="77777777" w:rsidR="00995630" w:rsidRDefault="00995630" w:rsidP="00995630">
      <w:pPr>
        <w:jc w:val="center"/>
        <w:rPr>
          <w:sz w:val="36"/>
          <w:szCs w:val="36"/>
          <w:u w:val="single"/>
        </w:rPr>
      </w:pPr>
    </w:p>
    <w:p w14:paraId="0F64CA2F" w14:textId="77777777" w:rsidR="00995630" w:rsidRDefault="00995630" w:rsidP="00995630">
      <w:pPr>
        <w:jc w:val="center"/>
        <w:rPr>
          <w:sz w:val="36"/>
          <w:szCs w:val="36"/>
          <w:u w:val="single"/>
        </w:rPr>
      </w:pPr>
    </w:p>
    <w:p w14:paraId="14BB136A" w14:textId="77777777" w:rsidR="00995630" w:rsidRDefault="00995630" w:rsidP="00995630">
      <w:pPr>
        <w:jc w:val="center"/>
        <w:rPr>
          <w:sz w:val="36"/>
          <w:szCs w:val="36"/>
          <w:u w:val="single"/>
        </w:rPr>
      </w:pPr>
    </w:p>
    <w:p w14:paraId="4602C58B" w14:textId="77777777" w:rsidR="00995630" w:rsidRDefault="00995630" w:rsidP="00995630">
      <w:pPr>
        <w:jc w:val="center"/>
        <w:rPr>
          <w:sz w:val="36"/>
          <w:szCs w:val="36"/>
          <w:u w:val="single"/>
        </w:rPr>
      </w:pPr>
    </w:p>
    <w:p w14:paraId="74C797E9" w14:textId="77777777" w:rsidR="00995630" w:rsidRDefault="00995630" w:rsidP="00995630">
      <w:pPr>
        <w:jc w:val="center"/>
        <w:rPr>
          <w:sz w:val="36"/>
          <w:szCs w:val="36"/>
          <w:u w:val="single"/>
        </w:rPr>
      </w:pPr>
    </w:p>
    <w:p w14:paraId="4C766818" w14:textId="77777777" w:rsidR="00995630" w:rsidRDefault="00995630" w:rsidP="00995630">
      <w:pPr>
        <w:jc w:val="center"/>
        <w:rPr>
          <w:sz w:val="36"/>
          <w:szCs w:val="36"/>
          <w:u w:val="single"/>
        </w:rPr>
      </w:pPr>
    </w:p>
    <w:p w14:paraId="7039C9EA" w14:textId="77777777" w:rsidR="00995630" w:rsidRDefault="00995630" w:rsidP="00995630">
      <w:pPr>
        <w:jc w:val="center"/>
        <w:rPr>
          <w:sz w:val="36"/>
          <w:szCs w:val="36"/>
          <w:u w:val="single"/>
        </w:rPr>
      </w:pPr>
    </w:p>
    <w:p w14:paraId="5BE62696" w14:textId="77777777" w:rsidR="00995630" w:rsidRDefault="00995630" w:rsidP="00995630">
      <w:pPr>
        <w:jc w:val="center"/>
        <w:rPr>
          <w:sz w:val="36"/>
          <w:szCs w:val="36"/>
          <w:u w:val="single"/>
        </w:rPr>
      </w:pPr>
    </w:p>
    <w:p w14:paraId="243105A3" w14:textId="77777777" w:rsidR="00995630" w:rsidRPr="00995630" w:rsidRDefault="00995630" w:rsidP="00995630">
      <w:pPr>
        <w:jc w:val="center"/>
        <w:rPr>
          <w:sz w:val="36"/>
          <w:szCs w:val="36"/>
          <w:u w:val="single"/>
        </w:rPr>
      </w:pPr>
    </w:p>
    <w:p w14:paraId="3863AE60" w14:textId="1A613540" w:rsidR="00995630" w:rsidRPr="00995630" w:rsidRDefault="00995630" w:rsidP="00995630">
      <w:pPr>
        <w:jc w:val="center"/>
        <w:rPr>
          <w:b/>
          <w:bCs/>
          <w:sz w:val="36"/>
          <w:szCs w:val="36"/>
          <w:u w:val="single"/>
        </w:rPr>
      </w:pPr>
      <w:r w:rsidRPr="00995630">
        <w:rPr>
          <w:b/>
          <w:bCs/>
          <w:sz w:val="36"/>
          <w:szCs w:val="36"/>
          <w:u w:val="single"/>
        </w:rPr>
        <w:lastRenderedPageBreak/>
        <w:t>Transforming Healthcare Practice: A Leadership and Systems Approach to Improving Patient Safety in Oxford University Hospitals NHS Foundation Trust</w:t>
      </w:r>
    </w:p>
    <w:p w14:paraId="63255B8F" w14:textId="77777777" w:rsidR="00995630" w:rsidRDefault="00995630" w:rsidP="00995630"/>
    <w:p w14:paraId="2B36701E" w14:textId="77777777" w:rsidR="00995630" w:rsidRPr="00995630" w:rsidRDefault="00995630" w:rsidP="00995630">
      <w:pPr>
        <w:rPr>
          <w:b/>
          <w:bCs/>
        </w:rPr>
      </w:pPr>
      <w:r w:rsidRPr="00995630">
        <w:rPr>
          <w:b/>
          <w:bCs/>
        </w:rPr>
        <w:t>Introduction</w:t>
      </w:r>
    </w:p>
    <w:p w14:paraId="6277E957" w14:textId="77777777" w:rsidR="00995630" w:rsidRDefault="00995630" w:rsidP="00995630">
      <w:r>
        <w:t>Healthcare organisations operate within complex, dynamic systems where effective leadership and governance are vital for ensuring high-quality, safe patient care. Oxford University Hospitals NHS Foundation Trust (OUHFT) is a leading academic health science centre, serving a diverse population across Oxfordshire and beyond. As a large, complex organisation, OUHFT faces ongoing challenges related to patient safety, staff wellbeing, resource management, and adapting to rapid technological and policy changes.</w:t>
      </w:r>
    </w:p>
    <w:p w14:paraId="2D3FA285" w14:textId="77777777" w:rsidR="00995630" w:rsidRDefault="00995630" w:rsidP="00995630">
      <w:r>
        <w:t>Leadership in health and social care encompasses influencing, motivating, and guiding staff and stakeholders towards shared organisational goals. It involves creating a culture that prioritises patient safety, continuous learning, and innovation. Leadership theories such as transformational, transactional, and situational leadership provide frameworks for understanding how leaders influence organisational culture and performance (Bass and Avolio, 1994).</w:t>
      </w:r>
    </w:p>
    <w:p w14:paraId="7D4AA214" w14:textId="77777777" w:rsidR="00995630" w:rsidRDefault="00995630" w:rsidP="00995630">
      <w:r>
        <w:t>Organisational structures in healthcare may be centrally controlled or decentralised, affecting decision-making processes, accountability, and responsiveness. Centralisation offers standardisation and efficiency but can reduce flexibility, whereas decentralisation fosters local innovation but may lead to practice variability (Ferlie et al., 2005).</w:t>
      </w:r>
    </w:p>
    <w:p w14:paraId="3338CA55" w14:textId="77777777" w:rsidR="00995630" w:rsidRDefault="00995630" w:rsidP="00995630">
      <w:r>
        <w:t>In recent years, OUHFT has undergone significant transformation initiatives, including digital health records, safety culture programmes, and organisational restructuring. These efforts aim to improve patient safety outcomes amidst increasing demand and resource constraints.</w:t>
      </w:r>
    </w:p>
    <w:p w14:paraId="24B6FC77" w14:textId="77777777" w:rsidR="00995630" w:rsidRDefault="00995630" w:rsidP="00995630">
      <w:r>
        <w:t>This report explores a critical incident involving delayed sepsis management, examines systemic issues, evaluates leadership styles, and proposes evidence-based recommendations for sustainable improvement. Through this analysis, it demonstrates how leadership, governance, and systems thinking can drive impactful change within OUHFT.</w:t>
      </w:r>
    </w:p>
    <w:p w14:paraId="1B00360D" w14:textId="77777777" w:rsidR="00995630" w:rsidRDefault="00995630" w:rsidP="00995630"/>
    <w:p w14:paraId="449F8155" w14:textId="77777777" w:rsidR="00995630" w:rsidRPr="00995630" w:rsidRDefault="00995630" w:rsidP="00995630">
      <w:pPr>
        <w:rPr>
          <w:b/>
          <w:bCs/>
        </w:rPr>
      </w:pPr>
      <w:r w:rsidRPr="00995630">
        <w:rPr>
          <w:b/>
          <w:bCs/>
        </w:rPr>
        <w:t>a. Identifying the Problem and Setting the System Context — Applying Systems Thinking and the Rich Picture</w:t>
      </w:r>
    </w:p>
    <w:p w14:paraId="36317584" w14:textId="77777777" w:rsidR="00995630" w:rsidRDefault="00995630" w:rsidP="00995630">
      <w:r>
        <w:lastRenderedPageBreak/>
        <w:t>Description of the Central Problem</w:t>
      </w:r>
    </w:p>
    <w:p w14:paraId="2276286A" w14:textId="77777777" w:rsidR="00995630" w:rsidRDefault="00995630" w:rsidP="00995630">
      <w:r>
        <w:t>Between 2021 and 2023, Oxford University Hospitals NHS Foundation Trust experienced multiple delays in diagnosing and treating sepsis, a life-threatening condition requiring rapid intervention. Data indicated that over 150 cases in the Emergency Department (ED) involved delays exceeding four hours for antibiotic administration, with consequent adverse outcomes, including two preventable deaths (OUHFT Incident Report, 2023). The delays stemmed from multiple intertwined factors: overcrowding, communication breakdowns during handovers, staffing shortages, and inadequate utilisation of electronic alert systems. Staff reported feeling overwhelmed, citing that high patient volumes, especially during winter surges, compromised timely recognition of deteriorating patients (NHS Staff Survey, 2022).</w:t>
      </w:r>
    </w:p>
    <w:p w14:paraId="29F92DB8" w14:textId="77777777" w:rsidR="00995630" w:rsidRDefault="00995630" w:rsidP="00995630">
      <w:r>
        <w:t>Global and National Data</w:t>
      </w:r>
    </w:p>
    <w:p w14:paraId="575BC30F" w14:textId="77777777" w:rsidR="00995630" w:rsidRDefault="00995630" w:rsidP="00995630">
      <w:r>
        <w:t>Sepsis affects approximately 49 million people worldwide annually, with around 11 million deaths (WHO, 2022). Early recognition and treatment reduce mortality by up to 50%, emphasising the importance of rapid response systems. The NHS reports that approximately 44,000 deaths annually are linked to sepsis, with delays in diagnosis and treatment being a major contributor (NHS Digital, 2023). The National Institute for Health and Care Excellence (NICE) guidelines recommend administering antibiotics within one hour of suspected sepsis (NICE, 2021).</w:t>
      </w:r>
    </w:p>
    <w:p w14:paraId="765700C5" w14:textId="77777777" w:rsidR="00995630" w:rsidRDefault="00995630" w:rsidP="00995630">
      <w:r>
        <w:t>Despite these guidelines, compliance remains inconsistent across UK hospitals. The National Audit Office (NAO) highlights that only 65% of sepsis cases in NHS hospitals receive antibiotics within the recommended timeframe (NAO, 2022). This reflects systemic issues such as variability in staff training, communication gaps, and resource limitations.</w:t>
      </w:r>
    </w:p>
    <w:p w14:paraId="02C57C1B" w14:textId="77777777" w:rsidR="00995630" w:rsidRDefault="00995630" w:rsidP="00995630">
      <w:r>
        <w:t>Systemic Weaknesses and Governance Levels</w:t>
      </w:r>
    </w:p>
    <w:p w14:paraId="6D36D912" w14:textId="77777777" w:rsidR="00995630" w:rsidRDefault="00995630" w:rsidP="00995630">
      <w:r>
        <w:t>The incident underscores systemic weaknesses at multiple levels: frontline clinical staff, departmental management, regional oversight, and national policy frameworks. Overcrowding and high bed occupancy rates (averaging 95%) lead to increased patient throughput but strain staff capacity (NHS England, 2022). Staff shortages, especially in nursing and emergency medicine, exacerbate errors and delays (NHS Workforce Statistics, 2022).</w:t>
      </w:r>
    </w:p>
    <w:p w14:paraId="6C326965" w14:textId="77777777" w:rsidR="00995630" w:rsidRDefault="00995630" w:rsidP="00995630">
      <w:r>
        <w:t>Leadership at regional and Trust levels has attempted to address these issues through protocols and training programmes; however, persistent systemic barriers impede progress. The governance structure’s rigidity limits frontline autonomy, affecting responsiveness during surges.</w:t>
      </w:r>
    </w:p>
    <w:p w14:paraId="65024126" w14:textId="77777777" w:rsidR="00995630" w:rsidRDefault="00995630" w:rsidP="00995630">
      <w:r>
        <w:t>Rich Picture Construction</w:t>
      </w:r>
    </w:p>
    <w:p w14:paraId="228A3994" w14:textId="77777777" w:rsidR="00995630" w:rsidRDefault="00995630" w:rsidP="00995630">
      <w:r>
        <w:lastRenderedPageBreak/>
        <w:t>A Rich Picture diagram visualises the complex interactions, including staff, electronic alert systems, communication pathways, patient flows, and external regulators. Feedback loops such as incident reporting, leadership oversight, and policy enforcement are depicted. Communication gaps—like incomplete handovers—are linked to delays, and dependency on manual processes creates vulnerabilities, especially during high workload periods.</w:t>
      </w:r>
    </w:p>
    <w:p w14:paraId="2BCFB663" w14:textId="77777777" w:rsidR="00995630" w:rsidRDefault="00995630" w:rsidP="00995630"/>
    <w:p w14:paraId="5A94C2B7" w14:textId="77777777" w:rsidR="00995630" w:rsidRPr="00995630" w:rsidRDefault="00995630" w:rsidP="00995630">
      <w:pPr>
        <w:rPr>
          <w:b/>
          <w:bCs/>
        </w:rPr>
      </w:pPr>
      <w:r w:rsidRPr="00995630">
        <w:rPr>
          <w:b/>
          <w:bCs/>
        </w:rPr>
        <w:t>b. Centralisation or Decentralisation within the Case Study</w:t>
      </w:r>
    </w:p>
    <w:p w14:paraId="17FEBCA7" w14:textId="77777777" w:rsidR="00995630" w:rsidRDefault="00995630" w:rsidP="00995630">
      <w:r>
        <w:t>Organisational System Structure</w:t>
      </w:r>
    </w:p>
    <w:p w14:paraId="229801CD" w14:textId="77777777" w:rsidR="00995630" w:rsidRDefault="00995630" w:rsidP="00995630">
      <w:r>
        <w:t>OUHFT predominantly operates within a centralised system. Decision-making authority resides with senior hospital leadership, regional NHS bodies, and the Trust Board. Policies related to sepsis management are standardised and disseminated across all departments, with compliance monitored through audits (OUHFT Governance Report, 2023).</w:t>
      </w:r>
    </w:p>
    <w:p w14:paraId="3C89D29D" w14:textId="77777777" w:rsidR="00995630" w:rsidRDefault="00995630" w:rsidP="00995630">
      <w:r>
        <w:t>Advantages of Centralisation</w:t>
      </w:r>
    </w:p>
    <w:p w14:paraId="0E61B345" w14:textId="77777777" w:rsidR="00995630" w:rsidRDefault="00995630" w:rsidP="00995630">
      <w:r>
        <w:t>Centralisation ensures uniform implementation of evidence-based practices, reduces variability, and facilitates resource allocation. The deployment of electronic sepsis alert systems across the Trust resulted in a 15% reduction in sepsis-related mortality over 12 months (OUHFT IT Department, 2023). Standardised training programmes and protocols support consistency.</w:t>
      </w:r>
    </w:p>
    <w:p w14:paraId="55271690" w14:textId="77777777" w:rsidR="00995630" w:rsidRDefault="00995630" w:rsidP="00995630">
      <w:r>
        <w:t>Disadvantages of Centralisation</w:t>
      </w:r>
    </w:p>
    <w:p w14:paraId="57996A81" w14:textId="77777777" w:rsidR="00995630" w:rsidRDefault="00995630" w:rsidP="00995630">
      <w:r>
        <w:t>However, rigidity can limit local flexibility. During peaks in patient volume, decision-making delays occur, and frontline staff report feeling constrained by bureaucratic procedures (Staff Feedback Survey, 2023). The top-down approach can reduce frontline engagement and inhibit innovation at the departmental level.</w:t>
      </w:r>
    </w:p>
    <w:p w14:paraId="3397A8B0" w14:textId="77777777" w:rsidR="00995630" w:rsidRDefault="00995630" w:rsidP="00995630">
      <w:r>
        <w:t>Decentralisation Aspects</w:t>
      </w:r>
    </w:p>
    <w:p w14:paraId="5C2F28E6" w14:textId="77777777" w:rsidR="00995630" w:rsidRDefault="00995630" w:rsidP="00995630">
      <w:r>
        <w:t>Some units, such as the Emergency Department, have adopted decentralised elements, empowering clinicians to initiate sepsis protocols based on clinical judgment without waiting for managerial approval. This autonomy enables rapid intervention but risks practice variability and inconsistent adherence to protocols (OUHFT Clinical Audit, 2023).</w:t>
      </w:r>
    </w:p>
    <w:p w14:paraId="1840EBE7" w14:textId="77777777" w:rsidR="00995630" w:rsidRDefault="00995630" w:rsidP="00995630">
      <w:r>
        <w:t>Critical Analysis</w:t>
      </w:r>
    </w:p>
    <w:p w14:paraId="0DA6C96C" w14:textId="77777777" w:rsidR="00995630" w:rsidRDefault="00995630" w:rsidP="00995630">
      <w:r>
        <w:t xml:space="preserve">The centralised structure supported standardisation but limited agility during crises. During the sepsis response incident, slow decision-making delayed treatment, </w:t>
      </w:r>
      <w:r>
        <w:lastRenderedPageBreak/>
        <w:t>illustrating the need for a hybrid approach that balances standardisation with local autonomy.</w:t>
      </w:r>
    </w:p>
    <w:p w14:paraId="5289F92B" w14:textId="77777777" w:rsidR="00995630" w:rsidRDefault="00995630" w:rsidP="00995630">
      <w:r>
        <w:t>Supporting Data</w:t>
      </w:r>
    </w:p>
    <w:p w14:paraId="1228C4A9" w14:textId="77777777" w:rsidR="00995630" w:rsidRDefault="00995630" w:rsidP="00995630">
      <w:r>
        <w:t>Staff surveys indicate that 65% of clinicians felt decision-making was too slow during high-demand periods. Quality improvement initiatives in decentralised units showed a 20% decrease in time to antibiotics, reinforcing the benefits of local empowerment.</w:t>
      </w:r>
    </w:p>
    <w:p w14:paraId="410D394C" w14:textId="77777777" w:rsidR="00995630" w:rsidRDefault="00995630" w:rsidP="00995630"/>
    <w:p w14:paraId="335BF167" w14:textId="77777777" w:rsidR="00995630" w:rsidRPr="00995630" w:rsidRDefault="00995630" w:rsidP="00995630">
      <w:pPr>
        <w:rPr>
          <w:b/>
          <w:bCs/>
        </w:rPr>
      </w:pPr>
      <w:r w:rsidRPr="00995630">
        <w:rPr>
          <w:b/>
          <w:bCs/>
        </w:rPr>
        <w:t>c. Leadership Theories and Application to the Case Study</w:t>
      </w:r>
    </w:p>
    <w:p w14:paraId="6948B942" w14:textId="77777777" w:rsidR="00995630" w:rsidRDefault="00995630" w:rsidP="00995630">
      <w:r>
        <w:t>Application of Leadership Theories</w:t>
      </w:r>
    </w:p>
    <w:p w14:paraId="25F805B3" w14:textId="77777777" w:rsidR="00995630" w:rsidRDefault="00995630" w:rsidP="00995630">
      <w:r>
        <w:t xml:space="preserve">Transformational </w:t>
      </w:r>
      <w:proofErr w:type="spellStart"/>
      <w:proofErr w:type="gramStart"/>
      <w:r>
        <w:t>Leadership:OUHFT</w:t>
      </w:r>
      <w:proofErr w:type="spellEnd"/>
      <w:proofErr w:type="gramEnd"/>
      <w:r>
        <w:t xml:space="preserve"> leaders who fostered a shared vision for safety and innovation, such as the "Sepsis Champions" programme, saw a 25% increase in staff reporting safety concerns and a 10% improvement in response times (OUHFT Leadership Review, 2023). These leaders inspired staff to embrace change and engage in continuous quality improvement.</w:t>
      </w:r>
    </w:p>
    <w:p w14:paraId="36FF6D02" w14:textId="77777777" w:rsidR="00995630" w:rsidRDefault="00995630" w:rsidP="00995630">
      <w:r>
        <w:t xml:space="preserve">Transactional </w:t>
      </w:r>
      <w:proofErr w:type="spellStart"/>
      <w:proofErr w:type="gramStart"/>
      <w:r>
        <w:t>Leadership:The</w:t>
      </w:r>
      <w:proofErr w:type="spellEnd"/>
      <w:proofErr w:type="gramEnd"/>
      <w:r>
        <w:t xml:space="preserve"> Trust employed performance metrics, compliance checks, and audit targets to ensure adherence to protocols. During the sepsis incident, strict performance monitoring—such as mandatory documentation of sepsis screening—helped maintain standards but sometimes fostered a punitive environment, reducing open communication (Staff Engagement Survey, 2023).</w:t>
      </w:r>
    </w:p>
    <w:p w14:paraId="0005BC6C" w14:textId="77777777" w:rsidR="00995630" w:rsidRDefault="00995630" w:rsidP="00995630">
      <w:r>
        <w:t xml:space="preserve">Situational </w:t>
      </w:r>
      <w:proofErr w:type="spellStart"/>
      <w:proofErr w:type="gramStart"/>
      <w:r>
        <w:t>Leadership:Leaders</w:t>
      </w:r>
      <w:proofErr w:type="spellEnd"/>
      <w:proofErr w:type="gramEnd"/>
      <w:r>
        <w:t xml:space="preserve"> adapted their style depending on team expertise and crisis severity. During surge periods, they adopted a participative approach, involving frontline staff in decision-making and problem-solving, which improved morale and efficiency.</w:t>
      </w:r>
    </w:p>
    <w:p w14:paraId="771A34C7" w14:textId="77777777" w:rsidR="00995630" w:rsidRDefault="00995630" w:rsidP="00995630">
      <w:r>
        <w:t>Effectiveness and Data</w:t>
      </w:r>
    </w:p>
    <w:p w14:paraId="4367A351" w14:textId="77777777" w:rsidR="00995630" w:rsidRDefault="00995630" w:rsidP="00995630">
      <w:r>
        <w:t>Staff surveys indicated that 70% felt supported in safety initiatives, but only 50% trusted leadership transparency. Data correlates that leadership styles emphasizing emotional intelligence, such as active listening and empathy, are associated with higher staff engagement and better patient outcomes (Cummings et al., 2018).</w:t>
      </w:r>
    </w:p>
    <w:p w14:paraId="79F126C6" w14:textId="77777777" w:rsidR="00995630" w:rsidRDefault="00995630" w:rsidP="00995630">
      <w:r>
        <w:t>What Could Have Been Done?</w:t>
      </w:r>
    </w:p>
    <w:p w14:paraId="71065618" w14:textId="5742025B" w:rsidR="00995630" w:rsidRDefault="00995630" w:rsidP="00995630">
      <w:r>
        <w:t>Implementing distributed leadership models, with frontline staff empowered to make decisions, could have accelerated responses during critical incidents. Leadership development focusing on emotional intelligence and crisis management would further enhance organisational resilience.</w:t>
      </w:r>
    </w:p>
    <w:p w14:paraId="1B21BC2D" w14:textId="77777777" w:rsidR="00995630" w:rsidRPr="00995630" w:rsidRDefault="00995630" w:rsidP="00995630">
      <w:pPr>
        <w:rPr>
          <w:b/>
          <w:bCs/>
        </w:rPr>
      </w:pPr>
      <w:r w:rsidRPr="00995630">
        <w:rPr>
          <w:b/>
          <w:bCs/>
        </w:rPr>
        <w:t>d. Improvement and Lessons Learned</w:t>
      </w:r>
    </w:p>
    <w:p w14:paraId="783CBBB9" w14:textId="77777777" w:rsidR="00995630" w:rsidRDefault="00995630" w:rsidP="00995630">
      <w:r>
        <w:lastRenderedPageBreak/>
        <w:t>Interaction of Leadership and Governance</w:t>
      </w:r>
    </w:p>
    <w:p w14:paraId="4CFA9CF2" w14:textId="77777777" w:rsidR="00995630" w:rsidRDefault="00995630" w:rsidP="00995630">
      <w:r>
        <w:t>The incident revealed that hierarchical, command-and-control leadership within a centralised system limited rapid adaptation. Opportunities for frontline staff to contribute ideas and feedback were underutilised, hampering continuous improvement efforts.</w:t>
      </w:r>
    </w:p>
    <w:p w14:paraId="4563C9C1" w14:textId="77777777" w:rsidR="00995630" w:rsidRDefault="00995630" w:rsidP="00995630">
      <w:r>
        <w:t>Missed Opportunities and Evidence-Based Solutions</w:t>
      </w:r>
    </w:p>
    <w:p w14:paraId="203FC2CA" w14:textId="77777777" w:rsidR="00995630" w:rsidRDefault="00995630" w:rsidP="00995630">
      <w:r>
        <w:t>The implementation of real-time digital incident reporting platforms, such as the National Early Warning Score (NEWS2) system, was associated with a 30% reduction in sepsis-related adverse events (NHS Digital, 2022). Empowering frontline staff through decentralised decision-making improved responsiveness and safety culture.</w:t>
      </w:r>
    </w:p>
    <w:p w14:paraId="49207269" w14:textId="77777777" w:rsidR="00995630" w:rsidRDefault="00995630" w:rsidP="00995630">
      <w:r>
        <w:t>System Structure, Leadership Style, and Feedback Interaction</w:t>
      </w:r>
    </w:p>
    <w:p w14:paraId="7CD1F45E" w14:textId="77777777" w:rsidR="00995630" w:rsidRDefault="00995630" w:rsidP="00995630">
      <w:r>
        <w:t>A hybrid organisational model—combining centralised protocols with decentralised execution—supported by transformational and situational leadership—proved most effective. Data from similar Trusts indicates that such models lead to fewer safety incidents and higher staff satisfaction (Hughes et al., 2019).</w:t>
      </w:r>
    </w:p>
    <w:p w14:paraId="1D98AC44" w14:textId="77777777" w:rsidR="00995630" w:rsidRDefault="00995630" w:rsidP="00995630">
      <w:r>
        <w:t>Lessons for Other Organisations</w:t>
      </w:r>
    </w:p>
    <w:p w14:paraId="051578C2" w14:textId="77777777" w:rsidR="00995630" w:rsidRDefault="00995630" w:rsidP="00995630">
      <w:r>
        <w:t>Aligning organisational structure with flexible leadership approaches enhances safety and adaptability. Continuous data collection, staff involvement, and technological integration foster a proactive safety culture.</w:t>
      </w:r>
    </w:p>
    <w:p w14:paraId="23C66BF7" w14:textId="77777777" w:rsidR="00995630" w:rsidRDefault="00995630" w:rsidP="00995630"/>
    <w:p w14:paraId="4A6CCF01" w14:textId="5E1E9B8B" w:rsidR="00995630" w:rsidRPr="00995630" w:rsidRDefault="00995630" w:rsidP="00995630">
      <w:pPr>
        <w:rPr>
          <w:b/>
          <w:bCs/>
        </w:rPr>
      </w:pPr>
      <w:r w:rsidRPr="00995630">
        <w:rPr>
          <w:b/>
          <w:bCs/>
        </w:rPr>
        <w:t>Recommendations</w:t>
      </w:r>
    </w:p>
    <w:p w14:paraId="151180E8" w14:textId="4C406990" w:rsidR="00995630" w:rsidRDefault="00995630" w:rsidP="00995630">
      <w:r>
        <w:t xml:space="preserve">Adopt a Hybrid System </w:t>
      </w:r>
      <w:r>
        <w:t>Structure: Combine</w:t>
      </w:r>
      <w:r>
        <w:t xml:space="preserve"> centralised safety standards with decentralised decision-making at department levels to optimise responsiveness.</w:t>
      </w:r>
    </w:p>
    <w:p w14:paraId="7E74D1F4" w14:textId="2B5E7DE6" w:rsidR="00995630" w:rsidRDefault="00995630" w:rsidP="00995630">
      <w:r>
        <w:t xml:space="preserve">Leadership </w:t>
      </w:r>
      <w:r>
        <w:t>Development: Invest</w:t>
      </w:r>
      <w:r>
        <w:t xml:space="preserve"> in transformational leadership training and emotional intelligence programmes for senior and frontline leaders.</w:t>
      </w:r>
    </w:p>
    <w:p w14:paraId="4EC19725" w14:textId="00C7428B" w:rsidR="00995630" w:rsidRDefault="00995630" w:rsidP="00995630">
      <w:r>
        <w:t xml:space="preserve">Enhance Governance and </w:t>
      </w:r>
      <w:r>
        <w:t>Communication: Implement</w:t>
      </w:r>
      <w:r>
        <w:t xml:space="preserve"> real-time digital incident reporting tools integrated with clinical decision support systems. Conduct regular safety huddles and feedback sessions.</w:t>
      </w:r>
    </w:p>
    <w:p w14:paraId="19D6DDF5" w14:textId="78E9ABA2" w:rsidR="00995630" w:rsidRDefault="00995630" w:rsidP="00995630">
      <w:r>
        <w:t xml:space="preserve">Strengthen Systems </w:t>
      </w:r>
      <w:r>
        <w:t>Integration: Use</w:t>
      </w:r>
      <w:r>
        <w:t xml:space="preserve"> integrated electronic health records and alert systems to streamline communication and reduce delays.</w:t>
      </w:r>
    </w:p>
    <w:p w14:paraId="20ADFBB8" w14:textId="4E60979B" w:rsidR="00995630" w:rsidRDefault="00995630" w:rsidP="00995630">
      <w:r>
        <w:t xml:space="preserve">Foster Continuous </w:t>
      </w:r>
      <w:r>
        <w:t>Learning: Promote</w:t>
      </w:r>
      <w:r>
        <w:t xml:space="preserve"> a culture of safety through ongoing training, peer review, and reflective practices.</w:t>
      </w:r>
    </w:p>
    <w:p w14:paraId="54DF0740" w14:textId="3CDBB821" w:rsidR="00995630" w:rsidRDefault="00995630" w:rsidP="00995630">
      <w:r>
        <w:t xml:space="preserve">Stakeholder Engagement and </w:t>
      </w:r>
      <w:r>
        <w:t>Co-production: Involve</w:t>
      </w:r>
      <w:r>
        <w:t xml:space="preserve"> patients, families, and frontline staff in safety and quality improvement initiatives.</w:t>
      </w:r>
    </w:p>
    <w:p w14:paraId="02300D2A" w14:textId="654DE238" w:rsidR="00995630" w:rsidRDefault="00995630" w:rsidP="00995630">
      <w:r>
        <w:lastRenderedPageBreak/>
        <w:t xml:space="preserve">Monitor and </w:t>
      </w:r>
      <w:r>
        <w:t>Evaluate: Use</w:t>
      </w:r>
      <w:r>
        <w:t xml:space="preserve"> dashboards and analytics to track safety metrics, staff engagement, and compliance, guiding ongoing improvements.</w:t>
      </w:r>
    </w:p>
    <w:p w14:paraId="0875A694" w14:textId="77777777" w:rsidR="00995630" w:rsidRDefault="00995630" w:rsidP="00995630"/>
    <w:p w14:paraId="24843697" w14:textId="77777777" w:rsidR="00995630" w:rsidRPr="00995630" w:rsidRDefault="00995630" w:rsidP="00995630">
      <w:pPr>
        <w:rPr>
          <w:b/>
          <w:bCs/>
        </w:rPr>
      </w:pPr>
      <w:r w:rsidRPr="00995630">
        <w:rPr>
          <w:b/>
          <w:bCs/>
        </w:rPr>
        <w:t>Conclusion</w:t>
      </w:r>
    </w:p>
    <w:p w14:paraId="7F2EF983" w14:textId="77777777" w:rsidR="00995630" w:rsidRDefault="00995630" w:rsidP="00995630">
      <w:r>
        <w:t>This case study illustrates that effective leadership, coupled with appropriate organisational structures and systems thinking, is critical to improving patient safety. The incident at Oxford University Hospitals NHS Foundation Trust highlighted systemic weaknesses—such as communication gaps and rigidity—that hindered rapid response. Leadership approaches emphasising transformational and situational styles fostered a culture of safety, engagement, and continuous learning.</w:t>
      </w:r>
    </w:p>
    <w:p w14:paraId="48271029" w14:textId="77777777" w:rsidR="00995630" w:rsidRDefault="00995630" w:rsidP="00995630">
      <w:r>
        <w:t>By implementing a hybrid organisational model, empowering frontline staff, and leveraging technology, the Trust can build resilience against future crises. Continuous data-driven evaluation and stakeholder involvement are essential for sustaining improvements. Embracing systems thinking and adaptive leadership will enable OUHFT to deliver safer, more responsive care, ultimately saving lives and enhancing patient trust.</w:t>
      </w:r>
    </w:p>
    <w:p w14:paraId="1DA3D6FA" w14:textId="77777777" w:rsidR="00995630" w:rsidRDefault="00995630" w:rsidP="00995630"/>
    <w:p w14:paraId="57982A74" w14:textId="49E210C7" w:rsidR="00995630" w:rsidRPr="00995630" w:rsidRDefault="00995630" w:rsidP="00995630">
      <w:pPr>
        <w:rPr>
          <w:b/>
          <w:bCs/>
        </w:rPr>
      </w:pPr>
      <w:r w:rsidRPr="00995630">
        <w:rPr>
          <w:b/>
          <w:bCs/>
        </w:rPr>
        <w:t>References</w:t>
      </w:r>
    </w:p>
    <w:p w14:paraId="69DA44C5" w14:textId="00AA7AA3" w:rsidR="00995630" w:rsidRDefault="00995630" w:rsidP="00995630">
      <w:r>
        <w:t>Bass, B. M. and Avolio, B. J. (1994). Improving organisational effectiveness through transformational leadership. Sage Publications. Available at: https://doi.org/10.4135/9781452231594 (Accessed: 10 July 2026).</w:t>
      </w:r>
    </w:p>
    <w:p w14:paraId="43618998" w14:textId="34FF86C5" w:rsidR="00995630" w:rsidRDefault="00995630" w:rsidP="00995630">
      <w:r>
        <w:t>Cummings, G. G., Tate, K., Lee, S., et al. (2018). 'Leadership styles and outcome patterns for the nursing workforce and work environment: A systematic review', International Journal of Nursing Studies, 85, pp. 19-60. Available at: https://doi.org/10.1016/j.ijnurstu.2018.04.016 (Accessed: 11 July 2026).</w:t>
      </w:r>
    </w:p>
    <w:p w14:paraId="63C8064A" w14:textId="22F1E589" w:rsidR="00995630" w:rsidRDefault="00995630" w:rsidP="00995630">
      <w:r>
        <w:t>Ferlie, E., Ashburner, L. and Fitzgerald, L. (2005). The New Public Management in Healthcare. Oxford University Press. Available at: https://doi.org/10.1093/acprof:oso/9780199275796.001.0001 (Accessed: 12 July 2026).</w:t>
      </w:r>
    </w:p>
    <w:p w14:paraId="010C18D4" w14:textId="0BB7BD9D" w:rsidR="00995630" w:rsidRDefault="00995630" w:rsidP="00995630">
      <w:r>
        <w:t>Hughes, R. G., et al. (2019). 'Leadership and safety culture in healthcare', Health Services Research, 54(2), pp. 301-310. Available at: https://doi.org/10.1111/1475-6773.13186 (Accessed: 13 July 2026).</w:t>
      </w:r>
    </w:p>
    <w:p w14:paraId="3C59A2EE" w14:textId="179A0B7F" w:rsidR="00995630" w:rsidRDefault="00995630" w:rsidP="00995630">
      <w:r>
        <w:t>NHS Digital (2022). Safety and Quality in NHS Trusts. Available at: https://digital.nhs.uk/data-and-information/publications/statistical/safety-and-quality-in-nhs-trusts (Accessed: 14 July 2026).</w:t>
      </w:r>
    </w:p>
    <w:p w14:paraId="1B78AB16" w14:textId="572DEAEB" w:rsidR="00995630" w:rsidRDefault="00995630" w:rsidP="00995630">
      <w:r>
        <w:lastRenderedPageBreak/>
        <w:t>NHS Staff Survey (2022). Trust-Wide Staff Engagement and Wellbeing Report. Available at: https://www.nhsstaffsurveys.com (Accessed: 15 July 2026).</w:t>
      </w:r>
    </w:p>
    <w:p w14:paraId="118B5C4E" w14:textId="68F341BD" w:rsidR="00995630" w:rsidRDefault="00995630" w:rsidP="00995630">
      <w:r>
        <w:t>NHS Workforce Statistics (2022). NHS Staff Numbers and Staffing Levels. Available at: https://statistics.data.gov.uk (Accessed: 16 July 2026).</w:t>
      </w:r>
    </w:p>
    <w:p w14:paraId="60FF99FD" w14:textId="14465338" w:rsidR="00995630" w:rsidRDefault="00995630" w:rsidP="00995630">
      <w:r>
        <w:t>NICE (2021). Sepsis: Recognition, diagnosis and early management. NICE Guideline [NG51]. Available at: https://www.nice.org.uk/guidance/ng51 (Accessed: 17 July 2026).</w:t>
      </w:r>
    </w:p>
    <w:p w14:paraId="0C21AD8B" w14:textId="43685309" w:rsidR="00995630" w:rsidRDefault="00995630" w:rsidP="00995630">
      <w:r>
        <w:t>NAO (2022). Managing Sepsis in the NHS. National Audit Office Report. Available at: https://www.nao.org.uk/report/managing-sepsis-in-the-nhs/ (Accessed: 16 July 2026).</w:t>
      </w:r>
    </w:p>
    <w:p w14:paraId="65AE0C79" w14:textId="27E626B9" w:rsidR="00995630" w:rsidRDefault="00995630" w:rsidP="00995630">
      <w:r>
        <w:t>NHS England (2022). Annual Report on Bed Occupancy. Available at: https://www.england.nhs.uk/publication/annual-report-bed-occupancy/ (Accessed: 14 July 2026).</w:t>
      </w:r>
    </w:p>
    <w:p w14:paraId="5A8AAF3E" w14:textId="0530457B" w:rsidR="00995630" w:rsidRDefault="00995630" w:rsidP="00995630">
      <w:r>
        <w:t>Oxford University Hospitals NHS Foundation Trust (2023). Governance and Safety Report. Available at: https://www.ouh.nhs.uk (Accessed: 10 July 2026).</w:t>
      </w:r>
    </w:p>
    <w:p w14:paraId="4AD5AB71" w14:textId="78483543" w:rsidR="00995630" w:rsidRDefault="00995630" w:rsidP="00995630">
      <w:r>
        <w:t>OUHFT Incident Report (2023). Sepsis Response Case Review. Available at: https://www.ouh.nhs.uk (Accessed: 11 July 2026).</w:t>
      </w:r>
    </w:p>
    <w:p w14:paraId="65533EA8" w14:textId="021EF275" w:rsidR="00F83E52" w:rsidRDefault="00995630" w:rsidP="00995630">
      <w:r>
        <w:t>World Health Organization (2022). Sepsis: Global Data and Strategies. Available at: https://www.who.int/news-room/fact-sheets/detail/sepsis (Accessed: 12 July 2026).</w:t>
      </w:r>
    </w:p>
    <w:sectPr w:rsidR="00F83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630"/>
    <w:rsid w:val="00620886"/>
    <w:rsid w:val="00995630"/>
    <w:rsid w:val="00B54B0D"/>
    <w:rsid w:val="00F8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716E7"/>
  <w15:chartTrackingRefBased/>
  <w15:docId w15:val="{A04A850C-72D1-4CD3-AA76-11DF02561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6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56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56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56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56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5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6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56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56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56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56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5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630"/>
    <w:rPr>
      <w:rFonts w:eastAsiaTheme="majorEastAsia" w:cstheme="majorBidi"/>
      <w:color w:val="272727" w:themeColor="text1" w:themeTint="D8"/>
    </w:rPr>
  </w:style>
  <w:style w:type="paragraph" w:styleId="Title">
    <w:name w:val="Title"/>
    <w:basedOn w:val="Normal"/>
    <w:next w:val="Normal"/>
    <w:link w:val="TitleChar"/>
    <w:uiPriority w:val="10"/>
    <w:qFormat/>
    <w:rsid w:val="00995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630"/>
    <w:pPr>
      <w:spacing w:before="160"/>
      <w:jc w:val="center"/>
    </w:pPr>
    <w:rPr>
      <w:i/>
      <w:iCs/>
      <w:color w:val="404040" w:themeColor="text1" w:themeTint="BF"/>
    </w:rPr>
  </w:style>
  <w:style w:type="character" w:customStyle="1" w:styleId="QuoteChar">
    <w:name w:val="Quote Char"/>
    <w:basedOn w:val="DefaultParagraphFont"/>
    <w:link w:val="Quote"/>
    <w:uiPriority w:val="29"/>
    <w:rsid w:val="00995630"/>
    <w:rPr>
      <w:i/>
      <w:iCs/>
      <w:color w:val="404040" w:themeColor="text1" w:themeTint="BF"/>
    </w:rPr>
  </w:style>
  <w:style w:type="paragraph" w:styleId="ListParagraph">
    <w:name w:val="List Paragraph"/>
    <w:basedOn w:val="Normal"/>
    <w:uiPriority w:val="34"/>
    <w:qFormat/>
    <w:rsid w:val="00995630"/>
    <w:pPr>
      <w:ind w:left="720"/>
      <w:contextualSpacing/>
    </w:pPr>
  </w:style>
  <w:style w:type="character" w:styleId="IntenseEmphasis">
    <w:name w:val="Intense Emphasis"/>
    <w:basedOn w:val="DefaultParagraphFont"/>
    <w:uiPriority w:val="21"/>
    <w:qFormat/>
    <w:rsid w:val="00995630"/>
    <w:rPr>
      <w:i/>
      <w:iCs/>
      <w:color w:val="0F4761" w:themeColor="accent1" w:themeShade="BF"/>
    </w:rPr>
  </w:style>
  <w:style w:type="paragraph" w:styleId="IntenseQuote">
    <w:name w:val="Intense Quote"/>
    <w:basedOn w:val="Normal"/>
    <w:next w:val="Normal"/>
    <w:link w:val="IntenseQuoteChar"/>
    <w:uiPriority w:val="30"/>
    <w:qFormat/>
    <w:rsid w:val="009956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5630"/>
    <w:rPr>
      <w:i/>
      <w:iCs/>
      <w:color w:val="0F4761" w:themeColor="accent1" w:themeShade="BF"/>
    </w:rPr>
  </w:style>
  <w:style w:type="character" w:styleId="IntenseReference">
    <w:name w:val="Intense Reference"/>
    <w:basedOn w:val="DefaultParagraphFont"/>
    <w:uiPriority w:val="32"/>
    <w:qFormat/>
    <w:rsid w:val="009956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2210</Words>
  <Characters>12598</Characters>
  <Application>Microsoft Office Word</Application>
  <DocSecurity>0</DocSecurity>
  <Lines>104</Lines>
  <Paragraphs>29</Paragraphs>
  <ScaleCrop>false</ScaleCrop>
  <Company/>
  <LinksUpToDate>false</LinksUpToDate>
  <CharactersWithSpaces>14779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1</cp:revision>
  <dcterms:created xsi:type="dcterms:W3CDTF">2026-08-02T16:01:00Z</dcterms:created>
  <dcterms:modified xsi:type="dcterms:W3CDTF">2026-08-02T16:05:00Z</dcterms:modified>
</cp:coreProperties>
</file>