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BC9E6BB" wp14:paraId="2C078E63" wp14:textId="035129A0">
      <w:pPr>
        <w:rPr>
          <w:rFonts w:ascii="Times New Roman" w:hAnsi="Times New Roman" w:eastAsia="Times New Roman" w:cs="Times New Roman"/>
          <w:sz w:val="32"/>
          <w:szCs w:val="32"/>
          <w:u w:val="single"/>
        </w:rPr>
      </w:pPr>
      <w:r w:rsidRPr="6BC9E6BB" w:rsidR="172EED2C">
        <w:rPr>
          <w:rFonts w:ascii="Times New Roman" w:hAnsi="Times New Roman" w:eastAsia="Times New Roman" w:cs="Times New Roman"/>
          <w:sz w:val="32"/>
          <w:szCs w:val="32"/>
          <w:u w:val="single"/>
        </w:rPr>
        <w:t xml:space="preserve">Carl Walsh </w:t>
      </w:r>
      <w:r w:rsidRPr="6BC9E6BB" w:rsidR="5D24E42E">
        <w:rPr>
          <w:rFonts w:ascii="Times New Roman" w:hAnsi="Times New Roman" w:eastAsia="Times New Roman" w:cs="Times New Roman"/>
          <w:sz w:val="32"/>
          <w:szCs w:val="32"/>
          <w:u w:val="single"/>
        </w:rPr>
        <w:t>Article Review</w:t>
      </w:r>
    </w:p>
    <w:p w:rsidR="5D24E42E" w:rsidP="6BC9E6BB" w:rsidRDefault="5D24E42E" w14:paraId="40B8FECA" w14:textId="576E9510">
      <w:pPr>
        <w:rPr>
          <w:rFonts w:ascii="Times New Roman" w:hAnsi="Times New Roman" w:eastAsia="Times New Roman" w:cs="Times New Roman"/>
          <w:noProof w:val="0"/>
          <w:sz w:val="24"/>
          <w:szCs w:val="24"/>
          <w:lang w:val="en-US"/>
        </w:rPr>
      </w:pPr>
      <w:r w:rsidRPr="6BC9E6BB" w:rsidR="5D24E42E">
        <w:rPr>
          <w:rFonts w:ascii="Times New Roman" w:hAnsi="Times New Roman" w:eastAsia="Times New Roman" w:cs="Times New Roman"/>
          <w:noProof w:val="0"/>
          <w:sz w:val="24"/>
          <w:szCs w:val="24"/>
          <w:lang w:val="en-GB"/>
        </w:rPr>
        <w:t>Thinking with Things (HPAN5013/HPAN6013)</w:t>
      </w:r>
    </w:p>
    <w:p w:rsidR="5D24E42E" w:rsidP="6BC9E6BB" w:rsidRDefault="5D24E42E" w14:paraId="38FCC9C0" w14:textId="0BCBDC63">
      <w:pPr>
        <w:rPr>
          <w:rFonts w:ascii="Times New Roman" w:hAnsi="Times New Roman" w:eastAsia="Times New Roman" w:cs="Times New Roman"/>
          <w:noProof w:val="0"/>
          <w:sz w:val="24"/>
          <w:szCs w:val="24"/>
          <w:lang w:val="en-US"/>
        </w:rPr>
      </w:pPr>
      <w:r w:rsidRPr="6BC9E6BB" w:rsidR="5D24E42E">
        <w:rPr>
          <w:rFonts w:ascii="Times New Roman" w:hAnsi="Times New Roman" w:eastAsia="Times New Roman" w:cs="Times New Roman"/>
          <w:noProof w:val="0"/>
          <w:sz w:val="24"/>
          <w:szCs w:val="24"/>
          <w:lang w:val="en-GB"/>
        </w:rPr>
        <w:t>Al Williams-Spooner (2305138)</w:t>
      </w:r>
    </w:p>
    <w:p w:rsidR="6BC9E6BB" w:rsidP="6BC9E6BB" w:rsidRDefault="6BC9E6BB" w14:paraId="17626F70" w14:textId="58486B20">
      <w:pPr>
        <w:rPr>
          <w:rFonts w:ascii="Times New Roman" w:hAnsi="Times New Roman" w:eastAsia="Times New Roman" w:cs="Times New Roman"/>
        </w:rPr>
      </w:pPr>
    </w:p>
    <w:p w:rsidR="6E53423E" w:rsidP="6BC9E6BB" w:rsidRDefault="6E53423E" w14:paraId="7AADF85C" w14:textId="373E4D48">
      <w:pPr>
        <w:rPr>
          <w:rFonts w:ascii="Times New Roman" w:hAnsi="Times New Roman" w:eastAsia="Times New Roman" w:cs="Times New Roman"/>
          <w:i w:val="1"/>
          <w:iCs w:val="1"/>
          <w:sz w:val="28"/>
          <w:szCs w:val="28"/>
        </w:rPr>
      </w:pPr>
      <w:r w:rsidRPr="6BC9E6BB" w:rsidR="6E53423E">
        <w:rPr>
          <w:rFonts w:ascii="Times New Roman" w:hAnsi="Times New Roman" w:eastAsia="Times New Roman" w:cs="Times New Roman"/>
          <w:i w:val="1"/>
          <w:iCs w:val="1"/>
          <w:sz w:val="28"/>
          <w:szCs w:val="28"/>
        </w:rPr>
        <w:t>Keywords</w:t>
      </w:r>
    </w:p>
    <w:p w:rsidR="6E53423E" w:rsidP="6BC9E6BB" w:rsidRDefault="6E53423E" w14:paraId="37BB2749" w14:textId="4A40B140">
      <w:pPr>
        <w:jc w:val="both"/>
        <w:rPr>
          <w:rFonts w:ascii="Times New Roman" w:hAnsi="Times New Roman" w:eastAsia="Times New Roman" w:cs="Times New Roman"/>
        </w:rPr>
      </w:pPr>
      <w:r w:rsidRPr="6BC9E6BB" w:rsidR="6E53423E">
        <w:rPr>
          <w:rFonts w:ascii="Times New Roman" w:hAnsi="Times New Roman" w:eastAsia="Times New Roman" w:cs="Times New Roman"/>
        </w:rPr>
        <w:t xml:space="preserve">Materiality; phenomenology; drinking; pouring; ceramics; </w:t>
      </w:r>
      <w:r w:rsidRPr="6BC9E6BB" w:rsidR="0FE2606C">
        <w:rPr>
          <w:rFonts w:ascii="Times New Roman" w:hAnsi="Times New Roman" w:eastAsia="Times New Roman" w:cs="Times New Roman"/>
          <w:i w:val="1"/>
          <w:iCs w:val="1"/>
        </w:rPr>
        <w:t>body schema</w:t>
      </w:r>
      <w:r w:rsidRPr="6BC9E6BB" w:rsidR="0FE2606C">
        <w:rPr>
          <w:rFonts w:ascii="Times New Roman" w:hAnsi="Times New Roman" w:eastAsia="Times New Roman" w:cs="Times New Roman"/>
        </w:rPr>
        <w:t>; relationships; affordances</w:t>
      </w:r>
      <w:r w:rsidRPr="6BC9E6BB" w:rsidR="5050EF41">
        <w:rPr>
          <w:rFonts w:ascii="Times New Roman" w:hAnsi="Times New Roman" w:eastAsia="Times New Roman" w:cs="Times New Roman"/>
        </w:rPr>
        <w:t>; vessels; elite</w:t>
      </w:r>
      <w:r w:rsidRPr="6BC9E6BB" w:rsidR="564BEEA7">
        <w:rPr>
          <w:rFonts w:ascii="Times New Roman" w:hAnsi="Times New Roman" w:eastAsia="Times New Roman" w:cs="Times New Roman"/>
        </w:rPr>
        <w:t>; embodiment</w:t>
      </w:r>
    </w:p>
    <w:p w:rsidR="6BC9E6BB" w:rsidP="6BC9E6BB" w:rsidRDefault="6BC9E6BB" w14:paraId="49740B91" w14:textId="34A5DFF3">
      <w:pPr>
        <w:jc w:val="both"/>
        <w:rPr>
          <w:rFonts w:ascii="Times New Roman" w:hAnsi="Times New Roman" w:eastAsia="Times New Roman" w:cs="Times New Roman"/>
        </w:rPr>
      </w:pPr>
    </w:p>
    <w:p w:rsidR="740CC239" w:rsidP="6BC9E6BB" w:rsidRDefault="740CC239" w14:paraId="5E6EA500" w14:textId="52BD0FB8">
      <w:pPr>
        <w:pStyle w:val="Normal"/>
        <w:rPr>
          <w:rFonts w:ascii="Times New Roman" w:hAnsi="Times New Roman" w:eastAsia="Times New Roman" w:cs="Times New Roman"/>
        </w:rPr>
      </w:pPr>
      <w:r w:rsidRPr="6BC9E6BB" w:rsidR="740CC239">
        <w:rPr>
          <w:rFonts w:ascii="Times New Roman" w:hAnsi="Times New Roman" w:eastAsia="Times New Roman" w:cs="Times New Roman"/>
          <w:i w:val="1"/>
          <w:iCs w:val="1"/>
          <w:sz w:val="28"/>
          <w:szCs w:val="28"/>
        </w:rPr>
        <w:t xml:space="preserve">Summary </w:t>
      </w:r>
    </w:p>
    <w:p w:rsidR="35982854" w:rsidP="6BC9E6BB" w:rsidRDefault="35982854" w14:paraId="71061A11" w14:textId="158F35A1">
      <w:pPr>
        <w:jc w:val="both"/>
        <w:rPr>
          <w:rFonts w:ascii="Times New Roman" w:hAnsi="Times New Roman" w:eastAsia="Times New Roman" w:cs="Times New Roman"/>
          <w:noProof w:val="0"/>
          <w:sz w:val="24"/>
          <w:szCs w:val="24"/>
          <w:lang w:val="en-US"/>
        </w:rPr>
      </w:pPr>
      <w:r w:rsidRPr="6BC9E6BB" w:rsidR="35982854">
        <w:rPr>
          <w:rFonts w:ascii="Times New Roman" w:hAnsi="Times New Roman" w:eastAsia="Times New Roman" w:cs="Times New Roman"/>
          <w:noProof w:val="0"/>
          <w:sz w:val="24"/>
          <w:szCs w:val="24"/>
          <w:lang w:val="en-GB"/>
        </w:rPr>
        <w:t xml:space="preserve">The article by Carl Walsh, titled </w:t>
      </w:r>
      <w:r w:rsidRPr="6BC9E6BB" w:rsidR="35982854">
        <w:rPr>
          <w:rFonts w:ascii="Times New Roman" w:hAnsi="Times New Roman" w:eastAsia="Times New Roman" w:cs="Times New Roman"/>
          <w:i w:val="1"/>
          <w:iCs w:val="1"/>
          <w:noProof w:val="0"/>
          <w:sz w:val="24"/>
          <w:szCs w:val="24"/>
          <w:lang w:val="en-GB"/>
        </w:rPr>
        <w:t>A cup for any occasion? The materiality of drinking experiences at Kerma</w:t>
      </w:r>
      <w:r w:rsidRPr="6BC9E6BB" w:rsidR="35982854">
        <w:rPr>
          <w:rFonts w:ascii="Times New Roman" w:hAnsi="Times New Roman" w:eastAsia="Times New Roman" w:cs="Times New Roman"/>
          <w:noProof w:val="0"/>
          <w:sz w:val="24"/>
          <w:szCs w:val="24"/>
          <w:lang w:val="en-GB"/>
        </w:rPr>
        <w:t xml:space="preserve">, published in 2019, is an academic article involved in the debate of Material Engagement Theory. Carl Walsh is an archaeologist working at New York University, who specialises in “cross-cultural interactions in north Africa, western Asia, and the Mediterranean during the Bronze Age” (Academia, 2024). Material Engagement Theory is; as argued by Malafouris; the inseparable nature of things and thinking, or in other words, the “form that we see emerging is not the product of externalization” (2019). The article itself references the likes of Malafouris, Csordas, Bourdieu, Ingold, Knappett, etc., to further his argument. The main focus of the article is the Black Topped Red Polished Ware found in Bronze-Age Kerma, or Classic Kerma. The reason these wares, or BTRPW vessels are the focus of the article, is because of Walsh’s argument that their manufacturing was sensory focused to enhance the performance of drinking and pouring. This argument is presented in a clear and concise way that takes the reader through Walsh’s research process, which includes describing the vessels materiality in detail and handling the objects themselves. Some keywords and definitions used throughout the article are: </w:t>
      </w:r>
      <w:r w:rsidRPr="6BC9E6BB" w:rsidR="35982854">
        <w:rPr>
          <w:rFonts w:ascii="Times New Roman" w:hAnsi="Times New Roman" w:eastAsia="Times New Roman" w:cs="Times New Roman"/>
          <w:i w:val="1"/>
          <w:iCs w:val="1"/>
          <w:noProof w:val="0"/>
          <w:sz w:val="24"/>
          <w:szCs w:val="24"/>
          <w:lang w:val="en-GB"/>
        </w:rPr>
        <w:t>body shema</w:t>
      </w:r>
      <w:r w:rsidRPr="6BC9E6BB" w:rsidR="35982854">
        <w:rPr>
          <w:rFonts w:ascii="Times New Roman" w:hAnsi="Times New Roman" w:eastAsia="Times New Roman" w:cs="Times New Roman"/>
          <w:noProof w:val="0"/>
          <w:sz w:val="24"/>
          <w:szCs w:val="24"/>
          <w:lang w:val="en-GB"/>
        </w:rPr>
        <w:t xml:space="preserve">; materiality; affordances; elite; vessels. </w:t>
      </w:r>
    </w:p>
    <w:p w:rsidR="35982854" w:rsidP="6BC9E6BB" w:rsidRDefault="35982854" w14:paraId="1E7F6FF6" w14:textId="3C66D2FF">
      <w:pPr>
        <w:ind w:firstLine="720"/>
        <w:jc w:val="both"/>
        <w:rPr>
          <w:rFonts w:ascii="Times New Roman" w:hAnsi="Times New Roman" w:eastAsia="Times New Roman" w:cs="Times New Roman"/>
          <w:noProof w:val="0"/>
          <w:sz w:val="24"/>
          <w:szCs w:val="24"/>
          <w:lang w:val="en-US"/>
        </w:rPr>
      </w:pPr>
      <w:r w:rsidRPr="6BC9E6BB" w:rsidR="35982854">
        <w:rPr>
          <w:rFonts w:ascii="Times New Roman" w:hAnsi="Times New Roman" w:eastAsia="Times New Roman" w:cs="Times New Roman"/>
          <w:noProof w:val="0"/>
          <w:sz w:val="24"/>
          <w:szCs w:val="24"/>
          <w:lang w:val="en-GB"/>
        </w:rPr>
        <w:t xml:space="preserve">The article is structured in a concise way, separating points of importance into categories which are titled with subheadings, which allows the reading of the article to flow for the audience. These categories are split up by characteristics of the vessels, such as materials, weight, sound, decoration, colours, shapes, etc. Walsh also argues heavily on the proposition of being allowed to physically interact with said vessels more thoroughly, which he believes would </w:t>
      </w:r>
      <w:r w:rsidRPr="6BC9E6BB" w:rsidR="35982854">
        <w:rPr>
          <w:rFonts w:ascii="Times New Roman" w:hAnsi="Times New Roman" w:eastAsia="Times New Roman" w:cs="Times New Roman"/>
          <w:noProof w:val="0"/>
          <w:sz w:val="24"/>
          <w:szCs w:val="24"/>
          <w:lang w:val="en-GB"/>
        </w:rPr>
        <w:t>benefit</w:t>
      </w:r>
      <w:r w:rsidRPr="6BC9E6BB" w:rsidR="35982854">
        <w:rPr>
          <w:rFonts w:ascii="Times New Roman" w:hAnsi="Times New Roman" w:eastAsia="Times New Roman" w:cs="Times New Roman"/>
          <w:noProof w:val="0"/>
          <w:sz w:val="24"/>
          <w:szCs w:val="24"/>
          <w:lang w:val="en-GB"/>
        </w:rPr>
        <w:t xml:space="preserve"> his research of figuring out how exactly the wares would have been used. He also discusses the possibility of working with a ceramicist in the future to create replicas of the BTRPWs to better distinguish their usages, as well the process that would have been conducted to create them. There is a small section of the article, focused within the </w:t>
      </w:r>
      <w:r w:rsidRPr="6BC9E6BB" w:rsidR="35982854">
        <w:rPr>
          <w:rFonts w:ascii="Times New Roman" w:hAnsi="Times New Roman" w:eastAsia="Times New Roman" w:cs="Times New Roman"/>
          <w:i w:val="1"/>
          <w:iCs w:val="1"/>
          <w:noProof w:val="0"/>
          <w:sz w:val="24"/>
          <w:szCs w:val="24"/>
          <w:lang w:val="en-GB"/>
        </w:rPr>
        <w:t xml:space="preserve">Sizes and volume capacity </w:t>
      </w:r>
      <w:r w:rsidRPr="6BC9E6BB" w:rsidR="35982854">
        <w:rPr>
          <w:rFonts w:ascii="Times New Roman" w:hAnsi="Times New Roman" w:eastAsia="Times New Roman" w:cs="Times New Roman"/>
          <w:noProof w:val="0"/>
          <w:sz w:val="24"/>
          <w:szCs w:val="24"/>
          <w:lang w:val="en-GB"/>
        </w:rPr>
        <w:t>(Walsh, 2019, p. 234) category, where Walsh discusses a teapot spout at length with the argument that it was made for an elite person, as the volume capacity of said spout would not have been able to withstand large amounts of usage. Walsh also later discusses the use of the colour red on the wares and how it can be associated with the cultural identity of Kerma society.</w:t>
      </w:r>
    </w:p>
    <w:p w:rsidR="16792570" w:rsidP="6BC9E6BB" w:rsidRDefault="16792570" w14:paraId="583236FC" w14:textId="78602698">
      <w:pPr>
        <w:ind w:firstLine="720"/>
        <w:jc w:val="both"/>
        <w:rPr>
          <w:rFonts w:ascii="Times New Roman" w:hAnsi="Times New Roman" w:eastAsia="Times New Roman" w:cs="Times New Roman"/>
          <w:noProof w:val="0"/>
          <w:sz w:val="24"/>
          <w:szCs w:val="24"/>
          <w:lang w:val="en-GB"/>
        </w:rPr>
      </w:pPr>
      <w:r w:rsidRPr="6BC9E6BB" w:rsidR="16792570">
        <w:rPr>
          <w:rFonts w:ascii="Times New Roman" w:hAnsi="Times New Roman" w:eastAsia="Times New Roman" w:cs="Times New Roman"/>
          <w:noProof w:val="0"/>
          <w:sz w:val="24"/>
          <w:szCs w:val="24"/>
          <w:lang w:val="en-GB"/>
        </w:rPr>
        <w:t xml:space="preserve">The conclusion is just over a page long, and within the text Walsh expresses his interest in broadening the experimental and technical </w:t>
      </w:r>
      <w:r w:rsidRPr="6BC9E6BB" w:rsidR="69046CC1">
        <w:rPr>
          <w:rFonts w:ascii="Times New Roman" w:hAnsi="Times New Roman" w:eastAsia="Times New Roman" w:cs="Times New Roman"/>
          <w:noProof w:val="0"/>
          <w:sz w:val="24"/>
          <w:szCs w:val="24"/>
          <w:lang w:val="en-GB"/>
        </w:rPr>
        <w:t xml:space="preserve">studies of Kerman ceramics and body </w:t>
      </w:r>
      <w:r w:rsidRPr="6BC9E6BB" w:rsidR="69046CC1">
        <w:rPr>
          <w:rFonts w:ascii="Times New Roman" w:hAnsi="Times New Roman" w:eastAsia="Times New Roman" w:cs="Times New Roman"/>
          <w:noProof w:val="0"/>
          <w:sz w:val="24"/>
          <w:szCs w:val="24"/>
          <w:lang w:val="en-GB"/>
        </w:rPr>
        <w:t xml:space="preserve">material as a </w:t>
      </w:r>
      <w:r w:rsidRPr="6BC9E6BB" w:rsidR="69046CC1">
        <w:rPr>
          <w:rFonts w:ascii="Times New Roman" w:hAnsi="Times New Roman" w:eastAsia="Times New Roman" w:cs="Times New Roman"/>
          <w:noProof w:val="0"/>
          <w:sz w:val="24"/>
          <w:szCs w:val="24"/>
          <w:lang w:val="en-GB"/>
        </w:rPr>
        <w:t>whole</w:t>
      </w:r>
      <w:r w:rsidRPr="6BC9E6BB" w:rsidR="69046CC1">
        <w:rPr>
          <w:rFonts w:ascii="Times New Roman" w:hAnsi="Times New Roman" w:eastAsia="Times New Roman" w:cs="Times New Roman"/>
          <w:noProof w:val="0"/>
          <w:sz w:val="24"/>
          <w:szCs w:val="24"/>
          <w:lang w:val="en-GB"/>
        </w:rPr>
        <w:t>. He speaks about how “sensual and experientia</w:t>
      </w:r>
      <w:r w:rsidRPr="6BC9E6BB" w:rsidR="4432DA63">
        <w:rPr>
          <w:rFonts w:ascii="Times New Roman" w:hAnsi="Times New Roman" w:eastAsia="Times New Roman" w:cs="Times New Roman"/>
          <w:noProof w:val="0"/>
          <w:sz w:val="24"/>
          <w:szCs w:val="24"/>
          <w:lang w:val="en-GB"/>
        </w:rPr>
        <w:t>l” (Walsh, 2019</w:t>
      </w:r>
      <w:r w:rsidRPr="6BC9E6BB" w:rsidR="78DF0A9F">
        <w:rPr>
          <w:rFonts w:ascii="Times New Roman" w:hAnsi="Times New Roman" w:eastAsia="Times New Roman" w:cs="Times New Roman"/>
          <w:noProof w:val="0"/>
          <w:sz w:val="24"/>
          <w:szCs w:val="24"/>
          <w:lang w:val="en-GB"/>
        </w:rPr>
        <w:t xml:space="preserve">) aspects of objects and artefacts allows scholars in the field of material </w:t>
      </w:r>
      <w:r w:rsidRPr="6BC9E6BB" w:rsidR="57638D55">
        <w:rPr>
          <w:rFonts w:ascii="Times New Roman" w:hAnsi="Times New Roman" w:eastAsia="Times New Roman" w:cs="Times New Roman"/>
          <w:noProof w:val="0"/>
          <w:sz w:val="24"/>
          <w:szCs w:val="24"/>
          <w:lang w:val="en-GB"/>
        </w:rPr>
        <w:t>archaeology</w:t>
      </w:r>
      <w:r w:rsidRPr="6BC9E6BB" w:rsidR="78DF0A9F">
        <w:rPr>
          <w:rFonts w:ascii="Times New Roman" w:hAnsi="Times New Roman" w:eastAsia="Times New Roman" w:cs="Times New Roman"/>
          <w:noProof w:val="0"/>
          <w:sz w:val="24"/>
          <w:szCs w:val="24"/>
          <w:lang w:val="en-GB"/>
        </w:rPr>
        <w:t xml:space="preserve"> to better understand and figure out the purpose and value of o</w:t>
      </w:r>
      <w:r w:rsidRPr="6BC9E6BB" w:rsidR="34CA39F9">
        <w:rPr>
          <w:rFonts w:ascii="Times New Roman" w:hAnsi="Times New Roman" w:eastAsia="Times New Roman" w:cs="Times New Roman"/>
          <w:noProof w:val="0"/>
          <w:sz w:val="24"/>
          <w:szCs w:val="24"/>
          <w:lang w:val="en-GB"/>
        </w:rPr>
        <w:t xml:space="preserve">bjects, especially ceramics. </w:t>
      </w:r>
    </w:p>
    <w:p w:rsidR="3BC559AD" w:rsidP="6BC9E6BB" w:rsidRDefault="3BC559AD" w14:paraId="2FF22F36" w14:textId="52037EA6">
      <w:pPr>
        <w:ind w:firstLine="720"/>
        <w:jc w:val="both"/>
        <w:rPr>
          <w:rFonts w:ascii="Times New Roman" w:hAnsi="Times New Roman" w:eastAsia="Times New Roman" w:cs="Times New Roman"/>
          <w:noProof w:val="0"/>
          <w:sz w:val="24"/>
          <w:szCs w:val="24"/>
          <w:lang w:val="en-GB"/>
        </w:rPr>
      </w:pPr>
      <w:r w:rsidRPr="6BC9E6BB" w:rsidR="3BC559AD">
        <w:rPr>
          <w:rFonts w:ascii="Times New Roman" w:hAnsi="Times New Roman" w:eastAsia="Times New Roman" w:cs="Times New Roman"/>
          <w:noProof w:val="0"/>
          <w:sz w:val="24"/>
          <w:szCs w:val="24"/>
          <w:lang w:val="en-GB"/>
        </w:rPr>
        <w:t>Overall, the article is very concise and well informed, making it a good introduction to those who are interested in materiality and, by extension, Material Engagement</w:t>
      </w:r>
      <w:r w:rsidRPr="6BC9E6BB" w:rsidR="5A6CAA40">
        <w:rPr>
          <w:rFonts w:ascii="Times New Roman" w:hAnsi="Times New Roman" w:eastAsia="Times New Roman" w:cs="Times New Roman"/>
          <w:noProof w:val="0"/>
          <w:sz w:val="24"/>
          <w:szCs w:val="24"/>
          <w:lang w:val="en-GB"/>
        </w:rPr>
        <w:t xml:space="preserve"> Theory. </w:t>
      </w:r>
    </w:p>
    <w:p w:rsidR="6BC9E6BB" w:rsidP="6BC9E6BB" w:rsidRDefault="6BC9E6BB" w14:paraId="379545E6" w14:textId="62961F0B">
      <w:pPr>
        <w:pStyle w:val="Normal"/>
        <w:rPr>
          <w:rFonts w:ascii="Times New Roman" w:hAnsi="Times New Roman" w:eastAsia="Times New Roman" w:cs="Times New Roman"/>
          <w:noProof w:val="0"/>
          <w:lang w:val="en-GB"/>
        </w:rPr>
      </w:pPr>
    </w:p>
    <w:p w:rsidR="2557D9AC" w:rsidP="6BC9E6BB" w:rsidRDefault="2557D9AC" w14:paraId="31AC870E" w14:textId="6A452640">
      <w:pPr>
        <w:pStyle w:val="Normal"/>
        <w:rPr>
          <w:rFonts w:ascii="Times New Roman" w:hAnsi="Times New Roman" w:eastAsia="Times New Roman" w:cs="Times New Roman"/>
          <w:noProof w:val="0"/>
          <w:lang w:val="en-GB"/>
        </w:rPr>
      </w:pPr>
      <w:r w:rsidRPr="6BC9E6BB" w:rsidR="2557D9AC">
        <w:rPr>
          <w:rFonts w:ascii="Times New Roman" w:hAnsi="Times New Roman" w:eastAsia="Times New Roman" w:cs="Times New Roman"/>
          <w:i w:val="1"/>
          <w:iCs w:val="1"/>
          <w:noProof w:val="0"/>
          <w:sz w:val="28"/>
          <w:szCs w:val="28"/>
          <w:lang w:val="en-GB"/>
        </w:rPr>
        <w:t>Review</w:t>
      </w:r>
    </w:p>
    <w:p w:rsidR="4CF70B38" w:rsidP="6BC9E6BB" w:rsidRDefault="4CF70B38" w14:paraId="4D1876FF" w14:textId="55C29E81">
      <w:pPr>
        <w:pStyle w:val="Normal"/>
        <w:jc w:val="both"/>
        <w:rPr>
          <w:rFonts w:ascii="Times New Roman" w:hAnsi="Times New Roman" w:eastAsia="Times New Roman" w:cs="Times New Roman"/>
          <w:noProof w:val="0"/>
          <w:lang w:val="en-GB"/>
        </w:rPr>
      </w:pPr>
      <w:r w:rsidRPr="6BC9E6BB" w:rsidR="4CF70B38">
        <w:rPr>
          <w:rFonts w:ascii="Times New Roman" w:hAnsi="Times New Roman" w:eastAsia="Times New Roman" w:cs="Times New Roman"/>
          <w:noProof w:val="0"/>
          <w:lang w:val="en-GB"/>
        </w:rPr>
        <w:t xml:space="preserve">The author of the article that is in review is named Carl Walsh, who is a </w:t>
      </w:r>
      <w:r w:rsidRPr="6BC9E6BB" w:rsidR="3CA48A5A">
        <w:rPr>
          <w:rFonts w:ascii="Times New Roman" w:hAnsi="Times New Roman" w:eastAsia="Times New Roman" w:cs="Times New Roman"/>
          <w:noProof w:val="0"/>
          <w:lang w:val="en-GB"/>
        </w:rPr>
        <w:t>member of staff</w:t>
      </w:r>
      <w:r w:rsidRPr="6BC9E6BB" w:rsidR="5CC5762F">
        <w:rPr>
          <w:rFonts w:ascii="Times New Roman" w:hAnsi="Times New Roman" w:eastAsia="Times New Roman" w:cs="Times New Roman"/>
          <w:noProof w:val="0"/>
          <w:lang w:val="en-GB"/>
        </w:rPr>
        <w:t xml:space="preserve">; a Curatorial Assistant; </w:t>
      </w:r>
      <w:r w:rsidRPr="6BC9E6BB" w:rsidR="3CA48A5A">
        <w:rPr>
          <w:rFonts w:ascii="Times New Roman" w:hAnsi="Times New Roman" w:eastAsia="Times New Roman" w:cs="Times New Roman"/>
          <w:noProof w:val="0"/>
          <w:lang w:val="en-GB"/>
        </w:rPr>
        <w:t>in the archaeology department at New York University.</w:t>
      </w:r>
      <w:r w:rsidRPr="6BC9E6BB" w:rsidR="3CA48A5A">
        <w:rPr>
          <w:rFonts w:ascii="Times New Roman" w:hAnsi="Times New Roman" w:eastAsia="Times New Roman" w:cs="Times New Roman"/>
          <w:noProof w:val="0"/>
          <w:lang w:val="en-GB"/>
        </w:rPr>
        <w:t xml:space="preserve"> </w:t>
      </w:r>
      <w:r w:rsidRPr="6BC9E6BB" w:rsidR="0F263C1D">
        <w:rPr>
          <w:rFonts w:ascii="Times New Roman" w:hAnsi="Times New Roman" w:eastAsia="Times New Roman" w:cs="Times New Roman"/>
          <w:noProof w:val="0"/>
          <w:lang w:val="en-GB"/>
        </w:rPr>
        <w:t xml:space="preserve">As better </w:t>
      </w:r>
      <w:r w:rsidRPr="6BC9E6BB" w:rsidR="0F263C1D">
        <w:rPr>
          <w:rFonts w:ascii="Times New Roman" w:hAnsi="Times New Roman" w:eastAsia="Times New Roman" w:cs="Times New Roman"/>
          <w:noProof w:val="0"/>
          <w:lang w:val="en-GB"/>
        </w:rPr>
        <w:t>stated</w:t>
      </w:r>
      <w:r w:rsidRPr="6BC9E6BB" w:rsidR="0F263C1D">
        <w:rPr>
          <w:rFonts w:ascii="Times New Roman" w:hAnsi="Times New Roman" w:eastAsia="Times New Roman" w:cs="Times New Roman"/>
          <w:noProof w:val="0"/>
          <w:lang w:val="en-GB"/>
        </w:rPr>
        <w:t xml:space="preserve"> in his own words, Walsh is “specializing on cross-cultural interactions in north Africa, western Asia, and the Mediterranean during the Bronze Age.” (Academia, 2024). </w:t>
      </w:r>
      <w:r w:rsidRPr="6BC9E6BB" w:rsidR="65D18CF2">
        <w:rPr>
          <w:rFonts w:ascii="Times New Roman" w:hAnsi="Times New Roman" w:eastAsia="Times New Roman" w:cs="Times New Roman"/>
          <w:noProof w:val="0"/>
          <w:lang w:val="en-GB"/>
        </w:rPr>
        <w:t xml:space="preserve">The Bronze Age is the </w:t>
      </w:r>
      <w:r w:rsidRPr="6BC9E6BB" w:rsidR="65D18CF2">
        <w:rPr>
          <w:rFonts w:ascii="Times New Roman" w:hAnsi="Times New Roman" w:eastAsia="Times New Roman" w:cs="Times New Roman"/>
          <w:noProof w:val="0"/>
          <w:lang w:val="en-GB"/>
        </w:rPr>
        <w:t>period of time</w:t>
      </w:r>
      <w:r w:rsidRPr="6BC9E6BB" w:rsidR="65D18CF2">
        <w:rPr>
          <w:rFonts w:ascii="Times New Roman" w:hAnsi="Times New Roman" w:eastAsia="Times New Roman" w:cs="Times New Roman"/>
          <w:noProof w:val="0"/>
          <w:lang w:val="en-GB"/>
        </w:rPr>
        <w:t xml:space="preserve"> that Walsh focuses on in his article, </w:t>
      </w:r>
      <w:r w:rsidRPr="6BC9E6BB" w:rsidR="65D18CF2">
        <w:rPr>
          <w:rFonts w:ascii="Times New Roman" w:hAnsi="Times New Roman" w:eastAsia="Times New Roman" w:cs="Times New Roman"/>
          <w:i w:val="1"/>
          <w:iCs w:val="1"/>
          <w:noProof w:val="0"/>
          <w:lang w:val="en-GB"/>
        </w:rPr>
        <w:t>A cup for any occasion? The materiality of drinking experiences at Kerma</w:t>
      </w:r>
      <w:r w:rsidRPr="6BC9E6BB" w:rsidR="65D18CF2">
        <w:rPr>
          <w:rFonts w:ascii="Times New Roman" w:hAnsi="Times New Roman" w:eastAsia="Times New Roman" w:cs="Times New Roman"/>
          <w:noProof w:val="0"/>
          <w:lang w:val="en-GB"/>
        </w:rPr>
        <w:t xml:space="preserve">. </w:t>
      </w:r>
      <w:r w:rsidRPr="6BC9E6BB" w:rsidR="7274F4C3">
        <w:rPr>
          <w:rFonts w:ascii="Times New Roman" w:hAnsi="Times New Roman" w:eastAsia="Times New Roman" w:cs="Times New Roman"/>
          <w:noProof w:val="0"/>
          <w:lang w:val="en-GB"/>
        </w:rPr>
        <w:t xml:space="preserve">“My research focuses on the materiality of objects and the body, and how these can offer glimpses into the past experiences of ancient peoples, particularly across cultural boundaries.” </w:t>
      </w:r>
      <w:r w:rsidRPr="6BC9E6BB" w:rsidR="7274F4C3">
        <w:rPr>
          <w:rFonts w:ascii="Times New Roman" w:hAnsi="Times New Roman" w:eastAsia="Times New Roman" w:cs="Times New Roman"/>
          <w:noProof w:val="0"/>
          <w:lang w:val="en-GB"/>
        </w:rPr>
        <w:t>(Academia, 2024) is a statement from Walsh’s profile page on the scholarly website, Academia</w:t>
      </w:r>
      <w:r w:rsidRPr="6BC9E6BB" w:rsidR="4490EB72">
        <w:rPr>
          <w:rFonts w:ascii="Times New Roman" w:hAnsi="Times New Roman" w:eastAsia="Times New Roman" w:cs="Times New Roman"/>
          <w:noProof w:val="0"/>
          <w:lang w:val="en-GB"/>
        </w:rPr>
        <w:t>, where all of his published works can be found, as well as co-authors he has worked with in the past.</w:t>
      </w:r>
      <w:r w:rsidRPr="6BC9E6BB" w:rsidR="4490EB72">
        <w:rPr>
          <w:rFonts w:ascii="Times New Roman" w:hAnsi="Times New Roman" w:eastAsia="Times New Roman" w:cs="Times New Roman"/>
          <w:noProof w:val="0"/>
          <w:lang w:val="en-GB"/>
        </w:rPr>
        <w:t xml:space="preserve"> </w:t>
      </w:r>
      <w:r w:rsidRPr="6BC9E6BB" w:rsidR="25161076">
        <w:rPr>
          <w:rFonts w:ascii="Times New Roman" w:hAnsi="Times New Roman" w:eastAsia="Times New Roman" w:cs="Times New Roman"/>
          <w:noProof w:val="0"/>
          <w:lang w:val="en-GB"/>
        </w:rPr>
        <w:t xml:space="preserve">The statement is well-established throughout Walsh’s article, as he displays </w:t>
      </w:r>
      <w:r w:rsidRPr="6BC9E6BB" w:rsidR="25161076">
        <w:rPr>
          <w:rFonts w:ascii="Times New Roman" w:hAnsi="Times New Roman" w:eastAsia="Times New Roman" w:cs="Times New Roman"/>
          <w:noProof w:val="0"/>
          <w:lang w:val="en-GB"/>
        </w:rPr>
        <w:t>a high level</w:t>
      </w:r>
      <w:r w:rsidRPr="6BC9E6BB" w:rsidR="25161076">
        <w:rPr>
          <w:rFonts w:ascii="Times New Roman" w:hAnsi="Times New Roman" w:eastAsia="Times New Roman" w:cs="Times New Roman"/>
          <w:noProof w:val="0"/>
          <w:lang w:val="en-GB"/>
        </w:rPr>
        <w:t xml:space="preserve"> of research through his referencing and use of language when discussing the </w:t>
      </w:r>
      <w:r w:rsidRPr="6BC9E6BB" w:rsidR="10F96D7B">
        <w:rPr>
          <w:rFonts w:ascii="Times New Roman" w:hAnsi="Times New Roman" w:eastAsia="Times New Roman" w:cs="Times New Roman"/>
          <w:noProof w:val="0"/>
          <w:lang w:val="en-GB"/>
        </w:rPr>
        <w:t xml:space="preserve">main points that are in question. </w:t>
      </w:r>
    </w:p>
    <w:p w:rsidR="2655CC36" w:rsidP="6BC9E6BB" w:rsidRDefault="2655CC36" w14:paraId="51C2F01B" w14:textId="4B501CF6">
      <w:pPr>
        <w:pStyle w:val="Normal"/>
        <w:jc w:val="both"/>
        <w:rPr>
          <w:rFonts w:ascii="Times New Roman" w:hAnsi="Times New Roman" w:eastAsia="Times New Roman" w:cs="Times New Roman"/>
          <w:noProof w:val="0"/>
          <w:lang w:val="en-GB"/>
        </w:rPr>
      </w:pPr>
      <w:r w:rsidRPr="6BC9E6BB" w:rsidR="2655CC36">
        <w:rPr>
          <w:rFonts w:ascii="Times New Roman" w:hAnsi="Times New Roman" w:eastAsia="Times New Roman" w:cs="Times New Roman"/>
          <w:i w:val="1"/>
          <w:iCs w:val="1"/>
          <w:noProof w:val="0"/>
          <w:lang w:val="en-GB"/>
        </w:rPr>
        <w:t>A cup for any occasion? The materiality of drinking experiences at Kerma</w:t>
      </w:r>
      <w:r w:rsidRPr="6BC9E6BB" w:rsidR="2655CC36">
        <w:rPr>
          <w:rFonts w:ascii="Times New Roman" w:hAnsi="Times New Roman" w:eastAsia="Times New Roman" w:cs="Times New Roman"/>
          <w:noProof w:val="0"/>
          <w:lang w:val="en-GB"/>
        </w:rPr>
        <w:t xml:space="preserve"> begins with an introduction. </w:t>
      </w:r>
      <w:r w:rsidRPr="6BC9E6BB" w:rsidR="1B736D45">
        <w:rPr>
          <w:rFonts w:ascii="Times New Roman" w:hAnsi="Times New Roman" w:eastAsia="Times New Roman" w:cs="Times New Roman"/>
          <w:noProof w:val="0"/>
          <w:lang w:val="en-GB"/>
        </w:rPr>
        <w:t xml:space="preserve">Straight away Walsh is mentioning the works of other scholars in the field, such as Ingold, Knappett, </w:t>
      </w:r>
      <w:r w:rsidRPr="6BC9E6BB" w:rsidR="1B736D45">
        <w:rPr>
          <w:rFonts w:ascii="Times New Roman" w:hAnsi="Times New Roman" w:eastAsia="Times New Roman" w:cs="Times New Roman"/>
          <w:noProof w:val="0"/>
          <w:lang w:val="en-GB"/>
        </w:rPr>
        <w:t>Malafouris</w:t>
      </w:r>
      <w:r w:rsidRPr="6BC9E6BB" w:rsidR="1B736D45">
        <w:rPr>
          <w:rFonts w:ascii="Times New Roman" w:hAnsi="Times New Roman" w:eastAsia="Times New Roman" w:cs="Times New Roman"/>
          <w:noProof w:val="0"/>
          <w:lang w:val="en-GB"/>
        </w:rPr>
        <w:t xml:space="preserve"> and Drazin, </w:t>
      </w:r>
      <w:r w:rsidRPr="6BC9E6BB" w:rsidR="6B7F0F28">
        <w:rPr>
          <w:rFonts w:ascii="Times New Roman" w:hAnsi="Times New Roman" w:eastAsia="Times New Roman" w:cs="Times New Roman"/>
          <w:noProof w:val="0"/>
          <w:lang w:val="en-GB"/>
        </w:rPr>
        <w:t>particularly</w:t>
      </w:r>
      <w:r w:rsidRPr="6BC9E6BB" w:rsidR="1B736D45">
        <w:rPr>
          <w:rFonts w:ascii="Times New Roman" w:hAnsi="Times New Roman" w:eastAsia="Times New Roman" w:cs="Times New Roman"/>
          <w:noProof w:val="0"/>
          <w:lang w:val="en-GB"/>
        </w:rPr>
        <w:t xml:space="preserve"> when in discussion about agency of materi</w:t>
      </w:r>
      <w:r w:rsidRPr="6BC9E6BB" w:rsidR="685B6EF7">
        <w:rPr>
          <w:rFonts w:ascii="Times New Roman" w:hAnsi="Times New Roman" w:eastAsia="Times New Roman" w:cs="Times New Roman"/>
          <w:noProof w:val="0"/>
          <w:lang w:val="en-GB"/>
        </w:rPr>
        <w:t>als</w:t>
      </w:r>
      <w:r w:rsidRPr="6BC9E6BB" w:rsidR="752D67D2">
        <w:rPr>
          <w:rFonts w:ascii="Times New Roman" w:hAnsi="Times New Roman" w:eastAsia="Times New Roman" w:cs="Times New Roman"/>
          <w:noProof w:val="0"/>
          <w:lang w:val="en-GB"/>
        </w:rPr>
        <w:t>, and how that corresponds with the use and making of objects. Interestingly, Walsh leans towards disagreement of such theories</w:t>
      </w:r>
      <w:r w:rsidRPr="6BC9E6BB" w:rsidR="6DF075E5">
        <w:rPr>
          <w:rFonts w:ascii="Times New Roman" w:hAnsi="Times New Roman" w:eastAsia="Times New Roman" w:cs="Times New Roman"/>
          <w:noProof w:val="0"/>
          <w:lang w:val="en-GB"/>
        </w:rPr>
        <w:t xml:space="preserve"> by </w:t>
      </w:r>
      <w:r w:rsidRPr="6BC9E6BB" w:rsidR="6DF075E5">
        <w:rPr>
          <w:rFonts w:ascii="Times New Roman" w:hAnsi="Times New Roman" w:eastAsia="Times New Roman" w:cs="Times New Roman"/>
          <w:noProof w:val="0"/>
          <w:lang w:val="en-GB"/>
        </w:rPr>
        <w:t>stating</w:t>
      </w:r>
      <w:r w:rsidRPr="6BC9E6BB" w:rsidR="6DF075E5">
        <w:rPr>
          <w:rFonts w:ascii="Times New Roman" w:hAnsi="Times New Roman" w:eastAsia="Times New Roman" w:cs="Times New Roman"/>
          <w:noProof w:val="0"/>
          <w:lang w:val="en-GB"/>
        </w:rPr>
        <w:t xml:space="preserve"> that they “can, however, be somewhat lacking...” (Walsh 2019). He follo</w:t>
      </w:r>
      <w:r w:rsidRPr="6BC9E6BB" w:rsidR="3D212936">
        <w:rPr>
          <w:rFonts w:ascii="Times New Roman" w:hAnsi="Times New Roman" w:eastAsia="Times New Roman" w:cs="Times New Roman"/>
          <w:noProof w:val="0"/>
          <w:lang w:val="en-GB"/>
        </w:rPr>
        <w:t>ws this up with the explanation that the human body itself can also be considered as a “shifting collection” of materials, these materials bei</w:t>
      </w:r>
      <w:r w:rsidRPr="6BC9E6BB" w:rsidR="4E0E7E75">
        <w:rPr>
          <w:rFonts w:ascii="Times New Roman" w:hAnsi="Times New Roman" w:eastAsia="Times New Roman" w:cs="Times New Roman"/>
          <w:noProof w:val="0"/>
          <w:lang w:val="en-GB"/>
        </w:rPr>
        <w:t xml:space="preserve">ng hair, bones, </w:t>
      </w:r>
      <w:r w:rsidRPr="6BC9E6BB" w:rsidR="4E0E7E75">
        <w:rPr>
          <w:rFonts w:ascii="Times New Roman" w:hAnsi="Times New Roman" w:eastAsia="Times New Roman" w:cs="Times New Roman"/>
          <w:noProof w:val="0"/>
          <w:lang w:val="en-GB"/>
        </w:rPr>
        <w:t>flesh</w:t>
      </w:r>
      <w:r w:rsidRPr="6BC9E6BB" w:rsidR="4E0E7E75">
        <w:rPr>
          <w:rFonts w:ascii="Times New Roman" w:hAnsi="Times New Roman" w:eastAsia="Times New Roman" w:cs="Times New Roman"/>
          <w:noProof w:val="0"/>
          <w:lang w:val="en-GB"/>
        </w:rPr>
        <w:t xml:space="preserve"> and liquids. Contr</w:t>
      </w:r>
      <w:r w:rsidRPr="6BC9E6BB" w:rsidR="45AFC36B">
        <w:rPr>
          <w:rFonts w:ascii="Times New Roman" w:hAnsi="Times New Roman" w:eastAsia="Times New Roman" w:cs="Times New Roman"/>
          <w:noProof w:val="0"/>
          <w:lang w:val="en-GB"/>
        </w:rPr>
        <w:t xml:space="preserve">astingly, Walsh then gives merit to the likes of </w:t>
      </w:r>
      <w:r w:rsidRPr="6BC9E6BB" w:rsidR="3A6C11C5">
        <w:rPr>
          <w:rFonts w:ascii="Times New Roman" w:hAnsi="Times New Roman" w:eastAsia="Times New Roman" w:cs="Times New Roman"/>
          <w:noProof w:val="0"/>
          <w:lang w:val="en-GB"/>
        </w:rPr>
        <w:t>Hamilakis</w:t>
      </w:r>
      <w:r w:rsidRPr="6BC9E6BB" w:rsidR="3A6C11C5">
        <w:rPr>
          <w:rFonts w:ascii="Times New Roman" w:hAnsi="Times New Roman" w:eastAsia="Times New Roman" w:cs="Times New Roman"/>
          <w:noProof w:val="0"/>
          <w:lang w:val="en-GB"/>
        </w:rPr>
        <w:t xml:space="preserve"> and Csordas</w:t>
      </w:r>
      <w:r w:rsidRPr="6BC9E6BB" w:rsidR="37B57953">
        <w:rPr>
          <w:rFonts w:ascii="Times New Roman" w:hAnsi="Times New Roman" w:eastAsia="Times New Roman" w:cs="Times New Roman"/>
          <w:noProof w:val="0"/>
          <w:lang w:val="en-GB"/>
        </w:rPr>
        <w:t xml:space="preserve"> </w:t>
      </w:r>
      <w:r w:rsidRPr="6BC9E6BB" w:rsidR="37B57953">
        <w:rPr>
          <w:rFonts w:ascii="Times New Roman" w:hAnsi="Times New Roman" w:eastAsia="Times New Roman" w:cs="Times New Roman"/>
          <w:noProof w:val="0"/>
          <w:lang w:val="en-GB"/>
        </w:rPr>
        <w:t xml:space="preserve">for their archaeological and anthropological theories of embodiment and phenomenology. </w:t>
      </w:r>
      <w:r w:rsidRPr="6BC9E6BB" w:rsidR="2D8AD1FE">
        <w:rPr>
          <w:rFonts w:ascii="Times New Roman" w:hAnsi="Times New Roman" w:eastAsia="Times New Roman" w:cs="Times New Roman"/>
          <w:noProof w:val="0"/>
          <w:lang w:val="en-GB"/>
        </w:rPr>
        <w:t xml:space="preserve">Phenomenology is the study of </w:t>
      </w:r>
      <w:r w:rsidRPr="6BC9E6BB" w:rsidR="11CEBF6E">
        <w:rPr>
          <w:rFonts w:ascii="Times New Roman" w:hAnsi="Times New Roman" w:eastAsia="Times New Roman" w:cs="Times New Roman"/>
          <w:noProof w:val="0"/>
          <w:lang w:val="en-GB"/>
        </w:rPr>
        <w:t xml:space="preserve">structured consciousness that is </w:t>
      </w:r>
      <w:r w:rsidRPr="6BC9E6BB" w:rsidR="363A2AE1">
        <w:rPr>
          <w:rFonts w:ascii="Times New Roman" w:hAnsi="Times New Roman" w:eastAsia="Times New Roman" w:cs="Times New Roman"/>
          <w:noProof w:val="0"/>
          <w:lang w:val="en-GB"/>
        </w:rPr>
        <w:t>experienced</w:t>
      </w:r>
      <w:r w:rsidRPr="6BC9E6BB" w:rsidR="11CEBF6E">
        <w:rPr>
          <w:rFonts w:ascii="Times New Roman" w:hAnsi="Times New Roman" w:eastAsia="Times New Roman" w:cs="Times New Roman"/>
          <w:noProof w:val="0"/>
          <w:lang w:val="en-GB"/>
        </w:rPr>
        <w:t xml:space="preserve"> through a </w:t>
      </w:r>
      <w:r w:rsidRPr="6BC9E6BB" w:rsidR="09502AC2">
        <w:rPr>
          <w:rFonts w:ascii="Times New Roman" w:hAnsi="Times New Roman" w:eastAsia="Times New Roman" w:cs="Times New Roman"/>
          <w:noProof w:val="0"/>
          <w:lang w:val="en-GB"/>
        </w:rPr>
        <w:t>first-person</w:t>
      </w:r>
      <w:r w:rsidRPr="6BC9E6BB" w:rsidR="11CEBF6E">
        <w:rPr>
          <w:rFonts w:ascii="Times New Roman" w:hAnsi="Times New Roman" w:eastAsia="Times New Roman" w:cs="Times New Roman"/>
          <w:noProof w:val="0"/>
          <w:lang w:val="en-GB"/>
        </w:rPr>
        <w:t xml:space="preserve"> perspective (Standford Encyclopedia of Philosophy, 2013).</w:t>
      </w:r>
      <w:r w:rsidRPr="6BC9E6BB" w:rsidR="11CEBF6E">
        <w:rPr>
          <w:rFonts w:ascii="Times New Roman" w:hAnsi="Times New Roman" w:eastAsia="Times New Roman" w:cs="Times New Roman"/>
          <w:noProof w:val="0"/>
          <w:lang w:val="en-GB"/>
        </w:rPr>
        <w:t xml:space="preserve"> </w:t>
      </w:r>
      <w:r w:rsidRPr="6BC9E6BB" w:rsidR="655986CD">
        <w:rPr>
          <w:rFonts w:ascii="Times New Roman" w:hAnsi="Times New Roman" w:eastAsia="Times New Roman" w:cs="Times New Roman"/>
          <w:noProof w:val="0"/>
          <w:lang w:val="en-GB"/>
        </w:rPr>
        <w:t xml:space="preserve">Walsh then discusses the </w:t>
      </w:r>
      <w:r w:rsidRPr="6BC9E6BB" w:rsidR="655986CD">
        <w:rPr>
          <w:rFonts w:ascii="Times New Roman" w:hAnsi="Times New Roman" w:eastAsia="Times New Roman" w:cs="Times New Roman"/>
          <w:noProof w:val="0"/>
          <w:lang w:val="en-GB"/>
        </w:rPr>
        <w:t>peiod</w:t>
      </w:r>
      <w:r w:rsidRPr="6BC9E6BB" w:rsidR="655986CD">
        <w:rPr>
          <w:rFonts w:ascii="Times New Roman" w:hAnsi="Times New Roman" w:eastAsia="Times New Roman" w:cs="Times New Roman"/>
          <w:noProof w:val="0"/>
          <w:lang w:val="en-GB"/>
        </w:rPr>
        <w:t xml:space="preserve"> of time he focuses on in the </w:t>
      </w:r>
      <w:r w:rsidRPr="6BC9E6BB" w:rsidR="5ECE1319">
        <w:rPr>
          <w:rFonts w:ascii="Times New Roman" w:hAnsi="Times New Roman" w:eastAsia="Times New Roman" w:cs="Times New Roman"/>
          <w:noProof w:val="0"/>
          <w:lang w:val="en-GB"/>
        </w:rPr>
        <w:t>article</w:t>
      </w:r>
      <w:r w:rsidRPr="6BC9E6BB" w:rsidR="655986CD">
        <w:rPr>
          <w:rFonts w:ascii="Times New Roman" w:hAnsi="Times New Roman" w:eastAsia="Times New Roman" w:cs="Times New Roman"/>
          <w:noProof w:val="0"/>
          <w:lang w:val="en-GB"/>
        </w:rPr>
        <w:t>, which is Middle Bronze Age Kerma state in Nubia (MBA, 2000–15</w:t>
      </w:r>
      <w:r w:rsidRPr="6BC9E6BB" w:rsidR="1FD100C9">
        <w:rPr>
          <w:rFonts w:ascii="Times New Roman" w:hAnsi="Times New Roman" w:eastAsia="Times New Roman" w:cs="Times New Roman"/>
          <w:noProof w:val="0"/>
          <w:lang w:val="en-GB"/>
        </w:rPr>
        <w:t xml:space="preserve">50 BCE). </w:t>
      </w:r>
      <w:r w:rsidRPr="6BC9E6BB" w:rsidR="6FA918A7">
        <w:rPr>
          <w:rFonts w:ascii="Times New Roman" w:hAnsi="Times New Roman" w:eastAsia="Times New Roman" w:cs="Times New Roman"/>
          <w:noProof w:val="0"/>
          <w:lang w:val="en-GB"/>
        </w:rPr>
        <w:t xml:space="preserve">He discusses how in the later text he examines how an approach through materiality and embodiment can help </w:t>
      </w:r>
      <w:r w:rsidRPr="6BC9E6BB" w:rsidR="6A2282A5">
        <w:rPr>
          <w:rFonts w:ascii="Times New Roman" w:hAnsi="Times New Roman" w:eastAsia="Times New Roman" w:cs="Times New Roman"/>
          <w:noProof w:val="0"/>
          <w:lang w:val="en-GB"/>
        </w:rPr>
        <w:t xml:space="preserve">to better </w:t>
      </w:r>
      <w:r w:rsidRPr="6BC9E6BB" w:rsidR="6A2282A5">
        <w:rPr>
          <w:rFonts w:ascii="Times New Roman" w:hAnsi="Times New Roman" w:eastAsia="Times New Roman" w:cs="Times New Roman"/>
          <w:noProof w:val="0"/>
          <w:lang w:val="en-GB"/>
        </w:rPr>
        <w:t>observe</w:t>
      </w:r>
      <w:r w:rsidRPr="6BC9E6BB" w:rsidR="6A2282A5">
        <w:rPr>
          <w:rFonts w:ascii="Times New Roman" w:hAnsi="Times New Roman" w:eastAsia="Times New Roman" w:cs="Times New Roman"/>
          <w:noProof w:val="0"/>
          <w:lang w:val="en-GB"/>
        </w:rPr>
        <w:t xml:space="preserve"> and understand the purpose and role of Black Topped Red Polished </w:t>
      </w:r>
      <w:r w:rsidRPr="6BC9E6BB" w:rsidR="549D85C5">
        <w:rPr>
          <w:rFonts w:ascii="Times New Roman" w:hAnsi="Times New Roman" w:eastAsia="Times New Roman" w:cs="Times New Roman"/>
          <w:noProof w:val="0"/>
          <w:lang w:val="en-GB"/>
        </w:rPr>
        <w:t>w</w:t>
      </w:r>
      <w:r w:rsidRPr="6BC9E6BB" w:rsidR="6A2282A5">
        <w:rPr>
          <w:rFonts w:ascii="Times New Roman" w:hAnsi="Times New Roman" w:eastAsia="Times New Roman" w:cs="Times New Roman"/>
          <w:noProof w:val="0"/>
          <w:lang w:val="en-GB"/>
        </w:rPr>
        <w:t>are; BTRPW; vessels and their relation to the acts of drinking and pouring</w:t>
      </w:r>
      <w:r w:rsidRPr="6BC9E6BB" w:rsidR="66492745">
        <w:rPr>
          <w:rFonts w:ascii="Times New Roman" w:hAnsi="Times New Roman" w:eastAsia="Times New Roman" w:cs="Times New Roman"/>
          <w:noProof w:val="0"/>
          <w:lang w:val="en-GB"/>
        </w:rPr>
        <w:t xml:space="preserve"> in Kerma society, social hierarchy, and identity. </w:t>
      </w:r>
    </w:p>
    <w:p w:rsidR="3962587F" w:rsidP="6BC9E6BB" w:rsidRDefault="3962587F" w14:paraId="4F17FA75" w14:textId="6E603DF5">
      <w:pPr>
        <w:pStyle w:val="Normal"/>
        <w:spacing w:before="240" w:beforeAutospacing="off" w:after="240" w:afterAutospacing="off"/>
        <w:jc w:val="both"/>
        <w:rPr>
          <w:rFonts w:ascii="Times New Roman" w:hAnsi="Times New Roman" w:eastAsia="Times New Roman" w:cs="Times New Roman"/>
          <w:i w:val="0"/>
          <w:iCs w:val="0"/>
          <w:noProof w:val="0"/>
          <w:color w:val="000000" w:themeColor="text1" w:themeTint="FF" w:themeShade="FF"/>
          <w:sz w:val="24"/>
          <w:szCs w:val="24"/>
          <w:lang w:val="en-GB"/>
        </w:rPr>
      </w:pPr>
      <w:r w:rsidRPr="6BC9E6BB" w:rsidR="3962587F">
        <w:rPr>
          <w:rFonts w:ascii="Times New Roman" w:hAnsi="Times New Roman" w:eastAsia="Times New Roman" w:cs="Times New Roman"/>
          <w:noProof w:val="0"/>
          <w:lang w:val="en-GB"/>
        </w:rPr>
        <w:t xml:space="preserve">These approaches are touched on again in the first catalogues section of the article, which is Materiality and the body. </w:t>
      </w:r>
      <w:r w:rsidRPr="6BC9E6BB" w:rsidR="676DD9DB">
        <w:rPr>
          <w:rFonts w:ascii="Times New Roman" w:hAnsi="Times New Roman" w:eastAsia="Times New Roman" w:cs="Times New Roman"/>
          <w:noProof w:val="0"/>
          <w:lang w:val="en-GB"/>
        </w:rPr>
        <w:t xml:space="preserve">In this section, Walsh references </w:t>
      </w:r>
      <w:r w:rsidRPr="6BC9E6BB" w:rsidR="676DD9DB">
        <w:rPr>
          <w:rFonts w:ascii="Times New Roman" w:hAnsi="Times New Roman" w:eastAsia="Times New Roman" w:cs="Times New Roman"/>
          <w:noProof w:val="0"/>
          <w:lang w:val="en-GB"/>
        </w:rPr>
        <w:t>Malafouris</w:t>
      </w:r>
      <w:r w:rsidRPr="6BC9E6BB" w:rsidR="676DD9DB">
        <w:rPr>
          <w:rFonts w:ascii="Times New Roman" w:hAnsi="Times New Roman" w:eastAsia="Times New Roman" w:cs="Times New Roman"/>
          <w:noProof w:val="0"/>
          <w:lang w:val="en-GB"/>
        </w:rPr>
        <w:t xml:space="preserve"> and hi</w:t>
      </w:r>
      <w:r w:rsidRPr="6BC9E6BB" w:rsidR="1AE06A0A">
        <w:rPr>
          <w:rFonts w:ascii="Times New Roman" w:hAnsi="Times New Roman" w:eastAsia="Times New Roman" w:cs="Times New Roman"/>
          <w:noProof w:val="0"/>
          <w:lang w:val="en-GB"/>
        </w:rPr>
        <w:t>s 2008 work,</w:t>
      </w:r>
      <w:r w:rsidRPr="6BC9E6BB" w:rsidR="21547F6D">
        <w:rPr>
          <w:rFonts w:ascii="Times New Roman" w:hAnsi="Times New Roman" w:eastAsia="Times New Roman" w:cs="Times New Roman"/>
          <w:noProof w:val="0"/>
          <w:lang w:val="en-GB"/>
        </w:rPr>
        <w:t xml:space="preserve"> </w:t>
      </w:r>
      <w:r w:rsidRPr="6BC9E6BB" w:rsidR="21547F6D">
        <w:rPr>
          <w:rFonts w:ascii="Times New Roman" w:hAnsi="Times New Roman" w:eastAsia="Times New Roman" w:cs="Times New Roman"/>
          <w:i w:val="1"/>
          <w:iCs w:val="1"/>
          <w:noProof w:val="0"/>
          <w:lang w:val="en-GB"/>
        </w:rPr>
        <w:t>Is</w:t>
      </w:r>
      <w:r w:rsidRPr="6BC9E6BB" w:rsidR="21547F6D">
        <w:rPr>
          <w:rFonts w:ascii="Times New Roman" w:hAnsi="Times New Roman" w:eastAsia="Times New Roman" w:cs="Times New Roman"/>
          <w:i w:val="1"/>
          <w:iCs w:val="1"/>
          <w:noProof w:val="0"/>
          <w:lang w:val="en-GB"/>
        </w:rPr>
        <w:t xml:space="preserve"> it ‘me’ or is it ‘mine’? The </w:t>
      </w:r>
      <w:r w:rsidRPr="6BC9E6BB" w:rsidR="21547F6D">
        <w:rPr>
          <w:rFonts w:ascii="Times New Roman" w:hAnsi="Times New Roman" w:eastAsia="Times New Roman" w:cs="Times New Roman"/>
          <w:i w:val="1"/>
          <w:iCs w:val="1"/>
          <w:noProof w:val="0"/>
          <w:lang w:val="en-GB"/>
        </w:rPr>
        <w:t>Mycenaen</w:t>
      </w:r>
      <w:r w:rsidRPr="6BC9E6BB" w:rsidR="21547F6D">
        <w:rPr>
          <w:rFonts w:ascii="Times New Roman" w:hAnsi="Times New Roman" w:eastAsia="Times New Roman" w:cs="Times New Roman"/>
          <w:i w:val="1"/>
          <w:iCs w:val="1"/>
          <w:noProof w:val="0"/>
          <w:lang w:val="en-GB"/>
        </w:rPr>
        <w:t xml:space="preserve"> sword as a body part</w:t>
      </w:r>
      <w:r w:rsidRPr="6BC9E6BB" w:rsidR="21547F6D">
        <w:rPr>
          <w:rFonts w:ascii="Times New Roman" w:hAnsi="Times New Roman" w:eastAsia="Times New Roman" w:cs="Times New Roman"/>
          <w:noProof w:val="0"/>
          <w:lang w:val="en-GB"/>
        </w:rPr>
        <w:t>,</w:t>
      </w:r>
      <w:r w:rsidRPr="6BC9E6BB" w:rsidR="1AE06A0A">
        <w:rPr>
          <w:rFonts w:ascii="Times New Roman" w:hAnsi="Times New Roman" w:eastAsia="Times New Roman" w:cs="Times New Roman"/>
          <w:noProof w:val="0"/>
          <w:lang w:val="en-GB"/>
        </w:rPr>
        <w:t xml:space="preserve"> </w:t>
      </w:r>
      <w:r w:rsidRPr="6BC9E6BB" w:rsidR="1AE06A0A">
        <w:rPr>
          <w:rFonts w:ascii="Times New Roman" w:hAnsi="Times New Roman" w:eastAsia="Times New Roman" w:cs="Times New Roman"/>
          <w:noProof w:val="0"/>
          <w:lang w:val="en-GB"/>
        </w:rPr>
        <w:t xml:space="preserve">which introduces the concept of the </w:t>
      </w:r>
      <w:r w:rsidRPr="6BC9E6BB" w:rsidR="1AE06A0A">
        <w:rPr>
          <w:rFonts w:ascii="Times New Roman" w:hAnsi="Times New Roman" w:eastAsia="Times New Roman" w:cs="Times New Roman"/>
          <w:i w:val="1"/>
          <w:iCs w:val="1"/>
          <w:noProof w:val="0"/>
          <w:lang w:val="en-GB"/>
        </w:rPr>
        <w:t>body schema</w:t>
      </w:r>
      <w:r w:rsidRPr="6BC9E6BB" w:rsidR="1AE06A0A">
        <w:rPr>
          <w:rFonts w:ascii="Times New Roman" w:hAnsi="Times New Roman" w:eastAsia="Times New Roman" w:cs="Times New Roman"/>
          <w:noProof w:val="0"/>
          <w:lang w:val="en-GB"/>
        </w:rPr>
        <w:t xml:space="preserve">. The </w:t>
      </w:r>
      <w:r w:rsidRPr="6BC9E6BB" w:rsidR="1AE06A0A">
        <w:rPr>
          <w:rFonts w:ascii="Times New Roman" w:hAnsi="Times New Roman" w:eastAsia="Times New Roman" w:cs="Times New Roman"/>
          <w:i w:val="1"/>
          <w:iCs w:val="1"/>
          <w:noProof w:val="0"/>
          <w:lang w:val="en-GB"/>
        </w:rPr>
        <w:t xml:space="preserve">body </w:t>
      </w:r>
      <w:r w:rsidRPr="6BC9E6BB" w:rsidR="292E5105">
        <w:rPr>
          <w:rFonts w:ascii="Times New Roman" w:hAnsi="Times New Roman" w:eastAsia="Times New Roman" w:cs="Times New Roman"/>
          <w:i w:val="1"/>
          <w:iCs w:val="1"/>
          <w:noProof w:val="0"/>
          <w:lang w:val="en-GB"/>
        </w:rPr>
        <w:t>shema</w:t>
      </w:r>
      <w:r w:rsidRPr="6BC9E6BB" w:rsidR="292E5105">
        <w:rPr>
          <w:rFonts w:ascii="Times New Roman" w:hAnsi="Times New Roman" w:eastAsia="Times New Roman" w:cs="Times New Roman"/>
          <w:noProof w:val="0"/>
          <w:lang w:val="en-GB"/>
        </w:rPr>
        <w:t xml:space="preserve">, </w:t>
      </w:r>
      <w:r w:rsidRPr="6BC9E6BB" w:rsidR="33239BC7">
        <w:rPr>
          <w:rFonts w:ascii="Times New Roman" w:hAnsi="Times New Roman" w:eastAsia="Times New Roman" w:cs="Times New Roman"/>
          <w:noProof w:val="0"/>
          <w:lang w:val="en-GB"/>
        </w:rPr>
        <w:t xml:space="preserve">as explained in </w:t>
      </w:r>
      <w:r w:rsidRPr="6BC9E6BB" w:rsidR="33239BC7">
        <w:rPr>
          <w:rFonts w:ascii="Times New Roman" w:hAnsi="Times New Roman" w:eastAsia="Times New Roman" w:cs="Times New Roman"/>
          <w:noProof w:val="0"/>
          <w:lang w:val="en-GB"/>
        </w:rPr>
        <w:t>Malafouris’s</w:t>
      </w:r>
      <w:r w:rsidRPr="6BC9E6BB" w:rsidR="33239BC7">
        <w:rPr>
          <w:rFonts w:ascii="Times New Roman" w:hAnsi="Times New Roman" w:eastAsia="Times New Roman" w:cs="Times New Roman"/>
          <w:noProof w:val="0"/>
          <w:lang w:val="en-GB"/>
        </w:rPr>
        <w:t xml:space="preserve"> article, is the concept of an object essentially becoming an extension of the human body, suc</w:t>
      </w:r>
      <w:r w:rsidRPr="6BC9E6BB" w:rsidR="2459A648">
        <w:rPr>
          <w:rFonts w:ascii="Times New Roman" w:hAnsi="Times New Roman" w:eastAsia="Times New Roman" w:cs="Times New Roman"/>
          <w:noProof w:val="0"/>
          <w:lang w:val="en-GB"/>
        </w:rPr>
        <w:t xml:space="preserve">h as a </w:t>
      </w:r>
      <w:r w:rsidRPr="6BC9E6BB" w:rsidR="2459A648">
        <w:rPr>
          <w:rFonts w:ascii="Times New Roman" w:hAnsi="Times New Roman" w:eastAsia="Times New Roman" w:cs="Times New Roman"/>
          <w:noProof w:val="0"/>
          <w:lang w:val="en-GB"/>
        </w:rPr>
        <w:t>Mycenaen</w:t>
      </w:r>
      <w:r w:rsidRPr="6BC9E6BB" w:rsidR="2459A648">
        <w:rPr>
          <w:rFonts w:ascii="Times New Roman" w:hAnsi="Times New Roman" w:eastAsia="Times New Roman" w:cs="Times New Roman"/>
          <w:noProof w:val="0"/>
          <w:lang w:val="en-GB"/>
        </w:rPr>
        <w:t xml:space="preserve"> sword being buried with its owner in a warrior’s grave (</w:t>
      </w:r>
      <w:r w:rsidRPr="6BC9E6BB" w:rsidR="2459A648">
        <w:rPr>
          <w:rFonts w:ascii="Times New Roman" w:hAnsi="Times New Roman" w:eastAsia="Times New Roman" w:cs="Times New Roman"/>
          <w:noProof w:val="0"/>
          <w:lang w:val="en-GB"/>
        </w:rPr>
        <w:t>Malafouris</w:t>
      </w:r>
      <w:r w:rsidRPr="6BC9E6BB" w:rsidR="2459A648">
        <w:rPr>
          <w:rFonts w:ascii="Times New Roman" w:hAnsi="Times New Roman" w:eastAsia="Times New Roman" w:cs="Times New Roman"/>
          <w:noProof w:val="0"/>
          <w:lang w:val="en-GB"/>
        </w:rPr>
        <w:t>, 2008), because while in use during the warrior’s life</w:t>
      </w:r>
      <w:r w:rsidRPr="6BC9E6BB" w:rsidR="1BB93B22">
        <w:rPr>
          <w:rFonts w:ascii="Times New Roman" w:hAnsi="Times New Roman" w:eastAsia="Times New Roman" w:cs="Times New Roman"/>
          <w:noProof w:val="0"/>
          <w:lang w:val="en-GB"/>
        </w:rPr>
        <w:t xml:space="preserve"> it was seen as a part of him because of his skill wielding the weapon. </w:t>
      </w:r>
      <w:r w:rsidRPr="6BC9E6BB" w:rsidR="5C64000B">
        <w:rPr>
          <w:rFonts w:ascii="Times New Roman" w:hAnsi="Times New Roman" w:eastAsia="Times New Roman" w:cs="Times New Roman"/>
          <w:noProof w:val="0"/>
          <w:lang w:val="en-GB"/>
        </w:rPr>
        <w:t xml:space="preserve">The </w:t>
      </w:r>
      <w:r w:rsidRPr="6BC9E6BB" w:rsidR="5C64000B">
        <w:rPr>
          <w:rFonts w:ascii="Times New Roman" w:hAnsi="Times New Roman" w:eastAsia="Times New Roman" w:cs="Times New Roman"/>
          <w:i w:val="1"/>
          <w:iCs w:val="1"/>
          <w:noProof w:val="0"/>
          <w:lang w:val="en-GB"/>
        </w:rPr>
        <w:t>body schema</w:t>
      </w:r>
      <w:r w:rsidRPr="6BC9E6BB" w:rsidR="5C64000B">
        <w:rPr>
          <w:rFonts w:ascii="Times New Roman" w:hAnsi="Times New Roman" w:eastAsia="Times New Roman" w:cs="Times New Roman"/>
          <w:noProof w:val="0"/>
          <w:lang w:val="en-GB"/>
        </w:rPr>
        <w:t xml:space="preserve">, when in relation to the BTRPW vessels, argues that the wares </w:t>
      </w:r>
      <w:r w:rsidRPr="6BC9E6BB" w:rsidR="27CA5136">
        <w:rPr>
          <w:rFonts w:ascii="Times New Roman" w:hAnsi="Times New Roman" w:eastAsia="Times New Roman" w:cs="Times New Roman"/>
          <w:noProof w:val="0"/>
          <w:lang w:val="en-GB"/>
        </w:rPr>
        <w:t>are intrinsically linked with the identity of the people that made them and interacted with them. There is also a great emphasis on affordances, which</w:t>
      </w:r>
      <w:r w:rsidRPr="6BC9E6BB" w:rsidR="514AC996">
        <w:rPr>
          <w:rFonts w:ascii="Times New Roman" w:hAnsi="Times New Roman" w:eastAsia="Times New Roman" w:cs="Times New Roman"/>
          <w:noProof w:val="0"/>
          <w:lang w:val="en-GB"/>
        </w:rPr>
        <w:t xml:space="preserve"> Walsh explains </w:t>
      </w:r>
      <w:r w:rsidRPr="6BC9E6BB" w:rsidR="293A8F7E">
        <w:rPr>
          <w:rFonts w:ascii="Times New Roman" w:hAnsi="Times New Roman" w:eastAsia="Times New Roman" w:cs="Times New Roman"/>
          <w:noProof w:val="0"/>
          <w:lang w:val="en-GB"/>
        </w:rPr>
        <w:t>“</w:t>
      </w:r>
      <w:r w:rsidRPr="6BC9E6BB" w:rsidR="293A8F7E">
        <w:rPr>
          <w:rFonts w:ascii="Times New Roman" w:hAnsi="Times New Roman" w:eastAsia="Times New Roman" w:cs="Times New Roman"/>
          <w:i w:val="0"/>
          <w:iCs w:val="0"/>
          <w:noProof w:val="0"/>
          <w:color w:val="000000" w:themeColor="text1" w:themeTint="FF" w:themeShade="FF"/>
          <w:sz w:val="24"/>
          <w:szCs w:val="24"/>
          <w:lang w:val="en-GB"/>
        </w:rPr>
        <w:t xml:space="preserve">the potential relationships formed between objects and people, based </w:t>
      </w:r>
      <w:r w:rsidRPr="6BC9E6BB" w:rsidR="293A8F7E">
        <w:rPr>
          <w:rFonts w:ascii="Times New Roman" w:hAnsi="Times New Roman" w:eastAsia="Times New Roman" w:cs="Times New Roman"/>
          <w:i w:val="0"/>
          <w:iCs w:val="0"/>
          <w:noProof w:val="0"/>
          <w:color w:val="000000" w:themeColor="text1" w:themeTint="FF" w:themeShade="FF"/>
          <w:sz w:val="24"/>
          <w:szCs w:val="24"/>
          <w:lang w:val="en-GB"/>
        </w:rPr>
        <w:t>largely on</w:t>
      </w:r>
      <w:r w:rsidRPr="6BC9E6BB" w:rsidR="293A8F7E">
        <w:rPr>
          <w:rFonts w:ascii="Times New Roman" w:hAnsi="Times New Roman" w:eastAsia="Times New Roman" w:cs="Times New Roman"/>
          <w:i w:val="0"/>
          <w:iCs w:val="0"/>
          <w:noProof w:val="0"/>
          <w:color w:val="000000" w:themeColor="text1" w:themeTint="FF" w:themeShade="FF"/>
          <w:sz w:val="24"/>
          <w:szCs w:val="24"/>
          <w:lang w:val="en-GB"/>
        </w:rPr>
        <w:t xml:space="preserve"> the physical properties of objects and what they afford humans by interacting with them.” (Walsh, 2013). </w:t>
      </w:r>
    </w:p>
    <w:p w:rsidR="73CF254A" w:rsidP="6BC9E6BB" w:rsidRDefault="73CF254A" w14:paraId="07E90183" w14:textId="261AC655">
      <w:pPr>
        <w:pStyle w:val="Normal"/>
        <w:ind w:firstLine="720"/>
        <w:jc w:val="both"/>
        <w:rPr>
          <w:rFonts w:ascii="Times New Roman" w:hAnsi="Times New Roman" w:eastAsia="Times New Roman" w:cs="Times New Roman"/>
          <w:noProof w:val="0"/>
          <w:lang w:val="en-GB"/>
        </w:rPr>
      </w:pPr>
      <w:r w:rsidRPr="37AFAFA4" w:rsidR="73CF254A">
        <w:rPr>
          <w:rFonts w:ascii="Times New Roman" w:hAnsi="Times New Roman" w:eastAsia="Times New Roman" w:cs="Times New Roman"/>
          <w:noProof w:val="0"/>
          <w:lang w:val="en-GB"/>
        </w:rPr>
        <w:t xml:space="preserve">The second </w:t>
      </w:r>
      <w:r w:rsidRPr="37AFAFA4" w:rsidR="1EDB854D">
        <w:rPr>
          <w:rFonts w:ascii="Times New Roman" w:hAnsi="Times New Roman" w:eastAsia="Times New Roman" w:cs="Times New Roman"/>
          <w:noProof w:val="0"/>
          <w:lang w:val="en-GB"/>
        </w:rPr>
        <w:t>and third categorized sections of the article; Rethinking Kerma ceramics through materiality and Materials and surface treatment; co</w:t>
      </w:r>
      <w:r w:rsidRPr="37AFAFA4" w:rsidR="5A5E19E7">
        <w:rPr>
          <w:rFonts w:ascii="Times New Roman" w:hAnsi="Times New Roman" w:eastAsia="Times New Roman" w:cs="Times New Roman"/>
          <w:noProof w:val="0"/>
          <w:lang w:val="en-GB"/>
        </w:rPr>
        <w:t xml:space="preserve">uld </w:t>
      </w:r>
      <w:r w:rsidRPr="37AFAFA4" w:rsidR="5A5E19E7">
        <w:rPr>
          <w:rFonts w:ascii="Times New Roman" w:hAnsi="Times New Roman" w:eastAsia="Times New Roman" w:cs="Times New Roman"/>
          <w:noProof w:val="0"/>
          <w:lang w:val="en-GB"/>
        </w:rPr>
        <w:t>arguably have</w:t>
      </w:r>
      <w:r w:rsidRPr="37AFAFA4" w:rsidR="5A5E19E7">
        <w:rPr>
          <w:rFonts w:ascii="Times New Roman" w:hAnsi="Times New Roman" w:eastAsia="Times New Roman" w:cs="Times New Roman"/>
          <w:noProof w:val="0"/>
          <w:lang w:val="en-GB"/>
        </w:rPr>
        <w:t xml:space="preserve"> been </w:t>
      </w:r>
      <w:r w:rsidRPr="37AFAFA4" w:rsidR="5A5E19E7">
        <w:rPr>
          <w:rFonts w:ascii="Times New Roman" w:hAnsi="Times New Roman" w:eastAsia="Times New Roman" w:cs="Times New Roman"/>
          <w:noProof w:val="0"/>
          <w:lang w:val="en-GB"/>
        </w:rPr>
        <w:t>merged together</w:t>
      </w:r>
      <w:r w:rsidRPr="37AFAFA4" w:rsidR="5A5E19E7">
        <w:rPr>
          <w:rFonts w:ascii="Times New Roman" w:hAnsi="Times New Roman" w:eastAsia="Times New Roman" w:cs="Times New Roman"/>
          <w:noProof w:val="0"/>
          <w:lang w:val="en-GB"/>
        </w:rPr>
        <w:t xml:space="preserve">, as they both discuss the materials of which the Black Topped Red Polished wares </w:t>
      </w:r>
      <w:r w:rsidRPr="37AFAFA4" w:rsidR="6857DAAE">
        <w:rPr>
          <w:rFonts w:ascii="Times New Roman" w:hAnsi="Times New Roman" w:eastAsia="Times New Roman" w:cs="Times New Roman"/>
          <w:noProof w:val="0"/>
          <w:lang w:val="en-GB"/>
        </w:rPr>
        <w:t xml:space="preserve">are made of and how it affects the sensual experience of handling them. </w:t>
      </w:r>
      <w:r w:rsidRPr="37AFAFA4" w:rsidR="21167AC7">
        <w:rPr>
          <w:rFonts w:ascii="Times New Roman" w:hAnsi="Times New Roman" w:eastAsia="Times New Roman" w:cs="Times New Roman"/>
          <w:noProof w:val="0"/>
          <w:lang w:val="en-GB"/>
        </w:rPr>
        <w:t xml:space="preserve">Walsh makes a note of </w:t>
      </w:r>
      <w:r w:rsidRPr="37AFAFA4" w:rsidR="21167AC7">
        <w:rPr>
          <w:rFonts w:ascii="Times New Roman" w:hAnsi="Times New Roman" w:eastAsia="Times New Roman" w:cs="Times New Roman"/>
          <w:noProof w:val="0"/>
          <w:lang w:val="en-GB"/>
        </w:rPr>
        <w:t>stating</w:t>
      </w:r>
      <w:r w:rsidRPr="37AFAFA4" w:rsidR="21167AC7">
        <w:rPr>
          <w:rFonts w:ascii="Times New Roman" w:hAnsi="Times New Roman" w:eastAsia="Times New Roman" w:cs="Times New Roman"/>
          <w:noProof w:val="0"/>
          <w:lang w:val="en-GB"/>
        </w:rPr>
        <w:t xml:space="preserve"> that the </w:t>
      </w:r>
      <w:r w:rsidRPr="37AFAFA4" w:rsidR="3DAB1ACE">
        <w:rPr>
          <w:rFonts w:ascii="Times New Roman" w:hAnsi="Times New Roman" w:eastAsia="Times New Roman" w:cs="Times New Roman"/>
          <w:noProof w:val="0"/>
          <w:lang w:val="en-GB"/>
        </w:rPr>
        <w:t xml:space="preserve">physical affordances of the wares </w:t>
      </w:r>
      <w:r w:rsidRPr="37AFAFA4" w:rsidR="3DAB1ACE">
        <w:rPr>
          <w:rFonts w:ascii="Times New Roman" w:hAnsi="Times New Roman" w:eastAsia="Times New Roman" w:cs="Times New Roman"/>
          <w:noProof w:val="0"/>
          <w:lang w:val="en-GB"/>
        </w:rPr>
        <w:t>impacted</w:t>
      </w:r>
      <w:r w:rsidRPr="37AFAFA4" w:rsidR="3DAB1ACE">
        <w:rPr>
          <w:rFonts w:ascii="Times New Roman" w:hAnsi="Times New Roman" w:eastAsia="Times New Roman" w:cs="Times New Roman"/>
          <w:noProof w:val="0"/>
          <w:lang w:val="en-GB"/>
        </w:rPr>
        <w:t xml:space="preserve"> how he handled them, and that he </w:t>
      </w:r>
      <w:r w:rsidRPr="37AFAFA4" w:rsidR="3DAB1ACE">
        <w:rPr>
          <w:rFonts w:ascii="Times New Roman" w:hAnsi="Times New Roman" w:eastAsia="Times New Roman" w:cs="Times New Roman"/>
          <w:noProof w:val="0"/>
          <w:lang w:val="en-GB"/>
        </w:rPr>
        <w:t>his</w:t>
      </w:r>
      <w:r w:rsidRPr="37AFAFA4" w:rsidR="3DAB1ACE">
        <w:rPr>
          <w:rFonts w:ascii="Times New Roman" w:hAnsi="Times New Roman" w:eastAsia="Times New Roman" w:cs="Times New Roman"/>
          <w:noProof w:val="0"/>
          <w:lang w:val="en-GB"/>
        </w:rPr>
        <w:t xml:space="preserve"> interested in working with a ceramicist in the future to create replicas of t</w:t>
      </w:r>
      <w:r w:rsidRPr="37AFAFA4" w:rsidR="15102052">
        <w:rPr>
          <w:rFonts w:ascii="Times New Roman" w:hAnsi="Times New Roman" w:eastAsia="Times New Roman" w:cs="Times New Roman"/>
          <w:noProof w:val="0"/>
          <w:lang w:val="en-GB"/>
        </w:rPr>
        <w:t xml:space="preserve">he wares with the intention of being able to handle them more </w:t>
      </w:r>
      <w:r w:rsidRPr="37AFAFA4" w:rsidR="39FC933C">
        <w:rPr>
          <w:rFonts w:ascii="Times New Roman" w:hAnsi="Times New Roman" w:eastAsia="Times New Roman" w:cs="Times New Roman"/>
          <w:noProof w:val="0"/>
          <w:lang w:val="en-GB"/>
        </w:rPr>
        <w:t>thoroughly</w:t>
      </w:r>
      <w:r w:rsidRPr="37AFAFA4" w:rsidR="15102052">
        <w:rPr>
          <w:rFonts w:ascii="Times New Roman" w:hAnsi="Times New Roman" w:eastAsia="Times New Roman" w:cs="Times New Roman"/>
          <w:noProof w:val="0"/>
          <w:lang w:val="en-GB"/>
        </w:rPr>
        <w:t xml:space="preserve"> than he was able to in the museum. </w:t>
      </w:r>
      <w:r w:rsidRPr="37AFAFA4" w:rsidR="70C10A00">
        <w:rPr>
          <w:rFonts w:ascii="Times New Roman" w:hAnsi="Times New Roman" w:eastAsia="Times New Roman" w:cs="Times New Roman"/>
          <w:noProof w:val="0"/>
          <w:lang w:val="en-GB"/>
        </w:rPr>
        <w:t>In these two sections, Walsh also begins to argue that certain wares are “elite</w:t>
      </w:r>
      <w:r w:rsidRPr="37AFAFA4" w:rsidR="70C10A00">
        <w:rPr>
          <w:rFonts w:ascii="Times New Roman" w:hAnsi="Times New Roman" w:eastAsia="Times New Roman" w:cs="Times New Roman"/>
          <w:noProof w:val="0"/>
          <w:lang w:val="en-GB"/>
        </w:rPr>
        <w:t>”,</w:t>
      </w:r>
      <w:r w:rsidRPr="37AFAFA4" w:rsidR="70C10A00">
        <w:rPr>
          <w:rFonts w:ascii="Times New Roman" w:hAnsi="Times New Roman" w:eastAsia="Times New Roman" w:cs="Times New Roman"/>
          <w:noProof w:val="0"/>
          <w:lang w:val="en-GB"/>
        </w:rPr>
        <w:t xml:space="preserve"> by </w:t>
      </w:r>
      <w:r w:rsidRPr="37AFAFA4" w:rsidR="70C10A00">
        <w:rPr>
          <w:rFonts w:ascii="Times New Roman" w:hAnsi="Times New Roman" w:eastAsia="Times New Roman" w:cs="Times New Roman"/>
          <w:noProof w:val="0"/>
          <w:lang w:val="en-GB"/>
        </w:rPr>
        <w:t>observing</w:t>
      </w:r>
      <w:r w:rsidRPr="37AFAFA4" w:rsidR="70C10A00">
        <w:rPr>
          <w:rFonts w:ascii="Times New Roman" w:hAnsi="Times New Roman" w:eastAsia="Times New Roman" w:cs="Times New Roman"/>
          <w:noProof w:val="0"/>
          <w:lang w:val="en-GB"/>
        </w:rPr>
        <w:t xml:space="preserve"> the smoothness of the texture</w:t>
      </w:r>
      <w:r w:rsidRPr="37AFAFA4" w:rsidR="3FD9F72D">
        <w:rPr>
          <w:rFonts w:ascii="Times New Roman" w:hAnsi="Times New Roman" w:eastAsia="Times New Roman" w:cs="Times New Roman"/>
          <w:noProof w:val="0"/>
          <w:lang w:val="en-GB"/>
        </w:rPr>
        <w:t xml:space="preserve"> and how the process of burnishing the vessel would have been a skilled craft. </w:t>
      </w:r>
    </w:p>
    <w:p w:rsidR="3FD9F72D" w:rsidP="6BC9E6BB" w:rsidRDefault="3FD9F72D" w14:paraId="7F604AF5" w14:textId="042FEF20">
      <w:pPr>
        <w:pStyle w:val="Normal"/>
        <w:ind w:firstLine="720"/>
        <w:jc w:val="both"/>
        <w:rPr>
          <w:rFonts w:ascii="Times New Roman" w:hAnsi="Times New Roman" w:eastAsia="Times New Roman" w:cs="Times New Roman"/>
          <w:noProof w:val="0"/>
          <w:lang w:val="en-GB"/>
        </w:rPr>
      </w:pPr>
      <w:r w:rsidRPr="6BC9E6BB" w:rsidR="3FD9F72D">
        <w:rPr>
          <w:rFonts w:ascii="Times New Roman" w:hAnsi="Times New Roman" w:eastAsia="Times New Roman" w:cs="Times New Roman"/>
          <w:noProof w:val="0"/>
          <w:lang w:val="en-GB"/>
        </w:rPr>
        <w:t>Walsh expresses great interest in the spout of a teapot</w:t>
      </w:r>
      <w:r w:rsidRPr="6BC9E6BB" w:rsidR="74881089">
        <w:rPr>
          <w:rFonts w:ascii="Times New Roman" w:hAnsi="Times New Roman" w:eastAsia="Times New Roman" w:cs="Times New Roman"/>
          <w:noProof w:val="0"/>
          <w:lang w:val="en-GB"/>
        </w:rPr>
        <w:t xml:space="preserve">, which is </w:t>
      </w:r>
      <w:r w:rsidRPr="6BC9E6BB" w:rsidR="74881089">
        <w:rPr>
          <w:rFonts w:ascii="Times New Roman" w:hAnsi="Times New Roman" w:eastAsia="Times New Roman" w:cs="Times New Roman"/>
          <w:noProof w:val="0"/>
          <w:lang w:val="en-GB"/>
        </w:rPr>
        <w:t>1cm</w:t>
      </w:r>
      <w:r w:rsidRPr="6BC9E6BB" w:rsidR="74881089">
        <w:rPr>
          <w:rFonts w:ascii="Times New Roman" w:hAnsi="Times New Roman" w:eastAsia="Times New Roman" w:cs="Times New Roman"/>
          <w:noProof w:val="0"/>
          <w:lang w:val="en-GB"/>
        </w:rPr>
        <w:t xml:space="preserve"> diameter (Walsh, 2013). He explains in the fourth section, </w:t>
      </w:r>
      <w:r w:rsidRPr="6BC9E6BB" w:rsidR="74881089">
        <w:rPr>
          <w:rFonts w:ascii="Times New Roman" w:hAnsi="Times New Roman" w:eastAsia="Times New Roman" w:cs="Times New Roman"/>
          <w:noProof w:val="0"/>
          <w:lang w:val="en-GB"/>
        </w:rPr>
        <w:t>Sizes</w:t>
      </w:r>
      <w:r w:rsidRPr="6BC9E6BB" w:rsidR="74881089">
        <w:rPr>
          <w:rFonts w:ascii="Times New Roman" w:hAnsi="Times New Roman" w:eastAsia="Times New Roman" w:cs="Times New Roman"/>
          <w:noProof w:val="0"/>
          <w:lang w:val="en-GB"/>
        </w:rPr>
        <w:t xml:space="preserve"> and volume capacity</w:t>
      </w:r>
      <w:r w:rsidRPr="6BC9E6BB" w:rsidR="235F1E18">
        <w:rPr>
          <w:rFonts w:ascii="Times New Roman" w:hAnsi="Times New Roman" w:eastAsia="Times New Roman" w:cs="Times New Roman"/>
          <w:noProof w:val="0"/>
          <w:lang w:val="en-GB"/>
        </w:rPr>
        <w:t xml:space="preserve">, that the sheer thinness of the teapot spout suggest that it was not </w:t>
      </w:r>
      <w:r w:rsidRPr="6BC9E6BB" w:rsidR="235F1E18">
        <w:rPr>
          <w:rFonts w:ascii="Times New Roman" w:hAnsi="Times New Roman" w:eastAsia="Times New Roman" w:cs="Times New Roman"/>
          <w:noProof w:val="0"/>
          <w:lang w:val="en-GB"/>
        </w:rPr>
        <w:t>regularly used</w:t>
      </w:r>
      <w:r w:rsidRPr="6BC9E6BB" w:rsidR="235F1E18">
        <w:rPr>
          <w:rFonts w:ascii="Times New Roman" w:hAnsi="Times New Roman" w:eastAsia="Times New Roman" w:cs="Times New Roman"/>
          <w:noProof w:val="0"/>
          <w:lang w:val="en-GB"/>
        </w:rPr>
        <w:t xml:space="preserve"> for pouring heavy substances such as beer and water, which leaves the assu</w:t>
      </w:r>
      <w:r w:rsidRPr="6BC9E6BB" w:rsidR="06727692">
        <w:rPr>
          <w:rFonts w:ascii="Times New Roman" w:hAnsi="Times New Roman" w:eastAsia="Times New Roman" w:cs="Times New Roman"/>
          <w:noProof w:val="0"/>
          <w:lang w:val="en-GB"/>
        </w:rPr>
        <w:t xml:space="preserve">mption that it was instead used for liquids like oil or alcohol. Liquids that would </w:t>
      </w:r>
      <w:r w:rsidRPr="6BC9E6BB" w:rsidR="32433060">
        <w:rPr>
          <w:rFonts w:ascii="Times New Roman" w:hAnsi="Times New Roman" w:eastAsia="Times New Roman" w:cs="Times New Roman"/>
          <w:noProof w:val="0"/>
          <w:lang w:val="en-GB"/>
        </w:rPr>
        <w:t>have</w:t>
      </w:r>
      <w:r w:rsidRPr="6BC9E6BB" w:rsidR="06727692">
        <w:rPr>
          <w:rFonts w:ascii="Times New Roman" w:hAnsi="Times New Roman" w:eastAsia="Times New Roman" w:cs="Times New Roman"/>
          <w:noProof w:val="0"/>
          <w:lang w:val="en-GB"/>
        </w:rPr>
        <w:t xml:space="preserve"> been</w:t>
      </w:r>
      <w:r w:rsidRPr="6BC9E6BB" w:rsidR="06727692">
        <w:rPr>
          <w:rFonts w:ascii="Times New Roman" w:hAnsi="Times New Roman" w:eastAsia="Times New Roman" w:cs="Times New Roman"/>
          <w:noProof w:val="0"/>
          <w:lang w:val="en-GB"/>
        </w:rPr>
        <w:t xml:space="preserve"> accessed by the elite of society. </w:t>
      </w:r>
    </w:p>
    <w:p w:rsidR="02F9ADFB" w:rsidP="6BC9E6BB" w:rsidRDefault="02F9ADFB" w14:paraId="1185F279" w14:textId="1F777284">
      <w:pPr>
        <w:pStyle w:val="Normal"/>
        <w:ind w:firstLine="720"/>
        <w:jc w:val="both"/>
        <w:rPr>
          <w:rFonts w:ascii="Times New Roman" w:hAnsi="Times New Roman" w:eastAsia="Times New Roman" w:cs="Times New Roman"/>
          <w:noProof w:val="0"/>
          <w:lang w:val="en-GB"/>
        </w:rPr>
      </w:pPr>
      <w:r w:rsidRPr="6BC9E6BB" w:rsidR="02F9ADFB">
        <w:rPr>
          <w:rFonts w:ascii="Times New Roman" w:hAnsi="Times New Roman" w:eastAsia="Times New Roman" w:cs="Times New Roman"/>
          <w:noProof w:val="0"/>
          <w:lang w:val="en-GB"/>
        </w:rPr>
        <w:t xml:space="preserve">The fifth section, </w:t>
      </w:r>
      <w:r w:rsidRPr="6BC9E6BB" w:rsidR="02F9ADFB">
        <w:rPr>
          <w:rFonts w:ascii="Times New Roman" w:hAnsi="Times New Roman" w:eastAsia="Times New Roman" w:cs="Times New Roman"/>
          <w:i w:val="1"/>
          <w:iCs w:val="1"/>
          <w:noProof w:val="0"/>
          <w:lang w:val="en-GB"/>
        </w:rPr>
        <w:t>Decoration</w:t>
      </w:r>
      <w:r w:rsidRPr="6BC9E6BB" w:rsidR="02F9ADFB">
        <w:rPr>
          <w:rFonts w:ascii="Times New Roman" w:hAnsi="Times New Roman" w:eastAsia="Times New Roman" w:cs="Times New Roman"/>
          <w:noProof w:val="0"/>
          <w:lang w:val="en-GB"/>
        </w:rPr>
        <w:t xml:space="preserve">, focuses on the colours of the BTRPW vessels and argues that </w:t>
      </w:r>
      <w:r w:rsidRPr="6BC9E6BB" w:rsidR="27E6EE1C">
        <w:rPr>
          <w:rFonts w:ascii="Times New Roman" w:hAnsi="Times New Roman" w:eastAsia="Times New Roman" w:cs="Times New Roman"/>
          <w:noProof w:val="0"/>
          <w:lang w:val="en-GB"/>
        </w:rPr>
        <w:t xml:space="preserve">the red/orange, </w:t>
      </w:r>
      <w:r w:rsidRPr="6BC9E6BB" w:rsidR="27E6EE1C">
        <w:rPr>
          <w:rFonts w:ascii="Times New Roman" w:hAnsi="Times New Roman" w:eastAsia="Times New Roman" w:cs="Times New Roman"/>
          <w:noProof w:val="0"/>
          <w:lang w:val="en-GB"/>
        </w:rPr>
        <w:t>black</w:t>
      </w:r>
      <w:r w:rsidRPr="6BC9E6BB" w:rsidR="27E6EE1C">
        <w:rPr>
          <w:rFonts w:ascii="Times New Roman" w:hAnsi="Times New Roman" w:eastAsia="Times New Roman" w:cs="Times New Roman"/>
          <w:noProof w:val="0"/>
          <w:lang w:val="en-GB"/>
        </w:rPr>
        <w:t xml:space="preserve"> and white were not simply for decoration, but could </w:t>
      </w:r>
      <w:r w:rsidRPr="6BC9E6BB" w:rsidR="27E6EE1C">
        <w:rPr>
          <w:rFonts w:ascii="Times New Roman" w:hAnsi="Times New Roman" w:eastAsia="Times New Roman" w:cs="Times New Roman"/>
          <w:noProof w:val="0"/>
          <w:lang w:val="en-GB"/>
        </w:rPr>
        <w:t>possibly have</w:t>
      </w:r>
      <w:r w:rsidRPr="6BC9E6BB" w:rsidR="27E6EE1C">
        <w:rPr>
          <w:rFonts w:ascii="Times New Roman" w:hAnsi="Times New Roman" w:eastAsia="Times New Roman" w:cs="Times New Roman"/>
          <w:noProof w:val="0"/>
          <w:lang w:val="en-GB"/>
        </w:rPr>
        <w:t xml:space="preserve"> held cognitive and communicative systems. </w:t>
      </w:r>
      <w:r w:rsidRPr="6BC9E6BB" w:rsidR="67B77352">
        <w:rPr>
          <w:rFonts w:ascii="Times New Roman" w:hAnsi="Times New Roman" w:eastAsia="Times New Roman" w:cs="Times New Roman"/>
          <w:noProof w:val="0"/>
          <w:lang w:val="en-GB"/>
        </w:rPr>
        <w:t xml:space="preserve">Moving from colours to shapes, the sixth section, </w:t>
      </w:r>
      <w:r w:rsidRPr="6BC9E6BB" w:rsidR="67B77352">
        <w:rPr>
          <w:rFonts w:ascii="Times New Roman" w:hAnsi="Times New Roman" w:eastAsia="Times New Roman" w:cs="Times New Roman"/>
          <w:i w:val="1"/>
          <w:iCs w:val="1"/>
          <w:noProof w:val="0"/>
          <w:lang w:val="en-GB"/>
        </w:rPr>
        <w:t>Shapes and holding technique</w:t>
      </w:r>
      <w:r w:rsidRPr="6BC9E6BB" w:rsidR="67B77352">
        <w:rPr>
          <w:rFonts w:ascii="Times New Roman" w:hAnsi="Times New Roman" w:eastAsia="Times New Roman" w:cs="Times New Roman"/>
          <w:noProof w:val="0"/>
          <w:lang w:val="en-GB"/>
        </w:rPr>
        <w:t xml:space="preserve">s, examined how the wares would have been held. </w:t>
      </w:r>
      <w:r w:rsidRPr="6BC9E6BB" w:rsidR="06675D72">
        <w:rPr>
          <w:rFonts w:ascii="Times New Roman" w:hAnsi="Times New Roman" w:eastAsia="Times New Roman" w:cs="Times New Roman"/>
          <w:noProof w:val="0"/>
          <w:lang w:val="en-GB"/>
        </w:rPr>
        <w:t>It touches once again on the smoothness of the wares, and how that made it more difficult to hold the object. The solution to this problem was to have one hand gripping the side and the other hand positioned on the bottom</w:t>
      </w:r>
      <w:r w:rsidRPr="6BC9E6BB" w:rsidR="5BBF1D6D">
        <w:rPr>
          <w:rFonts w:ascii="Times New Roman" w:hAnsi="Times New Roman" w:eastAsia="Times New Roman" w:cs="Times New Roman"/>
          <w:noProof w:val="0"/>
          <w:lang w:val="en-GB"/>
        </w:rPr>
        <w:t xml:space="preserve">. </w:t>
      </w:r>
    </w:p>
    <w:p w:rsidR="5BBF1D6D" w:rsidP="6BC9E6BB" w:rsidRDefault="5BBF1D6D" w14:paraId="5A04D4CA" w14:textId="7FB691BD">
      <w:pPr>
        <w:pStyle w:val="Normal"/>
        <w:ind w:firstLine="720"/>
        <w:jc w:val="both"/>
        <w:rPr>
          <w:rFonts w:ascii="Times New Roman" w:hAnsi="Times New Roman" w:eastAsia="Times New Roman" w:cs="Times New Roman"/>
          <w:noProof w:val="0"/>
          <w:lang w:val="en-GB"/>
        </w:rPr>
      </w:pPr>
      <w:r w:rsidRPr="6BC9E6BB" w:rsidR="5BBF1D6D">
        <w:rPr>
          <w:rFonts w:ascii="Times New Roman" w:hAnsi="Times New Roman" w:eastAsia="Times New Roman" w:cs="Times New Roman"/>
          <w:noProof w:val="0"/>
          <w:lang w:val="en-GB"/>
        </w:rPr>
        <w:t xml:space="preserve">From here, Walsh gives us an Analysis Summary </w:t>
      </w:r>
      <w:r w:rsidRPr="6BC9E6BB" w:rsidR="6A1CCD9C">
        <w:rPr>
          <w:rFonts w:ascii="Times New Roman" w:hAnsi="Times New Roman" w:eastAsia="Times New Roman" w:cs="Times New Roman"/>
          <w:noProof w:val="0"/>
          <w:lang w:val="en-GB"/>
        </w:rPr>
        <w:t xml:space="preserve">that I personally believe could have been merged with the Conclusion. He summarizes the approaches that he took with examining the vessels, which have already been covered, </w:t>
      </w:r>
      <w:r w:rsidRPr="6BC9E6BB" w:rsidR="1B2A9D1C">
        <w:rPr>
          <w:rFonts w:ascii="Times New Roman" w:hAnsi="Times New Roman" w:eastAsia="Times New Roman" w:cs="Times New Roman"/>
          <w:noProof w:val="0"/>
          <w:lang w:val="en-GB"/>
        </w:rPr>
        <w:t xml:space="preserve">and then makes the argument that in the future, he </w:t>
      </w:r>
      <w:r w:rsidRPr="6BC9E6BB" w:rsidR="718C9D36">
        <w:rPr>
          <w:rFonts w:ascii="Times New Roman" w:hAnsi="Times New Roman" w:eastAsia="Times New Roman" w:cs="Times New Roman"/>
          <w:noProof w:val="0"/>
          <w:lang w:val="en-GB"/>
        </w:rPr>
        <w:t>would</w:t>
      </w:r>
      <w:r w:rsidRPr="6BC9E6BB" w:rsidR="1B2A9D1C">
        <w:rPr>
          <w:rFonts w:ascii="Times New Roman" w:hAnsi="Times New Roman" w:eastAsia="Times New Roman" w:cs="Times New Roman"/>
          <w:noProof w:val="0"/>
          <w:lang w:val="en-GB"/>
        </w:rPr>
        <w:t xml:space="preserve"> like to push for more experimental and technical methods to study</w:t>
      </w:r>
      <w:r w:rsidRPr="6BC9E6BB" w:rsidR="06016D74">
        <w:rPr>
          <w:rFonts w:ascii="Times New Roman" w:hAnsi="Times New Roman" w:eastAsia="Times New Roman" w:cs="Times New Roman"/>
          <w:noProof w:val="0"/>
          <w:lang w:val="en-GB"/>
        </w:rPr>
        <w:t xml:space="preserve"> a material body. </w:t>
      </w:r>
      <w:r w:rsidRPr="6BC9E6BB" w:rsidR="0E06A314">
        <w:rPr>
          <w:rFonts w:ascii="Times New Roman" w:hAnsi="Times New Roman" w:eastAsia="Times New Roman" w:cs="Times New Roman"/>
          <w:noProof w:val="0"/>
          <w:lang w:val="en-GB"/>
        </w:rPr>
        <w:t>This conclusion at the end of this article is, I think, a very well-constructed end to the journey that Walsh walked us through</w:t>
      </w:r>
      <w:r w:rsidRPr="6BC9E6BB" w:rsidR="6FB97EDD">
        <w:rPr>
          <w:rFonts w:ascii="Times New Roman" w:hAnsi="Times New Roman" w:eastAsia="Times New Roman" w:cs="Times New Roman"/>
          <w:noProof w:val="0"/>
          <w:lang w:val="en-GB"/>
        </w:rPr>
        <w:t xml:space="preserve">, with the article as a whole managing to educate the reader with the use of accessible language without being condescending. </w:t>
      </w:r>
    </w:p>
    <w:p w:rsidR="6BC9E6BB" w:rsidP="6BC9E6BB" w:rsidRDefault="6BC9E6BB" w14:paraId="14CE8823" w14:textId="15DF326F">
      <w:pPr>
        <w:pStyle w:val="Normal"/>
        <w:rPr>
          <w:rFonts w:ascii="Times New Roman" w:hAnsi="Times New Roman" w:eastAsia="Times New Roman" w:cs="Times New Roman"/>
        </w:rPr>
      </w:pPr>
    </w:p>
    <w:p w:rsidR="6EFEED99" w:rsidP="6BC9E6BB" w:rsidRDefault="6EFEED99" w14:paraId="41B3D42A" w14:textId="00E71A08">
      <w:pPr>
        <w:jc w:val="center"/>
        <w:rPr>
          <w:rFonts w:ascii="Times New Roman" w:hAnsi="Times New Roman" w:eastAsia="Times New Roman" w:cs="Times New Roman"/>
          <w:noProof w:val="0"/>
          <w:sz w:val="24"/>
          <w:szCs w:val="24"/>
          <w:lang w:val="en-US"/>
        </w:rPr>
      </w:pPr>
      <w:r w:rsidRPr="6BC9E6BB" w:rsidR="6EFEED99">
        <w:rPr>
          <w:rFonts w:ascii="Times New Roman" w:hAnsi="Times New Roman" w:eastAsia="Times New Roman" w:cs="Times New Roman"/>
          <w:noProof w:val="0"/>
          <w:sz w:val="24"/>
          <w:szCs w:val="24"/>
          <w:lang w:val="en-GB"/>
        </w:rPr>
        <w:t>BIBLIOGRAPHY</w:t>
      </w:r>
    </w:p>
    <w:p w:rsidR="6EFEED99" w:rsidP="6BC9E6BB" w:rsidRDefault="6EFEED99" w14:paraId="5C6F5A72" w14:textId="53E49435">
      <w:pPr>
        <w:pStyle w:val="ListParagraph"/>
        <w:numPr>
          <w:ilvl w:val="0"/>
          <w:numId w:val="1"/>
        </w:numPr>
        <w:jc w:val="both"/>
        <w:rPr>
          <w:rFonts w:ascii="Times New Roman" w:hAnsi="Times New Roman" w:eastAsia="Times New Roman" w:cs="Times New Roman"/>
          <w:noProof w:val="0"/>
          <w:sz w:val="24"/>
          <w:szCs w:val="24"/>
          <w:lang w:val="en-US"/>
        </w:rPr>
      </w:pPr>
      <w:r w:rsidRPr="6BC9E6BB" w:rsidR="6EFEED99">
        <w:rPr>
          <w:rFonts w:ascii="Times New Roman" w:hAnsi="Times New Roman" w:eastAsia="Times New Roman" w:cs="Times New Roman"/>
          <w:noProof w:val="0"/>
          <w:sz w:val="24"/>
          <w:szCs w:val="24"/>
          <w:lang w:val="en-GB"/>
        </w:rPr>
        <w:t xml:space="preserve">Academia (2024) </w:t>
      </w:r>
      <w:r w:rsidRPr="6BC9E6BB" w:rsidR="6EFEED99">
        <w:rPr>
          <w:rFonts w:ascii="Times New Roman" w:hAnsi="Times New Roman" w:eastAsia="Times New Roman" w:cs="Times New Roman"/>
          <w:i w:val="1"/>
          <w:iCs w:val="1"/>
          <w:noProof w:val="0"/>
          <w:sz w:val="24"/>
          <w:szCs w:val="24"/>
          <w:lang w:val="en-GB"/>
        </w:rPr>
        <w:t>Carl Walsh</w:t>
      </w:r>
      <w:r w:rsidRPr="6BC9E6BB" w:rsidR="6EFEED99">
        <w:rPr>
          <w:rFonts w:ascii="Times New Roman" w:hAnsi="Times New Roman" w:eastAsia="Times New Roman" w:cs="Times New Roman"/>
          <w:noProof w:val="0"/>
          <w:sz w:val="24"/>
          <w:szCs w:val="24"/>
          <w:lang w:val="en-GB"/>
        </w:rPr>
        <w:t xml:space="preserve">. Available at </w:t>
      </w:r>
      <w:hyperlink r:id="Rc5376d6b00834394">
        <w:r w:rsidRPr="6BC9E6BB" w:rsidR="6EFEED99">
          <w:rPr>
            <w:rStyle w:val="Hyperlink"/>
            <w:rFonts w:ascii="Times New Roman" w:hAnsi="Times New Roman" w:eastAsia="Times New Roman" w:cs="Times New Roman"/>
            <w:strike w:val="0"/>
            <w:dstrike w:val="0"/>
            <w:noProof w:val="0"/>
            <w:sz w:val="24"/>
            <w:szCs w:val="24"/>
            <w:lang w:val="en-GB"/>
          </w:rPr>
          <w:t>https://nyu.academia.edu/CarlWalsh</w:t>
        </w:r>
      </w:hyperlink>
      <w:r w:rsidRPr="6BC9E6BB" w:rsidR="6EFEED99">
        <w:rPr>
          <w:rFonts w:ascii="Times New Roman" w:hAnsi="Times New Roman" w:eastAsia="Times New Roman" w:cs="Times New Roman"/>
          <w:noProof w:val="0"/>
          <w:sz w:val="24"/>
          <w:szCs w:val="24"/>
          <w:lang w:val="en-GB"/>
        </w:rPr>
        <w:t xml:space="preserve"> (Accessed: 9</w:t>
      </w:r>
      <w:r w:rsidRPr="6BC9E6BB" w:rsidR="6EFEED99">
        <w:rPr>
          <w:rFonts w:ascii="Times New Roman" w:hAnsi="Times New Roman" w:eastAsia="Times New Roman" w:cs="Times New Roman"/>
          <w:noProof w:val="0"/>
          <w:sz w:val="24"/>
          <w:szCs w:val="24"/>
          <w:vertAlign w:val="superscript"/>
          <w:lang w:val="en-GB"/>
        </w:rPr>
        <w:t>th</w:t>
      </w:r>
      <w:r w:rsidRPr="6BC9E6BB" w:rsidR="6EFEED99">
        <w:rPr>
          <w:rFonts w:ascii="Times New Roman" w:hAnsi="Times New Roman" w:eastAsia="Times New Roman" w:cs="Times New Roman"/>
          <w:noProof w:val="0"/>
          <w:sz w:val="24"/>
          <w:szCs w:val="24"/>
          <w:lang w:val="en-GB"/>
        </w:rPr>
        <w:t xml:space="preserve"> November 2024)</w:t>
      </w:r>
    </w:p>
    <w:p w:rsidR="6EFEED99" w:rsidP="6BC9E6BB" w:rsidRDefault="6EFEED99" w14:paraId="498BFD13" w14:textId="6ECDD55B">
      <w:pPr>
        <w:pStyle w:val="ListParagraph"/>
        <w:numPr>
          <w:ilvl w:val="0"/>
          <w:numId w:val="1"/>
        </w:numPr>
        <w:jc w:val="both"/>
        <w:rPr>
          <w:rFonts w:ascii="Times New Roman" w:hAnsi="Times New Roman" w:eastAsia="Times New Roman" w:cs="Times New Roman"/>
          <w:noProof w:val="0"/>
          <w:sz w:val="24"/>
          <w:szCs w:val="24"/>
          <w:lang w:val="en-US"/>
        </w:rPr>
      </w:pPr>
      <w:r w:rsidRPr="6BC9E6BB" w:rsidR="6EFEED99">
        <w:rPr>
          <w:rFonts w:ascii="Times New Roman" w:hAnsi="Times New Roman" w:eastAsia="Times New Roman" w:cs="Times New Roman"/>
          <w:noProof w:val="0"/>
          <w:sz w:val="24"/>
          <w:szCs w:val="24"/>
          <w:lang w:val="en-GB"/>
        </w:rPr>
        <w:t>Malafouris</w:t>
      </w:r>
      <w:r w:rsidRPr="6BC9E6BB" w:rsidR="6EFEED99">
        <w:rPr>
          <w:rFonts w:ascii="Times New Roman" w:hAnsi="Times New Roman" w:eastAsia="Times New Roman" w:cs="Times New Roman"/>
          <w:noProof w:val="0"/>
          <w:sz w:val="24"/>
          <w:szCs w:val="24"/>
          <w:lang w:val="en-GB"/>
        </w:rPr>
        <w:t>, L. (2019) ‘</w:t>
      </w:r>
      <w:r w:rsidRPr="6BC9E6BB" w:rsidR="6EFEED99">
        <w:rPr>
          <w:rFonts w:ascii="Times New Roman" w:hAnsi="Times New Roman" w:eastAsia="Times New Roman" w:cs="Times New Roman"/>
          <w:i w:val="1"/>
          <w:iCs w:val="1"/>
          <w:noProof w:val="0"/>
          <w:sz w:val="24"/>
          <w:szCs w:val="24"/>
          <w:lang w:val="en-GB"/>
        </w:rPr>
        <w:t>Thinking as “</w:t>
      </w:r>
      <w:r w:rsidRPr="6BC9E6BB" w:rsidR="6EFEED99">
        <w:rPr>
          <w:rFonts w:ascii="Times New Roman" w:hAnsi="Times New Roman" w:eastAsia="Times New Roman" w:cs="Times New Roman"/>
          <w:i w:val="1"/>
          <w:iCs w:val="1"/>
          <w:noProof w:val="0"/>
          <w:sz w:val="24"/>
          <w:szCs w:val="24"/>
          <w:lang w:val="en-GB"/>
        </w:rPr>
        <w:t>Thinging</w:t>
      </w:r>
      <w:r w:rsidRPr="6BC9E6BB" w:rsidR="6EFEED99">
        <w:rPr>
          <w:rFonts w:ascii="Times New Roman" w:hAnsi="Times New Roman" w:eastAsia="Times New Roman" w:cs="Times New Roman"/>
          <w:i w:val="1"/>
          <w:iCs w:val="1"/>
          <w:noProof w:val="0"/>
          <w:sz w:val="24"/>
          <w:szCs w:val="24"/>
          <w:lang w:val="en-GB"/>
        </w:rPr>
        <w:t xml:space="preserve">”: Psychology </w:t>
      </w:r>
      <w:r w:rsidRPr="6BC9E6BB" w:rsidR="6EFEED99">
        <w:rPr>
          <w:rFonts w:ascii="Times New Roman" w:hAnsi="Times New Roman" w:eastAsia="Times New Roman" w:cs="Times New Roman"/>
          <w:i w:val="1"/>
          <w:iCs w:val="1"/>
          <w:noProof w:val="0"/>
          <w:sz w:val="24"/>
          <w:szCs w:val="24"/>
          <w:lang w:val="en-GB"/>
        </w:rPr>
        <w:t>With</w:t>
      </w:r>
      <w:r w:rsidRPr="6BC9E6BB" w:rsidR="6EFEED99">
        <w:rPr>
          <w:rFonts w:ascii="Times New Roman" w:hAnsi="Times New Roman" w:eastAsia="Times New Roman" w:cs="Times New Roman"/>
          <w:i w:val="1"/>
          <w:iCs w:val="1"/>
          <w:noProof w:val="0"/>
          <w:sz w:val="24"/>
          <w:szCs w:val="24"/>
          <w:lang w:val="en-GB"/>
        </w:rPr>
        <w:t xml:space="preserve"> Things</w:t>
      </w:r>
      <w:r w:rsidRPr="6BC9E6BB" w:rsidR="6EFEED99">
        <w:rPr>
          <w:rFonts w:ascii="Times New Roman" w:hAnsi="Times New Roman" w:eastAsia="Times New Roman" w:cs="Times New Roman"/>
          <w:noProof w:val="0"/>
          <w:sz w:val="24"/>
          <w:szCs w:val="24"/>
          <w:lang w:val="en-GB"/>
        </w:rPr>
        <w:t>’, 29(1), pp. Unknown. DOI: 10.1177/0963721419873349</w:t>
      </w:r>
    </w:p>
    <w:p w:rsidR="78C653A7" w:rsidP="6BC9E6BB" w:rsidRDefault="78C653A7" w14:paraId="30FA8F6E" w14:textId="0DFDE916">
      <w:pPr>
        <w:pStyle w:val="ListParagraph"/>
        <w:numPr>
          <w:ilvl w:val="0"/>
          <w:numId w:val="1"/>
        </w:numPr>
        <w:jc w:val="both"/>
        <w:rPr>
          <w:rFonts w:ascii="Times New Roman" w:hAnsi="Times New Roman" w:eastAsia="Times New Roman" w:cs="Times New Roman"/>
          <w:noProof w:val="0"/>
          <w:sz w:val="24"/>
          <w:szCs w:val="24"/>
          <w:lang w:val="en-US"/>
        </w:rPr>
      </w:pPr>
      <w:r w:rsidRPr="6BC9E6BB" w:rsidR="78C653A7">
        <w:rPr>
          <w:rFonts w:ascii="Times New Roman" w:hAnsi="Times New Roman" w:eastAsia="Times New Roman" w:cs="Times New Roman"/>
          <w:noProof w:val="0"/>
          <w:sz w:val="24"/>
          <w:szCs w:val="24"/>
          <w:lang w:val="en-GB"/>
        </w:rPr>
        <w:t>Malafouris</w:t>
      </w:r>
      <w:r w:rsidRPr="6BC9E6BB" w:rsidR="78C653A7">
        <w:rPr>
          <w:rFonts w:ascii="Times New Roman" w:hAnsi="Times New Roman" w:eastAsia="Times New Roman" w:cs="Times New Roman"/>
          <w:noProof w:val="0"/>
          <w:sz w:val="24"/>
          <w:szCs w:val="24"/>
          <w:lang w:val="en-GB"/>
        </w:rPr>
        <w:t>, L. (2008) ‘</w:t>
      </w:r>
      <w:r w:rsidRPr="6BC9E6BB" w:rsidR="78C653A7">
        <w:rPr>
          <w:rFonts w:ascii="Times New Roman" w:hAnsi="Times New Roman" w:eastAsia="Times New Roman" w:cs="Times New Roman"/>
          <w:i w:val="1"/>
          <w:iCs w:val="1"/>
          <w:noProof w:val="0"/>
          <w:sz w:val="24"/>
          <w:szCs w:val="24"/>
          <w:lang w:val="en-GB"/>
        </w:rPr>
        <w:t>Is it ‘me’ or is it ‘mine’? The Mycenaean sword as a body-part</w:t>
      </w:r>
      <w:r w:rsidRPr="6BC9E6BB" w:rsidR="466808B0">
        <w:rPr>
          <w:rFonts w:ascii="Times New Roman" w:hAnsi="Times New Roman" w:eastAsia="Times New Roman" w:cs="Times New Roman"/>
          <w:i w:val="1"/>
          <w:iCs w:val="1"/>
          <w:noProof w:val="0"/>
          <w:sz w:val="24"/>
          <w:szCs w:val="24"/>
          <w:lang w:val="en-GB"/>
        </w:rPr>
        <w:t>'</w:t>
      </w:r>
      <w:r w:rsidRPr="6BC9E6BB" w:rsidR="466808B0">
        <w:rPr>
          <w:rFonts w:ascii="Times New Roman" w:hAnsi="Times New Roman" w:eastAsia="Times New Roman" w:cs="Times New Roman"/>
          <w:noProof w:val="0"/>
          <w:sz w:val="24"/>
          <w:szCs w:val="24"/>
          <w:lang w:val="en-GB"/>
        </w:rPr>
        <w:t>, pp. 1-15</w:t>
      </w:r>
    </w:p>
    <w:p w:rsidR="0DD2344B" w:rsidP="6BC9E6BB" w:rsidRDefault="0DD2344B" w14:paraId="38D77B72" w14:textId="26196798">
      <w:pPr>
        <w:pStyle w:val="ListParagraph"/>
        <w:numPr>
          <w:ilvl w:val="0"/>
          <w:numId w:val="1"/>
        </w:numPr>
        <w:jc w:val="both"/>
        <w:rPr>
          <w:rFonts w:ascii="Times New Roman" w:hAnsi="Times New Roman" w:eastAsia="Times New Roman" w:cs="Times New Roman"/>
          <w:noProof w:val="0"/>
          <w:sz w:val="24"/>
          <w:szCs w:val="24"/>
          <w:lang w:val="en-GB"/>
        </w:rPr>
      </w:pPr>
      <w:r w:rsidRPr="6BC9E6BB" w:rsidR="0DD2344B">
        <w:rPr>
          <w:rFonts w:ascii="Times New Roman" w:hAnsi="Times New Roman" w:eastAsia="Times New Roman" w:cs="Times New Roman"/>
          <w:noProof w:val="0"/>
          <w:sz w:val="24"/>
          <w:szCs w:val="24"/>
          <w:lang w:val="en-GB"/>
        </w:rPr>
        <w:t xml:space="preserve">Stanford </w:t>
      </w:r>
      <w:r w:rsidRPr="6BC9E6BB" w:rsidR="0DD2344B">
        <w:rPr>
          <w:rFonts w:ascii="Times New Roman" w:hAnsi="Times New Roman" w:eastAsia="Times New Roman" w:cs="Times New Roman"/>
          <w:noProof w:val="0"/>
          <w:sz w:val="24"/>
          <w:szCs w:val="24"/>
          <w:lang w:val="en-GB"/>
        </w:rPr>
        <w:t>Encyclopedia</w:t>
      </w:r>
      <w:r w:rsidRPr="6BC9E6BB" w:rsidR="0DD2344B">
        <w:rPr>
          <w:rFonts w:ascii="Times New Roman" w:hAnsi="Times New Roman" w:eastAsia="Times New Roman" w:cs="Times New Roman"/>
          <w:noProof w:val="0"/>
          <w:sz w:val="24"/>
          <w:szCs w:val="24"/>
          <w:lang w:val="en-GB"/>
        </w:rPr>
        <w:t xml:space="preserve"> of </w:t>
      </w:r>
      <w:r w:rsidRPr="6BC9E6BB" w:rsidR="0DD2344B">
        <w:rPr>
          <w:rFonts w:ascii="Times New Roman" w:hAnsi="Times New Roman" w:eastAsia="Times New Roman" w:cs="Times New Roman"/>
          <w:noProof w:val="0"/>
          <w:sz w:val="24"/>
          <w:szCs w:val="24"/>
          <w:lang w:val="en-GB"/>
        </w:rPr>
        <w:t>Philsophy</w:t>
      </w:r>
      <w:r w:rsidRPr="6BC9E6BB" w:rsidR="0DD2344B">
        <w:rPr>
          <w:rFonts w:ascii="Times New Roman" w:hAnsi="Times New Roman" w:eastAsia="Times New Roman" w:cs="Times New Roman"/>
          <w:noProof w:val="0"/>
          <w:sz w:val="24"/>
          <w:szCs w:val="24"/>
          <w:lang w:val="en-GB"/>
        </w:rPr>
        <w:t xml:space="preserve"> (2013) </w:t>
      </w:r>
      <w:r w:rsidRPr="6BC9E6BB" w:rsidR="0DD2344B">
        <w:rPr>
          <w:rFonts w:ascii="Times New Roman" w:hAnsi="Times New Roman" w:eastAsia="Times New Roman" w:cs="Times New Roman"/>
          <w:i w:val="1"/>
          <w:iCs w:val="1"/>
          <w:noProof w:val="0"/>
          <w:sz w:val="24"/>
          <w:szCs w:val="24"/>
          <w:lang w:val="en-GB"/>
        </w:rPr>
        <w:t>Phenomenology.</w:t>
      </w:r>
      <w:r w:rsidRPr="6BC9E6BB" w:rsidR="0DD2344B">
        <w:rPr>
          <w:rFonts w:ascii="Times New Roman" w:hAnsi="Times New Roman" w:eastAsia="Times New Roman" w:cs="Times New Roman"/>
          <w:noProof w:val="0"/>
          <w:sz w:val="24"/>
          <w:szCs w:val="24"/>
          <w:lang w:val="en-GB"/>
        </w:rPr>
        <w:t xml:space="preserve"> Available at </w:t>
      </w:r>
      <w:hyperlink r:id="Rbcd2d59881974148">
        <w:r w:rsidRPr="6BC9E6BB" w:rsidR="2D244E1B">
          <w:rPr>
            <w:rStyle w:val="Hyperlink"/>
            <w:rFonts w:ascii="Times New Roman" w:hAnsi="Times New Roman" w:eastAsia="Times New Roman" w:cs="Times New Roman"/>
            <w:noProof w:val="0"/>
            <w:sz w:val="24"/>
            <w:szCs w:val="24"/>
            <w:lang w:val="en-GB"/>
          </w:rPr>
          <w:t>https://plato.stanford.edu/entries/phenomenology/</w:t>
        </w:r>
      </w:hyperlink>
      <w:r w:rsidRPr="6BC9E6BB" w:rsidR="2D244E1B">
        <w:rPr>
          <w:rFonts w:ascii="Times New Roman" w:hAnsi="Times New Roman" w:eastAsia="Times New Roman" w:cs="Times New Roman"/>
          <w:noProof w:val="0"/>
          <w:sz w:val="24"/>
          <w:szCs w:val="24"/>
          <w:lang w:val="en-GB"/>
        </w:rPr>
        <w:t xml:space="preserve"> (Accessed: 12</w:t>
      </w:r>
      <w:r w:rsidRPr="6BC9E6BB" w:rsidR="2D244E1B">
        <w:rPr>
          <w:rFonts w:ascii="Times New Roman" w:hAnsi="Times New Roman" w:eastAsia="Times New Roman" w:cs="Times New Roman"/>
          <w:noProof w:val="0"/>
          <w:sz w:val="24"/>
          <w:szCs w:val="24"/>
          <w:vertAlign w:val="superscript"/>
          <w:lang w:val="en-GB"/>
        </w:rPr>
        <w:t>th</w:t>
      </w:r>
      <w:r w:rsidRPr="6BC9E6BB" w:rsidR="2D244E1B">
        <w:rPr>
          <w:rFonts w:ascii="Times New Roman" w:hAnsi="Times New Roman" w:eastAsia="Times New Roman" w:cs="Times New Roman"/>
          <w:noProof w:val="0"/>
          <w:sz w:val="24"/>
          <w:szCs w:val="24"/>
          <w:lang w:val="en-GB"/>
        </w:rPr>
        <w:t xml:space="preserve"> November 2024)</w:t>
      </w:r>
    </w:p>
    <w:p w:rsidR="6EFEED99" w:rsidP="6BC9E6BB" w:rsidRDefault="6EFEED99" w14:paraId="73256FD6" w14:textId="05BAADF1">
      <w:pPr>
        <w:pStyle w:val="ListParagraph"/>
        <w:numPr>
          <w:ilvl w:val="0"/>
          <w:numId w:val="1"/>
        </w:numPr>
        <w:jc w:val="both"/>
        <w:rPr>
          <w:rFonts w:ascii="Times New Roman" w:hAnsi="Times New Roman" w:eastAsia="Times New Roman" w:cs="Times New Roman"/>
          <w:noProof w:val="0"/>
          <w:sz w:val="24"/>
          <w:szCs w:val="24"/>
          <w:lang w:val="en-US"/>
        </w:rPr>
      </w:pPr>
      <w:r w:rsidRPr="6BC9E6BB" w:rsidR="6EFEED99">
        <w:rPr>
          <w:rFonts w:ascii="Times New Roman" w:hAnsi="Times New Roman" w:eastAsia="Times New Roman" w:cs="Times New Roman"/>
          <w:noProof w:val="0"/>
          <w:sz w:val="24"/>
          <w:szCs w:val="24"/>
          <w:lang w:val="en-GB"/>
        </w:rPr>
        <w:t xml:space="preserve">Walsh, C. (2019) </w:t>
      </w:r>
      <w:r w:rsidRPr="6BC9E6BB" w:rsidR="6EFEED99">
        <w:rPr>
          <w:rFonts w:ascii="Times New Roman" w:hAnsi="Times New Roman" w:eastAsia="Times New Roman" w:cs="Times New Roman"/>
          <w:i w:val="1"/>
          <w:iCs w:val="1"/>
          <w:noProof w:val="0"/>
          <w:sz w:val="24"/>
          <w:szCs w:val="24"/>
          <w:lang w:val="en-GB"/>
        </w:rPr>
        <w:t>‘A cup for any occasion? The materiality of drinking experiences at Kerma’</w:t>
      </w:r>
      <w:r w:rsidRPr="6BC9E6BB" w:rsidR="6EFEED99">
        <w:rPr>
          <w:rFonts w:ascii="Times New Roman" w:hAnsi="Times New Roman" w:eastAsia="Times New Roman" w:cs="Times New Roman"/>
          <w:noProof w:val="0"/>
          <w:sz w:val="24"/>
          <w:szCs w:val="24"/>
          <w:lang w:val="en-GB"/>
        </w:rPr>
        <w:t>, pp. 222-251</w:t>
      </w:r>
    </w:p>
    <w:p w:rsidR="6BC9E6BB" w:rsidP="6BC9E6BB" w:rsidRDefault="6BC9E6BB" w14:paraId="02AE4B49" w14:textId="526A1BB8">
      <w:pPr>
        <w:pStyle w:val="Normal"/>
        <w:rPr>
          <w:rFonts w:ascii="Times New Roman" w:hAnsi="Times New Roman" w:eastAsia="Times New Roman" w:cs="Times New Roman"/>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43e4d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3CA5A0"/>
    <w:rsid w:val="0091C1BB"/>
    <w:rsid w:val="01F86F1A"/>
    <w:rsid w:val="02F9ADFB"/>
    <w:rsid w:val="032272E1"/>
    <w:rsid w:val="0411A27C"/>
    <w:rsid w:val="043F89EC"/>
    <w:rsid w:val="0471AB17"/>
    <w:rsid w:val="06016D74"/>
    <w:rsid w:val="0635AC2F"/>
    <w:rsid w:val="06675D72"/>
    <w:rsid w:val="06727692"/>
    <w:rsid w:val="07B3AB30"/>
    <w:rsid w:val="07BA5177"/>
    <w:rsid w:val="09502AC2"/>
    <w:rsid w:val="0B604953"/>
    <w:rsid w:val="0DD2344B"/>
    <w:rsid w:val="0E06A314"/>
    <w:rsid w:val="0F263C1D"/>
    <w:rsid w:val="0FE2606C"/>
    <w:rsid w:val="10F96D7B"/>
    <w:rsid w:val="10F9AF37"/>
    <w:rsid w:val="115CEC62"/>
    <w:rsid w:val="11CEBF6E"/>
    <w:rsid w:val="12309983"/>
    <w:rsid w:val="12A2EE4B"/>
    <w:rsid w:val="133D3DAD"/>
    <w:rsid w:val="1364DC3D"/>
    <w:rsid w:val="13D69A56"/>
    <w:rsid w:val="15102052"/>
    <w:rsid w:val="1516DD11"/>
    <w:rsid w:val="16792570"/>
    <w:rsid w:val="17202E86"/>
    <w:rsid w:val="172EED2C"/>
    <w:rsid w:val="173CA5A0"/>
    <w:rsid w:val="17E80EC1"/>
    <w:rsid w:val="180E3EC3"/>
    <w:rsid w:val="1815D167"/>
    <w:rsid w:val="1839AC2F"/>
    <w:rsid w:val="19EBB5E8"/>
    <w:rsid w:val="1A56E25E"/>
    <w:rsid w:val="1AA10CD4"/>
    <w:rsid w:val="1AE06A0A"/>
    <w:rsid w:val="1B2A9D1C"/>
    <w:rsid w:val="1B736D45"/>
    <w:rsid w:val="1BB93B22"/>
    <w:rsid w:val="1C1B2CFB"/>
    <w:rsid w:val="1C605B30"/>
    <w:rsid w:val="1CA95538"/>
    <w:rsid w:val="1D5A1A4F"/>
    <w:rsid w:val="1ED60B73"/>
    <w:rsid w:val="1EDB854D"/>
    <w:rsid w:val="1F8C0E76"/>
    <w:rsid w:val="1FBB6620"/>
    <w:rsid w:val="1FD100C9"/>
    <w:rsid w:val="20A52CB8"/>
    <w:rsid w:val="21167AC7"/>
    <w:rsid w:val="212F8868"/>
    <w:rsid w:val="21547F6D"/>
    <w:rsid w:val="22098F7A"/>
    <w:rsid w:val="22A71B1E"/>
    <w:rsid w:val="22FF972B"/>
    <w:rsid w:val="233A1729"/>
    <w:rsid w:val="235F1E18"/>
    <w:rsid w:val="23E3AD97"/>
    <w:rsid w:val="2459A648"/>
    <w:rsid w:val="25161076"/>
    <w:rsid w:val="2535A805"/>
    <w:rsid w:val="2557D9AC"/>
    <w:rsid w:val="257F2E29"/>
    <w:rsid w:val="2655CC36"/>
    <w:rsid w:val="265961C8"/>
    <w:rsid w:val="277F4E63"/>
    <w:rsid w:val="27801C5E"/>
    <w:rsid w:val="27CA5136"/>
    <w:rsid w:val="27E6EE1C"/>
    <w:rsid w:val="286FCFEF"/>
    <w:rsid w:val="289DFAC0"/>
    <w:rsid w:val="292E5105"/>
    <w:rsid w:val="293A8F7E"/>
    <w:rsid w:val="2983D79F"/>
    <w:rsid w:val="2A60E2AD"/>
    <w:rsid w:val="2BEB8E64"/>
    <w:rsid w:val="2D1C5159"/>
    <w:rsid w:val="2D244E1B"/>
    <w:rsid w:val="2D8AD1FE"/>
    <w:rsid w:val="2E2E0258"/>
    <w:rsid w:val="2EA6736A"/>
    <w:rsid w:val="2FCA39EB"/>
    <w:rsid w:val="301448CD"/>
    <w:rsid w:val="32433060"/>
    <w:rsid w:val="33219F74"/>
    <w:rsid w:val="33239BC7"/>
    <w:rsid w:val="335079D5"/>
    <w:rsid w:val="34CA39F9"/>
    <w:rsid w:val="34F3C8AD"/>
    <w:rsid w:val="354E23DB"/>
    <w:rsid w:val="35982854"/>
    <w:rsid w:val="363A2AE1"/>
    <w:rsid w:val="36C94F3C"/>
    <w:rsid w:val="37AB911B"/>
    <w:rsid w:val="37AFAFA4"/>
    <w:rsid w:val="37B57953"/>
    <w:rsid w:val="37F6A227"/>
    <w:rsid w:val="3850923E"/>
    <w:rsid w:val="3962587F"/>
    <w:rsid w:val="39FC933C"/>
    <w:rsid w:val="3A6C11C5"/>
    <w:rsid w:val="3B69C712"/>
    <w:rsid w:val="3BC559AD"/>
    <w:rsid w:val="3C33389D"/>
    <w:rsid w:val="3C591559"/>
    <w:rsid w:val="3CA48A5A"/>
    <w:rsid w:val="3CD789FB"/>
    <w:rsid w:val="3D212936"/>
    <w:rsid w:val="3DAB1ACE"/>
    <w:rsid w:val="3E88B0A6"/>
    <w:rsid w:val="3EA9597B"/>
    <w:rsid w:val="3FD9F72D"/>
    <w:rsid w:val="40D9D35B"/>
    <w:rsid w:val="4166470A"/>
    <w:rsid w:val="42A1C874"/>
    <w:rsid w:val="43D70C2B"/>
    <w:rsid w:val="4432DA63"/>
    <w:rsid w:val="4490EB72"/>
    <w:rsid w:val="45AFC36B"/>
    <w:rsid w:val="466808B0"/>
    <w:rsid w:val="4757A824"/>
    <w:rsid w:val="478A1492"/>
    <w:rsid w:val="490A36BF"/>
    <w:rsid w:val="4AB94789"/>
    <w:rsid w:val="4BB87766"/>
    <w:rsid w:val="4BEB112B"/>
    <w:rsid w:val="4BF84926"/>
    <w:rsid w:val="4CF70B38"/>
    <w:rsid w:val="4D6C4667"/>
    <w:rsid w:val="4DD2D04D"/>
    <w:rsid w:val="4E0E7E75"/>
    <w:rsid w:val="4FCA86E4"/>
    <w:rsid w:val="4FEF0B7A"/>
    <w:rsid w:val="5050EF41"/>
    <w:rsid w:val="514AC996"/>
    <w:rsid w:val="52852C2D"/>
    <w:rsid w:val="540C5B25"/>
    <w:rsid w:val="549D85C5"/>
    <w:rsid w:val="54A9E6F4"/>
    <w:rsid w:val="555E992C"/>
    <w:rsid w:val="564BEEA7"/>
    <w:rsid w:val="5678224F"/>
    <w:rsid w:val="56C913D9"/>
    <w:rsid w:val="57638D55"/>
    <w:rsid w:val="5884B5FA"/>
    <w:rsid w:val="599DEABD"/>
    <w:rsid w:val="59AF50C9"/>
    <w:rsid w:val="5A0CF41B"/>
    <w:rsid w:val="5A5E19E7"/>
    <w:rsid w:val="5A6CAA40"/>
    <w:rsid w:val="5B0844E6"/>
    <w:rsid w:val="5B3C0416"/>
    <w:rsid w:val="5BBDB77B"/>
    <w:rsid w:val="5BBF1D6D"/>
    <w:rsid w:val="5BCCAB20"/>
    <w:rsid w:val="5C64000B"/>
    <w:rsid w:val="5C993A88"/>
    <w:rsid w:val="5CC5762F"/>
    <w:rsid w:val="5D24E42E"/>
    <w:rsid w:val="5ECE1319"/>
    <w:rsid w:val="61CDE428"/>
    <w:rsid w:val="61DB5C76"/>
    <w:rsid w:val="61E55A87"/>
    <w:rsid w:val="61F8B728"/>
    <w:rsid w:val="636A8876"/>
    <w:rsid w:val="63A7D972"/>
    <w:rsid w:val="64E0D21A"/>
    <w:rsid w:val="652F906A"/>
    <w:rsid w:val="655986CD"/>
    <w:rsid w:val="65D18CF2"/>
    <w:rsid w:val="66492745"/>
    <w:rsid w:val="676DD9DB"/>
    <w:rsid w:val="67B77352"/>
    <w:rsid w:val="6857DAAE"/>
    <w:rsid w:val="685B6EF7"/>
    <w:rsid w:val="68DFB810"/>
    <w:rsid w:val="69046CC1"/>
    <w:rsid w:val="696F5688"/>
    <w:rsid w:val="69850C8E"/>
    <w:rsid w:val="6A1CCD9C"/>
    <w:rsid w:val="6A2282A5"/>
    <w:rsid w:val="6AA65603"/>
    <w:rsid w:val="6B7F0F28"/>
    <w:rsid w:val="6BC535D8"/>
    <w:rsid w:val="6BC9E6BB"/>
    <w:rsid w:val="6C3A0D3F"/>
    <w:rsid w:val="6DF075E5"/>
    <w:rsid w:val="6E2E9B14"/>
    <w:rsid w:val="6E37AD41"/>
    <w:rsid w:val="6E53423E"/>
    <w:rsid w:val="6E9C3ADE"/>
    <w:rsid w:val="6EFEED99"/>
    <w:rsid w:val="6FA918A7"/>
    <w:rsid w:val="6FB97EDD"/>
    <w:rsid w:val="6FCC69CC"/>
    <w:rsid w:val="701EAF79"/>
    <w:rsid w:val="70376B44"/>
    <w:rsid w:val="70C10A00"/>
    <w:rsid w:val="7170E882"/>
    <w:rsid w:val="718C9D36"/>
    <w:rsid w:val="71BFDF33"/>
    <w:rsid w:val="7274F4C3"/>
    <w:rsid w:val="72AAD169"/>
    <w:rsid w:val="73CF254A"/>
    <w:rsid w:val="740CC239"/>
    <w:rsid w:val="74881089"/>
    <w:rsid w:val="74DCE7E1"/>
    <w:rsid w:val="752D67D2"/>
    <w:rsid w:val="760FB3C5"/>
    <w:rsid w:val="766660C4"/>
    <w:rsid w:val="7709BB8E"/>
    <w:rsid w:val="774D07C0"/>
    <w:rsid w:val="7839A4FD"/>
    <w:rsid w:val="78C653A7"/>
    <w:rsid w:val="78DF0A9F"/>
    <w:rsid w:val="79CEB056"/>
    <w:rsid w:val="7C49443E"/>
    <w:rsid w:val="7DDFD1E4"/>
    <w:rsid w:val="7DF0830B"/>
    <w:rsid w:val="7F5F090C"/>
    <w:rsid w:val="7F8095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CA5A0"/>
  <w15:chartTrackingRefBased/>
  <w15:docId w15:val="{C17E2473-B038-4F8A-A564-37E681F273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nyu.academia.edu/CarlWalsh" TargetMode="External" Id="Rc5376d6b00834394" /><Relationship Type="http://schemas.openxmlformats.org/officeDocument/2006/relationships/hyperlink" Target="https://plato.stanford.edu/entries/phenomenology/" TargetMode="External" Id="Rbcd2d59881974148" /><Relationship Type="http://schemas.openxmlformats.org/officeDocument/2006/relationships/numbering" Target="numbering.xml" Id="R881ef43a833b4d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2024-11-11T16:29:48.7912908Z</dcterms:created>
  <dcterms:modified xsi:type="dcterms:W3CDTF">2024-11-15T16:44:19.7559404Z</dcterms:modified>
  <dc:creator>Al Williams-Spooner (2305138)</dc:creator>
  <lastModifiedBy>Al Williams-Spooner (2305138)</lastModifiedBy>
</coreProperties>
</file>