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33443" w14:textId="7B13D8A5" w:rsidR="00DF51D6" w:rsidRPr="001A2EFD" w:rsidRDefault="00DF51D6" w:rsidP="00DF51D6">
      <w:pPr>
        <w:jc w:val="center"/>
        <w:rPr>
          <w:rFonts w:ascii="Calibri" w:hAnsi="Calibri" w:cs="Calibri"/>
          <w:b/>
          <w:bCs/>
          <w:sz w:val="22"/>
          <w:szCs w:val="22"/>
          <w:u w:val="single"/>
        </w:rPr>
      </w:pPr>
      <w:r w:rsidRPr="001A2EFD">
        <w:rPr>
          <w:rFonts w:ascii="Calibri" w:hAnsi="Calibri" w:cs="Calibri"/>
          <w:b/>
          <w:bCs/>
          <w:sz w:val="22"/>
          <w:szCs w:val="22"/>
          <w:u w:val="single"/>
        </w:rPr>
        <w:t>AI Recognition</w:t>
      </w:r>
    </w:p>
    <w:p w14:paraId="2EA8B932" w14:textId="10F64904" w:rsidR="00DF51D6" w:rsidRDefault="00DF51D6" w:rsidP="00DF51D6">
      <w:pPr>
        <w:jc w:val="both"/>
        <w:rPr>
          <w:rFonts w:ascii="Calibri" w:hAnsi="Calibri" w:cs="Calibri"/>
          <w:b/>
          <w:bCs/>
          <w:sz w:val="22"/>
          <w:szCs w:val="22"/>
        </w:rPr>
      </w:pPr>
      <w:r>
        <w:rPr>
          <w:rFonts w:ascii="Calibri" w:hAnsi="Calibri" w:cs="Calibri"/>
          <w:b/>
          <w:bCs/>
          <w:sz w:val="22"/>
          <w:szCs w:val="22"/>
        </w:rPr>
        <w:t xml:space="preserve">I acknowledge the use of Grammarly on </w:t>
      </w:r>
      <w:r>
        <w:rPr>
          <w:rFonts w:ascii="Calibri" w:hAnsi="Calibri" w:cs="Calibri"/>
          <w:b/>
          <w:bCs/>
          <w:sz w:val="22"/>
          <w:szCs w:val="22"/>
        </w:rPr>
        <w:t>Tuesday 12</w:t>
      </w:r>
      <w:r w:rsidRPr="00DF51D6">
        <w:rPr>
          <w:rFonts w:ascii="Calibri" w:hAnsi="Calibri" w:cs="Calibri"/>
          <w:b/>
          <w:bCs/>
          <w:sz w:val="22"/>
          <w:szCs w:val="22"/>
          <w:vertAlign w:val="superscript"/>
        </w:rPr>
        <w:t>th</w:t>
      </w:r>
      <w:r>
        <w:rPr>
          <w:rFonts w:ascii="Calibri" w:hAnsi="Calibri" w:cs="Calibri"/>
          <w:b/>
          <w:bCs/>
          <w:sz w:val="22"/>
          <w:szCs w:val="22"/>
        </w:rPr>
        <w:t xml:space="preserve"> May 2026 </w:t>
      </w:r>
      <w:r>
        <w:rPr>
          <w:rFonts w:ascii="Calibri" w:hAnsi="Calibri" w:cs="Calibri"/>
          <w:b/>
          <w:bCs/>
          <w:sz w:val="22"/>
          <w:szCs w:val="22"/>
        </w:rPr>
        <w:t>to check my assignment using the prompt:</w:t>
      </w:r>
    </w:p>
    <w:p w14:paraId="19D57840" w14:textId="77777777" w:rsidR="00DF51D6" w:rsidRDefault="00DF51D6" w:rsidP="00DF51D6">
      <w:pPr>
        <w:jc w:val="center"/>
        <w:rPr>
          <w:rFonts w:ascii="Calibri" w:hAnsi="Calibri" w:cs="Calibri"/>
          <w:b/>
          <w:bCs/>
          <w:sz w:val="22"/>
          <w:szCs w:val="22"/>
        </w:rPr>
      </w:pPr>
      <w:r>
        <w:rPr>
          <w:rFonts w:ascii="Calibri" w:hAnsi="Calibri" w:cs="Calibri"/>
          <w:b/>
          <w:bCs/>
          <w:sz w:val="22"/>
          <w:szCs w:val="22"/>
        </w:rPr>
        <w:t>“Please check the following text of grammar”.</w:t>
      </w:r>
    </w:p>
    <w:p w14:paraId="2D72F4DC" w14:textId="77777777" w:rsidR="00DF51D6" w:rsidRDefault="00DF51D6" w:rsidP="00DF51D6">
      <w:pPr>
        <w:jc w:val="both"/>
        <w:rPr>
          <w:rFonts w:ascii="Calibri" w:hAnsi="Calibri" w:cs="Calibri"/>
          <w:b/>
          <w:bCs/>
          <w:sz w:val="22"/>
          <w:szCs w:val="22"/>
        </w:rPr>
      </w:pPr>
      <w:r>
        <w:rPr>
          <w:rFonts w:ascii="Calibri" w:hAnsi="Calibri" w:cs="Calibri"/>
          <w:b/>
          <w:bCs/>
          <w:sz w:val="22"/>
          <w:szCs w:val="22"/>
        </w:rPr>
        <w:t>I confirm that I have not presented any AI generated text as my own work. I confirm that I have drafts, notes and other resources which I can provide for evidence if asked.</w:t>
      </w:r>
    </w:p>
    <w:p w14:paraId="2E286BF2" w14:textId="77777777" w:rsidR="00DF51D6" w:rsidRPr="004F11CE" w:rsidRDefault="00DF51D6" w:rsidP="00DF51D6">
      <w:pPr>
        <w:spacing w:before="100" w:beforeAutospacing="1" w:after="100" w:afterAutospacing="1"/>
        <w:rPr>
          <w:rFonts w:ascii="Calibri" w:hAnsi="Calibri" w:cs="Calibri"/>
          <w:sz w:val="28"/>
          <w:szCs w:val="28"/>
        </w:rPr>
      </w:pPr>
    </w:p>
    <w:p w14:paraId="22DDB450" w14:textId="5FC1FC74" w:rsidR="00DF51D6" w:rsidRDefault="00DF51D6">
      <w:pPr>
        <w:rPr>
          <w:rFonts w:ascii="Calibri" w:hAnsi="Calibri" w:cs="Calibri"/>
          <w:sz w:val="28"/>
          <w:szCs w:val="28"/>
          <w:u w:val="single"/>
        </w:rPr>
      </w:pPr>
    </w:p>
    <w:p w14:paraId="036C7BD0" w14:textId="77777777" w:rsidR="00DF51D6" w:rsidRDefault="00DF51D6" w:rsidP="00C57EEC">
      <w:pPr>
        <w:jc w:val="center"/>
        <w:rPr>
          <w:rFonts w:ascii="Calibri" w:hAnsi="Calibri" w:cs="Calibri"/>
          <w:sz w:val="28"/>
          <w:szCs w:val="28"/>
          <w:u w:val="single"/>
        </w:rPr>
      </w:pPr>
    </w:p>
    <w:p w14:paraId="07731A10" w14:textId="77777777" w:rsidR="00DF51D6" w:rsidRDefault="00DF51D6" w:rsidP="00C57EEC">
      <w:pPr>
        <w:jc w:val="center"/>
        <w:rPr>
          <w:rFonts w:ascii="Calibri" w:hAnsi="Calibri" w:cs="Calibri"/>
          <w:sz w:val="28"/>
          <w:szCs w:val="28"/>
          <w:u w:val="single"/>
        </w:rPr>
      </w:pPr>
    </w:p>
    <w:p w14:paraId="645D4443" w14:textId="77777777" w:rsidR="00DF51D6" w:rsidRDefault="00DF51D6" w:rsidP="00C57EEC">
      <w:pPr>
        <w:jc w:val="center"/>
        <w:rPr>
          <w:rFonts w:ascii="Calibri" w:hAnsi="Calibri" w:cs="Calibri"/>
          <w:sz w:val="28"/>
          <w:szCs w:val="28"/>
          <w:u w:val="single"/>
        </w:rPr>
      </w:pPr>
    </w:p>
    <w:p w14:paraId="41793708" w14:textId="77777777" w:rsidR="00DF51D6" w:rsidRDefault="00DF51D6" w:rsidP="00C57EEC">
      <w:pPr>
        <w:jc w:val="center"/>
        <w:rPr>
          <w:rFonts w:ascii="Calibri" w:hAnsi="Calibri" w:cs="Calibri"/>
          <w:sz w:val="28"/>
          <w:szCs w:val="28"/>
          <w:u w:val="single"/>
        </w:rPr>
      </w:pPr>
    </w:p>
    <w:p w14:paraId="73E43B48" w14:textId="77777777" w:rsidR="00DF51D6" w:rsidRDefault="00DF51D6" w:rsidP="00C57EEC">
      <w:pPr>
        <w:jc w:val="center"/>
        <w:rPr>
          <w:rFonts w:ascii="Calibri" w:hAnsi="Calibri" w:cs="Calibri"/>
          <w:sz w:val="28"/>
          <w:szCs w:val="28"/>
          <w:u w:val="single"/>
        </w:rPr>
      </w:pPr>
    </w:p>
    <w:p w14:paraId="79B67B9E" w14:textId="77777777" w:rsidR="00DF51D6" w:rsidRDefault="00DF51D6" w:rsidP="00C57EEC">
      <w:pPr>
        <w:jc w:val="center"/>
        <w:rPr>
          <w:rFonts w:ascii="Calibri" w:hAnsi="Calibri" w:cs="Calibri"/>
          <w:sz w:val="28"/>
          <w:szCs w:val="28"/>
          <w:u w:val="single"/>
        </w:rPr>
      </w:pPr>
    </w:p>
    <w:p w14:paraId="78BE6028" w14:textId="77777777" w:rsidR="00DF51D6" w:rsidRDefault="00DF51D6" w:rsidP="00C57EEC">
      <w:pPr>
        <w:jc w:val="center"/>
        <w:rPr>
          <w:rFonts w:ascii="Calibri" w:hAnsi="Calibri" w:cs="Calibri"/>
          <w:sz w:val="28"/>
          <w:szCs w:val="28"/>
          <w:u w:val="single"/>
        </w:rPr>
      </w:pPr>
    </w:p>
    <w:p w14:paraId="3A28A5FB" w14:textId="77777777" w:rsidR="00DF51D6" w:rsidRDefault="00DF51D6" w:rsidP="00C57EEC">
      <w:pPr>
        <w:jc w:val="center"/>
        <w:rPr>
          <w:rFonts w:ascii="Calibri" w:hAnsi="Calibri" w:cs="Calibri"/>
          <w:sz w:val="28"/>
          <w:szCs w:val="28"/>
          <w:u w:val="single"/>
        </w:rPr>
      </w:pPr>
    </w:p>
    <w:p w14:paraId="42290FF2" w14:textId="77777777" w:rsidR="00DF51D6" w:rsidRDefault="00DF51D6" w:rsidP="00C57EEC">
      <w:pPr>
        <w:jc w:val="center"/>
        <w:rPr>
          <w:rFonts w:ascii="Calibri" w:hAnsi="Calibri" w:cs="Calibri"/>
          <w:sz w:val="28"/>
          <w:szCs w:val="28"/>
          <w:u w:val="single"/>
        </w:rPr>
      </w:pPr>
    </w:p>
    <w:p w14:paraId="38547CA9" w14:textId="77777777" w:rsidR="00DF51D6" w:rsidRDefault="00DF51D6" w:rsidP="00C57EEC">
      <w:pPr>
        <w:jc w:val="center"/>
        <w:rPr>
          <w:rFonts w:ascii="Calibri" w:hAnsi="Calibri" w:cs="Calibri"/>
          <w:sz w:val="28"/>
          <w:szCs w:val="28"/>
          <w:u w:val="single"/>
        </w:rPr>
      </w:pPr>
    </w:p>
    <w:p w14:paraId="3CBAD00D" w14:textId="77777777" w:rsidR="00DF51D6" w:rsidRDefault="00DF51D6" w:rsidP="00C57EEC">
      <w:pPr>
        <w:jc w:val="center"/>
        <w:rPr>
          <w:rFonts w:ascii="Calibri" w:hAnsi="Calibri" w:cs="Calibri"/>
          <w:sz w:val="28"/>
          <w:szCs w:val="28"/>
          <w:u w:val="single"/>
        </w:rPr>
      </w:pPr>
    </w:p>
    <w:p w14:paraId="6D1EA570" w14:textId="77777777" w:rsidR="00DF51D6" w:rsidRDefault="00DF51D6" w:rsidP="00C57EEC">
      <w:pPr>
        <w:jc w:val="center"/>
        <w:rPr>
          <w:rFonts w:ascii="Calibri" w:hAnsi="Calibri" w:cs="Calibri"/>
          <w:sz w:val="28"/>
          <w:szCs w:val="28"/>
          <w:u w:val="single"/>
        </w:rPr>
      </w:pPr>
    </w:p>
    <w:p w14:paraId="4615EE15" w14:textId="77777777" w:rsidR="00DF51D6" w:rsidRDefault="00DF51D6" w:rsidP="00C57EEC">
      <w:pPr>
        <w:jc w:val="center"/>
        <w:rPr>
          <w:rFonts w:ascii="Calibri" w:hAnsi="Calibri" w:cs="Calibri"/>
          <w:sz w:val="28"/>
          <w:szCs w:val="28"/>
          <w:u w:val="single"/>
        </w:rPr>
      </w:pPr>
    </w:p>
    <w:p w14:paraId="1826C03F" w14:textId="77777777" w:rsidR="00DF51D6" w:rsidRDefault="00DF51D6" w:rsidP="00C57EEC">
      <w:pPr>
        <w:jc w:val="center"/>
        <w:rPr>
          <w:rFonts w:ascii="Calibri" w:hAnsi="Calibri" w:cs="Calibri"/>
          <w:sz w:val="28"/>
          <w:szCs w:val="28"/>
          <w:u w:val="single"/>
        </w:rPr>
      </w:pPr>
    </w:p>
    <w:p w14:paraId="0D34BAC3" w14:textId="77777777" w:rsidR="00DF51D6" w:rsidRDefault="00DF51D6" w:rsidP="00C57EEC">
      <w:pPr>
        <w:jc w:val="center"/>
        <w:rPr>
          <w:rFonts w:ascii="Calibri" w:hAnsi="Calibri" w:cs="Calibri"/>
          <w:sz w:val="28"/>
          <w:szCs w:val="28"/>
          <w:u w:val="single"/>
        </w:rPr>
      </w:pPr>
    </w:p>
    <w:p w14:paraId="4655811A" w14:textId="77777777" w:rsidR="00DF51D6" w:rsidRDefault="00DF51D6" w:rsidP="00C57EEC">
      <w:pPr>
        <w:jc w:val="center"/>
        <w:rPr>
          <w:rFonts w:ascii="Calibri" w:hAnsi="Calibri" w:cs="Calibri"/>
          <w:sz w:val="28"/>
          <w:szCs w:val="28"/>
          <w:u w:val="single"/>
        </w:rPr>
      </w:pPr>
    </w:p>
    <w:p w14:paraId="072DF3F1" w14:textId="77777777" w:rsidR="00DF51D6" w:rsidRDefault="00DF51D6" w:rsidP="00C57EEC">
      <w:pPr>
        <w:jc w:val="center"/>
        <w:rPr>
          <w:rFonts w:ascii="Calibri" w:hAnsi="Calibri" w:cs="Calibri"/>
          <w:sz w:val="28"/>
          <w:szCs w:val="28"/>
          <w:u w:val="single"/>
        </w:rPr>
      </w:pPr>
    </w:p>
    <w:p w14:paraId="1855EA31" w14:textId="77777777" w:rsidR="00DF51D6" w:rsidRDefault="00DF51D6" w:rsidP="00C57EEC">
      <w:pPr>
        <w:jc w:val="center"/>
        <w:rPr>
          <w:rFonts w:ascii="Calibri" w:hAnsi="Calibri" w:cs="Calibri"/>
          <w:sz w:val="28"/>
          <w:szCs w:val="28"/>
          <w:u w:val="single"/>
        </w:rPr>
      </w:pPr>
    </w:p>
    <w:p w14:paraId="0A354E99" w14:textId="77777777" w:rsidR="00DF51D6" w:rsidRDefault="00DF51D6" w:rsidP="00C57EEC">
      <w:pPr>
        <w:jc w:val="center"/>
        <w:rPr>
          <w:rFonts w:ascii="Calibri" w:hAnsi="Calibri" w:cs="Calibri"/>
          <w:sz w:val="28"/>
          <w:szCs w:val="28"/>
          <w:u w:val="single"/>
        </w:rPr>
      </w:pPr>
    </w:p>
    <w:p w14:paraId="51E3A5C9" w14:textId="77777777" w:rsidR="00DF51D6" w:rsidRDefault="00DF51D6" w:rsidP="00C57EEC">
      <w:pPr>
        <w:jc w:val="center"/>
        <w:rPr>
          <w:rFonts w:ascii="Calibri" w:hAnsi="Calibri" w:cs="Calibri"/>
          <w:sz w:val="28"/>
          <w:szCs w:val="28"/>
          <w:u w:val="single"/>
        </w:rPr>
      </w:pPr>
    </w:p>
    <w:p w14:paraId="509220D4" w14:textId="77777777" w:rsidR="00DF51D6" w:rsidRDefault="00DF51D6" w:rsidP="00C57EEC">
      <w:pPr>
        <w:jc w:val="center"/>
        <w:rPr>
          <w:rFonts w:ascii="Calibri" w:hAnsi="Calibri" w:cs="Calibri"/>
          <w:sz w:val="28"/>
          <w:szCs w:val="28"/>
          <w:u w:val="single"/>
        </w:rPr>
      </w:pPr>
    </w:p>
    <w:p w14:paraId="1EF8804F" w14:textId="77777777" w:rsidR="00DF51D6" w:rsidRDefault="00DF51D6" w:rsidP="00C57EEC">
      <w:pPr>
        <w:jc w:val="center"/>
        <w:rPr>
          <w:rFonts w:ascii="Calibri" w:hAnsi="Calibri" w:cs="Calibri"/>
          <w:sz w:val="28"/>
          <w:szCs w:val="28"/>
          <w:u w:val="single"/>
        </w:rPr>
      </w:pPr>
    </w:p>
    <w:p w14:paraId="62662BDE" w14:textId="77777777" w:rsidR="00DF51D6" w:rsidRDefault="00DF51D6" w:rsidP="00C57EEC">
      <w:pPr>
        <w:jc w:val="center"/>
        <w:rPr>
          <w:rFonts w:ascii="Calibri" w:hAnsi="Calibri" w:cs="Calibri"/>
          <w:sz w:val="28"/>
          <w:szCs w:val="28"/>
          <w:u w:val="single"/>
        </w:rPr>
      </w:pPr>
    </w:p>
    <w:p w14:paraId="1A03024C" w14:textId="77777777" w:rsidR="00DF51D6" w:rsidRDefault="00DF51D6" w:rsidP="00C57EEC">
      <w:pPr>
        <w:jc w:val="center"/>
        <w:rPr>
          <w:rFonts w:ascii="Calibri" w:hAnsi="Calibri" w:cs="Calibri"/>
          <w:sz w:val="28"/>
          <w:szCs w:val="28"/>
          <w:u w:val="single"/>
        </w:rPr>
      </w:pPr>
    </w:p>
    <w:p w14:paraId="2C3E8611" w14:textId="77777777" w:rsidR="00DF51D6" w:rsidRDefault="00DF51D6" w:rsidP="00C57EEC">
      <w:pPr>
        <w:jc w:val="center"/>
        <w:rPr>
          <w:rFonts w:ascii="Calibri" w:hAnsi="Calibri" w:cs="Calibri"/>
          <w:sz w:val="28"/>
          <w:szCs w:val="28"/>
          <w:u w:val="single"/>
        </w:rPr>
      </w:pPr>
    </w:p>
    <w:p w14:paraId="167035EB" w14:textId="77777777" w:rsidR="00DF51D6" w:rsidRDefault="00DF51D6" w:rsidP="00C57EEC">
      <w:pPr>
        <w:jc w:val="center"/>
        <w:rPr>
          <w:rFonts w:ascii="Calibri" w:hAnsi="Calibri" w:cs="Calibri"/>
          <w:sz w:val="28"/>
          <w:szCs w:val="28"/>
          <w:u w:val="single"/>
        </w:rPr>
      </w:pPr>
    </w:p>
    <w:p w14:paraId="18BFB32E" w14:textId="77777777" w:rsidR="00DF51D6" w:rsidRDefault="00DF51D6" w:rsidP="00C57EEC">
      <w:pPr>
        <w:jc w:val="center"/>
        <w:rPr>
          <w:rFonts w:ascii="Calibri" w:hAnsi="Calibri" w:cs="Calibri"/>
          <w:sz w:val="28"/>
          <w:szCs w:val="28"/>
          <w:u w:val="single"/>
        </w:rPr>
      </w:pPr>
    </w:p>
    <w:p w14:paraId="5CBD427D" w14:textId="77777777" w:rsidR="00DF51D6" w:rsidRDefault="00DF51D6" w:rsidP="00C57EEC">
      <w:pPr>
        <w:jc w:val="center"/>
        <w:rPr>
          <w:rFonts w:ascii="Calibri" w:hAnsi="Calibri" w:cs="Calibri"/>
          <w:sz w:val="28"/>
          <w:szCs w:val="28"/>
          <w:u w:val="single"/>
        </w:rPr>
      </w:pPr>
    </w:p>
    <w:p w14:paraId="6DE39D36" w14:textId="77777777" w:rsidR="00DF51D6" w:rsidRDefault="00DF51D6" w:rsidP="00C57EEC">
      <w:pPr>
        <w:jc w:val="center"/>
        <w:rPr>
          <w:rFonts w:ascii="Calibri" w:hAnsi="Calibri" w:cs="Calibri"/>
          <w:sz w:val="28"/>
          <w:szCs w:val="28"/>
          <w:u w:val="single"/>
        </w:rPr>
      </w:pPr>
    </w:p>
    <w:p w14:paraId="093AE5E7" w14:textId="77777777" w:rsidR="00DF51D6" w:rsidRDefault="00DF51D6" w:rsidP="00C57EEC">
      <w:pPr>
        <w:jc w:val="center"/>
        <w:rPr>
          <w:rFonts w:ascii="Calibri" w:hAnsi="Calibri" w:cs="Calibri"/>
          <w:sz w:val="28"/>
          <w:szCs w:val="28"/>
          <w:u w:val="single"/>
        </w:rPr>
      </w:pPr>
    </w:p>
    <w:p w14:paraId="15176015" w14:textId="77777777" w:rsidR="00DF51D6" w:rsidRDefault="00DF51D6" w:rsidP="00C57EEC">
      <w:pPr>
        <w:jc w:val="center"/>
        <w:rPr>
          <w:rFonts w:ascii="Calibri" w:hAnsi="Calibri" w:cs="Calibri"/>
          <w:sz w:val="28"/>
          <w:szCs w:val="28"/>
          <w:u w:val="single"/>
        </w:rPr>
      </w:pPr>
    </w:p>
    <w:p w14:paraId="3F0F9B32" w14:textId="33927821" w:rsidR="00C57EEC" w:rsidRPr="009648B5" w:rsidRDefault="00C57EEC" w:rsidP="00C57EEC">
      <w:pPr>
        <w:jc w:val="center"/>
        <w:rPr>
          <w:rFonts w:ascii="Calibri" w:hAnsi="Calibri" w:cs="Calibri"/>
          <w:sz w:val="28"/>
          <w:szCs w:val="28"/>
          <w:u w:val="single"/>
        </w:rPr>
      </w:pPr>
      <w:r w:rsidRPr="00C57EEC">
        <w:rPr>
          <w:rFonts w:ascii="Calibri" w:hAnsi="Calibri" w:cs="Calibri"/>
          <w:sz w:val="28"/>
          <w:szCs w:val="28"/>
          <w:u w:val="single"/>
        </w:rPr>
        <w:lastRenderedPageBreak/>
        <w:t>Experiences of Family Therapy for Eating Disorders: A Systematic Literature Review</w:t>
      </w:r>
    </w:p>
    <w:p w14:paraId="26B574A6" w14:textId="4C026B62" w:rsidR="009648B5" w:rsidRDefault="009648B5" w:rsidP="009648B5">
      <w:pPr>
        <w:rPr>
          <w:rFonts w:ascii="Calibri" w:hAnsi="Calibri" w:cs="Calibri"/>
          <w:b/>
          <w:bCs/>
          <w:u w:val="single"/>
        </w:rPr>
      </w:pPr>
      <w:r w:rsidRPr="009648B5">
        <w:rPr>
          <w:rFonts w:ascii="Calibri" w:hAnsi="Calibri" w:cs="Calibri"/>
          <w:u w:val="single"/>
        </w:rPr>
        <w:t>Abstract</w:t>
      </w:r>
      <w:r w:rsidR="00DE60CE">
        <w:rPr>
          <w:rFonts w:ascii="Calibri" w:hAnsi="Calibri" w:cs="Calibri"/>
          <w:u w:val="single"/>
        </w:rPr>
        <w:t xml:space="preserve"> </w:t>
      </w:r>
    </w:p>
    <w:p w14:paraId="542EC1AE" w14:textId="7A0CDAF3" w:rsidR="003A4C10" w:rsidRPr="003A4C10" w:rsidRDefault="003A4C10" w:rsidP="00EA0F39">
      <w:pPr>
        <w:spacing w:line="480" w:lineRule="auto"/>
        <w:jc w:val="both"/>
        <w:rPr>
          <w:rFonts w:ascii="Calibri" w:hAnsi="Calibri" w:cs="Calibri"/>
          <w:color w:val="000000" w:themeColor="text1"/>
          <w:sz w:val="22"/>
          <w:szCs w:val="22"/>
        </w:rPr>
      </w:pPr>
      <w:r w:rsidRPr="003A4C10">
        <w:rPr>
          <w:rFonts w:ascii="Calibri" w:hAnsi="Calibri" w:cs="Calibri"/>
          <w:color w:val="000000" w:themeColor="text1"/>
          <w:sz w:val="22"/>
          <w:szCs w:val="22"/>
        </w:rPr>
        <w:t xml:space="preserve">Throughout this systematic literature review, the exploration of experiences and distinguished impacts </w:t>
      </w:r>
      <w:proofErr w:type="gramStart"/>
      <w:r w:rsidRPr="003A4C10">
        <w:rPr>
          <w:rFonts w:ascii="Calibri" w:hAnsi="Calibri" w:cs="Calibri"/>
          <w:color w:val="000000" w:themeColor="text1"/>
          <w:sz w:val="22"/>
          <w:szCs w:val="22"/>
        </w:rPr>
        <w:t>during the course of</w:t>
      </w:r>
      <w:proofErr w:type="gramEnd"/>
      <w:r w:rsidRPr="003A4C10">
        <w:rPr>
          <w:rFonts w:ascii="Calibri" w:hAnsi="Calibri" w:cs="Calibri"/>
          <w:color w:val="000000" w:themeColor="text1"/>
          <w:sz w:val="22"/>
          <w:szCs w:val="22"/>
        </w:rPr>
        <w:t xml:space="preserve"> family interventions for eating disorders </w:t>
      </w:r>
      <w:proofErr w:type="gramStart"/>
      <w:r w:rsidR="00B61823" w:rsidRPr="003A4C10">
        <w:rPr>
          <w:rFonts w:ascii="Calibri" w:hAnsi="Calibri" w:cs="Calibri"/>
          <w:color w:val="000000" w:themeColor="text1"/>
          <w:sz w:val="22"/>
          <w:szCs w:val="22"/>
        </w:rPr>
        <w:t>in regard to</w:t>
      </w:r>
      <w:proofErr w:type="gramEnd"/>
      <w:r w:rsidRPr="003A4C10">
        <w:rPr>
          <w:rFonts w:ascii="Calibri" w:hAnsi="Calibri" w:cs="Calibri"/>
          <w:color w:val="000000" w:themeColor="text1"/>
          <w:sz w:val="22"/>
          <w:szCs w:val="22"/>
        </w:rPr>
        <w:t xml:space="preserve"> young people and their family takes place. </w:t>
      </w:r>
      <w:r w:rsidRPr="003A4C10">
        <w:rPr>
          <w:rFonts w:ascii="Calibri" w:hAnsi="Calibri" w:cs="Calibri"/>
          <w:color w:val="000000"/>
          <w:sz w:val="22"/>
          <w:szCs w:val="22"/>
        </w:rPr>
        <w:t xml:space="preserve">Across the extent of six qualitive research reports, three key treatments were </w:t>
      </w:r>
      <w:r w:rsidR="00B61823" w:rsidRPr="003A4C10">
        <w:rPr>
          <w:rFonts w:ascii="Calibri" w:hAnsi="Calibri" w:cs="Calibri"/>
          <w:color w:val="000000"/>
          <w:sz w:val="22"/>
          <w:szCs w:val="22"/>
        </w:rPr>
        <w:t>prevalent:</w:t>
      </w:r>
      <w:r w:rsidRPr="003A4C10">
        <w:rPr>
          <w:rFonts w:ascii="Calibri" w:hAnsi="Calibri" w:cs="Calibri"/>
          <w:color w:val="000000"/>
          <w:sz w:val="22"/>
          <w:szCs w:val="22"/>
        </w:rPr>
        <w:t xml:space="preserve"> multi-family therapy, </w:t>
      </w:r>
      <w:r w:rsidR="00B61823" w:rsidRPr="003A4C10">
        <w:rPr>
          <w:rFonts w:ascii="Calibri" w:hAnsi="Calibri" w:cs="Calibri"/>
          <w:color w:val="000000"/>
          <w:sz w:val="22"/>
          <w:szCs w:val="22"/>
        </w:rPr>
        <w:t>family-based</w:t>
      </w:r>
      <w:r w:rsidRPr="003A4C10">
        <w:rPr>
          <w:rFonts w:ascii="Calibri" w:hAnsi="Calibri" w:cs="Calibri"/>
          <w:color w:val="000000"/>
          <w:sz w:val="22"/>
          <w:szCs w:val="22"/>
        </w:rPr>
        <w:t xml:space="preserve"> treatment and systemic family therapy. These therapeutic intervention findings were synthesised using a thematic synthesis approach</w:t>
      </w:r>
      <w:r>
        <w:rPr>
          <w:rFonts w:ascii="Calibri" w:hAnsi="Calibri" w:cs="Calibri"/>
          <w:color w:val="000000"/>
          <w:sz w:val="22"/>
          <w:szCs w:val="22"/>
        </w:rPr>
        <w:t xml:space="preserve">. In result of this, there were three prevalent overarching themes that were </w:t>
      </w:r>
      <w:r w:rsidR="00B61823">
        <w:rPr>
          <w:rFonts w:ascii="Calibri" w:hAnsi="Calibri" w:cs="Calibri"/>
          <w:color w:val="000000"/>
          <w:sz w:val="22"/>
          <w:szCs w:val="22"/>
        </w:rPr>
        <w:t>acknowledged:</w:t>
      </w:r>
      <w:r>
        <w:rPr>
          <w:rFonts w:ascii="Calibri" w:hAnsi="Calibri" w:cs="Calibri"/>
          <w:color w:val="000000"/>
          <w:sz w:val="22"/>
          <w:szCs w:val="22"/>
        </w:rPr>
        <w:t xml:space="preserve"> reconnection and understanding, strain adjacent to e</w:t>
      </w:r>
      <w:r w:rsidR="000241CA">
        <w:rPr>
          <w:rFonts w:ascii="Calibri" w:hAnsi="Calibri" w:cs="Calibri"/>
          <w:color w:val="000000"/>
          <w:sz w:val="22"/>
          <w:szCs w:val="22"/>
        </w:rPr>
        <w:t xml:space="preserve">motional needs and family therapy. </w:t>
      </w:r>
      <w:r w:rsidR="005806E1" w:rsidRPr="005806E1">
        <w:rPr>
          <w:rFonts w:ascii="Calibri" w:hAnsi="Calibri" w:cs="Calibri"/>
          <w:color w:val="000000"/>
          <w:sz w:val="22"/>
          <w:szCs w:val="22"/>
        </w:rPr>
        <w:t>The analysis revealed that family therapy was often perceived as equally emotionally limiting and interpersonally remedial.   In addition to reporting conflicts related to parental authority, emotional dismissal, and the importance of weight restitution over psychosocial healing, participants also reported enhanced communication, emotional transparency, and family togetherness. The evaluation emphasises the significance of interpersonal, developmental, and emotional aspects of treatment and questions strictly biological conceptions of recovery. According to research, treatment involvement, therapeutic relationship, and long-term recovery outcomes may be improved by adaptable, adolescent-</w:t>
      </w:r>
      <w:r w:rsidR="00102B02" w:rsidRPr="005806E1">
        <w:rPr>
          <w:rFonts w:ascii="Calibri" w:hAnsi="Calibri" w:cs="Calibri"/>
          <w:color w:val="000000"/>
          <w:sz w:val="22"/>
          <w:szCs w:val="22"/>
        </w:rPr>
        <w:t>centred</w:t>
      </w:r>
      <w:r w:rsidR="005806E1" w:rsidRPr="005806E1">
        <w:rPr>
          <w:rFonts w:ascii="Calibri" w:hAnsi="Calibri" w:cs="Calibri"/>
          <w:color w:val="000000"/>
          <w:sz w:val="22"/>
          <w:szCs w:val="22"/>
        </w:rPr>
        <w:t>, and emotionally sensitive family therapy approaches.</w:t>
      </w:r>
    </w:p>
    <w:p w14:paraId="38F60266" w14:textId="77777777" w:rsidR="009648B5" w:rsidRPr="009648B5" w:rsidRDefault="009648B5" w:rsidP="009648B5">
      <w:pPr>
        <w:rPr>
          <w:rFonts w:ascii="Calibri" w:hAnsi="Calibri" w:cs="Calibri"/>
          <w:u w:val="single"/>
        </w:rPr>
      </w:pPr>
    </w:p>
    <w:p w14:paraId="1AA877A7" w14:textId="77777777" w:rsidR="00B26780" w:rsidRDefault="00B26780" w:rsidP="00C57EEC">
      <w:pPr>
        <w:rPr>
          <w:rFonts w:ascii="Calibri" w:hAnsi="Calibri" w:cs="Calibri"/>
          <w:u w:val="single"/>
        </w:rPr>
      </w:pPr>
    </w:p>
    <w:p w14:paraId="2C858FF2" w14:textId="77777777" w:rsidR="00B26780" w:rsidRDefault="00B26780" w:rsidP="00C57EEC">
      <w:pPr>
        <w:rPr>
          <w:rFonts w:ascii="Calibri" w:hAnsi="Calibri" w:cs="Calibri"/>
          <w:u w:val="single"/>
        </w:rPr>
      </w:pPr>
    </w:p>
    <w:p w14:paraId="04ABC5B7" w14:textId="77777777" w:rsidR="00B26780" w:rsidRDefault="00B26780" w:rsidP="00C57EEC">
      <w:pPr>
        <w:rPr>
          <w:rFonts w:ascii="Calibri" w:hAnsi="Calibri" w:cs="Calibri"/>
          <w:u w:val="single"/>
        </w:rPr>
      </w:pPr>
    </w:p>
    <w:p w14:paraId="62E161DB" w14:textId="77777777" w:rsidR="00B26780" w:rsidRDefault="00B26780" w:rsidP="00C57EEC">
      <w:pPr>
        <w:rPr>
          <w:rFonts w:ascii="Calibri" w:hAnsi="Calibri" w:cs="Calibri"/>
          <w:u w:val="single"/>
        </w:rPr>
      </w:pPr>
    </w:p>
    <w:p w14:paraId="2C30D9FE" w14:textId="77777777" w:rsidR="00B26780" w:rsidRDefault="00B26780" w:rsidP="00C57EEC">
      <w:pPr>
        <w:rPr>
          <w:rFonts w:ascii="Calibri" w:hAnsi="Calibri" w:cs="Calibri"/>
          <w:u w:val="single"/>
        </w:rPr>
      </w:pPr>
    </w:p>
    <w:p w14:paraId="2FFC0556" w14:textId="77777777" w:rsidR="00B26780" w:rsidRDefault="00B26780" w:rsidP="00C57EEC">
      <w:pPr>
        <w:rPr>
          <w:rFonts w:ascii="Calibri" w:hAnsi="Calibri" w:cs="Calibri"/>
          <w:u w:val="single"/>
        </w:rPr>
      </w:pPr>
    </w:p>
    <w:p w14:paraId="3AC9A72B" w14:textId="77777777" w:rsidR="00B26780" w:rsidRDefault="00B26780" w:rsidP="00C57EEC">
      <w:pPr>
        <w:rPr>
          <w:rFonts w:ascii="Calibri" w:hAnsi="Calibri" w:cs="Calibri"/>
          <w:u w:val="single"/>
        </w:rPr>
      </w:pPr>
    </w:p>
    <w:p w14:paraId="6CD9C174" w14:textId="77777777" w:rsidR="00B26780" w:rsidRDefault="00B26780" w:rsidP="00C57EEC">
      <w:pPr>
        <w:rPr>
          <w:rFonts w:ascii="Calibri" w:hAnsi="Calibri" w:cs="Calibri"/>
          <w:u w:val="single"/>
        </w:rPr>
      </w:pPr>
    </w:p>
    <w:p w14:paraId="3119A53C" w14:textId="77777777" w:rsidR="00B26780" w:rsidRDefault="00B26780" w:rsidP="00C57EEC">
      <w:pPr>
        <w:rPr>
          <w:rFonts w:ascii="Calibri" w:hAnsi="Calibri" w:cs="Calibri"/>
          <w:u w:val="single"/>
        </w:rPr>
      </w:pPr>
    </w:p>
    <w:p w14:paraId="44A78145" w14:textId="77777777" w:rsidR="00B26780" w:rsidRDefault="00B26780" w:rsidP="00C57EEC">
      <w:pPr>
        <w:rPr>
          <w:rFonts w:ascii="Calibri" w:hAnsi="Calibri" w:cs="Calibri"/>
          <w:u w:val="single"/>
        </w:rPr>
      </w:pPr>
    </w:p>
    <w:p w14:paraId="33ED956C" w14:textId="77777777" w:rsidR="00B26780" w:rsidRDefault="00B26780" w:rsidP="00C57EEC">
      <w:pPr>
        <w:rPr>
          <w:rFonts w:ascii="Calibri" w:hAnsi="Calibri" w:cs="Calibri"/>
          <w:u w:val="single"/>
        </w:rPr>
      </w:pPr>
    </w:p>
    <w:p w14:paraId="17CE16FF" w14:textId="77777777" w:rsidR="00B26780" w:rsidRDefault="00B26780" w:rsidP="00C57EEC">
      <w:pPr>
        <w:rPr>
          <w:rFonts w:ascii="Calibri" w:hAnsi="Calibri" w:cs="Calibri"/>
          <w:u w:val="single"/>
        </w:rPr>
      </w:pPr>
    </w:p>
    <w:p w14:paraId="4DA12377" w14:textId="77777777" w:rsidR="00B26780" w:rsidRDefault="00B26780" w:rsidP="00C57EEC">
      <w:pPr>
        <w:rPr>
          <w:rFonts w:ascii="Calibri" w:hAnsi="Calibri" w:cs="Calibri"/>
          <w:u w:val="single"/>
        </w:rPr>
      </w:pPr>
    </w:p>
    <w:p w14:paraId="090F2349" w14:textId="77777777" w:rsidR="00B26780" w:rsidRDefault="00B26780" w:rsidP="00C57EEC">
      <w:pPr>
        <w:rPr>
          <w:rFonts w:ascii="Calibri" w:hAnsi="Calibri" w:cs="Calibri"/>
          <w:u w:val="single"/>
        </w:rPr>
      </w:pPr>
    </w:p>
    <w:p w14:paraId="5CABEF2F" w14:textId="77777777" w:rsidR="00B26780" w:rsidRDefault="00B26780" w:rsidP="00C57EEC">
      <w:pPr>
        <w:rPr>
          <w:rFonts w:ascii="Calibri" w:hAnsi="Calibri" w:cs="Calibri"/>
          <w:u w:val="single"/>
        </w:rPr>
      </w:pPr>
    </w:p>
    <w:p w14:paraId="3A59EBBD" w14:textId="24C96171" w:rsidR="009648B5" w:rsidRDefault="009648B5" w:rsidP="00C57EEC">
      <w:pPr>
        <w:rPr>
          <w:rFonts w:ascii="Calibri" w:hAnsi="Calibri" w:cs="Calibri"/>
          <w:u w:val="single"/>
        </w:rPr>
      </w:pPr>
      <w:r w:rsidRPr="009648B5">
        <w:rPr>
          <w:rFonts w:ascii="Calibri" w:hAnsi="Calibri" w:cs="Calibri"/>
          <w:u w:val="single"/>
        </w:rPr>
        <w:lastRenderedPageBreak/>
        <w:t>Background/ Introduction</w:t>
      </w:r>
    </w:p>
    <w:p w14:paraId="39B12BAC" w14:textId="34A2115D" w:rsidR="003C3E32" w:rsidRPr="008748B8" w:rsidRDefault="003C3E32" w:rsidP="008748B8">
      <w:pPr>
        <w:spacing w:line="480" w:lineRule="auto"/>
        <w:jc w:val="both"/>
        <w:rPr>
          <w:rFonts w:ascii="Calibri" w:hAnsi="Calibri" w:cs="Calibri"/>
          <w:sz w:val="22"/>
          <w:szCs w:val="22"/>
        </w:rPr>
      </w:pPr>
      <w:r w:rsidRPr="008748B8">
        <w:rPr>
          <w:rFonts w:ascii="Calibri" w:hAnsi="Calibri" w:cs="Calibri"/>
          <w:sz w:val="22"/>
          <w:szCs w:val="22"/>
        </w:rPr>
        <w:t xml:space="preserve">Various eating disorders, such </w:t>
      </w:r>
      <w:r w:rsidR="001763C3" w:rsidRPr="008748B8">
        <w:rPr>
          <w:rFonts w:ascii="Calibri" w:hAnsi="Calibri" w:cs="Calibri"/>
          <w:sz w:val="22"/>
          <w:szCs w:val="22"/>
        </w:rPr>
        <w:t>as, binge</w:t>
      </w:r>
      <w:r w:rsidRPr="008748B8">
        <w:rPr>
          <w:rFonts w:ascii="Calibri" w:hAnsi="Calibri" w:cs="Calibri"/>
          <w:sz w:val="22"/>
          <w:szCs w:val="22"/>
        </w:rPr>
        <w:t xml:space="preserve"> eating disorder, bulimia, and anorexia, are serious and complicated mental illnesses linked to significant psychological abnormalities, poor mental well-being, elevated risk of death, and persistent recurrent episodes and long-term behaviours</w:t>
      </w:r>
      <w:r w:rsidR="002253DC" w:rsidRPr="008748B8">
        <w:rPr>
          <w:rFonts w:ascii="Calibri" w:hAnsi="Calibri" w:cs="Calibri"/>
          <w:sz w:val="22"/>
          <w:szCs w:val="22"/>
        </w:rPr>
        <w:t xml:space="preserve"> </w:t>
      </w:r>
      <w:r w:rsidR="002253DC" w:rsidRPr="008748B8">
        <w:rPr>
          <w:rFonts w:ascii="Calibri" w:hAnsi="Calibri" w:cs="Calibri"/>
          <w:color w:val="000000"/>
          <w:sz w:val="22"/>
          <w:szCs w:val="22"/>
        </w:rPr>
        <w:t>(Pehlivan et al., 2022)</w:t>
      </w:r>
      <w:r w:rsidRPr="008748B8">
        <w:rPr>
          <w:rFonts w:ascii="Calibri" w:hAnsi="Calibri" w:cs="Calibri"/>
          <w:sz w:val="22"/>
          <w:szCs w:val="22"/>
        </w:rPr>
        <w:t xml:space="preserve">.   Modern research </w:t>
      </w:r>
      <w:r w:rsidR="002253DC" w:rsidRPr="008748B8">
        <w:rPr>
          <w:rFonts w:ascii="Calibri" w:hAnsi="Calibri" w:cs="Calibri"/>
          <w:color w:val="000000"/>
          <w:sz w:val="22"/>
          <w:szCs w:val="22"/>
        </w:rPr>
        <w:t>(Eli,</w:t>
      </w:r>
      <w:r w:rsidR="008748B8">
        <w:rPr>
          <w:rFonts w:ascii="Calibri" w:hAnsi="Calibri" w:cs="Calibri"/>
          <w:color w:val="000000"/>
          <w:sz w:val="22"/>
          <w:szCs w:val="22"/>
        </w:rPr>
        <w:t xml:space="preserve"> </w:t>
      </w:r>
      <w:r w:rsidR="002253DC" w:rsidRPr="008748B8">
        <w:rPr>
          <w:rFonts w:ascii="Calibri" w:hAnsi="Calibri" w:cs="Calibri"/>
          <w:color w:val="000000"/>
          <w:sz w:val="22"/>
          <w:szCs w:val="22"/>
        </w:rPr>
        <w:t>2018)</w:t>
      </w:r>
      <w:r w:rsidR="002253DC" w:rsidRPr="008748B8">
        <w:rPr>
          <w:rFonts w:ascii="Calibri" w:hAnsi="Calibri" w:cs="Calibri"/>
          <w:sz w:val="22"/>
          <w:szCs w:val="22"/>
        </w:rPr>
        <w:t xml:space="preserve"> </w:t>
      </w:r>
      <w:r w:rsidRPr="008748B8">
        <w:rPr>
          <w:rFonts w:ascii="Calibri" w:hAnsi="Calibri" w:cs="Calibri"/>
          <w:sz w:val="22"/>
          <w:szCs w:val="22"/>
        </w:rPr>
        <w:t xml:space="preserve">progressively acknowledges eating disorders as socially embedded diseases influenced by psychological, parental, societal, and developmental processes, </w:t>
      </w:r>
      <w:proofErr w:type="gramStart"/>
      <w:r w:rsidRPr="008748B8">
        <w:rPr>
          <w:rFonts w:ascii="Calibri" w:hAnsi="Calibri" w:cs="Calibri"/>
          <w:sz w:val="22"/>
          <w:szCs w:val="22"/>
        </w:rPr>
        <w:t>despite the fact that</w:t>
      </w:r>
      <w:proofErr w:type="gramEnd"/>
      <w:r w:rsidRPr="008748B8">
        <w:rPr>
          <w:rFonts w:ascii="Calibri" w:hAnsi="Calibri" w:cs="Calibri"/>
          <w:sz w:val="22"/>
          <w:szCs w:val="22"/>
        </w:rPr>
        <w:t xml:space="preserve"> they were historically defined via an individual mental illness paradigm. As a result, therapeutic strategies have gradually moved toward systemic and family-based approaches. </w:t>
      </w:r>
    </w:p>
    <w:p w14:paraId="094028B0" w14:textId="77777777" w:rsidR="003C3E32" w:rsidRPr="00BC112B" w:rsidRDefault="003C3E32" w:rsidP="003C3E32">
      <w:pPr>
        <w:jc w:val="both"/>
        <w:rPr>
          <w:rFonts w:ascii="Calibri" w:hAnsi="Calibri" w:cs="Calibri"/>
          <w:sz w:val="22"/>
          <w:szCs w:val="22"/>
        </w:rPr>
      </w:pPr>
    </w:p>
    <w:p w14:paraId="3FA030D1" w14:textId="12074DCF" w:rsidR="003C3E32" w:rsidRPr="008748B8" w:rsidRDefault="008748B8" w:rsidP="008748B8">
      <w:pPr>
        <w:spacing w:line="480" w:lineRule="auto"/>
        <w:jc w:val="both"/>
        <w:rPr>
          <w:rFonts w:ascii="Calibri" w:hAnsi="Calibri" w:cs="Calibri"/>
          <w:sz w:val="22"/>
          <w:szCs w:val="22"/>
        </w:rPr>
      </w:pPr>
      <w:r w:rsidRPr="008748B8">
        <w:rPr>
          <w:rFonts w:ascii="Calibri" w:hAnsi="Calibri" w:cs="Calibri"/>
          <w:sz w:val="22"/>
          <w:szCs w:val="22"/>
        </w:rPr>
        <w:t xml:space="preserve">According to </w:t>
      </w:r>
      <w:proofErr w:type="spellStart"/>
      <w:r w:rsidRPr="008748B8">
        <w:rPr>
          <w:rFonts w:ascii="Calibri" w:hAnsi="Calibri" w:cs="Calibri"/>
          <w:color w:val="000000"/>
          <w:sz w:val="22"/>
          <w:szCs w:val="22"/>
        </w:rPr>
        <w:t>Baudinet</w:t>
      </w:r>
      <w:proofErr w:type="spellEnd"/>
      <w:r w:rsidRPr="008748B8">
        <w:rPr>
          <w:rFonts w:ascii="Calibri" w:hAnsi="Calibri" w:cs="Calibri"/>
          <w:color w:val="000000"/>
          <w:sz w:val="22"/>
          <w:szCs w:val="22"/>
        </w:rPr>
        <w:t xml:space="preserve"> et al. (2021)</w:t>
      </w:r>
      <w:r>
        <w:rPr>
          <w:rFonts w:ascii="Calibri" w:hAnsi="Calibri" w:cs="Calibri"/>
          <w:color w:val="000000"/>
          <w:sz w:val="22"/>
          <w:szCs w:val="22"/>
        </w:rPr>
        <w:t>,</w:t>
      </w:r>
      <w:r w:rsidRPr="008748B8">
        <w:rPr>
          <w:rFonts w:ascii="Calibri" w:hAnsi="Calibri" w:cs="Calibri"/>
          <w:sz w:val="22"/>
          <w:szCs w:val="22"/>
        </w:rPr>
        <w:t xml:space="preserve"> </w:t>
      </w:r>
      <w:r>
        <w:rPr>
          <w:rFonts w:ascii="Calibri" w:hAnsi="Calibri" w:cs="Calibri"/>
          <w:sz w:val="22"/>
          <w:szCs w:val="22"/>
        </w:rPr>
        <w:t>a</w:t>
      </w:r>
      <w:r w:rsidR="003C3E32" w:rsidRPr="008748B8">
        <w:rPr>
          <w:rFonts w:ascii="Calibri" w:hAnsi="Calibri" w:cs="Calibri"/>
          <w:sz w:val="22"/>
          <w:szCs w:val="22"/>
        </w:rPr>
        <w:t xml:space="preserve"> wide variety of therapeutic approaches, such as multi-family therapy, systemic family therapy, and family-based treatment, are incorporated in family therapy for eating disorders. The idea that family interactions serve as both a foundation for the continuation of eating disorders and a possible option for recovery unites these strategies, despite their differences in methodology and epistemology. For instance, family-based therapy takes a primarily behavioural approach, with parents taking charge of helping their children regain body weight and stop eating patterns that are unhealthy.   Systemic methods, on the other hand, usually place more focus on interpersonal interactions, attachment mechanisms, emotional reasoning, and transparency within communication</w:t>
      </w:r>
      <w:r w:rsidRPr="008748B8">
        <w:rPr>
          <w:rFonts w:ascii="Calibri" w:hAnsi="Calibri" w:cs="Calibri"/>
          <w:sz w:val="22"/>
          <w:szCs w:val="22"/>
        </w:rPr>
        <w:t xml:space="preserve"> </w:t>
      </w:r>
      <w:r w:rsidRPr="008748B8">
        <w:rPr>
          <w:rFonts w:ascii="Calibri" w:hAnsi="Calibri" w:cs="Calibri"/>
          <w:color w:val="000000"/>
          <w:sz w:val="22"/>
          <w:szCs w:val="22"/>
        </w:rPr>
        <w:t>(</w:t>
      </w:r>
      <w:proofErr w:type="spellStart"/>
      <w:r w:rsidRPr="008748B8">
        <w:rPr>
          <w:rFonts w:ascii="Calibri" w:hAnsi="Calibri" w:cs="Calibri"/>
          <w:color w:val="000000"/>
          <w:sz w:val="22"/>
          <w:szCs w:val="22"/>
        </w:rPr>
        <w:t>Baudinet</w:t>
      </w:r>
      <w:proofErr w:type="spellEnd"/>
      <w:r w:rsidRPr="008748B8">
        <w:rPr>
          <w:rFonts w:ascii="Calibri" w:hAnsi="Calibri" w:cs="Calibri"/>
          <w:color w:val="000000"/>
          <w:sz w:val="22"/>
          <w:szCs w:val="22"/>
        </w:rPr>
        <w:t xml:space="preserve"> et al., 2021)</w:t>
      </w:r>
      <w:r w:rsidR="003C3E32" w:rsidRPr="008748B8">
        <w:rPr>
          <w:rFonts w:ascii="Calibri" w:hAnsi="Calibri" w:cs="Calibri"/>
          <w:sz w:val="22"/>
          <w:szCs w:val="22"/>
        </w:rPr>
        <w:t>.</w:t>
      </w:r>
    </w:p>
    <w:p w14:paraId="1600CF9F" w14:textId="77777777" w:rsidR="008748B8" w:rsidRPr="00512A27" w:rsidRDefault="008748B8" w:rsidP="00512A27">
      <w:pPr>
        <w:spacing w:line="480" w:lineRule="auto"/>
        <w:jc w:val="both"/>
        <w:rPr>
          <w:rFonts w:ascii="Calibri" w:hAnsi="Calibri" w:cs="Calibri"/>
          <w:sz w:val="22"/>
          <w:szCs w:val="22"/>
        </w:rPr>
      </w:pPr>
    </w:p>
    <w:p w14:paraId="15E8F601" w14:textId="5B6EA4F9" w:rsidR="001763C3" w:rsidRPr="00512A27" w:rsidRDefault="001763C3" w:rsidP="00512A27">
      <w:pPr>
        <w:spacing w:line="480" w:lineRule="auto"/>
        <w:jc w:val="both"/>
        <w:rPr>
          <w:rFonts w:ascii="Calibri" w:hAnsi="Calibri" w:cs="Calibri"/>
          <w:sz w:val="22"/>
          <w:szCs w:val="22"/>
        </w:rPr>
      </w:pPr>
      <w:r w:rsidRPr="00512A27">
        <w:rPr>
          <w:rFonts w:ascii="Calibri" w:hAnsi="Calibri" w:cs="Calibri"/>
          <w:sz w:val="22"/>
          <w:szCs w:val="22"/>
        </w:rPr>
        <w:t>The proof presented</w:t>
      </w:r>
      <w:r w:rsidR="008748B8" w:rsidRPr="00512A27">
        <w:rPr>
          <w:rFonts w:ascii="Calibri" w:hAnsi="Calibri" w:cs="Calibri"/>
          <w:sz w:val="22"/>
          <w:szCs w:val="22"/>
        </w:rPr>
        <w:t xml:space="preserve"> by </w:t>
      </w:r>
      <w:r w:rsidR="008748B8" w:rsidRPr="00512A27">
        <w:rPr>
          <w:rFonts w:ascii="Calibri" w:hAnsi="Calibri" w:cs="Calibri"/>
          <w:color w:val="000000"/>
          <w:sz w:val="22"/>
          <w:szCs w:val="22"/>
        </w:rPr>
        <w:t>Zinser et al. (2022)</w:t>
      </w:r>
      <w:r w:rsidRPr="00512A27">
        <w:rPr>
          <w:rFonts w:ascii="Calibri" w:hAnsi="Calibri" w:cs="Calibri"/>
          <w:sz w:val="22"/>
          <w:szCs w:val="22"/>
        </w:rPr>
        <w:t> continues to be characterised by quantifiable results studies that prioritise symptom minimisation, a normal body mass index rehabilitation, despite growing scientific backing for family-based therapies. Although these results are clinically significant, a sole focus on quantitative symptom reduction risks concealing the interpersonal experiences associated with therapy. This restriction is especially noticeable in eating disorder therapies, where clinical communication is frequently mentally draining and distinguished by intricate conflicts of authority, independence, and responsibility</w:t>
      </w:r>
      <w:r w:rsidR="008748B8" w:rsidRPr="00512A27">
        <w:rPr>
          <w:rFonts w:ascii="Calibri" w:hAnsi="Calibri" w:cs="Calibri"/>
          <w:sz w:val="22"/>
          <w:szCs w:val="22"/>
        </w:rPr>
        <w:t xml:space="preserve"> </w:t>
      </w:r>
      <w:r w:rsidR="008748B8" w:rsidRPr="00512A27">
        <w:rPr>
          <w:rFonts w:ascii="Calibri" w:hAnsi="Calibri" w:cs="Calibri"/>
          <w:color w:val="000000"/>
          <w:sz w:val="22"/>
          <w:szCs w:val="22"/>
        </w:rPr>
        <w:t>(</w:t>
      </w:r>
      <w:proofErr w:type="spellStart"/>
      <w:r w:rsidR="008748B8" w:rsidRPr="00512A27">
        <w:rPr>
          <w:rFonts w:ascii="Calibri" w:hAnsi="Calibri" w:cs="Calibri"/>
          <w:color w:val="000000"/>
          <w:sz w:val="22"/>
          <w:szCs w:val="22"/>
        </w:rPr>
        <w:t>Baudinet</w:t>
      </w:r>
      <w:proofErr w:type="spellEnd"/>
      <w:r w:rsidR="008748B8" w:rsidRPr="00512A27">
        <w:rPr>
          <w:rFonts w:ascii="Calibri" w:hAnsi="Calibri" w:cs="Calibri"/>
          <w:color w:val="000000"/>
          <w:sz w:val="22"/>
          <w:szCs w:val="22"/>
        </w:rPr>
        <w:t xml:space="preserve"> et al., 2021)</w:t>
      </w:r>
      <w:r w:rsidRPr="00512A27">
        <w:rPr>
          <w:rFonts w:ascii="Calibri" w:hAnsi="Calibri" w:cs="Calibri"/>
          <w:sz w:val="22"/>
          <w:szCs w:val="22"/>
        </w:rPr>
        <w:t xml:space="preserve">.   New qualitative research shows that family therapy encounters are often complex and conflicting.   Family counselling, according to </w:t>
      </w:r>
      <w:r w:rsidRPr="00512A27">
        <w:rPr>
          <w:rFonts w:ascii="Calibri" w:hAnsi="Calibri" w:cs="Calibri"/>
          <w:sz w:val="22"/>
          <w:szCs w:val="22"/>
        </w:rPr>
        <w:lastRenderedPageBreak/>
        <w:t>some individuals and carers, is beneficial, cooperative, and reliable, promoting better communication and re-establishing relationships. On the other hand, others report experiencing emotional invalidation, parental over-responsibility, blaming, and coercive treatment procedures, especially in highly standardised techniques</w:t>
      </w:r>
      <w:r w:rsidR="00512A27" w:rsidRPr="00512A27">
        <w:rPr>
          <w:rFonts w:ascii="Calibri" w:hAnsi="Calibri" w:cs="Calibri"/>
          <w:sz w:val="22"/>
          <w:szCs w:val="22"/>
        </w:rPr>
        <w:t xml:space="preserve"> </w:t>
      </w:r>
      <w:r w:rsidR="00512A27" w:rsidRPr="00512A27">
        <w:rPr>
          <w:rFonts w:ascii="Calibri" w:hAnsi="Calibri" w:cs="Calibri"/>
          <w:color w:val="000000"/>
          <w:sz w:val="22"/>
          <w:szCs w:val="22"/>
        </w:rPr>
        <w:t>(</w:t>
      </w:r>
      <w:proofErr w:type="spellStart"/>
      <w:r w:rsidR="00512A27" w:rsidRPr="00512A27">
        <w:rPr>
          <w:rFonts w:ascii="Calibri" w:hAnsi="Calibri" w:cs="Calibri"/>
          <w:color w:val="000000"/>
          <w:sz w:val="22"/>
          <w:szCs w:val="22"/>
        </w:rPr>
        <w:t>Baudinet</w:t>
      </w:r>
      <w:proofErr w:type="spellEnd"/>
      <w:r w:rsidR="00512A27" w:rsidRPr="00512A27">
        <w:rPr>
          <w:rFonts w:ascii="Calibri" w:hAnsi="Calibri" w:cs="Calibri"/>
          <w:color w:val="000000"/>
          <w:sz w:val="22"/>
          <w:szCs w:val="22"/>
        </w:rPr>
        <w:t xml:space="preserve"> &amp; Eisler, 2024)</w:t>
      </w:r>
      <w:r w:rsidRPr="00512A27">
        <w:rPr>
          <w:rFonts w:ascii="Calibri" w:hAnsi="Calibri" w:cs="Calibri"/>
          <w:sz w:val="22"/>
          <w:szCs w:val="22"/>
        </w:rPr>
        <w:t>.</w:t>
      </w:r>
    </w:p>
    <w:p w14:paraId="24FF80DC" w14:textId="77777777" w:rsidR="00BE2A64" w:rsidRPr="00BC112B" w:rsidRDefault="00BE2A64" w:rsidP="003C3E32">
      <w:pPr>
        <w:jc w:val="both"/>
        <w:rPr>
          <w:rFonts w:ascii="Calibri" w:hAnsi="Calibri" w:cs="Calibri"/>
          <w:sz w:val="22"/>
          <w:szCs w:val="22"/>
        </w:rPr>
      </w:pPr>
    </w:p>
    <w:p w14:paraId="72C01C3D" w14:textId="5945641C" w:rsidR="00BE2A64" w:rsidRPr="00DE3B15" w:rsidRDefault="00F100FC" w:rsidP="00DE3B15">
      <w:pPr>
        <w:spacing w:line="480" w:lineRule="auto"/>
        <w:jc w:val="both"/>
        <w:rPr>
          <w:rFonts w:ascii="Calibri" w:hAnsi="Calibri" w:cs="Calibri"/>
          <w:sz w:val="22"/>
          <w:szCs w:val="22"/>
        </w:rPr>
      </w:pPr>
      <w:r w:rsidRPr="00DE3B15">
        <w:rPr>
          <w:rFonts w:ascii="Calibri" w:hAnsi="Calibri" w:cs="Calibri"/>
          <w:sz w:val="22"/>
          <w:szCs w:val="22"/>
        </w:rPr>
        <w:t>Throughout psychological health studies, conventional systems regarding evidence have traditionally favoured standardised controlled experiments over subjective and qualitative varieties of knowledge. This problem mirrors a larger methodological challenge</w:t>
      </w:r>
      <w:r w:rsidR="00DE3B15" w:rsidRPr="00DE3B15">
        <w:rPr>
          <w:rFonts w:ascii="Calibri" w:hAnsi="Calibri" w:cs="Calibri"/>
          <w:sz w:val="22"/>
          <w:szCs w:val="22"/>
        </w:rPr>
        <w:t xml:space="preserve"> </w:t>
      </w:r>
      <w:r w:rsidR="00DE3B15" w:rsidRPr="00DE3B15">
        <w:rPr>
          <w:rFonts w:ascii="Calibri" w:hAnsi="Calibri" w:cs="Calibri"/>
          <w:color w:val="000000"/>
          <w:sz w:val="22"/>
          <w:szCs w:val="22"/>
        </w:rPr>
        <w:t>(Haynos et al., 2023)</w:t>
      </w:r>
      <w:r w:rsidRPr="00DE3B15">
        <w:rPr>
          <w:rFonts w:ascii="Calibri" w:hAnsi="Calibri" w:cs="Calibri"/>
          <w:sz w:val="22"/>
          <w:szCs w:val="22"/>
        </w:rPr>
        <w:t>. There is growing acknowledgement that lived experience evidence is necessary for comprehending therapeutic effectiveness, participation, withdrawal, and the interpersonal dynamics underlying therapeutic change</w:t>
      </w:r>
      <w:r w:rsidR="00DE3B15" w:rsidRPr="00DE3B15">
        <w:rPr>
          <w:rFonts w:ascii="Calibri" w:hAnsi="Calibri" w:cs="Calibri"/>
          <w:sz w:val="22"/>
          <w:szCs w:val="22"/>
        </w:rPr>
        <w:t xml:space="preserve"> </w:t>
      </w:r>
      <w:r w:rsidR="00DE3B15" w:rsidRPr="00DE3B15">
        <w:rPr>
          <w:rFonts w:ascii="Calibri" w:hAnsi="Calibri" w:cs="Calibri"/>
          <w:color w:val="000000"/>
          <w:sz w:val="22"/>
          <w:szCs w:val="22"/>
        </w:rPr>
        <w:t>(Grilo, 2025)</w:t>
      </w:r>
      <w:r w:rsidRPr="00DE3B15">
        <w:rPr>
          <w:rFonts w:ascii="Calibri" w:hAnsi="Calibri" w:cs="Calibri"/>
          <w:sz w:val="22"/>
          <w:szCs w:val="22"/>
        </w:rPr>
        <w:t xml:space="preserve">. Personal perspectives could provide insight on how family responsibilities, authority, independence, and emotional responsiveness are negotiated in therapeutic settings, particularly in family therapy studies. This is especially crucial </w:t>
      </w:r>
      <w:proofErr w:type="gramStart"/>
      <w:r w:rsidRPr="00DE3B15">
        <w:rPr>
          <w:rFonts w:ascii="Calibri" w:hAnsi="Calibri" w:cs="Calibri"/>
          <w:sz w:val="22"/>
          <w:szCs w:val="22"/>
        </w:rPr>
        <w:t>in light of</w:t>
      </w:r>
      <w:proofErr w:type="gramEnd"/>
      <w:r w:rsidRPr="00DE3B15">
        <w:rPr>
          <w:rFonts w:ascii="Calibri" w:hAnsi="Calibri" w:cs="Calibri"/>
          <w:sz w:val="22"/>
          <w:szCs w:val="22"/>
        </w:rPr>
        <w:t xml:space="preserve"> long-standing criticisms that some family-based interventions may unintentionally negatively impact family relationships.</w:t>
      </w:r>
    </w:p>
    <w:p w14:paraId="16A09908" w14:textId="77777777" w:rsidR="00F100FC" w:rsidRPr="00D56F6F" w:rsidRDefault="00F100FC" w:rsidP="00D56F6F">
      <w:pPr>
        <w:spacing w:line="480" w:lineRule="auto"/>
        <w:jc w:val="both"/>
        <w:rPr>
          <w:rFonts w:ascii="Calibri" w:hAnsi="Calibri" w:cs="Calibri"/>
          <w:sz w:val="22"/>
          <w:szCs w:val="22"/>
        </w:rPr>
      </w:pPr>
    </w:p>
    <w:p w14:paraId="7CB7E07E" w14:textId="235FD445" w:rsidR="00F100FC" w:rsidRPr="00D56F6F" w:rsidRDefault="00F100FC" w:rsidP="00D56F6F">
      <w:pPr>
        <w:spacing w:line="480" w:lineRule="auto"/>
        <w:jc w:val="both"/>
        <w:rPr>
          <w:rFonts w:ascii="Calibri" w:hAnsi="Calibri" w:cs="Calibri"/>
          <w:sz w:val="22"/>
          <w:szCs w:val="22"/>
        </w:rPr>
      </w:pPr>
      <w:r w:rsidRPr="00D56F6F">
        <w:rPr>
          <w:rFonts w:ascii="Calibri" w:hAnsi="Calibri" w:cs="Calibri"/>
          <w:sz w:val="22"/>
          <w:szCs w:val="22"/>
        </w:rPr>
        <w:t>Despite the fact the number of qualitative studies examining family treatment experiences for eating disorders has increased recently, the body of research is still disjointed, theoretically varying, and inadequately synthesised</w:t>
      </w:r>
      <w:r w:rsidR="00D56F6F" w:rsidRPr="00D56F6F">
        <w:rPr>
          <w:rFonts w:ascii="Calibri" w:hAnsi="Calibri" w:cs="Calibri"/>
          <w:sz w:val="22"/>
          <w:szCs w:val="22"/>
        </w:rPr>
        <w:t xml:space="preserve"> </w:t>
      </w:r>
      <w:r w:rsidR="00D56F6F" w:rsidRPr="00D56F6F">
        <w:rPr>
          <w:rFonts w:ascii="Calibri" w:hAnsi="Calibri" w:cs="Calibri"/>
          <w:color w:val="000000"/>
          <w:sz w:val="22"/>
          <w:szCs w:val="22"/>
        </w:rPr>
        <w:t>(</w:t>
      </w:r>
      <w:proofErr w:type="spellStart"/>
      <w:r w:rsidR="00D56F6F" w:rsidRPr="00D56F6F">
        <w:rPr>
          <w:rFonts w:ascii="Calibri" w:hAnsi="Calibri" w:cs="Calibri"/>
          <w:color w:val="000000"/>
          <w:sz w:val="22"/>
          <w:szCs w:val="22"/>
        </w:rPr>
        <w:t>Baudinet</w:t>
      </w:r>
      <w:proofErr w:type="spellEnd"/>
      <w:r w:rsidR="00D56F6F" w:rsidRPr="00D56F6F">
        <w:rPr>
          <w:rFonts w:ascii="Calibri" w:hAnsi="Calibri" w:cs="Calibri"/>
          <w:color w:val="000000"/>
          <w:sz w:val="22"/>
          <w:szCs w:val="22"/>
        </w:rPr>
        <w:t xml:space="preserve"> et al., 2021)</w:t>
      </w:r>
      <w:r w:rsidRPr="00D56F6F">
        <w:rPr>
          <w:rFonts w:ascii="Calibri" w:hAnsi="Calibri" w:cs="Calibri"/>
          <w:sz w:val="22"/>
          <w:szCs w:val="22"/>
        </w:rPr>
        <w:t>. Reviews that have already been done have mostly concentrated on treatment efficacy rather than personal experience. For instance, preliminary evidence for better signs and symptoms and family stability was found. Crucially, the experience aspects of treatment were viewed as secondary to clinical results, which limited the ability to explore relational dynamics and participant perspectives in a comprehensive way</w:t>
      </w:r>
      <w:r w:rsidR="00D56F6F" w:rsidRPr="00D56F6F">
        <w:rPr>
          <w:rFonts w:ascii="Calibri" w:hAnsi="Calibri" w:cs="Calibri"/>
          <w:sz w:val="22"/>
          <w:szCs w:val="22"/>
        </w:rPr>
        <w:t xml:space="preserve"> </w:t>
      </w:r>
      <w:r w:rsidR="00D56F6F" w:rsidRPr="00D56F6F">
        <w:rPr>
          <w:rFonts w:ascii="Calibri" w:hAnsi="Calibri" w:cs="Calibri"/>
          <w:color w:val="000000"/>
          <w:sz w:val="22"/>
          <w:szCs w:val="22"/>
        </w:rPr>
        <w:t>(</w:t>
      </w:r>
      <w:proofErr w:type="spellStart"/>
      <w:r w:rsidR="00D56F6F" w:rsidRPr="00D56F6F">
        <w:rPr>
          <w:rFonts w:ascii="Calibri" w:hAnsi="Calibri" w:cs="Calibri"/>
          <w:color w:val="000000"/>
          <w:sz w:val="22"/>
          <w:szCs w:val="22"/>
        </w:rPr>
        <w:t>Baudinet</w:t>
      </w:r>
      <w:proofErr w:type="spellEnd"/>
      <w:r w:rsidR="00D56F6F" w:rsidRPr="00D56F6F">
        <w:rPr>
          <w:rFonts w:ascii="Calibri" w:hAnsi="Calibri" w:cs="Calibri"/>
          <w:color w:val="000000"/>
          <w:sz w:val="22"/>
          <w:szCs w:val="22"/>
        </w:rPr>
        <w:t xml:space="preserve"> &amp; Eisler, 2024)</w:t>
      </w:r>
      <w:r w:rsidRPr="00D56F6F">
        <w:rPr>
          <w:rFonts w:ascii="Calibri" w:hAnsi="Calibri" w:cs="Calibri"/>
          <w:sz w:val="22"/>
          <w:szCs w:val="22"/>
        </w:rPr>
        <w:t>.</w:t>
      </w:r>
    </w:p>
    <w:p w14:paraId="46E0E36E" w14:textId="77777777" w:rsidR="00F100FC" w:rsidRPr="00BC112B" w:rsidRDefault="00F100FC" w:rsidP="003C3E32">
      <w:pPr>
        <w:jc w:val="both"/>
        <w:rPr>
          <w:rFonts w:ascii="Calibri" w:hAnsi="Calibri" w:cs="Calibri"/>
          <w:sz w:val="22"/>
          <w:szCs w:val="22"/>
        </w:rPr>
      </w:pPr>
    </w:p>
    <w:p w14:paraId="5941B5AA" w14:textId="7DFB1FBB" w:rsidR="00F100FC" w:rsidRPr="00073B33" w:rsidRDefault="00A16ED4" w:rsidP="00073B33">
      <w:pPr>
        <w:spacing w:line="480" w:lineRule="auto"/>
        <w:jc w:val="both"/>
        <w:rPr>
          <w:rFonts w:ascii="Calibri" w:hAnsi="Calibri" w:cs="Calibri"/>
          <w:sz w:val="22"/>
          <w:szCs w:val="22"/>
        </w:rPr>
      </w:pPr>
      <w:r w:rsidRPr="00073B33">
        <w:rPr>
          <w:rFonts w:ascii="Calibri" w:hAnsi="Calibri" w:cs="Calibri"/>
          <w:sz w:val="22"/>
          <w:szCs w:val="22"/>
        </w:rPr>
        <w:t xml:space="preserve">Parallel to this, systematic reviews that look at eating disorder experiences in general </w:t>
      </w:r>
      <w:proofErr w:type="gramStart"/>
      <w:r w:rsidRPr="00073B33">
        <w:rPr>
          <w:rFonts w:ascii="Calibri" w:hAnsi="Calibri" w:cs="Calibri"/>
          <w:sz w:val="22"/>
          <w:szCs w:val="22"/>
        </w:rPr>
        <w:t>have a tendency to</w:t>
      </w:r>
      <w:proofErr w:type="gramEnd"/>
      <w:r w:rsidRPr="00073B33">
        <w:rPr>
          <w:rFonts w:ascii="Calibri" w:hAnsi="Calibri" w:cs="Calibri"/>
          <w:sz w:val="22"/>
          <w:szCs w:val="22"/>
        </w:rPr>
        <w:t xml:space="preserve"> compile a variety of participant viewpoints without particularly analysing family treatment solutions. Although these studies provide useful contextual information, they fall short in addressing how patients and families </w:t>
      </w:r>
      <w:r w:rsidR="00587863" w:rsidRPr="00073B33">
        <w:rPr>
          <w:rFonts w:ascii="Calibri" w:hAnsi="Calibri" w:cs="Calibri"/>
          <w:sz w:val="22"/>
          <w:szCs w:val="22"/>
        </w:rPr>
        <w:t>evaluate or</w:t>
      </w:r>
      <w:r w:rsidRPr="00073B33">
        <w:rPr>
          <w:rFonts w:ascii="Calibri" w:hAnsi="Calibri" w:cs="Calibri"/>
          <w:sz w:val="22"/>
          <w:szCs w:val="22"/>
        </w:rPr>
        <w:t xml:space="preserve"> oppose </w:t>
      </w:r>
      <w:proofErr w:type="gramStart"/>
      <w:r w:rsidRPr="00073B33">
        <w:rPr>
          <w:rFonts w:ascii="Calibri" w:hAnsi="Calibri" w:cs="Calibri"/>
          <w:sz w:val="22"/>
          <w:szCs w:val="22"/>
        </w:rPr>
        <w:t>particular treatment</w:t>
      </w:r>
      <w:proofErr w:type="gramEnd"/>
      <w:r w:rsidRPr="00073B33">
        <w:rPr>
          <w:rFonts w:ascii="Calibri" w:hAnsi="Calibri" w:cs="Calibri"/>
          <w:sz w:val="22"/>
          <w:szCs w:val="22"/>
        </w:rPr>
        <w:t xml:space="preserve"> approaches.</w:t>
      </w:r>
      <w:r w:rsidR="00587863" w:rsidRPr="00073B33">
        <w:rPr>
          <w:rFonts w:ascii="Calibri" w:hAnsi="Calibri" w:cs="Calibri"/>
          <w:sz w:val="22"/>
          <w:szCs w:val="22"/>
        </w:rPr>
        <w:t xml:space="preserve"> Elements of </w:t>
      </w:r>
      <w:r w:rsidR="00587863" w:rsidRPr="00073B33">
        <w:rPr>
          <w:rFonts w:ascii="Calibri" w:hAnsi="Calibri" w:cs="Calibri"/>
          <w:sz w:val="22"/>
          <w:szCs w:val="22"/>
        </w:rPr>
        <w:lastRenderedPageBreak/>
        <w:t>professional partnership, emotional attachment, and cooperative recovery were found in a more contemporary qualitative synthesis that examined mechanisms of transformation within family therapy for anorexia nervosa</w:t>
      </w:r>
      <w:r w:rsidR="00915330" w:rsidRPr="00073B33">
        <w:rPr>
          <w:rFonts w:ascii="Calibri" w:hAnsi="Calibri" w:cs="Calibri"/>
          <w:sz w:val="22"/>
          <w:szCs w:val="22"/>
        </w:rPr>
        <w:t xml:space="preserve"> </w:t>
      </w:r>
      <w:r w:rsidR="00915330" w:rsidRPr="00073B33">
        <w:rPr>
          <w:rFonts w:ascii="Calibri" w:hAnsi="Calibri" w:cs="Calibri"/>
          <w:color w:val="000000"/>
          <w:sz w:val="22"/>
          <w:szCs w:val="22"/>
        </w:rPr>
        <w:t>(Waller &amp; Beard, 2024)</w:t>
      </w:r>
      <w:r w:rsidR="00587863" w:rsidRPr="00073B33">
        <w:rPr>
          <w:rFonts w:ascii="Calibri" w:hAnsi="Calibri" w:cs="Calibri"/>
          <w:sz w:val="22"/>
          <w:szCs w:val="22"/>
        </w:rPr>
        <w:t>. However, the review</w:t>
      </w:r>
      <w:r w:rsidR="00915330" w:rsidRPr="00073B33">
        <w:rPr>
          <w:rFonts w:ascii="Calibri" w:hAnsi="Calibri" w:cs="Calibri"/>
          <w:sz w:val="22"/>
          <w:szCs w:val="22"/>
        </w:rPr>
        <w:t>s</w:t>
      </w:r>
      <w:r w:rsidR="00587863" w:rsidRPr="00073B33">
        <w:rPr>
          <w:rFonts w:ascii="Calibri" w:hAnsi="Calibri" w:cs="Calibri"/>
          <w:sz w:val="22"/>
          <w:szCs w:val="22"/>
        </w:rPr>
        <w:t xml:space="preserve"> only address</w:t>
      </w:r>
      <w:r w:rsidR="00915330" w:rsidRPr="00073B33">
        <w:rPr>
          <w:rFonts w:ascii="Calibri" w:hAnsi="Calibri" w:cs="Calibri"/>
          <w:sz w:val="22"/>
          <w:szCs w:val="22"/>
        </w:rPr>
        <w:t>ing</w:t>
      </w:r>
      <w:r w:rsidR="00587863" w:rsidRPr="00073B33">
        <w:rPr>
          <w:rFonts w:ascii="Calibri" w:hAnsi="Calibri" w:cs="Calibri"/>
          <w:sz w:val="22"/>
          <w:szCs w:val="22"/>
        </w:rPr>
        <w:t xml:space="preserve"> anorexia nervosa and gave more weight to therapeutic change pathways than to the more comprehensive subjective experience of therapy. As a result, there are still significant unanswered issues about how family-based therapies are experienced by people in various classifications of diagnosis and family settings</w:t>
      </w:r>
      <w:r w:rsidR="00073B33" w:rsidRPr="00073B33">
        <w:rPr>
          <w:rFonts w:ascii="Calibri" w:hAnsi="Calibri" w:cs="Calibri"/>
          <w:sz w:val="22"/>
          <w:szCs w:val="22"/>
        </w:rPr>
        <w:t xml:space="preserve"> </w:t>
      </w:r>
      <w:r w:rsidR="00073B33" w:rsidRPr="00073B33">
        <w:rPr>
          <w:rFonts w:ascii="Calibri" w:hAnsi="Calibri" w:cs="Calibri"/>
          <w:color w:val="000000"/>
          <w:sz w:val="22"/>
          <w:szCs w:val="22"/>
        </w:rPr>
        <w:t>(Zinser et al., 2022)</w:t>
      </w:r>
      <w:r w:rsidR="00587863" w:rsidRPr="00073B33">
        <w:rPr>
          <w:rFonts w:ascii="Calibri" w:hAnsi="Calibri" w:cs="Calibri"/>
          <w:sz w:val="22"/>
          <w:szCs w:val="22"/>
        </w:rPr>
        <w:t>.</w:t>
      </w:r>
      <w:r w:rsidR="00493960" w:rsidRPr="00073B33">
        <w:rPr>
          <w:rFonts w:ascii="Calibri" w:hAnsi="Calibri" w:cs="Calibri"/>
          <w:sz w:val="22"/>
          <w:szCs w:val="22"/>
        </w:rPr>
        <w:t xml:space="preserve">  There is a great deal of conceptual uncertainty around the phrase "family therapy," with research often classifying theoretically different approaches under one heading. Interpretation relevance is weakened by this theoretical inconsistency, which runs the risk of combining essentially disparate therapy paradigms into an unnaturally unified evidence basis. The literature also frequently uses prospective interviewing techniques, which may introduce memory bias and restrict understanding of how therapy experiences change over time. When taken as a whole, these restrictions impede the growth of complex, empirically supported conceptions of family therapy</w:t>
      </w:r>
      <w:r w:rsidR="00073B33" w:rsidRPr="00073B33">
        <w:rPr>
          <w:rFonts w:ascii="Calibri" w:hAnsi="Calibri" w:cs="Calibri"/>
          <w:sz w:val="22"/>
          <w:szCs w:val="22"/>
        </w:rPr>
        <w:t xml:space="preserve"> </w:t>
      </w:r>
      <w:r w:rsidR="00073B33" w:rsidRPr="00073B33">
        <w:rPr>
          <w:rFonts w:ascii="Calibri" w:hAnsi="Calibri" w:cs="Calibri"/>
          <w:color w:val="000000"/>
          <w:sz w:val="22"/>
          <w:szCs w:val="22"/>
        </w:rPr>
        <w:t>(</w:t>
      </w:r>
      <w:proofErr w:type="spellStart"/>
      <w:r w:rsidR="00073B33" w:rsidRPr="00073B33">
        <w:rPr>
          <w:rFonts w:ascii="Calibri" w:hAnsi="Calibri" w:cs="Calibri"/>
          <w:color w:val="000000"/>
          <w:sz w:val="22"/>
          <w:szCs w:val="22"/>
        </w:rPr>
        <w:t>Baudinet</w:t>
      </w:r>
      <w:proofErr w:type="spellEnd"/>
      <w:r w:rsidR="00073B33" w:rsidRPr="00073B33">
        <w:rPr>
          <w:rFonts w:ascii="Calibri" w:hAnsi="Calibri" w:cs="Calibri"/>
          <w:color w:val="000000"/>
          <w:sz w:val="22"/>
          <w:szCs w:val="22"/>
        </w:rPr>
        <w:t xml:space="preserve"> et al., 2021)</w:t>
      </w:r>
      <w:r w:rsidR="00493960" w:rsidRPr="00073B33">
        <w:rPr>
          <w:rFonts w:ascii="Calibri" w:hAnsi="Calibri" w:cs="Calibri"/>
          <w:sz w:val="22"/>
          <w:szCs w:val="22"/>
        </w:rPr>
        <w:t>.</w:t>
      </w:r>
    </w:p>
    <w:p w14:paraId="67653575" w14:textId="77777777" w:rsidR="00587863" w:rsidRPr="00073B33" w:rsidRDefault="00587863" w:rsidP="00073B33">
      <w:pPr>
        <w:spacing w:line="480" w:lineRule="auto"/>
        <w:jc w:val="both"/>
        <w:rPr>
          <w:rFonts w:ascii="Calibri" w:hAnsi="Calibri" w:cs="Calibri"/>
          <w:sz w:val="22"/>
          <w:szCs w:val="22"/>
        </w:rPr>
      </w:pPr>
    </w:p>
    <w:p w14:paraId="699D74C2" w14:textId="402A57A9" w:rsidR="00587863" w:rsidRPr="004373D7" w:rsidRDefault="00CE7B3D" w:rsidP="004373D7">
      <w:pPr>
        <w:spacing w:line="480" w:lineRule="auto"/>
        <w:jc w:val="both"/>
        <w:rPr>
          <w:rFonts w:ascii="Calibri" w:hAnsi="Calibri" w:cs="Calibri"/>
          <w:sz w:val="22"/>
          <w:szCs w:val="22"/>
        </w:rPr>
      </w:pPr>
      <w:r w:rsidRPr="004373D7">
        <w:rPr>
          <w:rFonts w:ascii="Calibri" w:hAnsi="Calibri" w:cs="Calibri"/>
          <w:sz w:val="22"/>
          <w:szCs w:val="22"/>
        </w:rPr>
        <w:t xml:space="preserve">A systematic review is both appropriate and required </w:t>
      </w:r>
      <w:proofErr w:type="gramStart"/>
      <w:r w:rsidRPr="004373D7">
        <w:rPr>
          <w:rFonts w:ascii="Calibri" w:hAnsi="Calibri" w:cs="Calibri"/>
          <w:sz w:val="22"/>
          <w:szCs w:val="22"/>
        </w:rPr>
        <w:t>in light of</w:t>
      </w:r>
      <w:proofErr w:type="gramEnd"/>
      <w:r w:rsidRPr="004373D7">
        <w:rPr>
          <w:rFonts w:ascii="Calibri" w:hAnsi="Calibri" w:cs="Calibri"/>
          <w:sz w:val="22"/>
          <w:szCs w:val="22"/>
        </w:rPr>
        <w:t xml:space="preserve"> these methodological and conceptual constraints. Systematic reviews, in contrast to narrative reviews, use unbiased, strict, and repeatable techniques intended to reduce selection discrimination and improve interpretative reliability.   Methodological integrity and thorough evidence synthesis are emphasised as crucial elements of a reputable study methodology in guidelines including Preferred Reporting Items for Systematic Reviews and Meta-Analyses (PRISMA)</w:t>
      </w:r>
      <w:r w:rsidR="004373D7" w:rsidRPr="004373D7">
        <w:rPr>
          <w:rFonts w:ascii="Calibri" w:hAnsi="Calibri" w:cs="Calibri"/>
          <w:sz w:val="22"/>
          <w:szCs w:val="22"/>
        </w:rPr>
        <w:t xml:space="preserve">, </w:t>
      </w:r>
      <w:r w:rsidR="004373D7" w:rsidRPr="004373D7">
        <w:rPr>
          <w:rFonts w:ascii="Calibri" w:hAnsi="Calibri" w:cs="Calibri"/>
          <w:color w:val="000000"/>
          <w:sz w:val="22"/>
          <w:szCs w:val="22"/>
        </w:rPr>
        <w:t>(Rew, 2011)</w:t>
      </w:r>
      <w:r w:rsidRPr="004373D7">
        <w:rPr>
          <w:rFonts w:ascii="Calibri" w:hAnsi="Calibri" w:cs="Calibri"/>
          <w:sz w:val="22"/>
          <w:szCs w:val="22"/>
        </w:rPr>
        <w:t>. Additionally, extensive experiential information can be integrated while maintaining conceptual depth and contextual awareness, by employing qualitative evidence synthesis techniques like thematic synthesis and meta-analysis. In the framework of family treatment for eating disorders, where results are frequently emotionally complex, philosophically disputed, and scattered across disciplinary borders</w:t>
      </w:r>
      <w:r w:rsidR="004373D7" w:rsidRPr="004373D7">
        <w:rPr>
          <w:rFonts w:ascii="Calibri" w:hAnsi="Calibri" w:cs="Calibri"/>
          <w:color w:val="000000"/>
          <w:sz w:val="22"/>
          <w:szCs w:val="22"/>
        </w:rPr>
        <w:t xml:space="preserve"> </w:t>
      </w:r>
      <w:r w:rsidR="004373D7" w:rsidRPr="004373D7">
        <w:rPr>
          <w:rFonts w:ascii="Calibri" w:hAnsi="Calibri" w:cs="Calibri"/>
          <w:color w:val="000000"/>
          <w:sz w:val="22"/>
          <w:szCs w:val="22"/>
        </w:rPr>
        <w:t>(Hansson &amp; Schmidt, 2025)</w:t>
      </w:r>
      <w:r w:rsidR="008725A8" w:rsidRPr="004373D7">
        <w:rPr>
          <w:rFonts w:ascii="Calibri" w:hAnsi="Calibri" w:cs="Calibri"/>
          <w:sz w:val="22"/>
          <w:szCs w:val="22"/>
        </w:rPr>
        <w:t>.</w:t>
      </w:r>
      <w:r w:rsidR="00C9057A" w:rsidRPr="004373D7">
        <w:rPr>
          <w:rFonts w:ascii="Calibri" w:hAnsi="Calibri" w:cs="Calibri"/>
          <w:sz w:val="22"/>
          <w:szCs w:val="22"/>
        </w:rPr>
        <w:t xml:space="preserve"> Clinical treatment, service improvement, and the development of theories are all significantly impacted by a </w:t>
      </w:r>
      <w:r w:rsidR="00C9057A" w:rsidRPr="004373D7">
        <w:rPr>
          <w:rFonts w:ascii="Calibri" w:hAnsi="Calibri" w:cs="Calibri"/>
          <w:sz w:val="22"/>
          <w:szCs w:val="22"/>
        </w:rPr>
        <w:lastRenderedPageBreak/>
        <w:t>methodical synthesis of experienced data.   The development of more cooperative, trauma-informed, and culturally sensitive interventions may benefit from an understanding of how individuals and families experience therapy. It may also help discover relational practices linked to therapeutic alliance and shed light on obstacles to engagement</w:t>
      </w:r>
      <w:r w:rsidR="004373D7" w:rsidRPr="004373D7">
        <w:rPr>
          <w:rFonts w:ascii="Calibri" w:hAnsi="Calibri" w:cs="Calibri"/>
          <w:sz w:val="22"/>
          <w:szCs w:val="22"/>
        </w:rPr>
        <w:t xml:space="preserve"> </w:t>
      </w:r>
      <w:r w:rsidR="004373D7" w:rsidRPr="004373D7">
        <w:rPr>
          <w:rFonts w:ascii="Calibri" w:hAnsi="Calibri" w:cs="Calibri"/>
          <w:color w:val="000000"/>
          <w:sz w:val="22"/>
          <w:szCs w:val="22"/>
        </w:rPr>
        <w:t>(</w:t>
      </w:r>
      <w:proofErr w:type="spellStart"/>
      <w:r w:rsidR="004373D7" w:rsidRPr="004373D7">
        <w:rPr>
          <w:rFonts w:ascii="Calibri" w:hAnsi="Calibri" w:cs="Calibri"/>
          <w:color w:val="000000"/>
          <w:sz w:val="22"/>
          <w:szCs w:val="22"/>
        </w:rPr>
        <w:t>Baudinet</w:t>
      </w:r>
      <w:proofErr w:type="spellEnd"/>
      <w:r w:rsidR="004373D7" w:rsidRPr="004373D7">
        <w:rPr>
          <w:rFonts w:ascii="Calibri" w:hAnsi="Calibri" w:cs="Calibri"/>
          <w:color w:val="000000"/>
          <w:sz w:val="22"/>
          <w:szCs w:val="22"/>
        </w:rPr>
        <w:t xml:space="preserve"> et al., 2021)</w:t>
      </w:r>
      <w:r w:rsidR="00C9057A" w:rsidRPr="004373D7">
        <w:rPr>
          <w:rFonts w:ascii="Calibri" w:hAnsi="Calibri" w:cs="Calibri"/>
          <w:sz w:val="22"/>
          <w:szCs w:val="22"/>
        </w:rPr>
        <w:t>. Additionally, synthesising experience literature could add to the ongoing discussions about how much emphasis eating disorder treatment approaches focus on behavioural symptom cessation rather than emotional and relational improvement.   In this way, qualitative experiences should be seen as an integral part of therapeutic efficacy rather than as an addition to treatment results</w:t>
      </w:r>
      <w:r w:rsidR="004373D7" w:rsidRPr="004373D7">
        <w:rPr>
          <w:rFonts w:ascii="Calibri" w:hAnsi="Calibri" w:cs="Calibri"/>
          <w:sz w:val="22"/>
          <w:szCs w:val="22"/>
        </w:rPr>
        <w:t xml:space="preserve"> </w:t>
      </w:r>
      <w:r w:rsidR="004373D7" w:rsidRPr="004373D7">
        <w:rPr>
          <w:rFonts w:ascii="Calibri" w:hAnsi="Calibri" w:cs="Calibri"/>
          <w:color w:val="000000"/>
          <w:sz w:val="22"/>
          <w:szCs w:val="22"/>
        </w:rPr>
        <w:t>(Brinchmann &amp; Krvavac, 2021)</w:t>
      </w:r>
      <w:r w:rsidR="00C9057A" w:rsidRPr="004373D7">
        <w:rPr>
          <w:rFonts w:ascii="Calibri" w:hAnsi="Calibri" w:cs="Calibri"/>
          <w:sz w:val="22"/>
          <w:szCs w:val="22"/>
        </w:rPr>
        <w:t>.</w:t>
      </w:r>
    </w:p>
    <w:p w14:paraId="0FC529C9" w14:textId="77777777" w:rsidR="008725A8" w:rsidRPr="00BC112B" w:rsidRDefault="008725A8" w:rsidP="00B26780">
      <w:pPr>
        <w:spacing w:line="480" w:lineRule="auto"/>
        <w:jc w:val="both"/>
        <w:rPr>
          <w:rFonts w:ascii="Calibri" w:hAnsi="Calibri" w:cs="Calibri"/>
          <w:sz w:val="22"/>
          <w:szCs w:val="22"/>
        </w:rPr>
      </w:pPr>
    </w:p>
    <w:p w14:paraId="5DA72C67" w14:textId="46F8B48F" w:rsidR="008725A8" w:rsidRPr="00BC112B" w:rsidRDefault="00920FD3" w:rsidP="00B26780">
      <w:pPr>
        <w:spacing w:line="480" w:lineRule="auto"/>
        <w:jc w:val="both"/>
        <w:rPr>
          <w:rFonts w:ascii="Calibri" w:hAnsi="Calibri" w:cs="Calibri"/>
          <w:sz w:val="22"/>
          <w:szCs w:val="22"/>
        </w:rPr>
      </w:pPr>
      <w:r w:rsidRPr="00BC112B">
        <w:rPr>
          <w:rFonts w:ascii="Calibri" w:hAnsi="Calibri" w:cs="Calibri"/>
          <w:sz w:val="22"/>
          <w:szCs w:val="22"/>
        </w:rPr>
        <w:t>Thus, the purpose of this systematic literature review is to objectively synthesise qualitative data regarding eating disorder patients' and their family members' perceptions with family therapy. The following research question is the focus of this review:</w:t>
      </w:r>
    </w:p>
    <w:p w14:paraId="0D8EFF5C" w14:textId="77777777" w:rsidR="00920FD3" w:rsidRPr="00BC112B" w:rsidRDefault="00920FD3" w:rsidP="00B26780">
      <w:pPr>
        <w:spacing w:line="480" w:lineRule="auto"/>
        <w:jc w:val="both"/>
        <w:rPr>
          <w:rFonts w:ascii="Calibri" w:hAnsi="Calibri" w:cs="Calibri"/>
          <w:sz w:val="22"/>
          <w:szCs w:val="22"/>
        </w:rPr>
      </w:pPr>
    </w:p>
    <w:p w14:paraId="43D14821" w14:textId="77777777" w:rsidR="00920FD3" w:rsidRPr="00BC112B" w:rsidRDefault="00920FD3" w:rsidP="00B26780">
      <w:pPr>
        <w:pStyle w:val="ListParagraph"/>
        <w:spacing w:line="480" w:lineRule="auto"/>
        <w:rPr>
          <w:rFonts w:ascii="Calibri" w:hAnsi="Calibri" w:cs="Calibri"/>
          <w:sz w:val="22"/>
          <w:szCs w:val="22"/>
        </w:rPr>
      </w:pPr>
      <w:r w:rsidRPr="00BC112B">
        <w:rPr>
          <w:rFonts w:ascii="Calibri" w:hAnsi="Calibri" w:cs="Calibri"/>
          <w:i/>
          <w:iCs/>
          <w:sz w:val="22"/>
          <w:szCs w:val="22"/>
        </w:rPr>
        <w:t>“What are the experiences and perceived impacts of family therapy interventions for eating disorders among young people and their families?”</w:t>
      </w:r>
    </w:p>
    <w:p w14:paraId="5E46239E" w14:textId="77777777" w:rsidR="00920FD3" w:rsidRPr="003C3E32" w:rsidRDefault="00920FD3" w:rsidP="003C3E32">
      <w:pPr>
        <w:jc w:val="both"/>
        <w:rPr>
          <w:rFonts w:ascii="Calibri" w:hAnsi="Calibri" w:cs="Calibri"/>
          <w:sz w:val="22"/>
          <w:szCs w:val="22"/>
        </w:rPr>
      </w:pPr>
    </w:p>
    <w:p w14:paraId="31117EE7" w14:textId="0FFDF24B" w:rsidR="00204193" w:rsidRPr="00920FD3" w:rsidRDefault="00204193" w:rsidP="00920FD3">
      <w:pPr>
        <w:spacing w:before="100" w:beforeAutospacing="1" w:after="100" w:afterAutospacing="1"/>
        <w:jc w:val="both"/>
        <w:rPr>
          <w:color w:val="EE0000"/>
          <w:sz w:val="22"/>
          <w:szCs w:val="22"/>
        </w:rPr>
      </w:pPr>
    </w:p>
    <w:p w14:paraId="693C74D3" w14:textId="77777777" w:rsidR="00C851EB" w:rsidRDefault="00C851EB" w:rsidP="00C851EB">
      <w:pPr>
        <w:ind w:left="360"/>
        <w:jc w:val="both"/>
        <w:rPr>
          <w:b/>
          <w:bCs/>
          <w:sz w:val="22"/>
          <w:szCs w:val="22"/>
        </w:rPr>
      </w:pPr>
    </w:p>
    <w:p w14:paraId="098DA433" w14:textId="77777777" w:rsidR="00C851EB" w:rsidRDefault="00C851EB" w:rsidP="00C851EB">
      <w:pPr>
        <w:ind w:left="360"/>
        <w:jc w:val="both"/>
        <w:rPr>
          <w:b/>
          <w:bCs/>
          <w:sz w:val="22"/>
          <w:szCs w:val="22"/>
        </w:rPr>
      </w:pPr>
    </w:p>
    <w:p w14:paraId="6682803F" w14:textId="77777777" w:rsidR="00C851EB" w:rsidRDefault="00C851EB" w:rsidP="00C851EB">
      <w:pPr>
        <w:ind w:left="360"/>
        <w:jc w:val="both"/>
        <w:rPr>
          <w:b/>
          <w:bCs/>
          <w:sz w:val="22"/>
          <w:szCs w:val="22"/>
        </w:rPr>
      </w:pPr>
    </w:p>
    <w:p w14:paraId="19618EA5" w14:textId="77777777" w:rsidR="00C851EB" w:rsidRDefault="00C851EB" w:rsidP="00C851EB">
      <w:pPr>
        <w:ind w:left="360"/>
        <w:jc w:val="both"/>
        <w:rPr>
          <w:b/>
          <w:bCs/>
          <w:sz w:val="22"/>
          <w:szCs w:val="22"/>
        </w:rPr>
      </w:pPr>
    </w:p>
    <w:p w14:paraId="6EB32A9D" w14:textId="77777777" w:rsidR="00C851EB" w:rsidRDefault="00C851EB" w:rsidP="00C851EB">
      <w:pPr>
        <w:ind w:left="360"/>
        <w:jc w:val="both"/>
        <w:rPr>
          <w:b/>
          <w:bCs/>
          <w:sz w:val="22"/>
          <w:szCs w:val="22"/>
        </w:rPr>
      </w:pPr>
    </w:p>
    <w:p w14:paraId="681631B8" w14:textId="77777777" w:rsidR="00C851EB" w:rsidRDefault="00C851EB" w:rsidP="00C851EB">
      <w:pPr>
        <w:ind w:left="360"/>
        <w:jc w:val="both"/>
        <w:rPr>
          <w:b/>
          <w:bCs/>
          <w:sz w:val="22"/>
          <w:szCs w:val="22"/>
        </w:rPr>
      </w:pPr>
    </w:p>
    <w:p w14:paraId="293A5DE7" w14:textId="77777777" w:rsidR="00C851EB" w:rsidRDefault="00C851EB" w:rsidP="00C851EB">
      <w:pPr>
        <w:ind w:left="360"/>
        <w:jc w:val="both"/>
        <w:rPr>
          <w:b/>
          <w:bCs/>
          <w:sz w:val="22"/>
          <w:szCs w:val="22"/>
        </w:rPr>
      </w:pPr>
    </w:p>
    <w:p w14:paraId="5EDECC09" w14:textId="77777777" w:rsidR="00C851EB" w:rsidRDefault="00C851EB" w:rsidP="00C851EB">
      <w:pPr>
        <w:ind w:left="360"/>
        <w:jc w:val="both"/>
        <w:rPr>
          <w:b/>
          <w:bCs/>
          <w:sz w:val="22"/>
          <w:szCs w:val="22"/>
        </w:rPr>
      </w:pPr>
    </w:p>
    <w:p w14:paraId="3B71F305" w14:textId="77777777" w:rsidR="00C851EB" w:rsidRDefault="00C851EB" w:rsidP="00C851EB">
      <w:pPr>
        <w:ind w:left="360"/>
        <w:jc w:val="both"/>
        <w:rPr>
          <w:b/>
          <w:bCs/>
          <w:sz w:val="22"/>
          <w:szCs w:val="22"/>
        </w:rPr>
      </w:pPr>
    </w:p>
    <w:p w14:paraId="0F016F51" w14:textId="77777777" w:rsidR="00C851EB" w:rsidRDefault="00C851EB" w:rsidP="00C851EB">
      <w:pPr>
        <w:ind w:left="360"/>
        <w:jc w:val="both"/>
        <w:rPr>
          <w:b/>
          <w:bCs/>
          <w:sz w:val="22"/>
          <w:szCs w:val="22"/>
        </w:rPr>
      </w:pPr>
    </w:p>
    <w:p w14:paraId="4C3A2703" w14:textId="77777777" w:rsidR="00C851EB" w:rsidRDefault="00C851EB" w:rsidP="00C851EB">
      <w:pPr>
        <w:ind w:left="360"/>
        <w:jc w:val="both"/>
        <w:rPr>
          <w:b/>
          <w:bCs/>
          <w:sz w:val="22"/>
          <w:szCs w:val="22"/>
        </w:rPr>
      </w:pPr>
    </w:p>
    <w:p w14:paraId="48146A67" w14:textId="77777777" w:rsidR="00C851EB" w:rsidRDefault="00C851EB" w:rsidP="00C851EB">
      <w:pPr>
        <w:ind w:left="360"/>
        <w:jc w:val="both"/>
        <w:rPr>
          <w:b/>
          <w:bCs/>
          <w:sz w:val="22"/>
          <w:szCs w:val="22"/>
        </w:rPr>
      </w:pPr>
    </w:p>
    <w:p w14:paraId="6776B4E8" w14:textId="77777777" w:rsidR="00C851EB" w:rsidRDefault="00C851EB" w:rsidP="00C851EB">
      <w:pPr>
        <w:ind w:left="360"/>
        <w:jc w:val="both"/>
        <w:rPr>
          <w:b/>
          <w:bCs/>
          <w:sz w:val="22"/>
          <w:szCs w:val="22"/>
        </w:rPr>
      </w:pPr>
    </w:p>
    <w:p w14:paraId="3914237C" w14:textId="77777777" w:rsidR="00C851EB" w:rsidRDefault="00C851EB" w:rsidP="00C851EB">
      <w:pPr>
        <w:ind w:left="360"/>
        <w:jc w:val="both"/>
        <w:rPr>
          <w:b/>
          <w:bCs/>
          <w:sz w:val="22"/>
          <w:szCs w:val="22"/>
        </w:rPr>
      </w:pPr>
    </w:p>
    <w:p w14:paraId="6A86134B" w14:textId="77777777" w:rsidR="00C851EB" w:rsidRDefault="00C851EB" w:rsidP="00C851EB">
      <w:pPr>
        <w:ind w:left="360"/>
        <w:jc w:val="both"/>
        <w:rPr>
          <w:b/>
          <w:bCs/>
          <w:sz w:val="22"/>
          <w:szCs w:val="22"/>
        </w:rPr>
      </w:pPr>
    </w:p>
    <w:p w14:paraId="5304DDF9" w14:textId="77777777" w:rsidR="00C851EB" w:rsidRDefault="00C851EB" w:rsidP="00C851EB">
      <w:pPr>
        <w:ind w:left="360"/>
        <w:jc w:val="both"/>
        <w:rPr>
          <w:b/>
          <w:bCs/>
          <w:sz w:val="22"/>
          <w:szCs w:val="22"/>
        </w:rPr>
      </w:pPr>
    </w:p>
    <w:p w14:paraId="1BEE9E2E" w14:textId="77777777" w:rsidR="00C851EB" w:rsidRDefault="00C851EB" w:rsidP="00920FD3">
      <w:pPr>
        <w:jc w:val="both"/>
        <w:rPr>
          <w:b/>
          <w:bCs/>
          <w:sz w:val="22"/>
          <w:szCs w:val="22"/>
        </w:rPr>
      </w:pPr>
    </w:p>
    <w:p w14:paraId="556EC159" w14:textId="77777777" w:rsidR="00C851EB" w:rsidRDefault="00C851EB" w:rsidP="00C851EB">
      <w:pPr>
        <w:ind w:left="360"/>
        <w:jc w:val="both"/>
        <w:rPr>
          <w:b/>
          <w:bCs/>
          <w:sz w:val="22"/>
          <w:szCs w:val="22"/>
        </w:rPr>
      </w:pPr>
    </w:p>
    <w:p w14:paraId="2897313D" w14:textId="0776EF3D" w:rsidR="00337E15" w:rsidRDefault="00337E15" w:rsidP="00337E15">
      <w:pPr>
        <w:rPr>
          <w:rFonts w:ascii="Calibri" w:hAnsi="Calibri" w:cs="Calibri"/>
          <w:u w:val="single"/>
        </w:rPr>
      </w:pPr>
      <w:r w:rsidRPr="009648B5">
        <w:rPr>
          <w:rFonts w:ascii="Calibri" w:hAnsi="Calibri" w:cs="Calibri"/>
          <w:u w:val="single"/>
        </w:rPr>
        <w:lastRenderedPageBreak/>
        <w:t>Methodology</w:t>
      </w:r>
    </w:p>
    <w:p w14:paraId="41FFB241" w14:textId="77777777" w:rsidR="00D2332F" w:rsidRPr="00D50E9B" w:rsidRDefault="00D2332F" w:rsidP="00D2332F">
      <w:pPr>
        <w:rPr>
          <w:rFonts w:asciiTheme="majorBidi" w:hAnsiTheme="majorBidi" w:cstheme="majorBidi"/>
          <w:i/>
          <w:iCs/>
        </w:rPr>
      </w:pPr>
      <w:r w:rsidRPr="00D50E9B">
        <w:rPr>
          <w:rFonts w:asciiTheme="majorBidi" w:hAnsiTheme="majorBidi" w:cstheme="majorBidi"/>
          <w:i/>
          <w:iCs/>
        </w:rPr>
        <w:t>The Search Process</w:t>
      </w:r>
    </w:p>
    <w:p w14:paraId="09663A30" w14:textId="77777777" w:rsidR="00D2332F" w:rsidRPr="008A5538" w:rsidRDefault="00D2332F" w:rsidP="00D2332F">
      <w:pPr>
        <w:rPr>
          <w:rFonts w:asciiTheme="majorBidi" w:hAnsiTheme="majorBidi" w:cstheme="majorBidi"/>
        </w:rPr>
      </w:pPr>
      <w:proofErr w:type="gramStart"/>
      <w:r w:rsidRPr="008A5538">
        <w:rPr>
          <w:rFonts w:asciiTheme="majorBidi" w:hAnsiTheme="majorBidi" w:cstheme="majorBidi"/>
        </w:rPr>
        <w:t>In order to</w:t>
      </w:r>
      <w:proofErr w:type="gramEnd"/>
      <w:r w:rsidRPr="008A5538">
        <w:rPr>
          <w:rFonts w:asciiTheme="majorBidi" w:hAnsiTheme="majorBidi" w:cstheme="majorBidi"/>
        </w:rPr>
        <w:t xml:space="preserve"> conduct a thorough examination of the literature, eight electronic databases were selected for use. A database search of published literature dating from January 2016 to April 2026 was conducted. Seven electronic databases were selected for this purpose: ScienceDirect, JSTOR, ProQuest, PsycINFO, PsycARTICLES, EBSCOhost, and Google Scholar.</w:t>
      </w:r>
    </w:p>
    <w:p w14:paraId="31D2FD5C" w14:textId="77777777" w:rsidR="00D2332F" w:rsidRPr="008A5538" w:rsidRDefault="00D2332F" w:rsidP="00D2332F">
      <w:pPr>
        <w:rPr>
          <w:rFonts w:asciiTheme="majorBidi" w:hAnsiTheme="majorBidi" w:cstheme="majorBidi"/>
        </w:rPr>
      </w:pPr>
      <w:r w:rsidRPr="008A5538">
        <w:rPr>
          <w:rFonts w:asciiTheme="majorBidi" w:hAnsiTheme="majorBidi" w:cstheme="majorBidi"/>
        </w:rPr>
        <w:t>Search terms were developed using Boolean operators and truncations to maximise retrieval. Core search strings included combinations of:</w:t>
      </w:r>
      <w:r>
        <w:rPr>
          <w:rFonts w:asciiTheme="majorBidi" w:hAnsiTheme="majorBidi" w:cstheme="majorBidi"/>
        </w:rPr>
        <w:t xml:space="preserve"> </w:t>
      </w:r>
      <w:r w:rsidRPr="008A5538">
        <w:rPr>
          <w:rFonts w:asciiTheme="majorBidi" w:hAnsiTheme="majorBidi" w:cstheme="majorBidi"/>
        </w:rPr>
        <w:t xml:space="preserve">“eating disorder” OR “anorexia nervosa” OR “bulimia </w:t>
      </w:r>
      <w:proofErr w:type="gramStart"/>
      <w:r w:rsidRPr="008A5538">
        <w:rPr>
          <w:rFonts w:asciiTheme="majorBidi" w:hAnsiTheme="majorBidi" w:cstheme="majorBidi"/>
        </w:rPr>
        <w:t>nervosa”*</w:t>
      </w:r>
      <w:proofErr w:type="gramEnd"/>
      <w:r>
        <w:rPr>
          <w:rFonts w:asciiTheme="majorBidi" w:hAnsiTheme="majorBidi" w:cstheme="majorBidi"/>
        </w:rPr>
        <w:t xml:space="preserve"> </w:t>
      </w:r>
      <w:r w:rsidRPr="008A5538">
        <w:rPr>
          <w:rFonts w:asciiTheme="majorBidi" w:hAnsiTheme="majorBidi" w:cstheme="majorBidi"/>
        </w:rPr>
        <w:t>“family therapy” OR “family-based treatment” OR “Maudsley” OR “multifamily therapy”</w:t>
      </w:r>
      <w:r>
        <w:rPr>
          <w:rFonts w:asciiTheme="majorBidi" w:hAnsiTheme="majorBidi" w:cstheme="majorBidi"/>
        </w:rPr>
        <w:t xml:space="preserve"> </w:t>
      </w:r>
      <w:r w:rsidRPr="008A5538">
        <w:rPr>
          <w:rFonts w:asciiTheme="majorBidi" w:hAnsiTheme="majorBidi" w:cstheme="majorBidi"/>
        </w:rPr>
        <w:t>“experience” OR “perception*” OR “lived experience” OR “</w:t>
      </w:r>
      <w:proofErr w:type="gramStart"/>
      <w:r w:rsidRPr="008A5538">
        <w:rPr>
          <w:rFonts w:asciiTheme="majorBidi" w:hAnsiTheme="majorBidi" w:cstheme="majorBidi"/>
        </w:rPr>
        <w:t>qualitative”*</w:t>
      </w:r>
      <w:proofErr w:type="gramEnd"/>
      <w:r>
        <w:rPr>
          <w:rFonts w:asciiTheme="majorBidi" w:hAnsiTheme="majorBidi" w:cstheme="majorBidi"/>
        </w:rPr>
        <w:t xml:space="preserve"> </w:t>
      </w:r>
      <w:r w:rsidRPr="008A5538">
        <w:rPr>
          <w:rFonts w:asciiTheme="majorBidi" w:hAnsiTheme="majorBidi" w:cstheme="majorBidi"/>
        </w:rPr>
        <w:t>“adolescent” OR “young people” OR “child</w:t>
      </w:r>
      <w:proofErr w:type="gramStart"/>
      <w:r w:rsidRPr="008A5538">
        <w:rPr>
          <w:rFonts w:asciiTheme="majorBidi" w:hAnsiTheme="majorBidi" w:cstheme="majorBidi"/>
        </w:rPr>
        <w:t>*”*</w:t>
      </w:r>
      <w:proofErr w:type="gramEnd"/>
    </w:p>
    <w:p w14:paraId="064E7590" w14:textId="77777777" w:rsidR="00D2332F" w:rsidRPr="008A5538" w:rsidRDefault="00D2332F" w:rsidP="00D2332F">
      <w:pPr>
        <w:rPr>
          <w:rFonts w:asciiTheme="majorBidi" w:hAnsiTheme="majorBidi" w:cstheme="majorBidi"/>
        </w:rPr>
      </w:pPr>
      <w:r w:rsidRPr="008A5538">
        <w:rPr>
          <w:rFonts w:asciiTheme="majorBidi" w:hAnsiTheme="majorBidi" w:cstheme="majorBidi"/>
        </w:rPr>
        <w:t xml:space="preserve">Reference </w:t>
      </w:r>
      <w:r>
        <w:rPr>
          <w:rFonts w:asciiTheme="majorBidi" w:hAnsiTheme="majorBidi" w:cstheme="majorBidi"/>
        </w:rPr>
        <w:t>lists of included papers were also hand-searched</w:t>
      </w:r>
      <w:r w:rsidRPr="008A5538">
        <w:rPr>
          <w:rFonts w:asciiTheme="majorBidi" w:hAnsiTheme="majorBidi" w:cstheme="majorBidi"/>
        </w:rPr>
        <w:t xml:space="preserve"> to identify any additional relevant studies. Grey literature was </w:t>
      </w:r>
      <w:r>
        <w:rPr>
          <w:rFonts w:asciiTheme="majorBidi" w:hAnsiTheme="majorBidi" w:cstheme="majorBidi"/>
        </w:rPr>
        <w:t>excluded because the review focused</w:t>
      </w:r>
      <w:r w:rsidRPr="008A5538">
        <w:rPr>
          <w:rFonts w:asciiTheme="majorBidi" w:hAnsiTheme="majorBidi" w:cstheme="majorBidi"/>
        </w:rPr>
        <w:t xml:space="preserve"> on peer-reviewed empirical evidence.</w:t>
      </w:r>
    </w:p>
    <w:p w14:paraId="0B00BF33" w14:textId="77777777" w:rsidR="00D2332F" w:rsidRPr="008A5538" w:rsidRDefault="00D2332F" w:rsidP="00D2332F">
      <w:pPr>
        <w:rPr>
          <w:rFonts w:asciiTheme="majorBidi" w:hAnsiTheme="majorBidi" w:cstheme="majorBidi"/>
        </w:rPr>
      </w:pPr>
    </w:p>
    <w:p w14:paraId="36B3CF9C" w14:textId="77777777" w:rsidR="00D2332F" w:rsidRPr="00D50E9B" w:rsidRDefault="00D2332F" w:rsidP="00D2332F">
      <w:pPr>
        <w:rPr>
          <w:rFonts w:asciiTheme="majorBidi" w:hAnsiTheme="majorBidi" w:cstheme="majorBidi"/>
          <w:i/>
          <w:iCs/>
        </w:rPr>
      </w:pPr>
      <w:r w:rsidRPr="00D50E9B">
        <w:rPr>
          <w:rFonts w:asciiTheme="majorBidi" w:hAnsiTheme="majorBidi" w:cstheme="majorBidi"/>
          <w:i/>
          <w:iCs/>
        </w:rPr>
        <w:t>Inclusion and Exclusion Criteria</w:t>
      </w:r>
    </w:p>
    <w:p w14:paraId="2B306379" w14:textId="77777777" w:rsidR="00D2332F" w:rsidRPr="008A5538" w:rsidRDefault="00D2332F" w:rsidP="00D2332F">
      <w:pPr>
        <w:rPr>
          <w:rFonts w:asciiTheme="majorBidi" w:hAnsiTheme="majorBidi" w:cstheme="majorBidi"/>
        </w:rPr>
      </w:pPr>
      <w:r w:rsidRPr="008A5538">
        <w:rPr>
          <w:rFonts w:asciiTheme="majorBidi" w:hAnsiTheme="majorBidi" w:cstheme="majorBidi"/>
        </w:rPr>
        <w:t>Studies were selected according to predefined inclusion and exclusion criteria.</w:t>
      </w:r>
    </w:p>
    <w:p w14:paraId="7A64DD97" w14:textId="77777777" w:rsidR="00D2332F" w:rsidRPr="008A5538" w:rsidRDefault="00D2332F" w:rsidP="00D2332F">
      <w:pPr>
        <w:rPr>
          <w:rFonts w:asciiTheme="majorBidi" w:hAnsiTheme="majorBidi" w:cstheme="majorBidi"/>
        </w:rPr>
      </w:pPr>
      <w:r w:rsidRPr="008A5538">
        <w:rPr>
          <w:rFonts w:asciiTheme="majorBidi" w:hAnsiTheme="majorBidi" w:cstheme="majorBidi"/>
        </w:rPr>
        <w:t>Inclusion criteria:</w:t>
      </w:r>
    </w:p>
    <w:p w14:paraId="0A95D262" w14:textId="77777777" w:rsidR="00D2332F" w:rsidRPr="008A5538" w:rsidRDefault="00D2332F" w:rsidP="00D2332F">
      <w:pPr>
        <w:pStyle w:val="ListParagraph"/>
        <w:numPr>
          <w:ilvl w:val="0"/>
          <w:numId w:val="7"/>
        </w:numPr>
        <w:spacing w:after="160" w:line="278" w:lineRule="auto"/>
        <w:rPr>
          <w:rFonts w:asciiTheme="majorBidi" w:hAnsiTheme="majorBidi" w:cstheme="majorBidi"/>
        </w:rPr>
      </w:pPr>
      <w:r w:rsidRPr="008A5538">
        <w:rPr>
          <w:rFonts w:asciiTheme="majorBidi" w:hAnsiTheme="majorBidi" w:cstheme="majorBidi"/>
        </w:rPr>
        <w:t>Published between January 2016 – April 2026</w:t>
      </w:r>
    </w:p>
    <w:p w14:paraId="30B4BC10" w14:textId="77777777" w:rsidR="00D2332F" w:rsidRPr="008A5538" w:rsidRDefault="00D2332F" w:rsidP="00D2332F">
      <w:pPr>
        <w:pStyle w:val="ListParagraph"/>
        <w:numPr>
          <w:ilvl w:val="0"/>
          <w:numId w:val="7"/>
        </w:numPr>
        <w:spacing w:after="160" w:line="278" w:lineRule="auto"/>
        <w:rPr>
          <w:rFonts w:asciiTheme="majorBidi" w:hAnsiTheme="majorBidi" w:cstheme="majorBidi"/>
        </w:rPr>
      </w:pPr>
      <w:r w:rsidRPr="008A5538">
        <w:rPr>
          <w:rFonts w:asciiTheme="majorBidi" w:hAnsiTheme="majorBidi" w:cstheme="majorBidi"/>
        </w:rPr>
        <w:t>Peer-reviewed journal articles</w:t>
      </w:r>
    </w:p>
    <w:p w14:paraId="209F9013" w14:textId="77777777" w:rsidR="00D2332F" w:rsidRPr="008A5538" w:rsidRDefault="00D2332F" w:rsidP="00D2332F">
      <w:pPr>
        <w:pStyle w:val="ListParagraph"/>
        <w:numPr>
          <w:ilvl w:val="0"/>
          <w:numId w:val="7"/>
        </w:numPr>
        <w:spacing w:after="160" w:line="278" w:lineRule="auto"/>
        <w:rPr>
          <w:rFonts w:asciiTheme="majorBidi" w:hAnsiTheme="majorBidi" w:cstheme="majorBidi"/>
        </w:rPr>
      </w:pPr>
      <w:r w:rsidRPr="008A5538">
        <w:rPr>
          <w:rFonts w:asciiTheme="majorBidi" w:hAnsiTheme="majorBidi" w:cstheme="majorBidi"/>
        </w:rPr>
        <w:t>Qualitative empirical design (e.g., interviews, focus groups, thematic analysis, IPA)</w:t>
      </w:r>
    </w:p>
    <w:p w14:paraId="2466EFB6" w14:textId="77777777" w:rsidR="00D2332F" w:rsidRPr="008A5538" w:rsidRDefault="00D2332F" w:rsidP="00D2332F">
      <w:pPr>
        <w:pStyle w:val="ListParagraph"/>
        <w:numPr>
          <w:ilvl w:val="0"/>
          <w:numId w:val="7"/>
        </w:numPr>
        <w:spacing w:after="160" w:line="278" w:lineRule="auto"/>
        <w:rPr>
          <w:rFonts w:asciiTheme="majorBidi" w:hAnsiTheme="majorBidi" w:cstheme="majorBidi"/>
        </w:rPr>
      </w:pPr>
      <w:r w:rsidRPr="008A5538">
        <w:rPr>
          <w:rFonts w:asciiTheme="majorBidi" w:hAnsiTheme="majorBidi" w:cstheme="majorBidi"/>
        </w:rPr>
        <w:t>Focus on family therapy / family-based interventions (including FBT, Maudsley, multifamily therapy)</w:t>
      </w:r>
    </w:p>
    <w:p w14:paraId="1C06E58C" w14:textId="77777777" w:rsidR="00D2332F" w:rsidRPr="008A5538" w:rsidRDefault="00D2332F" w:rsidP="00D2332F">
      <w:pPr>
        <w:pStyle w:val="ListParagraph"/>
        <w:numPr>
          <w:ilvl w:val="0"/>
          <w:numId w:val="7"/>
        </w:numPr>
        <w:spacing w:after="160" w:line="278" w:lineRule="auto"/>
        <w:rPr>
          <w:rFonts w:asciiTheme="majorBidi" w:hAnsiTheme="majorBidi" w:cstheme="majorBidi"/>
        </w:rPr>
      </w:pPr>
      <w:r w:rsidRPr="008A5538">
        <w:rPr>
          <w:rFonts w:asciiTheme="majorBidi" w:hAnsiTheme="majorBidi" w:cstheme="majorBidi"/>
        </w:rPr>
        <w:t>Participants included young people with eating disorders and/or their families</w:t>
      </w:r>
    </w:p>
    <w:p w14:paraId="4FA0E9D3" w14:textId="77777777" w:rsidR="00D2332F" w:rsidRPr="008A5538" w:rsidRDefault="00D2332F" w:rsidP="00D2332F">
      <w:pPr>
        <w:pStyle w:val="ListParagraph"/>
        <w:numPr>
          <w:ilvl w:val="0"/>
          <w:numId w:val="7"/>
        </w:numPr>
        <w:spacing w:after="160" w:line="278" w:lineRule="auto"/>
        <w:rPr>
          <w:rFonts w:asciiTheme="majorBidi" w:hAnsiTheme="majorBidi" w:cstheme="majorBidi"/>
        </w:rPr>
      </w:pPr>
      <w:r w:rsidRPr="008A5538">
        <w:rPr>
          <w:rFonts w:asciiTheme="majorBidi" w:hAnsiTheme="majorBidi" w:cstheme="majorBidi"/>
        </w:rPr>
        <w:t>English language publications</w:t>
      </w:r>
    </w:p>
    <w:p w14:paraId="6B3725CE" w14:textId="77777777" w:rsidR="00D2332F" w:rsidRPr="008A5538" w:rsidRDefault="00D2332F" w:rsidP="00D2332F">
      <w:pPr>
        <w:rPr>
          <w:rFonts w:asciiTheme="majorBidi" w:hAnsiTheme="majorBidi" w:cstheme="majorBidi"/>
        </w:rPr>
      </w:pPr>
      <w:r w:rsidRPr="008A5538">
        <w:rPr>
          <w:rFonts w:asciiTheme="majorBidi" w:hAnsiTheme="majorBidi" w:cstheme="majorBidi"/>
        </w:rPr>
        <w:t>Exclusion criteria:</w:t>
      </w:r>
    </w:p>
    <w:p w14:paraId="3DB24E17" w14:textId="77777777" w:rsidR="00D2332F" w:rsidRPr="008A5538" w:rsidRDefault="00D2332F" w:rsidP="00D2332F">
      <w:pPr>
        <w:pStyle w:val="ListParagraph"/>
        <w:numPr>
          <w:ilvl w:val="0"/>
          <w:numId w:val="8"/>
        </w:numPr>
        <w:spacing w:after="160" w:line="278" w:lineRule="auto"/>
        <w:rPr>
          <w:rFonts w:asciiTheme="majorBidi" w:hAnsiTheme="majorBidi" w:cstheme="majorBidi"/>
        </w:rPr>
      </w:pPr>
      <w:r w:rsidRPr="008A5538">
        <w:rPr>
          <w:rFonts w:asciiTheme="majorBidi" w:hAnsiTheme="majorBidi" w:cstheme="majorBidi"/>
        </w:rPr>
        <w:t>Quantitative-only studies</w:t>
      </w:r>
    </w:p>
    <w:p w14:paraId="7C6AA4BD" w14:textId="77777777" w:rsidR="00D2332F" w:rsidRPr="008A5538" w:rsidRDefault="00D2332F" w:rsidP="00D2332F">
      <w:pPr>
        <w:pStyle w:val="ListParagraph"/>
        <w:numPr>
          <w:ilvl w:val="0"/>
          <w:numId w:val="8"/>
        </w:numPr>
        <w:spacing w:after="160" w:line="278" w:lineRule="auto"/>
        <w:rPr>
          <w:rFonts w:asciiTheme="majorBidi" w:hAnsiTheme="majorBidi" w:cstheme="majorBidi"/>
        </w:rPr>
      </w:pPr>
      <w:r w:rsidRPr="008A5538">
        <w:rPr>
          <w:rFonts w:asciiTheme="majorBidi" w:hAnsiTheme="majorBidi" w:cstheme="majorBidi"/>
        </w:rPr>
        <w:t>Reviews, meta-analyses, editorials, or commentaries</w:t>
      </w:r>
    </w:p>
    <w:p w14:paraId="223EE571" w14:textId="77777777" w:rsidR="00D2332F" w:rsidRPr="008A5538" w:rsidRDefault="00D2332F" w:rsidP="00D2332F">
      <w:pPr>
        <w:pStyle w:val="ListParagraph"/>
        <w:numPr>
          <w:ilvl w:val="0"/>
          <w:numId w:val="8"/>
        </w:numPr>
        <w:spacing w:after="160" w:line="278" w:lineRule="auto"/>
        <w:rPr>
          <w:rFonts w:asciiTheme="majorBidi" w:hAnsiTheme="majorBidi" w:cstheme="majorBidi"/>
        </w:rPr>
      </w:pPr>
      <w:r w:rsidRPr="008A5538">
        <w:rPr>
          <w:rFonts w:asciiTheme="majorBidi" w:hAnsiTheme="majorBidi" w:cstheme="majorBidi"/>
        </w:rPr>
        <w:t xml:space="preserve">Adult-only samples (unless family therapy </w:t>
      </w:r>
      <w:r>
        <w:rPr>
          <w:rFonts w:asciiTheme="majorBidi" w:hAnsiTheme="majorBidi" w:cstheme="majorBidi"/>
        </w:rPr>
        <w:t xml:space="preserve">is </w:t>
      </w:r>
      <w:r w:rsidRPr="008A5538">
        <w:rPr>
          <w:rFonts w:asciiTheme="majorBidi" w:hAnsiTheme="majorBidi" w:cstheme="majorBidi"/>
        </w:rPr>
        <w:t>delivered within youth services)</w:t>
      </w:r>
    </w:p>
    <w:p w14:paraId="61F4E06A" w14:textId="77777777" w:rsidR="00D2332F" w:rsidRPr="008A5538" w:rsidRDefault="00D2332F" w:rsidP="00D2332F">
      <w:pPr>
        <w:pStyle w:val="ListParagraph"/>
        <w:numPr>
          <w:ilvl w:val="0"/>
          <w:numId w:val="8"/>
        </w:numPr>
        <w:spacing w:after="160" w:line="278" w:lineRule="auto"/>
        <w:rPr>
          <w:rFonts w:asciiTheme="majorBidi" w:hAnsiTheme="majorBidi" w:cstheme="majorBidi"/>
        </w:rPr>
      </w:pPr>
      <w:r w:rsidRPr="008A5538">
        <w:rPr>
          <w:rFonts w:asciiTheme="majorBidi" w:hAnsiTheme="majorBidi" w:cstheme="majorBidi"/>
        </w:rPr>
        <w:t>Studies not focused on treatment/intervention experience</w:t>
      </w:r>
    </w:p>
    <w:p w14:paraId="0A521D79" w14:textId="77777777" w:rsidR="00D2332F" w:rsidRPr="008A5538" w:rsidRDefault="00D2332F" w:rsidP="00D2332F">
      <w:pPr>
        <w:pStyle w:val="ListParagraph"/>
        <w:numPr>
          <w:ilvl w:val="0"/>
          <w:numId w:val="8"/>
        </w:numPr>
        <w:spacing w:after="160" w:line="278" w:lineRule="auto"/>
        <w:rPr>
          <w:rFonts w:asciiTheme="majorBidi" w:hAnsiTheme="majorBidi" w:cstheme="majorBidi"/>
        </w:rPr>
      </w:pPr>
      <w:r w:rsidRPr="008A5538">
        <w:rPr>
          <w:rFonts w:asciiTheme="majorBidi" w:hAnsiTheme="majorBidi" w:cstheme="majorBidi"/>
        </w:rPr>
        <w:t>Non-peer-reviewed literature</w:t>
      </w:r>
    </w:p>
    <w:p w14:paraId="0B417211" w14:textId="77777777" w:rsidR="00D2332F" w:rsidRPr="008A5538" w:rsidRDefault="00D2332F" w:rsidP="00D2332F">
      <w:pPr>
        <w:rPr>
          <w:rFonts w:asciiTheme="majorBidi" w:hAnsiTheme="majorBidi" w:cstheme="majorBidi"/>
        </w:rPr>
      </w:pPr>
      <w:r w:rsidRPr="008A5538">
        <w:rPr>
          <w:rFonts w:asciiTheme="majorBidi" w:hAnsiTheme="majorBidi" w:cstheme="majorBidi"/>
        </w:rPr>
        <w:t>Following screening, six papers met the inclusion criteria.</w:t>
      </w:r>
    </w:p>
    <w:p w14:paraId="68C1B81C" w14:textId="77777777" w:rsidR="00D2332F" w:rsidRPr="008A5538" w:rsidRDefault="00D2332F" w:rsidP="00D2332F">
      <w:pPr>
        <w:rPr>
          <w:rFonts w:asciiTheme="majorBidi" w:hAnsiTheme="majorBidi" w:cstheme="majorBidi"/>
        </w:rPr>
      </w:pPr>
    </w:p>
    <w:p w14:paraId="6AC10461" w14:textId="77777777" w:rsidR="00D2332F" w:rsidRPr="00D50E9B" w:rsidRDefault="00D2332F" w:rsidP="00D2332F">
      <w:pPr>
        <w:rPr>
          <w:rFonts w:asciiTheme="majorBidi" w:hAnsiTheme="majorBidi" w:cstheme="majorBidi"/>
          <w:i/>
          <w:iCs/>
        </w:rPr>
      </w:pPr>
      <w:r w:rsidRPr="00D50E9B">
        <w:rPr>
          <w:rFonts w:asciiTheme="majorBidi" w:hAnsiTheme="majorBidi" w:cstheme="majorBidi"/>
          <w:i/>
          <w:iCs/>
        </w:rPr>
        <w:t>Quality Assessment, Screening and Coding</w:t>
      </w:r>
    </w:p>
    <w:p w14:paraId="09D1E0E6" w14:textId="77777777" w:rsidR="00D2332F" w:rsidRPr="008A5538" w:rsidRDefault="00D2332F" w:rsidP="00D2332F">
      <w:pPr>
        <w:rPr>
          <w:rFonts w:asciiTheme="majorBidi" w:hAnsiTheme="majorBidi" w:cstheme="majorBidi"/>
        </w:rPr>
      </w:pPr>
      <w:r w:rsidRPr="008A5538">
        <w:rPr>
          <w:rFonts w:asciiTheme="majorBidi" w:hAnsiTheme="majorBidi" w:cstheme="majorBidi"/>
        </w:rPr>
        <w:t xml:space="preserve">Screening followed a staged approach aligned with </w:t>
      </w:r>
      <w:r>
        <w:rPr>
          <w:rFonts w:asciiTheme="majorBidi" w:hAnsiTheme="majorBidi" w:cstheme="majorBidi"/>
        </w:rPr>
        <w:t>the guidance of systematic reviews</w:t>
      </w:r>
      <w:r w:rsidRPr="008A5538">
        <w:rPr>
          <w:rFonts w:asciiTheme="majorBidi" w:hAnsiTheme="majorBidi" w:cstheme="majorBidi"/>
        </w:rPr>
        <w:t>.</w:t>
      </w:r>
    </w:p>
    <w:p w14:paraId="53AD7AFF" w14:textId="77777777" w:rsidR="00D2332F" w:rsidRPr="008A5538" w:rsidRDefault="00D2332F" w:rsidP="00D2332F">
      <w:pPr>
        <w:pStyle w:val="ListParagraph"/>
        <w:numPr>
          <w:ilvl w:val="0"/>
          <w:numId w:val="9"/>
        </w:numPr>
        <w:spacing w:after="160" w:line="278" w:lineRule="auto"/>
        <w:rPr>
          <w:rFonts w:asciiTheme="majorBidi" w:hAnsiTheme="majorBidi" w:cstheme="majorBidi"/>
        </w:rPr>
      </w:pPr>
      <w:r w:rsidRPr="008A5538">
        <w:rPr>
          <w:rFonts w:asciiTheme="majorBidi" w:hAnsiTheme="majorBidi" w:cstheme="majorBidi"/>
        </w:rPr>
        <w:t xml:space="preserve">Title screening </w:t>
      </w:r>
      <w:r>
        <w:rPr>
          <w:rFonts w:asciiTheme="majorBidi" w:hAnsiTheme="majorBidi" w:cstheme="majorBidi"/>
        </w:rPr>
        <w:t xml:space="preserve">- </w:t>
      </w:r>
      <w:r w:rsidRPr="008A5538">
        <w:rPr>
          <w:rFonts w:asciiTheme="majorBidi" w:hAnsiTheme="majorBidi" w:cstheme="majorBidi"/>
        </w:rPr>
        <w:t>removal of clearly irrelevant studies</w:t>
      </w:r>
    </w:p>
    <w:p w14:paraId="41545F41" w14:textId="77777777" w:rsidR="00D2332F" w:rsidRPr="008A5538" w:rsidRDefault="00D2332F" w:rsidP="00D2332F">
      <w:pPr>
        <w:pStyle w:val="ListParagraph"/>
        <w:numPr>
          <w:ilvl w:val="0"/>
          <w:numId w:val="9"/>
        </w:numPr>
        <w:spacing w:after="160" w:line="278" w:lineRule="auto"/>
        <w:rPr>
          <w:rFonts w:asciiTheme="majorBidi" w:hAnsiTheme="majorBidi" w:cstheme="majorBidi"/>
        </w:rPr>
      </w:pPr>
      <w:r w:rsidRPr="008A5538">
        <w:rPr>
          <w:rFonts w:asciiTheme="majorBidi" w:hAnsiTheme="majorBidi" w:cstheme="majorBidi"/>
        </w:rPr>
        <w:t xml:space="preserve">Abstract screening </w:t>
      </w:r>
      <w:r>
        <w:rPr>
          <w:rFonts w:asciiTheme="majorBidi" w:hAnsiTheme="majorBidi" w:cstheme="majorBidi"/>
        </w:rPr>
        <w:t>-</w:t>
      </w:r>
      <w:r w:rsidRPr="008A5538">
        <w:rPr>
          <w:rFonts w:asciiTheme="majorBidi" w:hAnsiTheme="majorBidi" w:cstheme="majorBidi"/>
        </w:rPr>
        <w:t xml:space="preserve"> assessment against inclusion criteria</w:t>
      </w:r>
    </w:p>
    <w:p w14:paraId="5CD7198D" w14:textId="77777777" w:rsidR="00D2332F" w:rsidRPr="008A5538" w:rsidRDefault="00D2332F" w:rsidP="00D2332F">
      <w:pPr>
        <w:pStyle w:val="ListParagraph"/>
        <w:numPr>
          <w:ilvl w:val="0"/>
          <w:numId w:val="9"/>
        </w:numPr>
        <w:spacing w:after="160" w:line="278" w:lineRule="auto"/>
        <w:rPr>
          <w:rFonts w:asciiTheme="majorBidi" w:hAnsiTheme="majorBidi" w:cstheme="majorBidi"/>
        </w:rPr>
      </w:pPr>
      <w:r w:rsidRPr="008A5538">
        <w:rPr>
          <w:rFonts w:asciiTheme="majorBidi" w:hAnsiTheme="majorBidi" w:cstheme="majorBidi"/>
        </w:rPr>
        <w:t xml:space="preserve">Full-text review </w:t>
      </w:r>
      <w:r>
        <w:rPr>
          <w:rFonts w:asciiTheme="majorBidi" w:hAnsiTheme="majorBidi" w:cstheme="majorBidi"/>
        </w:rPr>
        <w:t>-</w:t>
      </w:r>
      <w:r w:rsidRPr="008A5538">
        <w:rPr>
          <w:rFonts w:asciiTheme="majorBidi" w:hAnsiTheme="majorBidi" w:cstheme="majorBidi"/>
        </w:rPr>
        <w:t xml:space="preserve"> eligibility confirmation</w:t>
      </w:r>
    </w:p>
    <w:p w14:paraId="42FC275D" w14:textId="77777777" w:rsidR="00D2332F" w:rsidRPr="008A5538" w:rsidRDefault="00D2332F" w:rsidP="00D2332F">
      <w:pPr>
        <w:pStyle w:val="ListParagraph"/>
        <w:numPr>
          <w:ilvl w:val="0"/>
          <w:numId w:val="9"/>
        </w:numPr>
        <w:spacing w:after="160" w:line="278" w:lineRule="auto"/>
        <w:rPr>
          <w:rFonts w:asciiTheme="majorBidi" w:hAnsiTheme="majorBidi" w:cstheme="majorBidi"/>
        </w:rPr>
      </w:pPr>
      <w:r w:rsidRPr="008A5538">
        <w:rPr>
          <w:rFonts w:asciiTheme="majorBidi" w:hAnsiTheme="majorBidi" w:cstheme="majorBidi"/>
        </w:rPr>
        <w:t xml:space="preserve">Quality appraisal </w:t>
      </w:r>
      <w:r>
        <w:rPr>
          <w:rFonts w:asciiTheme="majorBidi" w:hAnsiTheme="majorBidi" w:cstheme="majorBidi"/>
        </w:rPr>
        <w:t>-</w:t>
      </w:r>
      <w:r w:rsidRPr="008A5538">
        <w:rPr>
          <w:rFonts w:asciiTheme="majorBidi" w:hAnsiTheme="majorBidi" w:cstheme="majorBidi"/>
        </w:rPr>
        <w:t xml:space="preserve"> CASP checklist applied</w:t>
      </w:r>
    </w:p>
    <w:p w14:paraId="5E7EFF43" w14:textId="77777777" w:rsidR="00D2332F" w:rsidRDefault="00D2332F" w:rsidP="00D2332F">
      <w:pPr>
        <w:pStyle w:val="ListParagraph"/>
        <w:numPr>
          <w:ilvl w:val="0"/>
          <w:numId w:val="9"/>
        </w:numPr>
        <w:spacing w:after="160" w:line="278" w:lineRule="auto"/>
        <w:rPr>
          <w:rFonts w:asciiTheme="majorBidi" w:hAnsiTheme="majorBidi" w:cstheme="majorBidi"/>
        </w:rPr>
      </w:pPr>
      <w:r w:rsidRPr="008A5538">
        <w:rPr>
          <w:rFonts w:asciiTheme="majorBidi" w:hAnsiTheme="majorBidi" w:cstheme="majorBidi"/>
        </w:rPr>
        <w:t xml:space="preserve">Data extraction and coding </w:t>
      </w:r>
      <w:r>
        <w:rPr>
          <w:rFonts w:asciiTheme="majorBidi" w:hAnsiTheme="majorBidi" w:cstheme="majorBidi"/>
        </w:rPr>
        <w:t xml:space="preserve">- </w:t>
      </w:r>
      <w:r w:rsidRPr="008A5538">
        <w:rPr>
          <w:rFonts w:asciiTheme="majorBidi" w:hAnsiTheme="majorBidi" w:cstheme="majorBidi"/>
        </w:rPr>
        <w:t>thematic synthesis preparation</w:t>
      </w:r>
    </w:p>
    <w:p w14:paraId="49139D6F" w14:textId="77777777" w:rsidR="00D2332F" w:rsidRPr="008A5538" w:rsidRDefault="00D2332F" w:rsidP="00D2332F">
      <w:pPr>
        <w:pStyle w:val="ListParagraph"/>
        <w:rPr>
          <w:rFonts w:asciiTheme="majorBidi" w:hAnsiTheme="majorBidi" w:cstheme="majorBidi"/>
        </w:rPr>
      </w:pPr>
    </w:p>
    <w:p w14:paraId="108B7AFA" w14:textId="77777777" w:rsidR="00D2332F" w:rsidRPr="000656BA" w:rsidRDefault="00D2332F" w:rsidP="00D2332F">
      <w:pPr>
        <w:rPr>
          <w:rFonts w:asciiTheme="majorBidi" w:hAnsiTheme="majorBidi" w:cstheme="majorBidi"/>
        </w:rPr>
      </w:pPr>
      <w:r>
        <w:rPr>
          <w:rFonts w:asciiTheme="majorBidi" w:hAnsiTheme="majorBidi" w:cstheme="majorBidi"/>
        </w:rPr>
        <w:t>The six s</w:t>
      </w:r>
      <w:r w:rsidRPr="000656BA">
        <w:rPr>
          <w:rFonts w:asciiTheme="majorBidi" w:hAnsiTheme="majorBidi" w:cstheme="majorBidi"/>
        </w:rPr>
        <w:t xml:space="preserve">tudies included in </w:t>
      </w:r>
      <w:r>
        <w:rPr>
          <w:rFonts w:asciiTheme="majorBidi" w:hAnsiTheme="majorBidi" w:cstheme="majorBidi"/>
        </w:rPr>
        <w:t>the final synthesis are summarised below in Table 1.</w:t>
      </w:r>
    </w:p>
    <w:p w14:paraId="51F97F84" w14:textId="77777777" w:rsidR="00D2332F" w:rsidRDefault="00D2332F" w:rsidP="00D2332F">
      <w:pPr>
        <w:rPr>
          <w:rFonts w:asciiTheme="majorBidi" w:hAnsiTheme="majorBidi" w:cstheme="majorBidi"/>
        </w:rPr>
      </w:pPr>
    </w:p>
    <w:p w14:paraId="6B9DDBB8" w14:textId="77777777" w:rsidR="00D2332F" w:rsidRPr="00336DD6" w:rsidRDefault="00D2332F" w:rsidP="00D2332F">
      <w:pPr>
        <w:rPr>
          <w:rFonts w:asciiTheme="majorBidi" w:hAnsiTheme="majorBidi" w:cstheme="majorBidi"/>
        </w:rPr>
      </w:pPr>
      <w:r w:rsidRPr="008A5538">
        <w:rPr>
          <w:rFonts w:asciiTheme="majorBidi" w:hAnsiTheme="majorBidi" w:cstheme="majorBidi"/>
        </w:rPr>
        <w:lastRenderedPageBreak/>
        <w:t>Table</w:t>
      </w:r>
      <w:r>
        <w:rPr>
          <w:rFonts w:asciiTheme="majorBidi" w:hAnsiTheme="majorBidi" w:cstheme="majorBidi"/>
        </w:rPr>
        <w:t xml:space="preserve"> 1: </w:t>
      </w:r>
      <w:r w:rsidRPr="00C034C7">
        <w:rPr>
          <w:rFonts w:asciiTheme="majorBidi" w:hAnsiTheme="majorBidi" w:cstheme="majorBidi"/>
        </w:rPr>
        <w:t>Summary characteristics of studies reporting</w:t>
      </w:r>
      <w:r>
        <w:rPr>
          <w:rFonts w:asciiTheme="majorBidi" w:hAnsiTheme="majorBidi" w:cstheme="majorBidi"/>
        </w:rPr>
        <w:t xml:space="preserve"> </w:t>
      </w:r>
      <w:r w:rsidRPr="000B13CB">
        <w:rPr>
          <w:rFonts w:asciiTheme="majorBidi" w:hAnsiTheme="majorBidi" w:cstheme="majorBidi"/>
        </w:rPr>
        <w:t>Experiences of Family Therapy for Eating Disorders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3"/>
        <w:gridCol w:w="867"/>
        <w:gridCol w:w="1699"/>
        <w:gridCol w:w="1745"/>
        <w:gridCol w:w="2852"/>
      </w:tblGrid>
      <w:tr w:rsidR="00D2332F" w:rsidRPr="00336DD6" w14:paraId="7E64DF55" w14:textId="77777777" w:rsidTr="00020033">
        <w:trPr>
          <w:tblHeader/>
          <w:tblCellSpacing w:w="15" w:type="dxa"/>
        </w:trPr>
        <w:tc>
          <w:tcPr>
            <w:tcW w:w="0" w:type="auto"/>
            <w:vAlign w:val="center"/>
            <w:hideMark/>
          </w:tcPr>
          <w:p w14:paraId="220309D9" w14:textId="77777777" w:rsidR="00D2332F" w:rsidRPr="00336DD6" w:rsidRDefault="00D2332F" w:rsidP="00020033">
            <w:pPr>
              <w:jc w:val="center"/>
              <w:rPr>
                <w:b/>
                <w:bCs/>
                <w:sz w:val="22"/>
                <w:szCs w:val="22"/>
              </w:rPr>
            </w:pPr>
            <w:r w:rsidRPr="00336DD6">
              <w:rPr>
                <w:b/>
                <w:bCs/>
                <w:sz w:val="22"/>
                <w:szCs w:val="22"/>
              </w:rPr>
              <w:t>Study</w:t>
            </w:r>
          </w:p>
        </w:tc>
        <w:tc>
          <w:tcPr>
            <w:tcW w:w="0" w:type="auto"/>
            <w:vAlign w:val="center"/>
            <w:hideMark/>
          </w:tcPr>
          <w:p w14:paraId="699D81CD" w14:textId="77777777" w:rsidR="00D2332F" w:rsidRPr="00336DD6" w:rsidRDefault="00D2332F" w:rsidP="00020033">
            <w:pPr>
              <w:jc w:val="center"/>
              <w:rPr>
                <w:b/>
                <w:bCs/>
                <w:sz w:val="22"/>
                <w:szCs w:val="22"/>
              </w:rPr>
            </w:pPr>
            <w:r w:rsidRPr="00336DD6">
              <w:rPr>
                <w:b/>
                <w:bCs/>
                <w:sz w:val="22"/>
                <w:szCs w:val="22"/>
              </w:rPr>
              <w:t>Country</w:t>
            </w:r>
          </w:p>
        </w:tc>
        <w:tc>
          <w:tcPr>
            <w:tcW w:w="0" w:type="auto"/>
            <w:vAlign w:val="center"/>
            <w:hideMark/>
          </w:tcPr>
          <w:p w14:paraId="5A89899C" w14:textId="77777777" w:rsidR="00D2332F" w:rsidRPr="00336DD6" w:rsidRDefault="00D2332F" w:rsidP="00020033">
            <w:pPr>
              <w:jc w:val="center"/>
              <w:rPr>
                <w:b/>
                <w:bCs/>
                <w:sz w:val="22"/>
                <w:szCs w:val="22"/>
              </w:rPr>
            </w:pPr>
            <w:r w:rsidRPr="00336DD6">
              <w:rPr>
                <w:b/>
                <w:bCs/>
                <w:sz w:val="22"/>
                <w:szCs w:val="22"/>
              </w:rPr>
              <w:t>Study Design</w:t>
            </w:r>
          </w:p>
        </w:tc>
        <w:tc>
          <w:tcPr>
            <w:tcW w:w="0" w:type="auto"/>
            <w:vAlign w:val="center"/>
            <w:hideMark/>
          </w:tcPr>
          <w:p w14:paraId="69711457" w14:textId="77777777" w:rsidR="00D2332F" w:rsidRPr="00336DD6" w:rsidRDefault="00D2332F" w:rsidP="00020033">
            <w:pPr>
              <w:jc w:val="center"/>
              <w:rPr>
                <w:b/>
                <w:bCs/>
                <w:sz w:val="22"/>
                <w:szCs w:val="22"/>
              </w:rPr>
            </w:pPr>
            <w:r w:rsidRPr="00336DD6">
              <w:rPr>
                <w:b/>
                <w:bCs/>
                <w:sz w:val="22"/>
                <w:szCs w:val="22"/>
              </w:rPr>
              <w:t>Data Collection Method</w:t>
            </w:r>
          </w:p>
        </w:tc>
        <w:tc>
          <w:tcPr>
            <w:tcW w:w="0" w:type="auto"/>
            <w:vAlign w:val="center"/>
            <w:hideMark/>
          </w:tcPr>
          <w:p w14:paraId="3226324F" w14:textId="77777777" w:rsidR="00D2332F" w:rsidRPr="00336DD6" w:rsidRDefault="00D2332F" w:rsidP="00020033">
            <w:pPr>
              <w:jc w:val="center"/>
              <w:rPr>
                <w:b/>
                <w:bCs/>
                <w:sz w:val="22"/>
                <w:szCs w:val="22"/>
              </w:rPr>
            </w:pPr>
            <w:r w:rsidRPr="00336DD6">
              <w:rPr>
                <w:b/>
                <w:bCs/>
                <w:sz w:val="22"/>
                <w:szCs w:val="22"/>
              </w:rPr>
              <w:t>Sample</w:t>
            </w:r>
          </w:p>
        </w:tc>
      </w:tr>
      <w:tr w:rsidR="00D2332F" w:rsidRPr="00336DD6" w14:paraId="3F6AD9CF" w14:textId="77777777" w:rsidTr="00020033">
        <w:trPr>
          <w:tblCellSpacing w:w="15" w:type="dxa"/>
        </w:trPr>
        <w:tc>
          <w:tcPr>
            <w:tcW w:w="0" w:type="auto"/>
            <w:vAlign w:val="center"/>
            <w:hideMark/>
          </w:tcPr>
          <w:p w14:paraId="7ED8A986" w14:textId="77777777" w:rsidR="00D2332F" w:rsidRPr="00336DD6" w:rsidRDefault="00D2332F" w:rsidP="00020033">
            <w:pPr>
              <w:rPr>
                <w:sz w:val="22"/>
                <w:szCs w:val="22"/>
              </w:rPr>
            </w:pPr>
            <w:r w:rsidRPr="00336DD6">
              <w:rPr>
                <w:sz w:val="22"/>
                <w:szCs w:val="22"/>
              </w:rPr>
              <w:t>Brinchmann &amp; Krvavac (2021)</w:t>
            </w:r>
          </w:p>
        </w:tc>
        <w:tc>
          <w:tcPr>
            <w:tcW w:w="0" w:type="auto"/>
            <w:vAlign w:val="center"/>
            <w:hideMark/>
          </w:tcPr>
          <w:p w14:paraId="58EC7E3A" w14:textId="77777777" w:rsidR="00D2332F" w:rsidRPr="00336DD6" w:rsidRDefault="00D2332F" w:rsidP="00020033">
            <w:pPr>
              <w:rPr>
                <w:sz w:val="22"/>
                <w:szCs w:val="22"/>
              </w:rPr>
            </w:pPr>
            <w:r w:rsidRPr="00336DD6">
              <w:rPr>
                <w:sz w:val="22"/>
                <w:szCs w:val="22"/>
              </w:rPr>
              <w:t>Norway</w:t>
            </w:r>
          </w:p>
        </w:tc>
        <w:tc>
          <w:tcPr>
            <w:tcW w:w="0" w:type="auto"/>
            <w:vAlign w:val="center"/>
            <w:hideMark/>
          </w:tcPr>
          <w:p w14:paraId="03B35D5A" w14:textId="77777777" w:rsidR="00D2332F" w:rsidRPr="00336DD6" w:rsidRDefault="00D2332F" w:rsidP="00020033">
            <w:pPr>
              <w:rPr>
                <w:sz w:val="22"/>
                <w:szCs w:val="22"/>
              </w:rPr>
            </w:pPr>
            <w:r w:rsidRPr="00336DD6">
              <w:rPr>
                <w:sz w:val="22"/>
                <w:szCs w:val="22"/>
              </w:rPr>
              <w:t>Qualitative</w:t>
            </w:r>
          </w:p>
        </w:tc>
        <w:tc>
          <w:tcPr>
            <w:tcW w:w="0" w:type="auto"/>
            <w:vAlign w:val="center"/>
            <w:hideMark/>
          </w:tcPr>
          <w:p w14:paraId="1310F6DA" w14:textId="77777777" w:rsidR="00D2332F" w:rsidRPr="00336DD6" w:rsidRDefault="00D2332F" w:rsidP="00020033">
            <w:pPr>
              <w:rPr>
                <w:sz w:val="22"/>
                <w:szCs w:val="22"/>
              </w:rPr>
            </w:pPr>
            <w:r w:rsidRPr="00336DD6">
              <w:rPr>
                <w:sz w:val="22"/>
                <w:szCs w:val="22"/>
              </w:rPr>
              <w:t>Semi-structured interviews</w:t>
            </w:r>
          </w:p>
        </w:tc>
        <w:tc>
          <w:tcPr>
            <w:tcW w:w="0" w:type="auto"/>
            <w:vAlign w:val="center"/>
            <w:hideMark/>
          </w:tcPr>
          <w:p w14:paraId="0CDAC2AB" w14:textId="77777777" w:rsidR="00D2332F" w:rsidRPr="00336DD6" w:rsidRDefault="00D2332F" w:rsidP="00020033">
            <w:pPr>
              <w:rPr>
                <w:sz w:val="22"/>
                <w:szCs w:val="22"/>
              </w:rPr>
            </w:pPr>
            <w:r w:rsidRPr="00336DD6">
              <w:rPr>
                <w:sz w:val="22"/>
                <w:szCs w:val="22"/>
              </w:rPr>
              <w:t>Young adult women + families in multifamily therapy</w:t>
            </w:r>
          </w:p>
        </w:tc>
      </w:tr>
      <w:tr w:rsidR="00D2332F" w:rsidRPr="00336DD6" w14:paraId="5E3AB397" w14:textId="77777777" w:rsidTr="00020033">
        <w:trPr>
          <w:tblCellSpacing w:w="15" w:type="dxa"/>
        </w:trPr>
        <w:tc>
          <w:tcPr>
            <w:tcW w:w="0" w:type="auto"/>
            <w:vAlign w:val="center"/>
            <w:hideMark/>
          </w:tcPr>
          <w:p w14:paraId="0132C32E" w14:textId="77777777" w:rsidR="00D2332F" w:rsidRPr="00336DD6" w:rsidRDefault="00D2332F" w:rsidP="00020033">
            <w:pPr>
              <w:rPr>
                <w:sz w:val="22"/>
                <w:szCs w:val="22"/>
              </w:rPr>
            </w:pPr>
            <w:r w:rsidRPr="00336DD6">
              <w:rPr>
                <w:sz w:val="22"/>
                <w:szCs w:val="22"/>
              </w:rPr>
              <w:t>Conti et al. (2017)</w:t>
            </w:r>
          </w:p>
        </w:tc>
        <w:tc>
          <w:tcPr>
            <w:tcW w:w="0" w:type="auto"/>
            <w:vAlign w:val="center"/>
            <w:hideMark/>
          </w:tcPr>
          <w:p w14:paraId="13765B2F" w14:textId="77777777" w:rsidR="00D2332F" w:rsidRPr="00336DD6" w:rsidRDefault="00D2332F" w:rsidP="00020033">
            <w:pPr>
              <w:rPr>
                <w:sz w:val="22"/>
                <w:szCs w:val="22"/>
              </w:rPr>
            </w:pPr>
            <w:r w:rsidRPr="00336DD6">
              <w:rPr>
                <w:sz w:val="22"/>
                <w:szCs w:val="22"/>
              </w:rPr>
              <w:t>Australia</w:t>
            </w:r>
          </w:p>
        </w:tc>
        <w:tc>
          <w:tcPr>
            <w:tcW w:w="0" w:type="auto"/>
            <w:vAlign w:val="center"/>
            <w:hideMark/>
          </w:tcPr>
          <w:p w14:paraId="3E94D8A4" w14:textId="77777777" w:rsidR="00D2332F" w:rsidRPr="00336DD6" w:rsidRDefault="00D2332F" w:rsidP="00020033">
            <w:pPr>
              <w:rPr>
                <w:sz w:val="22"/>
                <w:szCs w:val="22"/>
              </w:rPr>
            </w:pPr>
            <w:r w:rsidRPr="00336DD6">
              <w:rPr>
                <w:sz w:val="22"/>
                <w:szCs w:val="22"/>
              </w:rPr>
              <w:t>Qualitative</w:t>
            </w:r>
          </w:p>
        </w:tc>
        <w:tc>
          <w:tcPr>
            <w:tcW w:w="0" w:type="auto"/>
            <w:vAlign w:val="center"/>
            <w:hideMark/>
          </w:tcPr>
          <w:p w14:paraId="6F47E441" w14:textId="77777777" w:rsidR="00D2332F" w:rsidRPr="00336DD6" w:rsidRDefault="00D2332F" w:rsidP="00020033">
            <w:pPr>
              <w:rPr>
                <w:sz w:val="22"/>
                <w:szCs w:val="22"/>
              </w:rPr>
            </w:pPr>
            <w:r w:rsidRPr="00336DD6">
              <w:rPr>
                <w:sz w:val="22"/>
                <w:szCs w:val="22"/>
              </w:rPr>
              <w:t>In-depth interviews</w:t>
            </w:r>
          </w:p>
        </w:tc>
        <w:tc>
          <w:tcPr>
            <w:tcW w:w="0" w:type="auto"/>
            <w:vAlign w:val="center"/>
            <w:hideMark/>
          </w:tcPr>
          <w:p w14:paraId="340C7D96" w14:textId="77777777" w:rsidR="00D2332F" w:rsidRPr="00336DD6" w:rsidRDefault="00D2332F" w:rsidP="00020033">
            <w:pPr>
              <w:rPr>
                <w:sz w:val="22"/>
                <w:szCs w:val="22"/>
              </w:rPr>
            </w:pPr>
            <w:r w:rsidRPr="00336DD6">
              <w:rPr>
                <w:sz w:val="22"/>
                <w:szCs w:val="22"/>
              </w:rPr>
              <w:t>Adolescents with AN receiving Maudsley/FBT</w:t>
            </w:r>
          </w:p>
        </w:tc>
      </w:tr>
      <w:tr w:rsidR="00D2332F" w:rsidRPr="00336DD6" w14:paraId="3206E157" w14:textId="77777777" w:rsidTr="00020033">
        <w:trPr>
          <w:tblCellSpacing w:w="15" w:type="dxa"/>
        </w:trPr>
        <w:tc>
          <w:tcPr>
            <w:tcW w:w="0" w:type="auto"/>
            <w:vAlign w:val="center"/>
            <w:hideMark/>
          </w:tcPr>
          <w:p w14:paraId="0D08885E" w14:textId="77777777" w:rsidR="00D2332F" w:rsidRPr="00336DD6" w:rsidRDefault="00D2332F" w:rsidP="00020033">
            <w:pPr>
              <w:rPr>
                <w:sz w:val="22"/>
                <w:szCs w:val="22"/>
              </w:rPr>
            </w:pPr>
            <w:r w:rsidRPr="00336DD6">
              <w:rPr>
                <w:sz w:val="22"/>
                <w:szCs w:val="22"/>
              </w:rPr>
              <w:t>Coopey &amp; Johnson (2022)</w:t>
            </w:r>
          </w:p>
        </w:tc>
        <w:tc>
          <w:tcPr>
            <w:tcW w:w="0" w:type="auto"/>
            <w:vAlign w:val="center"/>
            <w:hideMark/>
          </w:tcPr>
          <w:p w14:paraId="1B642FD4" w14:textId="77777777" w:rsidR="00D2332F" w:rsidRPr="00336DD6" w:rsidRDefault="00D2332F" w:rsidP="00020033">
            <w:pPr>
              <w:rPr>
                <w:sz w:val="22"/>
                <w:szCs w:val="22"/>
              </w:rPr>
            </w:pPr>
            <w:r w:rsidRPr="00336DD6">
              <w:rPr>
                <w:sz w:val="22"/>
                <w:szCs w:val="22"/>
              </w:rPr>
              <w:t>UK</w:t>
            </w:r>
          </w:p>
        </w:tc>
        <w:tc>
          <w:tcPr>
            <w:tcW w:w="0" w:type="auto"/>
            <w:vAlign w:val="center"/>
            <w:hideMark/>
          </w:tcPr>
          <w:p w14:paraId="6D8B9BE6" w14:textId="77777777" w:rsidR="00D2332F" w:rsidRPr="00336DD6" w:rsidRDefault="00D2332F" w:rsidP="00020033">
            <w:pPr>
              <w:rPr>
                <w:sz w:val="22"/>
                <w:szCs w:val="22"/>
              </w:rPr>
            </w:pPr>
            <w:r w:rsidRPr="00336DD6">
              <w:rPr>
                <w:sz w:val="22"/>
                <w:szCs w:val="22"/>
              </w:rPr>
              <w:t>Qualitative</w:t>
            </w:r>
          </w:p>
        </w:tc>
        <w:tc>
          <w:tcPr>
            <w:tcW w:w="0" w:type="auto"/>
            <w:vAlign w:val="center"/>
            <w:hideMark/>
          </w:tcPr>
          <w:p w14:paraId="1FE8B620" w14:textId="77777777" w:rsidR="00D2332F" w:rsidRPr="00336DD6" w:rsidRDefault="00D2332F" w:rsidP="00020033">
            <w:pPr>
              <w:rPr>
                <w:sz w:val="22"/>
                <w:szCs w:val="22"/>
              </w:rPr>
            </w:pPr>
            <w:r w:rsidRPr="00336DD6">
              <w:rPr>
                <w:sz w:val="22"/>
                <w:szCs w:val="22"/>
              </w:rPr>
              <w:t>Interviews</w:t>
            </w:r>
          </w:p>
        </w:tc>
        <w:tc>
          <w:tcPr>
            <w:tcW w:w="0" w:type="auto"/>
            <w:vAlign w:val="center"/>
            <w:hideMark/>
          </w:tcPr>
          <w:p w14:paraId="3D9FAEEF" w14:textId="77777777" w:rsidR="00D2332F" w:rsidRPr="00336DD6" w:rsidRDefault="00D2332F" w:rsidP="00020033">
            <w:pPr>
              <w:rPr>
                <w:sz w:val="22"/>
                <w:szCs w:val="22"/>
              </w:rPr>
            </w:pPr>
            <w:r w:rsidRPr="00336DD6">
              <w:rPr>
                <w:sz w:val="22"/>
                <w:szCs w:val="22"/>
              </w:rPr>
              <w:t>Young people in inpatient FT &amp; MFT</w:t>
            </w:r>
          </w:p>
        </w:tc>
      </w:tr>
      <w:tr w:rsidR="00D2332F" w:rsidRPr="00336DD6" w14:paraId="2C8572AA" w14:textId="77777777" w:rsidTr="00020033">
        <w:trPr>
          <w:tblCellSpacing w:w="15" w:type="dxa"/>
        </w:trPr>
        <w:tc>
          <w:tcPr>
            <w:tcW w:w="0" w:type="auto"/>
            <w:vAlign w:val="center"/>
            <w:hideMark/>
          </w:tcPr>
          <w:p w14:paraId="4CFF8A44" w14:textId="77777777" w:rsidR="00D2332F" w:rsidRPr="00336DD6" w:rsidRDefault="00D2332F" w:rsidP="00020033">
            <w:pPr>
              <w:rPr>
                <w:sz w:val="22"/>
                <w:szCs w:val="22"/>
              </w:rPr>
            </w:pPr>
            <w:r w:rsidRPr="00336DD6">
              <w:rPr>
                <w:sz w:val="22"/>
                <w:szCs w:val="22"/>
              </w:rPr>
              <w:t>Gao et al. (2025)</w:t>
            </w:r>
          </w:p>
        </w:tc>
        <w:tc>
          <w:tcPr>
            <w:tcW w:w="0" w:type="auto"/>
            <w:vAlign w:val="center"/>
            <w:hideMark/>
          </w:tcPr>
          <w:p w14:paraId="02682D5F" w14:textId="77777777" w:rsidR="00D2332F" w:rsidRPr="00336DD6" w:rsidRDefault="00D2332F" w:rsidP="00020033">
            <w:pPr>
              <w:rPr>
                <w:sz w:val="22"/>
                <w:szCs w:val="22"/>
              </w:rPr>
            </w:pPr>
            <w:r w:rsidRPr="00336DD6">
              <w:rPr>
                <w:sz w:val="22"/>
                <w:szCs w:val="22"/>
              </w:rPr>
              <w:t>USA</w:t>
            </w:r>
          </w:p>
        </w:tc>
        <w:tc>
          <w:tcPr>
            <w:tcW w:w="0" w:type="auto"/>
            <w:vAlign w:val="center"/>
            <w:hideMark/>
          </w:tcPr>
          <w:p w14:paraId="71A140BE" w14:textId="77777777" w:rsidR="00D2332F" w:rsidRPr="00336DD6" w:rsidRDefault="00D2332F" w:rsidP="00020033">
            <w:pPr>
              <w:rPr>
                <w:sz w:val="22"/>
                <w:szCs w:val="22"/>
              </w:rPr>
            </w:pPr>
            <w:r w:rsidRPr="00336DD6">
              <w:rPr>
                <w:sz w:val="22"/>
                <w:szCs w:val="22"/>
              </w:rPr>
              <w:t>Qualitative pilot study</w:t>
            </w:r>
          </w:p>
        </w:tc>
        <w:tc>
          <w:tcPr>
            <w:tcW w:w="0" w:type="auto"/>
            <w:vAlign w:val="center"/>
            <w:hideMark/>
          </w:tcPr>
          <w:p w14:paraId="523DB1CF" w14:textId="77777777" w:rsidR="00D2332F" w:rsidRPr="00336DD6" w:rsidRDefault="00D2332F" w:rsidP="00020033">
            <w:pPr>
              <w:rPr>
                <w:sz w:val="22"/>
                <w:szCs w:val="22"/>
              </w:rPr>
            </w:pPr>
            <w:r w:rsidRPr="00336DD6">
              <w:rPr>
                <w:sz w:val="22"/>
                <w:szCs w:val="22"/>
              </w:rPr>
              <w:t>Semi-structured interviews</w:t>
            </w:r>
          </w:p>
        </w:tc>
        <w:tc>
          <w:tcPr>
            <w:tcW w:w="0" w:type="auto"/>
            <w:vAlign w:val="center"/>
            <w:hideMark/>
          </w:tcPr>
          <w:p w14:paraId="23DB3B7A" w14:textId="77777777" w:rsidR="00D2332F" w:rsidRPr="00336DD6" w:rsidRDefault="00D2332F" w:rsidP="00020033">
            <w:pPr>
              <w:rPr>
                <w:sz w:val="22"/>
                <w:szCs w:val="22"/>
              </w:rPr>
            </w:pPr>
            <w:r w:rsidRPr="00336DD6">
              <w:rPr>
                <w:sz w:val="22"/>
                <w:szCs w:val="22"/>
              </w:rPr>
              <w:t>Adolescents receiving FBT</w:t>
            </w:r>
          </w:p>
        </w:tc>
      </w:tr>
      <w:tr w:rsidR="00D2332F" w:rsidRPr="00336DD6" w14:paraId="731F0662" w14:textId="77777777" w:rsidTr="00020033">
        <w:trPr>
          <w:tblCellSpacing w:w="15" w:type="dxa"/>
        </w:trPr>
        <w:tc>
          <w:tcPr>
            <w:tcW w:w="0" w:type="auto"/>
            <w:vAlign w:val="center"/>
            <w:hideMark/>
          </w:tcPr>
          <w:p w14:paraId="168CB834" w14:textId="77777777" w:rsidR="00D2332F" w:rsidRPr="00336DD6" w:rsidRDefault="00D2332F" w:rsidP="00020033">
            <w:pPr>
              <w:rPr>
                <w:sz w:val="22"/>
                <w:szCs w:val="22"/>
              </w:rPr>
            </w:pPr>
            <w:r w:rsidRPr="00336DD6">
              <w:rPr>
                <w:sz w:val="22"/>
                <w:szCs w:val="22"/>
              </w:rPr>
              <w:t>Medway et al. (2019)</w:t>
            </w:r>
          </w:p>
        </w:tc>
        <w:tc>
          <w:tcPr>
            <w:tcW w:w="0" w:type="auto"/>
            <w:vAlign w:val="center"/>
            <w:hideMark/>
          </w:tcPr>
          <w:p w14:paraId="2F837191" w14:textId="77777777" w:rsidR="00D2332F" w:rsidRPr="00336DD6" w:rsidRDefault="00D2332F" w:rsidP="00020033">
            <w:pPr>
              <w:rPr>
                <w:sz w:val="22"/>
                <w:szCs w:val="22"/>
              </w:rPr>
            </w:pPr>
            <w:r w:rsidRPr="00336DD6">
              <w:rPr>
                <w:sz w:val="22"/>
                <w:szCs w:val="22"/>
              </w:rPr>
              <w:t>Australia</w:t>
            </w:r>
          </w:p>
        </w:tc>
        <w:tc>
          <w:tcPr>
            <w:tcW w:w="0" w:type="auto"/>
            <w:vAlign w:val="center"/>
            <w:hideMark/>
          </w:tcPr>
          <w:p w14:paraId="60A896E0" w14:textId="77777777" w:rsidR="00D2332F" w:rsidRPr="00336DD6" w:rsidRDefault="00D2332F" w:rsidP="00020033">
            <w:pPr>
              <w:rPr>
                <w:sz w:val="22"/>
                <w:szCs w:val="22"/>
              </w:rPr>
            </w:pPr>
            <w:r w:rsidRPr="00336DD6">
              <w:rPr>
                <w:sz w:val="22"/>
                <w:szCs w:val="22"/>
              </w:rPr>
              <w:t>Qualitative narrative study</w:t>
            </w:r>
          </w:p>
        </w:tc>
        <w:tc>
          <w:tcPr>
            <w:tcW w:w="0" w:type="auto"/>
            <w:vAlign w:val="center"/>
            <w:hideMark/>
          </w:tcPr>
          <w:p w14:paraId="3EB0E8FD" w14:textId="77777777" w:rsidR="00D2332F" w:rsidRPr="00336DD6" w:rsidRDefault="00D2332F" w:rsidP="00020033">
            <w:pPr>
              <w:rPr>
                <w:sz w:val="22"/>
                <w:szCs w:val="22"/>
              </w:rPr>
            </w:pPr>
            <w:r w:rsidRPr="00336DD6">
              <w:rPr>
                <w:sz w:val="22"/>
                <w:szCs w:val="22"/>
              </w:rPr>
              <w:t>Interviews</w:t>
            </w:r>
          </w:p>
        </w:tc>
        <w:tc>
          <w:tcPr>
            <w:tcW w:w="0" w:type="auto"/>
            <w:vAlign w:val="center"/>
            <w:hideMark/>
          </w:tcPr>
          <w:p w14:paraId="23E7150B" w14:textId="77777777" w:rsidR="00D2332F" w:rsidRPr="00336DD6" w:rsidRDefault="00D2332F" w:rsidP="00020033">
            <w:pPr>
              <w:rPr>
                <w:sz w:val="22"/>
                <w:szCs w:val="22"/>
              </w:rPr>
            </w:pPr>
            <w:r w:rsidRPr="00336DD6">
              <w:rPr>
                <w:sz w:val="22"/>
                <w:szCs w:val="22"/>
              </w:rPr>
              <w:t>Adolescents + parents in FBT</w:t>
            </w:r>
          </w:p>
        </w:tc>
      </w:tr>
      <w:tr w:rsidR="00D2332F" w:rsidRPr="00336DD6" w14:paraId="1ABFDDDE" w14:textId="77777777" w:rsidTr="00020033">
        <w:trPr>
          <w:tblCellSpacing w:w="15" w:type="dxa"/>
        </w:trPr>
        <w:tc>
          <w:tcPr>
            <w:tcW w:w="0" w:type="auto"/>
            <w:vAlign w:val="center"/>
            <w:hideMark/>
          </w:tcPr>
          <w:p w14:paraId="0844D112" w14:textId="77777777" w:rsidR="00D2332F" w:rsidRPr="00336DD6" w:rsidRDefault="00D2332F" w:rsidP="00020033">
            <w:pPr>
              <w:rPr>
                <w:sz w:val="22"/>
                <w:szCs w:val="22"/>
              </w:rPr>
            </w:pPr>
            <w:r w:rsidRPr="00336DD6">
              <w:rPr>
                <w:sz w:val="22"/>
                <w:szCs w:val="22"/>
              </w:rPr>
              <w:t>Nilsen et al. (2021)</w:t>
            </w:r>
          </w:p>
        </w:tc>
        <w:tc>
          <w:tcPr>
            <w:tcW w:w="0" w:type="auto"/>
            <w:vAlign w:val="center"/>
            <w:hideMark/>
          </w:tcPr>
          <w:p w14:paraId="53154F91" w14:textId="77777777" w:rsidR="00D2332F" w:rsidRPr="00336DD6" w:rsidRDefault="00D2332F" w:rsidP="00020033">
            <w:pPr>
              <w:rPr>
                <w:sz w:val="22"/>
                <w:szCs w:val="22"/>
              </w:rPr>
            </w:pPr>
            <w:r w:rsidRPr="00336DD6">
              <w:rPr>
                <w:sz w:val="22"/>
                <w:szCs w:val="22"/>
              </w:rPr>
              <w:t>Norway</w:t>
            </w:r>
          </w:p>
        </w:tc>
        <w:tc>
          <w:tcPr>
            <w:tcW w:w="0" w:type="auto"/>
            <w:vAlign w:val="center"/>
            <w:hideMark/>
          </w:tcPr>
          <w:p w14:paraId="739A5812" w14:textId="77777777" w:rsidR="00D2332F" w:rsidRPr="00336DD6" w:rsidRDefault="00D2332F" w:rsidP="00020033">
            <w:pPr>
              <w:rPr>
                <w:sz w:val="22"/>
                <w:szCs w:val="22"/>
              </w:rPr>
            </w:pPr>
            <w:r w:rsidRPr="00336DD6">
              <w:rPr>
                <w:sz w:val="22"/>
                <w:szCs w:val="22"/>
              </w:rPr>
              <w:t>Qualitative thematic analysis</w:t>
            </w:r>
          </w:p>
        </w:tc>
        <w:tc>
          <w:tcPr>
            <w:tcW w:w="0" w:type="auto"/>
            <w:vAlign w:val="center"/>
            <w:hideMark/>
          </w:tcPr>
          <w:p w14:paraId="0331A80C" w14:textId="77777777" w:rsidR="00D2332F" w:rsidRPr="00336DD6" w:rsidRDefault="00D2332F" w:rsidP="00020033">
            <w:pPr>
              <w:rPr>
                <w:sz w:val="22"/>
                <w:szCs w:val="22"/>
              </w:rPr>
            </w:pPr>
            <w:r w:rsidRPr="00336DD6">
              <w:rPr>
                <w:sz w:val="22"/>
                <w:szCs w:val="22"/>
              </w:rPr>
              <w:t>Family interviews / reflections</w:t>
            </w:r>
          </w:p>
        </w:tc>
        <w:tc>
          <w:tcPr>
            <w:tcW w:w="0" w:type="auto"/>
            <w:vAlign w:val="center"/>
            <w:hideMark/>
          </w:tcPr>
          <w:p w14:paraId="2308916E" w14:textId="77777777" w:rsidR="00D2332F" w:rsidRPr="00336DD6" w:rsidRDefault="00D2332F" w:rsidP="00020033">
            <w:pPr>
              <w:rPr>
                <w:sz w:val="22"/>
                <w:szCs w:val="22"/>
              </w:rPr>
            </w:pPr>
            <w:r w:rsidRPr="00336DD6">
              <w:rPr>
                <w:sz w:val="22"/>
                <w:szCs w:val="22"/>
              </w:rPr>
              <w:t>Families in inpatient FBT programme</w:t>
            </w:r>
          </w:p>
        </w:tc>
      </w:tr>
    </w:tbl>
    <w:p w14:paraId="4DAF3AE8" w14:textId="77777777" w:rsidR="00D2332F" w:rsidRDefault="00D2332F" w:rsidP="00D2332F">
      <w:pPr>
        <w:rPr>
          <w:sz w:val="22"/>
          <w:szCs w:val="22"/>
        </w:rPr>
      </w:pPr>
    </w:p>
    <w:p w14:paraId="5673A508" w14:textId="77777777" w:rsidR="00D2332F" w:rsidRDefault="00D2332F" w:rsidP="00D2332F">
      <w:pPr>
        <w:rPr>
          <w:sz w:val="22"/>
          <w:szCs w:val="22"/>
        </w:rPr>
      </w:pPr>
    </w:p>
    <w:p w14:paraId="2D8EFA13" w14:textId="77777777" w:rsidR="00D2332F" w:rsidRDefault="00D2332F" w:rsidP="00D2332F">
      <w:pPr>
        <w:spacing w:line="360" w:lineRule="auto"/>
        <w:rPr>
          <w:sz w:val="22"/>
          <w:szCs w:val="22"/>
        </w:rPr>
      </w:pPr>
      <w:r w:rsidRPr="0071312F">
        <w:rPr>
          <w:sz w:val="22"/>
          <w:szCs w:val="22"/>
        </w:rPr>
        <w:t>Two appraisal instruments were utilised:</w:t>
      </w:r>
      <w:r>
        <w:rPr>
          <w:sz w:val="22"/>
          <w:szCs w:val="22"/>
        </w:rPr>
        <w:t xml:space="preserve"> </w:t>
      </w:r>
      <w:r w:rsidRPr="0071312F">
        <w:rPr>
          <w:sz w:val="22"/>
          <w:szCs w:val="22"/>
        </w:rPr>
        <w:t>PRISMA-P (Moher et al., 2015) to guide transparent reporting of the search and selection process</w:t>
      </w:r>
      <w:r>
        <w:rPr>
          <w:sz w:val="22"/>
          <w:szCs w:val="22"/>
        </w:rPr>
        <w:t xml:space="preserve"> (Figure 1) and </w:t>
      </w:r>
      <w:r w:rsidRPr="0071312F">
        <w:rPr>
          <w:sz w:val="22"/>
          <w:szCs w:val="22"/>
        </w:rPr>
        <w:t>CASP Qualitative Checklist (2018) to assess methodological rigour, credibility, and relevance</w:t>
      </w:r>
      <w:r>
        <w:rPr>
          <w:sz w:val="22"/>
          <w:szCs w:val="22"/>
        </w:rPr>
        <w:t xml:space="preserve"> (Table 2).  </w:t>
      </w:r>
    </w:p>
    <w:p w14:paraId="611C8065" w14:textId="77777777" w:rsidR="00D2332F" w:rsidRPr="00336DD6" w:rsidRDefault="00D2332F" w:rsidP="00D2332F">
      <w:pPr>
        <w:spacing w:before="100" w:beforeAutospacing="1" w:after="100" w:afterAutospacing="1"/>
        <w:outlineLvl w:val="1"/>
        <w:rPr>
          <w:rFonts w:asciiTheme="majorBidi" w:hAnsiTheme="majorBidi" w:cstheme="majorBidi"/>
          <w:b/>
          <w:bCs/>
          <w:sz w:val="18"/>
          <w:szCs w:val="18"/>
        </w:rPr>
      </w:pPr>
      <w:r>
        <w:rPr>
          <w:sz w:val="22"/>
          <w:szCs w:val="22"/>
        </w:rPr>
        <w:t xml:space="preserve">Table 2: </w:t>
      </w:r>
      <w:r w:rsidRPr="00D03F23">
        <w:rPr>
          <w:sz w:val="22"/>
          <w:szCs w:val="22"/>
        </w:rPr>
        <w:t xml:space="preserve">CASP Qualitative Appraisal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9"/>
        <w:gridCol w:w="494"/>
        <w:gridCol w:w="1080"/>
        <w:gridCol w:w="776"/>
        <w:gridCol w:w="1037"/>
        <w:gridCol w:w="844"/>
        <w:gridCol w:w="890"/>
        <w:gridCol w:w="616"/>
        <w:gridCol w:w="715"/>
        <w:gridCol w:w="736"/>
        <w:gridCol w:w="859"/>
      </w:tblGrid>
      <w:tr w:rsidR="00D2332F" w:rsidRPr="00336DD6" w14:paraId="374984CE" w14:textId="77777777" w:rsidTr="00020033">
        <w:trPr>
          <w:tblHeader/>
          <w:tblCellSpacing w:w="15" w:type="dxa"/>
        </w:trPr>
        <w:tc>
          <w:tcPr>
            <w:tcW w:w="0" w:type="auto"/>
            <w:vAlign w:val="center"/>
            <w:hideMark/>
          </w:tcPr>
          <w:p w14:paraId="1D768633" w14:textId="77777777" w:rsidR="00D2332F" w:rsidRPr="00336DD6" w:rsidRDefault="00D2332F" w:rsidP="00020033">
            <w:pPr>
              <w:jc w:val="center"/>
              <w:rPr>
                <w:rFonts w:asciiTheme="majorBidi" w:hAnsiTheme="majorBidi" w:cstheme="majorBidi"/>
                <w:b/>
                <w:bCs/>
                <w:sz w:val="18"/>
                <w:szCs w:val="18"/>
              </w:rPr>
            </w:pPr>
            <w:r w:rsidRPr="00336DD6">
              <w:rPr>
                <w:rFonts w:asciiTheme="majorBidi" w:hAnsiTheme="majorBidi" w:cstheme="majorBidi"/>
                <w:b/>
                <w:bCs/>
                <w:sz w:val="18"/>
                <w:szCs w:val="18"/>
              </w:rPr>
              <w:t>Study</w:t>
            </w:r>
          </w:p>
        </w:tc>
        <w:tc>
          <w:tcPr>
            <w:tcW w:w="0" w:type="auto"/>
            <w:vAlign w:val="center"/>
            <w:hideMark/>
          </w:tcPr>
          <w:p w14:paraId="67070E65" w14:textId="77777777" w:rsidR="00D2332F" w:rsidRPr="00336DD6" w:rsidRDefault="00D2332F" w:rsidP="00020033">
            <w:pPr>
              <w:jc w:val="center"/>
              <w:rPr>
                <w:rFonts w:asciiTheme="majorBidi" w:hAnsiTheme="majorBidi" w:cstheme="majorBidi"/>
                <w:b/>
                <w:bCs/>
                <w:sz w:val="18"/>
                <w:szCs w:val="18"/>
              </w:rPr>
            </w:pPr>
            <w:r w:rsidRPr="00336DD6">
              <w:rPr>
                <w:rFonts w:asciiTheme="majorBidi" w:hAnsiTheme="majorBidi" w:cstheme="majorBidi"/>
                <w:b/>
                <w:bCs/>
                <w:sz w:val="18"/>
                <w:szCs w:val="18"/>
              </w:rPr>
              <w:t>Clear Aims</w:t>
            </w:r>
          </w:p>
        </w:tc>
        <w:tc>
          <w:tcPr>
            <w:tcW w:w="0" w:type="auto"/>
            <w:vAlign w:val="center"/>
            <w:hideMark/>
          </w:tcPr>
          <w:p w14:paraId="14C0178E" w14:textId="77777777" w:rsidR="00D2332F" w:rsidRPr="00336DD6" w:rsidRDefault="00D2332F" w:rsidP="00020033">
            <w:pPr>
              <w:jc w:val="center"/>
              <w:rPr>
                <w:rFonts w:asciiTheme="majorBidi" w:hAnsiTheme="majorBidi" w:cstheme="majorBidi"/>
                <w:b/>
                <w:bCs/>
                <w:sz w:val="18"/>
                <w:szCs w:val="18"/>
              </w:rPr>
            </w:pPr>
            <w:r w:rsidRPr="00336DD6">
              <w:rPr>
                <w:rFonts w:asciiTheme="majorBidi" w:hAnsiTheme="majorBidi" w:cstheme="majorBidi"/>
                <w:b/>
                <w:bCs/>
                <w:sz w:val="18"/>
                <w:szCs w:val="18"/>
              </w:rPr>
              <w:t>Appropriate Methodology</w:t>
            </w:r>
          </w:p>
        </w:tc>
        <w:tc>
          <w:tcPr>
            <w:tcW w:w="0" w:type="auto"/>
            <w:vAlign w:val="center"/>
            <w:hideMark/>
          </w:tcPr>
          <w:p w14:paraId="2854546A" w14:textId="77777777" w:rsidR="00D2332F" w:rsidRPr="00336DD6" w:rsidRDefault="00D2332F" w:rsidP="00020033">
            <w:pPr>
              <w:jc w:val="center"/>
              <w:rPr>
                <w:rFonts w:asciiTheme="majorBidi" w:hAnsiTheme="majorBidi" w:cstheme="majorBidi"/>
                <w:b/>
                <w:bCs/>
                <w:sz w:val="18"/>
                <w:szCs w:val="18"/>
              </w:rPr>
            </w:pPr>
            <w:r w:rsidRPr="00336DD6">
              <w:rPr>
                <w:rFonts w:asciiTheme="majorBidi" w:hAnsiTheme="majorBidi" w:cstheme="majorBidi"/>
                <w:b/>
                <w:bCs/>
                <w:sz w:val="18"/>
                <w:szCs w:val="18"/>
              </w:rPr>
              <w:t>Research Design</w:t>
            </w:r>
          </w:p>
        </w:tc>
        <w:tc>
          <w:tcPr>
            <w:tcW w:w="0" w:type="auto"/>
            <w:vAlign w:val="center"/>
            <w:hideMark/>
          </w:tcPr>
          <w:p w14:paraId="46373854" w14:textId="77777777" w:rsidR="00D2332F" w:rsidRPr="00336DD6" w:rsidRDefault="00D2332F" w:rsidP="00020033">
            <w:pPr>
              <w:jc w:val="center"/>
              <w:rPr>
                <w:rFonts w:asciiTheme="majorBidi" w:hAnsiTheme="majorBidi" w:cstheme="majorBidi"/>
                <w:b/>
                <w:bCs/>
                <w:sz w:val="18"/>
                <w:szCs w:val="18"/>
              </w:rPr>
            </w:pPr>
            <w:r w:rsidRPr="00336DD6">
              <w:rPr>
                <w:rFonts w:asciiTheme="majorBidi" w:hAnsiTheme="majorBidi" w:cstheme="majorBidi"/>
                <w:b/>
                <w:bCs/>
                <w:sz w:val="18"/>
                <w:szCs w:val="18"/>
              </w:rPr>
              <w:t>Recruitment Strategy</w:t>
            </w:r>
          </w:p>
        </w:tc>
        <w:tc>
          <w:tcPr>
            <w:tcW w:w="0" w:type="auto"/>
            <w:vAlign w:val="center"/>
            <w:hideMark/>
          </w:tcPr>
          <w:p w14:paraId="4F78D5D7" w14:textId="77777777" w:rsidR="00D2332F" w:rsidRPr="00336DD6" w:rsidRDefault="00D2332F" w:rsidP="00020033">
            <w:pPr>
              <w:jc w:val="center"/>
              <w:rPr>
                <w:rFonts w:asciiTheme="majorBidi" w:hAnsiTheme="majorBidi" w:cstheme="majorBidi"/>
                <w:b/>
                <w:bCs/>
                <w:sz w:val="18"/>
                <w:szCs w:val="18"/>
              </w:rPr>
            </w:pPr>
            <w:r w:rsidRPr="00336DD6">
              <w:rPr>
                <w:rFonts w:asciiTheme="majorBidi" w:hAnsiTheme="majorBidi" w:cstheme="majorBidi"/>
                <w:b/>
                <w:bCs/>
                <w:sz w:val="18"/>
                <w:szCs w:val="18"/>
              </w:rPr>
              <w:t>Data Collection</w:t>
            </w:r>
          </w:p>
        </w:tc>
        <w:tc>
          <w:tcPr>
            <w:tcW w:w="0" w:type="auto"/>
            <w:vAlign w:val="center"/>
            <w:hideMark/>
          </w:tcPr>
          <w:p w14:paraId="69B08573" w14:textId="77777777" w:rsidR="00D2332F" w:rsidRPr="00336DD6" w:rsidRDefault="00D2332F" w:rsidP="00020033">
            <w:pPr>
              <w:jc w:val="center"/>
              <w:rPr>
                <w:rFonts w:asciiTheme="majorBidi" w:hAnsiTheme="majorBidi" w:cstheme="majorBidi"/>
                <w:b/>
                <w:bCs/>
                <w:sz w:val="18"/>
                <w:szCs w:val="18"/>
              </w:rPr>
            </w:pPr>
            <w:r w:rsidRPr="00336DD6">
              <w:rPr>
                <w:rFonts w:asciiTheme="majorBidi" w:hAnsiTheme="majorBidi" w:cstheme="majorBidi"/>
                <w:b/>
                <w:bCs/>
                <w:sz w:val="18"/>
                <w:szCs w:val="18"/>
              </w:rPr>
              <w:t>Reflexivity</w:t>
            </w:r>
          </w:p>
        </w:tc>
        <w:tc>
          <w:tcPr>
            <w:tcW w:w="0" w:type="auto"/>
            <w:vAlign w:val="center"/>
            <w:hideMark/>
          </w:tcPr>
          <w:p w14:paraId="33FC7FA5" w14:textId="77777777" w:rsidR="00D2332F" w:rsidRPr="00336DD6" w:rsidRDefault="00D2332F" w:rsidP="00020033">
            <w:pPr>
              <w:jc w:val="center"/>
              <w:rPr>
                <w:rFonts w:asciiTheme="majorBidi" w:hAnsiTheme="majorBidi" w:cstheme="majorBidi"/>
                <w:b/>
                <w:bCs/>
                <w:sz w:val="18"/>
                <w:szCs w:val="18"/>
              </w:rPr>
            </w:pPr>
            <w:r w:rsidRPr="00336DD6">
              <w:rPr>
                <w:rFonts w:asciiTheme="majorBidi" w:hAnsiTheme="majorBidi" w:cstheme="majorBidi"/>
                <w:b/>
                <w:bCs/>
                <w:sz w:val="18"/>
                <w:szCs w:val="18"/>
              </w:rPr>
              <w:t>Ethical Issues</w:t>
            </w:r>
          </w:p>
        </w:tc>
        <w:tc>
          <w:tcPr>
            <w:tcW w:w="0" w:type="auto"/>
            <w:vAlign w:val="center"/>
            <w:hideMark/>
          </w:tcPr>
          <w:p w14:paraId="78B9A1DF" w14:textId="77777777" w:rsidR="00D2332F" w:rsidRPr="00336DD6" w:rsidRDefault="00D2332F" w:rsidP="00020033">
            <w:pPr>
              <w:jc w:val="center"/>
              <w:rPr>
                <w:rFonts w:asciiTheme="majorBidi" w:hAnsiTheme="majorBidi" w:cstheme="majorBidi"/>
                <w:b/>
                <w:bCs/>
                <w:sz w:val="18"/>
                <w:szCs w:val="18"/>
              </w:rPr>
            </w:pPr>
            <w:r w:rsidRPr="00336DD6">
              <w:rPr>
                <w:rFonts w:asciiTheme="majorBidi" w:hAnsiTheme="majorBidi" w:cstheme="majorBidi"/>
                <w:b/>
                <w:bCs/>
                <w:sz w:val="18"/>
                <w:szCs w:val="18"/>
              </w:rPr>
              <w:t>Data Analysis</w:t>
            </w:r>
          </w:p>
        </w:tc>
        <w:tc>
          <w:tcPr>
            <w:tcW w:w="0" w:type="auto"/>
            <w:vAlign w:val="center"/>
            <w:hideMark/>
          </w:tcPr>
          <w:p w14:paraId="0483EC6A" w14:textId="77777777" w:rsidR="00D2332F" w:rsidRPr="00336DD6" w:rsidRDefault="00D2332F" w:rsidP="00020033">
            <w:pPr>
              <w:jc w:val="center"/>
              <w:rPr>
                <w:rFonts w:asciiTheme="majorBidi" w:hAnsiTheme="majorBidi" w:cstheme="majorBidi"/>
                <w:b/>
                <w:bCs/>
                <w:sz w:val="18"/>
                <w:szCs w:val="18"/>
              </w:rPr>
            </w:pPr>
            <w:r w:rsidRPr="00336DD6">
              <w:rPr>
                <w:rFonts w:asciiTheme="majorBidi" w:hAnsiTheme="majorBidi" w:cstheme="majorBidi"/>
                <w:b/>
                <w:bCs/>
                <w:sz w:val="18"/>
                <w:szCs w:val="18"/>
              </w:rPr>
              <w:t>Findings Clear</w:t>
            </w:r>
          </w:p>
        </w:tc>
        <w:tc>
          <w:tcPr>
            <w:tcW w:w="0" w:type="auto"/>
            <w:vAlign w:val="center"/>
            <w:hideMark/>
          </w:tcPr>
          <w:p w14:paraId="5411507C" w14:textId="77777777" w:rsidR="00D2332F" w:rsidRPr="00336DD6" w:rsidRDefault="00D2332F" w:rsidP="00020033">
            <w:pPr>
              <w:jc w:val="center"/>
              <w:rPr>
                <w:rFonts w:asciiTheme="majorBidi" w:hAnsiTheme="majorBidi" w:cstheme="majorBidi"/>
                <w:b/>
                <w:bCs/>
                <w:sz w:val="18"/>
                <w:szCs w:val="18"/>
              </w:rPr>
            </w:pPr>
            <w:r w:rsidRPr="00336DD6">
              <w:rPr>
                <w:rFonts w:asciiTheme="majorBidi" w:hAnsiTheme="majorBidi" w:cstheme="majorBidi"/>
                <w:b/>
                <w:bCs/>
                <w:sz w:val="18"/>
                <w:szCs w:val="18"/>
              </w:rPr>
              <w:t>Value</w:t>
            </w:r>
          </w:p>
        </w:tc>
      </w:tr>
      <w:tr w:rsidR="00D2332F" w:rsidRPr="00336DD6" w14:paraId="1AE64BB8" w14:textId="77777777" w:rsidTr="00020033">
        <w:trPr>
          <w:tblCellSpacing w:w="15" w:type="dxa"/>
        </w:trPr>
        <w:tc>
          <w:tcPr>
            <w:tcW w:w="0" w:type="auto"/>
            <w:vAlign w:val="center"/>
            <w:hideMark/>
          </w:tcPr>
          <w:p w14:paraId="1A78B1EC"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Brinchmann &amp; Krvavac (2021)</w:t>
            </w:r>
          </w:p>
        </w:tc>
        <w:tc>
          <w:tcPr>
            <w:tcW w:w="0" w:type="auto"/>
            <w:vAlign w:val="center"/>
            <w:hideMark/>
          </w:tcPr>
          <w:p w14:paraId="234E7178"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1363CE0E"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76E4B12B"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3E6DC6C4"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146F28B2"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0778DFD4"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Partial</w:t>
            </w:r>
          </w:p>
        </w:tc>
        <w:tc>
          <w:tcPr>
            <w:tcW w:w="0" w:type="auto"/>
            <w:vAlign w:val="center"/>
            <w:hideMark/>
          </w:tcPr>
          <w:p w14:paraId="432F6D1B"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0D797B47"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087B1DCD"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7632EE20"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High</w:t>
            </w:r>
          </w:p>
        </w:tc>
      </w:tr>
      <w:tr w:rsidR="00D2332F" w:rsidRPr="00336DD6" w14:paraId="3A8792A6" w14:textId="77777777" w:rsidTr="00020033">
        <w:trPr>
          <w:tblCellSpacing w:w="15" w:type="dxa"/>
        </w:trPr>
        <w:tc>
          <w:tcPr>
            <w:tcW w:w="0" w:type="auto"/>
            <w:vAlign w:val="center"/>
            <w:hideMark/>
          </w:tcPr>
          <w:p w14:paraId="0FF3A2B2"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Conti et al. (2017)</w:t>
            </w:r>
          </w:p>
        </w:tc>
        <w:tc>
          <w:tcPr>
            <w:tcW w:w="0" w:type="auto"/>
            <w:vAlign w:val="center"/>
            <w:hideMark/>
          </w:tcPr>
          <w:p w14:paraId="10B539C5"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1375E966"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2D87B5B0"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4A51ED4A"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44090D3E"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2A4DE9CD"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0A0F34FE"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0470ADBF"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71C63813"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5C6219E0"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High</w:t>
            </w:r>
          </w:p>
        </w:tc>
      </w:tr>
      <w:tr w:rsidR="00D2332F" w:rsidRPr="00336DD6" w14:paraId="50A7FD16" w14:textId="77777777" w:rsidTr="00020033">
        <w:trPr>
          <w:tblCellSpacing w:w="15" w:type="dxa"/>
        </w:trPr>
        <w:tc>
          <w:tcPr>
            <w:tcW w:w="0" w:type="auto"/>
            <w:vAlign w:val="center"/>
            <w:hideMark/>
          </w:tcPr>
          <w:p w14:paraId="7E11AFD6"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Coopey &amp; Johnson (2022)</w:t>
            </w:r>
          </w:p>
        </w:tc>
        <w:tc>
          <w:tcPr>
            <w:tcW w:w="0" w:type="auto"/>
            <w:vAlign w:val="center"/>
            <w:hideMark/>
          </w:tcPr>
          <w:p w14:paraId="0793942A"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43A7C6A1"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167BF13F"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2BE2C0CD"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350B33D1"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09CFAD60"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Partial</w:t>
            </w:r>
          </w:p>
        </w:tc>
        <w:tc>
          <w:tcPr>
            <w:tcW w:w="0" w:type="auto"/>
            <w:vAlign w:val="center"/>
            <w:hideMark/>
          </w:tcPr>
          <w:p w14:paraId="7F3AE42F"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1150D4A4"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64FA4AE7"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71186A04"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High</w:t>
            </w:r>
          </w:p>
        </w:tc>
      </w:tr>
      <w:tr w:rsidR="00D2332F" w:rsidRPr="00336DD6" w14:paraId="539DDEDD" w14:textId="77777777" w:rsidTr="00020033">
        <w:trPr>
          <w:tblCellSpacing w:w="15" w:type="dxa"/>
        </w:trPr>
        <w:tc>
          <w:tcPr>
            <w:tcW w:w="0" w:type="auto"/>
            <w:vAlign w:val="center"/>
            <w:hideMark/>
          </w:tcPr>
          <w:p w14:paraId="57A5028B"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Gao et al. (2025)</w:t>
            </w:r>
          </w:p>
        </w:tc>
        <w:tc>
          <w:tcPr>
            <w:tcW w:w="0" w:type="auto"/>
            <w:vAlign w:val="center"/>
            <w:hideMark/>
          </w:tcPr>
          <w:p w14:paraId="705F6842"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172F9D0C"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18A88C96"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152604F3"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6E98A96E"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71A8C1EA"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Limited</w:t>
            </w:r>
          </w:p>
        </w:tc>
        <w:tc>
          <w:tcPr>
            <w:tcW w:w="0" w:type="auto"/>
            <w:vAlign w:val="center"/>
            <w:hideMark/>
          </w:tcPr>
          <w:p w14:paraId="72242FDB"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714CDC84"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2CB4ACD0"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2A5680F4"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Moderate–High</w:t>
            </w:r>
          </w:p>
        </w:tc>
      </w:tr>
      <w:tr w:rsidR="00D2332F" w:rsidRPr="00336DD6" w14:paraId="0F400935" w14:textId="77777777" w:rsidTr="00020033">
        <w:trPr>
          <w:tblCellSpacing w:w="15" w:type="dxa"/>
        </w:trPr>
        <w:tc>
          <w:tcPr>
            <w:tcW w:w="0" w:type="auto"/>
            <w:vAlign w:val="center"/>
            <w:hideMark/>
          </w:tcPr>
          <w:p w14:paraId="6A7BB666"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Medway et al. (2019)</w:t>
            </w:r>
          </w:p>
        </w:tc>
        <w:tc>
          <w:tcPr>
            <w:tcW w:w="0" w:type="auto"/>
            <w:vAlign w:val="center"/>
            <w:hideMark/>
          </w:tcPr>
          <w:p w14:paraId="27115966"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5F9F5892"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7F15D3EB"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036FDA62"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75198663"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6F458B48"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59FD4B01"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65335D52"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7E900B92"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7718D8BF"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High</w:t>
            </w:r>
          </w:p>
        </w:tc>
      </w:tr>
      <w:tr w:rsidR="00D2332F" w:rsidRPr="00336DD6" w14:paraId="48AB9816" w14:textId="77777777" w:rsidTr="00020033">
        <w:trPr>
          <w:tblCellSpacing w:w="15" w:type="dxa"/>
        </w:trPr>
        <w:tc>
          <w:tcPr>
            <w:tcW w:w="0" w:type="auto"/>
            <w:vAlign w:val="center"/>
            <w:hideMark/>
          </w:tcPr>
          <w:p w14:paraId="26ADE66F"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Nilsen et al. (2021)</w:t>
            </w:r>
          </w:p>
        </w:tc>
        <w:tc>
          <w:tcPr>
            <w:tcW w:w="0" w:type="auto"/>
            <w:vAlign w:val="center"/>
            <w:hideMark/>
          </w:tcPr>
          <w:p w14:paraId="786E024B"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2F5AEC83"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4E301B68"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26983901"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38CF9522"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0E9914EB"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Partial</w:t>
            </w:r>
          </w:p>
        </w:tc>
        <w:tc>
          <w:tcPr>
            <w:tcW w:w="0" w:type="auto"/>
            <w:vAlign w:val="center"/>
            <w:hideMark/>
          </w:tcPr>
          <w:p w14:paraId="21C42D80"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7E124ED4"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1F671839" w14:textId="77777777" w:rsidR="00D2332F" w:rsidRPr="00336DD6" w:rsidRDefault="00D2332F" w:rsidP="00020033">
            <w:pPr>
              <w:rPr>
                <w:rFonts w:asciiTheme="majorBidi" w:hAnsiTheme="majorBidi" w:cstheme="majorBidi"/>
                <w:sz w:val="18"/>
                <w:szCs w:val="18"/>
              </w:rPr>
            </w:pPr>
            <w:r w:rsidRPr="00336DD6">
              <w:rPr>
                <w:rFonts w:ascii="Segoe UI Symbol" w:hAnsi="Segoe UI Symbol" w:cs="Segoe UI Symbol"/>
                <w:sz w:val="18"/>
                <w:szCs w:val="18"/>
              </w:rPr>
              <w:t>✔</w:t>
            </w:r>
          </w:p>
        </w:tc>
        <w:tc>
          <w:tcPr>
            <w:tcW w:w="0" w:type="auto"/>
            <w:vAlign w:val="center"/>
            <w:hideMark/>
          </w:tcPr>
          <w:p w14:paraId="51190A43" w14:textId="77777777" w:rsidR="00D2332F" w:rsidRPr="00336DD6" w:rsidRDefault="00D2332F" w:rsidP="00020033">
            <w:pPr>
              <w:rPr>
                <w:rFonts w:asciiTheme="majorBidi" w:hAnsiTheme="majorBidi" w:cstheme="majorBidi"/>
                <w:sz w:val="18"/>
                <w:szCs w:val="18"/>
              </w:rPr>
            </w:pPr>
            <w:r w:rsidRPr="00336DD6">
              <w:rPr>
                <w:rFonts w:asciiTheme="majorBidi" w:hAnsiTheme="majorBidi" w:cstheme="majorBidi"/>
                <w:sz w:val="18"/>
                <w:szCs w:val="18"/>
              </w:rPr>
              <w:t>High</w:t>
            </w:r>
          </w:p>
        </w:tc>
      </w:tr>
    </w:tbl>
    <w:p w14:paraId="79F66578" w14:textId="77777777" w:rsidR="00D2332F" w:rsidRPr="00336DD6" w:rsidRDefault="00D2332F" w:rsidP="00D2332F">
      <w:pPr>
        <w:spacing w:before="100" w:beforeAutospacing="1" w:after="100" w:afterAutospacing="1"/>
        <w:rPr>
          <w:rFonts w:asciiTheme="majorBidi" w:hAnsiTheme="majorBidi" w:cstheme="majorBidi"/>
          <w:sz w:val="18"/>
          <w:szCs w:val="18"/>
        </w:rPr>
      </w:pPr>
      <w:r w:rsidRPr="00336DD6">
        <w:rPr>
          <w:rFonts w:asciiTheme="majorBidi" w:hAnsiTheme="majorBidi" w:cstheme="majorBidi"/>
          <w:b/>
          <w:bCs/>
          <w:sz w:val="18"/>
          <w:szCs w:val="18"/>
        </w:rPr>
        <w:t>Key:</w:t>
      </w:r>
      <w:r w:rsidRPr="00336DD6">
        <w:rPr>
          <w:rFonts w:asciiTheme="majorBidi" w:hAnsiTheme="majorBidi" w:cstheme="majorBidi"/>
          <w:sz w:val="18"/>
          <w:szCs w:val="18"/>
        </w:rPr>
        <w:t xml:space="preserve"> </w:t>
      </w:r>
      <w:r w:rsidRPr="00336DD6">
        <w:rPr>
          <w:rFonts w:ascii="Segoe UI Symbol" w:hAnsi="Segoe UI Symbol" w:cs="Segoe UI Symbol"/>
          <w:sz w:val="18"/>
          <w:szCs w:val="18"/>
        </w:rPr>
        <w:t>✔</w:t>
      </w:r>
      <w:r w:rsidRPr="00336DD6">
        <w:rPr>
          <w:rFonts w:asciiTheme="majorBidi" w:hAnsiTheme="majorBidi" w:cstheme="majorBidi"/>
          <w:sz w:val="18"/>
          <w:szCs w:val="18"/>
        </w:rPr>
        <w:t xml:space="preserve"> = Criterion met</w:t>
      </w:r>
    </w:p>
    <w:p w14:paraId="7C9FB8DB" w14:textId="77777777" w:rsidR="00D2332F" w:rsidRPr="00336DD6" w:rsidRDefault="00D2332F" w:rsidP="00D2332F">
      <w:pPr>
        <w:spacing w:before="100" w:beforeAutospacing="1" w:after="100" w:afterAutospacing="1"/>
        <w:rPr>
          <w:rFonts w:asciiTheme="majorBidi" w:hAnsiTheme="majorBidi" w:cstheme="majorBidi"/>
          <w:sz w:val="22"/>
          <w:szCs w:val="22"/>
        </w:rPr>
      </w:pPr>
      <w:r w:rsidRPr="00336DD6">
        <w:rPr>
          <w:rFonts w:asciiTheme="majorBidi" w:hAnsiTheme="majorBidi" w:cstheme="majorBidi"/>
          <w:sz w:val="22"/>
          <w:szCs w:val="22"/>
        </w:rPr>
        <w:t>Overall, all six studies were deemed methodologically robust, with minor limitations relating primarily to reflexivity reporting and sample size in pilot work.</w:t>
      </w:r>
    </w:p>
    <w:p w14:paraId="1683AAF6" w14:textId="77777777" w:rsidR="00D2332F" w:rsidRDefault="00D2332F" w:rsidP="00D2332F">
      <w:pPr>
        <w:spacing w:line="360" w:lineRule="auto"/>
        <w:rPr>
          <w:sz w:val="22"/>
          <w:szCs w:val="22"/>
        </w:rPr>
      </w:pPr>
    </w:p>
    <w:p w14:paraId="54426D84" w14:textId="77777777" w:rsidR="00D2332F" w:rsidRPr="00D50E9B" w:rsidRDefault="00D2332F" w:rsidP="00D2332F">
      <w:pPr>
        <w:spacing w:line="360" w:lineRule="auto"/>
      </w:pPr>
      <w:r w:rsidRPr="00D50E9B">
        <w:rPr>
          <w:b/>
          <w:bCs/>
        </w:rPr>
        <w:t>Figure 1:</w:t>
      </w:r>
      <w:r w:rsidRPr="00D50E9B">
        <w:t xml:space="preserve"> </w:t>
      </w:r>
      <w:r w:rsidRPr="00D50E9B">
        <w:rPr>
          <w:lang w:val="fr-FR"/>
        </w:rPr>
        <w:t xml:space="preserve">PRISMA-P Flow chart      </w:t>
      </w:r>
    </w:p>
    <w:p w14:paraId="3958CF45" w14:textId="13704C1B" w:rsidR="009648B5" w:rsidRDefault="00D2332F" w:rsidP="00D2332F">
      <w:pPr>
        <w:rPr>
          <w:rFonts w:ascii="Calibri" w:hAnsi="Calibri" w:cs="Calibri"/>
          <w:u w:val="single"/>
        </w:rPr>
      </w:pPr>
      <w:r w:rsidRPr="00880C01">
        <w:rPr>
          <w:rFonts w:asciiTheme="majorBidi" w:hAnsiTheme="majorBidi" w:cstheme="majorBidi"/>
          <w:b/>
          <w:bCs/>
          <w:noProof/>
          <w:sz w:val="18"/>
          <w:szCs w:val="18"/>
        </w:rPr>
        <w:lastRenderedPageBreak/>
        <w:drawing>
          <wp:inline distT="0" distB="0" distL="0" distR="0" wp14:anchorId="5624518B" wp14:editId="12A47710">
            <wp:extent cx="2133344" cy="3756025"/>
            <wp:effectExtent l="0" t="0" r="635" b="0"/>
            <wp:docPr id="1890632065" name="Picture 1"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32065" name="Picture 1" descr="A blue squares with white text&#10;&#10;AI-generated content may be incorrect."/>
                    <pic:cNvPicPr/>
                  </pic:nvPicPr>
                  <pic:blipFill>
                    <a:blip r:embed="rId7"/>
                    <a:stretch>
                      <a:fillRect/>
                    </a:stretch>
                  </pic:blipFill>
                  <pic:spPr>
                    <a:xfrm>
                      <a:off x="0" y="0"/>
                      <a:ext cx="2144922" cy="3776410"/>
                    </a:xfrm>
                    <a:prstGeom prst="rect">
                      <a:avLst/>
                    </a:prstGeom>
                  </pic:spPr>
                </pic:pic>
              </a:graphicData>
            </a:graphic>
          </wp:inline>
        </w:drawing>
      </w:r>
    </w:p>
    <w:p w14:paraId="245DEAA6" w14:textId="77777777" w:rsidR="00D2332F" w:rsidRPr="009648B5" w:rsidRDefault="00D2332F" w:rsidP="00337E15">
      <w:pPr>
        <w:rPr>
          <w:rFonts w:ascii="Calibri" w:hAnsi="Calibri" w:cs="Calibri"/>
          <w:u w:val="single"/>
        </w:rPr>
      </w:pPr>
    </w:p>
    <w:p w14:paraId="794C8953" w14:textId="77777777" w:rsidR="00255B9B" w:rsidRDefault="00255B9B" w:rsidP="00337E15">
      <w:pPr>
        <w:rPr>
          <w:rFonts w:ascii="Calibri" w:hAnsi="Calibri" w:cs="Calibri"/>
          <w:u w:val="single"/>
        </w:rPr>
      </w:pPr>
    </w:p>
    <w:p w14:paraId="2E7CBE15" w14:textId="77777777" w:rsidR="00255B9B" w:rsidRDefault="00255B9B" w:rsidP="00337E15">
      <w:pPr>
        <w:rPr>
          <w:rFonts w:ascii="Calibri" w:hAnsi="Calibri" w:cs="Calibri"/>
          <w:u w:val="single"/>
        </w:rPr>
      </w:pPr>
    </w:p>
    <w:p w14:paraId="2A41BB4B" w14:textId="77777777" w:rsidR="00255B9B" w:rsidRDefault="00255B9B" w:rsidP="00337E15">
      <w:pPr>
        <w:rPr>
          <w:rFonts w:ascii="Calibri" w:hAnsi="Calibri" w:cs="Calibri"/>
          <w:u w:val="single"/>
        </w:rPr>
      </w:pPr>
    </w:p>
    <w:p w14:paraId="3D1F629C" w14:textId="77777777" w:rsidR="00255B9B" w:rsidRDefault="00255B9B" w:rsidP="00337E15">
      <w:pPr>
        <w:rPr>
          <w:rFonts w:ascii="Calibri" w:hAnsi="Calibri" w:cs="Calibri"/>
          <w:u w:val="single"/>
        </w:rPr>
      </w:pPr>
    </w:p>
    <w:p w14:paraId="20872462" w14:textId="77777777" w:rsidR="00255B9B" w:rsidRDefault="00255B9B" w:rsidP="00337E15">
      <w:pPr>
        <w:rPr>
          <w:rFonts w:ascii="Calibri" w:hAnsi="Calibri" w:cs="Calibri"/>
          <w:u w:val="single"/>
        </w:rPr>
      </w:pPr>
    </w:p>
    <w:p w14:paraId="322477C4" w14:textId="77777777" w:rsidR="00255B9B" w:rsidRDefault="00255B9B" w:rsidP="00337E15">
      <w:pPr>
        <w:rPr>
          <w:rFonts w:ascii="Calibri" w:hAnsi="Calibri" w:cs="Calibri"/>
          <w:u w:val="single"/>
        </w:rPr>
      </w:pPr>
    </w:p>
    <w:p w14:paraId="4CEB0E9F" w14:textId="77777777" w:rsidR="00255B9B" w:rsidRDefault="00255B9B" w:rsidP="00337E15">
      <w:pPr>
        <w:rPr>
          <w:rFonts w:ascii="Calibri" w:hAnsi="Calibri" w:cs="Calibri"/>
          <w:u w:val="single"/>
        </w:rPr>
      </w:pPr>
    </w:p>
    <w:p w14:paraId="4AD4A7ED" w14:textId="77777777" w:rsidR="00255B9B" w:rsidRDefault="00255B9B" w:rsidP="00337E15">
      <w:pPr>
        <w:rPr>
          <w:rFonts w:ascii="Calibri" w:hAnsi="Calibri" w:cs="Calibri"/>
          <w:u w:val="single"/>
        </w:rPr>
      </w:pPr>
    </w:p>
    <w:p w14:paraId="01AD7E0E" w14:textId="77777777" w:rsidR="00255B9B" w:rsidRDefault="00255B9B" w:rsidP="00337E15">
      <w:pPr>
        <w:rPr>
          <w:rFonts w:ascii="Calibri" w:hAnsi="Calibri" w:cs="Calibri"/>
          <w:u w:val="single"/>
        </w:rPr>
      </w:pPr>
    </w:p>
    <w:p w14:paraId="0AB7F39D" w14:textId="77777777" w:rsidR="00255B9B" w:rsidRDefault="00255B9B" w:rsidP="00337E15">
      <w:pPr>
        <w:rPr>
          <w:rFonts w:ascii="Calibri" w:hAnsi="Calibri" w:cs="Calibri"/>
          <w:u w:val="single"/>
        </w:rPr>
      </w:pPr>
    </w:p>
    <w:p w14:paraId="5B646B29" w14:textId="77777777" w:rsidR="00255B9B" w:rsidRDefault="00255B9B" w:rsidP="00337E15">
      <w:pPr>
        <w:rPr>
          <w:rFonts w:ascii="Calibri" w:hAnsi="Calibri" w:cs="Calibri"/>
          <w:u w:val="single"/>
        </w:rPr>
      </w:pPr>
    </w:p>
    <w:p w14:paraId="7E82F0FB" w14:textId="77777777" w:rsidR="00255B9B" w:rsidRDefault="00255B9B" w:rsidP="00337E15">
      <w:pPr>
        <w:rPr>
          <w:rFonts w:ascii="Calibri" w:hAnsi="Calibri" w:cs="Calibri"/>
          <w:u w:val="single"/>
        </w:rPr>
      </w:pPr>
    </w:p>
    <w:p w14:paraId="0E38B2D2" w14:textId="77777777" w:rsidR="00255B9B" w:rsidRDefault="00255B9B" w:rsidP="00337E15">
      <w:pPr>
        <w:rPr>
          <w:rFonts w:ascii="Calibri" w:hAnsi="Calibri" w:cs="Calibri"/>
          <w:u w:val="single"/>
        </w:rPr>
      </w:pPr>
    </w:p>
    <w:p w14:paraId="5DB93267" w14:textId="77777777" w:rsidR="00255B9B" w:rsidRDefault="00255B9B" w:rsidP="00337E15">
      <w:pPr>
        <w:rPr>
          <w:rFonts w:ascii="Calibri" w:hAnsi="Calibri" w:cs="Calibri"/>
          <w:u w:val="single"/>
        </w:rPr>
      </w:pPr>
    </w:p>
    <w:p w14:paraId="48D296A0" w14:textId="77777777" w:rsidR="00255B9B" w:rsidRDefault="00255B9B" w:rsidP="00337E15">
      <w:pPr>
        <w:rPr>
          <w:rFonts w:ascii="Calibri" w:hAnsi="Calibri" w:cs="Calibri"/>
          <w:u w:val="single"/>
        </w:rPr>
      </w:pPr>
    </w:p>
    <w:p w14:paraId="01502782" w14:textId="77777777" w:rsidR="00255B9B" w:rsidRDefault="00255B9B" w:rsidP="00337E15">
      <w:pPr>
        <w:rPr>
          <w:rFonts w:ascii="Calibri" w:hAnsi="Calibri" w:cs="Calibri"/>
          <w:u w:val="single"/>
        </w:rPr>
      </w:pPr>
    </w:p>
    <w:p w14:paraId="6D321FA7" w14:textId="77777777" w:rsidR="00BC112B" w:rsidRDefault="00BC112B" w:rsidP="00337E15">
      <w:pPr>
        <w:rPr>
          <w:rFonts w:ascii="Calibri" w:hAnsi="Calibri" w:cs="Calibri"/>
          <w:u w:val="single"/>
        </w:rPr>
      </w:pPr>
    </w:p>
    <w:p w14:paraId="768AF685" w14:textId="77777777" w:rsidR="00BC112B" w:rsidRDefault="00BC112B" w:rsidP="00337E15">
      <w:pPr>
        <w:rPr>
          <w:rFonts w:ascii="Calibri" w:hAnsi="Calibri" w:cs="Calibri"/>
          <w:u w:val="single"/>
        </w:rPr>
      </w:pPr>
    </w:p>
    <w:p w14:paraId="0E217C1F" w14:textId="77777777" w:rsidR="00BC112B" w:rsidRDefault="00BC112B" w:rsidP="00337E15">
      <w:pPr>
        <w:rPr>
          <w:rFonts w:ascii="Calibri" w:hAnsi="Calibri" w:cs="Calibri"/>
          <w:u w:val="single"/>
        </w:rPr>
      </w:pPr>
    </w:p>
    <w:p w14:paraId="085AF79B" w14:textId="77777777" w:rsidR="00255B9B" w:rsidRDefault="00255B9B" w:rsidP="00337E15">
      <w:pPr>
        <w:rPr>
          <w:rFonts w:ascii="Calibri" w:hAnsi="Calibri" w:cs="Calibri"/>
          <w:u w:val="single"/>
        </w:rPr>
      </w:pPr>
    </w:p>
    <w:p w14:paraId="4C41434C" w14:textId="77777777" w:rsidR="00255B9B" w:rsidRDefault="00255B9B" w:rsidP="00337E15">
      <w:pPr>
        <w:rPr>
          <w:rFonts w:ascii="Calibri" w:hAnsi="Calibri" w:cs="Calibri"/>
          <w:u w:val="single"/>
        </w:rPr>
      </w:pPr>
    </w:p>
    <w:p w14:paraId="1583DEE7" w14:textId="77777777" w:rsidR="00255B9B" w:rsidRDefault="00255B9B" w:rsidP="00337E15">
      <w:pPr>
        <w:rPr>
          <w:rFonts w:ascii="Calibri" w:hAnsi="Calibri" w:cs="Calibri"/>
          <w:u w:val="single"/>
        </w:rPr>
      </w:pPr>
    </w:p>
    <w:p w14:paraId="63AD64C2" w14:textId="77777777" w:rsidR="00255B9B" w:rsidRDefault="00255B9B" w:rsidP="00337E15">
      <w:pPr>
        <w:rPr>
          <w:rFonts w:ascii="Calibri" w:hAnsi="Calibri" w:cs="Calibri"/>
          <w:u w:val="single"/>
        </w:rPr>
      </w:pPr>
    </w:p>
    <w:p w14:paraId="155BA934" w14:textId="77777777" w:rsidR="00255B9B" w:rsidRDefault="00255B9B" w:rsidP="00337E15">
      <w:pPr>
        <w:rPr>
          <w:rFonts w:ascii="Calibri" w:hAnsi="Calibri" w:cs="Calibri"/>
          <w:u w:val="single"/>
        </w:rPr>
      </w:pPr>
    </w:p>
    <w:p w14:paraId="049897D7" w14:textId="77777777" w:rsidR="00255B9B" w:rsidRDefault="00255B9B" w:rsidP="00337E15">
      <w:pPr>
        <w:rPr>
          <w:rFonts w:ascii="Calibri" w:hAnsi="Calibri" w:cs="Calibri"/>
          <w:u w:val="single"/>
        </w:rPr>
      </w:pPr>
    </w:p>
    <w:p w14:paraId="12B40763" w14:textId="77777777" w:rsidR="00255B9B" w:rsidRDefault="00255B9B" w:rsidP="00337E15">
      <w:pPr>
        <w:rPr>
          <w:rFonts w:ascii="Calibri" w:hAnsi="Calibri" w:cs="Calibri"/>
          <w:u w:val="single"/>
        </w:rPr>
      </w:pPr>
    </w:p>
    <w:p w14:paraId="2E17A6C4" w14:textId="6D05CDC6" w:rsidR="00337E15" w:rsidRDefault="00337E15" w:rsidP="00337E15">
      <w:pPr>
        <w:rPr>
          <w:rFonts w:ascii="Calibri" w:hAnsi="Calibri" w:cs="Calibri"/>
          <w:b/>
          <w:bCs/>
          <w:u w:val="single"/>
        </w:rPr>
      </w:pPr>
      <w:r w:rsidRPr="009648B5">
        <w:rPr>
          <w:rFonts w:ascii="Calibri" w:hAnsi="Calibri" w:cs="Calibri"/>
          <w:u w:val="single"/>
        </w:rPr>
        <w:lastRenderedPageBreak/>
        <w:t>Results</w:t>
      </w:r>
    </w:p>
    <w:p w14:paraId="2AA92354" w14:textId="0D3B60A9" w:rsidR="001E1267" w:rsidRPr="001E1267" w:rsidRDefault="00B36824" w:rsidP="00FC6172">
      <w:pPr>
        <w:spacing w:before="100" w:beforeAutospacing="1" w:after="100" w:afterAutospacing="1" w:line="480" w:lineRule="auto"/>
        <w:jc w:val="both"/>
        <w:rPr>
          <w:rFonts w:ascii="Calibri" w:hAnsi="Calibri" w:cs="Calibri"/>
          <w:color w:val="000000" w:themeColor="text1"/>
          <w:sz w:val="22"/>
          <w:szCs w:val="22"/>
        </w:rPr>
      </w:pPr>
      <w:r>
        <w:rPr>
          <w:rFonts w:ascii="Calibri" w:hAnsi="Calibri" w:cs="Calibri"/>
          <w:color w:val="000000" w:themeColor="text1"/>
          <w:sz w:val="22"/>
          <w:szCs w:val="22"/>
        </w:rPr>
        <w:t xml:space="preserve">The result of the methodological study revealed that there are three </w:t>
      </w:r>
      <w:r>
        <w:rPr>
          <w:rFonts w:ascii="Calibri" w:hAnsi="Calibri" w:cs="Calibri"/>
          <w:color w:val="000000"/>
          <w:sz w:val="22"/>
          <w:szCs w:val="22"/>
        </w:rPr>
        <w:t>u</w:t>
      </w:r>
      <w:r w:rsidRPr="00B36824">
        <w:rPr>
          <w:rFonts w:ascii="Calibri" w:hAnsi="Calibri" w:cs="Calibri"/>
          <w:color w:val="000000"/>
          <w:sz w:val="22"/>
          <w:szCs w:val="22"/>
        </w:rPr>
        <w:t>biquitous</w:t>
      </w:r>
      <w:r>
        <w:rPr>
          <w:rFonts w:ascii="Calibri" w:hAnsi="Calibri" w:cs="Calibri"/>
          <w:color w:val="000000"/>
          <w:sz w:val="22"/>
          <w:szCs w:val="22"/>
        </w:rPr>
        <w:t xml:space="preserve"> themes a</w:t>
      </w:r>
      <w:r w:rsidRPr="00B36824">
        <w:rPr>
          <w:rFonts w:ascii="Calibri" w:hAnsi="Calibri" w:cs="Calibri"/>
          <w:color w:val="000000"/>
          <w:sz w:val="22"/>
          <w:szCs w:val="22"/>
        </w:rPr>
        <w:t>cross the corpus of analysed studies</w:t>
      </w:r>
      <w:r>
        <w:rPr>
          <w:rFonts w:ascii="Calibri" w:hAnsi="Calibri" w:cs="Calibri"/>
          <w:color w:val="000000"/>
          <w:sz w:val="22"/>
          <w:szCs w:val="22"/>
        </w:rPr>
        <w:t xml:space="preserve">; reconnection and understanding, strain adjacent to emotional needs and family therapy. </w:t>
      </w:r>
      <w:r w:rsidRPr="00B36824">
        <w:rPr>
          <w:rFonts w:ascii="Calibri" w:hAnsi="Calibri" w:cs="Calibri"/>
          <w:color w:val="000000"/>
          <w:sz w:val="22"/>
          <w:szCs w:val="22"/>
        </w:rPr>
        <w:t>The research as a whole portrayed family therapy treatments as conflicting experiences, perceived as both emotionally constricting and interpersonally rehabilitative.   Participants revealed conflicts within manualized treatment paradigms, especially with consideration of independence, emotional expression, and the priority of regaining weight over psychological healing, even though they commonly cited family-based interventions as crucial to recovery.</w:t>
      </w:r>
    </w:p>
    <w:p w14:paraId="01A9344A" w14:textId="219CE9EA" w:rsidR="00C32C2F" w:rsidRDefault="003E788C" w:rsidP="00C32C2F">
      <w:pPr>
        <w:spacing w:before="100" w:beforeAutospacing="1" w:after="100" w:afterAutospacing="1"/>
        <w:jc w:val="both"/>
        <w:outlineLvl w:val="2"/>
        <w:rPr>
          <w:rFonts w:ascii="Calibri" w:hAnsi="Calibri" w:cs="Calibri"/>
          <w:color w:val="000000"/>
          <w:sz w:val="22"/>
          <w:szCs w:val="22"/>
          <w:u w:val="wave"/>
        </w:rPr>
      </w:pPr>
      <w:r w:rsidRPr="003E788C">
        <w:rPr>
          <w:rFonts w:ascii="Calibri" w:hAnsi="Calibri" w:cs="Calibri"/>
          <w:color w:val="000000"/>
          <w:sz w:val="22"/>
          <w:szCs w:val="22"/>
          <w:u w:val="wave"/>
        </w:rPr>
        <w:t>Reconnection and Understanding</w:t>
      </w:r>
    </w:p>
    <w:p w14:paraId="6DA1FA9A" w14:textId="630FF6B8" w:rsidR="000F3713" w:rsidRDefault="00B22546" w:rsidP="00465DE4">
      <w:pPr>
        <w:spacing w:before="100" w:beforeAutospacing="1" w:after="100" w:afterAutospacing="1" w:line="480" w:lineRule="auto"/>
        <w:jc w:val="both"/>
        <w:outlineLvl w:val="2"/>
        <w:rPr>
          <w:rFonts w:ascii="Calibri" w:hAnsi="Calibri" w:cs="Calibri"/>
          <w:color w:val="000000"/>
          <w:sz w:val="22"/>
          <w:szCs w:val="22"/>
        </w:rPr>
      </w:pPr>
      <w:r>
        <w:rPr>
          <w:rFonts w:ascii="Calibri" w:hAnsi="Calibri" w:cs="Calibri"/>
          <w:color w:val="000000"/>
          <w:sz w:val="22"/>
          <w:szCs w:val="22"/>
        </w:rPr>
        <w:t xml:space="preserve">Throughout the six qualitive eating disorder research papers, eating disorders were invariably described as engendering severance within relationships, participates in lack of trust and secrecy and instigating emotional isolation pre-therapeutic interventions. Multifamily therapy </w:t>
      </w:r>
      <w:r w:rsidRPr="00B22546">
        <w:rPr>
          <w:rFonts w:ascii="Calibri" w:hAnsi="Calibri" w:cs="Calibri"/>
          <w:color w:val="000000"/>
          <w:sz w:val="22"/>
          <w:szCs w:val="22"/>
        </w:rPr>
        <w:t>w</w:t>
      </w:r>
      <w:r>
        <w:rPr>
          <w:rFonts w:ascii="Calibri" w:hAnsi="Calibri" w:cs="Calibri"/>
          <w:color w:val="000000"/>
          <w:sz w:val="22"/>
          <w:szCs w:val="22"/>
        </w:rPr>
        <w:t>as</w:t>
      </w:r>
      <w:r w:rsidRPr="00B22546">
        <w:rPr>
          <w:rFonts w:ascii="Calibri" w:hAnsi="Calibri" w:cs="Calibri"/>
          <w:color w:val="000000"/>
          <w:sz w:val="22"/>
          <w:szCs w:val="22"/>
        </w:rPr>
        <w:t xml:space="preserve"> thought to lessen this loneliness by establishing areas of understanding and mutual acknowledgement. Individuals saw multifamily therapy as the initial setting where they felt validated by others going through comparable challenges, according to Brinchmann and Krvavac (2021), who highlighted "connectedness and recognition" as key therapeutic techniques.   In accordance </w:t>
      </w:r>
      <w:proofErr w:type="gramStart"/>
      <w:r w:rsidRPr="00B22546">
        <w:rPr>
          <w:rFonts w:ascii="Calibri" w:hAnsi="Calibri" w:cs="Calibri"/>
          <w:color w:val="000000"/>
          <w:sz w:val="22"/>
          <w:szCs w:val="22"/>
        </w:rPr>
        <w:t>to</w:t>
      </w:r>
      <w:proofErr w:type="gramEnd"/>
      <w:r w:rsidRPr="00B22546">
        <w:rPr>
          <w:rFonts w:ascii="Calibri" w:hAnsi="Calibri" w:cs="Calibri"/>
          <w:color w:val="000000"/>
          <w:sz w:val="22"/>
          <w:szCs w:val="22"/>
        </w:rPr>
        <w:t xml:space="preserve"> their previous point, Brinchmann and Krvavac (2021), discussed experiences seemed to lessen feelings of shame and stigma while validating distress among parents, indicating that the therapeutic impact went beyond symptom treatment to relational validation.</w:t>
      </w:r>
    </w:p>
    <w:p w14:paraId="6C934477" w14:textId="1E6ADF7C" w:rsidR="00F95870" w:rsidRDefault="00F95870" w:rsidP="00465DE4">
      <w:pPr>
        <w:spacing w:before="100" w:beforeAutospacing="1" w:after="100" w:afterAutospacing="1" w:line="480" w:lineRule="auto"/>
        <w:jc w:val="both"/>
        <w:outlineLvl w:val="2"/>
        <w:rPr>
          <w:rFonts w:ascii="Calibri" w:hAnsi="Calibri" w:cs="Calibri"/>
          <w:color w:val="000000" w:themeColor="text1"/>
          <w:sz w:val="22"/>
          <w:szCs w:val="22"/>
        </w:rPr>
      </w:pPr>
      <w:r w:rsidRPr="00F95870">
        <w:rPr>
          <w:rFonts w:ascii="Calibri" w:hAnsi="Calibri" w:cs="Calibri"/>
          <w:color w:val="000000" w:themeColor="text1"/>
          <w:sz w:val="22"/>
          <w:szCs w:val="22"/>
        </w:rPr>
        <w:t xml:space="preserve">Adolescents perceived Family Therapy for Anorexia Nervosa and multifamily therapy as supporting a "process of understanding" and "reviving connection" within families, according to Coopey and Johnson's (2022) findings. Post therapy, young people reported improved interpersonal skills, greater emotional transparency, and higher parental compassion (Coopey &amp; Johnson, 2022). Significantly, these results contradict reductionist biological conceptions of recovery that are solely focused on weight restoration. Rather, the participants defined recovery in terms of relationships, highlighting </w:t>
      </w:r>
      <w:r w:rsidRPr="00F95870">
        <w:rPr>
          <w:rFonts w:ascii="Calibri" w:hAnsi="Calibri" w:cs="Calibri"/>
          <w:color w:val="000000" w:themeColor="text1"/>
          <w:sz w:val="22"/>
          <w:szCs w:val="22"/>
        </w:rPr>
        <w:lastRenderedPageBreak/>
        <w:t>enhanced social functioning, familial bonds, and emotional security as equally important treatment objectives.</w:t>
      </w:r>
      <w:r>
        <w:rPr>
          <w:rFonts w:ascii="Calibri" w:hAnsi="Calibri" w:cs="Calibri"/>
          <w:color w:val="000000" w:themeColor="text1"/>
          <w:sz w:val="22"/>
          <w:szCs w:val="22"/>
        </w:rPr>
        <w:t xml:space="preserve"> </w:t>
      </w:r>
      <w:r w:rsidRPr="00F95870">
        <w:rPr>
          <w:rFonts w:ascii="Calibri" w:hAnsi="Calibri" w:cs="Calibri"/>
          <w:color w:val="000000" w:themeColor="text1"/>
          <w:sz w:val="22"/>
          <w:szCs w:val="22"/>
        </w:rPr>
        <w:t>Research looking at intensive family-based inpatient therapies further supported this relationship dimension. As stated by Nilsen et al. (2021), inpatient family therapy encouraged "relational strengthening and reunification," especially after times of stress and broken communication. As noted by Nilsen et al. (2021), families appreciated the chance to separate from the eating disorder as a group, which lessened guilt and promoted cooperative coping mechanisms. The results nevertheless also show that treatment experiences varied.</w:t>
      </w:r>
    </w:p>
    <w:p w14:paraId="38AE81EB" w14:textId="42426AA7" w:rsidR="00557532" w:rsidRPr="00C32C2F" w:rsidRDefault="00557532" w:rsidP="00465DE4">
      <w:pPr>
        <w:spacing w:before="100" w:beforeAutospacing="1" w:after="100" w:afterAutospacing="1" w:line="480" w:lineRule="auto"/>
        <w:jc w:val="both"/>
        <w:outlineLvl w:val="2"/>
        <w:rPr>
          <w:rFonts w:ascii="Calibri" w:hAnsi="Calibri" w:cs="Calibri"/>
          <w:color w:val="000000" w:themeColor="text1"/>
          <w:sz w:val="22"/>
          <w:szCs w:val="22"/>
        </w:rPr>
      </w:pPr>
      <w:r w:rsidRPr="00557532">
        <w:rPr>
          <w:rFonts w:ascii="Calibri" w:hAnsi="Calibri" w:cs="Calibri"/>
          <w:color w:val="000000" w:themeColor="text1"/>
          <w:sz w:val="22"/>
          <w:szCs w:val="22"/>
        </w:rPr>
        <w:t>Objectively, research indicates that family therapy could represent more of an interpersonal procedure that helps families rethink interactions, caregiving responsibilities, and emotional response than a strictly behavioural strategy. However, the majority of the research experiments utilised limited, self-selected samples of treatment participants, which may have marginalised perceptions of treatment denial or detachment while elevating narratives of involvement and recovery. As a result, the experiences of families who felt that family therapy was damaging or inefficient may be under-represented in the evidence base.</w:t>
      </w:r>
    </w:p>
    <w:p w14:paraId="6D744E51" w14:textId="0DF498B2" w:rsidR="00C32C2F" w:rsidRDefault="003E788C" w:rsidP="00C32C2F">
      <w:pPr>
        <w:spacing w:before="100" w:beforeAutospacing="1" w:after="100" w:afterAutospacing="1"/>
        <w:jc w:val="both"/>
        <w:outlineLvl w:val="2"/>
        <w:rPr>
          <w:rFonts w:ascii="Calibri" w:hAnsi="Calibri" w:cs="Calibri"/>
          <w:color w:val="000000"/>
          <w:sz w:val="22"/>
          <w:szCs w:val="22"/>
          <w:u w:val="wave"/>
        </w:rPr>
      </w:pPr>
      <w:r w:rsidRPr="00A97625">
        <w:rPr>
          <w:rFonts w:ascii="Calibri" w:hAnsi="Calibri" w:cs="Calibri"/>
          <w:color w:val="000000"/>
          <w:sz w:val="22"/>
          <w:szCs w:val="22"/>
          <w:u w:val="wave"/>
        </w:rPr>
        <w:t>Strain adjacent to Emotional Needs</w:t>
      </w:r>
    </w:p>
    <w:p w14:paraId="47888644" w14:textId="2FEA7C77" w:rsidR="004A5CCA" w:rsidRDefault="004A5CCA" w:rsidP="006D4054">
      <w:pPr>
        <w:spacing w:before="100" w:beforeAutospacing="1" w:after="100" w:afterAutospacing="1" w:line="480" w:lineRule="auto"/>
        <w:jc w:val="both"/>
        <w:outlineLvl w:val="2"/>
        <w:rPr>
          <w:rFonts w:ascii="Calibri" w:hAnsi="Calibri" w:cs="Calibri"/>
          <w:color w:val="000000" w:themeColor="text1"/>
          <w:sz w:val="22"/>
          <w:szCs w:val="22"/>
        </w:rPr>
      </w:pPr>
      <w:r w:rsidRPr="004A5CCA">
        <w:rPr>
          <w:rFonts w:ascii="Calibri" w:hAnsi="Calibri" w:cs="Calibri"/>
          <w:color w:val="000000" w:themeColor="text1"/>
          <w:sz w:val="22"/>
          <w:szCs w:val="22"/>
        </w:rPr>
        <w:t>Participants in each study reported family therapy as emotionally taxing and occasionally developmentally restricting, notwithstanding the relational advantages noted. Conflicts between parental authority and teenage autonomy were a prevalent subtheme, especially in manuali</w:t>
      </w:r>
      <w:r w:rsidR="00DC452E">
        <w:rPr>
          <w:rFonts w:ascii="Calibri" w:hAnsi="Calibri" w:cs="Calibri"/>
          <w:color w:val="000000" w:themeColor="text1"/>
          <w:sz w:val="22"/>
          <w:szCs w:val="22"/>
        </w:rPr>
        <w:t>s</w:t>
      </w:r>
      <w:r w:rsidRPr="004A5CCA">
        <w:rPr>
          <w:rFonts w:ascii="Calibri" w:hAnsi="Calibri" w:cs="Calibri"/>
          <w:color w:val="000000" w:themeColor="text1"/>
          <w:sz w:val="22"/>
          <w:szCs w:val="22"/>
        </w:rPr>
        <w:t>ed Family-Based Treatment models that emphasise parental liability for feeding their children.</w:t>
      </w:r>
    </w:p>
    <w:p w14:paraId="4083997E" w14:textId="49546823" w:rsidR="00DC452E" w:rsidRDefault="00DC452E" w:rsidP="006D4054">
      <w:pPr>
        <w:spacing w:before="100" w:beforeAutospacing="1" w:after="100" w:afterAutospacing="1" w:line="480" w:lineRule="auto"/>
        <w:jc w:val="both"/>
        <w:outlineLvl w:val="2"/>
        <w:rPr>
          <w:rFonts w:ascii="Calibri" w:hAnsi="Calibri" w:cs="Calibri"/>
          <w:color w:val="000000" w:themeColor="text1"/>
          <w:sz w:val="22"/>
          <w:szCs w:val="22"/>
        </w:rPr>
      </w:pPr>
      <w:r w:rsidRPr="00DC452E">
        <w:rPr>
          <w:rFonts w:ascii="Calibri" w:hAnsi="Calibri" w:cs="Calibri"/>
          <w:color w:val="000000" w:themeColor="text1"/>
          <w:sz w:val="22"/>
          <w:szCs w:val="22"/>
        </w:rPr>
        <w:t xml:space="preserve">The qualitative case study by Conti et al. (2017) provided an important critique of the family-based therapy approaches, illustrating how extended participation in stage one treatment led to emotions of relationship dissonance, emotional suppression, and blaming. The adolescent participant subsequently perceived the therapy as devaluing and saw their psychological distress as subordinate to behavioural adherence, </w:t>
      </w:r>
      <w:proofErr w:type="gramStart"/>
      <w:r w:rsidRPr="00DC452E">
        <w:rPr>
          <w:rFonts w:ascii="Calibri" w:hAnsi="Calibri" w:cs="Calibri"/>
          <w:color w:val="000000" w:themeColor="text1"/>
          <w:sz w:val="22"/>
          <w:szCs w:val="22"/>
        </w:rPr>
        <w:t>despite the fact that</w:t>
      </w:r>
      <w:proofErr w:type="gramEnd"/>
      <w:r w:rsidRPr="00DC452E">
        <w:rPr>
          <w:rFonts w:ascii="Calibri" w:hAnsi="Calibri" w:cs="Calibri"/>
          <w:color w:val="000000" w:themeColor="text1"/>
          <w:sz w:val="22"/>
          <w:szCs w:val="22"/>
        </w:rPr>
        <w:t xml:space="preserve"> parental supervision originally offered stability. By </w:t>
      </w:r>
      <w:r w:rsidRPr="00DC452E">
        <w:rPr>
          <w:rFonts w:ascii="Calibri" w:hAnsi="Calibri" w:cs="Calibri"/>
          <w:color w:val="000000" w:themeColor="text1"/>
          <w:sz w:val="22"/>
          <w:szCs w:val="22"/>
        </w:rPr>
        <w:lastRenderedPageBreak/>
        <w:t>emphasising nutritional recovery above psychological significance, the authors contended that rigorous adherence to formalised family-based therapy    ran the risk of suppressing teenage individuality (Conti et al., 2017).</w:t>
      </w:r>
      <w:r w:rsidR="00AA3DCD">
        <w:rPr>
          <w:rFonts w:ascii="Calibri" w:hAnsi="Calibri" w:cs="Calibri"/>
          <w:color w:val="000000" w:themeColor="text1"/>
          <w:sz w:val="22"/>
          <w:szCs w:val="22"/>
        </w:rPr>
        <w:t xml:space="preserve"> </w:t>
      </w:r>
      <w:r w:rsidR="00AA3DCD" w:rsidRPr="00AA3DCD">
        <w:rPr>
          <w:rFonts w:ascii="Calibri" w:hAnsi="Calibri" w:cs="Calibri"/>
          <w:color w:val="000000" w:themeColor="text1"/>
          <w:sz w:val="22"/>
          <w:szCs w:val="22"/>
        </w:rPr>
        <w:t xml:space="preserve">The latest preliminary investigation by Gao et al. (2025) examining teenage opinions on family-based therapy further exacerbated these issues. Participants had conflicting feelings on the main aspects of the therapeutic approach, especially the behavioural commitment to weight restoration and parental involvement.   Many agreed that </w:t>
      </w:r>
      <w:proofErr w:type="gramStart"/>
      <w:r w:rsidR="00AA3DCD" w:rsidRPr="00AA3DCD">
        <w:rPr>
          <w:rFonts w:ascii="Calibri" w:hAnsi="Calibri" w:cs="Calibri"/>
          <w:color w:val="000000" w:themeColor="text1"/>
          <w:sz w:val="22"/>
          <w:szCs w:val="22"/>
        </w:rPr>
        <w:t>family based</w:t>
      </w:r>
      <w:proofErr w:type="gramEnd"/>
      <w:r w:rsidR="00AA3DCD" w:rsidRPr="00AA3DCD">
        <w:rPr>
          <w:rFonts w:ascii="Calibri" w:hAnsi="Calibri" w:cs="Calibri"/>
          <w:color w:val="000000" w:themeColor="text1"/>
          <w:sz w:val="22"/>
          <w:szCs w:val="22"/>
        </w:rPr>
        <w:t xml:space="preserve"> therapy was essential and possibly life-preserving, but others stated they felt powerless and left out of choices.   Adolescents challenged prevailing patient outcomes paradigms that persistently emphasise weight-related measures of remission by prioritising intellectual and emotional recuperation over physical repair alone (Gao et al., 2025).</w:t>
      </w:r>
      <w:r w:rsidR="000B027E">
        <w:rPr>
          <w:rFonts w:ascii="Calibri" w:hAnsi="Calibri" w:cs="Calibri"/>
          <w:color w:val="000000" w:themeColor="text1"/>
          <w:sz w:val="22"/>
          <w:szCs w:val="22"/>
        </w:rPr>
        <w:t xml:space="preserve"> </w:t>
      </w:r>
      <w:r w:rsidR="000B027E" w:rsidRPr="000B027E">
        <w:rPr>
          <w:rFonts w:ascii="Calibri" w:hAnsi="Calibri" w:cs="Calibri"/>
          <w:color w:val="000000" w:themeColor="text1"/>
          <w:sz w:val="22"/>
          <w:szCs w:val="22"/>
        </w:rPr>
        <w:t xml:space="preserve">By showing that anorexia nervosa itself significantly impacted </w:t>
      </w:r>
      <w:r w:rsidR="000B027E">
        <w:rPr>
          <w:rFonts w:ascii="Calibri" w:hAnsi="Calibri" w:cs="Calibri"/>
          <w:color w:val="000000" w:themeColor="text1"/>
          <w:sz w:val="22"/>
          <w:szCs w:val="22"/>
        </w:rPr>
        <w:t>‘normal’</w:t>
      </w:r>
      <w:r w:rsidR="000B027E" w:rsidRPr="000B027E">
        <w:rPr>
          <w:rFonts w:ascii="Calibri" w:hAnsi="Calibri" w:cs="Calibri"/>
          <w:color w:val="000000" w:themeColor="text1"/>
          <w:sz w:val="22"/>
          <w:szCs w:val="22"/>
        </w:rPr>
        <w:t xml:space="preserve"> teenage </w:t>
      </w:r>
      <w:r w:rsidR="000B027E">
        <w:rPr>
          <w:rFonts w:ascii="Calibri" w:hAnsi="Calibri" w:cs="Calibri"/>
          <w:color w:val="000000" w:themeColor="text1"/>
          <w:sz w:val="22"/>
          <w:szCs w:val="22"/>
        </w:rPr>
        <w:t>advancement</w:t>
      </w:r>
      <w:r w:rsidR="000B027E" w:rsidRPr="000B027E">
        <w:rPr>
          <w:rFonts w:ascii="Calibri" w:hAnsi="Calibri" w:cs="Calibri"/>
          <w:color w:val="000000" w:themeColor="text1"/>
          <w:sz w:val="22"/>
          <w:szCs w:val="22"/>
        </w:rPr>
        <w:t xml:space="preserve">, notably formation of identities, independence, and social interactions, Medway et al. (2019) added complexity to these outcomes.   According to those involved, first stage family-based therapy occasionally made this developmental disturbance worse by increasing parental authority and reliance. Later stages of treatment, on the other hand, were seen more favourably since they allowed for incremental independence, reintegration with activities that were </w:t>
      </w:r>
      <w:r w:rsidR="000B027E">
        <w:rPr>
          <w:rFonts w:ascii="Calibri" w:hAnsi="Calibri" w:cs="Calibri"/>
          <w:color w:val="000000" w:themeColor="text1"/>
          <w:sz w:val="22"/>
          <w:szCs w:val="22"/>
        </w:rPr>
        <w:t>suitable</w:t>
      </w:r>
      <w:r w:rsidR="000B027E" w:rsidRPr="000B027E">
        <w:rPr>
          <w:rFonts w:ascii="Calibri" w:hAnsi="Calibri" w:cs="Calibri"/>
          <w:color w:val="000000" w:themeColor="text1"/>
          <w:sz w:val="22"/>
          <w:szCs w:val="22"/>
        </w:rPr>
        <w:t xml:space="preserve"> for age, and image restoration outside of the eating disorder.</w:t>
      </w:r>
    </w:p>
    <w:p w14:paraId="27964A84" w14:textId="04E17379" w:rsidR="006D4054" w:rsidRPr="00C32C2F" w:rsidRDefault="006D4054" w:rsidP="006D4054">
      <w:pPr>
        <w:spacing w:before="100" w:beforeAutospacing="1" w:after="100" w:afterAutospacing="1" w:line="480" w:lineRule="auto"/>
        <w:jc w:val="both"/>
        <w:outlineLvl w:val="2"/>
        <w:rPr>
          <w:rFonts w:ascii="Calibri" w:hAnsi="Calibri" w:cs="Calibri"/>
          <w:color w:val="000000" w:themeColor="text1"/>
          <w:sz w:val="22"/>
          <w:szCs w:val="22"/>
        </w:rPr>
      </w:pPr>
      <w:r w:rsidRPr="006D4054">
        <w:rPr>
          <w:rFonts w:ascii="Calibri" w:hAnsi="Calibri" w:cs="Calibri"/>
          <w:color w:val="000000" w:themeColor="text1"/>
          <w:sz w:val="22"/>
          <w:szCs w:val="22"/>
        </w:rPr>
        <w:t>When taken as a whole, these results reveal a fundamental paradox in family-based interventions: teenagers are anticipated to perceive recovery as independent change while still being presented as possessing control because of sickness. Consequently, the literature casts doubt on the notion that manualized treatments are always perceived as cooperative. Rather, psychologists' capacity to strike an equilibrium between behavioural reactivity, physiological awareness and emotional assurance, seems to be strongly associated with treatment success.</w:t>
      </w:r>
    </w:p>
    <w:p w14:paraId="504B68C3" w14:textId="7B928D16" w:rsidR="00C32C2F" w:rsidRPr="00CF4C31" w:rsidRDefault="00C32C2F" w:rsidP="00CF4C31">
      <w:pPr>
        <w:spacing w:before="100" w:beforeAutospacing="1" w:after="100" w:afterAutospacing="1" w:line="480" w:lineRule="auto"/>
        <w:jc w:val="both"/>
        <w:outlineLvl w:val="2"/>
        <w:rPr>
          <w:rFonts w:ascii="Calibri" w:hAnsi="Calibri" w:cs="Calibri"/>
          <w:color w:val="000000" w:themeColor="text1"/>
          <w:sz w:val="22"/>
          <w:szCs w:val="22"/>
          <w:u w:val="wave"/>
        </w:rPr>
      </w:pPr>
      <w:r w:rsidRPr="00C32C2F">
        <w:rPr>
          <w:rFonts w:ascii="Calibri" w:hAnsi="Calibri" w:cs="Calibri"/>
          <w:color w:val="000000" w:themeColor="text1"/>
          <w:sz w:val="22"/>
          <w:szCs w:val="22"/>
          <w:u w:val="wave"/>
        </w:rPr>
        <w:t xml:space="preserve">Family Therapy </w:t>
      </w:r>
    </w:p>
    <w:p w14:paraId="0D83B9B7" w14:textId="25190AD2" w:rsidR="00CF4C31" w:rsidRPr="00CF4C31" w:rsidRDefault="00CF4C31" w:rsidP="00CF4C31">
      <w:pPr>
        <w:spacing w:before="100" w:beforeAutospacing="1" w:after="100" w:afterAutospacing="1" w:line="480" w:lineRule="auto"/>
        <w:jc w:val="both"/>
        <w:outlineLvl w:val="2"/>
        <w:rPr>
          <w:rFonts w:ascii="Calibri" w:hAnsi="Calibri" w:cs="Calibri"/>
          <w:color w:val="000000" w:themeColor="text1"/>
          <w:sz w:val="22"/>
          <w:szCs w:val="22"/>
        </w:rPr>
      </w:pPr>
      <w:r w:rsidRPr="00CF4C31">
        <w:rPr>
          <w:rFonts w:ascii="Calibri" w:hAnsi="Calibri" w:cs="Calibri"/>
          <w:color w:val="000000" w:themeColor="text1"/>
          <w:sz w:val="22"/>
          <w:szCs w:val="22"/>
        </w:rPr>
        <w:lastRenderedPageBreak/>
        <w:t>According to the last topic, family therapy serves as both a transformational framework that promotes sustained rehabilitation and a means of containing emergencies.   During times of anxiety, disarray, and despair, families commonly characterised treatment as offering routine, certainty, and psychological stabilisation.   According to Brinchmann and Krvavac (2021), multifamily therapy increased interaction and regulating emotions within the family unit while helping parents differentiate between realistic and imagined anxieties. In a similar vein, Nilsen et al. (2021) found that families appreciated the structure and knowledge offered by the dedicated inpatient program.</w:t>
      </w:r>
    </w:p>
    <w:p w14:paraId="7A4EDC80" w14:textId="14C98251" w:rsidR="00CF4C31" w:rsidRPr="00C32C2F" w:rsidRDefault="00CF4C31" w:rsidP="00CF4C31">
      <w:pPr>
        <w:spacing w:before="100" w:beforeAutospacing="1" w:after="100" w:afterAutospacing="1" w:line="480" w:lineRule="auto"/>
        <w:jc w:val="both"/>
        <w:outlineLvl w:val="2"/>
        <w:rPr>
          <w:rFonts w:ascii="Calibri" w:hAnsi="Calibri" w:cs="Calibri"/>
          <w:color w:val="000000" w:themeColor="text1"/>
          <w:sz w:val="22"/>
          <w:szCs w:val="22"/>
        </w:rPr>
      </w:pPr>
      <w:r w:rsidRPr="00CF4C31">
        <w:rPr>
          <w:rFonts w:ascii="Calibri" w:hAnsi="Calibri" w:cs="Calibri"/>
          <w:color w:val="000000" w:themeColor="text1"/>
          <w:sz w:val="22"/>
          <w:szCs w:val="22"/>
        </w:rPr>
        <w:t>Respondents tended to also see healing as continuous, unpredictable, and transcend symptom maintenance.   According to Gao et al. (2025), rather than focusing only on reaching the desired weight, teenagers defined recovery as an ongoing process comprising emotional health, relationship stability, and identity rebuilding. Relapse and departure anxiety were commonly mentioned by families, underscoring the persistent emotional impact of eating disorder treatment as well as the constraints in consistency of treatment (Nilsen et al., 2021).</w:t>
      </w:r>
    </w:p>
    <w:p w14:paraId="08C60571" w14:textId="2DFB3414" w:rsidR="00C32C2F" w:rsidRPr="00CF4C31" w:rsidRDefault="00CF4C31" w:rsidP="00CF4C31">
      <w:pPr>
        <w:spacing w:line="480" w:lineRule="auto"/>
        <w:jc w:val="both"/>
        <w:rPr>
          <w:rFonts w:ascii="Calibri" w:hAnsi="Calibri" w:cs="Calibri"/>
          <w:color w:val="000000" w:themeColor="text1"/>
          <w:sz w:val="22"/>
          <w:szCs w:val="22"/>
        </w:rPr>
      </w:pPr>
      <w:r w:rsidRPr="00CF4C31">
        <w:rPr>
          <w:rFonts w:ascii="Calibri" w:hAnsi="Calibri" w:cs="Calibri"/>
          <w:color w:val="000000" w:themeColor="text1"/>
          <w:sz w:val="22"/>
          <w:szCs w:val="22"/>
        </w:rPr>
        <w:t>Ultimately, the results imply that family therapies, which combine behavioural management with psychological, interpersonal, and emotionally orientated approaches, may be most successful when applied flexibly rather than rigorously. More adolescent-cent</w:t>
      </w:r>
      <w:r>
        <w:rPr>
          <w:rFonts w:ascii="Calibri" w:hAnsi="Calibri" w:cs="Calibri"/>
          <w:color w:val="000000" w:themeColor="text1"/>
          <w:sz w:val="22"/>
          <w:szCs w:val="22"/>
        </w:rPr>
        <w:t>re</w:t>
      </w:r>
      <w:r w:rsidRPr="00CF4C31">
        <w:rPr>
          <w:rFonts w:ascii="Calibri" w:hAnsi="Calibri" w:cs="Calibri"/>
          <w:color w:val="000000" w:themeColor="text1"/>
          <w:sz w:val="22"/>
          <w:szCs w:val="22"/>
        </w:rPr>
        <w:t>d, emotionally complex modifications of family-based therapy approaches are supported by the literature, which increasingly challenges limited symptom-centred theories of recovery.</w:t>
      </w:r>
    </w:p>
    <w:p w14:paraId="6D7D1F1D" w14:textId="77777777" w:rsidR="009648B5" w:rsidRPr="009648B5" w:rsidRDefault="009648B5" w:rsidP="00337E15">
      <w:pPr>
        <w:rPr>
          <w:rFonts w:ascii="Calibri" w:hAnsi="Calibri" w:cs="Calibri"/>
          <w:u w:val="single"/>
        </w:rPr>
      </w:pPr>
    </w:p>
    <w:p w14:paraId="355E1D7D" w14:textId="77777777" w:rsidR="009E7F07" w:rsidRDefault="009E7F07" w:rsidP="00337E15">
      <w:pPr>
        <w:rPr>
          <w:rFonts w:ascii="Calibri" w:hAnsi="Calibri" w:cs="Calibri"/>
          <w:u w:val="single"/>
        </w:rPr>
      </w:pPr>
    </w:p>
    <w:p w14:paraId="2A885419" w14:textId="77777777" w:rsidR="009E7F07" w:rsidRDefault="009E7F07" w:rsidP="00337E15">
      <w:pPr>
        <w:rPr>
          <w:rFonts w:ascii="Calibri" w:hAnsi="Calibri" w:cs="Calibri"/>
          <w:u w:val="single"/>
        </w:rPr>
      </w:pPr>
    </w:p>
    <w:p w14:paraId="19B94ABE" w14:textId="77777777" w:rsidR="009E7F07" w:rsidRDefault="009E7F07" w:rsidP="00337E15">
      <w:pPr>
        <w:rPr>
          <w:rFonts w:ascii="Calibri" w:hAnsi="Calibri" w:cs="Calibri"/>
          <w:u w:val="single"/>
        </w:rPr>
      </w:pPr>
    </w:p>
    <w:p w14:paraId="4B7A81FF" w14:textId="77777777" w:rsidR="009E7F07" w:rsidRDefault="009E7F07" w:rsidP="00337E15">
      <w:pPr>
        <w:rPr>
          <w:rFonts w:ascii="Calibri" w:hAnsi="Calibri" w:cs="Calibri"/>
          <w:u w:val="single"/>
        </w:rPr>
      </w:pPr>
    </w:p>
    <w:p w14:paraId="05CB63BC" w14:textId="77777777" w:rsidR="009E7F07" w:rsidRDefault="009E7F07" w:rsidP="00337E15">
      <w:pPr>
        <w:rPr>
          <w:rFonts w:ascii="Calibri" w:hAnsi="Calibri" w:cs="Calibri"/>
          <w:u w:val="single"/>
        </w:rPr>
      </w:pPr>
    </w:p>
    <w:p w14:paraId="1DB126E9" w14:textId="77777777" w:rsidR="009E7F07" w:rsidRDefault="009E7F07" w:rsidP="00337E15">
      <w:pPr>
        <w:rPr>
          <w:rFonts w:ascii="Calibri" w:hAnsi="Calibri" w:cs="Calibri"/>
          <w:u w:val="single"/>
        </w:rPr>
      </w:pPr>
    </w:p>
    <w:p w14:paraId="04913DEA" w14:textId="77777777" w:rsidR="009E7F07" w:rsidRDefault="009E7F07" w:rsidP="00337E15">
      <w:pPr>
        <w:rPr>
          <w:rFonts w:ascii="Calibri" w:hAnsi="Calibri" w:cs="Calibri"/>
          <w:u w:val="single"/>
        </w:rPr>
      </w:pPr>
    </w:p>
    <w:p w14:paraId="65530356" w14:textId="77777777" w:rsidR="009E7F07" w:rsidRDefault="009E7F07" w:rsidP="00337E15">
      <w:pPr>
        <w:rPr>
          <w:rFonts w:ascii="Calibri" w:hAnsi="Calibri" w:cs="Calibri"/>
          <w:u w:val="single"/>
        </w:rPr>
      </w:pPr>
    </w:p>
    <w:p w14:paraId="5F95F958" w14:textId="77777777" w:rsidR="009E7F07" w:rsidRDefault="009E7F07" w:rsidP="00337E15">
      <w:pPr>
        <w:rPr>
          <w:rFonts w:ascii="Calibri" w:hAnsi="Calibri" w:cs="Calibri"/>
          <w:u w:val="single"/>
        </w:rPr>
      </w:pPr>
    </w:p>
    <w:p w14:paraId="5EB78F6B" w14:textId="77777777" w:rsidR="009E7F07" w:rsidRDefault="009E7F07" w:rsidP="00337E15">
      <w:pPr>
        <w:rPr>
          <w:rFonts w:ascii="Calibri" w:hAnsi="Calibri" w:cs="Calibri"/>
          <w:u w:val="single"/>
        </w:rPr>
      </w:pPr>
    </w:p>
    <w:p w14:paraId="569602BB" w14:textId="77777777" w:rsidR="009E7F07" w:rsidRDefault="009E7F07" w:rsidP="00337E15">
      <w:pPr>
        <w:rPr>
          <w:rFonts w:ascii="Calibri" w:hAnsi="Calibri" w:cs="Calibri"/>
          <w:u w:val="single"/>
        </w:rPr>
      </w:pPr>
    </w:p>
    <w:p w14:paraId="503759C6" w14:textId="4305F508" w:rsidR="00337E15" w:rsidRDefault="00337E15" w:rsidP="00337E15">
      <w:pPr>
        <w:rPr>
          <w:rFonts w:ascii="Calibri" w:hAnsi="Calibri" w:cs="Calibri"/>
          <w:u w:val="single"/>
        </w:rPr>
      </w:pPr>
      <w:r w:rsidRPr="009648B5">
        <w:rPr>
          <w:rFonts w:ascii="Calibri" w:hAnsi="Calibri" w:cs="Calibri"/>
          <w:u w:val="single"/>
        </w:rPr>
        <w:lastRenderedPageBreak/>
        <w:t xml:space="preserve">Discussion </w:t>
      </w:r>
      <w:r w:rsidR="00B2253E">
        <w:rPr>
          <w:rFonts w:ascii="Calibri" w:hAnsi="Calibri" w:cs="Calibri"/>
          <w:u w:val="single"/>
        </w:rPr>
        <w:t>of Results</w:t>
      </w:r>
    </w:p>
    <w:p w14:paraId="11E93B61" w14:textId="02D275A0" w:rsidR="00F10C1D" w:rsidRDefault="00F10C1D" w:rsidP="00F1020A">
      <w:pPr>
        <w:spacing w:line="480" w:lineRule="auto"/>
        <w:jc w:val="both"/>
        <w:rPr>
          <w:rFonts w:ascii="Calibri" w:hAnsi="Calibri" w:cs="Calibri"/>
          <w:sz w:val="22"/>
          <w:szCs w:val="22"/>
        </w:rPr>
      </w:pPr>
      <w:r w:rsidRPr="00F10C1D">
        <w:rPr>
          <w:rFonts w:ascii="Calibri" w:hAnsi="Calibri" w:cs="Calibri"/>
          <w:sz w:val="22"/>
          <w:szCs w:val="22"/>
        </w:rPr>
        <w:t>One of the main conclusions from the examined literature was that eating disorders were frequently perceived as behavioural illnesses that interfered with family comprehension and reconnection before treatment. During stages of mutual understanding and communal awareness, family therapy interventions; especially multifamily therapy seemed to provide prospects for interpersonal restoration. According to Brinchmann and Krvavac (2021), "connectedness and recognition" are key therapeutic factors. Families described the intervention as the first setting where they felt truly understood by people going through comparable situations. Prior to therapy, participants reported feeling extremely alone and isolated, which is consistent with research that indicates eating disorders cause emotional disengagement and concealment in family networks. By standardising events that families had recently gone through, the group-based framework seemed to validate parental feelings of grief. Adolescents perceived eating disorder therapies as supporting a "process of understanding" and "reviving connection" within family structures, according to Coopey and Johnson's (2022) findings. After regular therapy, adolescents reported enhanced interaction, more emotional transparency, and higher empathy levels among relatives.   Crucially, these results surpass conventional behavioural theories of recovery that focus only on symptom alleviation and nutritional restoration. Rather, they conceptualised healing in terms of relationships, highlighting family cohesiveness, social functioning, and psychological stability as equally significant therapeutic goals. These results corroborate more general rehabilitation-oriented viewpoints</w:t>
      </w:r>
      <w:r w:rsidR="00322087">
        <w:rPr>
          <w:rFonts w:ascii="Calibri" w:hAnsi="Calibri" w:cs="Calibri"/>
          <w:sz w:val="22"/>
          <w:szCs w:val="22"/>
        </w:rPr>
        <w:t>.</w:t>
      </w:r>
    </w:p>
    <w:p w14:paraId="3FA0470C" w14:textId="77777777" w:rsidR="00322087" w:rsidRDefault="00322087" w:rsidP="00F1020A">
      <w:pPr>
        <w:spacing w:line="480" w:lineRule="auto"/>
        <w:jc w:val="both"/>
        <w:rPr>
          <w:rFonts w:ascii="Calibri" w:hAnsi="Calibri" w:cs="Calibri"/>
          <w:sz w:val="22"/>
          <w:szCs w:val="22"/>
        </w:rPr>
      </w:pPr>
    </w:p>
    <w:p w14:paraId="390131A1" w14:textId="509BCFA2" w:rsidR="00322087" w:rsidRDefault="00322087" w:rsidP="00F1020A">
      <w:pPr>
        <w:spacing w:line="480" w:lineRule="auto"/>
        <w:jc w:val="both"/>
        <w:rPr>
          <w:rFonts w:ascii="Calibri" w:hAnsi="Calibri" w:cs="Calibri"/>
          <w:sz w:val="22"/>
          <w:szCs w:val="22"/>
        </w:rPr>
      </w:pPr>
      <w:r w:rsidRPr="00322087">
        <w:rPr>
          <w:rFonts w:ascii="Calibri" w:hAnsi="Calibri" w:cs="Calibri"/>
          <w:sz w:val="22"/>
          <w:szCs w:val="22"/>
        </w:rPr>
        <w:t xml:space="preserve">Increased family-based hospitalisation therapies strengthened this relationship component according to Nilsen et al. (2021). Family-based inpatient therapies encouraged "relational strengthening and reunification," especially during times of distress and disrupted engagement.   </w:t>
      </w:r>
      <w:proofErr w:type="gramStart"/>
      <w:r w:rsidRPr="00322087">
        <w:rPr>
          <w:rFonts w:ascii="Calibri" w:hAnsi="Calibri" w:cs="Calibri"/>
          <w:sz w:val="22"/>
          <w:szCs w:val="22"/>
        </w:rPr>
        <w:t>In an effort to</w:t>
      </w:r>
      <w:proofErr w:type="gramEnd"/>
      <w:r w:rsidRPr="00322087">
        <w:rPr>
          <w:rFonts w:ascii="Calibri" w:hAnsi="Calibri" w:cs="Calibri"/>
          <w:sz w:val="22"/>
          <w:szCs w:val="22"/>
        </w:rPr>
        <w:t xml:space="preserve"> lessen relational responsibility and promote cooperative coping mechanisms, families appreciated prospects to separate from the eating disorder collaboratively.   These results are in line with systemic and attachment-informed theories of eating disorders, which see the condition as a part of larger social </w:t>
      </w:r>
      <w:r w:rsidRPr="00322087">
        <w:rPr>
          <w:rFonts w:ascii="Calibri" w:hAnsi="Calibri" w:cs="Calibri"/>
          <w:sz w:val="22"/>
          <w:szCs w:val="22"/>
        </w:rPr>
        <w:lastRenderedPageBreak/>
        <w:t>structures rather than an isolated illness.   According to the reviewed research, family therapy may serve more effectively as an interpersonal procedure that helps families restructure transparency and emotional readiness than as a strictly behavioural treatment.</w:t>
      </w:r>
    </w:p>
    <w:p w14:paraId="4DD5AB35" w14:textId="77777777" w:rsidR="00F47710" w:rsidRDefault="00F47710" w:rsidP="00F1020A">
      <w:pPr>
        <w:spacing w:line="480" w:lineRule="auto"/>
        <w:jc w:val="both"/>
        <w:rPr>
          <w:rFonts w:ascii="Calibri" w:hAnsi="Calibri" w:cs="Calibri"/>
          <w:sz w:val="22"/>
          <w:szCs w:val="22"/>
        </w:rPr>
      </w:pPr>
    </w:p>
    <w:p w14:paraId="78F06A51" w14:textId="5789E59E" w:rsidR="00F47710" w:rsidRDefault="00F47710" w:rsidP="00F1020A">
      <w:pPr>
        <w:spacing w:line="480" w:lineRule="auto"/>
        <w:jc w:val="both"/>
        <w:rPr>
          <w:rFonts w:ascii="Calibri" w:hAnsi="Calibri" w:cs="Calibri"/>
          <w:sz w:val="22"/>
          <w:szCs w:val="22"/>
        </w:rPr>
      </w:pPr>
      <w:r w:rsidRPr="00F47710">
        <w:rPr>
          <w:rFonts w:ascii="Calibri" w:hAnsi="Calibri" w:cs="Calibri"/>
          <w:sz w:val="22"/>
          <w:szCs w:val="22"/>
        </w:rPr>
        <w:t>The research nevertheless did additionally demonstrate that interpersonal restoration was not standard nor simple. Participants' experiences with family therapies varied, according to multiple studies.   According to Nilsen et al. (2021), some families found optimism and unity in their interactions with peers, but others found these interactions to be emotionally taxing, contrasting, or upsetting. This discovery casts doubt on exaggerated depictions of group-based family therapies and implies that shared treatment settings may result in both emotional load and affirmation at the same time. Therefore, it seemed that family preparedness, emotional competence, and the support of safe psychological activities in groups were necessary for therapeutic benefit.</w:t>
      </w:r>
    </w:p>
    <w:p w14:paraId="32C72E67" w14:textId="77777777" w:rsidR="000919FE" w:rsidRDefault="000919FE" w:rsidP="00F1020A">
      <w:pPr>
        <w:spacing w:line="480" w:lineRule="auto"/>
        <w:jc w:val="both"/>
        <w:rPr>
          <w:rFonts w:ascii="Calibri" w:hAnsi="Calibri" w:cs="Calibri"/>
          <w:sz w:val="22"/>
          <w:szCs w:val="22"/>
        </w:rPr>
      </w:pPr>
    </w:p>
    <w:p w14:paraId="2FEB7E8E" w14:textId="4ABE2978" w:rsidR="000919FE" w:rsidRDefault="000919FE" w:rsidP="00F1020A">
      <w:pPr>
        <w:spacing w:line="480" w:lineRule="auto"/>
        <w:jc w:val="both"/>
        <w:rPr>
          <w:rFonts w:ascii="Calibri" w:hAnsi="Calibri" w:cs="Calibri"/>
          <w:sz w:val="22"/>
          <w:szCs w:val="22"/>
        </w:rPr>
      </w:pPr>
      <w:r w:rsidRPr="000919FE">
        <w:rPr>
          <w:rFonts w:ascii="Calibri" w:hAnsi="Calibri" w:cs="Calibri"/>
          <w:sz w:val="22"/>
          <w:szCs w:val="22"/>
        </w:rPr>
        <w:t>The largest notable inconsistencies in the literature were shown by the second theme, Strain adjacent to Emotional Needs. Patients in all trials perceived family therapy as emotionally draining and occasionally developmentally restricting, despite the interpersonal advantages mentioned. Conflicts between parental authority and teenage independence were fundamental to this issue, especially in standardised Family-Based Treatment models that emphasise parental accountability for feeding their children again during treatment.</w:t>
      </w:r>
    </w:p>
    <w:p w14:paraId="2A79B5F7" w14:textId="77777777" w:rsidR="002B2B72" w:rsidRDefault="002B2B72" w:rsidP="00F1020A">
      <w:pPr>
        <w:spacing w:line="480" w:lineRule="auto"/>
        <w:jc w:val="both"/>
        <w:rPr>
          <w:rFonts w:ascii="Calibri" w:hAnsi="Calibri" w:cs="Calibri"/>
          <w:sz w:val="22"/>
          <w:szCs w:val="22"/>
        </w:rPr>
      </w:pPr>
    </w:p>
    <w:p w14:paraId="1EB78152" w14:textId="6B32BFF5" w:rsidR="002B2B72" w:rsidRDefault="002B2B72" w:rsidP="00F1020A">
      <w:pPr>
        <w:spacing w:line="480" w:lineRule="auto"/>
        <w:jc w:val="both"/>
        <w:rPr>
          <w:rFonts w:ascii="Calibri" w:hAnsi="Calibri" w:cs="Calibri"/>
          <w:sz w:val="22"/>
          <w:szCs w:val="22"/>
        </w:rPr>
      </w:pPr>
      <w:r w:rsidRPr="002B2B72">
        <w:rPr>
          <w:rFonts w:ascii="Calibri" w:hAnsi="Calibri" w:cs="Calibri"/>
          <w:sz w:val="22"/>
          <w:szCs w:val="22"/>
        </w:rPr>
        <w:t xml:space="preserve">The empirical research analysis by Conti et al. (2017) offered one of the most thorough criticisms of </w:t>
      </w:r>
      <w:r w:rsidR="002B616E" w:rsidRPr="002B2B72">
        <w:rPr>
          <w:rFonts w:ascii="Calibri" w:hAnsi="Calibri" w:cs="Calibri"/>
          <w:sz w:val="22"/>
          <w:szCs w:val="22"/>
        </w:rPr>
        <w:t>family-based</w:t>
      </w:r>
      <w:r w:rsidRPr="002B2B72">
        <w:rPr>
          <w:rFonts w:ascii="Calibri" w:hAnsi="Calibri" w:cs="Calibri"/>
          <w:sz w:val="22"/>
          <w:szCs w:val="22"/>
        </w:rPr>
        <w:t xml:space="preserve"> therapy techniques in the literature review. Long-term participation in treatment led to sentiments of judgement, emotional suppression, and interpersonal disintegration, even if parental authority initially provided stability and safety.   The adolescent respondent explained that they emphasised weight recovery over mental health significance and that their emotional suffering was subordinate to behavioural conformity.   According to Conti et al., rigorous adherence to </w:t>
      </w:r>
      <w:r w:rsidRPr="002B2B72">
        <w:rPr>
          <w:rFonts w:ascii="Calibri" w:hAnsi="Calibri" w:cs="Calibri"/>
          <w:sz w:val="22"/>
          <w:szCs w:val="22"/>
        </w:rPr>
        <w:lastRenderedPageBreak/>
        <w:t xml:space="preserve">standardised </w:t>
      </w:r>
      <w:r w:rsidR="002B616E" w:rsidRPr="002B2B72">
        <w:rPr>
          <w:rFonts w:ascii="Calibri" w:hAnsi="Calibri" w:cs="Calibri"/>
          <w:sz w:val="22"/>
          <w:szCs w:val="22"/>
        </w:rPr>
        <w:t>family-based</w:t>
      </w:r>
      <w:r w:rsidRPr="002B2B72">
        <w:rPr>
          <w:rFonts w:ascii="Calibri" w:hAnsi="Calibri" w:cs="Calibri"/>
          <w:sz w:val="22"/>
          <w:szCs w:val="22"/>
        </w:rPr>
        <w:t xml:space="preserve"> therapy runs the risk of discriminating against teenage individuality by emphasising behavioural control over emotional inquiry.</w:t>
      </w:r>
    </w:p>
    <w:p w14:paraId="30DEC7AD" w14:textId="32E42703" w:rsidR="00246394" w:rsidRDefault="002B616E" w:rsidP="00F1020A">
      <w:pPr>
        <w:spacing w:line="480" w:lineRule="auto"/>
        <w:jc w:val="both"/>
        <w:rPr>
          <w:rFonts w:ascii="Calibri" w:hAnsi="Calibri" w:cs="Calibri"/>
          <w:sz w:val="22"/>
          <w:szCs w:val="22"/>
        </w:rPr>
      </w:pPr>
      <w:r w:rsidRPr="002B616E">
        <w:rPr>
          <w:rFonts w:ascii="Calibri" w:hAnsi="Calibri" w:cs="Calibri"/>
          <w:sz w:val="22"/>
          <w:szCs w:val="22"/>
        </w:rPr>
        <w:t>The identical results were made by Gao et al. (2025), who discovered that teenagers had mixed feelings about fundamental family-based therapy concepts, especially the practical emphasis on weight restoration and parental engagement. Adolescents challenged prevailing result frameworks that persistently prioritise weight-dependent indications of remission by emphasising mental and emotional rehabilitation over physical recovery alone.  These results add to more general criticisms of structured psychiatric treatments that put quantifiable behavioural results ahead of therapeutic partnership and subjective health.</w:t>
      </w:r>
      <w:r w:rsidR="00D10EE3">
        <w:rPr>
          <w:rFonts w:ascii="Calibri" w:hAnsi="Calibri" w:cs="Calibri"/>
          <w:sz w:val="22"/>
          <w:szCs w:val="22"/>
        </w:rPr>
        <w:t xml:space="preserve"> </w:t>
      </w:r>
      <w:r w:rsidR="00D10EE3" w:rsidRPr="00D10EE3">
        <w:rPr>
          <w:rFonts w:ascii="Calibri" w:hAnsi="Calibri" w:cs="Calibri"/>
          <w:sz w:val="22"/>
          <w:szCs w:val="22"/>
        </w:rPr>
        <w:t>A growing body of research indicates that symptom reduction alone, without accompanying psychological or social recovery, may result in limited recovery, remaining underlying anguish untreated and thus increasing the risk of relapse.   In fact, Gao et al. (2025) discovered that teenagers viewed recovery as a continuous process that involved identity restoration, interpersonal assurance, and mental health rather than just reaching the desired weight.</w:t>
      </w:r>
    </w:p>
    <w:p w14:paraId="51B8D571" w14:textId="77777777" w:rsidR="00A92DA9" w:rsidRDefault="00A92DA9" w:rsidP="00F1020A">
      <w:pPr>
        <w:spacing w:line="480" w:lineRule="auto"/>
        <w:jc w:val="both"/>
        <w:rPr>
          <w:rFonts w:ascii="Calibri" w:hAnsi="Calibri" w:cs="Calibri"/>
          <w:sz w:val="22"/>
          <w:szCs w:val="22"/>
        </w:rPr>
      </w:pPr>
    </w:p>
    <w:p w14:paraId="0A9E9CCD" w14:textId="6C4A3367" w:rsidR="00246394" w:rsidRDefault="00A92DA9" w:rsidP="00F1020A">
      <w:pPr>
        <w:spacing w:line="480" w:lineRule="auto"/>
        <w:jc w:val="both"/>
        <w:rPr>
          <w:rFonts w:ascii="Calibri" w:hAnsi="Calibri" w:cs="Calibri"/>
          <w:sz w:val="22"/>
          <w:szCs w:val="22"/>
        </w:rPr>
      </w:pPr>
      <w:r w:rsidRPr="00A92DA9">
        <w:rPr>
          <w:rFonts w:ascii="Calibri" w:hAnsi="Calibri" w:cs="Calibri"/>
          <w:sz w:val="22"/>
          <w:szCs w:val="22"/>
        </w:rPr>
        <w:t xml:space="preserve">By showing that anorexia nervosa itself significantly impacted conventional development of adolescents, including establishing an identity, independence, and relationships with peers, Medway et al. (2019) further complicated these findings. According to the participants, family-based therapy can occasionally exacerbate these developmental abnormalities by increasing parental dependence and monitoring. therapeutic experiences were more favourable, when therapy assisted regain independence, return to participating in routine behaviours, and recreate identity outside of the eating disorder. Crucially, family-based therapies are not always categorically rejected in the literature. Instead, the results imply that therapists' flexibility in implementing interventions may be a factor in treatment acceptability. According to </w:t>
      </w:r>
      <w:proofErr w:type="gramStart"/>
      <w:r w:rsidRPr="00A92DA9">
        <w:rPr>
          <w:rFonts w:ascii="Calibri" w:hAnsi="Calibri" w:cs="Calibri"/>
          <w:sz w:val="22"/>
          <w:szCs w:val="22"/>
        </w:rPr>
        <w:t>a number of</w:t>
      </w:r>
      <w:proofErr w:type="gramEnd"/>
      <w:r w:rsidRPr="00A92DA9">
        <w:rPr>
          <w:rFonts w:ascii="Calibri" w:hAnsi="Calibri" w:cs="Calibri"/>
          <w:sz w:val="22"/>
          <w:szCs w:val="22"/>
        </w:rPr>
        <w:t xml:space="preserve"> research, pleasant experiences were more closely linked to therapist adaptive design than to rigorous adherence to traditional models.</w:t>
      </w:r>
    </w:p>
    <w:p w14:paraId="0A6BBD86" w14:textId="77777777" w:rsidR="0034038F" w:rsidRDefault="0034038F" w:rsidP="00F1020A">
      <w:pPr>
        <w:spacing w:line="480" w:lineRule="auto"/>
        <w:jc w:val="both"/>
        <w:rPr>
          <w:rFonts w:ascii="Calibri" w:hAnsi="Calibri" w:cs="Calibri"/>
          <w:sz w:val="22"/>
          <w:szCs w:val="22"/>
        </w:rPr>
      </w:pPr>
    </w:p>
    <w:p w14:paraId="0FC61D77" w14:textId="3A6184BC" w:rsidR="0034038F" w:rsidRDefault="0034038F" w:rsidP="00F1020A">
      <w:pPr>
        <w:spacing w:line="480" w:lineRule="auto"/>
        <w:jc w:val="both"/>
        <w:rPr>
          <w:rFonts w:ascii="Calibri" w:hAnsi="Calibri" w:cs="Calibri"/>
          <w:sz w:val="22"/>
          <w:szCs w:val="22"/>
        </w:rPr>
      </w:pPr>
      <w:r w:rsidRPr="0034038F">
        <w:rPr>
          <w:rFonts w:ascii="Calibri" w:hAnsi="Calibri" w:cs="Calibri"/>
          <w:sz w:val="22"/>
          <w:szCs w:val="22"/>
        </w:rPr>
        <w:lastRenderedPageBreak/>
        <w:t>Family therapy was proposed in the last theme. Families frequently said that at times of dread, disorder, and isolation, therapy offered structure, certainty, and emotional regulation.   According to Brinchmann and Krvavac (2021), multifamily therapy improved emotional control and interaction within the familial unit while helping parents differentiate between genuine and false anxieties. In a comparable manner, Nilsen et al. (2021) found that participants appreciated the knowledge, organisation, and security offered by specialised inpatient programs.</w:t>
      </w:r>
      <w:r w:rsidR="007E082A">
        <w:rPr>
          <w:rFonts w:ascii="Calibri" w:hAnsi="Calibri" w:cs="Calibri"/>
          <w:sz w:val="22"/>
          <w:szCs w:val="22"/>
        </w:rPr>
        <w:t xml:space="preserve"> </w:t>
      </w:r>
      <w:r w:rsidR="007E082A" w:rsidRPr="007E082A">
        <w:rPr>
          <w:rFonts w:ascii="Calibri" w:hAnsi="Calibri" w:cs="Calibri"/>
          <w:sz w:val="22"/>
          <w:szCs w:val="22"/>
        </w:rPr>
        <w:t xml:space="preserve">Individuals nevertheless did regularly perceive recovery as brittle, inconsistent, and going much further than symptom maintenance.   After inpatient therapy, families often reported feeling anxious about discharge, recurrence, and diminished professional assistance. According to Nilsen et al. (2021), recovery was described as an ongoing process comprising uncertainty, psychological adjustment, and revision of sense of self and familial connections rather than as a definitive </w:t>
      </w:r>
      <w:proofErr w:type="gramStart"/>
      <w:r w:rsidR="007E082A" w:rsidRPr="007E082A">
        <w:rPr>
          <w:rFonts w:ascii="Calibri" w:hAnsi="Calibri" w:cs="Calibri"/>
          <w:sz w:val="22"/>
          <w:szCs w:val="22"/>
        </w:rPr>
        <w:t>end result</w:t>
      </w:r>
      <w:proofErr w:type="gramEnd"/>
      <w:r w:rsidR="007E082A" w:rsidRPr="007E082A">
        <w:rPr>
          <w:rFonts w:ascii="Calibri" w:hAnsi="Calibri" w:cs="Calibri"/>
          <w:sz w:val="22"/>
          <w:szCs w:val="22"/>
        </w:rPr>
        <w:t>.   These outcomes reflect wider rehabilitation-oriented viewpoints that emphasise significance, and quality of life.</w:t>
      </w:r>
    </w:p>
    <w:p w14:paraId="6160211C" w14:textId="77777777" w:rsidR="002529E4" w:rsidRDefault="002529E4" w:rsidP="00F1020A">
      <w:pPr>
        <w:spacing w:line="480" w:lineRule="auto"/>
        <w:jc w:val="both"/>
        <w:rPr>
          <w:rFonts w:ascii="Calibri" w:hAnsi="Calibri" w:cs="Calibri"/>
          <w:sz w:val="22"/>
          <w:szCs w:val="22"/>
        </w:rPr>
      </w:pPr>
    </w:p>
    <w:p w14:paraId="06F6E612" w14:textId="7E708F72" w:rsidR="002529E4" w:rsidRDefault="002529E4" w:rsidP="00F1020A">
      <w:pPr>
        <w:spacing w:line="480" w:lineRule="auto"/>
        <w:jc w:val="both"/>
        <w:rPr>
          <w:rFonts w:ascii="Calibri" w:hAnsi="Calibri" w:cs="Calibri"/>
          <w:sz w:val="22"/>
          <w:szCs w:val="22"/>
        </w:rPr>
      </w:pPr>
      <w:r w:rsidRPr="002529E4">
        <w:rPr>
          <w:rFonts w:ascii="Calibri" w:hAnsi="Calibri" w:cs="Calibri"/>
          <w:sz w:val="22"/>
          <w:szCs w:val="22"/>
        </w:rPr>
        <w:t xml:space="preserve">These results have </w:t>
      </w:r>
      <w:proofErr w:type="gramStart"/>
      <w:r w:rsidRPr="002529E4">
        <w:rPr>
          <w:rFonts w:ascii="Calibri" w:hAnsi="Calibri" w:cs="Calibri"/>
          <w:sz w:val="22"/>
          <w:szCs w:val="22"/>
        </w:rPr>
        <w:t>a number of</w:t>
      </w:r>
      <w:proofErr w:type="gramEnd"/>
      <w:r w:rsidRPr="002529E4">
        <w:rPr>
          <w:rFonts w:ascii="Calibri" w:hAnsi="Calibri" w:cs="Calibri"/>
          <w:sz w:val="22"/>
          <w:szCs w:val="22"/>
        </w:rPr>
        <w:t xml:space="preserve"> consequences for therapeutic practice. Therapists should first acknowledge that recovery from eating disorders is not just behavioural but also interpersonal, psychological, and developmental. Consequently, routinely evaluating relationship performance, mental health, and identity formation in addition to standard physical outcome indicators may be beneficial for treatments.   Second, the results emphasise how crucial it is to give teenage perspective prominence in family-based treatments. Possibilities for cooperation, emotional disclosure, and collaborative decision-making are crucial to achieving treatment satisfaction. </w:t>
      </w:r>
      <w:r w:rsidR="003D62A4" w:rsidRPr="003D62A4">
        <w:rPr>
          <w:rFonts w:ascii="Calibri" w:hAnsi="Calibri" w:cs="Calibri"/>
          <w:sz w:val="22"/>
          <w:szCs w:val="22"/>
        </w:rPr>
        <w:t xml:space="preserve">Accordingly, greater adaptability in structured approaches may enhance long-term results and engagement. Third, the results encourage family therapy models to incorporate more attachment-based and trauma-informed concepts. Prior to therapy, participants often reported feelings of humiliation, emotional invalidation, and relationship breakdown, indicating that emotionally sensitive therapeutic settings may be especially crucial for healing. The relationship and psychological aspects of eating disorders </w:t>
      </w:r>
      <w:r w:rsidR="003D62A4" w:rsidRPr="003D62A4">
        <w:rPr>
          <w:rFonts w:ascii="Calibri" w:hAnsi="Calibri" w:cs="Calibri"/>
          <w:sz w:val="22"/>
          <w:szCs w:val="22"/>
        </w:rPr>
        <w:lastRenderedPageBreak/>
        <w:t>may thus be more effectively addressed by combining systemic techniques with emotionally focused interventions.</w:t>
      </w:r>
    </w:p>
    <w:p w14:paraId="14A140ED" w14:textId="4FB29040" w:rsidR="00F73BF9" w:rsidRPr="00F73BF9" w:rsidRDefault="00F73BF9" w:rsidP="00F1020A">
      <w:pPr>
        <w:spacing w:line="480" w:lineRule="auto"/>
        <w:jc w:val="both"/>
        <w:rPr>
          <w:rFonts w:ascii="Calibri" w:hAnsi="Calibri" w:cs="Calibri"/>
          <w:sz w:val="22"/>
          <w:szCs w:val="22"/>
        </w:rPr>
      </w:pPr>
      <w:r w:rsidRPr="00F73BF9">
        <w:rPr>
          <w:rFonts w:ascii="Calibri" w:hAnsi="Calibri" w:cs="Calibri"/>
          <w:sz w:val="22"/>
          <w:szCs w:val="22"/>
        </w:rPr>
        <w:t xml:space="preserve">It is additionally necessary to address a few of this review's limitations. </w:t>
      </w:r>
      <w:proofErr w:type="gramStart"/>
      <w:r w:rsidRPr="00F73BF9">
        <w:rPr>
          <w:rFonts w:ascii="Calibri" w:hAnsi="Calibri" w:cs="Calibri"/>
          <w:sz w:val="22"/>
          <w:szCs w:val="22"/>
        </w:rPr>
        <w:t>The majority of</w:t>
      </w:r>
      <w:proofErr w:type="gramEnd"/>
      <w:r w:rsidRPr="00F73BF9">
        <w:rPr>
          <w:rFonts w:ascii="Calibri" w:hAnsi="Calibri" w:cs="Calibri"/>
          <w:sz w:val="22"/>
          <w:szCs w:val="22"/>
        </w:rPr>
        <w:t xml:space="preserve"> the included research were female teenagers with anorexia nervosa and were carried out within European specialist services, which limited the applicability of findings between genders, countries, and eating disorder diagnoses. Males, non-binary people, other cultures, and those with other eating disorders may have quite different experiences with family therapy. Furthermore, the consistency and generalisability of results are limited by methodological diversity among studies, which includes small sample numbers and different analytical techniques.</w:t>
      </w:r>
      <w:r w:rsidR="0040485B">
        <w:rPr>
          <w:rFonts w:ascii="Calibri" w:hAnsi="Calibri" w:cs="Calibri"/>
          <w:sz w:val="22"/>
          <w:szCs w:val="22"/>
        </w:rPr>
        <w:t xml:space="preserve"> </w:t>
      </w:r>
      <w:r w:rsidR="0040485B" w:rsidRPr="0040485B">
        <w:rPr>
          <w:rFonts w:ascii="Calibri" w:hAnsi="Calibri" w:cs="Calibri"/>
          <w:sz w:val="22"/>
          <w:szCs w:val="22"/>
        </w:rPr>
        <w:t xml:space="preserve">For this reason, continuous qualitative studies examining how family therapy experiences change along recovery pathways should be given priority in future research. To prevent the replication of idealistic portrayed narratives of participation and recovery, more inclusion of excluded populations and therapy inequities is also required. In addition, considering growing accumulating that recovery transcends   physical repair solely, future studies should </w:t>
      </w:r>
      <w:proofErr w:type="gramStart"/>
      <w:r w:rsidR="0040485B" w:rsidRPr="0040485B">
        <w:rPr>
          <w:rFonts w:ascii="Calibri" w:hAnsi="Calibri" w:cs="Calibri"/>
          <w:sz w:val="22"/>
          <w:szCs w:val="22"/>
        </w:rPr>
        <w:t>look into</w:t>
      </w:r>
      <w:proofErr w:type="gramEnd"/>
      <w:r w:rsidR="0040485B" w:rsidRPr="0040485B">
        <w:rPr>
          <w:rFonts w:ascii="Calibri" w:hAnsi="Calibri" w:cs="Calibri"/>
          <w:sz w:val="22"/>
          <w:szCs w:val="22"/>
        </w:rPr>
        <w:t xml:space="preserve"> how psychological, interpersonal, and developmental recovery might be implemented within therapeutic outcome paradigms.</w:t>
      </w:r>
    </w:p>
    <w:p w14:paraId="2189B22B" w14:textId="77777777" w:rsidR="00DA4AD8" w:rsidRDefault="00DA4AD8" w:rsidP="00337E15">
      <w:pPr>
        <w:rPr>
          <w:rFonts w:ascii="Calibri" w:hAnsi="Calibri" w:cs="Calibri"/>
          <w:u w:val="single"/>
        </w:rPr>
      </w:pPr>
    </w:p>
    <w:p w14:paraId="1573F376" w14:textId="77777777" w:rsidR="00DA4AD8" w:rsidRDefault="00DA4AD8" w:rsidP="00337E15">
      <w:pPr>
        <w:rPr>
          <w:rFonts w:ascii="Calibri" w:hAnsi="Calibri" w:cs="Calibri"/>
          <w:u w:val="single"/>
        </w:rPr>
      </w:pPr>
    </w:p>
    <w:p w14:paraId="68080159" w14:textId="77777777" w:rsidR="005D0E0E" w:rsidRDefault="005D0E0E" w:rsidP="00337E15">
      <w:pPr>
        <w:rPr>
          <w:rFonts w:ascii="Calibri" w:hAnsi="Calibri" w:cs="Calibri"/>
          <w:u w:val="single"/>
        </w:rPr>
      </w:pPr>
    </w:p>
    <w:p w14:paraId="2ED34A9A" w14:textId="77777777" w:rsidR="005D0E0E" w:rsidRDefault="005D0E0E" w:rsidP="00337E15">
      <w:pPr>
        <w:rPr>
          <w:rFonts w:ascii="Calibri" w:hAnsi="Calibri" w:cs="Calibri"/>
          <w:u w:val="single"/>
        </w:rPr>
      </w:pPr>
    </w:p>
    <w:p w14:paraId="43F8A32D" w14:textId="77777777" w:rsidR="005D0E0E" w:rsidRDefault="005D0E0E" w:rsidP="00337E15">
      <w:pPr>
        <w:rPr>
          <w:rFonts w:ascii="Calibri" w:hAnsi="Calibri" w:cs="Calibri"/>
          <w:u w:val="single"/>
        </w:rPr>
      </w:pPr>
    </w:p>
    <w:p w14:paraId="52881678" w14:textId="77777777" w:rsidR="00152F1F" w:rsidRDefault="00152F1F" w:rsidP="00337E15">
      <w:pPr>
        <w:rPr>
          <w:rFonts w:ascii="Calibri" w:hAnsi="Calibri" w:cs="Calibri"/>
          <w:u w:val="single"/>
        </w:rPr>
      </w:pPr>
    </w:p>
    <w:p w14:paraId="50743E8D" w14:textId="77777777" w:rsidR="00E35C01" w:rsidRDefault="00E35C01" w:rsidP="00337E15">
      <w:pPr>
        <w:rPr>
          <w:rFonts w:ascii="Calibri" w:hAnsi="Calibri" w:cs="Calibri"/>
          <w:u w:val="single"/>
        </w:rPr>
      </w:pPr>
    </w:p>
    <w:p w14:paraId="440CADF2" w14:textId="77777777" w:rsidR="00E35C01" w:rsidRDefault="00E35C01" w:rsidP="00337E15">
      <w:pPr>
        <w:rPr>
          <w:rFonts w:ascii="Calibri" w:hAnsi="Calibri" w:cs="Calibri"/>
          <w:u w:val="single"/>
        </w:rPr>
      </w:pPr>
    </w:p>
    <w:p w14:paraId="22D99D57" w14:textId="77777777" w:rsidR="00E35C01" w:rsidRDefault="00E35C01" w:rsidP="00337E15">
      <w:pPr>
        <w:rPr>
          <w:rFonts w:ascii="Calibri" w:hAnsi="Calibri" w:cs="Calibri"/>
          <w:u w:val="single"/>
        </w:rPr>
      </w:pPr>
    </w:p>
    <w:p w14:paraId="6FD512EF" w14:textId="77777777" w:rsidR="00E35C01" w:rsidRDefault="00E35C01" w:rsidP="00337E15">
      <w:pPr>
        <w:rPr>
          <w:rFonts w:ascii="Calibri" w:hAnsi="Calibri" w:cs="Calibri"/>
          <w:u w:val="single"/>
        </w:rPr>
      </w:pPr>
    </w:p>
    <w:p w14:paraId="43DDFEE1" w14:textId="77777777" w:rsidR="00E35C01" w:rsidRDefault="00E35C01" w:rsidP="00337E15">
      <w:pPr>
        <w:rPr>
          <w:rFonts w:ascii="Calibri" w:hAnsi="Calibri" w:cs="Calibri"/>
          <w:u w:val="single"/>
        </w:rPr>
      </w:pPr>
    </w:p>
    <w:p w14:paraId="1321490E" w14:textId="77777777" w:rsidR="00E35C01" w:rsidRDefault="00E35C01" w:rsidP="00337E15">
      <w:pPr>
        <w:rPr>
          <w:rFonts w:ascii="Calibri" w:hAnsi="Calibri" w:cs="Calibri"/>
          <w:u w:val="single"/>
        </w:rPr>
      </w:pPr>
    </w:p>
    <w:p w14:paraId="318CAA94" w14:textId="77777777" w:rsidR="00E35C01" w:rsidRDefault="00E35C01" w:rsidP="00337E15">
      <w:pPr>
        <w:rPr>
          <w:rFonts w:ascii="Calibri" w:hAnsi="Calibri" w:cs="Calibri"/>
          <w:u w:val="single"/>
        </w:rPr>
      </w:pPr>
    </w:p>
    <w:p w14:paraId="40E69077" w14:textId="77777777" w:rsidR="00E35C01" w:rsidRDefault="00E35C01" w:rsidP="00337E15">
      <w:pPr>
        <w:rPr>
          <w:rFonts w:ascii="Calibri" w:hAnsi="Calibri" w:cs="Calibri"/>
          <w:u w:val="single"/>
        </w:rPr>
      </w:pPr>
    </w:p>
    <w:p w14:paraId="1DFC8471" w14:textId="77777777" w:rsidR="00E35C01" w:rsidRDefault="00E35C01" w:rsidP="00337E15">
      <w:pPr>
        <w:rPr>
          <w:rFonts w:ascii="Calibri" w:hAnsi="Calibri" w:cs="Calibri"/>
          <w:u w:val="single"/>
        </w:rPr>
      </w:pPr>
    </w:p>
    <w:p w14:paraId="512F7920" w14:textId="77777777" w:rsidR="00E35C01" w:rsidRDefault="00E35C01" w:rsidP="00337E15">
      <w:pPr>
        <w:rPr>
          <w:rFonts w:ascii="Calibri" w:hAnsi="Calibri" w:cs="Calibri"/>
          <w:u w:val="single"/>
        </w:rPr>
      </w:pPr>
    </w:p>
    <w:p w14:paraId="22CE3FD1" w14:textId="77777777" w:rsidR="00E35C01" w:rsidRDefault="00E35C01" w:rsidP="00337E15">
      <w:pPr>
        <w:rPr>
          <w:rFonts w:ascii="Calibri" w:hAnsi="Calibri" w:cs="Calibri"/>
          <w:u w:val="single"/>
        </w:rPr>
      </w:pPr>
    </w:p>
    <w:p w14:paraId="1D24FF43" w14:textId="77777777" w:rsidR="00E35C01" w:rsidRDefault="00E35C01" w:rsidP="00337E15">
      <w:pPr>
        <w:rPr>
          <w:rFonts w:ascii="Calibri" w:hAnsi="Calibri" w:cs="Calibri"/>
          <w:u w:val="single"/>
        </w:rPr>
      </w:pPr>
    </w:p>
    <w:p w14:paraId="61893FB4" w14:textId="77777777" w:rsidR="00AC1440" w:rsidRDefault="00AC1440" w:rsidP="00337E15">
      <w:pPr>
        <w:rPr>
          <w:rFonts w:ascii="Calibri" w:hAnsi="Calibri" w:cs="Calibri"/>
          <w:u w:val="single"/>
        </w:rPr>
      </w:pPr>
    </w:p>
    <w:p w14:paraId="78BDF4D3" w14:textId="77777777" w:rsidR="009648B5" w:rsidRPr="009648B5" w:rsidRDefault="009648B5" w:rsidP="00337E15">
      <w:pPr>
        <w:rPr>
          <w:rFonts w:ascii="Calibri" w:hAnsi="Calibri" w:cs="Calibri"/>
          <w:u w:val="single"/>
        </w:rPr>
      </w:pPr>
    </w:p>
    <w:p w14:paraId="72FFB25D" w14:textId="507D844B" w:rsidR="00DF0CB5" w:rsidRDefault="00337E15" w:rsidP="00337E15">
      <w:pPr>
        <w:rPr>
          <w:rFonts w:ascii="Calibri" w:hAnsi="Calibri" w:cs="Calibri"/>
          <w:u w:val="single"/>
        </w:rPr>
      </w:pPr>
      <w:r w:rsidRPr="009648B5">
        <w:rPr>
          <w:rFonts w:ascii="Calibri" w:hAnsi="Calibri" w:cs="Calibri"/>
          <w:u w:val="single"/>
        </w:rPr>
        <w:lastRenderedPageBreak/>
        <w:t>Conclusion</w:t>
      </w:r>
      <w:r w:rsidR="00DE60CE">
        <w:rPr>
          <w:rFonts w:ascii="Calibri" w:hAnsi="Calibri" w:cs="Calibri"/>
          <w:u w:val="single"/>
        </w:rPr>
        <w:t xml:space="preserve"> </w:t>
      </w:r>
    </w:p>
    <w:p w14:paraId="1928A45C" w14:textId="6ED36D93" w:rsidR="00AC1440" w:rsidRDefault="00980B38" w:rsidP="002673D0">
      <w:pPr>
        <w:spacing w:line="480" w:lineRule="auto"/>
        <w:jc w:val="both"/>
        <w:rPr>
          <w:rFonts w:ascii="Calibri" w:hAnsi="Calibri" w:cs="Calibri"/>
          <w:color w:val="000000"/>
          <w:sz w:val="22"/>
          <w:szCs w:val="22"/>
        </w:rPr>
      </w:pPr>
      <w:r w:rsidRPr="00980B38">
        <w:rPr>
          <w:rFonts w:ascii="Calibri" w:hAnsi="Calibri" w:cs="Calibri"/>
          <w:sz w:val="22"/>
          <w:szCs w:val="22"/>
        </w:rPr>
        <w:t>Adhering to the scoping of the systematic literature review</w:t>
      </w:r>
      <w:r>
        <w:rPr>
          <w:rFonts w:ascii="Calibri" w:hAnsi="Calibri" w:cs="Calibri"/>
          <w:sz w:val="22"/>
          <w:szCs w:val="22"/>
        </w:rPr>
        <w:t xml:space="preserve"> critically appraised six qualitive research reports analysing subjective accounts of the implications of family therapy interventions with respect to young people and their families. </w:t>
      </w:r>
      <w:r w:rsidRPr="003A4C10">
        <w:rPr>
          <w:rFonts w:ascii="Calibri" w:hAnsi="Calibri" w:cs="Calibri"/>
          <w:color w:val="000000"/>
          <w:sz w:val="22"/>
          <w:szCs w:val="22"/>
        </w:rPr>
        <w:t>Across the extent of six qualitive research reports, three key treatments were prevalent: multi-family therapy, family-based treatment and systemic family therapy.</w:t>
      </w:r>
      <w:r>
        <w:rPr>
          <w:rFonts w:ascii="Calibri" w:hAnsi="Calibri" w:cs="Calibri"/>
          <w:color w:val="000000"/>
          <w:sz w:val="22"/>
          <w:szCs w:val="22"/>
        </w:rPr>
        <w:t xml:space="preserve"> </w:t>
      </w:r>
      <w:r w:rsidRPr="00980B38">
        <w:rPr>
          <w:rFonts w:ascii="Calibri" w:hAnsi="Calibri" w:cs="Calibri"/>
          <w:color w:val="000000"/>
          <w:sz w:val="22"/>
          <w:szCs w:val="22"/>
        </w:rPr>
        <w:t xml:space="preserve">The results showed that family therapy is perceived as a complicated, relationship-based, and often contradictory intervention. </w:t>
      </w:r>
      <w:r>
        <w:rPr>
          <w:rFonts w:ascii="Calibri" w:hAnsi="Calibri" w:cs="Calibri"/>
          <w:color w:val="000000"/>
          <w:sz w:val="22"/>
          <w:szCs w:val="22"/>
        </w:rPr>
        <w:t>There were three prevalent overarching themes that were acknowledged: reconnection and understanding, strain adjacent to emotional needs and family therapy.</w:t>
      </w:r>
      <w:r w:rsidRPr="00980B38">
        <w:t xml:space="preserve"> </w:t>
      </w:r>
      <w:r w:rsidRPr="00980B38">
        <w:rPr>
          <w:rFonts w:ascii="Calibri" w:hAnsi="Calibri" w:cs="Calibri"/>
          <w:color w:val="000000"/>
          <w:sz w:val="22"/>
          <w:szCs w:val="22"/>
        </w:rPr>
        <w:t>When taken as a whole, these results cast doubt on reductionist biological conceptions of recovery and emphasise the significance of viewing eating disorder treatment as concurrently behavioural, psychological, interpersonal, and evolutionary.</w:t>
      </w:r>
    </w:p>
    <w:p w14:paraId="514ADF39" w14:textId="77777777" w:rsidR="00B64884" w:rsidRDefault="00B64884" w:rsidP="002673D0">
      <w:pPr>
        <w:spacing w:line="480" w:lineRule="auto"/>
        <w:jc w:val="both"/>
        <w:rPr>
          <w:rFonts w:ascii="Calibri" w:hAnsi="Calibri" w:cs="Calibri"/>
          <w:color w:val="000000"/>
          <w:sz w:val="22"/>
          <w:szCs w:val="22"/>
        </w:rPr>
      </w:pPr>
    </w:p>
    <w:p w14:paraId="7F419C0C" w14:textId="2FC6F48B" w:rsidR="00B64884" w:rsidRDefault="00B64884" w:rsidP="002673D0">
      <w:pPr>
        <w:spacing w:line="480" w:lineRule="auto"/>
        <w:jc w:val="both"/>
        <w:rPr>
          <w:rFonts w:ascii="Calibri" w:hAnsi="Calibri" w:cs="Calibri"/>
          <w:sz w:val="22"/>
          <w:szCs w:val="22"/>
        </w:rPr>
      </w:pPr>
      <w:r w:rsidRPr="00B64884">
        <w:rPr>
          <w:rFonts w:ascii="Calibri" w:hAnsi="Calibri" w:cs="Calibri"/>
          <w:sz w:val="22"/>
          <w:szCs w:val="22"/>
        </w:rPr>
        <w:t>This systematic literature review's primary contribution is its illustration that family treatment goes beyond just reducing symptoms and regaining weight. Collaboration, reliability, and emotional connection within family systems are all severely disrupted by eating disorders, according to participant descriptions. In this situation, family therapy often served as a responsive setting where families redefined mutual comprehension, caregiving responsibilities, and level of emotional responsiveness.</w:t>
      </w:r>
      <w:r>
        <w:rPr>
          <w:rFonts w:ascii="Calibri" w:hAnsi="Calibri" w:cs="Calibri"/>
          <w:sz w:val="22"/>
          <w:szCs w:val="22"/>
        </w:rPr>
        <w:t xml:space="preserve"> Therapeutic multifamily interventions emerged with results of a reduction in isolation and shame when using mutual validation and responsiveness. T</w:t>
      </w:r>
      <w:r w:rsidRPr="00B64884">
        <w:rPr>
          <w:rFonts w:ascii="Calibri" w:hAnsi="Calibri" w:cs="Calibri"/>
          <w:sz w:val="22"/>
          <w:szCs w:val="22"/>
        </w:rPr>
        <w:t>hese outcomes support systemic and attachment theory-based viewpoints that regard eating disorders as relationally located events influenced by social dynamics and developmental mechanisms rather than just as solitary psychopathology.</w:t>
      </w:r>
    </w:p>
    <w:p w14:paraId="3DD99800" w14:textId="77777777" w:rsidR="00F23F63" w:rsidRDefault="00F23F63" w:rsidP="002673D0">
      <w:pPr>
        <w:spacing w:line="480" w:lineRule="auto"/>
        <w:jc w:val="both"/>
        <w:rPr>
          <w:rFonts w:ascii="Calibri" w:hAnsi="Calibri" w:cs="Calibri"/>
          <w:sz w:val="22"/>
          <w:szCs w:val="22"/>
        </w:rPr>
      </w:pPr>
    </w:p>
    <w:p w14:paraId="213BAB19" w14:textId="3C8D3D71" w:rsidR="00F23F63" w:rsidRDefault="00A436F3" w:rsidP="002673D0">
      <w:pPr>
        <w:spacing w:line="480" w:lineRule="auto"/>
        <w:jc w:val="both"/>
        <w:rPr>
          <w:rFonts w:ascii="Calibri" w:hAnsi="Calibri" w:cs="Calibri"/>
          <w:sz w:val="22"/>
          <w:szCs w:val="22"/>
        </w:rPr>
      </w:pPr>
      <w:r w:rsidRPr="002B3D5B">
        <w:rPr>
          <w:rStyle w:val="Strong"/>
          <w:rFonts w:ascii="Calibri" w:eastAsiaTheme="majorEastAsia" w:hAnsi="Calibri" w:cs="Calibri"/>
          <w:b w:val="0"/>
          <w:bCs w:val="0"/>
          <w:color w:val="000000"/>
          <w:sz w:val="22"/>
          <w:szCs w:val="22"/>
        </w:rPr>
        <w:t>Conversely</w:t>
      </w:r>
      <w:r w:rsidR="00CA00F6" w:rsidRPr="002B3D5B">
        <w:rPr>
          <w:rStyle w:val="Strong"/>
          <w:rFonts w:ascii="Calibri" w:eastAsiaTheme="majorEastAsia" w:hAnsi="Calibri" w:cs="Calibri"/>
          <w:b w:val="0"/>
          <w:bCs w:val="0"/>
          <w:color w:val="000000"/>
          <w:sz w:val="22"/>
          <w:szCs w:val="22"/>
        </w:rPr>
        <w:t xml:space="preserve">, </w:t>
      </w:r>
      <w:r w:rsidR="002B3D5B" w:rsidRPr="002B3D5B">
        <w:rPr>
          <w:rStyle w:val="Strong"/>
          <w:rFonts w:ascii="Calibri" w:eastAsiaTheme="majorEastAsia" w:hAnsi="Calibri" w:cs="Calibri"/>
          <w:b w:val="0"/>
          <w:bCs w:val="0"/>
          <w:color w:val="000000"/>
          <w:sz w:val="22"/>
          <w:szCs w:val="22"/>
        </w:rPr>
        <w:t xml:space="preserve">the review was able to determine </w:t>
      </w:r>
      <w:r w:rsidR="002B3D5B">
        <w:rPr>
          <w:rStyle w:val="Strong"/>
          <w:rFonts w:ascii="Calibri" w:eastAsiaTheme="majorEastAsia" w:hAnsi="Calibri" w:cs="Calibri"/>
          <w:b w:val="0"/>
          <w:bCs w:val="0"/>
          <w:color w:val="000000"/>
          <w:sz w:val="22"/>
          <w:szCs w:val="22"/>
        </w:rPr>
        <w:t>i</w:t>
      </w:r>
      <w:r w:rsidR="002B3D5B" w:rsidRPr="002B3D5B">
        <w:rPr>
          <w:rStyle w:val="Strong"/>
          <w:rFonts w:ascii="Calibri" w:eastAsiaTheme="majorEastAsia" w:hAnsi="Calibri" w:cs="Calibri"/>
          <w:b w:val="0"/>
          <w:bCs w:val="0"/>
          <w:color w:val="000000"/>
          <w:sz w:val="22"/>
          <w:szCs w:val="22"/>
        </w:rPr>
        <w:t>ntrinsic systemic contradictions</w:t>
      </w:r>
      <w:r w:rsidR="002B3D5B" w:rsidRPr="002B3D5B">
        <w:rPr>
          <w:rStyle w:val="apple-converted-space"/>
          <w:rFonts w:ascii="Calibri" w:eastAsiaTheme="majorEastAsia" w:hAnsi="Calibri" w:cs="Calibri"/>
          <w:b/>
          <w:bCs/>
          <w:color w:val="000000"/>
          <w:sz w:val="22"/>
          <w:szCs w:val="22"/>
        </w:rPr>
        <w:t> </w:t>
      </w:r>
      <w:r w:rsidR="002B3D5B" w:rsidRPr="002B3D5B">
        <w:rPr>
          <w:rFonts w:ascii="Calibri" w:hAnsi="Calibri" w:cs="Calibri"/>
          <w:color w:val="000000"/>
          <w:sz w:val="22"/>
          <w:szCs w:val="22"/>
        </w:rPr>
        <w:t>within family-focused interventions</w:t>
      </w:r>
      <w:r w:rsidR="002B3D5B">
        <w:rPr>
          <w:rFonts w:ascii="Calibri" w:hAnsi="Calibri" w:cs="Calibri"/>
          <w:color w:val="000000"/>
          <w:sz w:val="22"/>
          <w:szCs w:val="22"/>
        </w:rPr>
        <w:t xml:space="preserve">. </w:t>
      </w:r>
      <w:r w:rsidR="002B3D5B" w:rsidRPr="002B3D5B">
        <w:rPr>
          <w:rFonts w:ascii="Calibri" w:hAnsi="Calibri" w:cs="Calibri"/>
          <w:color w:val="000000"/>
          <w:sz w:val="22"/>
          <w:szCs w:val="22"/>
        </w:rPr>
        <w:t xml:space="preserve">Respondents also reported feelings associated with psychological invalidation, diminished independence, and developmental constraint, even though behavioural confinement and </w:t>
      </w:r>
      <w:r w:rsidR="002B3D5B" w:rsidRPr="002B3D5B">
        <w:rPr>
          <w:rFonts w:ascii="Calibri" w:hAnsi="Calibri" w:cs="Calibri"/>
          <w:color w:val="000000"/>
          <w:sz w:val="22"/>
          <w:szCs w:val="22"/>
        </w:rPr>
        <w:lastRenderedPageBreak/>
        <w:t>parental participation were frequently perceived as essential during times of acute medical risk.</w:t>
      </w:r>
      <w:r w:rsidR="005C6D85">
        <w:rPr>
          <w:rFonts w:ascii="Calibri" w:hAnsi="Calibri" w:cs="Calibri"/>
          <w:color w:val="000000"/>
          <w:sz w:val="22"/>
          <w:szCs w:val="22"/>
        </w:rPr>
        <w:t xml:space="preserve"> </w:t>
      </w:r>
      <w:r w:rsidR="005C6D85" w:rsidRPr="005C6D85">
        <w:rPr>
          <w:rFonts w:ascii="Calibri" w:hAnsi="Calibri" w:cs="Calibri"/>
          <w:color w:val="000000"/>
          <w:sz w:val="22"/>
          <w:szCs w:val="22"/>
        </w:rPr>
        <w:t>As a result, the review emphasises a crucial difference underlying experienced therapeutic treatment and clinical effectiveness.   Patients may perceive treatments that consistently produce quantifiable behavioural results as emotionally restricting or developmentally inconsistent.</w:t>
      </w:r>
      <w:r w:rsidR="008A5DD3">
        <w:rPr>
          <w:rFonts w:ascii="Calibri" w:hAnsi="Calibri" w:cs="Calibri"/>
          <w:color w:val="000000"/>
          <w:sz w:val="22"/>
          <w:szCs w:val="22"/>
        </w:rPr>
        <w:t xml:space="preserve"> </w:t>
      </w:r>
      <w:r w:rsidR="008A5DD3" w:rsidRPr="008A5DD3">
        <w:rPr>
          <w:rFonts w:ascii="Calibri" w:hAnsi="Calibri" w:cs="Calibri"/>
          <w:sz w:val="22"/>
          <w:szCs w:val="22"/>
        </w:rPr>
        <w:t>The findings presented add to larger criticisms of positivist paradigms in mental health studies, where subjective experience has often been subordinated to quantitative outcome measurements. The examination shows that lived experience data is essential to comprehending therapeutic involvement, acceptance, and longer-term rehabilitation trajectories rather than a complement to treatment effectiveness. Significantly, the results imply that practitioners' ability to strike a balance between behavioural priority, emotional alignment, developmental awareness, and a collaborative approach may be of greater significance for the success of family therapy than strict adherence to manualised rules.</w:t>
      </w:r>
    </w:p>
    <w:p w14:paraId="6D1F9195" w14:textId="77777777" w:rsidR="00135B00" w:rsidRDefault="00135B00" w:rsidP="002673D0">
      <w:pPr>
        <w:spacing w:line="480" w:lineRule="auto"/>
        <w:jc w:val="both"/>
        <w:rPr>
          <w:rFonts w:ascii="Calibri" w:hAnsi="Calibri" w:cs="Calibri"/>
          <w:sz w:val="22"/>
          <w:szCs w:val="22"/>
        </w:rPr>
      </w:pPr>
    </w:p>
    <w:p w14:paraId="5EAA7DBB" w14:textId="57E97C25" w:rsidR="00135B00" w:rsidRDefault="00135B00" w:rsidP="002673D0">
      <w:pPr>
        <w:spacing w:line="480" w:lineRule="auto"/>
        <w:jc w:val="both"/>
        <w:rPr>
          <w:rFonts w:ascii="Calibri" w:hAnsi="Calibri" w:cs="Calibri"/>
          <w:color w:val="000000"/>
          <w:sz w:val="22"/>
          <w:szCs w:val="22"/>
        </w:rPr>
      </w:pPr>
      <w:r w:rsidRPr="00135B00">
        <w:rPr>
          <w:rFonts w:ascii="Calibri" w:hAnsi="Calibri" w:cs="Calibri"/>
          <w:color w:val="000000"/>
          <w:sz w:val="22"/>
          <w:szCs w:val="22"/>
        </w:rPr>
        <w:t>The analysis also identifies significant philosophical and methodological deficiencies in the body of current research.   The term representational variety and transferable characteristics are severely constrained by the predominance of limited, culturally homogeneous samples made up mostly of white female teenagers with anorexia nervosa diagnoses. Additionally, the theoretical uncertainty underlying the phrase "family therapy" runs the risk of confusing theoretically different interventions and hiding important distinctions between interpersonal, systemic, and behavioural techniques.</w:t>
      </w:r>
      <w:r w:rsidR="000376D1">
        <w:rPr>
          <w:rFonts w:ascii="Calibri" w:hAnsi="Calibri" w:cs="Calibri"/>
          <w:color w:val="000000"/>
          <w:sz w:val="22"/>
          <w:szCs w:val="22"/>
        </w:rPr>
        <w:t xml:space="preserve"> </w:t>
      </w:r>
      <w:r w:rsidR="000376D1" w:rsidRPr="000376D1">
        <w:rPr>
          <w:rFonts w:ascii="Calibri" w:hAnsi="Calibri" w:cs="Calibri"/>
          <w:color w:val="000000"/>
          <w:sz w:val="22"/>
          <w:szCs w:val="22"/>
        </w:rPr>
        <w:t>The disproportionately positive portrayal of family therapy results in qualitative research may also be caused by the under-representation of treatment participants and people with unfavourable therapeutic encounters.   Therefore, a comprehensive, culturally varied, and methodologically reflective qualitative investigation that can capture the changing therapeutic treatment across rehabilitation trajectories should be given priority in future stud</w:t>
      </w:r>
      <w:r w:rsidR="000376D1">
        <w:rPr>
          <w:rFonts w:ascii="Calibri" w:hAnsi="Calibri" w:cs="Calibri"/>
          <w:color w:val="000000"/>
          <w:sz w:val="22"/>
          <w:szCs w:val="22"/>
        </w:rPr>
        <w:t>ies</w:t>
      </w:r>
      <w:r w:rsidR="000376D1" w:rsidRPr="000376D1">
        <w:rPr>
          <w:rFonts w:ascii="Calibri" w:hAnsi="Calibri" w:cs="Calibri"/>
          <w:color w:val="000000"/>
          <w:sz w:val="22"/>
          <w:szCs w:val="22"/>
        </w:rPr>
        <w:t>.</w:t>
      </w:r>
      <w:r w:rsidR="00543135">
        <w:rPr>
          <w:rFonts w:ascii="Calibri" w:hAnsi="Calibri" w:cs="Calibri"/>
          <w:color w:val="000000"/>
          <w:sz w:val="22"/>
          <w:szCs w:val="22"/>
        </w:rPr>
        <w:t xml:space="preserve"> </w:t>
      </w:r>
    </w:p>
    <w:p w14:paraId="22C08284" w14:textId="77777777" w:rsidR="0056695A" w:rsidRDefault="0056695A" w:rsidP="002673D0">
      <w:pPr>
        <w:spacing w:line="480" w:lineRule="auto"/>
        <w:jc w:val="both"/>
        <w:rPr>
          <w:rFonts w:ascii="Calibri" w:hAnsi="Calibri" w:cs="Calibri"/>
          <w:color w:val="000000"/>
          <w:sz w:val="22"/>
          <w:szCs w:val="22"/>
        </w:rPr>
      </w:pPr>
    </w:p>
    <w:p w14:paraId="7A8B6527" w14:textId="06E10018" w:rsidR="0056695A" w:rsidRDefault="00543135" w:rsidP="002673D0">
      <w:pPr>
        <w:spacing w:line="480" w:lineRule="auto"/>
        <w:jc w:val="both"/>
        <w:rPr>
          <w:rFonts w:ascii="Calibri" w:hAnsi="Calibri" w:cs="Calibri"/>
          <w:color w:val="000000"/>
          <w:sz w:val="22"/>
          <w:szCs w:val="22"/>
        </w:rPr>
      </w:pPr>
      <w:r w:rsidRPr="00543135">
        <w:rPr>
          <w:rFonts w:ascii="Calibri" w:hAnsi="Calibri" w:cs="Calibri"/>
          <w:color w:val="000000"/>
          <w:sz w:val="22"/>
          <w:szCs w:val="22"/>
        </w:rPr>
        <w:t xml:space="preserve">From a clinical </w:t>
      </w:r>
      <w:r w:rsidR="0056695A" w:rsidRPr="00543135">
        <w:rPr>
          <w:rFonts w:ascii="Calibri" w:hAnsi="Calibri" w:cs="Calibri"/>
          <w:color w:val="000000"/>
          <w:sz w:val="22"/>
          <w:szCs w:val="22"/>
        </w:rPr>
        <w:t>perspective, the</w:t>
      </w:r>
      <w:r w:rsidRPr="00543135">
        <w:rPr>
          <w:rFonts w:ascii="Calibri" w:hAnsi="Calibri" w:cs="Calibri"/>
          <w:color w:val="000000"/>
          <w:sz w:val="22"/>
          <w:szCs w:val="22"/>
        </w:rPr>
        <w:t xml:space="preserve"> results indicate that more integrative, adolescent-</w:t>
      </w:r>
      <w:proofErr w:type="spellStart"/>
      <w:r w:rsidRPr="00543135">
        <w:rPr>
          <w:rFonts w:ascii="Calibri" w:hAnsi="Calibri" w:cs="Calibri"/>
          <w:color w:val="000000"/>
          <w:sz w:val="22"/>
          <w:szCs w:val="22"/>
        </w:rPr>
        <w:t>centered</w:t>
      </w:r>
      <w:proofErr w:type="spellEnd"/>
      <w:r w:rsidRPr="00543135">
        <w:rPr>
          <w:rFonts w:ascii="Calibri" w:hAnsi="Calibri" w:cs="Calibri"/>
          <w:color w:val="000000"/>
          <w:sz w:val="22"/>
          <w:szCs w:val="22"/>
        </w:rPr>
        <w:t xml:space="preserve">, and trauma-informed strategies may be beneficial for future advancements in eating disorder </w:t>
      </w:r>
      <w:r w:rsidRPr="00543135">
        <w:rPr>
          <w:rFonts w:ascii="Calibri" w:hAnsi="Calibri" w:cs="Calibri"/>
          <w:color w:val="000000"/>
          <w:sz w:val="22"/>
          <w:szCs w:val="22"/>
        </w:rPr>
        <w:lastRenderedPageBreak/>
        <w:t xml:space="preserve">interventions.   Decreasing experiences associated with diminished autonomy and promoting more developmentally appropriate care also seem to depend on increased adolescent discourse inclusion in treatment preparation and decision-making. </w:t>
      </w:r>
      <w:r w:rsidR="0056695A" w:rsidRPr="0056695A">
        <w:rPr>
          <w:rFonts w:ascii="Calibri" w:hAnsi="Calibri" w:cs="Calibri"/>
          <w:color w:val="000000"/>
          <w:sz w:val="22"/>
          <w:szCs w:val="22"/>
        </w:rPr>
        <w:t>With this regarded, eating disorder recovery should be viewed as a continuous social and developmental process comprising identity restoration, emotional fortitude, and reconfiguration of familial ties rather than just symptom remission.</w:t>
      </w:r>
    </w:p>
    <w:p w14:paraId="5CEB831D" w14:textId="77777777" w:rsidR="0056695A" w:rsidRDefault="0056695A" w:rsidP="002673D0">
      <w:pPr>
        <w:spacing w:line="480" w:lineRule="auto"/>
        <w:jc w:val="both"/>
        <w:rPr>
          <w:rFonts w:ascii="Calibri" w:hAnsi="Calibri" w:cs="Calibri"/>
          <w:color w:val="000000"/>
          <w:sz w:val="22"/>
          <w:szCs w:val="22"/>
        </w:rPr>
      </w:pPr>
    </w:p>
    <w:p w14:paraId="11446F8C" w14:textId="7B857AD4" w:rsidR="0056695A" w:rsidRDefault="0056695A" w:rsidP="002673D0">
      <w:pPr>
        <w:spacing w:line="480" w:lineRule="auto"/>
        <w:jc w:val="both"/>
        <w:rPr>
          <w:rFonts w:ascii="Calibri" w:hAnsi="Calibri" w:cs="Calibri"/>
          <w:color w:val="000000"/>
          <w:sz w:val="22"/>
          <w:szCs w:val="22"/>
        </w:rPr>
      </w:pPr>
      <w:r w:rsidRPr="0056695A">
        <w:rPr>
          <w:rFonts w:ascii="Calibri" w:hAnsi="Calibri" w:cs="Calibri"/>
          <w:color w:val="000000"/>
          <w:sz w:val="22"/>
          <w:szCs w:val="22"/>
        </w:rPr>
        <w:t>To conclude, this analysis shows that family treatment for eating disorders is a disputed therapeutic environment where autonomy, authority, treatment, and healing are constantly negotiated. Family-based interventions revealed long-standing conflicts about individual autonomy, emotional communication, and the preference for physiological restoration indicators over subjective health, even though they were often perceived as interpersonally restorative.</w:t>
      </w:r>
      <w:r>
        <w:rPr>
          <w:rFonts w:ascii="Calibri" w:hAnsi="Calibri" w:cs="Calibri"/>
          <w:color w:val="000000"/>
          <w:sz w:val="22"/>
          <w:szCs w:val="22"/>
        </w:rPr>
        <w:t xml:space="preserve"> </w:t>
      </w:r>
      <w:r w:rsidRPr="0056695A">
        <w:rPr>
          <w:rFonts w:ascii="Calibri" w:hAnsi="Calibri" w:cs="Calibri"/>
          <w:color w:val="000000"/>
          <w:sz w:val="22"/>
          <w:szCs w:val="22"/>
        </w:rPr>
        <w:t>As a result, the systematic literature review paper advocates for a more complex conceptualisation of therapeutic efficacy that incorporates all aspects of recovery.</w:t>
      </w:r>
    </w:p>
    <w:p w14:paraId="2F0BA9B9" w14:textId="77777777" w:rsidR="009648B5" w:rsidRDefault="009648B5" w:rsidP="00337E15">
      <w:pPr>
        <w:rPr>
          <w:rFonts w:ascii="Calibri" w:hAnsi="Calibri" w:cs="Calibri"/>
          <w:u w:val="single"/>
        </w:rPr>
      </w:pPr>
    </w:p>
    <w:p w14:paraId="11F87846" w14:textId="77777777" w:rsidR="0056695A" w:rsidRDefault="0056695A" w:rsidP="00337E15">
      <w:pPr>
        <w:rPr>
          <w:rFonts w:ascii="Calibri" w:hAnsi="Calibri" w:cs="Calibri"/>
          <w:u w:val="single"/>
        </w:rPr>
      </w:pPr>
    </w:p>
    <w:p w14:paraId="7BFF34B2" w14:textId="77777777" w:rsidR="0056695A" w:rsidRDefault="0056695A" w:rsidP="00337E15">
      <w:pPr>
        <w:rPr>
          <w:rFonts w:ascii="Calibri" w:hAnsi="Calibri" w:cs="Calibri"/>
          <w:u w:val="single"/>
        </w:rPr>
      </w:pPr>
    </w:p>
    <w:p w14:paraId="6B4858D0" w14:textId="77777777" w:rsidR="0056695A" w:rsidRDefault="0056695A" w:rsidP="00337E15">
      <w:pPr>
        <w:rPr>
          <w:rFonts w:ascii="Calibri" w:hAnsi="Calibri" w:cs="Calibri"/>
          <w:u w:val="single"/>
        </w:rPr>
      </w:pPr>
    </w:p>
    <w:p w14:paraId="519FB2F1" w14:textId="77777777" w:rsidR="0056695A" w:rsidRDefault="0056695A" w:rsidP="00337E15">
      <w:pPr>
        <w:rPr>
          <w:rFonts w:ascii="Calibri" w:hAnsi="Calibri" w:cs="Calibri"/>
          <w:u w:val="single"/>
        </w:rPr>
      </w:pPr>
    </w:p>
    <w:p w14:paraId="09FABAE9" w14:textId="77777777" w:rsidR="0056695A" w:rsidRDefault="0056695A" w:rsidP="00337E15">
      <w:pPr>
        <w:rPr>
          <w:rFonts w:ascii="Calibri" w:hAnsi="Calibri" w:cs="Calibri"/>
          <w:u w:val="single"/>
        </w:rPr>
      </w:pPr>
    </w:p>
    <w:p w14:paraId="452AD97C" w14:textId="77777777" w:rsidR="0056695A" w:rsidRDefault="0056695A" w:rsidP="00337E15">
      <w:pPr>
        <w:rPr>
          <w:rFonts w:ascii="Calibri" w:hAnsi="Calibri" w:cs="Calibri"/>
          <w:u w:val="single"/>
        </w:rPr>
      </w:pPr>
    </w:p>
    <w:p w14:paraId="76B8F94A" w14:textId="77777777" w:rsidR="0056695A" w:rsidRDefault="0056695A" w:rsidP="00337E15">
      <w:pPr>
        <w:rPr>
          <w:rFonts w:ascii="Calibri" w:hAnsi="Calibri" w:cs="Calibri"/>
          <w:u w:val="single"/>
        </w:rPr>
      </w:pPr>
    </w:p>
    <w:p w14:paraId="14C9740D" w14:textId="77777777" w:rsidR="0056695A" w:rsidRDefault="0056695A" w:rsidP="00337E15">
      <w:pPr>
        <w:rPr>
          <w:rFonts w:ascii="Calibri" w:hAnsi="Calibri" w:cs="Calibri"/>
          <w:u w:val="single"/>
        </w:rPr>
      </w:pPr>
    </w:p>
    <w:p w14:paraId="37675AD8" w14:textId="77777777" w:rsidR="0056695A" w:rsidRDefault="0056695A" w:rsidP="00337E15">
      <w:pPr>
        <w:rPr>
          <w:rFonts w:ascii="Calibri" w:hAnsi="Calibri" w:cs="Calibri"/>
          <w:u w:val="single"/>
        </w:rPr>
      </w:pPr>
    </w:p>
    <w:p w14:paraId="222624A0" w14:textId="77777777" w:rsidR="0056695A" w:rsidRDefault="0056695A" w:rsidP="00337E15">
      <w:pPr>
        <w:rPr>
          <w:rFonts w:ascii="Calibri" w:hAnsi="Calibri" w:cs="Calibri"/>
          <w:u w:val="single"/>
        </w:rPr>
      </w:pPr>
    </w:p>
    <w:p w14:paraId="423CEDFB" w14:textId="77777777" w:rsidR="0056695A" w:rsidRDefault="0056695A" w:rsidP="00337E15">
      <w:pPr>
        <w:rPr>
          <w:rFonts w:ascii="Calibri" w:hAnsi="Calibri" w:cs="Calibri"/>
          <w:u w:val="single"/>
        </w:rPr>
      </w:pPr>
    </w:p>
    <w:p w14:paraId="4B65D622" w14:textId="77777777" w:rsidR="0056695A" w:rsidRDefault="0056695A" w:rsidP="00337E15">
      <w:pPr>
        <w:rPr>
          <w:rFonts w:ascii="Calibri" w:hAnsi="Calibri" w:cs="Calibri"/>
          <w:u w:val="single"/>
        </w:rPr>
      </w:pPr>
    </w:p>
    <w:p w14:paraId="2807A780" w14:textId="77777777" w:rsidR="0056695A" w:rsidRPr="009648B5" w:rsidRDefault="0056695A" w:rsidP="00337E15">
      <w:pPr>
        <w:rPr>
          <w:rFonts w:ascii="Calibri" w:hAnsi="Calibri" w:cs="Calibri"/>
          <w:u w:val="single"/>
        </w:rPr>
      </w:pPr>
    </w:p>
    <w:p w14:paraId="652B8E20" w14:textId="77777777" w:rsidR="00A77835" w:rsidRDefault="00A77835" w:rsidP="00337E15">
      <w:pPr>
        <w:rPr>
          <w:rFonts w:ascii="Calibri" w:hAnsi="Calibri" w:cs="Calibri"/>
          <w:u w:val="single"/>
        </w:rPr>
      </w:pPr>
    </w:p>
    <w:p w14:paraId="1BF0A928" w14:textId="77777777" w:rsidR="00A77835" w:rsidRDefault="00A77835" w:rsidP="00337E15">
      <w:pPr>
        <w:rPr>
          <w:rFonts w:ascii="Calibri" w:hAnsi="Calibri" w:cs="Calibri"/>
          <w:u w:val="single"/>
        </w:rPr>
      </w:pPr>
    </w:p>
    <w:p w14:paraId="6FB4C314" w14:textId="77777777" w:rsidR="00A77835" w:rsidRDefault="00A77835" w:rsidP="00337E15">
      <w:pPr>
        <w:rPr>
          <w:rFonts w:ascii="Calibri" w:hAnsi="Calibri" w:cs="Calibri"/>
          <w:u w:val="single"/>
        </w:rPr>
      </w:pPr>
    </w:p>
    <w:p w14:paraId="74EED3E0" w14:textId="77777777" w:rsidR="00A77835" w:rsidRDefault="00A77835" w:rsidP="00337E15">
      <w:pPr>
        <w:rPr>
          <w:rFonts w:ascii="Calibri" w:hAnsi="Calibri" w:cs="Calibri"/>
          <w:u w:val="single"/>
        </w:rPr>
      </w:pPr>
    </w:p>
    <w:p w14:paraId="6E9CE873" w14:textId="77777777" w:rsidR="00A77835" w:rsidRDefault="00A77835" w:rsidP="00337E15">
      <w:pPr>
        <w:rPr>
          <w:rFonts w:ascii="Calibri" w:hAnsi="Calibri" w:cs="Calibri"/>
          <w:u w:val="single"/>
        </w:rPr>
      </w:pPr>
    </w:p>
    <w:p w14:paraId="38B239A5" w14:textId="77777777" w:rsidR="00A77835" w:rsidRDefault="00A77835" w:rsidP="00337E15">
      <w:pPr>
        <w:rPr>
          <w:rFonts w:ascii="Calibri" w:hAnsi="Calibri" w:cs="Calibri"/>
          <w:u w:val="single"/>
        </w:rPr>
      </w:pPr>
    </w:p>
    <w:p w14:paraId="2756F87B" w14:textId="77777777" w:rsidR="00A77835" w:rsidRDefault="00A77835" w:rsidP="00337E15">
      <w:pPr>
        <w:rPr>
          <w:rFonts w:ascii="Calibri" w:hAnsi="Calibri" w:cs="Calibri"/>
          <w:u w:val="single"/>
        </w:rPr>
      </w:pPr>
    </w:p>
    <w:p w14:paraId="38B47BB1" w14:textId="77777777" w:rsidR="00A77835" w:rsidRDefault="00A77835" w:rsidP="00337E15">
      <w:pPr>
        <w:rPr>
          <w:rFonts w:ascii="Calibri" w:hAnsi="Calibri" w:cs="Calibri"/>
          <w:u w:val="single"/>
        </w:rPr>
      </w:pPr>
    </w:p>
    <w:p w14:paraId="60DE719A" w14:textId="77777777" w:rsidR="00DA4AD8" w:rsidRDefault="00DA4AD8" w:rsidP="00337E15">
      <w:pPr>
        <w:rPr>
          <w:rFonts w:ascii="Calibri" w:hAnsi="Calibri" w:cs="Calibri"/>
          <w:u w:val="single"/>
        </w:rPr>
      </w:pPr>
    </w:p>
    <w:p w14:paraId="483BA588" w14:textId="50B8F95C" w:rsidR="00337E15" w:rsidRPr="009648B5" w:rsidRDefault="00DA4AD8" w:rsidP="00337E15">
      <w:pPr>
        <w:rPr>
          <w:rFonts w:ascii="Calibri" w:hAnsi="Calibri" w:cs="Calibri"/>
          <w:u w:val="single"/>
        </w:rPr>
      </w:pPr>
      <w:r>
        <w:rPr>
          <w:rFonts w:ascii="Calibri" w:hAnsi="Calibri" w:cs="Calibri"/>
          <w:u w:val="single"/>
        </w:rPr>
        <w:lastRenderedPageBreak/>
        <w:t>R</w:t>
      </w:r>
      <w:r w:rsidR="00337E15" w:rsidRPr="009648B5">
        <w:rPr>
          <w:rFonts w:ascii="Calibri" w:hAnsi="Calibri" w:cs="Calibri"/>
          <w:u w:val="single"/>
        </w:rPr>
        <w:t>eferences</w:t>
      </w:r>
    </w:p>
    <w:p w14:paraId="36FC793F" w14:textId="77777777" w:rsidR="0062267E" w:rsidRPr="004373D7" w:rsidRDefault="0062267E"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Brinchmann, B. S., &amp; Krvavac, S. (2021). “Breaking down the wall” patients` and families` experience of multifamily therapy for young adult women with severe eating disorders.</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Journal of Eating Disorders</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9</w:t>
      </w:r>
      <w:r w:rsidRPr="004373D7">
        <w:rPr>
          <w:rFonts w:ascii="Calibri" w:hAnsi="Calibri" w:cs="Calibri"/>
          <w:color w:val="000000"/>
          <w:sz w:val="22"/>
          <w:szCs w:val="22"/>
        </w:rPr>
        <w:t>(1). https://doi.org/10.1186/s40337-021-00412-w</w:t>
      </w:r>
    </w:p>
    <w:p w14:paraId="20542DFD" w14:textId="77777777" w:rsidR="0062267E" w:rsidRPr="004373D7" w:rsidRDefault="0062267E"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 xml:space="preserve">Conti, J., Calder, J., </w:t>
      </w:r>
      <w:proofErr w:type="spellStart"/>
      <w:r w:rsidRPr="004373D7">
        <w:rPr>
          <w:rFonts w:ascii="Calibri" w:hAnsi="Calibri" w:cs="Calibri"/>
          <w:color w:val="000000"/>
          <w:sz w:val="22"/>
          <w:szCs w:val="22"/>
        </w:rPr>
        <w:t>Cibralic</w:t>
      </w:r>
      <w:proofErr w:type="spellEnd"/>
      <w:r w:rsidRPr="004373D7">
        <w:rPr>
          <w:rFonts w:ascii="Calibri" w:hAnsi="Calibri" w:cs="Calibri"/>
          <w:color w:val="000000"/>
          <w:sz w:val="22"/>
          <w:szCs w:val="22"/>
        </w:rPr>
        <w:t>, S., Rhodes, P., Meade, T., &amp; Hewson, D. (2017). “Somebody Else’s Roadmap”: Lived Experience of Maudsley and Family-based Therapy for Adolescent Anorexia Nervosa.</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Australian and New Zealand Journal of Family Therapy</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38</w:t>
      </w:r>
      <w:r w:rsidRPr="004373D7">
        <w:rPr>
          <w:rFonts w:ascii="Calibri" w:hAnsi="Calibri" w:cs="Calibri"/>
          <w:color w:val="000000"/>
          <w:sz w:val="22"/>
          <w:szCs w:val="22"/>
        </w:rPr>
        <w:t>(3), 405–429. https://doi.org/10.1002/anzf.1229</w:t>
      </w:r>
    </w:p>
    <w:p w14:paraId="2A339018" w14:textId="77777777" w:rsidR="0062267E" w:rsidRPr="004373D7" w:rsidRDefault="0062267E"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Coopey, E., &amp; Johnson, G. (2022). Exploring the experience of young people receiving treatment for an eating disorder: family therapy for anorexia nervosa and multi-family therapy in an inpatient setting.</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Journal of Eating Disorders</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10</w:t>
      </w:r>
      <w:r w:rsidRPr="004373D7">
        <w:rPr>
          <w:rFonts w:ascii="Calibri" w:hAnsi="Calibri" w:cs="Calibri"/>
          <w:color w:val="000000"/>
          <w:sz w:val="22"/>
          <w:szCs w:val="22"/>
        </w:rPr>
        <w:t>(1). https://doi.org/10.1186/s40337-022-00609-7</w:t>
      </w:r>
    </w:p>
    <w:p w14:paraId="3B2729C9" w14:textId="77777777" w:rsidR="0062267E" w:rsidRPr="004373D7" w:rsidRDefault="0062267E"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Gao, C., Drury, C. R., Singh, S., Le Grange, D., &amp; Gorrell, S. (2025). Adolescent Patient Perspectives on Family-Based Treatment: A Pilot Study.</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The International Journal of Eating Disorders</w:t>
      </w:r>
      <w:r w:rsidRPr="004373D7">
        <w:rPr>
          <w:rFonts w:ascii="Calibri" w:hAnsi="Calibri" w:cs="Calibri"/>
          <w:color w:val="000000"/>
          <w:sz w:val="22"/>
          <w:szCs w:val="22"/>
        </w:rPr>
        <w:t>, 10.1002/eat.24403. https://doi.org/10.1002/eat.24403</w:t>
      </w:r>
    </w:p>
    <w:p w14:paraId="5E7A0CB9" w14:textId="77777777" w:rsidR="0062267E" w:rsidRPr="004373D7" w:rsidRDefault="00104F06"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sz w:val="22"/>
          <w:szCs w:val="22"/>
        </w:rPr>
        <w:t xml:space="preserve">. </w:t>
      </w:r>
      <w:r w:rsidR="0062267E" w:rsidRPr="004373D7">
        <w:rPr>
          <w:rFonts w:ascii="Calibri" w:hAnsi="Calibri" w:cs="Calibri"/>
          <w:color w:val="000000"/>
          <w:sz w:val="22"/>
          <w:szCs w:val="22"/>
        </w:rPr>
        <w:t>Medway, M., Rhodes, P., Dawson, L., Miskovic-Wheatley, J., Wallis, A., &amp; Madden, S. (2019). Adolescent development in family-based treatment for anorexia nervosa: Patients’ and parents’ narratives.</w:t>
      </w:r>
      <w:r w:rsidR="0062267E" w:rsidRPr="004373D7">
        <w:rPr>
          <w:rStyle w:val="apple-converted-space"/>
          <w:rFonts w:ascii="Calibri" w:eastAsiaTheme="majorEastAsia" w:hAnsi="Calibri" w:cs="Calibri"/>
          <w:color w:val="000000"/>
          <w:sz w:val="22"/>
          <w:szCs w:val="22"/>
        </w:rPr>
        <w:t> </w:t>
      </w:r>
      <w:r w:rsidR="0062267E" w:rsidRPr="004373D7">
        <w:rPr>
          <w:rFonts w:ascii="Calibri" w:hAnsi="Calibri" w:cs="Calibri"/>
          <w:i/>
          <w:iCs/>
          <w:color w:val="000000"/>
          <w:sz w:val="22"/>
          <w:szCs w:val="22"/>
        </w:rPr>
        <w:t>Clinical Child Psychology and Psychiatry</w:t>
      </w:r>
      <w:r w:rsidR="0062267E" w:rsidRPr="004373D7">
        <w:rPr>
          <w:rFonts w:ascii="Calibri" w:hAnsi="Calibri" w:cs="Calibri"/>
          <w:color w:val="000000"/>
          <w:sz w:val="22"/>
          <w:szCs w:val="22"/>
        </w:rPr>
        <w:t>,</w:t>
      </w:r>
      <w:r w:rsidR="0062267E" w:rsidRPr="004373D7">
        <w:rPr>
          <w:rStyle w:val="apple-converted-space"/>
          <w:rFonts w:ascii="Calibri" w:eastAsiaTheme="majorEastAsia" w:hAnsi="Calibri" w:cs="Calibri"/>
          <w:color w:val="000000"/>
          <w:sz w:val="22"/>
          <w:szCs w:val="22"/>
        </w:rPr>
        <w:t> </w:t>
      </w:r>
      <w:r w:rsidR="0062267E" w:rsidRPr="004373D7">
        <w:rPr>
          <w:rFonts w:ascii="Calibri" w:hAnsi="Calibri" w:cs="Calibri"/>
          <w:i/>
          <w:iCs/>
          <w:color w:val="000000"/>
          <w:sz w:val="22"/>
          <w:szCs w:val="22"/>
        </w:rPr>
        <w:t>24</w:t>
      </w:r>
      <w:r w:rsidR="0062267E" w:rsidRPr="004373D7">
        <w:rPr>
          <w:rFonts w:ascii="Calibri" w:hAnsi="Calibri" w:cs="Calibri"/>
          <w:color w:val="000000"/>
          <w:sz w:val="22"/>
          <w:szCs w:val="22"/>
        </w:rPr>
        <w:t>(1), 129–143. https://doi.org/10.1177/1359104518792293</w:t>
      </w:r>
    </w:p>
    <w:p w14:paraId="1C26FBBC" w14:textId="105006A7" w:rsidR="0062267E" w:rsidRPr="004373D7" w:rsidRDefault="0062267E"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 xml:space="preserve">Nilsen, J.-V., </w:t>
      </w:r>
      <w:proofErr w:type="spellStart"/>
      <w:r w:rsidRPr="004373D7">
        <w:rPr>
          <w:rFonts w:ascii="Calibri" w:hAnsi="Calibri" w:cs="Calibri"/>
          <w:color w:val="000000"/>
          <w:sz w:val="22"/>
          <w:szCs w:val="22"/>
        </w:rPr>
        <w:t>Rø</w:t>
      </w:r>
      <w:proofErr w:type="spellEnd"/>
      <w:r w:rsidRPr="004373D7">
        <w:rPr>
          <w:rFonts w:ascii="Calibri" w:hAnsi="Calibri" w:cs="Calibri"/>
          <w:color w:val="000000"/>
          <w:sz w:val="22"/>
          <w:szCs w:val="22"/>
        </w:rPr>
        <w:t xml:space="preserve">, Ø., Halvorsen, I., </w:t>
      </w:r>
      <w:proofErr w:type="spellStart"/>
      <w:r w:rsidRPr="004373D7">
        <w:rPr>
          <w:rFonts w:ascii="Calibri" w:hAnsi="Calibri" w:cs="Calibri"/>
          <w:color w:val="000000"/>
          <w:sz w:val="22"/>
          <w:szCs w:val="22"/>
        </w:rPr>
        <w:t>Oddli</w:t>
      </w:r>
      <w:proofErr w:type="spellEnd"/>
      <w:r w:rsidRPr="004373D7">
        <w:rPr>
          <w:rFonts w:ascii="Calibri" w:hAnsi="Calibri" w:cs="Calibri"/>
          <w:color w:val="000000"/>
          <w:sz w:val="22"/>
          <w:szCs w:val="22"/>
        </w:rPr>
        <w:t>, H. W., &amp; Hage, T. W. (2021). Family members’ reflections upon a family-based inpatient treatment program for adolescent anorexia nervosa: a thematic analysis.</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Journal of Eating Disorders</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9</w:t>
      </w:r>
      <w:r w:rsidRPr="004373D7">
        <w:rPr>
          <w:rFonts w:ascii="Calibri" w:hAnsi="Calibri" w:cs="Calibri"/>
          <w:color w:val="000000"/>
          <w:sz w:val="22"/>
          <w:szCs w:val="22"/>
        </w:rPr>
        <w:t xml:space="preserve">(1). </w:t>
      </w:r>
      <w:hyperlink r:id="rId8" w:history="1">
        <w:r w:rsidR="002253DC" w:rsidRPr="004373D7">
          <w:rPr>
            <w:rStyle w:val="Hyperlink"/>
            <w:rFonts w:ascii="Calibri" w:hAnsi="Calibri" w:cs="Calibri"/>
            <w:sz w:val="22"/>
            <w:szCs w:val="22"/>
          </w:rPr>
          <w:t>https://doi.org/10.1186/s40337-020-00360-x</w:t>
        </w:r>
      </w:hyperlink>
    </w:p>
    <w:p w14:paraId="7B2DE250" w14:textId="77777777" w:rsidR="002253DC" w:rsidRPr="004373D7" w:rsidRDefault="002253DC"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 xml:space="preserve">Pehlivan, M. J., Miskovic-Wheatley, J., Le, A., Maloney, D., Research Consortium, N. E. D., </w:t>
      </w:r>
      <w:proofErr w:type="spellStart"/>
      <w:r w:rsidRPr="004373D7">
        <w:rPr>
          <w:rFonts w:ascii="Calibri" w:hAnsi="Calibri" w:cs="Calibri"/>
          <w:color w:val="000000"/>
          <w:sz w:val="22"/>
          <w:szCs w:val="22"/>
        </w:rPr>
        <w:t>Touyz</w:t>
      </w:r>
      <w:proofErr w:type="spellEnd"/>
      <w:r w:rsidRPr="004373D7">
        <w:rPr>
          <w:rFonts w:ascii="Calibri" w:hAnsi="Calibri" w:cs="Calibri"/>
          <w:color w:val="000000"/>
          <w:sz w:val="22"/>
          <w:szCs w:val="22"/>
        </w:rPr>
        <w:t>, S., &amp; Maguire, S. (2022). Models of care for eating disorders: findings from a rapid review.</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Journal of Eating Disorders</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10</w:t>
      </w:r>
      <w:r w:rsidRPr="004373D7">
        <w:rPr>
          <w:rFonts w:ascii="Calibri" w:hAnsi="Calibri" w:cs="Calibri"/>
          <w:color w:val="000000"/>
          <w:sz w:val="22"/>
          <w:szCs w:val="22"/>
        </w:rPr>
        <w:t>(1). https://doi.org/10.1186/s40337-022-00671-1</w:t>
      </w:r>
    </w:p>
    <w:p w14:paraId="66DCEE84" w14:textId="77777777" w:rsidR="008748B8" w:rsidRPr="004373D7" w:rsidRDefault="008748B8"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proofErr w:type="spellStart"/>
      <w:r w:rsidRPr="004373D7">
        <w:rPr>
          <w:rFonts w:ascii="Calibri" w:hAnsi="Calibri" w:cs="Calibri"/>
          <w:color w:val="000000"/>
          <w:sz w:val="22"/>
          <w:szCs w:val="22"/>
        </w:rPr>
        <w:t>Baudinet</w:t>
      </w:r>
      <w:proofErr w:type="spellEnd"/>
      <w:r w:rsidRPr="004373D7">
        <w:rPr>
          <w:rFonts w:ascii="Calibri" w:hAnsi="Calibri" w:cs="Calibri"/>
          <w:color w:val="000000"/>
          <w:sz w:val="22"/>
          <w:szCs w:val="22"/>
        </w:rPr>
        <w:t>, J., Eisler, I., Dawson, L., Simic, M., &amp; Schmidt, U. (2021). Multi‐family therapy for eating disorders: A systematic scoping review of the quantitative and qualitative findings.</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International Journal of Eating Disorders</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54</w:t>
      </w:r>
      <w:r w:rsidRPr="004373D7">
        <w:rPr>
          <w:rFonts w:ascii="Calibri" w:hAnsi="Calibri" w:cs="Calibri"/>
          <w:color w:val="000000"/>
          <w:sz w:val="22"/>
          <w:szCs w:val="22"/>
        </w:rPr>
        <w:t>(12). https://doi.org/10.1002/eat.23616</w:t>
      </w:r>
    </w:p>
    <w:p w14:paraId="7CC22698" w14:textId="77777777" w:rsidR="008748B8" w:rsidRPr="004373D7" w:rsidRDefault="008748B8"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lastRenderedPageBreak/>
        <w:t>Eli, K. (2018). Striving for liminality: Eating disorders and social suffering.</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Transcultural Psychiatry</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55</w:t>
      </w:r>
      <w:r w:rsidRPr="004373D7">
        <w:rPr>
          <w:rFonts w:ascii="Calibri" w:hAnsi="Calibri" w:cs="Calibri"/>
          <w:color w:val="000000"/>
          <w:sz w:val="22"/>
          <w:szCs w:val="22"/>
        </w:rPr>
        <w:t>(4), 475–494. https://doi.org/10.1177/1363461518757799</w:t>
      </w:r>
    </w:p>
    <w:p w14:paraId="09A066E5" w14:textId="77777777" w:rsidR="008748B8" w:rsidRPr="004373D7" w:rsidRDefault="008748B8"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Zinser, J., O’Donnell, N., Hale, L., &amp; Jones, C. J. (2022). Multi‐family therapy for eating disorders across the lifespan: A systematic review and meta‐analysis.</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European Eating Disorders Review</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30</w:t>
      </w:r>
      <w:r w:rsidRPr="004373D7">
        <w:rPr>
          <w:rFonts w:ascii="Calibri" w:hAnsi="Calibri" w:cs="Calibri"/>
          <w:color w:val="000000"/>
          <w:sz w:val="22"/>
          <w:szCs w:val="22"/>
        </w:rPr>
        <w:t>(6). https://doi.org/10.1002/erv.2919</w:t>
      </w:r>
    </w:p>
    <w:p w14:paraId="1FD8F155" w14:textId="77777777" w:rsidR="00512A27" w:rsidRPr="004373D7" w:rsidRDefault="00512A27"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proofErr w:type="spellStart"/>
      <w:r w:rsidRPr="004373D7">
        <w:rPr>
          <w:rFonts w:ascii="Calibri" w:hAnsi="Calibri" w:cs="Calibri"/>
          <w:color w:val="000000"/>
          <w:sz w:val="22"/>
          <w:szCs w:val="22"/>
        </w:rPr>
        <w:t>Baudinet</w:t>
      </w:r>
      <w:proofErr w:type="spellEnd"/>
      <w:r w:rsidRPr="004373D7">
        <w:rPr>
          <w:rFonts w:ascii="Calibri" w:hAnsi="Calibri" w:cs="Calibri"/>
          <w:color w:val="000000"/>
          <w:sz w:val="22"/>
          <w:szCs w:val="22"/>
        </w:rPr>
        <w:t>, J., &amp; Eisler, I. (2024). Multi-family therapy for eating disorders across the lifespan.</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Current Psychiatry Reports</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26</w:t>
      </w:r>
      <w:r w:rsidRPr="004373D7">
        <w:rPr>
          <w:rFonts w:ascii="Calibri" w:hAnsi="Calibri" w:cs="Calibri"/>
          <w:color w:val="000000"/>
          <w:sz w:val="22"/>
          <w:szCs w:val="22"/>
        </w:rPr>
        <w:t>. https://doi.org/10.1007/s11920-024-01504-5</w:t>
      </w:r>
    </w:p>
    <w:p w14:paraId="04F71FC2" w14:textId="77777777" w:rsidR="00DE3B15" w:rsidRPr="004373D7" w:rsidRDefault="00DE3B15"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Grilo, C. M. (2025). Interventions for Weight Management in Binge-</w:t>
      </w:r>
      <w:proofErr w:type="gramStart"/>
      <w:r w:rsidRPr="004373D7">
        <w:rPr>
          <w:rFonts w:ascii="Calibri" w:hAnsi="Calibri" w:cs="Calibri"/>
          <w:color w:val="000000"/>
          <w:sz w:val="22"/>
          <w:szCs w:val="22"/>
        </w:rPr>
        <w:t>Eating Disorder</w:t>
      </w:r>
      <w:proofErr w:type="gramEnd"/>
      <w:r w:rsidRPr="004373D7">
        <w:rPr>
          <w:rFonts w:ascii="Calibri" w:hAnsi="Calibri" w:cs="Calibri"/>
          <w:color w:val="000000"/>
          <w:sz w:val="22"/>
          <w:szCs w:val="22"/>
        </w:rPr>
        <w:t>: Current Findings and Issues.</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Current Psychiatry Reports</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27</w:t>
      </w:r>
      <w:r w:rsidRPr="004373D7">
        <w:rPr>
          <w:rFonts w:ascii="Calibri" w:hAnsi="Calibri" w:cs="Calibri"/>
          <w:color w:val="000000"/>
          <w:sz w:val="22"/>
          <w:szCs w:val="22"/>
        </w:rPr>
        <w:t>(10), 572–583. https://doi.org/10.1007/s11920-025-01630-8</w:t>
      </w:r>
    </w:p>
    <w:p w14:paraId="0473384A" w14:textId="77777777" w:rsidR="00DE3B15" w:rsidRPr="004373D7" w:rsidRDefault="00DE3B15"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Haynos, A. F., Egbert, A. H., Fitzsimmons-Craft, E. E., Levinson, C. A., &amp; Schleider, J. L. (2023). Not niche: eating disorders as an example in the dangers of overspecialisation.</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The British Journal of Psychiatry</w:t>
      </w:r>
      <w:r w:rsidRPr="004373D7">
        <w:rPr>
          <w:rFonts w:ascii="Calibri" w:hAnsi="Calibri" w:cs="Calibri"/>
          <w:color w:val="000000"/>
          <w:sz w:val="22"/>
          <w:szCs w:val="22"/>
        </w:rPr>
        <w:t>, 1–4. https://doi.org/10.1192/bjp.2023.160</w:t>
      </w:r>
    </w:p>
    <w:p w14:paraId="46B8AFAB" w14:textId="77777777" w:rsidR="00073B33" w:rsidRPr="004373D7" w:rsidRDefault="00073B33"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Waller, G., &amp; Beard, J. (2024). Recent Advances in Cognitive-Behavioural Therapy for Eating Disorders (CBT-ED).</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 xml:space="preserve">Current </w:t>
      </w:r>
      <w:proofErr w:type="spellStart"/>
      <w:r w:rsidRPr="004373D7">
        <w:rPr>
          <w:rFonts w:ascii="Calibri" w:hAnsi="Calibri" w:cs="Calibri"/>
          <w:i/>
          <w:iCs/>
          <w:color w:val="000000"/>
          <w:sz w:val="22"/>
          <w:szCs w:val="22"/>
        </w:rPr>
        <w:t>Psycchiatry</w:t>
      </w:r>
      <w:proofErr w:type="spellEnd"/>
      <w:r w:rsidRPr="004373D7">
        <w:rPr>
          <w:rFonts w:ascii="Calibri" w:hAnsi="Calibri" w:cs="Calibri"/>
          <w:i/>
          <w:iCs/>
          <w:color w:val="000000"/>
          <w:sz w:val="22"/>
          <w:szCs w:val="22"/>
        </w:rPr>
        <w:t xml:space="preserve"> Reports/Current Psychiatry Reports</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26</w:t>
      </w:r>
      <w:r w:rsidRPr="004373D7">
        <w:rPr>
          <w:rFonts w:ascii="Calibri" w:hAnsi="Calibri" w:cs="Calibri"/>
          <w:color w:val="000000"/>
          <w:sz w:val="22"/>
          <w:szCs w:val="22"/>
        </w:rPr>
        <w:t>(7). https://doi.org/10.1007/s11920-024-01509-0</w:t>
      </w:r>
    </w:p>
    <w:p w14:paraId="76F499E2" w14:textId="77777777" w:rsidR="004373D7" w:rsidRPr="004373D7" w:rsidRDefault="004373D7"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Hansson, E., &amp; Schmidt, M. (2025). Measuring disordered eating in adolescent boys: a systematic literature review.</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Eating Disorders</w:t>
      </w:r>
      <w:r w:rsidRPr="004373D7">
        <w:rPr>
          <w:rFonts w:ascii="Calibri" w:hAnsi="Calibri" w:cs="Calibri"/>
          <w:color w:val="000000"/>
          <w:sz w:val="22"/>
          <w:szCs w:val="22"/>
        </w:rPr>
        <w:t>, 1–21. https://doi.org/10.1080/10640266.2024.2433325</w:t>
      </w:r>
    </w:p>
    <w:p w14:paraId="13346CE2" w14:textId="77777777" w:rsidR="004373D7" w:rsidRPr="004373D7" w:rsidRDefault="004373D7" w:rsidP="004373D7">
      <w:pPr>
        <w:pStyle w:val="NormalWeb"/>
        <w:numPr>
          <w:ilvl w:val="0"/>
          <w:numId w:val="11"/>
        </w:numPr>
        <w:spacing w:before="0" w:beforeAutospacing="0" w:after="0" w:afterAutospacing="0" w:line="480" w:lineRule="atLeast"/>
        <w:jc w:val="both"/>
        <w:rPr>
          <w:rFonts w:ascii="Calibri" w:hAnsi="Calibri" w:cs="Calibri"/>
          <w:color w:val="000000"/>
          <w:sz w:val="22"/>
          <w:szCs w:val="22"/>
        </w:rPr>
      </w:pPr>
      <w:r w:rsidRPr="004373D7">
        <w:rPr>
          <w:rFonts w:ascii="Calibri" w:hAnsi="Calibri" w:cs="Calibri"/>
          <w:color w:val="000000"/>
          <w:sz w:val="22"/>
          <w:szCs w:val="22"/>
        </w:rPr>
        <w:t>Rew, L. (2011). The systematic review of literature: Synthesizing evidence for practice.</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 xml:space="preserve">Journal for Specialists in </w:t>
      </w:r>
      <w:proofErr w:type="spellStart"/>
      <w:r w:rsidRPr="004373D7">
        <w:rPr>
          <w:rFonts w:ascii="Calibri" w:hAnsi="Calibri" w:cs="Calibri"/>
          <w:i/>
          <w:iCs/>
          <w:color w:val="000000"/>
          <w:sz w:val="22"/>
          <w:szCs w:val="22"/>
        </w:rPr>
        <w:t>Pediatric</w:t>
      </w:r>
      <w:proofErr w:type="spellEnd"/>
      <w:r w:rsidRPr="004373D7">
        <w:rPr>
          <w:rFonts w:ascii="Calibri" w:hAnsi="Calibri" w:cs="Calibri"/>
          <w:i/>
          <w:iCs/>
          <w:color w:val="000000"/>
          <w:sz w:val="22"/>
          <w:szCs w:val="22"/>
        </w:rPr>
        <w:t xml:space="preserve"> Nursing</w:t>
      </w:r>
      <w:r w:rsidRPr="004373D7">
        <w:rPr>
          <w:rFonts w:ascii="Calibri" w:hAnsi="Calibri" w:cs="Calibri"/>
          <w:color w:val="000000"/>
          <w:sz w:val="22"/>
          <w:szCs w:val="22"/>
        </w:rPr>
        <w:t>,</w:t>
      </w:r>
      <w:r w:rsidRPr="004373D7">
        <w:rPr>
          <w:rStyle w:val="apple-converted-space"/>
          <w:rFonts w:ascii="Calibri" w:eastAsiaTheme="majorEastAsia" w:hAnsi="Calibri" w:cs="Calibri"/>
          <w:color w:val="000000"/>
          <w:sz w:val="22"/>
          <w:szCs w:val="22"/>
        </w:rPr>
        <w:t> </w:t>
      </w:r>
      <w:r w:rsidRPr="004373D7">
        <w:rPr>
          <w:rFonts w:ascii="Calibri" w:hAnsi="Calibri" w:cs="Calibri"/>
          <w:i/>
          <w:iCs/>
          <w:color w:val="000000"/>
          <w:sz w:val="22"/>
          <w:szCs w:val="22"/>
        </w:rPr>
        <w:t>16</w:t>
      </w:r>
      <w:r w:rsidRPr="004373D7">
        <w:rPr>
          <w:rFonts w:ascii="Calibri" w:hAnsi="Calibri" w:cs="Calibri"/>
          <w:color w:val="000000"/>
          <w:sz w:val="22"/>
          <w:szCs w:val="22"/>
        </w:rPr>
        <w:t>(1), 64–69. https://doi.org/10.1111/j.1744-6155.2010.00270.x</w:t>
      </w:r>
    </w:p>
    <w:p w14:paraId="3BC8F60D" w14:textId="77777777" w:rsidR="002253DC" w:rsidRPr="0062267E" w:rsidRDefault="002253DC" w:rsidP="004373D7">
      <w:pPr>
        <w:pStyle w:val="NormalWeb"/>
        <w:spacing w:before="0" w:beforeAutospacing="0" w:after="0" w:afterAutospacing="0" w:line="480" w:lineRule="atLeast"/>
        <w:ind w:left="360"/>
        <w:jc w:val="both"/>
        <w:rPr>
          <w:rFonts w:ascii="Calibri" w:hAnsi="Calibri" w:cs="Calibri"/>
          <w:color w:val="000000"/>
          <w:sz w:val="22"/>
          <w:szCs w:val="22"/>
        </w:rPr>
      </w:pPr>
    </w:p>
    <w:p w14:paraId="47D91B70" w14:textId="77777777" w:rsidR="00565633" w:rsidRDefault="00565633" w:rsidP="00104F06"/>
    <w:p w14:paraId="75B746E6" w14:textId="77777777" w:rsidR="006361CB" w:rsidRDefault="006361CB"/>
    <w:sectPr w:rsidR="006361CB" w:rsidSect="00AD0087">
      <w:headerReference w:type="default" r:id="rId9"/>
      <w:footerReference w:type="even" r:id="rId10"/>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33F1F" w14:textId="77777777" w:rsidR="00AE7326" w:rsidRDefault="00AE7326" w:rsidP="009648B5">
      <w:r>
        <w:separator/>
      </w:r>
    </w:p>
  </w:endnote>
  <w:endnote w:type="continuationSeparator" w:id="0">
    <w:p w14:paraId="0FE06F2E" w14:textId="77777777" w:rsidR="00AE7326" w:rsidRDefault="00AE7326" w:rsidP="00964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9475312"/>
      <w:docPartObj>
        <w:docPartGallery w:val="Page Numbers (Bottom of Page)"/>
        <w:docPartUnique/>
      </w:docPartObj>
    </w:sdtPr>
    <w:sdtContent>
      <w:p w14:paraId="4322DC61" w14:textId="19911A2F" w:rsidR="009648B5" w:rsidRDefault="009648B5" w:rsidP="008150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F394543" w14:textId="77777777" w:rsidR="009648B5" w:rsidRDefault="009648B5" w:rsidP="009648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9959380"/>
      <w:docPartObj>
        <w:docPartGallery w:val="Page Numbers (Bottom of Page)"/>
        <w:docPartUnique/>
      </w:docPartObj>
    </w:sdtPr>
    <w:sdtContent>
      <w:p w14:paraId="2C21659A" w14:textId="328961A0" w:rsidR="009648B5" w:rsidRDefault="009648B5" w:rsidP="008150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649128" w14:textId="77777777" w:rsidR="009648B5" w:rsidRDefault="009648B5" w:rsidP="009648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BFF34" w14:textId="77777777" w:rsidR="00AE7326" w:rsidRDefault="00AE7326" w:rsidP="009648B5">
      <w:r>
        <w:separator/>
      </w:r>
    </w:p>
  </w:footnote>
  <w:footnote w:type="continuationSeparator" w:id="0">
    <w:p w14:paraId="01E39F81" w14:textId="77777777" w:rsidR="00AE7326" w:rsidRDefault="00AE7326" w:rsidP="009648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0871B" w14:textId="5266EBE3" w:rsidR="00AD0087" w:rsidRPr="00AD0087" w:rsidRDefault="00AD0087">
    <w:pPr>
      <w:pStyle w:val="Header"/>
      <w:rPr>
        <w:rFonts w:ascii="Calibri" w:hAnsi="Calibri" w:cs="Calibri"/>
      </w:rPr>
    </w:pPr>
    <w:r w:rsidRPr="00AD0087">
      <w:rPr>
        <w:rFonts w:ascii="Calibri" w:hAnsi="Calibri" w:cs="Calibri"/>
      </w:rPr>
      <w:t>Student Number: 2420554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50F44"/>
    <w:multiLevelType w:val="hybridMultilevel"/>
    <w:tmpl w:val="CED08F1A"/>
    <w:lvl w:ilvl="0" w:tplc="4ECE9742">
      <w:start w:val="1"/>
      <w:numFmt w:val="bullet"/>
      <w:lvlText w:val="•"/>
      <w:lvlJc w:val="left"/>
      <w:pPr>
        <w:tabs>
          <w:tab w:val="num" w:pos="720"/>
        </w:tabs>
        <w:ind w:left="720" w:hanging="360"/>
      </w:pPr>
      <w:rPr>
        <w:rFonts w:ascii="Times New Roman" w:hAnsi="Times New Roman" w:hint="default"/>
      </w:rPr>
    </w:lvl>
    <w:lvl w:ilvl="1" w:tplc="2932B592" w:tentative="1">
      <w:start w:val="1"/>
      <w:numFmt w:val="bullet"/>
      <w:lvlText w:val="•"/>
      <w:lvlJc w:val="left"/>
      <w:pPr>
        <w:tabs>
          <w:tab w:val="num" w:pos="1440"/>
        </w:tabs>
        <w:ind w:left="1440" w:hanging="360"/>
      </w:pPr>
      <w:rPr>
        <w:rFonts w:ascii="Times New Roman" w:hAnsi="Times New Roman" w:hint="default"/>
      </w:rPr>
    </w:lvl>
    <w:lvl w:ilvl="2" w:tplc="23CE0F6C" w:tentative="1">
      <w:start w:val="1"/>
      <w:numFmt w:val="bullet"/>
      <w:lvlText w:val="•"/>
      <w:lvlJc w:val="left"/>
      <w:pPr>
        <w:tabs>
          <w:tab w:val="num" w:pos="2160"/>
        </w:tabs>
        <w:ind w:left="2160" w:hanging="360"/>
      </w:pPr>
      <w:rPr>
        <w:rFonts w:ascii="Times New Roman" w:hAnsi="Times New Roman" w:hint="default"/>
      </w:rPr>
    </w:lvl>
    <w:lvl w:ilvl="3" w:tplc="0E6EDB1E" w:tentative="1">
      <w:start w:val="1"/>
      <w:numFmt w:val="bullet"/>
      <w:lvlText w:val="•"/>
      <w:lvlJc w:val="left"/>
      <w:pPr>
        <w:tabs>
          <w:tab w:val="num" w:pos="2880"/>
        </w:tabs>
        <w:ind w:left="2880" w:hanging="360"/>
      </w:pPr>
      <w:rPr>
        <w:rFonts w:ascii="Times New Roman" w:hAnsi="Times New Roman" w:hint="default"/>
      </w:rPr>
    </w:lvl>
    <w:lvl w:ilvl="4" w:tplc="9210EB46" w:tentative="1">
      <w:start w:val="1"/>
      <w:numFmt w:val="bullet"/>
      <w:lvlText w:val="•"/>
      <w:lvlJc w:val="left"/>
      <w:pPr>
        <w:tabs>
          <w:tab w:val="num" w:pos="3600"/>
        </w:tabs>
        <w:ind w:left="3600" w:hanging="360"/>
      </w:pPr>
      <w:rPr>
        <w:rFonts w:ascii="Times New Roman" w:hAnsi="Times New Roman" w:hint="default"/>
      </w:rPr>
    </w:lvl>
    <w:lvl w:ilvl="5" w:tplc="74E845C4" w:tentative="1">
      <w:start w:val="1"/>
      <w:numFmt w:val="bullet"/>
      <w:lvlText w:val="•"/>
      <w:lvlJc w:val="left"/>
      <w:pPr>
        <w:tabs>
          <w:tab w:val="num" w:pos="4320"/>
        </w:tabs>
        <w:ind w:left="4320" w:hanging="360"/>
      </w:pPr>
      <w:rPr>
        <w:rFonts w:ascii="Times New Roman" w:hAnsi="Times New Roman" w:hint="default"/>
      </w:rPr>
    </w:lvl>
    <w:lvl w:ilvl="6" w:tplc="FC2235B8" w:tentative="1">
      <w:start w:val="1"/>
      <w:numFmt w:val="bullet"/>
      <w:lvlText w:val="•"/>
      <w:lvlJc w:val="left"/>
      <w:pPr>
        <w:tabs>
          <w:tab w:val="num" w:pos="5040"/>
        </w:tabs>
        <w:ind w:left="5040" w:hanging="360"/>
      </w:pPr>
      <w:rPr>
        <w:rFonts w:ascii="Times New Roman" w:hAnsi="Times New Roman" w:hint="default"/>
      </w:rPr>
    </w:lvl>
    <w:lvl w:ilvl="7" w:tplc="3BD489DA" w:tentative="1">
      <w:start w:val="1"/>
      <w:numFmt w:val="bullet"/>
      <w:lvlText w:val="•"/>
      <w:lvlJc w:val="left"/>
      <w:pPr>
        <w:tabs>
          <w:tab w:val="num" w:pos="5760"/>
        </w:tabs>
        <w:ind w:left="5760" w:hanging="360"/>
      </w:pPr>
      <w:rPr>
        <w:rFonts w:ascii="Times New Roman" w:hAnsi="Times New Roman" w:hint="default"/>
      </w:rPr>
    </w:lvl>
    <w:lvl w:ilvl="8" w:tplc="ECC843B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F92076F"/>
    <w:multiLevelType w:val="hybridMultilevel"/>
    <w:tmpl w:val="DEE0B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C30B9"/>
    <w:multiLevelType w:val="hybridMultilevel"/>
    <w:tmpl w:val="D32C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440C3"/>
    <w:multiLevelType w:val="hybridMultilevel"/>
    <w:tmpl w:val="5356A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45FAE"/>
    <w:multiLevelType w:val="hybridMultilevel"/>
    <w:tmpl w:val="C714FB2A"/>
    <w:lvl w:ilvl="0" w:tplc="1ECE4294">
      <w:start w:val="1"/>
      <w:numFmt w:val="bullet"/>
      <w:lvlText w:val="•"/>
      <w:lvlJc w:val="left"/>
      <w:pPr>
        <w:tabs>
          <w:tab w:val="num" w:pos="720"/>
        </w:tabs>
        <w:ind w:left="720" w:hanging="360"/>
      </w:pPr>
      <w:rPr>
        <w:rFonts w:ascii="Times New Roman" w:hAnsi="Times New Roman" w:hint="default"/>
      </w:rPr>
    </w:lvl>
    <w:lvl w:ilvl="1" w:tplc="BC42A83C" w:tentative="1">
      <w:start w:val="1"/>
      <w:numFmt w:val="bullet"/>
      <w:lvlText w:val="•"/>
      <w:lvlJc w:val="left"/>
      <w:pPr>
        <w:tabs>
          <w:tab w:val="num" w:pos="1440"/>
        </w:tabs>
        <w:ind w:left="1440" w:hanging="360"/>
      </w:pPr>
      <w:rPr>
        <w:rFonts w:ascii="Times New Roman" w:hAnsi="Times New Roman" w:hint="default"/>
      </w:rPr>
    </w:lvl>
    <w:lvl w:ilvl="2" w:tplc="8A788306" w:tentative="1">
      <w:start w:val="1"/>
      <w:numFmt w:val="bullet"/>
      <w:lvlText w:val="•"/>
      <w:lvlJc w:val="left"/>
      <w:pPr>
        <w:tabs>
          <w:tab w:val="num" w:pos="2160"/>
        </w:tabs>
        <w:ind w:left="2160" w:hanging="360"/>
      </w:pPr>
      <w:rPr>
        <w:rFonts w:ascii="Times New Roman" w:hAnsi="Times New Roman" w:hint="default"/>
      </w:rPr>
    </w:lvl>
    <w:lvl w:ilvl="3" w:tplc="19F2B35A" w:tentative="1">
      <w:start w:val="1"/>
      <w:numFmt w:val="bullet"/>
      <w:lvlText w:val="•"/>
      <w:lvlJc w:val="left"/>
      <w:pPr>
        <w:tabs>
          <w:tab w:val="num" w:pos="2880"/>
        </w:tabs>
        <w:ind w:left="2880" w:hanging="360"/>
      </w:pPr>
      <w:rPr>
        <w:rFonts w:ascii="Times New Roman" w:hAnsi="Times New Roman" w:hint="default"/>
      </w:rPr>
    </w:lvl>
    <w:lvl w:ilvl="4" w:tplc="22963C90" w:tentative="1">
      <w:start w:val="1"/>
      <w:numFmt w:val="bullet"/>
      <w:lvlText w:val="•"/>
      <w:lvlJc w:val="left"/>
      <w:pPr>
        <w:tabs>
          <w:tab w:val="num" w:pos="3600"/>
        </w:tabs>
        <w:ind w:left="3600" w:hanging="360"/>
      </w:pPr>
      <w:rPr>
        <w:rFonts w:ascii="Times New Roman" w:hAnsi="Times New Roman" w:hint="default"/>
      </w:rPr>
    </w:lvl>
    <w:lvl w:ilvl="5" w:tplc="B0623A66" w:tentative="1">
      <w:start w:val="1"/>
      <w:numFmt w:val="bullet"/>
      <w:lvlText w:val="•"/>
      <w:lvlJc w:val="left"/>
      <w:pPr>
        <w:tabs>
          <w:tab w:val="num" w:pos="4320"/>
        </w:tabs>
        <w:ind w:left="4320" w:hanging="360"/>
      </w:pPr>
      <w:rPr>
        <w:rFonts w:ascii="Times New Roman" w:hAnsi="Times New Roman" w:hint="default"/>
      </w:rPr>
    </w:lvl>
    <w:lvl w:ilvl="6" w:tplc="B89A64EE" w:tentative="1">
      <w:start w:val="1"/>
      <w:numFmt w:val="bullet"/>
      <w:lvlText w:val="•"/>
      <w:lvlJc w:val="left"/>
      <w:pPr>
        <w:tabs>
          <w:tab w:val="num" w:pos="5040"/>
        </w:tabs>
        <w:ind w:left="5040" w:hanging="360"/>
      </w:pPr>
      <w:rPr>
        <w:rFonts w:ascii="Times New Roman" w:hAnsi="Times New Roman" w:hint="default"/>
      </w:rPr>
    </w:lvl>
    <w:lvl w:ilvl="7" w:tplc="68F4B05E" w:tentative="1">
      <w:start w:val="1"/>
      <w:numFmt w:val="bullet"/>
      <w:lvlText w:val="•"/>
      <w:lvlJc w:val="left"/>
      <w:pPr>
        <w:tabs>
          <w:tab w:val="num" w:pos="5760"/>
        </w:tabs>
        <w:ind w:left="5760" w:hanging="360"/>
      </w:pPr>
      <w:rPr>
        <w:rFonts w:ascii="Times New Roman" w:hAnsi="Times New Roman" w:hint="default"/>
      </w:rPr>
    </w:lvl>
    <w:lvl w:ilvl="8" w:tplc="98D4740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EA6625B"/>
    <w:multiLevelType w:val="hybridMultilevel"/>
    <w:tmpl w:val="2B2A4D62"/>
    <w:lvl w:ilvl="0" w:tplc="FA728CF6">
      <w:start w:val="1"/>
      <w:numFmt w:val="bullet"/>
      <w:lvlText w:val="•"/>
      <w:lvlJc w:val="left"/>
      <w:pPr>
        <w:tabs>
          <w:tab w:val="num" w:pos="720"/>
        </w:tabs>
        <w:ind w:left="720" w:hanging="360"/>
      </w:pPr>
      <w:rPr>
        <w:rFonts w:ascii="Times New Roman" w:hAnsi="Times New Roman" w:hint="default"/>
      </w:rPr>
    </w:lvl>
    <w:lvl w:ilvl="1" w:tplc="1D3A8DBA" w:tentative="1">
      <w:start w:val="1"/>
      <w:numFmt w:val="bullet"/>
      <w:lvlText w:val="•"/>
      <w:lvlJc w:val="left"/>
      <w:pPr>
        <w:tabs>
          <w:tab w:val="num" w:pos="1440"/>
        </w:tabs>
        <w:ind w:left="1440" w:hanging="360"/>
      </w:pPr>
      <w:rPr>
        <w:rFonts w:ascii="Times New Roman" w:hAnsi="Times New Roman" w:hint="default"/>
      </w:rPr>
    </w:lvl>
    <w:lvl w:ilvl="2" w:tplc="9EB641E2" w:tentative="1">
      <w:start w:val="1"/>
      <w:numFmt w:val="bullet"/>
      <w:lvlText w:val="•"/>
      <w:lvlJc w:val="left"/>
      <w:pPr>
        <w:tabs>
          <w:tab w:val="num" w:pos="2160"/>
        </w:tabs>
        <w:ind w:left="2160" w:hanging="360"/>
      </w:pPr>
      <w:rPr>
        <w:rFonts w:ascii="Times New Roman" w:hAnsi="Times New Roman" w:hint="default"/>
      </w:rPr>
    </w:lvl>
    <w:lvl w:ilvl="3" w:tplc="E234807A" w:tentative="1">
      <w:start w:val="1"/>
      <w:numFmt w:val="bullet"/>
      <w:lvlText w:val="•"/>
      <w:lvlJc w:val="left"/>
      <w:pPr>
        <w:tabs>
          <w:tab w:val="num" w:pos="2880"/>
        </w:tabs>
        <w:ind w:left="2880" w:hanging="360"/>
      </w:pPr>
      <w:rPr>
        <w:rFonts w:ascii="Times New Roman" w:hAnsi="Times New Roman" w:hint="default"/>
      </w:rPr>
    </w:lvl>
    <w:lvl w:ilvl="4" w:tplc="2F505630" w:tentative="1">
      <w:start w:val="1"/>
      <w:numFmt w:val="bullet"/>
      <w:lvlText w:val="•"/>
      <w:lvlJc w:val="left"/>
      <w:pPr>
        <w:tabs>
          <w:tab w:val="num" w:pos="3600"/>
        </w:tabs>
        <w:ind w:left="3600" w:hanging="360"/>
      </w:pPr>
      <w:rPr>
        <w:rFonts w:ascii="Times New Roman" w:hAnsi="Times New Roman" w:hint="default"/>
      </w:rPr>
    </w:lvl>
    <w:lvl w:ilvl="5" w:tplc="C9E011D4" w:tentative="1">
      <w:start w:val="1"/>
      <w:numFmt w:val="bullet"/>
      <w:lvlText w:val="•"/>
      <w:lvlJc w:val="left"/>
      <w:pPr>
        <w:tabs>
          <w:tab w:val="num" w:pos="4320"/>
        </w:tabs>
        <w:ind w:left="4320" w:hanging="360"/>
      </w:pPr>
      <w:rPr>
        <w:rFonts w:ascii="Times New Roman" w:hAnsi="Times New Roman" w:hint="default"/>
      </w:rPr>
    </w:lvl>
    <w:lvl w:ilvl="6" w:tplc="5DB42834" w:tentative="1">
      <w:start w:val="1"/>
      <w:numFmt w:val="bullet"/>
      <w:lvlText w:val="•"/>
      <w:lvlJc w:val="left"/>
      <w:pPr>
        <w:tabs>
          <w:tab w:val="num" w:pos="5040"/>
        </w:tabs>
        <w:ind w:left="5040" w:hanging="360"/>
      </w:pPr>
      <w:rPr>
        <w:rFonts w:ascii="Times New Roman" w:hAnsi="Times New Roman" w:hint="default"/>
      </w:rPr>
    </w:lvl>
    <w:lvl w:ilvl="7" w:tplc="D0EC6DF8" w:tentative="1">
      <w:start w:val="1"/>
      <w:numFmt w:val="bullet"/>
      <w:lvlText w:val="•"/>
      <w:lvlJc w:val="left"/>
      <w:pPr>
        <w:tabs>
          <w:tab w:val="num" w:pos="5760"/>
        </w:tabs>
        <w:ind w:left="5760" w:hanging="360"/>
      </w:pPr>
      <w:rPr>
        <w:rFonts w:ascii="Times New Roman" w:hAnsi="Times New Roman" w:hint="default"/>
      </w:rPr>
    </w:lvl>
    <w:lvl w:ilvl="8" w:tplc="1C343EB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40569FF"/>
    <w:multiLevelType w:val="hybridMultilevel"/>
    <w:tmpl w:val="74683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E00CEF"/>
    <w:multiLevelType w:val="hybridMultilevel"/>
    <w:tmpl w:val="AA1A5AEA"/>
    <w:lvl w:ilvl="0" w:tplc="16AE660E">
      <w:start w:val="1"/>
      <w:numFmt w:val="bullet"/>
      <w:lvlText w:val="•"/>
      <w:lvlJc w:val="left"/>
      <w:pPr>
        <w:tabs>
          <w:tab w:val="num" w:pos="720"/>
        </w:tabs>
        <w:ind w:left="720" w:hanging="360"/>
      </w:pPr>
      <w:rPr>
        <w:rFonts w:ascii="Times New Roman" w:hAnsi="Times New Roman" w:hint="default"/>
      </w:rPr>
    </w:lvl>
    <w:lvl w:ilvl="1" w:tplc="B5B6900E" w:tentative="1">
      <w:start w:val="1"/>
      <w:numFmt w:val="bullet"/>
      <w:lvlText w:val="•"/>
      <w:lvlJc w:val="left"/>
      <w:pPr>
        <w:tabs>
          <w:tab w:val="num" w:pos="1440"/>
        </w:tabs>
        <w:ind w:left="1440" w:hanging="360"/>
      </w:pPr>
      <w:rPr>
        <w:rFonts w:ascii="Times New Roman" w:hAnsi="Times New Roman" w:hint="default"/>
      </w:rPr>
    </w:lvl>
    <w:lvl w:ilvl="2" w:tplc="08668EDE" w:tentative="1">
      <w:start w:val="1"/>
      <w:numFmt w:val="bullet"/>
      <w:lvlText w:val="•"/>
      <w:lvlJc w:val="left"/>
      <w:pPr>
        <w:tabs>
          <w:tab w:val="num" w:pos="2160"/>
        </w:tabs>
        <w:ind w:left="2160" w:hanging="360"/>
      </w:pPr>
      <w:rPr>
        <w:rFonts w:ascii="Times New Roman" w:hAnsi="Times New Roman" w:hint="default"/>
      </w:rPr>
    </w:lvl>
    <w:lvl w:ilvl="3" w:tplc="7982E18C" w:tentative="1">
      <w:start w:val="1"/>
      <w:numFmt w:val="bullet"/>
      <w:lvlText w:val="•"/>
      <w:lvlJc w:val="left"/>
      <w:pPr>
        <w:tabs>
          <w:tab w:val="num" w:pos="2880"/>
        </w:tabs>
        <w:ind w:left="2880" w:hanging="360"/>
      </w:pPr>
      <w:rPr>
        <w:rFonts w:ascii="Times New Roman" w:hAnsi="Times New Roman" w:hint="default"/>
      </w:rPr>
    </w:lvl>
    <w:lvl w:ilvl="4" w:tplc="76DA0B2A" w:tentative="1">
      <w:start w:val="1"/>
      <w:numFmt w:val="bullet"/>
      <w:lvlText w:val="•"/>
      <w:lvlJc w:val="left"/>
      <w:pPr>
        <w:tabs>
          <w:tab w:val="num" w:pos="3600"/>
        </w:tabs>
        <w:ind w:left="3600" w:hanging="360"/>
      </w:pPr>
      <w:rPr>
        <w:rFonts w:ascii="Times New Roman" w:hAnsi="Times New Roman" w:hint="default"/>
      </w:rPr>
    </w:lvl>
    <w:lvl w:ilvl="5" w:tplc="8B3057FA" w:tentative="1">
      <w:start w:val="1"/>
      <w:numFmt w:val="bullet"/>
      <w:lvlText w:val="•"/>
      <w:lvlJc w:val="left"/>
      <w:pPr>
        <w:tabs>
          <w:tab w:val="num" w:pos="4320"/>
        </w:tabs>
        <w:ind w:left="4320" w:hanging="360"/>
      </w:pPr>
      <w:rPr>
        <w:rFonts w:ascii="Times New Roman" w:hAnsi="Times New Roman" w:hint="default"/>
      </w:rPr>
    </w:lvl>
    <w:lvl w:ilvl="6" w:tplc="7E1EC33C" w:tentative="1">
      <w:start w:val="1"/>
      <w:numFmt w:val="bullet"/>
      <w:lvlText w:val="•"/>
      <w:lvlJc w:val="left"/>
      <w:pPr>
        <w:tabs>
          <w:tab w:val="num" w:pos="5040"/>
        </w:tabs>
        <w:ind w:left="5040" w:hanging="360"/>
      </w:pPr>
      <w:rPr>
        <w:rFonts w:ascii="Times New Roman" w:hAnsi="Times New Roman" w:hint="default"/>
      </w:rPr>
    </w:lvl>
    <w:lvl w:ilvl="7" w:tplc="7504BDB6" w:tentative="1">
      <w:start w:val="1"/>
      <w:numFmt w:val="bullet"/>
      <w:lvlText w:val="•"/>
      <w:lvlJc w:val="left"/>
      <w:pPr>
        <w:tabs>
          <w:tab w:val="num" w:pos="5760"/>
        </w:tabs>
        <w:ind w:left="5760" w:hanging="360"/>
      </w:pPr>
      <w:rPr>
        <w:rFonts w:ascii="Times New Roman" w:hAnsi="Times New Roman" w:hint="default"/>
      </w:rPr>
    </w:lvl>
    <w:lvl w:ilvl="8" w:tplc="8BDABC2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6B569D3"/>
    <w:multiLevelType w:val="hybridMultilevel"/>
    <w:tmpl w:val="492C8370"/>
    <w:lvl w:ilvl="0" w:tplc="E9B43776">
      <w:start w:val="1"/>
      <w:numFmt w:val="bullet"/>
      <w:lvlText w:val="•"/>
      <w:lvlJc w:val="left"/>
      <w:pPr>
        <w:tabs>
          <w:tab w:val="num" w:pos="720"/>
        </w:tabs>
        <w:ind w:left="720" w:hanging="360"/>
      </w:pPr>
      <w:rPr>
        <w:rFonts w:ascii="Times New Roman" w:hAnsi="Times New Roman" w:hint="default"/>
      </w:rPr>
    </w:lvl>
    <w:lvl w:ilvl="1" w:tplc="20DABA70" w:tentative="1">
      <w:start w:val="1"/>
      <w:numFmt w:val="bullet"/>
      <w:lvlText w:val="•"/>
      <w:lvlJc w:val="left"/>
      <w:pPr>
        <w:tabs>
          <w:tab w:val="num" w:pos="1440"/>
        </w:tabs>
        <w:ind w:left="1440" w:hanging="360"/>
      </w:pPr>
      <w:rPr>
        <w:rFonts w:ascii="Times New Roman" w:hAnsi="Times New Roman" w:hint="default"/>
      </w:rPr>
    </w:lvl>
    <w:lvl w:ilvl="2" w:tplc="D89C909A" w:tentative="1">
      <w:start w:val="1"/>
      <w:numFmt w:val="bullet"/>
      <w:lvlText w:val="•"/>
      <w:lvlJc w:val="left"/>
      <w:pPr>
        <w:tabs>
          <w:tab w:val="num" w:pos="2160"/>
        </w:tabs>
        <w:ind w:left="2160" w:hanging="360"/>
      </w:pPr>
      <w:rPr>
        <w:rFonts w:ascii="Times New Roman" w:hAnsi="Times New Roman" w:hint="default"/>
      </w:rPr>
    </w:lvl>
    <w:lvl w:ilvl="3" w:tplc="02F236EC" w:tentative="1">
      <w:start w:val="1"/>
      <w:numFmt w:val="bullet"/>
      <w:lvlText w:val="•"/>
      <w:lvlJc w:val="left"/>
      <w:pPr>
        <w:tabs>
          <w:tab w:val="num" w:pos="2880"/>
        </w:tabs>
        <w:ind w:left="2880" w:hanging="360"/>
      </w:pPr>
      <w:rPr>
        <w:rFonts w:ascii="Times New Roman" w:hAnsi="Times New Roman" w:hint="default"/>
      </w:rPr>
    </w:lvl>
    <w:lvl w:ilvl="4" w:tplc="86DC15F0" w:tentative="1">
      <w:start w:val="1"/>
      <w:numFmt w:val="bullet"/>
      <w:lvlText w:val="•"/>
      <w:lvlJc w:val="left"/>
      <w:pPr>
        <w:tabs>
          <w:tab w:val="num" w:pos="3600"/>
        </w:tabs>
        <w:ind w:left="3600" w:hanging="360"/>
      </w:pPr>
      <w:rPr>
        <w:rFonts w:ascii="Times New Roman" w:hAnsi="Times New Roman" w:hint="default"/>
      </w:rPr>
    </w:lvl>
    <w:lvl w:ilvl="5" w:tplc="FC260AB2" w:tentative="1">
      <w:start w:val="1"/>
      <w:numFmt w:val="bullet"/>
      <w:lvlText w:val="•"/>
      <w:lvlJc w:val="left"/>
      <w:pPr>
        <w:tabs>
          <w:tab w:val="num" w:pos="4320"/>
        </w:tabs>
        <w:ind w:left="4320" w:hanging="360"/>
      </w:pPr>
      <w:rPr>
        <w:rFonts w:ascii="Times New Roman" w:hAnsi="Times New Roman" w:hint="default"/>
      </w:rPr>
    </w:lvl>
    <w:lvl w:ilvl="6" w:tplc="8E9A32F8" w:tentative="1">
      <w:start w:val="1"/>
      <w:numFmt w:val="bullet"/>
      <w:lvlText w:val="•"/>
      <w:lvlJc w:val="left"/>
      <w:pPr>
        <w:tabs>
          <w:tab w:val="num" w:pos="5040"/>
        </w:tabs>
        <w:ind w:left="5040" w:hanging="360"/>
      </w:pPr>
      <w:rPr>
        <w:rFonts w:ascii="Times New Roman" w:hAnsi="Times New Roman" w:hint="default"/>
      </w:rPr>
    </w:lvl>
    <w:lvl w:ilvl="7" w:tplc="D48ED620" w:tentative="1">
      <w:start w:val="1"/>
      <w:numFmt w:val="bullet"/>
      <w:lvlText w:val="•"/>
      <w:lvlJc w:val="left"/>
      <w:pPr>
        <w:tabs>
          <w:tab w:val="num" w:pos="5760"/>
        </w:tabs>
        <w:ind w:left="5760" w:hanging="360"/>
      </w:pPr>
      <w:rPr>
        <w:rFonts w:ascii="Times New Roman" w:hAnsi="Times New Roman" w:hint="default"/>
      </w:rPr>
    </w:lvl>
    <w:lvl w:ilvl="8" w:tplc="415E23D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E730D3D"/>
    <w:multiLevelType w:val="hybridMultilevel"/>
    <w:tmpl w:val="02E43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2F59BE"/>
    <w:multiLevelType w:val="hybridMultilevel"/>
    <w:tmpl w:val="129E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9627847">
    <w:abstractNumId w:val="5"/>
  </w:num>
  <w:num w:numId="2" w16cid:durableId="1917859826">
    <w:abstractNumId w:val="1"/>
  </w:num>
  <w:num w:numId="3" w16cid:durableId="794107588">
    <w:abstractNumId w:val="4"/>
  </w:num>
  <w:num w:numId="4" w16cid:durableId="1896891444">
    <w:abstractNumId w:val="7"/>
  </w:num>
  <w:num w:numId="5" w16cid:durableId="982468915">
    <w:abstractNumId w:val="8"/>
  </w:num>
  <w:num w:numId="6" w16cid:durableId="441075059">
    <w:abstractNumId w:val="0"/>
  </w:num>
  <w:num w:numId="7" w16cid:durableId="1828745640">
    <w:abstractNumId w:val="2"/>
  </w:num>
  <w:num w:numId="8" w16cid:durableId="2031955249">
    <w:abstractNumId w:val="10"/>
  </w:num>
  <w:num w:numId="9" w16cid:durableId="44526779">
    <w:abstractNumId w:val="3"/>
  </w:num>
  <w:num w:numId="10" w16cid:durableId="83233611">
    <w:abstractNumId w:val="9"/>
  </w:num>
  <w:num w:numId="11" w16cid:durableId="12784137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A9C"/>
    <w:rsid w:val="000241CA"/>
    <w:rsid w:val="000376D1"/>
    <w:rsid w:val="0005338F"/>
    <w:rsid w:val="00073B33"/>
    <w:rsid w:val="00090F9B"/>
    <w:rsid w:val="000919FE"/>
    <w:rsid w:val="000B027E"/>
    <w:rsid w:val="000B36C1"/>
    <w:rsid w:val="000F3713"/>
    <w:rsid w:val="000F7F85"/>
    <w:rsid w:val="00102B02"/>
    <w:rsid w:val="00104F06"/>
    <w:rsid w:val="00135B00"/>
    <w:rsid w:val="00141946"/>
    <w:rsid w:val="00152F1F"/>
    <w:rsid w:val="001763C3"/>
    <w:rsid w:val="001C39EF"/>
    <w:rsid w:val="001E1267"/>
    <w:rsid w:val="001E3676"/>
    <w:rsid w:val="00204193"/>
    <w:rsid w:val="0021698E"/>
    <w:rsid w:val="002253DC"/>
    <w:rsid w:val="00226B88"/>
    <w:rsid w:val="00246394"/>
    <w:rsid w:val="002529E4"/>
    <w:rsid w:val="00255B9B"/>
    <w:rsid w:val="002673D0"/>
    <w:rsid w:val="002A1F1D"/>
    <w:rsid w:val="002B2B72"/>
    <w:rsid w:val="002B3D5B"/>
    <w:rsid w:val="002B616E"/>
    <w:rsid w:val="00322087"/>
    <w:rsid w:val="00337E15"/>
    <w:rsid w:val="0034038F"/>
    <w:rsid w:val="003913A8"/>
    <w:rsid w:val="003A4C10"/>
    <w:rsid w:val="003C3E32"/>
    <w:rsid w:val="003D62A4"/>
    <w:rsid w:val="003E788C"/>
    <w:rsid w:val="003F0CA0"/>
    <w:rsid w:val="00403962"/>
    <w:rsid w:val="0040485B"/>
    <w:rsid w:val="00414DBE"/>
    <w:rsid w:val="004373D7"/>
    <w:rsid w:val="00454314"/>
    <w:rsid w:val="00465DE4"/>
    <w:rsid w:val="00476389"/>
    <w:rsid w:val="00493960"/>
    <w:rsid w:val="00493E35"/>
    <w:rsid w:val="004A5CCA"/>
    <w:rsid w:val="004E2F03"/>
    <w:rsid w:val="004F2D68"/>
    <w:rsid w:val="005120CF"/>
    <w:rsid w:val="00512A27"/>
    <w:rsid w:val="00543135"/>
    <w:rsid w:val="00557532"/>
    <w:rsid w:val="00565633"/>
    <w:rsid w:val="0056695A"/>
    <w:rsid w:val="005806E1"/>
    <w:rsid w:val="00587863"/>
    <w:rsid w:val="005C6D85"/>
    <w:rsid w:val="005D0E0E"/>
    <w:rsid w:val="005E3867"/>
    <w:rsid w:val="0062267E"/>
    <w:rsid w:val="00635A32"/>
    <w:rsid w:val="006361CB"/>
    <w:rsid w:val="006456EB"/>
    <w:rsid w:val="00677529"/>
    <w:rsid w:val="00681666"/>
    <w:rsid w:val="00683C23"/>
    <w:rsid w:val="00694BC8"/>
    <w:rsid w:val="006A6B48"/>
    <w:rsid w:val="006C36B6"/>
    <w:rsid w:val="006D0E25"/>
    <w:rsid w:val="006D4054"/>
    <w:rsid w:val="006F206D"/>
    <w:rsid w:val="007D36F5"/>
    <w:rsid w:val="007E082A"/>
    <w:rsid w:val="008036E1"/>
    <w:rsid w:val="008725A8"/>
    <w:rsid w:val="008748B8"/>
    <w:rsid w:val="008A5DD3"/>
    <w:rsid w:val="008C4C28"/>
    <w:rsid w:val="00915330"/>
    <w:rsid w:val="00920FD3"/>
    <w:rsid w:val="00931425"/>
    <w:rsid w:val="009350C4"/>
    <w:rsid w:val="009648B5"/>
    <w:rsid w:val="00980B38"/>
    <w:rsid w:val="009E7A9C"/>
    <w:rsid w:val="009E7F07"/>
    <w:rsid w:val="00A16ED4"/>
    <w:rsid w:val="00A436F3"/>
    <w:rsid w:val="00A7225B"/>
    <w:rsid w:val="00A77835"/>
    <w:rsid w:val="00A92DA9"/>
    <w:rsid w:val="00A97625"/>
    <w:rsid w:val="00AA1635"/>
    <w:rsid w:val="00AA3DCD"/>
    <w:rsid w:val="00AB329E"/>
    <w:rsid w:val="00AC1440"/>
    <w:rsid w:val="00AC5524"/>
    <w:rsid w:val="00AD0087"/>
    <w:rsid w:val="00AE7326"/>
    <w:rsid w:val="00B14898"/>
    <w:rsid w:val="00B2253E"/>
    <w:rsid w:val="00B22546"/>
    <w:rsid w:val="00B26780"/>
    <w:rsid w:val="00B36824"/>
    <w:rsid w:val="00B4014D"/>
    <w:rsid w:val="00B61823"/>
    <w:rsid w:val="00B64884"/>
    <w:rsid w:val="00BA522D"/>
    <w:rsid w:val="00BA614E"/>
    <w:rsid w:val="00BC112B"/>
    <w:rsid w:val="00BE2A64"/>
    <w:rsid w:val="00C32C2F"/>
    <w:rsid w:val="00C57EEC"/>
    <w:rsid w:val="00C851EB"/>
    <w:rsid w:val="00C9057A"/>
    <w:rsid w:val="00CA00F6"/>
    <w:rsid w:val="00CB5339"/>
    <w:rsid w:val="00CE7B3D"/>
    <w:rsid w:val="00CF4C31"/>
    <w:rsid w:val="00D10EE3"/>
    <w:rsid w:val="00D2332F"/>
    <w:rsid w:val="00D56F6F"/>
    <w:rsid w:val="00DA4AD8"/>
    <w:rsid w:val="00DC452E"/>
    <w:rsid w:val="00DE3B15"/>
    <w:rsid w:val="00DE60CE"/>
    <w:rsid w:val="00DF0CB5"/>
    <w:rsid w:val="00DF51D6"/>
    <w:rsid w:val="00E00408"/>
    <w:rsid w:val="00E35C01"/>
    <w:rsid w:val="00E50939"/>
    <w:rsid w:val="00E72642"/>
    <w:rsid w:val="00E75948"/>
    <w:rsid w:val="00E82689"/>
    <w:rsid w:val="00EA0F39"/>
    <w:rsid w:val="00F100FC"/>
    <w:rsid w:val="00F1020A"/>
    <w:rsid w:val="00F10C1D"/>
    <w:rsid w:val="00F22EA0"/>
    <w:rsid w:val="00F23F63"/>
    <w:rsid w:val="00F25016"/>
    <w:rsid w:val="00F47710"/>
    <w:rsid w:val="00F73BF9"/>
    <w:rsid w:val="00F95870"/>
    <w:rsid w:val="00FC6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245ED"/>
  <w15:chartTrackingRefBased/>
  <w15:docId w15:val="{DDD52961-E031-2749-B2B3-88F93DD13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9E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E7A9C"/>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9E7A9C"/>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9E7A9C"/>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E7A9C"/>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9E7A9C"/>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9E7A9C"/>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9E7A9C"/>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9E7A9C"/>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9E7A9C"/>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7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7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7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7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7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A9C"/>
    <w:rPr>
      <w:rFonts w:eastAsiaTheme="majorEastAsia" w:cstheme="majorBidi"/>
      <w:color w:val="272727" w:themeColor="text1" w:themeTint="D8"/>
    </w:rPr>
  </w:style>
  <w:style w:type="paragraph" w:styleId="Title">
    <w:name w:val="Title"/>
    <w:basedOn w:val="Normal"/>
    <w:next w:val="Normal"/>
    <w:link w:val="TitleChar"/>
    <w:uiPriority w:val="10"/>
    <w:qFormat/>
    <w:rsid w:val="009E7A9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E7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A9C"/>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E7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A9C"/>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9E7A9C"/>
    <w:rPr>
      <w:i/>
      <w:iCs/>
      <w:color w:val="404040" w:themeColor="text1" w:themeTint="BF"/>
    </w:rPr>
  </w:style>
  <w:style w:type="paragraph" w:styleId="ListParagraph">
    <w:name w:val="List Paragraph"/>
    <w:basedOn w:val="Normal"/>
    <w:uiPriority w:val="34"/>
    <w:qFormat/>
    <w:rsid w:val="009E7A9C"/>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9E7A9C"/>
    <w:rPr>
      <w:i/>
      <w:iCs/>
      <w:color w:val="0F4761" w:themeColor="accent1" w:themeShade="BF"/>
    </w:rPr>
  </w:style>
  <w:style w:type="paragraph" w:styleId="IntenseQuote">
    <w:name w:val="Intense Quote"/>
    <w:basedOn w:val="Normal"/>
    <w:next w:val="Normal"/>
    <w:link w:val="IntenseQuoteChar"/>
    <w:uiPriority w:val="30"/>
    <w:qFormat/>
    <w:rsid w:val="009E7A9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9E7A9C"/>
    <w:rPr>
      <w:i/>
      <w:iCs/>
      <w:color w:val="0F4761" w:themeColor="accent1" w:themeShade="BF"/>
    </w:rPr>
  </w:style>
  <w:style w:type="character" w:styleId="IntenseReference">
    <w:name w:val="Intense Reference"/>
    <w:basedOn w:val="DefaultParagraphFont"/>
    <w:uiPriority w:val="32"/>
    <w:qFormat/>
    <w:rsid w:val="009E7A9C"/>
    <w:rPr>
      <w:b/>
      <w:bCs/>
      <w:smallCaps/>
      <w:color w:val="0F4761" w:themeColor="accent1" w:themeShade="BF"/>
      <w:spacing w:val="5"/>
    </w:rPr>
  </w:style>
  <w:style w:type="paragraph" w:styleId="Footer">
    <w:name w:val="footer"/>
    <w:basedOn w:val="Normal"/>
    <w:link w:val="FooterChar"/>
    <w:uiPriority w:val="99"/>
    <w:unhideWhenUsed/>
    <w:rsid w:val="009648B5"/>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9648B5"/>
  </w:style>
  <w:style w:type="character" w:styleId="PageNumber">
    <w:name w:val="page number"/>
    <w:basedOn w:val="DefaultParagraphFont"/>
    <w:uiPriority w:val="99"/>
    <w:semiHidden/>
    <w:unhideWhenUsed/>
    <w:rsid w:val="009648B5"/>
  </w:style>
  <w:style w:type="paragraph" w:customStyle="1" w:styleId="p1">
    <w:name w:val="p1"/>
    <w:basedOn w:val="Normal"/>
    <w:rsid w:val="006361CB"/>
    <w:rPr>
      <w:rFonts w:ascii="Arial" w:hAnsi="Arial" w:cs="Arial"/>
      <w:color w:val="000000"/>
      <w:sz w:val="15"/>
      <w:szCs w:val="15"/>
    </w:rPr>
  </w:style>
  <w:style w:type="paragraph" w:styleId="NormalWeb">
    <w:name w:val="Normal (Web)"/>
    <w:basedOn w:val="Normal"/>
    <w:uiPriority w:val="99"/>
    <w:semiHidden/>
    <w:unhideWhenUsed/>
    <w:rsid w:val="00104F06"/>
    <w:pPr>
      <w:spacing w:before="100" w:beforeAutospacing="1" w:after="100" w:afterAutospacing="1"/>
    </w:pPr>
    <w:rPr>
      <w:lang w:eastAsia="zh-CN"/>
    </w:rPr>
  </w:style>
  <w:style w:type="character" w:styleId="Emphasis">
    <w:name w:val="Emphasis"/>
    <w:basedOn w:val="DefaultParagraphFont"/>
    <w:uiPriority w:val="20"/>
    <w:qFormat/>
    <w:rsid w:val="00104F06"/>
    <w:rPr>
      <w:i/>
      <w:iCs/>
    </w:rPr>
  </w:style>
  <w:style w:type="character" w:styleId="Strong">
    <w:name w:val="Strong"/>
    <w:basedOn w:val="DefaultParagraphFont"/>
    <w:uiPriority w:val="22"/>
    <w:qFormat/>
    <w:rsid w:val="001C39EF"/>
    <w:rPr>
      <w:b/>
      <w:bCs/>
    </w:rPr>
  </w:style>
  <w:style w:type="character" w:customStyle="1" w:styleId="apple-converted-space">
    <w:name w:val="apple-converted-space"/>
    <w:basedOn w:val="DefaultParagraphFont"/>
    <w:rsid w:val="001C39EF"/>
  </w:style>
  <w:style w:type="paragraph" w:styleId="Header">
    <w:name w:val="header"/>
    <w:basedOn w:val="Normal"/>
    <w:link w:val="HeaderChar"/>
    <w:uiPriority w:val="99"/>
    <w:unhideWhenUsed/>
    <w:rsid w:val="00AD0087"/>
    <w:pPr>
      <w:tabs>
        <w:tab w:val="center" w:pos="4513"/>
        <w:tab w:val="right" w:pos="9026"/>
      </w:tabs>
    </w:pPr>
  </w:style>
  <w:style w:type="character" w:customStyle="1" w:styleId="HeaderChar">
    <w:name w:val="Header Char"/>
    <w:basedOn w:val="DefaultParagraphFont"/>
    <w:link w:val="Header"/>
    <w:uiPriority w:val="99"/>
    <w:rsid w:val="00AD0087"/>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253DC"/>
    <w:rPr>
      <w:color w:val="467886" w:themeColor="hyperlink"/>
      <w:u w:val="single"/>
    </w:rPr>
  </w:style>
  <w:style w:type="character" w:styleId="UnresolvedMention">
    <w:name w:val="Unresolved Mention"/>
    <w:basedOn w:val="DefaultParagraphFont"/>
    <w:uiPriority w:val="99"/>
    <w:semiHidden/>
    <w:unhideWhenUsed/>
    <w:rsid w:val="002253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337-020-00360-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23</Pages>
  <Words>6311</Words>
  <Characters>35977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Sutton</dc:creator>
  <cp:keywords/>
  <dc:description/>
  <cp:lastModifiedBy>Anwen Sutton</cp:lastModifiedBy>
  <cp:revision>148</cp:revision>
  <dcterms:created xsi:type="dcterms:W3CDTF">2026-05-10T07:39:00Z</dcterms:created>
  <dcterms:modified xsi:type="dcterms:W3CDTF">2026-05-12T20:09:00Z</dcterms:modified>
</cp:coreProperties>
</file>