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215D344" wp14:paraId="5E5787A5" wp14:textId="71D014C4">
      <w:pPr>
        <w:spacing w:line="480" w:lineRule="auto"/>
        <w:jc w:val="center"/>
        <w:rPr>
          <w:rFonts w:ascii="Times New Roman" w:hAnsi="Times New Roman" w:eastAsia="Times New Roman" w:cs="Times New Roman"/>
          <w:color w:val="auto"/>
          <w:sz w:val="28"/>
          <w:szCs w:val="28"/>
          <w:u w:val="single"/>
        </w:rPr>
      </w:pPr>
      <w:r w:rsidRPr="2215D344" w:rsidR="30D37015">
        <w:rPr>
          <w:rFonts w:ascii="Times New Roman" w:hAnsi="Times New Roman" w:eastAsia="Times New Roman" w:cs="Times New Roman"/>
          <w:color w:val="auto"/>
          <w:sz w:val="28"/>
          <w:szCs w:val="28"/>
          <w:u w:val="single"/>
        </w:rPr>
        <w:t>The Problem with diagnose</w:t>
      </w:r>
      <w:r w:rsidRPr="2215D344" w:rsidR="071549CE">
        <w:rPr>
          <w:rFonts w:ascii="Times New Roman" w:hAnsi="Times New Roman" w:eastAsia="Times New Roman" w:cs="Times New Roman"/>
          <w:color w:val="auto"/>
          <w:sz w:val="28"/>
          <w:szCs w:val="28"/>
          <w:u w:val="single"/>
        </w:rPr>
        <w:t>s</w:t>
      </w:r>
      <w:r w:rsidRPr="2215D344" w:rsidR="73BE6168">
        <w:rPr>
          <w:rFonts w:ascii="Times New Roman" w:hAnsi="Times New Roman" w:eastAsia="Times New Roman" w:cs="Times New Roman"/>
          <w:color w:val="auto"/>
          <w:sz w:val="28"/>
          <w:szCs w:val="28"/>
          <w:u w:val="single"/>
        </w:rPr>
        <w:t>-</w:t>
      </w:r>
    </w:p>
    <w:p w:rsidR="4B4E70F9" w:rsidP="2215D344" w:rsidRDefault="4B4E70F9" w14:paraId="68408A6B" w14:textId="3614913A">
      <w:pPr>
        <w:spacing w:line="480" w:lineRule="auto"/>
        <w:jc w:val="center"/>
        <w:rPr>
          <w:rFonts w:ascii="Times New Roman" w:hAnsi="Times New Roman" w:eastAsia="Times New Roman" w:cs="Times New Roman"/>
          <w:color w:val="auto"/>
          <w:sz w:val="28"/>
          <w:szCs w:val="28"/>
          <w:u w:val="single"/>
        </w:rPr>
      </w:pPr>
      <w:r w:rsidRPr="2215D344" w:rsidR="73BE6168">
        <w:rPr>
          <w:rFonts w:ascii="Times New Roman" w:hAnsi="Times New Roman" w:eastAsia="Times New Roman" w:cs="Times New Roman"/>
          <w:color w:val="auto"/>
          <w:sz w:val="28"/>
          <w:szCs w:val="28"/>
          <w:u w:val="single"/>
        </w:rPr>
        <w:t>Lateral ankle sprai</w:t>
      </w:r>
      <w:r w:rsidRPr="2215D344" w:rsidR="6ADEB163">
        <w:rPr>
          <w:rFonts w:ascii="Times New Roman" w:hAnsi="Times New Roman" w:eastAsia="Times New Roman" w:cs="Times New Roman"/>
          <w:color w:val="auto"/>
          <w:sz w:val="28"/>
          <w:szCs w:val="28"/>
          <w:u w:val="single"/>
        </w:rPr>
        <w:t>n</w:t>
      </w:r>
    </w:p>
    <w:p w:rsidR="2402AB3B" w:rsidP="2215D344" w:rsidRDefault="2402AB3B" w14:paraId="403B3745" w14:textId="748A13AF">
      <w:pPr>
        <w:spacing w:line="480" w:lineRule="auto"/>
        <w:jc w:val="left"/>
        <w:rPr>
          <w:rFonts w:ascii="Times New Roman" w:hAnsi="Times New Roman" w:eastAsia="Times New Roman" w:cs="Times New Roman"/>
          <w:color w:val="auto"/>
          <w:sz w:val="28"/>
          <w:szCs w:val="28"/>
          <w:u w:val="single"/>
        </w:rPr>
      </w:pPr>
      <w:r w:rsidRPr="2215D344" w:rsidR="30D37015">
        <w:rPr>
          <w:rFonts w:ascii="Times New Roman" w:hAnsi="Times New Roman" w:eastAsia="Times New Roman" w:cs="Times New Roman"/>
          <w:color w:val="auto"/>
          <w:sz w:val="28"/>
          <w:szCs w:val="28"/>
          <w:u w:val="single"/>
        </w:rPr>
        <w:t xml:space="preserve">Introduction </w:t>
      </w:r>
    </w:p>
    <w:p w:rsidR="5D4D3455" w:rsidP="2215D344" w:rsidRDefault="5D4D3455" w14:paraId="7530E604" w14:textId="7407ABA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3981B73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Mus</w:t>
      </w:r>
      <w:r w:rsidRPr="2215D344" w:rsidR="3981B73E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culoskeletal injuries </w:t>
      </w:r>
      <w:r w:rsidRPr="2215D344" w:rsidR="040D3406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are frequent health issues that affect </w:t>
      </w:r>
      <w:r w:rsidRPr="2215D344" w:rsidR="1A12260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individuals who </w:t>
      </w:r>
      <w:r w:rsidRPr="2215D344" w:rsidR="1A12260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participate</w:t>
      </w:r>
      <w:r w:rsidRPr="2215D344" w:rsidR="1A12260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in sporting activities. </w:t>
      </w:r>
      <w:r w:rsidRPr="2215D344" w:rsidR="48161E5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These injuries often lead to reduced performance time, high direct and indirect </w:t>
      </w:r>
      <w:r w:rsidRPr="2215D344" w:rsidR="48161E5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costs</w:t>
      </w:r>
      <w:r w:rsidRPr="2215D344" w:rsidR="48161E5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 </w:t>
      </w:r>
      <w:r w:rsidRPr="2215D344" w:rsidR="2966DAC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and sometimes early sport retirement for up to 24% of athlete</w:t>
      </w:r>
      <w:r w:rsidRPr="2215D344" w:rsidR="2966DACA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s </w:t>
      </w:r>
      <w:r w:rsidRPr="2215D344" w:rsidR="2966DA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(Lemoyne et al., 2017)</w:t>
      </w:r>
      <w:r w:rsidRPr="2215D344" w:rsidR="1FE000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2215D344" w:rsidR="1FE000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299E4B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28E4E2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Read et al, (2016) states that </w:t>
      </w:r>
      <w:r w:rsidRPr="2215D344" w:rsidR="098DB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</w:t>
      </w:r>
      <w:r w:rsidRPr="2215D344" w:rsidR="299E4B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312FF8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sport</w:t>
      </w:r>
      <w:r w:rsidRPr="2215D344" w:rsidR="299E4B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2215D344" w:rsidR="06C0A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lower limb injuries are specifically common </w:t>
      </w:r>
      <w:r w:rsidRPr="2215D344" w:rsidR="4E1A45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due to player-to-player contact tackles or </w:t>
      </w:r>
      <w:r w:rsidRPr="2215D344" w:rsidR="00B55F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repeated high intensity movements such as jumping, cutting or </w:t>
      </w:r>
      <w:r w:rsidRPr="2215D344" w:rsidR="28F8B3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2215D344" w:rsidR="00B55F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ncorrect </w:t>
      </w:r>
      <w:r w:rsidRPr="2215D344" w:rsidR="50B98F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contact with players</w:t>
      </w:r>
      <w:r w:rsidRPr="2215D344" w:rsidR="63070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2215D344" w:rsidR="20D30C6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215D344" w:rsidR="4C41D7A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215D344" w:rsidR="6C6842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Lateral Ankle sprain is </w:t>
      </w:r>
      <w:r w:rsidRPr="2215D344" w:rsidR="6014C3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 frequently</w:t>
      </w:r>
      <w:r w:rsidRPr="2215D344" w:rsidR="6014C3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diagnosed peripheral injury in football</w:t>
      </w:r>
      <w:r w:rsidRPr="2215D344" w:rsidR="3B5E99E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due to the repetitive</w:t>
      </w:r>
      <w:r w:rsidRPr="2215D344" w:rsidR="5CF337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movement of the ankle increasing </w:t>
      </w:r>
      <w:r w:rsidRPr="2215D344" w:rsidR="3B5E99E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inversion</w:t>
      </w:r>
      <w:r w:rsidRPr="2215D344" w:rsidR="1AF9B8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sprain risk </w:t>
      </w:r>
      <w:r w:rsidRPr="2215D344" w:rsidR="1AF9B88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(Fong et al, 2007)</w:t>
      </w:r>
      <w:r w:rsidRPr="2215D344" w:rsidR="7DA250F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215D344" w:rsidR="44DBF3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215D344" w:rsidR="1A332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Injury to the lateral ligamentous complex represents 70–91% of all ankle sprains in elite football players </w:t>
      </w:r>
      <w:r w:rsidRPr="2215D344" w:rsidR="1A332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215D344" w:rsidR="1A332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D’Hooghe</w:t>
      </w:r>
      <w:r w:rsidRPr="2215D344" w:rsidR="1A332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Cruz and </w:t>
      </w:r>
      <w:r w:rsidRPr="2215D344" w:rsidR="1A332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Alkhelaifi</w:t>
      </w:r>
      <w:r w:rsidRPr="2215D344" w:rsidR="1A332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2020)</w:t>
      </w:r>
      <w:r w:rsidRPr="2215D344" w:rsidR="1A332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44DBF3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This assignment will focus on the clinical presentation </w:t>
      </w:r>
      <w:r w:rsidRPr="2215D344" w:rsidR="41277D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of lateral ankle sprains</w:t>
      </w:r>
      <w:r w:rsidRPr="2215D344" w:rsidR="506C107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2215D344" w:rsidR="41277D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discussing the </w:t>
      </w:r>
      <w:r w:rsidRPr="2215D344" w:rsidR="2ED3295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subjective and objective</w:t>
      </w:r>
      <w:r w:rsidRPr="2215D344" w:rsidR="2ED3295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signposts, </w:t>
      </w:r>
      <w:r w:rsidRPr="2215D344" w:rsidR="1AB470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importance of clinical assessment results to </w:t>
      </w:r>
      <w:r w:rsidRPr="2215D344" w:rsidR="1AB470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determine</w:t>
      </w:r>
      <w:r w:rsidRPr="2215D344" w:rsidR="1AB470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diagnoses</w:t>
      </w:r>
      <w:r w:rsidRPr="2215D344" w:rsidR="698691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215D344" w:rsidR="698691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and</w:t>
      </w:r>
      <w:r w:rsidRPr="2215D344" w:rsidR="698691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215D344" w:rsidR="5DB04C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discuss</w:t>
      </w:r>
      <w:r w:rsidRPr="2215D344" w:rsidR="3F62CC5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ing</w:t>
      </w:r>
      <w:r w:rsidRPr="2215D344" w:rsidR="5DB04C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215D344" w:rsidR="698691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the </w:t>
      </w:r>
      <w:r w:rsidRPr="2215D344" w:rsidR="7EC21AA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relevance</w:t>
      </w:r>
      <w:r w:rsidRPr="2215D344" w:rsidR="698691B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215D344" w:rsidR="7825E6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of differential diagnoses and </w:t>
      </w:r>
      <w:r w:rsidRPr="2215D344" w:rsidR="7825E6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appropriate referral</w:t>
      </w:r>
      <w:r w:rsidRPr="2215D344" w:rsidR="7825E6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 Thes</w:t>
      </w:r>
      <w:r w:rsidRPr="2215D344" w:rsidR="7825E6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 points will also b</w:t>
      </w:r>
      <w:r w:rsidRPr="2215D344" w:rsidR="7825E6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 linked to key signs and symptoms of </w:t>
      </w:r>
      <w:r w:rsidRPr="2215D344" w:rsidR="35E5CC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215D344" w:rsidR="7825E6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lateral ankle sprain</w:t>
      </w:r>
      <w:r w:rsidRPr="2215D344" w:rsidR="7825E6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 </w:t>
      </w:r>
    </w:p>
    <w:p w:rsidR="5D4D3455" w:rsidP="2215D344" w:rsidRDefault="5D4D3455" w14:paraId="0C277A0C" w14:textId="1AACB2F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u w:val="single"/>
          <w:lang w:val="en-GB"/>
        </w:rPr>
      </w:pPr>
      <w:r w:rsidRPr="2215D344" w:rsidR="3B122F7C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u w:val="single"/>
          <w:lang w:val="en-GB"/>
        </w:rPr>
        <w:t xml:space="preserve">Anatomy and function </w:t>
      </w:r>
    </w:p>
    <w:p w:rsidR="5F1750B0" w:rsidP="2215D344" w:rsidRDefault="5F1750B0" w14:paraId="273AE143" w14:textId="6DE10801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highlight w:val="yellow"/>
          <w:u w:val="none"/>
          <w:lang w:val="en-GB"/>
        </w:rPr>
      </w:pPr>
      <w:r w:rsidRPr="2215D344" w:rsidR="2251E4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Lateral ankle sprain</w:t>
      </w:r>
      <w:r w:rsidRPr="2215D344" w:rsidR="533C877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(LAS) is one of the most experienced peripheral sports injuries in sport </w:t>
      </w:r>
      <w:r w:rsidRPr="2215D344" w:rsidR="3F097F5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by sports therapists which involves impairm</w:t>
      </w:r>
      <w:r w:rsidRPr="2215D344" w:rsidR="3F097F5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ent to the lateral ligament</w:t>
      </w:r>
      <w:r w:rsidRPr="2215D344" w:rsidR="0FE2E8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s </w:t>
      </w:r>
      <w:r w:rsidRPr="2215D344" w:rsidR="56ABB1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complex of the ankl</w:t>
      </w:r>
      <w:r w:rsidRPr="2215D344" w:rsidR="56ABB1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e </w:t>
      </w:r>
      <w:r w:rsidRPr="2215D344" w:rsidR="56ABB1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(Melanson and Shuman, 2023)</w:t>
      </w:r>
      <w:r w:rsidRPr="2215D344" w:rsidR="56ABB1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270738D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Those primarily involved are the anterior talofibular ligament (ATFL</w:t>
      </w:r>
      <w:r w:rsidRPr="2215D344" w:rsidR="2CC48B6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71E55D0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, t</w:t>
      </w:r>
      <w:r w:rsidRPr="2215D344" w:rsidR="37F9EB1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he</w:t>
      </w:r>
      <w:r w:rsidRPr="2215D344" w:rsidR="270738D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3440C9C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Calcaneofibular ligament (CFL</w:t>
      </w:r>
      <w:r w:rsidRPr="2215D344" w:rsidR="20FCBF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2E700E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and occasi</w:t>
      </w:r>
      <w:r w:rsidRPr="2215D344" w:rsidR="06129E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onally the posterior talofibular ligament (PTFL) </w:t>
      </w:r>
      <w:r w:rsidRPr="2215D344" w:rsidR="06129EE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7D33CA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Ahmed et al., 2024)</w:t>
      </w:r>
      <w:r w:rsidRPr="2215D344" w:rsidR="7D33CA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215D344" w:rsidR="4C18E9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Shown in figure 1,</w:t>
      </w:r>
      <w:r w:rsidRPr="2215D344" w:rsidR="3CE76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2821A0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2215D344" w:rsidR="3CE76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 </w:t>
      </w:r>
      <w:r w:rsidRPr="2215D344" w:rsidR="45675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severity of injuries </w:t>
      </w:r>
      <w:r w:rsidRPr="2215D344" w:rsidR="58284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</w:t>
      </w:r>
      <w:r w:rsidRPr="2215D344" w:rsidR="45675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usually classified into 3 grades</w:t>
      </w:r>
      <w:r w:rsidRPr="2215D344" w:rsidR="2B360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depending on the amou</w:t>
      </w:r>
      <w:r w:rsidRPr="2215D344" w:rsidR="2B360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nt of damage to the ligament and are </w:t>
      </w:r>
      <w:r w:rsidRPr="2215D344" w:rsidR="49B604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categorised</w:t>
      </w:r>
      <w:r w:rsidRPr="2215D344" w:rsidR="2B360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depending on s</w:t>
      </w:r>
      <w:r w:rsidRPr="2215D344" w:rsidR="7E0C4E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ymptoms and function of the ankle</w:t>
      </w:r>
      <w:r w:rsidRPr="2215D344" w:rsidR="1BA65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03E5446" w:rsidP="2215D344" w:rsidRDefault="203E5446" w14:paraId="08CE5D81" w14:textId="326018B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single"/>
          <w:lang w:val="en-GB"/>
        </w:rPr>
      </w:pPr>
      <w:r w:rsidRPr="2215D344" w:rsidR="782CE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Figure 1</w:t>
      </w:r>
    </w:p>
    <w:p w:rsidR="203E5446" w:rsidP="2215D344" w:rsidRDefault="203E5446" w14:paraId="67E13C02" w14:textId="19B3E27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="782CE5A2">
        <w:drawing>
          <wp:inline wp14:editId="5A089F4B" wp14:anchorId="3EEB4265">
            <wp:extent cx="3854265" cy="1996845"/>
            <wp:effectExtent l="0" t="0" r="0" b="0"/>
            <wp:docPr id="14622996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2299682" name=""/>
                    <pic:cNvPicPr/>
                  </pic:nvPicPr>
                  <pic:blipFill>
                    <a:blip xmlns:r="http://schemas.openxmlformats.org/officeDocument/2006/relationships" r:embed="rId3961594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5142" t="12330" r="27529" b="31914"/>
                  </pic:blipFill>
                  <pic:spPr>
                    <a:xfrm rot="0">
                      <a:off x="0" y="0"/>
                      <a:ext cx="3854265" cy="1996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7BE986" w:rsidP="2215D344" w:rsidRDefault="747BE986" w14:paraId="23EADE4B" w14:textId="1DE4A775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215D344" w:rsidR="0A921E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Reference: Wells, B., Allen, C., Deyle, G. and Croy, T. (2019). Management of acute grade II lateral ankle sprains with an emphasis on ligament protection: a descriptive case series. </w:t>
      </w:r>
      <w:r w:rsidRPr="2215D344" w:rsidR="0A921E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International Journal of Sports Physical Therapy</w:t>
      </w:r>
      <w:r w:rsidRPr="2215D344" w:rsidR="0A921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14(3), pp.445–458. </w:t>
      </w:r>
      <w:r w:rsidRPr="2215D344" w:rsidR="0A921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2215D344" w:rsidR="0A921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://doi.org/10.26603/ijspt20190445.</w:t>
      </w:r>
    </w:p>
    <w:p w:rsidR="75E02E85" w:rsidP="2215D344" w:rsidRDefault="75E02E85" w14:paraId="4C09A646" w14:textId="47B89A8D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u w:val="single"/>
          <w:lang w:val="en-GB"/>
        </w:rPr>
      </w:pPr>
      <w:r w:rsidRPr="2215D344" w:rsidR="366D46D4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u w:val="single"/>
          <w:lang w:val="en-GB"/>
        </w:rPr>
        <w:t>Subjective signposts</w:t>
      </w:r>
    </w:p>
    <w:p w:rsidR="5D0474DC" w:rsidP="2215D344" w:rsidRDefault="5D0474DC" w14:paraId="4CC4EB50" w14:textId="6BBDE5F1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  <w:r w:rsidRPr="2215D344" w:rsidR="46A5D60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The mechanism of injury involves inversion and plantarflexion of the ankle</w:t>
      </w:r>
      <w:r w:rsidRPr="2215D344" w:rsidR="0D1ADBC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215D344" w:rsidR="7C2BC4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When the ankle is in plantarflexion, the talus bone </w:t>
      </w:r>
      <w:r w:rsidRPr="2215D344" w:rsidR="3EB5D6F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moves</w:t>
      </w:r>
      <w:r w:rsidRPr="2215D344" w:rsidR="7C2BC4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anteriorly </w:t>
      </w:r>
      <w:r w:rsidRPr="2215D344" w:rsidR="7C9FBF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and the </w:t>
      </w:r>
      <w:r w:rsidRPr="2215D344" w:rsidR="74EA78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narrower</w:t>
      </w:r>
      <w:r w:rsidRPr="2215D344" w:rsidR="7C9FBF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back </w:t>
      </w:r>
      <w:r w:rsidRPr="2215D344" w:rsidR="7C9FBF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portion</w:t>
      </w:r>
      <w:r w:rsidRPr="2215D344" w:rsidR="7C9FBF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positions itself into the ankle joint space between the tibia and </w:t>
      </w:r>
      <w:r w:rsidRPr="2215D344" w:rsidR="48B84A6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fibula</w:t>
      </w:r>
      <w:r w:rsidRPr="2215D344" w:rsidR="7C9FBF5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, als</w:t>
      </w:r>
      <w:r w:rsidRPr="2215D344" w:rsidR="2BE566D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o known as the talocrural joint </w:t>
      </w:r>
      <w:r w:rsidRPr="2215D344" w:rsidR="2BE566D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393D3E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Dubin et al., 2011)</w:t>
      </w:r>
      <w:r w:rsidRPr="2215D344" w:rsidR="2BE566D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2BE566D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52045A9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This position decreases the stability of the ankle </w:t>
      </w:r>
      <w:r w:rsidRPr="2215D344" w:rsidR="7EDEA2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as the joint becomes more</w:t>
      </w:r>
      <w:r w:rsidRPr="2215D344" w:rsidR="7EDEA2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reliable on the lateral ligament complex, making them more vulnerable to strain injurie</w:t>
      </w:r>
      <w:r w:rsidRPr="2215D344" w:rsidR="7EDEA26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s</w:t>
      </w:r>
      <w:r w:rsidRPr="2215D344" w:rsidR="0592D3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0592D3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08CEE9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D’Hooghe</w:t>
      </w:r>
      <w:r w:rsidRPr="2215D344" w:rsidR="08CEE9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Cruz and </w:t>
      </w:r>
      <w:r w:rsidRPr="2215D344" w:rsidR="08CEE9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Alkhelaifi</w:t>
      </w:r>
      <w:r w:rsidRPr="2215D344" w:rsidR="08CEE9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2020</w:t>
      </w:r>
      <w:r w:rsidRPr="2215D344" w:rsidR="0592D3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0592D3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0592D3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1866F18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Therefore, when an athlete </w:t>
      </w:r>
      <w:r w:rsidRPr="2215D344" w:rsidR="4549049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is landing from a jump or is changing direction</w:t>
      </w:r>
      <w:r w:rsidRPr="2215D344" w:rsidR="729AC75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729AC75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with the ankle using excessive force in plantarflexion and inversion, </w:t>
      </w:r>
      <w:r w:rsidRPr="2215D344" w:rsidR="7E025D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can cause a strain of the ATFL or in more severe cases, the CFL</w:t>
      </w:r>
      <w:r w:rsidRPr="2215D344" w:rsidR="7A7C23F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7A7C23F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20C8A3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Fong et al, 2007)</w:t>
      </w:r>
      <w:r w:rsidRPr="2215D344" w:rsidR="7A7C23F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215D344" w:rsidR="6E529BC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61CDDD5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Epidemiological studies show tha</w:t>
      </w:r>
      <w:r w:rsidRPr="2215D344" w:rsidR="0BF2E7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t </w:t>
      </w:r>
      <w:r w:rsidRPr="2215D344" w:rsidR="4252D3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lateral</w:t>
      </w:r>
      <w:r w:rsidRPr="2215D344" w:rsidR="0BF2E7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ankle </w:t>
      </w:r>
      <w:r w:rsidRPr="2215D344" w:rsidR="5541FA4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sprains</w:t>
      </w:r>
      <w:r w:rsidRPr="2215D344" w:rsidR="0BF2E7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are presen</w:t>
      </w:r>
      <w:r w:rsidRPr="2215D344" w:rsidR="163573D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t </w:t>
      </w:r>
      <w:r w:rsidRPr="2215D344" w:rsidR="79E340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across various sports</w:t>
      </w:r>
      <w:r w:rsidRPr="2215D344" w:rsidR="6022FB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in men and women</w:t>
      </w:r>
      <w:r w:rsidRPr="2215D344" w:rsidR="79E340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and up to 80% of LAS occur during </w:t>
      </w:r>
      <w:r w:rsidRPr="2215D344" w:rsidR="48D0764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non-contact</w:t>
      </w:r>
      <w:r w:rsidRPr="2215D344" w:rsidR="5C32988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mechanisms such as landing or </w:t>
      </w:r>
      <w:r w:rsidRPr="2215D344" w:rsidR="049690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abrupt</w:t>
      </w:r>
      <w:r w:rsidRPr="2215D344" w:rsidR="5C32988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changes of direc</w:t>
      </w:r>
      <w:r w:rsidRPr="2215D344" w:rsidR="5C32988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tion </w:t>
      </w:r>
      <w:r w:rsidRPr="2215D344" w:rsidR="5C3298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215D344" w:rsidR="5C3298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Shinshiro</w:t>
      </w:r>
      <w:r w:rsidRPr="2215D344" w:rsidR="5C3298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Mineta et al., 2024)</w:t>
      </w:r>
    </w:p>
    <w:p w:rsidR="4B4E70F9" w:rsidP="2215D344" w:rsidRDefault="4B4E70F9" w14:paraId="45873A02" w14:textId="06B9FC25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</w:p>
    <w:p w:rsidR="6C263493" w:rsidP="2215D344" w:rsidRDefault="6C263493" w14:paraId="089F3ECF" w14:textId="2E046ACE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48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215D344" w:rsidR="7D9C8F6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 lateral ankle sprain usually causes imm</w:t>
      </w:r>
      <w:r w:rsidRPr="2215D344" w:rsidR="7D9C8F6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ediate </w:t>
      </w:r>
      <w:r w:rsidRPr="2215D344" w:rsidR="7D9C8F6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pain </w:t>
      </w:r>
      <w:r w:rsidRPr="2215D344" w:rsidR="44B948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that does vary in quality </w:t>
      </w:r>
      <w:r w:rsidRPr="2215D344" w:rsidR="612775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depending</w:t>
      </w:r>
      <w:r w:rsidRPr="2215D344" w:rsidR="44B948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on the severity of the sprain.</w:t>
      </w:r>
      <w:r w:rsidRPr="2215D344" w:rsidR="44B948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0BC6FA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Wei</w:t>
      </w:r>
      <w:r w:rsidRPr="2215D344" w:rsidR="791B4E3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,</w:t>
      </w:r>
      <w:r w:rsidRPr="2215D344" w:rsidR="0BC6FA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0BC6FA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2023)</w:t>
      </w:r>
      <w:r w:rsidRPr="2215D344" w:rsidR="0BC6FA9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424338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describes </w:t>
      </w:r>
      <w:r w:rsidRPr="2215D344" w:rsidR="15CF37C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2215D344" w:rsidR="44B948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init</w:t>
      </w:r>
      <w:r w:rsidRPr="2215D344" w:rsidR="44B948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ial</w:t>
      </w:r>
      <w:r w:rsidRPr="2215D344" w:rsidR="44B948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pain as</w:t>
      </w:r>
      <w:r w:rsidRPr="2215D344" w:rsidR="7AE585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acute</w:t>
      </w:r>
      <w:r w:rsidRPr="2215D344" w:rsidR="213DA12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215D344" w:rsidR="44B948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sha</w:t>
      </w:r>
      <w:r w:rsidRPr="2215D344" w:rsidR="44B9489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rp </w:t>
      </w:r>
      <w:r w:rsidRPr="2215D344" w:rsidR="40291A1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pain on the lateral aspect of the ankle</w:t>
      </w:r>
      <w:r w:rsidRPr="2215D344" w:rsidR="7CA010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2215D344" w:rsidR="725AA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pain</w:t>
      </w:r>
      <w:r w:rsidRPr="2215D344" w:rsidR="0E3B60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725AA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var</w:t>
      </w:r>
      <w:r w:rsidRPr="2215D344" w:rsidR="71AD94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ies</w:t>
      </w:r>
      <w:r w:rsidRPr="2215D344" w:rsidR="725AA6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based on the severity of the sprain but commonly </w:t>
      </w:r>
      <w:r w:rsidRPr="2215D344" w:rsidR="5E1D7B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throbbing or</w:t>
      </w:r>
      <w:r w:rsidRPr="2215D344" w:rsidR="5E1D7B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aching during weight bearing activities like walking or running</w:t>
      </w:r>
      <w:r w:rsidRPr="2215D344" w:rsidR="7C19B7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5E1D7B3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26D7E7C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Early pain is usually expected </w:t>
      </w:r>
      <w:r w:rsidRPr="2215D344" w:rsidR="299A0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in the firs</w:t>
      </w:r>
      <w:r w:rsidRPr="2215D344" w:rsidR="299A0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t 24 hou</w:t>
      </w:r>
      <w:r w:rsidRPr="2215D344" w:rsidR="299A0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rs of the </w:t>
      </w:r>
      <w:r w:rsidRPr="2215D344" w:rsidR="299A0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in</w:t>
      </w:r>
      <w:r w:rsidRPr="2215D344" w:rsidR="299A0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itial</w:t>
      </w:r>
      <w:r w:rsidRPr="2215D344" w:rsidR="299A0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s</w:t>
      </w:r>
      <w:r w:rsidRPr="2215D344" w:rsidR="299A075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prain as </w:t>
      </w:r>
      <w:r w:rsidRPr="2215D344" w:rsidR="4225F5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there is tissue dam</w:t>
      </w:r>
      <w:r w:rsidRPr="2215D344" w:rsidR="4225F5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age to t</w:t>
      </w:r>
      <w:r w:rsidRPr="2215D344" w:rsidR="4225F5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he ligaments and surrounding structures that trigg</w:t>
      </w:r>
      <w:r w:rsidRPr="2215D344" w:rsidR="4225F5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ers the </w:t>
      </w:r>
      <w:r w:rsidRPr="2215D344" w:rsidR="4225F5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immediate i</w:t>
      </w:r>
      <w:r w:rsidRPr="2215D344" w:rsidR="4225F5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nflammator</w:t>
      </w:r>
      <w:r w:rsidRPr="2215D344" w:rsidR="4225F5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y response </w:t>
      </w:r>
      <w:r w:rsidRPr="2215D344" w:rsidR="4225F53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5014AB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Delahunt et al., 2018)</w:t>
      </w:r>
      <w:r w:rsidRPr="2215D344" w:rsidR="5014AB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215D344" w:rsidR="10558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1CB7BD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2215D344" w:rsidR="3169C8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ain can </w:t>
      </w:r>
      <w:r w:rsidRPr="2215D344" w:rsidR="3169C8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worsen</w:t>
      </w:r>
      <w:r w:rsidRPr="2215D344" w:rsidR="397C6B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 night</w:t>
      </w:r>
      <w:r w:rsidRPr="2215D344" w:rsidR="3169C8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2DA7A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2215D344" w:rsidR="2DA7A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ue to the limb being dependent, </w:t>
      </w:r>
      <w:r w:rsidRPr="2215D344" w:rsidR="3F4E3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gravitational pooling of oedema</w:t>
      </w:r>
      <w:r w:rsidRPr="2215D344" w:rsidR="2DA7A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</w:t>
      </w:r>
      <w:r w:rsidRPr="2215D344" w:rsidR="7EF41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ankle</w:t>
      </w:r>
      <w:r w:rsidRPr="2215D344" w:rsidR="7EF41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</w:t>
      </w:r>
      <w:r w:rsidRPr="2215D344" w:rsidR="7EF41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srupts</w:t>
      </w:r>
      <w:r w:rsidRPr="2215D344" w:rsidR="2DA7A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sleep if the ankle is not elevated</w:t>
      </w:r>
      <w:r w:rsidRPr="2215D344" w:rsidR="0D036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 hip level.</w:t>
      </w:r>
      <w:r w:rsidRPr="2215D344" w:rsidR="411CD4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2215D344" w:rsidR="4DDFE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WOLFE et al., 2001</w:t>
      </w:r>
      <w:r w:rsidRPr="2215D344" w:rsidR="4DDFE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2215D344" w:rsidR="4DDFE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215D344" w:rsidR="2D3A3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welling of the ankle </w:t>
      </w:r>
      <w:r w:rsidRPr="2215D344" w:rsidR="7B4DF3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do</w:t>
      </w:r>
      <w:r w:rsidRPr="2215D344" w:rsidR="7B4DF3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esn't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5FF9B6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</w:t>
      </w:r>
      <w:r w:rsidRPr="2215D344" w:rsidR="5FF9B63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ppear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im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mediat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ely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b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u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t wil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l deve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lop o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ver the f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irst </w:t>
      </w:r>
      <w:r w:rsidRPr="2215D344" w:rsidR="4C917EC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couple</w:t>
      </w:r>
      <w:r w:rsidRPr="2215D344" w:rsidR="41DC82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of hour</w:t>
      </w:r>
      <w:r w:rsidRPr="2215D344" w:rsidR="2DCDC2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s and last up to 48 hours after for mild to moderate sprain</w:t>
      </w:r>
      <w:r w:rsidRPr="2215D344" w:rsidR="2F3B99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2F3B99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304664C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Wei,2023</w:t>
      </w:r>
      <w:r w:rsidRPr="2215D344" w:rsidR="2F3B99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2F3B99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2F3B99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2CCA5A9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Wei, (2023)</w:t>
      </w:r>
      <w:r w:rsidRPr="2215D344" w:rsidR="0C660F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also </w:t>
      </w:r>
      <w:r w:rsidRPr="2215D344" w:rsidR="0C660F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st</w:t>
      </w:r>
      <w:r w:rsidRPr="2215D344" w:rsidR="0C660F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ates</w:t>
      </w:r>
      <w:r w:rsidRPr="2215D344" w:rsidR="0C660F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t</w:t>
      </w:r>
      <w:r w:rsidRPr="2215D344" w:rsidR="0C660F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hat, </w:t>
      </w:r>
      <w:r w:rsidRPr="2215D344" w:rsidR="022E05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b</w:t>
      </w:r>
      <w:r w:rsidRPr="2215D344" w:rsidR="022E05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ru</w:t>
      </w:r>
      <w:r w:rsidRPr="2215D344" w:rsidR="19EC35A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</w:t>
      </w:r>
      <w:r w:rsidRPr="2215D344" w:rsidR="022E05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sing and swelling </w:t>
      </w:r>
      <w:r w:rsidRPr="2215D344" w:rsidR="1F8E80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are</w:t>
      </w:r>
      <w:r w:rsidRPr="2215D344" w:rsidR="022E05D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67D2B68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noticeable</w:t>
      </w:r>
      <w:r w:rsidRPr="2215D344" w:rsidR="56FF00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anteriorly, inferior to the lateral malleolus as </w:t>
      </w:r>
      <w:r w:rsidRPr="2215D344" w:rsidR="56FF00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th</w:t>
      </w:r>
      <w:r w:rsidRPr="2215D344" w:rsidR="56FF00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at's</w:t>
      </w:r>
      <w:r w:rsidRPr="2215D344" w:rsidR="56FF00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w</w:t>
      </w:r>
      <w:r w:rsidRPr="2215D344" w:rsidR="56FF00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here t</w:t>
      </w:r>
      <w:r w:rsidRPr="2215D344" w:rsidR="56FF00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he ATF</w:t>
      </w:r>
      <w:r w:rsidRPr="2215D344" w:rsidR="56FF006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L is </w:t>
      </w:r>
      <w:r w:rsidRPr="2215D344" w:rsidR="210AFA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lo</w:t>
      </w:r>
      <w:r w:rsidRPr="2215D344" w:rsidR="210AFA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cated</w:t>
      </w:r>
      <w:r w:rsidRPr="2215D344" w:rsidR="210AFA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0B089B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0B089B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D</w:t>
      </w:r>
      <w:r w:rsidRPr="2215D344" w:rsidR="01BA4D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epend</w:t>
      </w:r>
      <w:r w:rsidRPr="2215D344" w:rsidR="01BA4D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ing on </w:t>
      </w:r>
      <w:r w:rsidRPr="2215D344" w:rsidR="3A6A273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severity</w:t>
      </w:r>
      <w:r w:rsidRPr="2215D344" w:rsidR="01BA4D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215D344" w:rsidR="01BA4D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sw</w:t>
      </w:r>
      <w:r w:rsidRPr="2215D344" w:rsidR="01BA4D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elling</w:t>
      </w:r>
      <w:r w:rsidRPr="2215D344" w:rsidR="01BA4D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a</w:t>
      </w:r>
      <w:r w:rsidRPr="2215D344" w:rsidR="01BA4D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nd br</w:t>
      </w:r>
      <w:r w:rsidRPr="2215D344" w:rsidR="01BA4D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u</w:t>
      </w:r>
      <w:r w:rsidRPr="2215D344" w:rsidR="01BA4D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ising can also be seen above and below the ankle joint</w:t>
      </w:r>
      <w:r w:rsidRPr="2215D344" w:rsidR="0FDE246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due to leaked blood and inflammatory fluid spreading to connective tissues and fascial planes</w:t>
      </w:r>
      <w:r w:rsidRPr="2215D344" w:rsidR="186B29B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420CEB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596A41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Wells et </w:t>
      </w:r>
      <w:r w:rsidRPr="2215D344" w:rsidR="490864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al</w:t>
      </w:r>
      <w:r w:rsidRPr="2215D344" w:rsidR="490864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,</w:t>
      </w:r>
      <w:r w:rsidRPr="2215D344" w:rsidR="0FC40A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596A41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20</w:t>
      </w:r>
      <w:r w:rsidRPr="2215D344" w:rsidR="596A41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19</w:t>
      </w:r>
      <w:r w:rsidRPr="2215D344" w:rsidR="4985CB9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596A41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s</w:t>
      </w:r>
      <w:r w:rsidRPr="2215D344" w:rsidR="6220F6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u</w:t>
      </w:r>
      <w:r w:rsidRPr="2215D344" w:rsidR="6220F6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ggests </w:t>
      </w:r>
      <w:r w:rsidRPr="2215D344" w:rsidR="596A41D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that the </w:t>
      </w:r>
      <w:r w:rsidRPr="2215D344" w:rsidR="420CEB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injury is aggravated </w:t>
      </w:r>
      <w:r w:rsidRPr="2215D344" w:rsidR="3324B2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by the continuation of </w:t>
      </w:r>
      <w:r w:rsidRPr="2215D344" w:rsidR="3324B28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exercise</w:t>
      </w:r>
      <w:r w:rsidRPr="2215D344" w:rsidR="3E6145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0BB347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on uneven surfaces as it can disrupt the ankle stabilit</w:t>
      </w:r>
      <w:r w:rsidRPr="2215D344" w:rsidR="6E7DA57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y</w:t>
      </w:r>
      <w:r w:rsidRPr="2215D344" w:rsidR="4B7CC7E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215D344" w:rsidR="3BCD78D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Weight bearing with no support and inversion movements inhibit these symptoms.</w:t>
      </w:r>
      <w:r w:rsidRPr="2215D344" w:rsidR="14DF1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Sleep disruption is co</w:t>
      </w:r>
      <w:r w:rsidRPr="2215D344" w:rsidR="14DF1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mmon</w:t>
      </w:r>
      <w:r w:rsidRPr="2215D344" w:rsidR="14DF1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post </w:t>
      </w:r>
      <w:r w:rsidRPr="2215D344" w:rsidR="0901DBE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injury due</w:t>
      </w:r>
      <w:r w:rsidRPr="2215D344" w:rsidR="14DF1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to the pain, swelling and throbbing sensation</w:t>
      </w:r>
      <w:r w:rsidRPr="2215D344" w:rsidR="11EE9D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14DF1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It is recommended to properly elevate the ankle and continue compression overnight to help reduce discomfort but if sleep disturbance</w:t>
      </w:r>
      <w:r w:rsidRPr="2215D344" w:rsidR="1164A3F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is due to pain</w:t>
      </w:r>
      <w:r w:rsidRPr="2215D344" w:rsidR="14DF1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 there may be an undiagnosed associated ankle injury such as a fracture or high-grade ligament rupture </w:t>
      </w:r>
      <w:r w:rsidRPr="2215D344" w:rsidR="14DF1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5E64A0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van Rijn et al, 2008</w:t>
      </w:r>
      <w:r w:rsidRPr="2215D344" w:rsidR="14DF1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14DF17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215D344" w:rsidR="019536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Symptoms can be eased w</w:t>
      </w:r>
      <w:r w:rsidRPr="2215D344" w:rsidR="019536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ith </w:t>
      </w:r>
      <w:r w:rsidRPr="2215D344" w:rsidR="45753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rest, application</w:t>
      </w:r>
      <w:r w:rsidRPr="2215D344" w:rsidR="45753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ice, </w:t>
      </w:r>
      <w:r w:rsidRPr="2215D344" w:rsidR="45753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</w:t>
      </w:r>
      <w:r w:rsidRPr="2215D344" w:rsidR="45753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mpress</w:t>
      </w:r>
      <w:r w:rsidRPr="2215D344" w:rsidR="45753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ion</w:t>
      </w:r>
      <w:r w:rsidRPr="2215D344" w:rsidR="45753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</w:t>
      </w:r>
      <w:r w:rsidRPr="2215D344" w:rsidR="45753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nd </w:t>
      </w:r>
      <w:r w:rsidRPr="2215D344" w:rsidR="45753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ele</w:t>
      </w:r>
      <w:r w:rsidRPr="2215D344" w:rsidR="45753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vation</w:t>
      </w:r>
      <w:r w:rsidRPr="2215D344" w:rsidR="45753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2215D344" w:rsidR="457530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helps minimize inflammation</w:t>
      </w:r>
      <w:r w:rsidRPr="2215D344" w:rsidR="457530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support the </w:t>
      </w:r>
      <w:r w:rsidRPr="2215D344" w:rsidR="16E4E0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acute stage </w:t>
      </w:r>
      <w:r w:rsidRPr="2215D344" w:rsidR="4575303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of healing</w:t>
      </w:r>
      <w:r w:rsidRPr="2215D344" w:rsidR="4FDDA8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215D344" w:rsidR="4FDDA8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2215D344" w:rsidR="06F5EB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Wei,2023</w:t>
      </w:r>
      <w:r w:rsidRPr="2215D344" w:rsidR="4FDDA8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).</w:t>
      </w:r>
      <w:r w:rsidRPr="2215D344" w:rsidR="4FDDA8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</w:p>
    <w:p w:rsidR="6C263493" w:rsidP="2215D344" w:rsidRDefault="6C263493" w14:paraId="7A3138EB" w14:textId="24F34F63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48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  <w:r w:rsidRPr="2215D344" w:rsidR="565C6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Atchison, Herndon and Rusie, (2013)</w:t>
      </w:r>
      <w:r w:rsidRPr="2215D344" w:rsidR="565C67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215D344" w:rsidR="0048A8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suggest </w:t>
      </w:r>
      <w:r w:rsidRPr="2215D344" w:rsidR="0048A82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avoiding nonsteroidal anti-inflammatory drugs </w:t>
      </w:r>
      <w:r w:rsidRPr="2215D344" w:rsidR="0D07BF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(NSAID’s) in the </w:t>
      </w:r>
      <w:r w:rsidRPr="2215D344" w:rsidR="0D07BF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early stages</w:t>
      </w:r>
      <w:r w:rsidRPr="2215D344" w:rsidR="0D07BF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as the </w:t>
      </w:r>
      <w:r w:rsidRPr="2215D344" w:rsidR="7EC9A7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initial</w:t>
      </w:r>
      <w:r w:rsidRPr="2215D344" w:rsidR="7EC9A7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inflammatory phase is activated and plays </w:t>
      </w:r>
      <w:r w:rsidRPr="2215D344" w:rsidR="7EC9A7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 important role</w:t>
      </w:r>
      <w:r w:rsidRPr="2215D344" w:rsidR="7EC9A7E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in the body's</w:t>
      </w:r>
      <w:r w:rsidRPr="2215D344" w:rsidR="0D07BF0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natural healing p</w:t>
      </w:r>
      <w:r w:rsidRPr="2215D344" w:rsidR="3EAEC9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rocess </w:t>
      </w:r>
      <w:r w:rsidRPr="2215D344" w:rsidR="49CEDD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and could </w:t>
      </w:r>
      <w:r w:rsidRPr="2215D344" w:rsidR="720ACF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disrupt the</w:t>
      </w:r>
      <w:r w:rsidRPr="2215D344" w:rsidR="7558507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tissue repair </w:t>
      </w:r>
      <w:r w:rsidRPr="2215D344" w:rsidR="49CEDD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if taken before the </w:t>
      </w:r>
      <w:r w:rsidRPr="2215D344" w:rsidR="3825B8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48/72-hour</w:t>
      </w:r>
      <w:r w:rsidRPr="2215D344" w:rsidR="49CEDD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perio</w:t>
      </w:r>
      <w:r w:rsidRPr="2215D344" w:rsidR="49CEDD1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2215D344" w:rsidR="2EC7C1D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FC05E3E" w:rsidP="2215D344" w:rsidRDefault="4FC05E3E" w14:paraId="18DB3310" w14:textId="4B332BE2">
      <w:pPr>
        <w:pStyle w:val="Normal"/>
        <w:shd w:val="clear" w:color="auto" w:fill="FFFFFF" w:themeFill="background1"/>
        <w:spacing w:before="0" w:beforeAutospacing="off" w:after="300" w:afterAutospacing="off" w:line="48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215D344" w:rsidR="71E9C0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Most acute later ankle sprain will respond positively to standard</w:t>
      </w:r>
      <w:r w:rsidRPr="2215D344" w:rsidR="72640B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72640B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initial</w:t>
      </w:r>
      <w:r w:rsidRPr="2215D344" w:rsidR="72640B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management </w:t>
      </w:r>
      <w:r w:rsidRPr="2215D344" w:rsidR="37D73BC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as ‘RICE’ management can help subside pain and swelling in the first 3-5 days </w:t>
      </w:r>
      <w:r w:rsidRPr="2215D344" w:rsidR="27C863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for grade 1 and 2 strains </w:t>
      </w:r>
      <w:r w:rsidRPr="2215D344" w:rsidR="473E8AB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but grade 3 strains may require</w:t>
      </w:r>
      <w:r w:rsidRPr="2215D344" w:rsidR="52237FE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immobilisation</w:t>
      </w:r>
      <w:r w:rsidRPr="2215D344" w:rsidR="1CD4ADE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(Wei,2023).</w:t>
      </w:r>
      <w:r w:rsidRPr="2215D344" w:rsidR="53C6D2E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734B03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If symptoms do not </w:t>
      </w:r>
      <w:r w:rsidRPr="2215D344" w:rsidR="2E88F93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improve referral</w:t>
      </w:r>
      <w:r w:rsidRPr="2215D344" w:rsidR="36E37A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for </w:t>
      </w:r>
      <w:r w:rsidRPr="2215D344" w:rsidR="49FEB37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imaging</w:t>
      </w:r>
      <w:r w:rsidRPr="2215D344" w:rsidR="189022E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2215D344" w:rsidR="14FAEBF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further</w:t>
      </w:r>
      <w:r w:rsidRPr="2215D344" w:rsidR="189022E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assessment should be considered</w:t>
      </w:r>
      <w:r w:rsidRPr="2215D344" w:rsidR="016A4D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6F700F6D" w:rsidP="2215D344" w:rsidRDefault="6F700F6D" w14:paraId="4812B678" w14:textId="48D8EAF0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7FAC2962" w:rsidP="2215D344" w:rsidRDefault="7FAC2962" w14:paraId="6A7D4348" w14:textId="78E3C552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8"/>
          <w:szCs w:val="28"/>
          <w:u w:val="single"/>
          <w:lang w:val="en-GB"/>
        </w:rPr>
      </w:pPr>
      <w:r w:rsidRPr="2215D344" w:rsidR="1333308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8"/>
          <w:szCs w:val="28"/>
          <w:u w:val="single"/>
          <w:lang w:val="en-GB"/>
        </w:rPr>
        <w:t xml:space="preserve">Objective signposts </w:t>
      </w:r>
    </w:p>
    <w:p w:rsidR="01047F8B" w:rsidP="2215D344" w:rsidRDefault="01047F8B" w14:paraId="2709BE85" w14:textId="73D6080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215D344" w:rsidR="756D33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On palpation across the anterior talofibular ligament, there is usually </w:t>
      </w:r>
      <w:r w:rsidRPr="2215D344" w:rsidR="4A599A7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tenderness</w:t>
      </w:r>
      <w:r w:rsidRPr="2215D344" w:rsidR="756D33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swelling </w:t>
      </w:r>
      <w:r w:rsidRPr="2215D344" w:rsidR="7BA158A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anteriorly and inferior to the lateral malleolus</w:t>
      </w:r>
      <w:r w:rsidRPr="2215D344" w:rsidR="4C81606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 Tenderness directly below the lateral malleolus will detect if the ca</w:t>
      </w:r>
      <w:r w:rsidRPr="2215D344" w:rsidR="4C81606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lcaneofibular ligament is also </w:t>
      </w:r>
      <w:r w:rsidRPr="2215D344" w:rsidR="3C6837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affected, </w:t>
      </w:r>
      <w:r w:rsidRPr="2215D344" w:rsidR="3C6837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determining</w:t>
      </w:r>
      <w:r w:rsidRPr="2215D344" w:rsidR="3C6837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the sprain is more severe </w:t>
      </w:r>
      <w:r w:rsidRPr="2215D344" w:rsidR="3C6837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16B196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Kaminski </w:t>
      </w:r>
      <w:r w:rsidRPr="2215D344" w:rsidR="16B196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et al.</w:t>
      </w:r>
      <w:r w:rsidRPr="2215D344" w:rsidR="16B196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2013</w:t>
      </w:r>
      <w:r w:rsidRPr="2215D344" w:rsidR="3C6837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3C6837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3C6837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74BCC3D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493DDDC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To check for </w:t>
      </w:r>
      <w:r w:rsidRPr="2215D344" w:rsidR="74BCC3D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more high-grade sprains, </w:t>
      </w:r>
      <w:r w:rsidRPr="2215D344" w:rsidR="164B3E9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palpate posteriorly to the lateral malleolus to check for pain in the posterior talofibular ligament</w:t>
      </w:r>
      <w:r w:rsidRPr="2215D344" w:rsidR="6079465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164B3E9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44F12AB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All surrounding muscles and </w:t>
      </w:r>
      <w:r w:rsidRPr="2215D344" w:rsidR="03E6CAD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tendons</w:t>
      </w:r>
      <w:r w:rsidRPr="2215D344" w:rsidR="44F12AB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should also </w:t>
      </w:r>
      <w:r w:rsidRPr="2215D344" w:rsidR="7EDDED5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be palpated </w:t>
      </w:r>
      <w:r w:rsidRPr="2215D344" w:rsidR="7EDDED5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54707F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Delahunt et al., 2018</w:t>
      </w:r>
      <w:r w:rsidRPr="2215D344" w:rsidR="7EDDED5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7EDDED5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7EDDED5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38C4D5C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38C4D5C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2AF83A1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Delahunt et al, (2018)</w:t>
      </w:r>
      <w:r w:rsidRPr="2215D344" w:rsidR="2AF83A1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also </w:t>
      </w:r>
      <w:r w:rsidRPr="2215D344" w:rsidR="7F7BCF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suggest that the a</w:t>
      </w:r>
      <w:r w:rsidRPr="2215D344" w:rsidR="4B73B1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nkle may require imaging if there is bone tenderness over the fibula or base of </w:t>
      </w:r>
      <w:r w:rsidRPr="2215D344" w:rsidR="52394A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fifth</w:t>
      </w:r>
      <w:r w:rsidRPr="2215D344" w:rsidR="4B73B1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metatarsal to rule out any associated fractures</w:t>
      </w:r>
      <w:r w:rsidRPr="2215D344" w:rsidR="4B73B1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215D344" w:rsidR="094A91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5D47197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D’hooghe</w:t>
      </w:r>
      <w:r w:rsidRPr="2215D344" w:rsidR="5D47197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215D344" w:rsidR="5D47197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cruz</w:t>
      </w:r>
      <w:r w:rsidRPr="2215D344" w:rsidR="5D47197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2215D344" w:rsidR="5D47197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alkhelaifi</w:t>
      </w:r>
      <w:r w:rsidRPr="2215D344" w:rsidR="77A537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2215D344" w:rsidR="72ED97F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2020) states</w:t>
      </w:r>
      <w:r w:rsidRPr="2215D344" w:rsidR="5D47197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that </w:t>
      </w:r>
      <w:r w:rsidRPr="2215D344" w:rsidR="7B42BF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40% of the athletes with lateral ligament rupture </w:t>
      </w:r>
      <w:r w:rsidRPr="2215D344" w:rsidR="7B42BF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present with pain upon palpation over the medial malleolus</w:t>
      </w:r>
      <w:r w:rsidRPr="2215D344" w:rsidR="25BB19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7FAC2962" w:rsidP="2215D344" w:rsidRDefault="7FAC2962" w14:paraId="5A6A8691" w14:textId="4B12B461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215D344" w:rsidR="286BDDC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458555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</w:t>
      </w:r>
      <w:r w:rsidRPr="2215D344" w:rsidR="484CBF2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ctive</w:t>
      </w:r>
      <w:r w:rsidRPr="2215D344" w:rsidR="484CBF2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passive </w:t>
      </w:r>
      <w:r w:rsidRPr="2215D344" w:rsidR="0B3202D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and resisted </w:t>
      </w:r>
      <w:r w:rsidRPr="2215D344" w:rsidR="484CBF2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range </w:t>
      </w:r>
      <w:r w:rsidRPr="2215D344" w:rsidR="5B7B41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of motion in inversion </w:t>
      </w:r>
      <w:r w:rsidRPr="2215D344" w:rsidR="5B7B417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is more restricted as this movement stresses the </w:t>
      </w:r>
      <w:r w:rsidRPr="2215D344" w:rsidR="4476589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ATFL and </w:t>
      </w:r>
      <w:r w:rsidRPr="2215D344" w:rsidR="55A4827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CFL</w:t>
      </w:r>
      <w:r w:rsidRPr="2215D344" w:rsidR="105530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(Delahunt et al, 2018)</w:t>
      </w:r>
      <w:r w:rsidRPr="2215D344" w:rsidR="105530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 </w:t>
      </w:r>
      <w:r w:rsidRPr="2215D344" w:rsidR="105530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Furthermore, Delahunt (2018) suggests that </w:t>
      </w:r>
      <w:r w:rsidRPr="2215D344" w:rsidR="55A4827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Plantar flexion range of motion can also be painful and limited when the ATFL is i</w:t>
      </w:r>
      <w:r w:rsidRPr="2215D344" w:rsidR="55A4827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njured</w:t>
      </w:r>
      <w:r w:rsidRPr="2215D344" w:rsidR="01D78F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539711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34DEBEF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34DEBEF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Swelling and pain around the lateral malleolus can cause limited dorsi flexion in the ankle </w:t>
      </w:r>
      <w:r w:rsidRPr="2215D344" w:rsidR="2AC0CC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due to soft tissue tightness from surrounding connective tissues </w:t>
      </w:r>
      <w:r w:rsidRPr="2215D344" w:rsidR="5969D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(Howe, 2015)</w:t>
      </w:r>
      <w:r w:rsidRPr="2215D344" w:rsidR="2AC0CC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2AC0CC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04D328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Vuurberg</w:t>
      </w:r>
      <w:r w:rsidRPr="2215D344" w:rsidR="04D328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al, (2018) states that </w:t>
      </w:r>
      <w:r w:rsidRPr="2215D344" w:rsidR="3A1DC1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</w:t>
      </w:r>
      <w:r w:rsidRPr="2215D344" w:rsidR="3A1DC1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ower grades only show some slight limitations when carrying out range of motion compared to higher grades show significant </w:t>
      </w:r>
      <w:r w:rsidRPr="2215D344" w:rsidR="602FB04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bilateral </w:t>
      </w:r>
      <w:r w:rsidRPr="2215D344" w:rsidR="602FB04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differences and</w:t>
      </w:r>
      <w:r w:rsidRPr="2215D344" w:rsidR="602FB04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pain</w:t>
      </w:r>
      <w:r w:rsidRPr="2215D344" w:rsidR="614CF7C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6A5F35E9" w:rsidP="2215D344" w:rsidRDefault="6A5F35E9" w14:paraId="79071FBB" w14:textId="6D47E296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215D344" w:rsidR="03D9DEF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The importance of carrying out manual mus</w:t>
      </w:r>
      <w:r w:rsidRPr="2215D344" w:rsidR="03D9DEF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cle </w:t>
      </w:r>
      <w:r w:rsidRPr="2215D344" w:rsidR="69A797B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</w:t>
      </w:r>
      <w:r w:rsidRPr="2215D344" w:rsidR="03D9DEF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esting </w:t>
      </w:r>
      <w:r w:rsidRPr="2215D344" w:rsidR="06DEB55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</w:t>
      </w:r>
      <w:r w:rsidRPr="2215D344" w:rsidR="749ED5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</w:t>
      </w:r>
      <w:r w:rsidRPr="2215D344" w:rsidR="06DEB55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2215D344" w:rsidR="06DEB55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determine</w:t>
      </w:r>
      <w:r w:rsidRPr="2215D344" w:rsidR="06DEB55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if there is any functional </w:t>
      </w:r>
      <w:r w:rsidRPr="2215D344" w:rsidR="63ACEFB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impairment </w:t>
      </w:r>
      <w:r w:rsidRPr="2215D344" w:rsidR="06DEB55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and if there is any tendon involvement in the injury </w:t>
      </w:r>
      <w:r w:rsidRPr="2215D344" w:rsidR="239F20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(Cuthbert and Goodheart, 2007)</w:t>
      </w:r>
      <w:r w:rsidRPr="2215D344" w:rsidR="72C81E9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215D344" w:rsidR="6D1C95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6D1C956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When the perone</w:t>
      </w:r>
      <w:r w:rsidRPr="2215D344" w:rsidR="18F180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us longus and brevis is tested, pain</w:t>
      </w:r>
      <w:r w:rsidRPr="2215D344" w:rsidR="7BAEC84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weakness is common</w:t>
      </w:r>
      <w:r w:rsidRPr="2215D344" w:rsidR="18F180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7C152A8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and will show reduced ability to resist inversion forces which reflect functional instability </w:t>
      </w:r>
      <w:r w:rsidRPr="2215D344" w:rsidR="61B87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(Hertel, 2002)</w:t>
      </w:r>
      <w:r w:rsidRPr="2215D344" w:rsidR="7C152A8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7C152A8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7C7B29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7C7B29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The tibialis anterior </w:t>
      </w:r>
      <w:r w:rsidRPr="2215D344" w:rsidR="06F2A9B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may sometimes </w:t>
      </w:r>
      <w:r w:rsidRPr="2215D344" w:rsidR="7C7B29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show reduced strength </w:t>
      </w:r>
      <w:r w:rsidRPr="2215D344" w:rsidR="3897AE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due to the nervous system reducing activation of surrounding muscles to protect the joint therefore inhibited by pain and </w:t>
      </w:r>
      <w:r w:rsidRPr="2215D344" w:rsidR="1F18B8A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oedema (</w:t>
      </w:r>
      <w:r w:rsidRPr="2215D344" w:rsidR="677E3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Wei,</w:t>
      </w:r>
      <w:r w:rsidRPr="2215D344" w:rsidR="677E3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2023</w:t>
      </w:r>
      <w:r w:rsidRPr="2215D344" w:rsidR="677E3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2215D344" w:rsidR="677E3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7F0C88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Kaminiski</w:t>
      </w:r>
      <w:r w:rsidRPr="2215D344" w:rsidR="7F0C88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</w:t>
      </w:r>
      <w:r w:rsidRPr="2215D344" w:rsidR="50F88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2215D344" w:rsidR="7F0C88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6BD1F6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215D344" w:rsidR="7F0C88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2013</w:t>
      </w:r>
      <w:r w:rsidRPr="2215D344" w:rsidR="526074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2215D344" w:rsidR="7F0C88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states that m</w:t>
      </w:r>
      <w:r w:rsidRPr="2215D344" w:rsidR="58E0B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anual muscle testing results will have different outcomes based on the grade sprain of the lateral ankle, grade 1 would show almost normal </w:t>
      </w:r>
      <w:r w:rsidRPr="2215D344" w:rsidR="66FECE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strength with limited pain, grade 2 to 3 would show clear weakness in eversion and sometimes dorsi flexion with difficulty resisting </w:t>
      </w:r>
      <w:r w:rsidRPr="2215D344" w:rsidR="0A3C61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restraint</w:t>
      </w:r>
      <w:r w:rsidRPr="2215D344" w:rsidR="66FECE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chronic ank</w:t>
      </w:r>
      <w:r w:rsidRPr="2215D344" w:rsidR="66FECE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</w:t>
      </w:r>
      <w:r w:rsidRPr="2215D344" w:rsidR="77C3B6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instability </w:t>
      </w:r>
      <w:r w:rsidRPr="2215D344" w:rsidR="58B519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would show full peroneal weakness</w:t>
      </w:r>
      <w:r w:rsidRPr="2215D344" w:rsidR="3D1F3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5615FD51" w:rsidP="2215D344" w:rsidRDefault="5615FD51" w14:paraId="102673AB" w14:textId="325E1107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215D344" w:rsidR="02C1B7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Clinical ligament testing</w:t>
      </w:r>
      <w:r w:rsidRPr="2215D344" w:rsidR="6AB35DB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special tests</w:t>
      </w:r>
      <w:r w:rsidRPr="2215D344" w:rsidR="02C1B7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5509700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are </w:t>
      </w:r>
      <w:r w:rsidRPr="2215D344" w:rsidR="02C1B7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important </w:t>
      </w:r>
      <w:r w:rsidRPr="2215D344" w:rsidR="24A0793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to help </w:t>
      </w:r>
      <w:r w:rsidRPr="2215D344" w:rsidR="3ED9F2E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recognised</w:t>
      </w:r>
      <w:r w:rsidRPr="2215D344" w:rsidR="24A0793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450ADF2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ligament damage</w:t>
      </w:r>
      <w:r w:rsidRPr="2215D344" w:rsidR="24A0793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 The anterior draw test</w:t>
      </w:r>
      <w:r w:rsidRPr="2215D344" w:rsidR="1DEDF2F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asses </w:t>
      </w:r>
      <w:r w:rsidRPr="2215D344" w:rsidR="66AFF6E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the integrity of the </w:t>
      </w:r>
      <w:r w:rsidRPr="2215D344" w:rsidR="1DEDF2F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ATFL</w:t>
      </w:r>
      <w:r w:rsidRPr="2215D344" w:rsidR="01A4D47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would show a positive test when damaged in a lateral ankle sprain. There would be excessive anterior translation of the talus </w:t>
      </w:r>
      <w:r w:rsidRPr="2215D344" w:rsidR="01A4D47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relative</w:t>
      </w:r>
      <w:r w:rsidRPr="2215D344" w:rsidR="01A4D47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 the tibia</w:t>
      </w:r>
      <w:r w:rsidRPr="2215D344" w:rsidR="495334F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showing ATFL laxity or rupture </w:t>
      </w:r>
      <w:r w:rsidRPr="2215D344" w:rsidR="495334F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21EA57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Hertel, 2002</w:t>
      </w:r>
      <w:r w:rsidRPr="2215D344" w:rsidR="495334F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).</w:t>
      </w:r>
      <w:r w:rsidRPr="2215D344" w:rsidR="495334F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25C3B0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Netterström</w:t>
      </w:r>
      <w:r w:rsidRPr="2215D344" w:rsidR="25C3B0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-Wedin, Matthews and Bleakley, </w:t>
      </w:r>
      <w:r w:rsidRPr="2215D344" w:rsidR="24387A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215D344" w:rsidR="25C3B0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2021</w:t>
      </w:r>
      <w:r w:rsidRPr="2215D344" w:rsidR="5C7E00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2215D344" w:rsidR="25C3B0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25C3B0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2215D344" w:rsidR="5C1FB3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uggets</w:t>
      </w:r>
      <w:r w:rsidRPr="2215D344" w:rsidR="5C1FB3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25C3B0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 even thou</w:t>
      </w:r>
      <w:r w:rsidRPr="2215D344" w:rsidR="1D3645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gh the anterior draw test is more sensitive for ATFL injury, the talar tilt test </w:t>
      </w:r>
      <w:r w:rsidRPr="2215D344" w:rsidR="190DC2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asses the CFL integrity and would show positive as there would be </w:t>
      </w:r>
      <w:r w:rsidRPr="2215D344" w:rsidR="02982CD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increased talar inversion compared with a bilateral comparison</w:t>
      </w:r>
      <w:r w:rsidRPr="2215D344" w:rsidR="061B67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, showing CFL laxity or rupture</w:t>
      </w:r>
      <w:r w:rsidRPr="2215D344" w:rsidR="05C6F74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061B67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4CC5849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Depending on the severity of the </w:t>
      </w:r>
      <w:r w:rsidRPr="2215D344" w:rsidR="59968DE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ankle</w:t>
      </w:r>
      <w:r w:rsidRPr="2215D344" w:rsidR="4CC5849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sprain, </w:t>
      </w:r>
      <w:r w:rsidRPr="2215D344" w:rsidR="53EEBCC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 posterior draw test </w:t>
      </w:r>
      <w:r w:rsidRPr="2215D344" w:rsidR="420CFBE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assesses</w:t>
      </w:r>
      <w:r w:rsidRPr="2215D344" w:rsidR="53EEBCC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the PTFL</w:t>
      </w:r>
      <w:r w:rsidRPr="2215D344" w:rsidR="33E419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would show positive if increased posterior translation of the talus </w:t>
      </w:r>
      <w:r w:rsidRPr="2215D344" w:rsidR="33E419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relative</w:t>
      </w:r>
      <w:r w:rsidRPr="2215D344" w:rsidR="33E419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 the tibia </w:t>
      </w:r>
      <w:r w:rsidRPr="2215D344" w:rsidR="21812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215D344" w:rsidR="21812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Vuurberg</w:t>
      </w:r>
      <w:r w:rsidRPr="2215D344" w:rsidR="21812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2018</w:t>
      </w:r>
      <w:r w:rsidRPr="2215D344" w:rsidR="33E419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33E419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33E419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615FD51" w:rsidP="2215D344" w:rsidRDefault="5615FD51" w14:paraId="28129F35" w14:textId="2A1CE3DF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  <w:r w:rsidRPr="2215D344" w:rsidR="2F255E8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Functional tests </w:t>
      </w:r>
      <w:r w:rsidRPr="2215D344" w:rsidR="5AF97E0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are used to evaluate specific movements in real life or sport specific areas</w:t>
      </w:r>
      <w:r w:rsidRPr="2215D344" w:rsidR="2C17AB0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215D344" w:rsidR="51C7B4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Powden</w:t>
      </w:r>
      <w:r w:rsidRPr="2215D344" w:rsidR="51C7B4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2215D344" w:rsidR="51C7B4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Dodds ,</w:t>
      </w:r>
      <w:r w:rsidRPr="2215D344" w:rsidR="51C7B4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15BF5A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215D344" w:rsidR="51C7B4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2019</w:t>
      </w:r>
      <w:r w:rsidRPr="2215D344" w:rsidR="3C768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 states</w:t>
      </w:r>
      <w:r w:rsidRPr="2215D344" w:rsidR="51C7B4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</w:t>
      </w:r>
      <w:r w:rsidRPr="2215D344" w:rsidR="4E4DA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star excursion balance test </w:t>
      </w:r>
      <w:r w:rsidRPr="2215D344" w:rsidR="0EE561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</w:t>
      </w:r>
      <w:r w:rsidRPr="2215D344" w:rsidR="4E4DAE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used to help </w:t>
      </w:r>
      <w:r w:rsidRPr="2215D344" w:rsidR="4DCAB1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assess deficits</w:t>
      </w:r>
      <w:r w:rsidRPr="2215D344" w:rsidR="75EA76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2215D344" w:rsidR="6C87D6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dynamic balance and </w:t>
      </w:r>
      <w:r w:rsidRPr="2215D344" w:rsidR="623670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proprioception</w:t>
      </w:r>
      <w:r w:rsidRPr="2215D344" w:rsidR="6C87D6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2215D344" w:rsidR="7D6959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ankle instability</w:t>
      </w:r>
      <w:r w:rsidRPr="2215D344" w:rsidR="702479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215D344" w:rsidR="40CAD3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single leg hop test </w:t>
      </w:r>
      <w:r w:rsidRPr="2215D344" w:rsidR="24913C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 also used to help assess power and stability in the injured ankle</w:t>
      </w:r>
      <w:r w:rsidRPr="2215D344" w:rsidR="470D0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470D0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(Ko, </w:t>
      </w:r>
      <w:r w:rsidRPr="2215D344" w:rsidR="470D0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Rosen</w:t>
      </w:r>
      <w:r w:rsidRPr="2215D344" w:rsidR="470D01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Brown, 2018). </w:t>
      </w:r>
      <w:r w:rsidRPr="2215D344" w:rsidR="6B8A0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These tests would show deficits in ankle stability</w:t>
      </w:r>
      <w:r w:rsidRPr="2215D344" w:rsidR="4F3295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3C78E3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indicating</w:t>
      </w:r>
      <w:r w:rsidRPr="2215D344" w:rsidR="3C78E3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lateral</w:t>
      </w:r>
      <w:r w:rsidRPr="2215D344" w:rsidR="4F3295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ankle sprain </w:t>
      </w:r>
      <w:r w:rsidRPr="2215D344" w:rsidR="296020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</w:t>
      </w:r>
      <w:r w:rsidRPr="2215D344" w:rsidR="4F3295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present and can also be used to evaluate readiness to return to sport </w:t>
      </w:r>
      <w:r w:rsidRPr="2215D344" w:rsidR="19C7AC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215D344" w:rsidR="19C7AC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D’Hooghe</w:t>
      </w:r>
      <w:r w:rsidRPr="2215D344" w:rsidR="19C7AC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Cruz and </w:t>
      </w:r>
      <w:r w:rsidRPr="2215D344" w:rsidR="19C7AC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Alkhelaifi</w:t>
      </w:r>
      <w:r w:rsidRPr="2215D344" w:rsidR="19C7AC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2020).</w:t>
      </w:r>
      <w:r w:rsidRPr="2215D344" w:rsidR="7770EDE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615FD51" w:rsidP="2215D344" w:rsidRDefault="5615FD51" w14:paraId="037600DE" w14:textId="6DAC0F6A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  <w:r w:rsidRPr="2215D344" w:rsidR="0A7EAF5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</w:t>
      </w:r>
      <w:r w:rsidRPr="2215D344" w:rsidR="7770EDE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adiographs (X-rays) a</w:t>
      </w:r>
      <w:r w:rsidRPr="2215D344" w:rsidR="7B1F44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re used to rule out any fractures in the </w:t>
      </w:r>
      <w:r w:rsidRPr="2215D344" w:rsidR="01F4C06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lateral ankle when in some cases subtle avulsion fractures at the fibular tip may </w:t>
      </w:r>
      <w:r w:rsidRPr="2215D344" w:rsidR="2F0CBCF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present</w:t>
      </w:r>
      <w:r w:rsidRPr="2215D344" w:rsidR="01F4C06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01F4C06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01F4C06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Kerkhoffs</w:t>
      </w:r>
      <w:r w:rsidRPr="2215D344" w:rsidR="01F4C06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et al., 2012)</w:t>
      </w:r>
      <w:r w:rsidRPr="2215D344" w:rsidR="1DFB69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2215D344" w:rsidR="1DFB69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2E415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Negi et al, </w:t>
      </w:r>
      <w:r w:rsidRPr="2215D344" w:rsidR="514023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215D344" w:rsidR="2E415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2025</w:t>
      </w:r>
      <w:r w:rsidRPr="2215D344" w:rsidR="3EE0AF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2215D344" w:rsidR="2E415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stat</w:t>
      </w:r>
      <w:r w:rsidRPr="2215D344" w:rsidR="2E415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 that </w:t>
      </w:r>
      <w:r w:rsidRPr="2215D344" w:rsidR="3504B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increased </w:t>
      </w:r>
      <w:r w:rsidRPr="2215D344" w:rsidR="313B0B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thickness</w:t>
      </w:r>
      <w:r w:rsidRPr="2215D344" w:rsidR="3504B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AFTL</w:t>
      </w:r>
      <w:r w:rsidRPr="2215D344" w:rsidR="526755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CFL </w:t>
      </w:r>
      <w:r w:rsidRPr="2215D344" w:rsidR="5CF089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demonstrates partial or complete tears in </w:t>
      </w:r>
      <w:r w:rsidRPr="2215D344" w:rsidR="2E415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ultrasound findings</w:t>
      </w:r>
      <w:r w:rsidRPr="2215D344" w:rsidR="0FF63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215D344" w:rsidR="138986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MRI scans provide detailed integrity of </w:t>
      </w:r>
      <w:r w:rsidRPr="2215D344" w:rsidR="1A65DE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ATFL and CFL involvement if sprain is severe. </w:t>
      </w:r>
      <w:r w:rsidRPr="2215D344" w:rsidR="5E0F94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Park et al., 2012,</w:t>
      </w:r>
      <w:r w:rsidRPr="2215D344" w:rsidR="5E0F94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35CAD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states</w:t>
      </w:r>
      <w:r w:rsidRPr="2215D344" w:rsidR="5E0F94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</w:t>
      </w:r>
      <w:r w:rsidRPr="2215D344" w:rsidR="5E0F94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Secondary signs of injury such </w:t>
      </w:r>
      <w:r w:rsidRPr="2215D344" w:rsidR="7FB0D6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bone marrow oedema in the talus and distal fibula that happen because of inversion trauma is a common finding in later ankle sprains. </w:t>
      </w:r>
    </w:p>
    <w:p w:rsidR="5615FD51" w:rsidP="2215D344" w:rsidRDefault="5615FD51" w14:paraId="66DCD289" w14:textId="69B35E6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7FAC2962" w:rsidP="2215D344" w:rsidRDefault="7FAC2962" w14:paraId="1A02E7B8" w14:textId="5AE5F09B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8"/>
          <w:szCs w:val="28"/>
          <w:u w:val="none"/>
          <w:lang w:val="en-GB"/>
        </w:rPr>
      </w:pPr>
      <w:r w:rsidRPr="2215D344" w:rsidR="3505431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8"/>
          <w:szCs w:val="28"/>
          <w:u w:val="single"/>
          <w:lang w:val="en-GB"/>
        </w:rPr>
        <w:t xml:space="preserve">Differential Diagnoses </w:t>
      </w:r>
    </w:p>
    <w:p w:rsidR="7FAC2962" w:rsidP="2215D344" w:rsidRDefault="7FAC2962" w14:paraId="1B3346C2" w14:textId="61BC8E4A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215D344" w:rsidR="2B91E1E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Pain and swelling are non-specific symptoms of later ankle sprains therefore other musculoskeletal injuries may mimic or </w:t>
      </w:r>
      <w:r w:rsidRPr="2215D344" w:rsidR="2B91E1E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accompany</w:t>
      </w:r>
      <w:r w:rsidRPr="2215D344" w:rsidR="2B91E1E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this injury </w:t>
      </w:r>
      <w:r w:rsidRPr="2215D344" w:rsidR="1AEC262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and should </w:t>
      </w:r>
      <w:r w:rsidRPr="2215D344" w:rsidR="7F7F9C0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be considered</w:t>
      </w:r>
      <w:r w:rsidRPr="2215D344" w:rsidR="1AEC262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during assessment to </w:t>
      </w:r>
      <w:r w:rsidRPr="2215D344" w:rsidR="2A3B83B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avoid</w:t>
      </w:r>
      <w:r w:rsidRPr="2215D344" w:rsidR="1AEC262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misdiagnoses</w:t>
      </w:r>
      <w:r w:rsidRPr="2215D344" w:rsidR="2FEC69B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1AEC262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3107E81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3107E81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Peroneal tendon injur</w:t>
      </w:r>
      <w:r w:rsidRPr="2215D344" w:rsidR="18F5F3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ies are </w:t>
      </w:r>
      <w:r w:rsidRPr="2215D344" w:rsidR="4147F20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like</w:t>
      </w:r>
      <w:r w:rsidRPr="2215D344" w:rsidR="18F5F3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lateral ankle sprains as they are associated with inversion injuries. These symptoms differ as there would be posterolateral ankle pain</w:t>
      </w:r>
      <w:r w:rsidRPr="2215D344" w:rsidR="434C019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, behind the fibula and would feel like a ‘snapping’ sensation over the lateral malleolus</w:t>
      </w:r>
      <w:r w:rsidRPr="2215D344" w:rsidR="25C206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25C206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2D1341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Howard, </w:t>
      </w:r>
      <w:r w:rsidRPr="2215D344" w:rsidR="2D1341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John</w:t>
      </w:r>
      <w:r w:rsidRPr="2215D344" w:rsidR="2D1341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Theiss, 2023)</w:t>
      </w:r>
      <w:r w:rsidRPr="2215D344" w:rsidR="25C206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 </w:t>
      </w:r>
      <w:r w:rsidRPr="2215D344" w:rsidR="25C206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 syndesmotic sprain </w:t>
      </w:r>
      <w:r w:rsidRPr="2215D344" w:rsidR="4D6FA1B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is an injury of the distal tibiofibular ligament</w:t>
      </w:r>
      <w:r w:rsidRPr="2215D344" w:rsidR="0B3B44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 and presents pain and swelling with extern</w:t>
      </w:r>
      <w:r w:rsidRPr="2215D344" w:rsidR="7BCAA0D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al rotation and dorsiflexion forces</w:t>
      </w:r>
      <w:r w:rsidRPr="2215D344" w:rsidR="73190AE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772B30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(Corte-Real and Caetano, 2021</w:t>
      </w:r>
      <w:r w:rsidRPr="2215D344" w:rsidR="73190AE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73190AE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5615FD51" w:rsidP="2215D344" w:rsidRDefault="5615FD51" w14:paraId="021FE01C" w14:textId="42F70B9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2215D344" w:rsidR="126B92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Red flags are important to spot when carrying out clinical assessments as they suggest serious underlying </w:t>
      </w:r>
      <w:r w:rsidRPr="2215D344" w:rsidR="4FBA49D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pathology</w:t>
      </w:r>
      <w:r w:rsidRPr="2215D344" w:rsidR="7787DD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4FBA49D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328092C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 inability to weight bear </w:t>
      </w:r>
      <w:r w:rsidRPr="2215D344" w:rsidR="17E25E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4 steps </w:t>
      </w:r>
      <w:r w:rsidRPr="2215D344" w:rsidR="17E25E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immediately</w:t>
      </w:r>
      <w:r w:rsidRPr="2215D344" w:rsidR="17E25E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after the injury or on clinical assessment </w:t>
      </w:r>
      <w:r w:rsidRPr="2215D344" w:rsidR="4C4A0E1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is a concern for </w:t>
      </w:r>
      <w:r w:rsidRPr="2215D344" w:rsidR="0DBA3D5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possib</w:t>
      </w:r>
      <w:r w:rsidRPr="2215D344" w:rsidR="6217E1A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le</w:t>
      </w:r>
      <w:r w:rsidRPr="2215D344" w:rsidR="0DBA3D5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ankle</w:t>
      </w:r>
      <w:r w:rsidRPr="2215D344" w:rsidR="0DBA3D5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joint fracture </w:t>
      </w:r>
      <w:r w:rsidRPr="2215D344" w:rsidR="0DBA3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(Delahunt et al., 2018)</w:t>
      </w:r>
      <w:r w:rsidRPr="2215D344" w:rsidR="0DBA3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215D344" w:rsidR="5C9933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Systemic symptoms such as night pain, fever, unexplained weight </w:t>
      </w:r>
      <w:r w:rsidRPr="2215D344" w:rsidR="5C9933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loss</w:t>
      </w:r>
      <w:r w:rsidRPr="2215D344" w:rsidR="5C9933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history of cancer are red flags </w:t>
      </w:r>
      <w:r w:rsidRPr="2215D344" w:rsidR="5EEF20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they propose that infection, </w:t>
      </w:r>
      <w:r w:rsidRPr="2215D344" w:rsidR="5EEF20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malignancy</w:t>
      </w:r>
      <w:r w:rsidRPr="2215D344" w:rsidR="5EEF20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systemic disease</w:t>
      </w:r>
      <w:r w:rsidRPr="2215D344" w:rsidR="2549D4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2215D344" w:rsidR="45B7D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45B7D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215D344" w:rsidR="45B7D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Storari</w:t>
      </w:r>
      <w:r w:rsidRPr="2215D344" w:rsidR="45B7D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2025)</w:t>
      </w:r>
      <w:r w:rsidRPr="2215D344" w:rsidR="45B7D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215D344" w:rsidR="59758C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1466CF6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Previous</w:t>
      </w:r>
      <w:r w:rsidRPr="2215D344" w:rsidR="1466CF6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lateral ankle sprains sustained should be </w:t>
      </w:r>
      <w:r w:rsidRPr="2215D344" w:rsidR="1466CF6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considered</w:t>
      </w:r>
      <w:r w:rsidRPr="2215D344" w:rsidR="06327CA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5615FD51" w:rsidP="2215D344" w:rsidRDefault="5615FD51" w14:paraId="53AEE566" w14:textId="08F09C07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 w:themeColor="text1" w:themeTint="FF" w:themeShade="FF"/>
          <w:sz w:val="24"/>
          <w:szCs w:val="24"/>
          <w:u w:val="none"/>
          <w:lang w:val="en-GB"/>
        </w:rPr>
      </w:pPr>
      <w:r w:rsidRPr="2215D344" w:rsidR="5A32BAF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Furthermore, on</w:t>
      </w:r>
      <w:r w:rsidRPr="2215D344" w:rsidR="494A218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-musculoskeletal injuries can </w:t>
      </w:r>
      <w:r w:rsidRPr="2215D344" w:rsidR="1270121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also </w:t>
      </w:r>
      <w:r w:rsidRPr="2215D344" w:rsidR="494A218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mimic lateral ankle sprains</w:t>
      </w:r>
      <w:r w:rsidRPr="2215D344" w:rsidR="7C68F9A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Injuries such as sinus tarsi syndrome, impingement syndrome or </w:t>
      </w:r>
      <w:r w:rsidRPr="2215D344" w:rsidR="3DA07DF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ankle syndesmosis cause redness and swelling in the ankle which makes early diagno</w:t>
      </w:r>
      <w:r w:rsidRPr="2215D344" w:rsidR="0F0E18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ses important to management </w:t>
      </w:r>
      <w:r w:rsidRPr="2215D344" w:rsidR="6C3F088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functional and performance impact and preventing long term complications such as chronic ankle </w:t>
      </w:r>
      <w:r w:rsidRPr="2215D344" w:rsidR="6C3F088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stability</w:t>
      </w:r>
      <w:r w:rsidRPr="2215D344" w:rsidR="6C3F088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0F0E18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(Mansour et al., 2011). </w:t>
      </w:r>
    </w:p>
    <w:p w:rsidR="5615FD51" w:rsidP="2215D344" w:rsidRDefault="5615FD51" w14:paraId="61AF97B8" w14:textId="5758F30A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8"/>
          <w:szCs w:val="28"/>
          <w:u w:val="single"/>
          <w:lang w:val="en-GB"/>
        </w:rPr>
      </w:pPr>
      <w:r w:rsidRPr="2215D344" w:rsidR="1333308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8"/>
          <w:szCs w:val="28"/>
          <w:u w:val="single"/>
          <w:lang w:val="en-GB"/>
        </w:rPr>
        <w:t xml:space="preserve">Importance of referrals for imaging and surgical intervention </w:t>
      </w:r>
    </w:p>
    <w:p w:rsidR="7FAC2962" w:rsidP="2215D344" w:rsidRDefault="7FAC2962" w14:paraId="55B522F1" w14:textId="337DE7B4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215D344" w:rsidR="3027F0D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Quick referral is important </w:t>
      </w:r>
      <w:r w:rsidRPr="2215D344" w:rsidR="4A61158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for imaging or specialist assessment as it helps </w:t>
      </w:r>
      <w:r w:rsidRPr="2215D344" w:rsidR="4A61158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determine</w:t>
      </w:r>
      <w:r w:rsidRPr="2215D344" w:rsidR="4A61158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</w:t>
      </w:r>
      <w:r w:rsidRPr="2215D344" w:rsidR="4A61158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e extent of soft tissue damage</w:t>
      </w:r>
      <w:r w:rsidRPr="2215D344" w:rsidR="2A09684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or </w:t>
      </w:r>
      <w:r w:rsidRPr="2215D344" w:rsidR="4A61158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identify</w:t>
      </w:r>
      <w:r w:rsidRPr="2215D344" w:rsidR="4A61158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any associated</w:t>
      </w:r>
      <w:r w:rsidRPr="2215D344" w:rsidR="2EAEBB8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pathologies</w:t>
      </w:r>
      <w:r w:rsidRPr="2215D344" w:rsidR="532C711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18A726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18A726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Vuurberg</w:t>
      </w:r>
      <w:r w:rsidRPr="2215D344" w:rsidR="18A726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al, (2018) </w:t>
      </w:r>
      <w:r w:rsidRPr="2215D344" w:rsidR="2D13E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suggest</w:t>
      </w:r>
      <w:r w:rsidRPr="2215D344" w:rsidR="18A726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</w:t>
      </w:r>
      <w:r w:rsidRPr="2215D344" w:rsidR="18A726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</w:t>
      </w:r>
      <w:r w:rsidRPr="2215D344" w:rsidR="532C711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his helps guide sports therapists</w:t>
      </w:r>
      <w:r w:rsidRPr="2215D344" w:rsidR="57B9268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on their next steps to treatment and management</w:t>
      </w:r>
      <w:r w:rsidRPr="2215D344" w:rsidR="1AC2C84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374BCB35" w:rsidP="2215D344" w:rsidRDefault="374BCB35" w14:paraId="4C1DB02E" w14:textId="19D34B54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215D344" w:rsidR="7E41CF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 </w:t>
      </w:r>
      <w:r w:rsidRPr="2215D344" w:rsidR="34C1545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decision</w:t>
      </w:r>
      <w:r w:rsidRPr="2215D344" w:rsidR="7E41CF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 refer </w:t>
      </w:r>
      <w:r w:rsidRPr="2215D344" w:rsidR="43100E0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should</w:t>
      </w:r>
      <w:r w:rsidRPr="2215D344" w:rsidR="7E41CF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289680A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depend on the severity of injury and the appearance of red flags symptoms the client is showing</w:t>
      </w:r>
      <w:r w:rsidRPr="2215D344" w:rsidR="65B15F1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0065074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323EFA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2215D344" w:rsidR="7831CA6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Ottawa</w:t>
      </w:r>
      <w:r w:rsidRPr="2215D344" w:rsidR="323EFA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ankle </w:t>
      </w:r>
      <w:r w:rsidRPr="2215D344" w:rsidR="5BB051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rule sugges</w:t>
      </w:r>
      <w:r w:rsidRPr="2215D344" w:rsidR="5BB051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ts </w:t>
      </w:r>
      <w:r w:rsidRPr="2215D344" w:rsidR="5BB051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that if </w:t>
      </w:r>
      <w:r w:rsidRPr="2215D344" w:rsidR="53A81BC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there</w:t>
      </w:r>
      <w:r w:rsidRPr="2215D344" w:rsidR="5BB051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is bony tenderness along the distal 6cm of the fibula and tibia</w:t>
      </w:r>
      <w:r w:rsidRPr="2215D344" w:rsidR="43D9FFA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unable to weight bear </w:t>
      </w:r>
      <w:r w:rsidRPr="2215D344" w:rsidR="43D9FFA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immediately</w:t>
      </w:r>
      <w:r w:rsidRPr="2215D344" w:rsidR="43D9FFA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after injury or during clinical assessment or </w:t>
      </w:r>
      <w:r w:rsidRPr="2215D344" w:rsidR="5BB051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display of deformity it </w:t>
      </w:r>
      <w:r w:rsidRPr="2215D344" w:rsidR="323EFA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is important to </w:t>
      </w:r>
      <w:r w:rsidRPr="2215D344" w:rsidR="323EFA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determine</w:t>
      </w:r>
      <w:r w:rsidRPr="2215D344" w:rsidR="323EFA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if</w:t>
      </w:r>
      <w:r w:rsidRPr="2215D344" w:rsidR="323EFA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6F6F4E8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</w:t>
      </w:r>
      <w:r w:rsidRPr="2215D344" w:rsidR="10420EA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eferral</w:t>
      </w:r>
      <w:r w:rsidRPr="2215D344" w:rsidR="323EFA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is </w:t>
      </w:r>
      <w:r w:rsidRPr="2215D344" w:rsidR="063202A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important for imaging </w:t>
      </w:r>
      <w:r w:rsidRPr="2215D344" w:rsidR="2BDAD3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215D344" w:rsidR="2BDAD3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Gomes et al., 2022)</w:t>
      </w:r>
      <w:r w:rsidRPr="2215D344" w:rsidR="3D3D06B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215D344" w:rsidR="13F0636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When there</w:t>
      </w:r>
      <w:r w:rsidRPr="2215D344" w:rsidR="7A6890D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is constant pain and swelling 7-10 days after injury or </w:t>
      </w:r>
      <w:r w:rsidRPr="2215D344" w:rsidR="3178C57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severe</w:t>
      </w:r>
      <w:r w:rsidRPr="2215D344" w:rsidR="7A6890D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instability on stress tests</w:t>
      </w:r>
      <w:r w:rsidRPr="2215D344" w:rsidR="279217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potentially syndesmotic </w:t>
      </w:r>
      <w:r w:rsidRPr="2215D344" w:rsidR="279217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injury</w:t>
      </w:r>
      <w:r w:rsidRPr="2215D344" w:rsidR="279217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or chronic instability risk</w:t>
      </w:r>
      <w:r w:rsidRPr="2215D344" w:rsidR="2B6C4B7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2215D344" w:rsidR="2DD5F9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7640C1F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Gomes et </w:t>
      </w:r>
      <w:r w:rsidRPr="2215D344" w:rsidR="7640C1F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al ,</w:t>
      </w:r>
      <w:r w:rsidRPr="2215D344" w:rsidR="14C488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(</w:t>
      </w:r>
      <w:r w:rsidRPr="2215D344" w:rsidR="7640C1F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2022</w:t>
      </w:r>
      <w:r w:rsidRPr="2215D344" w:rsidR="477BEE0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</w:t>
      </w:r>
      <w:r w:rsidRPr="2215D344" w:rsidR="7640C1F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also </w:t>
      </w:r>
      <w:r w:rsidRPr="2215D344" w:rsidR="7640C1F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states</w:t>
      </w:r>
      <w:r w:rsidRPr="2215D344" w:rsidR="7640C1F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that w</w:t>
      </w:r>
      <w:r w:rsidRPr="2215D344" w:rsidR="2DD5F9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hen there </w:t>
      </w:r>
      <w:r w:rsidRPr="2215D344" w:rsidR="23EAA11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are</w:t>
      </w:r>
      <w:r w:rsidRPr="2215D344" w:rsidR="2DD5F9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clear systemic </w:t>
      </w:r>
      <w:r w:rsidRPr="2215D344" w:rsidR="2F9FFA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symptoms there should be referral for any infection or malignancy</w:t>
      </w:r>
      <w:r w:rsidRPr="2215D344" w:rsidR="5D8EC9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as may </w:t>
      </w:r>
      <w:r w:rsidRPr="2215D344" w:rsidR="5D8EC9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indicate</w:t>
      </w:r>
      <w:r w:rsidRPr="2215D344" w:rsidR="5D8EC9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30F0E88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serious</w:t>
      </w:r>
      <w:r w:rsidRPr="2215D344" w:rsidR="5D8EC9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pathology and need further assessment by other</w:t>
      </w:r>
      <w:r w:rsidRPr="2215D344" w:rsidR="69472B5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5D8EC9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professionals</w:t>
      </w:r>
      <w:r w:rsidRPr="2215D344" w:rsidR="5663D81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0867EEBF" w:rsidP="2215D344" w:rsidRDefault="0867EEBF" w14:paraId="41B05267" w14:textId="01CEC3CB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215D344" w:rsidR="306D36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When </w:t>
      </w:r>
      <w:r w:rsidRPr="2215D344" w:rsidR="301465C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referring</w:t>
      </w:r>
      <w:r w:rsidRPr="2215D344" w:rsidR="306D36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following the local clinical </w:t>
      </w:r>
      <w:r w:rsidRPr="2215D344" w:rsidR="2678352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and </w:t>
      </w:r>
      <w:r w:rsidRPr="2215D344" w:rsidR="136D31D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multidisciplinary</w:t>
      </w:r>
      <w:r w:rsidRPr="2215D344" w:rsidR="306D36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pathw</w:t>
      </w:r>
      <w:r w:rsidRPr="2215D344" w:rsidR="52B1B15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ays </w:t>
      </w:r>
      <w:r w:rsidRPr="2215D344" w:rsidR="21C326F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is </w:t>
      </w:r>
      <w:r w:rsidRPr="2215D344" w:rsidR="5860114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crucial</w:t>
      </w:r>
      <w:r w:rsidRPr="2215D344" w:rsidR="21C326F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for correct referral. It is important to have correct information documented such as mechanism of injury, clinical</w:t>
      </w:r>
      <w:r w:rsidRPr="2215D344" w:rsidR="314824A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findings, response to conservative </w:t>
      </w:r>
      <w:r w:rsidRPr="2215D344" w:rsidR="7DD7FDC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management</w:t>
      </w:r>
      <w:r w:rsidRPr="2215D344" w:rsidR="2761A4F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the reason for referral.</w:t>
      </w:r>
      <w:r w:rsidRPr="2215D344" w:rsidR="5776BE3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17C1C0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Mehtotra</w:t>
      </w:r>
      <w:r w:rsidRPr="2215D344" w:rsidR="4DB7A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F</w:t>
      </w:r>
      <w:r w:rsidRPr="2215D344" w:rsidR="4A4896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orrest</w:t>
      </w:r>
      <w:r w:rsidRPr="2215D344" w:rsidR="4DB7A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L, 2011 </w:t>
      </w:r>
      <w:r w:rsidRPr="2215D344" w:rsidR="5776BE3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states if this clear information </w:t>
      </w:r>
      <w:r w:rsidRPr="2215D344" w:rsidR="5776BE3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isn't</w:t>
      </w:r>
      <w:r w:rsidRPr="2215D344" w:rsidR="5776BE3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set out correctly </w:t>
      </w:r>
      <w:r w:rsidRPr="2215D344" w:rsidR="7614DBC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it will af</w:t>
      </w:r>
      <w:r w:rsidRPr="2215D344" w:rsidR="703E673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fect </w:t>
      </w:r>
      <w:r w:rsidRPr="2215D344" w:rsidR="5776BE3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that </w:t>
      </w:r>
      <w:r w:rsidRPr="2215D344" w:rsidR="5776BE3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appropriate triage</w:t>
      </w:r>
      <w:r w:rsidRPr="2215D344" w:rsidR="5776BE3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risk of delayed care. </w:t>
      </w:r>
      <w:r w:rsidRPr="2215D344" w:rsidR="0FA59A2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If</w:t>
      </w:r>
      <w:r w:rsidRPr="2215D344" w:rsidR="2761A4F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2761A4F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injury is urgent, patients should be referred </w:t>
      </w:r>
      <w:r w:rsidRPr="2215D344" w:rsidR="5F44700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directly to emergency department </w:t>
      </w:r>
      <w:r w:rsidRPr="2215D344" w:rsidR="4EA2F70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and</w:t>
      </w:r>
      <w:r w:rsidRPr="2215D344" w:rsidR="5F44700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non-urgent imaging referrals can be made </w:t>
      </w:r>
      <w:r w:rsidRPr="2215D344" w:rsidR="37F4D5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to</w:t>
      </w:r>
      <w:r w:rsidRPr="2215D344" w:rsidR="5F44700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GP</w:t>
      </w:r>
      <w:r w:rsidRPr="2215D344" w:rsidR="2C614F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215D344" w:rsidR="416E25C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NHS</w:t>
      </w:r>
      <w:r w:rsidRPr="2215D344" w:rsidR="416E25C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or private healthcare. </w:t>
      </w:r>
    </w:p>
    <w:p w:rsidR="6F700F6D" w:rsidP="2215D344" w:rsidRDefault="6F700F6D" w14:paraId="53CC3F5F" w14:textId="2FA896CF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7FAC2962" w:rsidP="2215D344" w:rsidRDefault="7FAC2962" w14:paraId="19910210" w14:textId="69C1563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  <w:r w:rsidRPr="2215D344" w:rsidR="1333308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 xml:space="preserve">Conclusion </w:t>
      </w:r>
    </w:p>
    <w:p w:rsidR="77D6CDD5" w:rsidP="2215D344" w:rsidRDefault="77D6CDD5" w14:paraId="25332EE2" w14:textId="194E53A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215D344" w:rsidR="0ACA6A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To </w:t>
      </w:r>
      <w:r w:rsidRPr="2215D344" w:rsidR="28F1258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conclude, lateral ankle sprains is a </w:t>
      </w:r>
      <w:r w:rsidRPr="2215D344" w:rsidR="534834B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highly</w:t>
      </w:r>
      <w:r w:rsidRPr="2215D344" w:rsidR="28F1258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common musculoskeletal injury in sport</w:t>
      </w:r>
      <w:r w:rsidRPr="2215D344" w:rsidR="4EAC1A0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and </w:t>
      </w:r>
      <w:r w:rsidRPr="2215D344" w:rsidR="374E1D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ac</w:t>
      </w:r>
      <w:r w:rsidRPr="2215D344" w:rsidR="14458BC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curate</w:t>
      </w:r>
      <w:r w:rsidRPr="2215D344" w:rsidR="14458BC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215D344" w:rsidR="14458BC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effective management </w:t>
      </w:r>
      <w:r w:rsidRPr="2215D344" w:rsidR="49F63DA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relies on </w:t>
      </w:r>
      <w:r w:rsidRPr="2215D344" w:rsidR="277F3F3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the use of subjective and objective signposts. Understanding the mechanism of injury, pain </w:t>
      </w:r>
      <w:r w:rsidRPr="2215D344" w:rsidR="277F3F3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patterns</w:t>
      </w:r>
      <w:r w:rsidRPr="2215D344" w:rsidR="277F3F3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aggravating factors </w:t>
      </w:r>
      <w:r w:rsidRPr="2215D344" w:rsidR="72F46D1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with the knowledge of clinical tests like range of motion, manual muscle tests and ligament tests are essential for a good sports therapist</w:t>
      </w:r>
      <w:r w:rsidRPr="2215D344" w:rsidR="3A9B6EB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77F32D18" w:rsidP="2215D344" w:rsidRDefault="77F32D18" w14:paraId="73954930" w14:textId="5896C61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02F471D8" w:rsidP="2215D344" w:rsidRDefault="02F471D8" w14:paraId="2D69B0BE" w14:textId="18B1BF2B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  <w:r w:rsidRPr="2215D344" w:rsidR="65AC3D3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Reference List</w:t>
      </w:r>
    </w:p>
    <w:p w:rsidR="1E6BC70E" w:rsidP="2215D344" w:rsidRDefault="1E6BC70E" w14:paraId="7864FCEC" w14:textId="46CD22CF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Corte-Real, N. and Caetano, J. (2021).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Ankle and syndesmosis instability: consensus and controversies.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EFORT Open Reviews, [online] 6(6), pp.420–431.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://doi.org/10.1302/2058-5241.6.210017.</w:t>
      </w:r>
    </w:p>
    <w:p w:rsidR="1E6BC70E" w:rsidP="2215D344" w:rsidRDefault="1E6BC70E" w14:paraId="39607B6C" w14:textId="3BE24032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Cuthbert, S.C. and Goodheart, G.J. (2007).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On the reliability and validity of manual muscle testing: a literature review.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Chiropractic &amp; Osteopathy, 15(1).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://doi.org/10.1186/1746-1340-15-4.</w:t>
      </w:r>
    </w:p>
    <w:p w:rsidR="1E6BC70E" w:rsidP="2215D344" w:rsidRDefault="1E6BC70E" w14:paraId="5C2EAD3E" w14:textId="75704491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D’Hooghe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P., Cruz, F. and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Alkhelaifi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K. (2020).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Return to Play after a Lateral Ligament Ankle Sprain.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Current Reviews in Musculoskeletal Medicine, [online] 13(13), pp.281–288.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://doi.org/10.1007/s12178-020-09631-1.</w:t>
      </w:r>
    </w:p>
    <w:p w:rsidR="1E6BC70E" w:rsidP="2215D344" w:rsidRDefault="1E6BC70E" w14:paraId="7DBE471D" w14:textId="4B943FEB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Delahunt, E., Bleakley, C.M., Bossard, D.S., Caulfield, B.M., Docherty, C.L., Doherty, C.,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Fourchet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F., Fong, D.T., Hertel, J., Hiller, C.E., Kaminski, T.W., McKeon, P.O., Refshauge, K.M., Remus, A., Verhagen, E., Vicenzino, B.T., Wikstrom, E.A. and Gribble, P.A. (2018).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Clinical assessment of acute lateral ankle sprain injuries (ROAST): 2019 consensus statement and recommendations of the International Ankle Consortium.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British Journal of Sports Medicine, 52(20), pp.1304–1310.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://doi.org/10.1136/bjsports-2017-098885.</w:t>
      </w:r>
    </w:p>
    <w:p w:rsidR="1E6BC70E" w:rsidP="2215D344" w:rsidRDefault="1E6BC70E" w14:paraId="210FD69A" w14:textId="6B5268FE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Dubin, J.C., Comeau, D., McClelland, R.I., Dubin, R.A. and Ferrel, E. (2011).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Lateral and syndesmotic ankle sprain injuries: a narrative literature review.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Journal of Chiropractic Medicine, [online] 10(3), pp.204–219.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://doi.org/10.1016/j.jcm.2011.02.001.</w:t>
      </w:r>
    </w:p>
    <w:p w:rsidR="1E6BC70E" w:rsidP="2215D344" w:rsidRDefault="1E6BC70E" w14:paraId="3D9DE4FF" w14:textId="3EF31FF3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Fong, D.T.-P., Hong, Y., Chan, L.-K., Yung, P.S.-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Chan, K.-M. (2007).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A Systematic Review on Ankle Injury and Ankle Sprain in Sports.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Sports Medicine, [online] 37(1), pp.73–94. Available at: </w:t>
      </w:r>
      <w:hyperlink r:id="R4129671c692249e9">
        <w:r w:rsidRPr="2215D344" w:rsidR="1562DF23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https://link.springer.com/article/10.2165/00007256-200737010-00006</w:t>
        </w:r>
      </w:hyperlink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..</w:t>
      </w:r>
    </w:p>
    <w:p w:rsidR="1E6BC70E" w:rsidP="2215D344" w:rsidRDefault="1E6BC70E" w14:paraId="08A683FD" w14:textId="6961E6E6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Hertel, J. (2002).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Functional Anatomy,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Pathomechanics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, and Pathophysiology of Lateral Ankle Instability.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Journal of Athletic Training, [online] 37(4), p.364. Available at: </w:t>
      </w:r>
      <w:hyperlink r:id="R3db9c168bf3743b7">
        <w:r w:rsidRPr="2215D344" w:rsidR="1562DF23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https://pmc.ncbi.nlm.nih.gov/articles/PMC164367/</w:t>
        </w:r>
      </w:hyperlink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..</w:t>
      </w:r>
    </w:p>
    <w:p w:rsidR="1E6BC70E" w:rsidP="2215D344" w:rsidRDefault="1E6BC70E" w14:paraId="416220C3" w14:textId="2A4A1C33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Howard, A., John, A. and Theiss, R. (2023).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Peroneus Tendon Disorders: Evaluation and Non-operative Management.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Current Physical Medicine and Rehabilitation Reports.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://doi.org/10.1007/s40141-023-00387-6.</w:t>
      </w:r>
    </w:p>
    <w:p w:rsidR="1E6BC70E" w:rsidP="2215D344" w:rsidRDefault="1E6BC70E" w14:paraId="1AD07C30" w14:textId="507E4AE7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Howe, L. (2015).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Restricted ankle dorsiflexion: methods to assess and improve joint function.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Strength &amp; Conditioning Journal. [online] Available at: </w:t>
      </w:r>
      <w:hyperlink r:id="R65d6100825714383">
        <w:r w:rsidRPr="2215D344" w:rsidR="1562DF23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https://www.researchgate.net/publication/313746343_Restricted_ankle_dorsiflexion_methods_to_assess_and_improve_joint_function</w:t>
        </w:r>
      </w:hyperlink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..</w:t>
      </w:r>
    </w:p>
    <w:p w:rsidR="1E6BC70E" w:rsidP="2215D344" w:rsidRDefault="1E6BC70E" w14:paraId="1188499C" w14:textId="67BD3C2E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Kaminski, T.W., Hertel, J., Amendola, N., Docherty, C.L., Dolan, M.G., Hopkins, J.T., Nussbaum, E., Poppy,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Richie, D. (2013).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National Athletic Trainers’ Association Position Statement: Conservative Management and Prevention of Ankle Sprains in Athletes.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Journal of Athletic Training, 48(4), pp.528–545.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://doi.org/10.4085/1062-6050-48.4.02.</w:t>
      </w:r>
    </w:p>
    <w:p w:rsidR="1E6BC70E" w:rsidP="2215D344" w:rsidRDefault="1E6BC70E" w14:paraId="5F532B0F" w14:textId="23600506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Kaminski, T.W. et al. (2013).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National Athletic Trainers' Association Position Statement: Conservative Management and Prevention of Ankle Sprains in Athletes.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Journal of Athletic Training, 48(4), pp.528–545. Available at: </w:t>
      </w:r>
      <w:hyperlink r:id="R1fc08e9dbc4c4a3c">
        <w:r w:rsidRPr="2215D344" w:rsidR="1562DF23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https://doi.org/10.4085/1062-6050-48.4.02</w:t>
        </w:r>
      </w:hyperlink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(Accessed: 26 November 2025).</w:t>
      </w:r>
    </w:p>
    <w:p w:rsidR="1E6BC70E" w:rsidP="2215D344" w:rsidRDefault="1E6BC70E" w14:paraId="7177D40E" w14:textId="74ADAD31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Kerkhoffs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G.M., van den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Bekerom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M., Elders, L.A.M., van Beek, P.A.,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Hullegie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W.A.M., Bloemers, G.M.F.M., de Heus, E.M.,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Loogman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M.C.M.,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Rosenbrand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K.C.J.G.M., Kuipers, T., Hoogstraten, J.W.A.P., Dekker, R., ten Duis, H.-J., van Dijk, C.N., van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Tulder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M.W., van der Wees, P.J. and de Bie, R.A. (2012).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Diagnosis,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treatment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and prevention of ankle sprains: an evidence-based clinical guideline.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British Journal of Sports Medicine, 46(12), pp.854–860.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://doi.org/10.1136/bjsports-2011-090490.</w:t>
      </w:r>
    </w:p>
    <w:p w:rsidR="1E6BC70E" w:rsidP="2215D344" w:rsidRDefault="1E6BC70E" w14:paraId="2A3679FC" w14:textId="5F0D22DF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Lemoyne, J., Poulin, C., Richer, N. and André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Bussières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(2017).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Analyzing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injuries among university-level athletes: prevalence,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patterns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and risk factors.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Journal of the Canadian Chiropractic Association, [online] 61(2), p.88. Available at: </w:t>
      </w:r>
      <w:hyperlink r:id="R33b1ff9c5e6549db">
        <w:r w:rsidRPr="2215D344" w:rsidR="1562DF23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https://pmc.ncbi.nlm.nih.gov/articles/PMC5596969/</w:t>
        </w:r>
      </w:hyperlink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..</w:t>
      </w:r>
    </w:p>
    <w:p w:rsidR="1E6BC70E" w:rsidP="2215D344" w:rsidRDefault="1E6BC70E" w14:paraId="7250B09F" w14:textId="49D485DA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Mansour, R., Jibri, Z., Kamath, S., Mukherjee, K. and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Ostlere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S. (2011).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Persistent ankle pain following a sprain: a review of imaging.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Emergency Radiology, 18(3), pp.211–225.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://doi.org/10.1007/s10140-011-0945-8.</w:t>
      </w:r>
    </w:p>
    <w:p w:rsidR="1E6BC70E" w:rsidP="2215D344" w:rsidRDefault="1E6BC70E" w14:paraId="47B66A23" w14:textId="261D79A5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Melanson, S.W. and Shuman, V.L. (2023).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Acute ankle sprain.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[online] PubMed. Available at: </w:t>
      </w:r>
      <w:hyperlink r:id="Rf80dbe641d5f4791">
        <w:r w:rsidRPr="2215D344" w:rsidR="1562DF23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https://www.ncbi.nlm.nih.gov/books/NBK459212/</w:t>
        </w:r>
      </w:hyperlink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..</w:t>
      </w:r>
    </w:p>
    <w:p w:rsidR="1E6BC70E" w:rsidP="2215D344" w:rsidRDefault="1E6BC70E" w14:paraId="38C1A8C5" w14:textId="27C6A317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Mineta, S., Koyama, T., Yamaguchi, S., Inagaki,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Sekine, Y. (2024).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Epidemiology of lateral ankle sprain focusing on indirect contact mechanism in male and female soccer players: An 18.5-month cohort study.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Injury, 55(8), pp.111699–111699.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://doi.org/10.1016/j.injury.2024.111699.</w:t>
      </w:r>
    </w:p>
    <w:p w:rsidR="1E6BC70E" w:rsidP="2215D344" w:rsidRDefault="1E6BC70E" w14:paraId="0053338F" w14:textId="6CA30476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Netterström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-Wedin, F., Matthews, M. and Bleakley, C. (2021).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Diagnostic Accuracy of Clinical Tests Assessing Ligamentous Injury of the Talocrural and Subtalar Joints: A Systematic Review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With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 Meta-Analysis.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Sports Health: A Multidisciplinary Approach, 14(3), p.194173812110299.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://doi.org/10.1177/19417381211029953.</w:t>
      </w:r>
    </w:p>
    <w:p w:rsidR="1E6BC70E" w:rsidP="2215D344" w:rsidRDefault="1E6BC70E" w14:paraId="74611723" w14:textId="17612DA9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Park, H.-J., Cha, S.-D., Kim, S.S., Rho, M.-H., Kwag, H.-J., Park, N.-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Lee, S.-Y. (2012).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Accuracy of MRI findings in chronic lateral ankle ligament injury: Comparison with surgical findings.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Clinical Radiology, 67(4), pp.313–318. 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doi:https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://doi.org/10.1016/j.crad.2011.08.025.</w:t>
      </w:r>
    </w:p>
    <w:p w:rsidR="1E6BC70E" w:rsidP="2215D344" w:rsidRDefault="1E6BC70E" w14:paraId="1E7BDEEA" w14:textId="376BFD29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Powden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C.J., Dodds, T.K. and Gabriel, E.H. (2019).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The Reliability of the Star Excursion Balance Test and Lower Quarter Y-Balance Test in Healthy Adults: A Systematic Review.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International Journal of Sports Physical Therapy, [online] 14(5), p.683. Available at: </w:t>
      </w:r>
      <w:hyperlink r:id="R836ceace211249c4">
        <w:r w:rsidRPr="2215D344" w:rsidR="1562DF23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GB"/>
          </w:rPr>
          <w:t>https://pmc.ncbi.nlm.nih.gov/articles/PMC6769278/</w:t>
        </w:r>
      </w:hyperlink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..</w:t>
      </w:r>
    </w:p>
    <w:p w:rsidR="1E6BC70E" w:rsidP="2215D344" w:rsidRDefault="1E6BC70E" w14:paraId="7FC11541" w14:textId="571A163F">
      <w:pPr>
        <w:pStyle w:val="Normal"/>
        <w:spacing w:before="240" w:beforeAutospacing="off" w:after="240" w:afterAutospacing="off" w:line="480" w:lineRule="auto"/>
        <w:ind w:lef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Read, P.J., Oliver, J.L., De Ste Croix, M.B.A., Myer, G.D. &amp; Lloyd, R.S. (2016). </w:t>
      </w:r>
      <w:r w:rsidRPr="2215D344" w:rsidR="1562DF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Neuromuscular Risk Factors for Knee and Ankle Ligament Injuries in Male Youth Soccer Players.</w:t>
      </w:r>
      <w:r w:rsidRPr="2215D344" w:rsidR="1562DF2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Sports Medicine, 46(8), pp.1059–1066. doi:10.1007/s40279-016-0479-z.</w:t>
      </w:r>
    </w:p>
    <w:p w:rsidR="4DE0D66E" w:rsidP="2215D344" w:rsidRDefault="4DE0D66E" w14:paraId="7B5A99A8" w14:textId="189CD113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Shinshiro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Mineta, Koyama, T., Yamaguchi, S., Inagaki,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H.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Sekine, Y. (2024). Epidemiology of lateral ankle sprain focusing on indirect contact mechanism in male and female soccer players: An 18.5-month cohort study.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Injury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55(8), pp.111699–111699.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://doi.org/10.1016/j.injury.2024.111699.</w:t>
      </w:r>
    </w:p>
    <w:p w:rsidR="77F32D18" w:rsidP="2215D344" w:rsidRDefault="77F32D18" w14:paraId="06B6A1FE" w14:textId="3AF169D6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</w:p>
    <w:p w:rsidR="4DE0D66E" w:rsidP="2215D344" w:rsidRDefault="4DE0D66E" w14:paraId="4496EF20" w14:textId="7B63A38E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Storari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L., Piai, J., Mirko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Zitti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Raffaele, G., Fiorentino, F., Paciotti, R.,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Garzonio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F., Giulia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Ganassin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Dunning, J., Giacomo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Rossettini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Feller, D., Heick, J.D., Mourad, F. and Maselli, F. (2025). Standardized Definition of Red Flags in Musculoskeletal Care: A Comprehensive Review of Clinical Practice Guidelines.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Medicina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61(6), pp.1002–1002.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://doi.org/10.3390/medicina61061002.</w:t>
      </w:r>
    </w:p>
    <w:p w:rsidR="77F32D18" w:rsidP="2215D344" w:rsidRDefault="77F32D18" w14:paraId="4D6C1362" w14:textId="056B277A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4DE0D66E" w:rsidP="2215D344" w:rsidRDefault="4DE0D66E" w14:paraId="0C36C112" w14:textId="12000E02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Vuurberg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G.,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Hoorntje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A., Wink, L.M., van der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Doelen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B.F.W., van den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Bekerom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M.P., Dekker, R., van Dijk, C.N., Krips, R.,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Loogman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M.C.M.,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Ridderikhof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M.L.,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Smithuis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F.F., Stufkens, S.A.S., Verhagen, E.A.L.M., de Bie, R.A. and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Kerkhoffs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G.M.M.J. (2018). Diagnosis,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treatment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prevention of ankle sprains: update of an evidence-based clinical guideline.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British Journal of Sports Medicine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52(15), pp.956–956. Available at: </w:t>
      </w:r>
      <w:hyperlink r:id="R5471e56a7ec04f38">
        <w:r w:rsidRPr="2215D344" w:rsidR="01E39A6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https://bjsm.bmj.com/content/52/15/956</w:t>
        </w:r>
      </w:hyperlink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77F32D18" w:rsidP="2215D344" w:rsidRDefault="77F32D18" w14:paraId="2C55E78A" w14:textId="423B8FFA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DE0D66E" w:rsidP="2215D344" w:rsidRDefault="4DE0D66E" w14:paraId="657BEC60" w14:textId="00FC48D0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Wei, Y. (2023). A Comprehensive Injury Review: Lateral Ankle Sprain.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Social medicine and health management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4(2).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://doi.org/10.23977/socmhm.2023.040207.</w:t>
      </w:r>
    </w:p>
    <w:p w:rsidR="77F32D18" w:rsidP="2215D344" w:rsidRDefault="77F32D18" w14:paraId="4291B55B" w14:textId="122FB92E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4DE0D66E" w:rsidP="2215D344" w:rsidRDefault="4DE0D66E" w14:paraId="1E12A276" w14:textId="7E8D0CB6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Wells, B., Allen, C., Deyle, G. and Croy, T. (2019). Management </w:t>
      </w:r>
      <w:r w:rsidRPr="2215D344" w:rsidR="103CC6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 </w:t>
      </w:r>
      <w:r w:rsidRPr="2215D344" w:rsidR="1E0E98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acute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001363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grade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II </w:t>
      </w:r>
      <w:r w:rsidRPr="2215D344" w:rsidR="3B734E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lateral ankle sprains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26E255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an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49433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emphasis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44D99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1D8CF6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ligament protection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a </w:t>
      </w:r>
      <w:r w:rsidRPr="2215D344" w:rsidR="37D26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descriptive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52A766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case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215D344" w:rsidR="27E4C9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series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International Journal of Sports Physical Therapy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14(3), pp.445–458.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://doi.org/10.26603/ijspt20190445.</w:t>
      </w:r>
    </w:p>
    <w:p w:rsidR="77F32D18" w:rsidP="2215D344" w:rsidRDefault="77F32D18" w14:paraId="0B2BAE3A" w14:textId="03F6FB84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4DE0D66E" w:rsidP="2215D344" w:rsidRDefault="4DE0D66E" w14:paraId="0F2A698F" w14:textId="7F840224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Wolfe, M.W., UHL, T.L.,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Mattacola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C.G. and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Mccluskey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L.C. (2001). Management of Ankle Sprains. 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American Family Physician</w:t>
      </w:r>
      <w:r w:rsidRPr="2215D344" w:rsidR="01E39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[online] 63(1), pp.93–105. Available at: https://www.aafp.org/pubs/afp/issues/2001/0101/p93.html?utm_source=chatgpt.com#afp20010101p93-c1 [Accessed 17 Nov. 2025].</w:t>
      </w:r>
    </w:p>
    <w:p w:rsidR="77F32D18" w:rsidP="77F32D18" w:rsidRDefault="77F32D18" w14:paraId="06DAA41E" w14:textId="45386882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77F32D18" w:rsidP="77F32D18" w:rsidRDefault="77F32D18" w14:paraId="7236CD55" w14:textId="6AA6EAA6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6ef2d9b9301a48eb"/>
      <w:footerReference w:type="default" r:id="R95e6453c0df4483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15D344" w:rsidTr="2215D344" w14:paraId="4E6EA73E">
      <w:trPr>
        <w:trHeight w:val="300"/>
      </w:trPr>
      <w:tc>
        <w:tcPr>
          <w:tcW w:w="3005" w:type="dxa"/>
          <w:tcMar/>
        </w:tcPr>
        <w:p w:rsidR="2215D344" w:rsidP="2215D344" w:rsidRDefault="2215D344" w14:paraId="7C942E84" w14:textId="7A63659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15D344" w:rsidP="2215D344" w:rsidRDefault="2215D344" w14:paraId="3691D743" w14:textId="23042CF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15D344" w:rsidP="2215D344" w:rsidRDefault="2215D344" w14:paraId="0B1EE3A7" w14:textId="161BDDCE">
          <w:pPr>
            <w:pStyle w:val="Header"/>
            <w:bidi w:val="0"/>
            <w:ind w:right="-115"/>
            <w:jc w:val="right"/>
          </w:pPr>
        </w:p>
      </w:tc>
    </w:tr>
  </w:tbl>
  <w:p w:rsidR="2215D344" w:rsidP="2215D344" w:rsidRDefault="2215D344" w14:paraId="659695EC" w14:textId="02AF62C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15D344" w:rsidTr="2215D344" w14:paraId="3573B21B">
      <w:trPr>
        <w:trHeight w:val="300"/>
      </w:trPr>
      <w:tc>
        <w:tcPr>
          <w:tcW w:w="3005" w:type="dxa"/>
          <w:tcMar/>
        </w:tcPr>
        <w:p w:rsidR="2215D344" w:rsidP="2215D344" w:rsidRDefault="2215D344" w14:paraId="022C459A" w14:textId="73DB5D73">
          <w:pPr>
            <w:pStyle w:val="Header"/>
            <w:bidi w:val="0"/>
            <w:ind w:left="-115"/>
            <w:jc w:val="left"/>
          </w:pPr>
          <w:r w:rsidR="2215D344">
            <w:rPr/>
            <w:t xml:space="preserve">Ellen Delaney </w:t>
          </w:r>
        </w:p>
        <w:p w:rsidR="2215D344" w:rsidP="2215D344" w:rsidRDefault="2215D344" w14:paraId="72194981" w14:textId="06DF6278">
          <w:pPr>
            <w:pStyle w:val="Header"/>
            <w:bidi w:val="0"/>
            <w:ind w:left="-115"/>
            <w:jc w:val="left"/>
          </w:pPr>
          <w:r w:rsidR="2215D344">
            <w:rPr/>
            <w:t>2222185</w:t>
          </w:r>
        </w:p>
        <w:p w:rsidR="2215D344" w:rsidP="2215D344" w:rsidRDefault="2215D344" w14:paraId="23E38909" w14:textId="3969AE32">
          <w:pPr>
            <w:pStyle w:val="Header"/>
            <w:bidi w:val="0"/>
            <w:ind w:left="-115"/>
            <w:jc w:val="left"/>
          </w:pPr>
          <w:r w:rsidR="2215D344">
            <w:rPr/>
            <w:t>BMST5002</w:t>
          </w:r>
        </w:p>
      </w:tc>
      <w:tc>
        <w:tcPr>
          <w:tcW w:w="3005" w:type="dxa"/>
          <w:tcMar/>
        </w:tcPr>
        <w:p w:rsidR="2215D344" w:rsidP="2215D344" w:rsidRDefault="2215D344" w14:paraId="1EEB9768" w14:textId="79EC470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15D344" w:rsidP="2215D344" w:rsidRDefault="2215D344" w14:paraId="431031E6" w14:textId="07B5459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215D344" w:rsidP="2215D344" w:rsidRDefault="2215D344" w14:paraId="3DE5973A" w14:textId="2B929F9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R+UHB8mcZoMC1" int2:id="6MCHFvCf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ba032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CA9472"/>
    <w:rsid w:val="000DD4EB"/>
    <w:rsid w:val="0013639E"/>
    <w:rsid w:val="0017E54B"/>
    <w:rsid w:val="0017EA1E"/>
    <w:rsid w:val="0048A82C"/>
    <w:rsid w:val="0062AA61"/>
    <w:rsid w:val="00650743"/>
    <w:rsid w:val="0068A569"/>
    <w:rsid w:val="0071EA22"/>
    <w:rsid w:val="0079121B"/>
    <w:rsid w:val="00AEDC1C"/>
    <w:rsid w:val="00B55F65"/>
    <w:rsid w:val="00C3348F"/>
    <w:rsid w:val="00F4F3CB"/>
    <w:rsid w:val="01047F8B"/>
    <w:rsid w:val="013DD0A9"/>
    <w:rsid w:val="01445134"/>
    <w:rsid w:val="014D9009"/>
    <w:rsid w:val="016A4D15"/>
    <w:rsid w:val="0174C4E8"/>
    <w:rsid w:val="0181EFFA"/>
    <w:rsid w:val="018E0AC1"/>
    <w:rsid w:val="019536AD"/>
    <w:rsid w:val="019A36F4"/>
    <w:rsid w:val="01A4D47E"/>
    <w:rsid w:val="01BA4D2C"/>
    <w:rsid w:val="01C29F2F"/>
    <w:rsid w:val="01C5B6FF"/>
    <w:rsid w:val="01D78F93"/>
    <w:rsid w:val="01E0F9DB"/>
    <w:rsid w:val="01E2D8AB"/>
    <w:rsid w:val="01E39A63"/>
    <w:rsid w:val="01E6499A"/>
    <w:rsid w:val="01E7E024"/>
    <w:rsid w:val="01F38AA1"/>
    <w:rsid w:val="01F4C06A"/>
    <w:rsid w:val="0203EEFF"/>
    <w:rsid w:val="0210FDED"/>
    <w:rsid w:val="02281DCC"/>
    <w:rsid w:val="022E05D7"/>
    <w:rsid w:val="025849AF"/>
    <w:rsid w:val="028E6881"/>
    <w:rsid w:val="02982CD4"/>
    <w:rsid w:val="02A83CC1"/>
    <w:rsid w:val="02AA73CD"/>
    <w:rsid w:val="02B78395"/>
    <w:rsid w:val="02C1B7D1"/>
    <w:rsid w:val="02D2CE0E"/>
    <w:rsid w:val="02F471D8"/>
    <w:rsid w:val="0300BA31"/>
    <w:rsid w:val="03144E9F"/>
    <w:rsid w:val="0322B23D"/>
    <w:rsid w:val="03335E89"/>
    <w:rsid w:val="0336356C"/>
    <w:rsid w:val="033F9675"/>
    <w:rsid w:val="034ABF4E"/>
    <w:rsid w:val="03660FD3"/>
    <w:rsid w:val="036C6669"/>
    <w:rsid w:val="036C919A"/>
    <w:rsid w:val="037F5525"/>
    <w:rsid w:val="03A34FF9"/>
    <w:rsid w:val="03AB0E0C"/>
    <w:rsid w:val="03C7F4DD"/>
    <w:rsid w:val="03CB1B85"/>
    <w:rsid w:val="03CF2BCF"/>
    <w:rsid w:val="03D9DEF7"/>
    <w:rsid w:val="03E6CAD4"/>
    <w:rsid w:val="040D3406"/>
    <w:rsid w:val="0423C060"/>
    <w:rsid w:val="0440DA6D"/>
    <w:rsid w:val="0452B17A"/>
    <w:rsid w:val="045CD53A"/>
    <w:rsid w:val="0489E6B0"/>
    <w:rsid w:val="049690C0"/>
    <w:rsid w:val="049FF927"/>
    <w:rsid w:val="04B29689"/>
    <w:rsid w:val="04BF7DCE"/>
    <w:rsid w:val="04CC4F57"/>
    <w:rsid w:val="04D32848"/>
    <w:rsid w:val="04D6CAD5"/>
    <w:rsid w:val="04EE9E19"/>
    <w:rsid w:val="0520BCA5"/>
    <w:rsid w:val="05211546"/>
    <w:rsid w:val="052F8AD1"/>
    <w:rsid w:val="0550A1AF"/>
    <w:rsid w:val="05536F06"/>
    <w:rsid w:val="0565754C"/>
    <w:rsid w:val="057B0F8C"/>
    <w:rsid w:val="058AC007"/>
    <w:rsid w:val="0592D33D"/>
    <w:rsid w:val="05C6F748"/>
    <w:rsid w:val="05C7BB01"/>
    <w:rsid w:val="05CB2FA6"/>
    <w:rsid w:val="05E44D22"/>
    <w:rsid w:val="05EC1150"/>
    <w:rsid w:val="05F46B8F"/>
    <w:rsid w:val="05F9B33C"/>
    <w:rsid w:val="0603FACD"/>
    <w:rsid w:val="06129EE5"/>
    <w:rsid w:val="0612C64F"/>
    <w:rsid w:val="061B674C"/>
    <w:rsid w:val="063202A9"/>
    <w:rsid w:val="06327CAF"/>
    <w:rsid w:val="064A5445"/>
    <w:rsid w:val="067D3C78"/>
    <w:rsid w:val="0685CED3"/>
    <w:rsid w:val="0685DCFF"/>
    <w:rsid w:val="068E7BA7"/>
    <w:rsid w:val="06B43CD1"/>
    <w:rsid w:val="06C0A167"/>
    <w:rsid w:val="06C4A86E"/>
    <w:rsid w:val="06D98A9F"/>
    <w:rsid w:val="06DB4702"/>
    <w:rsid w:val="06DEB554"/>
    <w:rsid w:val="06F2A9BC"/>
    <w:rsid w:val="06F5EB19"/>
    <w:rsid w:val="06F9ECF1"/>
    <w:rsid w:val="070AF8F1"/>
    <w:rsid w:val="071549CE"/>
    <w:rsid w:val="071AF42D"/>
    <w:rsid w:val="072BB48C"/>
    <w:rsid w:val="072D70D1"/>
    <w:rsid w:val="0735A417"/>
    <w:rsid w:val="0746BD73"/>
    <w:rsid w:val="0757A043"/>
    <w:rsid w:val="075A2875"/>
    <w:rsid w:val="075ADBD6"/>
    <w:rsid w:val="07635910"/>
    <w:rsid w:val="078094AC"/>
    <w:rsid w:val="079441B9"/>
    <w:rsid w:val="079668DE"/>
    <w:rsid w:val="079EDE1D"/>
    <w:rsid w:val="07BAED2A"/>
    <w:rsid w:val="07BCB90B"/>
    <w:rsid w:val="07F00835"/>
    <w:rsid w:val="07F9CB32"/>
    <w:rsid w:val="08031D05"/>
    <w:rsid w:val="0812AED0"/>
    <w:rsid w:val="0834B401"/>
    <w:rsid w:val="085E4E0D"/>
    <w:rsid w:val="085FA5FE"/>
    <w:rsid w:val="0867EEBF"/>
    <w:rsid w:val="089F160B"/>
    <w:rsid w:val="08AA1389"/>
    <w:rsid w:val="08B639BD"/>
    <w:rsid w:val="08C0B636"/>
    <w:rsid w:val="08C8254A"/>
    <w:rsid w:val="08CEE910"/>
    <w:rsid w:val="08EE4C96"/>
    <w:rsid w:val="0901DBE7"/>
    <w:rsid w:val="090DB3A0"/>
    <w:rsid w:val="092534B0"/>
    <w:rsid w:val="09259303"/>
    <w:rsid w:val="09287A2C"/>
    <w:rsid w:val="094A919C"/>
    <w:rsid w:val="09758A8E"/>
    <w:rsid w:val="098DBF3B"/>
    <w:rsid w:val="098F6736"/>
    <w:rsid w:val="09B4E25B"/>
    <w:rsid w:val="09D431C5"/>
    <w:rsid w:val="09D5E517"/>
    <w:rsid w:val="09D6A97A"/>
    <w:rsid w:val="09E2EEC9"/>
    <w:rsid w:val="0A3C6168"/>
    <w:rsid w:val="0A45CA25"/>
    <w:rsid w:val="0A4BA462"/>
    <w:rsid w:val="0A54A2DC"/>
    <w:rsid w:val="0A6076C1"/>
    <w:rsid w:val="0A632EEB"/>
    <w:rsid w:val="0A7E9CE3"/>
    <w:rsid w:val="0A7EAF58"/>
    <w:rsid w:val="0A842FF9"/>
    <w:rsid w:val="0A921E79"/>
    <w:rsid w:val="0AACE478"/>
    <w:rsid w:val="0ACA6A12"/>
    <w:rsid w:val="0AE7E8BE"/>
    <w:rsid w:val="0AE8B461"/>
    <w:rsid w:val="0AEC2225"/>
    <w:rsid w:val="0B06203C"/>
    <w:rsid w:val="0B089BFC"/>
    <w:rsid w:val="0B1A6A70"/>
    <w:rsid w:val="0B1AEEF1"/>
    <w:rsid w:val="0B23621B"/>
    <w:rsid w:val="0B3202D7"/>
    <w:rsid w:val="0B36B40D"/>
    <w:rsid w:val="0B3B4407"/>
    <w:rsid w:val="0B44347C"/>
    <w:rsid w:val="0B4AEBAF"/>
    <w:rsid w:val="0B4B7A99"/>
    <w:rsid w:val="0B52DDE2"/>
    <w:rsid w:val="0B5BABDD"/>
    <w:rsid w:val="0B740080"/>
    <w:rsid w:val="0B8A0E38"/>
    <w:rsid w:val="0BB34713"/>
    <w:rsid w:val="0BC6FA9A"/>
    <w:rsid w:val="0BCA202E"/>
    <w:rsid w:val="0BD54F8E"/>
    <w:rsid w:val="0BDC6FC7"/>
    <w:rsid w:val="0BF2E728"/>
    <w:rsid w:val="0BF67790"/>
    <w:rsid w:val="0C004C1C"/>
    <w:rsid w:val="0C00906B"/>
    <w:rsid w:val="0C29753A"/>
    <w:rsid w:val="0C3113DD"/>
    <w:rsid w:val="0C4C2758"/>
    <w:rsid w:val="0C509535"/>
    <w:rsid w:val="0C5FBDD1"/>
    <w:rsid w:val="0C64FD5A"/>
    <w:rsid w:val="0C660F16"/>
    <w:rsid w:val="0C6D0383"/>
    <w:rsid w:val="0C83FF52"/>
    <w:rsid w:val="0C8A2E05"/>
    <w:rsid w:val="0C8B3EFE"/>
    <w:rsid w:val="0CA14E05"/>
    <w:rsid w:val="0CB4D9AE"/>
    <w:rsid w:val="0CCC1D2D"/>
    <w:rsid w:val="0CF6C02A"/>
    <w:rsid w:val="0D0366D6"/>
    <w:rsid w:val="0D06EC3B"/>
    <w:rsid w:val="0D07BF01"/>
    <w:rsid w:val="0D0D3171"/>
    <w:rsid w:val="0D0EC8E6"/>
    <w:rsid w:val="0D1ADBC1"/>
    <w:rsid w:val="0D1C38E4"/>
    <w:rsid w:val="0D230D57"/>
    <w:rsid w:val="0D2DB3CF"/>
    <w:rsid w:val="0D725B58"/>
    <w:rsid w:val="0DBA3D58"/>
    <w:rsid w:val="0E12DBCF"/>
    <w:rsid w:val="0E170965"/>
    <w:rsid w:val="0E2FDFD7"/>
    <w:rsid w:val="0E31541F"/>
    <w:rsid w:val="0E38F8F2"/>
    <w:rsid w:val="0E3B602B"/>
    <w:rsid w:val="0E3DB63D"/>
    <w:rsid w:val="0E40D841"/>
    <w:rsid w:val="0E44A266"/>
    <w:rsid w:val="0E693DBC"/>
    <w:rsid w:val="0E6AB1F1"/>
    <w:rsid w:val="0E9EB088"/>
    <w:rsid w:val="0E9F0EB3"/>
    <w:rsid w:val="0EA880E6"/>
    <w:rsid w:val="0EAE02E0"/>
    <w:rsid w:val="0EC16A80"/>
    <w:rsid w:val="0EE01EF0"/>
    <w:rsid w:val="0EE1B40A"/>
    <w:rsid w:val="0EE56130"/>
    <w:rsid w:val="0EE73A47"/>
    <w:rsid w:val="0EEFC526"/>
    <w:rsid w:val="0F0AE418"/>
    <w:rsid w:val="0F0B3445"/>
    <w:rsid w:val="0F0E18CD"/>
    <w:rsid w:val="0F2A1FE0"/>
    <w:rsid w:val="0F306B09"/>
    <w:rsid w:val="0F555DF1"/>
    <w:rsid w:val="0F584CDB"/>
    <w:rsid w:val="0F6DAF7C"/>
    <w:rsid w:val="0F745240"/>
    <w:rsid w:val="0F81E7B1"/>
    <w:rsid w:val="0FA436CE"/>
    <w:rsid w:val="0FA59A25"/>
    <w:rsid w:val="0FAE69BB"/>
    <w:rsid w:val="0FC1922E"/>
    <w:rsid w:val="0FC40A40"/>
    <w:rsid w:val="0FC5E3E6"/>
    <w:rsid w:val="0FCA9472"/>
    <w:rsid w:val="0FDE246F"/>
    <w:rsid w:val="0FE2E84F"/>
    <w:rsid w:val="0FF63C96"/>
    <w:rsid w:val="0FFA7B0C"/>
    <w:rsid w:val="0FFF6E2A"/>
    <w:rsid w:val="100E8FD6"/>
    <w:rsid w:val="101AD8E2"/>
    <w:rsid w:val="103CC69B"/>
    <w:rsid w:val="103E1985"/>
    <w:rsid w:val="10420EAF"/>
    <w:rsid w:val="1055309A"/>
    <w:rsid w:val="10558DD7"/>
    <w:rsid w:val="1067DD41"/>
    <w:rsid w:val="1076A20D"/>
    <w:rsid w:val="108476A9"/>
    <w:rsid w:val="109509D3"/>
    <w:rsid w:val="1098DA2C"/>
    <w:rsid w:val="10AAB783"/>
    <w:rsid w:val="10D5B630"/>
    <w:rsid w:val="10DB40D5"/>
    <w:rsid w:val="10FD18AE"/>
    <w:rsid w:val="10FD5028"/>
    <w:rsid w:val="1108570B"/>
    <w:rsid w:val="11087015"/>
    <w:rsid w:val="115743AC"/>
    <w:rsid w:val="1164A3FC"/>
    <w:rsid w:val="117449F0"/>
    <w:rsid w:val="118192FB"/>
    <w:rsid w:val="11871FEA"/>
    <w:rsid w:val="11923383"/>
    <w:rsid w:val="1192E435"/>
    <w:rsid w:val="11987623"/>
    <w:rsid w:val="119F8B8A"/>
    <w:rsid w:val="11C69DCE"/>
    <w:rsid w:val="11E158ED"/>
    <w:rsid w:val="11EE9DAD"/>
    <w:rsid w:val="12083D47"/>
    <w:rsid w:val="1210AA25"/>
    <w:rsid w:val="12290F56"/>
    <w:rsid w:val="12330FF6"/>
    <w:rsid w:val="1246CDF1"/>
    <w:rsid w:val="12492E6B"/>
    <w:rsid w:val="126B921F"/>
    <w:rsid w:val="12701216"/>
    <w:rsid w:val="1277068C"/>
    <w:rsid w:val="127D1548"/>
    <w:rsid w:val="1284C78F"/>
    <w:rsid w:val="129431F2"/>
    <w:rsid w:val="129A602B"/>
    <w:rsid w:val="12A4C83E"/>
    <w:rsid w:val="12B89376"/>
    <w:rsid w:val="12C109E8"/>
    <w:rsid w:val="12C20263"/>
    <w:rsid w:val="12CACF05"/>
    <w:rsid w:val="12F3C688"/>
    <w:rsid w:val="13094701"/>
    <w:rsid w:val="1318F015"/>
    <w:rsid w:val="1319C1F9"/>
    <w:rsid w:val="131B9DFB"/>
    <w:rsid w:val="1320BE2B"/>
    <w:rsid w:val="1321E7A9"/>
    <w:rsid w:val="13333081"/>
    <w:rsid w:val="1336B74C"/>
    <w:rsid w:val="13647262"/>
    <w:rsid w:val="13675807"/>
    <w:rsid w:val="136D31D4"/>
    <w:rsid w:val="137DC173"/>
    <w:rsid w:val="13876763"/>
    <w:rsid w:val="138986EB"/>
    <w:rsid w:val="138F3920"/>
    <w:rsid w:val="139FFE7C"/>
    <w:rsid w:val="13D23909"/>
    <w:rsid w:val="13E4777B"/>
    <w:rsid w:val="13F06367"/>
    <w:rsid w:val="140DBED5"/>
    <w:rsid w:val="1441D00B"/>
    <w:rsid w:val="1444A5D4"/>
    <w:rsid w:val="14458BC8"/>
    <w:rsid w:val="144DCF18"/>
    <w:rsid w:val="1462AC26"/>
    <w:rsid w:val="1466CF63"/>
    <w:rsid w:val="1477A28B"/>
    <w:rsid w:val="1477AA77"/>
    <w:rsid w:val="1488B32E"/>
    <w:rsid w:val="14B7AC77"/>
    <w:rsid w:val="14BFB7B8"/>
    <w:rsid w:val="14C488B1"/>
    <w:rsid w:val="14D95643"/>
    <w:rsid w:val="14DF17FD"/>
    <w:rsid w:val="14F37F19"/>
    <w:rsid w:val="14F5B671"/>
    <w:rsid w:val="14FAEBF0"/>
    <w:rsid w:val="1502721E"/>
    <w:rsid w:val="15186BD0"/>
    <w:rsid w:val="151CD2D2"/>
    <w:rsid w:val="153FA807"/>
    <w:rsid w:val="1562DF23"/>
    <w:rsid w:val="157848B3"/>
    <w:rsid w:val="15840C60"/>
    <w:rsid w:val="15995B05"/>
    <w:rsid w:val="15BF5A8F"/>
    <w:rsid w:val="15CDF7BC"/>
    <w:rsid w:val="15CF37CD"/>
    <w:rsid w:val="15CFDFB9"/>
    <w:rsid w:val="1628CF1A"/>
    <w:rsid w:val="163573D1"/>
    <w:rsid w:val="164B3E99"/>
    <w:rsid w:val="169577E6"/>
    <w:rsid w:val="169AD0F9"/>
    <w:rsid w:val="16B1966D"/>
    <w:rsid w:val="16C465E6"/>
    <w:rsid w:val="16C8CAED"/>
    <w:rsid w:val="16CAE6FF"/>
    <w:rsid w:val="16DB5D6C"/>
    <w:rsid w:val="16E4E05E"/>
    <w:rsid w:val="16EF02EF"/>
    <w:rsid w:val="16F886A8"/>
    <w:rsid w:val="171538A1"/>
    <w:rsid w:val="17192FC2"/>
    <w:rsid w:val="1739D9CB"/>
    <w:rsid w:val="17611D39"/>
    <w:rsid w:val="177A1C99"/>
    <w:rsid w:val="1788AEB8"/>
    <w:rsid w:val="179FCF2F"/>
    <w:rsid w:val="17BB1B96"/>
    <w:rsid w:val="17BC7BAE"/>
    <w:rsid w:val="17BF91C8"/>
    <w:rsid w:val="17C1C021"/>
    <w:rsid w:val="17D19587"/>
    <w:rsid w:val="17E25E05"/>
    <w:rsid w:val="17FC68DA"/>
    <w:rsid w:val="1830FF0A"/>
    <w:rsid w:val="18363247"/>
    <w:rsid w:val="184A2810"/>
    <w:rsid w:val="184C85F1"/>
    <w:rsid w:val="1866F18E"/>
    <w:rsid w:val="186B29BD"/>
    <w:rsid w:val="1887E602"/>
    <w:rsid w:val="189022E7"/>
    <w:rsid w:val="18A72674"/>
    <w:rsid w:val="18CEBF0E"/>
    <w:rsid w:val="18D3C765"/>
    <w:rsid w:val="18E41709"/>
    <w:rsid w:val="18E863E5"/>
    <w:rsid w:val="18EC854B"/>
    <w:rsid w:val="18F180D1"/>
    <w:rsid w:val="18F5F366"/>
    <w:rsid w:val="190DC24C"/>
    <w:rsid w:val="1912669A"/>
    <w:rsid w:val="19131245"/>
    <w:rsid w:val="1913370C"/>
    <w:rsid w:val="19193ECB"/>
    <w:rsid w:val="192BEF0F"/>
    <w:rsid w:val="19306D92"/>
    <w:rsid w:val="19635905"/>
    <w:rsid w:val="196AED64"/>
    <w:rsid w:val="19774BAB"/>
    <w:rsid w:val="19834E24"/>
    <w:rsid w:val="198F3A35"/>
    <w:rsid w:val="1991E671"/>
    <w:rsid w:val="19ACF278"/>
    <w:rsid w:val="19BACA31"/>
    <w:rsid w:val="19C7AC77"/>
    <w:rsid w:val="19CD6562"/>
    <w:rsid w:val="19D5BA70"/>
    <w:rsid w:val="19D97296"/>
    <w:rsid w:val="19EC35A3"/>
    <w:rsid w:val="1A122602"/>
    <w:rsid w:val="1A1C8638"/>
    <w:rsid w:val="1A24291D"/>
    <w:rsid w:val="1A332BE2"/>
    <w:rsid w:val="1A501723"/>
    <w:rsid w:val="1A58EDAA"/>
    <w:rsid w:val="1A65DED7"/>
    <w:rsid w:val="1A661DCC"/>
    <w:rsid w:val="1A772823"/>
    <w:rsid w:val="1A813657"/>
    <w:rsid w:val="1A84D39B"/>
    <w:rsid w:val="1AA064CA"/>
    <w:rsid w:val="1AAF4F9B"/>
    <w:rsid w:val="1AB470AF"/>
    <w:rsid w:val="1AC2C846"/>
    <w:rsid w:val="1AC5FF76"/>
    <w:rsid w:val="1AD0A2E1"/>
    <w:rsid w:val="1AD79642"/>
    <w:rsid w:val="1AD7F818"/>
    <w:rsid w:val="1AD9D47C"/>
    <w:rsid w:val="1AE22F09"/>
    <w:rsid w:val="1AEC262D"/>
    <w:rsid w:val="1AEC9BF8"/>
    <w:rsid w:val="1AF9B888"/>
    <w:rsid w:val="1B1656DE"/>
    <w:rsid w:val="1B29C3B4"/>
    <w:rsid w:val="1B2F4D14"/>
    <w:rsid w:val="1B583DAB"/>
    <w:rsid w:val="1B7202AA"/>
    <w:rsid w:val="1B9196FB"/>
    <w:rsid w:val="1BA652EA"/>
    <w:rsid w:val="1BAABF11"/>
    <w:rsid w:val="1BB53E37"/>
    <w:rsid w:val="1BF62C9A"/>
    <w:rsid w:val="1C16E27B"/>
    <w:rsid w:val="1C65C165"/>
    <w:rsid w:val="1C723862"/>
    <w:rsid w:val="1C760114"/>
    <w:rsid w:val="1C857D2B"/>
    <w:rsid w:val="1C9E9248"/>
    <w:rsid w:val="1C9ECE8E"/>
    <w:rsid w:val="1CB7BD9F"/>
    <w:rsid w:val="1CC8EA98"/>
    <w:rsid w:val="1CCD0724"/>
    <w:rsid w:val="1CD27386"/>
    <w:rsid w:val="1CD4ADE6"/>
    <w:rsid w:val="1CDBB284"/>
    <w:rsid w:val="1CFC356D"/>
    <w:rsid w:val="1D291B21"/>
    <w:rsid w:val="1D29299F"/>
    <w:rsid w:val="1D3645ED"/>
    <w:rsid w:val="1D6EC9AB"/>
    <w:rsid w:val="1D744C8D"/>
    <w:rsid w:val="1D7ED4AD"/>
    <w:rsid w:val="1D852C86"/>
    <w:rsid w:val="1D8CF60C"/>
    <w:rsid w:val="1D8D1DB2"/>
    <w:rsid w:val="1DB38C48"/>
    <w:rsid w:val="1DB56103"/>
    <w:rsid w:val="1DBD4208"/>
    <w:rsid w:val="1DC01C87"/>
    <w:rsid w:val="1DC977D9"/>
    <w:rsid w:val="1DEDF2FF"/>
    <w:rsid w:val="1DFB690F"/>
    <w:rsid w:val="1E069064"/>
    <w:rsid w:val="1E0E989B"/>
    <w:rsid w:val="1E2A57A3"/>
    <w:rsid w:val="1E3A4AEA"/>
    <w:rsid w:val="1E4DEBB7"/>
    <w:rsid w:val="1E5138D9"/>
    <w:rsid w:val="1E6BC70E"/>
    <w:rsid w:val="1E709000"/>
    <w:rsid w:val="1EAD75EF"/>
    <w:rsid w:val="1EAD916A"/>
    <w:rsid w:val="1EB20B0C"/>
    <w:rsid w:val="1EB81041"/>
    <w:rsid w:val="1EC4DCF0"/>
    <w:rsid w:val="1F158DA4"/>
    <w:rsid w:val="1F18B8A3"/>
    <w:rsid w:val="1F1F0E22"/>
    <w:rsid w:val="1F376121"/>
    <w:rsid w:val="1F528615"/>
    <w:rsid w:val="1F52E303"/>
    <w:rsid w:val="1F80C581"/>
    <w:rsid w:val="1F8E0921"/>
    <w:rsid w:val="1F8E234F"/>
    <w:rsid w:val="1F8E8036"/>
    <w:rsid w:val="1F98A371"/>
    <w:rsid w:val="1FA405A0"/>
    <w:rsid w:val="1FA52E6F"/>
    <w:rsid w:val="1FBF265E"/>
    <w:rsid w:val="1FC6F1B2"/>
    <w:rsid w:val="1FC9A851"/>
    <w:rsid w:val="1FCF575D"/>
    <w:rsid w:val="1FD4D875"/>
    <w:rsid w:val="1FE0005C"/>
    <w:rsid w:val="1FE7595D"/>
    <w:rsid w:val="1FF5EBBC"/>
    <w:rsid w:val="200116A2"/>
    <w:rsid w:val="201A2639"/>
    <w:rsid w:val="203E5446"/>
    <w:rsid w:val="2045E6D4"/>
    <w:rsid w:val="2046A0B6"/>
    <w:rsid w:val="20564918"/>
    <w:rsid w:val="205C3A55"/>
    <w:rsid w:val="20953245"/>
    <w:rsid w:val="209FE287"/>
    <w:rsid w:val="20A12193"/>
    <w:rsid w:val="20AF61F0"/>
    <w:rsid w:val="20B645DC"/>
    <w:rsid w:val="20C3BAF6"/>
    <w:rsid w:val="20C8A3FB"/>
    <w:rsid w:val="20D30C63"/>
    <w:rsid w:val="20D35631"/>
    <w:rsid w:val="20DE665A"/>
    <w:rsid w:val="20EA14A5"/>
    <w:rsid w:val="20FCBF65"/>
    <w:rsid w:val="210AFADC"/>
    <w:rsid w:val="21104EA7"/>
    <w:rsid w:val="211A7E88"/>
    <w:rsid w:val="212D7AD9"/>
    <w:rsid w:val="213DA12B"/>
    <w:rsid w:val="21428DDB"/>
    <w:rsid w:val="21712056"/>
    <w:rsid w:val="2181271B"/>
    <w:rsid w:val="2186518D"/>
    <w:rsid w:val="21ACBE86"/>
    <w:rsid w:val="21C326F8"/>
    <w:rsid w:val="21D0513E"/>
    <w:rsid w:val="21EA5711"/>
    <w:rsid w:val="21ED48FA"/>
    <w:rsid w:val="21F5E847"/>
    <w:rsid w:val="22133195"/>
    <w:rsid w:val="2215D344"/>
    <w:rsid w:val="2232F7AC"/>
    <w:rsid w:val="22361F7A"/>
    <w:rsid w:val="2251E414"/>
    <w:rsid w:val="225B2FEA"/>
    <w:rsid w:val="226CF66A"/>
    <w:rsid w:val="22A2CB0F"/>
    <w:rsid w:val="22AFBBFD"/>
    <w:rsid w:val="22C3B2DE"/>
    <w:rsid w:val="22C70A5D"/>
    <w:rsid w:val="22E59091"/>
    <w:rsid w:val="22F3977E"/>
    <w:rsid w:val="2333DB00"/>
    <w:rsid w:val="2338C1C7"/>
    <w:rsid w:val="2343F8BB"/>
    <w:rsid w:val="234CAD57"/>
    <w:rsid w:val="236C2CC2"/>
    <w:rsid w:val="2386D224"/>
    <w:rsid w:val="2387AB18"/>
    <w:rsid w:val="239F2064"/>
    <w:rsid w:val="23A54109"/>
    <w:rsid w:val="23AA4389"/>
    <w:rsid w:val="23B7924F"/>
    <w:rsid w:val="23EAA114"/>
    <w:rsid w:val="2402AB3B"/>
    <w:rsid w:val="24071300"/>
    <w:rsid w:val="241D2B83"/>
    <w:rsid w:val="24387A35"/>
    <w:rsid w:val="2441CCEF"/>
    <w:rsid w:val="2446B2DE"/>
    <w:rsid w:val="244C7020"/>
    <w:rsid w:val="247C8247"/>
    <w:rsid w:val="24913C75"/>
    <w:rsid w:val="24A0793E"/>
    <w:rsid w:val="24CC1BE7"/>
    <w:rsid w:val="24D8F030"/>
    <w:rsid w:val="24F20133"/>
    <w:rsid w:val="250002BD"/>
    <w:rsid w:val="250BFF17"/>
    <w:rsid w:val="2517B5E7"/>
    <w:rsid w:val="25383BDE"/>
    <w:rsid w:val="2549D4FF"/>
    <w:rsid w:val="2575B737"/>
    <w:rsid w:val="257D76AA"/>
    <w:rsid w:val="258E25C8"/>
    <w:rsid w:val="25AE6B66"/>
    <w:rsid w:val="25B8A02B"/>
    <w:rsid w:val="25BB1981"/>
    <w:rsid w:val="25C2064C"/>
    <w:rsid w:val="25C3B03E"/>
    <w:rsid w:val="25C86D7B"/>
    <w:rsid w:val="25D1B4E9"/>
    <w:rsid w:val="25D2A657"/>
    <w:rsid w:val="25DD2192"/>
    <w:rsid w:val="25E9E356"/>
    <w:rsid w:val="26783525"/>
    <w:rsid w:val="26910365"/>
    <w:rsid w:val="26D7E7C6"/>
    <w:rsid w:val="26E255C3"/>
    <w:rsid w:val="26F0B4FE"/>
    <w:rsid w:val="270738DE"/>
    <w:rsid w:val="272E9F33"/>
    <w:rsid w:val="273A2E54"/>
    <w:rsid w:val="274DBE65"/>
    <w:rsid w:val="2756B265"/>
    <w:rsid w:val="2759FBB7"/>
    <w:rsid w:val="275FB59D"/>
    <w:rsid w:val="2761A4FC"/>
    <w:rsid w:val="277F3F36"/>
    <w:rsid w:val="2791A33B"/>
    <w:rsid w:val="27921791"/>
    <w:rsid w:val="279BBE44"/>
    <w:rsid w:val="27B6F710"/>
    <w:rsid w:val="27BF4233"/>
    <w:rsid w:val="27C4988B"/>
    <w:rsid w:val="27C86339"/>
    <w:rsid w:val="27E4C909"/>
    <w:rsid w:val="2821A0EA"/>
    <w:rsid w:val="28342793"/>
    <w:rsid w:val="28389025"/>
    <w:rsid w:val="2847D027"/>
    <w:rsid w:val="2849AA5B"/>
    <w:rsid w:val="285B9BE9"/>
    <w:rsid w:val="28659762"/>
    <w:rsid w:val="286BDDCE"/>
    <w:rsid w:val="2872B64A"/>
    <w:rsid w:val="287B3446"/>
    <w:rsid w:val="288E531A"/>
    <w:rsid w:val="289680AE"/>
    <w:rsid w:val="28A9421F"/>
    <w:rsid w:val="28AB1AAA"/>
    <w:rsid w:val="28D9BCA2"/>
    <w:rsid w:val="28E4E26D"/>
    <w:rsid w:val="28F12585"/>
    <w:rsid w:val="28F8B3EE"/>
    <w:rsid w:val="29011436"/>
    <w:rsid w:val="291215A9"/>
    <w:rsid w:val="292E8D50"/>
    <w:rsid w:val="293AB178"/>
    <w:rsid w:val="293ADD01"/>
    <w:rsid w:val="293C3623"/>
    <w:rsid w:val="29507D48"/>
    <w:rsid w:val="29602049"/>
    <w:rsid w:val="2966DACA"/>
    <w:rsid w:val="29919E5E"/>
    <w:rsid w:val="299A075C"/>
    <w:rsid w:val="299E4BCE"/>
    <w:rsid w:val="29C39AA4"/>
    <w:rsid w:val="29D7CA1B"/>
    <w:rsid w:val="29DE0EFD"/>
    <w:rsid w:val="29EB9C47"/>
    <w:rsid w:val="29ECDE10"/>
    <w:rsid w:val="2A09684D"/>
    <w:rsid w:val="2A1210BA"/>
    <w:rsid w:val="2A3B83BA"/>
    <w:rsid w:val="2A5147EB"/>
    <w:rsid w:val="2A6BC92A"/>
    <w:rsid w:val="2A770E08"/>
    <w:rsid w:val="2A7EA022"/>
    <w:rsid w:val="2ABDC25A"/>
    <w:rsid w:val="2AC0CC39"/>
    <w:rsid w:val="2AC71B4D"/>
    <w:rsid w:val="2AE7BEB4"/>
    <w:rsid w:val="2AF83A1B"/>
    <w:rsid w:val="2B0F463C"/>
    <w:rsid w:val="2B360A44"/>
    <w:rsid w:val="2B458C59"/>
    <w:rsid w:val="2B653B97"/>
    <w:rsid w:val="2B6C4B72"/>
    <w:rsid w:val="2B91E1EF"/>
    <w:rsid w:val="2BA19D2A"/>
    <w:rsid w:val="2BDAD3A6"/>
    <w:rsid w:val="2BE566D1"/>
    <w:rsid w:val="2BF98F80"/>
    <w:rsid w:val="2C0D0DD8"/>
    <w:rsid w:val="2C0DB056"/>
    <w:rsid w:val="2C162D94"/>
    <w:rsid w:val="2C17AB03"/>
    <w:rsid w:val="2C442D31"/>
    <w:rsid w:val="2C4EC9BB"/>
    <w:rsid w:val="2C614FB0"/>
    <w:rsid w:val="2C860AA5"/>
    <w:rsid w:val="2C92FF28"/>
    <w:rsid w:val="2CA8BD76"/>
    <w:rsid w:val="2CAFBD15"/>
    <w:rsid w:val="2CB13168"/>
    <w:rsid w:val="2CB3B404"/>
    <w:rsid w:val="2CC48B68"/>
    <w:rsid w:val="2CCA5A91"/>
    <w:rsid w:val="2CCC6194"/>
    <w:rsid w:val="2CE256AE"/>
    <w:rsid w:val="2D00194F"/>
    <w:rsid w:val="2D1341B8"/>
    <w:rsid w:val="2D13E8D3"/>
    <w:rsid w:val="2D2C6767"/>
    <w:rsid w:val="2D3A3731"/>
    <w:rsid w:val="2D5E520D"/>
    <w:rsid w:val="2D69E631"/>
    <w:rsid w:val="2D736BC9"/>
    <w:rsid w:val="2D74546D"/>
    <w:rsid w:val="2D81510B"/>
    <w:rsid w:val="2D93C40F"/>
    <w:rsid w:val="2DA46F6C"/>
    <w:rsid w:val="2DA7A79F"/>
    <w:rsid w:val="2DAA88A5"/>
    <w:rsid w:val="2DBE837F"/>
    <w:rsid w:val="2DCDC2B5"/>
    <w:rsid w:val="2DD0CD14"/>
    <w:rsid w:val="2DD21D75"/>
    <w:rsid w:val="2DD5F921"/>
    <w:rsid w:val="2DF698DA"/>
    <w:rsid w:val="2E030837"/>
    <w:rsid w:val="2E1001E1"/>
    <w:rsid w:val="2E13351F"/>
    <w:rsid w:val="2E21ADBA"/>
    <w:rsid w:val="2E41506D"/>
    <w:rsid w:val="2E4F5E2F"/>
    <w:rsid w:val="2E55195E"/>
    <w:rsid w:val="2E6CDE25"/>
    <w:rsid w:val="2E6FCBA3"/>
    <w:rsid w:val="2E700E16"/>
    <w:rsid w:val="2E83C493"/>
    <w:rsid w:val="2E857618"/>
    <w:rsid w:val="2E857E40"/>
    <w:rsid w:val="2E88F93A"/>
    <w:rsid w:val="2EA1BC27"/>
    <w:rsid w:val="2EAEBB80"/>
    <w:rsid w:val="2EC7C1D0"/>
    <w:rsid w:val="2ED32951"/>
    <w:rsid w:val="2EE76A6D"/>
    <w:rsid w:val="2F00D63B"/>
    <w:rsid w:val="2F0CBCFF"/>
    <w:rsid w:val="2F1C5CAE"/>
    <w:rsid w:val="2F255E82"/>
    <w:rsid w:val="2F2A89EF"/>
    <w:rsid w:val="2F2EF91D"/>
    <w:rsid w:val="2F349543"/>
    <w:rsid w:val="2F3B99C5"/>
    <w:rsid w:val="2F4B7DC8"/>
    <w:rsid w:val="2F4DC6DC"/>
    <w:rsid w:val="2F60A778"/>
    <w:rsid w:val="2F613BC0"/>
    <w:rsid w:val="2F65DCAD"/>
    <w:rsid w:val="2F735795"/>
    <w:rsid w:val="2F86C981"/>
    <w:rsid w:val="2F87CD22"/>
    <w:rsid w:val="2F9FFA3C"/>
    <w:rsid w:val="2FB6F45F"/>
    <w:rsid w:val="2FBA67F8"/>
    <w:rsid w:val="2FBE6BAC"/>
    <w:rsid w:val="2FC70270"/>
    <w:rsid w:val="2FDE8D2D"/>
    <w:rsid w:val="2FEC551D"/>
    <w:rsid w:val="2FEC69B7"/>
    <w:rsid w:val="301465C2"/>
    <w:rsid w:val="301A1192"/>
    <w:rsid w:val="3027F0D9"/>
    <w:rsid w:val="3029FD83"/>
    <w:rsid w:val="302FCBFF"/>
    <w:rsid w:val="3036C4ED"/>
    <w:rsid w:val="303E12A7"/>
    <w:rsid w:val="3043FD0F"/>
    <w:rsid w:val="304664CC"/>
    <w:rsid w:val="3047EEA1"/>
    <w:rsid w:val="306AEAD9"/>
    <w:rsid w:val="306D3606"/>
    <w:rsid w:val="30773867"/>
    <w:rsid w:val="3080B328"/>
    <w:rsid w:val="309C1A35"/>
    <w:rsid w:val="30A5BC72"/>
    <w:rsid w:val="30C1C375"/>
    <w:rsid w:val="30C88718"/>
    <w:rsid w:val="30D37015"/>
    <w:rsid w:val="30DE6467"/>
    <w:rsid w:val="30E14FEC"/>
    <w:rsid w:val="30F0E88D"/>
    <w:rsid w:val="3107E814"/>
    <w:rsid w:val="311A5604"/>
    <w:rsid w:val="3121AC42"/>
    <w:rsid w:val="31247285"/>
    <w:rsid w:val="312FF84C"/>
    <w:rsid w:val="3138BC72"/>
    <w:rsid w:val="313B0B33"/>
    <w:rsid w:val="3140B8D4"/>
    <w:rsid w:val="314824A4"/>
    <w:rsid w:val="3158F1B6"/>
    <w:rsid w:val="3169C8E8"/>
    <w:rsid w:val="3178C57A"/>
    <w:rsid w:val="31C4924F"/>
    <w:rsid w:val="320342ED"/>
    <w:rsid w:val="320EC788"/>
    <w:rsid w:val="3212DCCF"/>
    <w:rsid w:val="3218467A"/>
    <w:rsid w:val="3223088A"/>
    <w:rsid w:val="323EFA76"/>
    <w:rsid w:val="3244D6D8"/>
    <w:rsid w:val="3262B131"/>
    <w:rsid w:val="327246D4"/>
    <w:rsid w:val="3273CEC5"/>
    <w:rsid w:val="328092C4"/>
    <w:rsid w:val="329870EA"/>
    <w:rsid w:val="32A30875"/>
    <w:rsid w:val="32A72EA5"/>
    <w:rsid w:val="32BC928C"/>
    <w:rsid w:val="32BCE358"/>
    <w:rsid w:val="32F9955E"/>
    <w:rsid w:val="32FE28AC"/>
    <w:rsid w:val="33128A81"/>
    <w:rsid w:val="3324B28D"/>
    <w:rsid w:val="33284544"/>
    <w:rsid w:val="332C859C"/>
    <w:rsid w:val="3334C07D"/>
    <w:rsid w:val="334844CA"/>
    <w:rsid w:val="33A06D7D"/>
    <w:rsid w:val="33A30705"/>
    <w:rsid w:val="33DDB2C6"/>
    <w:rsid w:val="33DED4A7"/>
    <w:rsid w:val="33E419B0"/>
    <w:rsid w:val="33E7AB16"/>
    <w:rsid w:val="33F594E5"/>
    <w:rsid w:val="34148394"/>
    <w:rsid w:val="34303661"/>
    <w:rsid w:val="3440C9CD"/>
    <w:rsid w:val="344E08D3"/>
    <w:rsid w:val="345077DB"/>
    <w:rsid w:val="346BEAA2"/>
    <w:rsid w:val="348048C4"/>
    <w:rsid w:val="34B795B5"/>
    <w:rsid w:val="34C1545B"/>
    <w:rsid w:val="34D32C27"/>
    <w:rsid w:val="34DEBEFB"/>
    <w:rsid w:val="34F0EF19"/>
    <w:rsid w:val="3504B0E4"/>
    <w:rsid w:val="35054310"/>
    <w:rsid w:val="3513A1D0"/>
    <w:rsid w:val="352C49A1"/>
    <w:rsid w:val="354DA67D"/>
    <w:rsid w:val="3552562B"/>
    <w:rsid w:val="357239AD"/>
    <w:rsid w:val="35959AF7"/>
    <w:rsid w:val="359EA75F"/>
    <w:rsid w:val="35AA3024"/>
    <w:rsid w:val="35C5C95D"/>
    <w:rsid w:val="35C9BE85"/>
    <w:rsid w:val="35CADBE2"/>
    <w:rsid w:val="35D5463E"/>
    <w:rsid w:val="35E376F1"/>
    <w:rsid w:val="35E5CCD0"/>
    <w:rsid w:val="36153D6C"/>
    <w:rsid w:val="362E8DAF"/>
    <w:rsid w:val="362F4EA2"/>
    <w:rsid w:val="36318843"/>
    <w:rsid w:val="363255EA"/>
    <w:rsid w:val="363C747A"/>
    <w:rsid w:val="363D65E5"/>
    <w:rsid w:val="36467FC9"/>
    <w:rsid w:val="366D46D4"/>
    <w:rsid w:val="367EDD7C"/>
    <w:rsid w:val="36863887"/>
    <w:rsid w:val="369CAB00"/>
    <w:rsid w:val="36C326CC"/>
    <w:rsid w:val="36C6D3CA"/>
    <w:rsid w:val="36DC5FF1"/>
    <w:rsid w:val="36E37A64"/>
    <w:rsid w:val="3708E8DD"/>
    <w:rsid w:val="370A3B72"/>
    <w:rsid w:val="37271073"/>
    <w:rsid w:val="372DFC02"/>
    <w:rsid w:val="3731A26F"/>
    <w:rsid w:val="3737EDB6"/>
    <w:rsid w:val="37469877"/>
    <w:rsid w:val="374BCB35"/>
    <w:rsid w:val="374E1DCF"/>
    <w:rsid w:val="37769761"/>
    <w:rsid w:val="37850015"/>
    <w:rsid w:val="378B49D6"/>
    <w:rsid w:val="37A03958"/>
    <w:rsid w:val="37A0A2F5"/>
    <w:rsid w:val="37A3ACE3"/>
    <w:rsid w:val="37D26ABB"/>
    <w:rsid w:val="37D73BC3"/>
    <w:rsid w:val="37F4D512"/>
    <w:rsid w:val="37F9EB1B"/>
    <w:rsid w:val="37FCC644"/>
    <w:rsid w:val="37FF84C0"/>
    <w:rsid w:val="381E7057"/>
    <w:rsid w:val="382417A3"/>
    <w:rsid w:val="3825B8C2"/>
    <w:rsid w:val="382B4890"/>
    <w:rsid w:val="382B6BEB"/>
    <w:rsid w:val="3847EC9E"/>
    <w:rsid w:val="3855E38C"/>
    <w:rsid w:val="38781B22"/>
    <w:rsid w:val="387CAC44"/>
    <w:rsid w:val="387F8867"/>
    <w:rsid w:val="388E000C"/>
    <w:rsid w:val="388E4026"/>
    <w:rsid w:val="389752CF"/>
    <w:rsid w:val="3897AE74"/>
    <w:rsid w:val="38B2B906"/>
    <w:rsid w:val="38C4D5CB"/>
    <w:rsid w:val="38D8F2E0"/>
    <w:rsid w:val="38E1F883"/>
    <w:rsid w:val="38E2AEAC"/>
    <w:rsid w:val="38F96E72"/>
    <w:rsid w:val="3900028D"/>
    <w:rsid w:val="391A62EB"/>
    <w:rsid w:val="392D7D5D"/>
    <w:rsid w:val="39366437"/>
    <w:rsid w:val="393D3ED3"/>
    <w:rsid w:val="39691AA7"/>
    <w:rsid w:val="3973DFF7"/>
    <w:rsid w:val="3976DE87"/>
    <w:rsid w:val="397C6BF5"/>
    <w:rsid w:val="3981B73E"/>
    <w:rsid w:val="398A06FD"/>
    <w:rsid w:val="399A4A3B"/>
    <w:rsid w:val="399AB9DD"/>
    <w:rsid w:val="399C511E"/>
    <w:rsid w:val="39BD95EA"/>
    <w:rsid w:val="39C59078"/>
    <w:rsid w:val="39E44968"/>
    <w:rsid w:val="39E97A3D"/>
    <w:rsid w:val="39ECB786"/>
    <w:rsid w:val="39EEAF6A"/>
    <w:rsid w:val="3A0D4413"/>
    <w:rsid w:val="3A1A61B5"/>
    <w:rsid w:val="3A1DC19C"/>
    <w:rsid w:val="3A212AB8"/>
    <w:rsid w:val="3A46D04C"/>
    <w:rsid w:val="3A6A273C"/>
    <w:rsid w:val="3A700B51"/>
    <w:rsid w:val="3A85CBD8"/>
    <w:rsid w:val="3A9B6EB5"/>
    <w:rsid w:val="3AAA1369"/>
    <w:rsid w:val="3AB64EC3"/>
    <w:rsid w:val="3AE3BE9F"/>
    <w:rsid w:val="3AFFBF76"/>
    <w:rsid w:val="3B122F7C"/>
    <w:rsid w:val="3B5E99EA"/>
    <w:rsid w:val="3B734EA7"/>
    <w:rsid w:val="3B84719D"/>
    <w:rsid w:val="3BAE401F"/>
    <w:rsid w:val="3BC53CFD"/>
    <w:rsid w:val="3BCD78D4"/>
    <w:rsid w:val="3BD9A74E"/>
    <w:rsid w:val="3BE703FC"/>
    <w:rsid w:val="3C048497"/>
    <w:rsid w:val="3C10DEDE"/>
    <w:rsid w:val="3C1C0CA6"/>
    <w:rsid w:val="3C21DF73"/>
    <w:rsid w:val="3C351209"/>
    <w:rsid w:val="3C564EAE"/>
    <w:rsid w:val="3C5EE0A3"/>
    <w:rsid w:val="3C68379C"/>
    <w:rsid w:val="3C6E0D81"/>
    <w:rsid w:val="3C730209"/>
    <w:rsid w:val="3C768F33"/>
    <w:rsid w:val="3C78E35A"/>
    <w:rsid w:val="3C883611"/>
    <w:rsid w:val="3C8BB973"/>
    <w:rsid w:val="3CC8FE98"/>
    <w:rsid w:val="3CD2224A"/>
    <w:rsid w:val="3CD7E369"/>
    <w:rsid w:val="3CE7645F"/>
    <w:rsid w:val="3D086242"/>
    <w:rsid w:val="3D1F34F3"/>
    <w:rsid w:val="3D395433"/>
    <w:rsid w:val="3D3D06B3"/>
    <w:rsid w:val="3D684ECA"/>
    <w:rsid w:val="3D6BB232"/>
    <w:rsid w:val="3D7AF3BF"/>
    <w:rsid w:val="3D7F337E"/>
    <w:rsid w:val="3D8A2438"/>
    <w:rsid w:val="3D8B16BE"/>
    <w:rsid w:val="3DA07DF9"/>
    <w:rsid w:val="3DBAFB60"/>
    <w:rsid w:val="3DBC8703"/>
    <w:rsid w:val="3DC586A3"/>
    <w:rsid w:val="3DC8BA2D"/>
    <w:rsid w:val="3DEFD2EE"/>
    <w:rsid w:val="3DFBC3D6"/>
    <w:rsid w:val="3E09C356"/>
    <w:rsid w:val="3E31F281"/>
    <w:rsid w:val="3E3AE500"/>
    <w:rsid w:val="3E6145AD"/>
    <w:rsid w:val="3E794051"/>
    <w:rsid w:val="3E84294E"/>
    <w:rsid w:val="3E904D6C"/>
    <w:rsid w:val="3EAEC9C3"/>
    <w:rsid w:val="3EB5D6F7"/>
    <w:rsid w:val="3ED14173"/>
    <w:rsid w:val="3ED435F7"/>
    <w:rsid w:val="3ED52053"/>
    <w:rsid w:val="3ED9F2E5"/>
    <w:rsid w:val="3EE0AFEB"/>
    <w:rsid w:val="3EE9561E"/>
    <w:rsid w:val="3EED7994"/>
    <w:rsid w:val="3EF18F22"/>
    <w:rsid w:val="3EF65BCA"/>
    <w:rsid w:val="3EF9E663"/>
    <w:rsid w:val="3EFF6D46"/>
    <w:rsid w:val="3F02FADB"/>
    <w:rsid w:val="3F097F50"/>
    <w:rsid w:val="3F25A67D"/>
    <w:rsid w:val="3F416A2D"/>
    <w:rsid w:val="3F4E3E62"/>
    <w:rsid w:val="3F5A248A"/>
    <w:rsid w:val="3F62CC56"/>
    <w:rsid w:val="3F92CE4C"/>
    <w:rsid w:val="3FB845AC"/>
    <w:rsid w:val="3FBF0DCB"/>
    <w:rsid w:val="3FECB8E0"/>
    <w:rsid w:val="400CB450"/>
    <w:rsid w:val="40139F77"/>
    <w:rsid w:val="40291A14"/>
    <w:rsid w:val="40308AB2"/>
    <w:rsid w:val="4050D6E5"/>
    <w:rsid w:val="405458DC"/>
    <w:rsid w:val="407A1C37"/>
    <w:rsid w:val="4084024D"/>
    <w:rsid w:val="4088B6B2"/>
    <w:rsid w:val="409201A0"/>
    <w:rsid w:val="40A38BE2"/>
    <w:rsid w:val="40A9CD46"/>
    <w:rsid w:val="40BC98E9"/>
    <w:rsid w:val="40C16DC7"/>
    <w:rsid w:val="40CAD3F6"/>
    <w:rsid w:val="40CF1E55"/>
    <w:rsid w:val="40D22658"/>
    <w:rsid w:val="40F4A271"/>
    <w:rsid w:val="41057B17"/>
    <w:rsid w:val="411CD4C5"/>
    <w:rsid w:val="41277D99"/>
    <w:rsid w:val="412B47B5"/>
    <w:rsid w:val="4147F200"/>
    <w:rsid w:val="416E25C2"/>
    <w:rsid w:val="4174B624"/>
    <w:rsid w:val="41856D8F"/>
    <w:rsid w:val="419528EE"/>
    <w:rsid w:val="419CABAD"/>
    <w:rsid w:val="41B55949"/>
    <w:rsid w:val="41DC82D7"/>
    <w:rsid w:val="420CEBC3"/>
    <w:rsid w:val="420CFBEC"/>
    <w:rsid w:val="42103BFC"/>
    <w:rsid w:val="42114B50"/>
    <w:rsid w:val="42243B06"/>
    <w:rsid w:val="4225F53A"/>
    <w:rsid w:val="4230FB78"/>
    <w:rsid w:val="424338E0"/>
    <w:rsid w:val="4252D358"/>
    <w:rsid w:val="42640C2F"/>
    <w:rsid w:val="4265657F"/>
    <w:rsid w:val="428A5B4D"/>
    <w:rsid w:val="42B3FBEB"/>
    <w:rsid w:val="42B7A2EB"/>
    <w:rsid w:val="42C695EE"/>
    <w:rsid w:val="42D041B1"/>
    <w:rsid w:val="42DCD85E"/>
    <w:rsid w:val="43100E0A"/>
    <w:rsid w:val="43122026"/>
    <w:rsid w:val="4312CA35"/>
    <w:rsid w:val="432BFBF2"/>
    <w:rsid w:val="433E62EC"/>
    <w:rsid w:val="434C019F"/>
    <w:rsid w:val="437FB29C"/>
    <w:rsid w:val="4387518D"/>
    <w:rsid w:val="439CBD73"/>
    <w:rsid w:val="43BD2BB8"/>
    <w:rsid w:val="43D9FFA8"/>
    <w:rsid w:val="44194348"/>
    <w:rsid w:val="44222702"/>
    <w:rsid w:val="44243225"/>
    <w:rsid w:val="443F6F69"/>
    <w:rsid w:val="445DF0C3"/>
    <w:rsid w:val="4462E62C"/>
    <w:rsid w:val="446A4909"/>
    <w:rsid w:val="446D0C68"/>
    <w:rsid w:val="44765892"/>
    <w:rsid w:val="4488D407"/>
    <w:rsid w:val="44A2CE51"/>
    <w:rsid w:val="44B94899"/>
    <w:rsid w:val="44BC7B9F"/>
    <w:rsid w:val="44D9916C"/>
    <w:rsid w:val="44DBF3B3"/>
    <w:rsid w:val="44F12AB3"/>
    <w:rsid w:val="44FEED86"/>
    <w:rsid w:val="450ADF2F"/>
    <w:rsid w:val="451BDCEB"/>
    <w:rsid w:val="45381BD0"/>
    <w:rsid w:val="45490490"/>
    <w:rsid w:val="454F3DB4"/>
    <w:rsid w:val="45521EAA"/>
    <w:rsid w:val="45560633"/>
    <w:rsid w:val="4560361D"/>
    <w:rsid w:val="4560F54F"/>
    <w:rsid w:val="4567583D"/>
    <w:rsid w:val="4568FC0F"/>
    <w:rsid w:val="45753035"/>
    <w:rsid w:val="457CA831"/>
    <w:rsid w:val="4585558F"/>
    <w:rsid w:val="45946C3F"/>
    <w:rsid w:val="45B2D5E6"/>
    <w:rsid w:val="45B7D4E5"/>
    <w:rsid w:val="45BACEC7"/>
    <w:rsid w:val="45CE0CE0"/>
    <w:rsid w:val="45D178B8"/>
    <w:rsid w:val="45DFC32B"/>
    <w:rsid w:val="45EBAFA8"/>
    <w:rsid w:val="45FEB890"/>
    <w:rsid w:val="46106700"/>
    <w:rsid w:val="4625AEC8"/>
    <w:rsid w:val="4643B08F"/>
    <w:rsid w:val="4664B8FF"/>
    <w:rsid w:val="466667AA"/>
    <w:rsid w:val="46895165"/>
    <w:rsid w:val="469A7D6C"/>
    <w:rsid w:val="46A5D609"/>
    <w:rsid w:val="46A6A71B"/>
    <w:rsid w:val="46B97A9E"/>
    <w:rsid w:val="46E39983"/>
    <w:rsid w:val="46EFD46D"/>
    <w:rsid w:val="46F47FC3"/>
    <w:rsid w:val="470D0107"/>
    <w:rsid w:val="470DFCD3"/>
    <w:rsid w:val="473E8AB2"/>
    <w:rsid w:val="476FA789"/>
    <w:rsid w:val="47707503"/>
    <w:rsid w:val="477BEE03"/>
    <w:rsid w:val="478892B6"/>
    <w:rsid w:val="4798929A"/>
    <w:rsid w:val="47B73033"/>
    <w:rsid w:val="47FBBD74"/>
    <w:rsid w:val="480EBD46"/>
    <w:rsid w:val="481148B3"/>
    <w:rsid w:val="48161E5A"/>
    <w:rsid w:val="483D7170"/>
    <w:rsid w:val="484CBF26"/>
    <w:rsid w:val="48523DCF"/>
    <w:rsid w:val="4854BE5C"/>
    <w:rsid w:val="485FC741"/>
    <w:rsid w:val="4871C703"/>
    <w:rsid w:val="48B84A67"/>
    <w:rsid w:val="48D0764F"/>
    <w:rsid w:val="48E45A20"/>
    <w:rsid w:val="48E5FA94"/>
    <w:rsid w:val="490864D3"/>
    <w:rsid w:val="493DDDC6"/>
    <w:rsid w:val="49433F9D"/>
    <w:rsid w:val="494A218D"/>
    <w:rsid w:val="495334FC"/>
    <w:rsid w:val="49692288"/>
    <w:rsid w:val="4985CB92"/>
    <w:rsid w:val="4988BF3E"/>
    <w:rsid w:val="49890131"/>
    <w:rsid w:val="49B4035F"/>
    <w:rsid w:val="49B604A9"/>
    <w:rsid w:val="49CEDD1E"/>
    <w:rsid w:val="49CFDED8"/>
    <w:rsid w:val="49DEC368"/>
    <w:rsid w:val="49F312F5"/>
    <w:rsid w:val="49F63DA6"/>
    <w:rsid w:val="49FEB378"/>
    <w:rsid w:val="4A287217"/>
    <w:rsid w:val="4A2A40EC"/>
    <w:rsid w:val="4A342675"/>
    <w:rsid w:val="4A3B396B"/>
    <w:rsid w:val="4A48967C"/>
    <w:rsid w:val="4A599A78"/>
    <w:rsid w:val="4A61158E"/>
    <w:rsid w:val="4A61533C"/>
    <w:rsid w:val="4A8FABD7"/>
    <w:rsid w:val="4A94F717"/>
    <w:rsid w:val="4A950D3E"/>
    <w:rsid w:val="4A9A8502"/>
    <w:rsid w:val="4AC4465D"/>
    <w:rsid w:val="4B4957E7"/>
    <w:rsid w:val="4B4E70F9"/>
    <w:rsid w:val="4B5565C4"/>
    <w:rsid w:val="4B55E5C9"/>
    <w:rsid w:val="4B5E7A8F"/>
    <w:rsid w:val="4B73B115"/>
    <w:rsid w:val="4B7CC7EF"/>
    <w:rsid w:val="4BA9F252"/>
    <w:rsid w:val="4BC5590D"/>
    <w:rsid w:val="4BD00A16"/>
    <w:rsid w:val="4BD9125B"/>
    <w:rsid w:val="4BDBB387"/>
    <w:rsid w:val="4C0A9D7E"/>
    <w:rsid w:val="4C18E9E7"/>
    <w:rsid w:val="4C21A9ED"/>
    <w:rsid w:val="4C2275AA"/>
    <w:rsid w:val="4C333D99"/>
    <w:rsid w:val="4C3671EE"/>
    <w:rsid w:val="4C41D7AB"/>
    <w:rsid w:val="4C4A0E1C"/>
    <w:rsid w:val="4C6A1D04"/>
    <w:rsid w:val="4C7133A1"/>
    <w:rsid w:val="4C816063"/>
    <w:rsid w:val="4C917EC6"/>
    <w:rsid w:val="4C9F7299"/>
    <w:rsid w:val="4CB57FAA"/>
    <w:rsid w:val="4CC58499"/>
    <w:rsid w:val="4CD46950"/>
    <w:rsid w:val="4D25536D"/>
    <w:rsid w:val="4D3EEB23"/>
    <w:rsid w:val="4D43AA2B"/>
    <w:rsid w:val="4D49A42F"/>
    <w:rsid w:val="4D6F4627"/>
    <w:rsid w:val="4D6FA1B5"/>
    <w:rsid w:val="4D77541C"/>
    <w:rsid w:val="4D8934F2"/>
    <w:rsid w:val="4DB7A7D9"/>
    <w:rsid w:val="4DCAB17B"/>
    <w:rsid w:val="4DD8E077"/>
    <w:rsid w:val="4DDFE475"/>
    <w:rsid w:val="4DE0D66E"/>
    <w:rsid w:val="4DF9F93F"/>
    <w:rsid w:val="4DFE241B"/>
    <w:rsid w:val="4E073665"/>
    <w:rsid w:val="4E1A4557"/>
    <w:rsid w:val="4E27D5E8"/>
    <w:rsid w:val="4E397297"/>
    <w:rsid w:val="4E4DAE4C"/>
    <w:rsid w:val="4E5DC433"/>
    <w:rsid w:val="4E5EAAF3"/>
    <w:rsid w:val="4E821451"/>
    <w:rsid w:val="4EA2F70A"/>
    <w:rsid w:val="4EAC1A0A"/>
    <w:rsid w:val="4F003768"/>
    <w:rsid w:val="4F08A6D1"/>
    <w:rsid w:val="4F096A03"/>
    <w:rsid w:val="4F3295BA"/>
    <w:rsid w:val="4F54BC55"/>
    <w:rsid w:val="4F70559B"/>
    <w:rsid w:val="4F70F21F"/>
    <w:rsid w:val="4F8B6E1A"/>
    <w:rsid w:val="4F93885F"/>
    <w:rsid w:val="4FA6F979"/>
    <w:rsid w:val="4FAE0371"/>
    <w:rsid w:val="4FBA49D5"/>
    <w:rsid w:val="4FC05E3E"/>
    <w:rsid w:val="4FDA1FCB"/>
    <w:rsid w:val="4FDDA8D9"/>
    <w:rsid w:val="4FE96C59"/>
    <w:rsid w:val="500ABC78"/>
    <w:rsid w:val="5014AB98"/>
    <w:rsid w:val="50247FEB"/>
    <w:rsid w:val="504390AB"/>
    <w:rsid w:val="504AB00E"/>
    <w:rsid w:val="505C2C27"/>
    <w:rsid w:val="50639C59"/>
    <w:rsid w:val="506C107C"/>
    <w:rsid w:val="5070024B"/>
    <w:rsid w:val="5078838A"/>
    <w:rsid w:val="5086CC4E"/>
    <w:rsid w:val="508DA7B1"/>
    <w:rsid w:val="50972A35"/>
    <w:rsid w:val="50A38A8E"/>
    <w:rsid w:val="50B5135A"/>
    <w:rsid w:val="50B98FAD"/>
    <w:rsid w:val="50BAECA1"/>
    <w:rsid w:val="50DA6D6B"/>
    <w:rsid w:val="50E015A8"/>
    <w:rsid w:val="50F00C3D"/>
    <w:rsid w:val="50F88BCC"/>
    <w:rsid w:val="511F561E"/>
    <w:rsid w:val="5129F96B"/>
    <w:rsid w:val="514023E6"/>
    <w:rsid w:val="51508014"/>
    <w:rsid w:val="5151C71D"/>
    <w:rsid w:val="51653D5D"/>
    <w:rsid w:val="5187E8B6"/>
    <w:rsid w:val="5188B6C6"/>
    <w:rsid w:val="51971D8F"/>
    <w:rsid w:val="51C7B4C3"/>
    <w:rsid w:val="51D18A17"/>
    <w:rsid w:val="51D19379"/>
    <w:rsid w:val="51EA43B4"/>
    <w:rsid w:val="51F394B5"/>
    <w:rsid w:val="52045A96"/>
    <w:rsid w:val="52237FEF"/>
    <w:rsid w:val="52394A4C"/>
    <w:rsid w:val="52429CD3"/>
    <w:rsid w:val="524F7E9B"/>
    <w:rsid w:val="526074DE"/>
    <w:rsid w:val="526755D5"/>
    <w:rsid w:val="52A7667C"/>
    <w:rsid w:val="52A86059"/>
    <w:rsid w:val="52B1B158"/>
    <w:rsid w:val="52D2D791"/>
    <w:rsid w:val="52E85678"/>
    <w:rsid w:val="52F2EFED"/>
    <w:rsid w:val="530952C9"/>
    <w:rsid w:val="5309FB17"/>
    <w:rsid w:val="532C7119"/>
    <w:rsid w:val="533C8770"/>
    <w:rsid w:val="534834B1"/>
    <w:rsid w:val="53512A49"/>
    <w:rsid w:val="5351D4BB"/>
    <w:rsid w:val="5356CDDC"/>
    <w:rsid w:val="53636FB6"/>
    <w:rsid w:val="538B97A6"/>
    <w:rsid w:val="538EAA37"/>
    <w:rsid w:val="5397119C"/>
    <w:rsid w:val="53A58994"/>
    <w:rsid w:val="53A81BC5"/>
    <w:rsid w:val="53BAA371"/>
    <w:rsid w:val="53C691A2"/>
    <w:rsid w:val="53C6D2E2"/>
    <w:rsid w:val="53CDDB98"/>
    <w:rsid w:val="53EEBCCB"/>
    <w:rsid w:val="54086C1C"/>
    <w:rsid w:val="54214F27"/>
    <w:rsid w:val="5424FD1C"/>
    <w:rsid w:val="544EB119"/>
    <w:rsid w:val="54707F67"/>
    <w:rsid w:val="548B105E"/>
    <w:rsid w:val="54A25484"/>
    <w:rsid w:val="54A504A8"/>
    <w:rsid w:val="54C9648E"/>
    <w:rsid w:val="54DCA3C4"/>
    <w:rsid w:val="54F315E9"/>
    <w:rsid w:val="5509700E"/>
    <w:rsid w:val="550B5C7E"/>
    <w:rsid w:val="550E8235"/>
    <w:rsid w:val="5518F142"/>
    <w:rsid w:val="55311977"/>
    <w:rsid w:val="5541FA44"/>
    <w:rsid w:val="556C1C07"/>
    <w:rsid w:val="557288C8"/>
    <w:rsid w:val="55A48275"/>
    <w:rsid w:val="55A99175"/>
    <w:rsid w:val="55AB35A2"/>
    <w:rsid w:val="55E9695A"/>
    <w:rsid w:val="55ED9114"/>
    <w:rsid w:val="55F2C782"/>
    <w:rsid w:val="55F2F0BB"/>
    <w:rsid w:val="55F9B212"/>
    <w:rsid w:val="560D3D6A"/>
    <w:rsid w:val="5615FD51"/>
    <w:rsid w:val="562D86A1"/>
    <w:rsid w:val="565C67C0"/>
    <w:rsid w:val="5663D81D"/>
    <w:rsid w:val="566BE6FA"/>
    <w:rsid w:val="566D4970"/>
    <w:rsid w:val="569D3E66"/>
    <w:rsid w:val="56A2837F"/>
    <w:rsid w:val="56ABB13A"/>
    <w:rsid w:val="56D5E12E"/>
    <w:rsid w:val="56EF92F0"/>
    <w:rsid w:val="56FF0065"/>
    <w:rsid w:val="57014C45"/>
    <w:rsid w:val="570BE358"/>
    <w:rsid w:val="570CE077"/>
    <w:rsid w:val="5776BE3F"/>
    <w:rsid w:val="577D55AF"/>
    <w:rsid w:val="57871F2A"/>
    <w:rsid w:val="57B92680"/>
    <w:rsid w:val="57B9B122"/>
    <w:rsid w:val="57D9D1D5"/>
    <w:rsid w:val="57DA8889"/>
    <w:rsid w:val="57FC7DE1"/>
    <w:rsid w:val="57FDEE11"/>
    <w:rsid w:val="580FA009"/>
    <w:rsid w:val="58221586"/>
    <w:rsid w:val="58284DC5"/>
    <w:rsid w:val="5838F629"/>
    <w:rsid w:val="583B59D1"/>
    <w:rsid w:val="584DB5C2"/>
    <w:rsid w:val="5851D0CF"/>
    <w:rsid w:val="585CE76F"/>
    <w:rsid w:val="585F97C5"/>
    <w:rsid w:val="58601149"/>
    <w:rsid w:val="58864C27"/>
    <w:rsid w:val="588CD93C"/>
    <w:rsid w:val="5893E7BF"/>
    <w:rsid w:val="58ACDE3E"/>
    <w:rsid w:val="58B5196C"/>
    <w:rsid w:val="58B69A4C"/>
    <w:rsid w:val="58CCFB58"/>
    <w:rsid w:val="58D64717"/>
    <w:rsid w:val="58E0B6AE"/>
    <w:rsid w:val="58F3033C"/>
    <w:rsid w:val="58FFAB6A"/>
    <w:rsid w:val="5906CF50"/>
    <w:rsid w:val="590FB917"/>
    <w:rsid w:val="59117FB6"/>
    <w:rsid w:val="594045E8"/>
    <w:rsid w:val="5945AC1E"/>
    <w:rsid w:val="5965E777"/>
    <w:rsid w:val="596935E3"/>
    <w:rsid w:val="5969DEA9"/>
    <w:rsid w:val="596A213E"/>
    <w:rsid w:val="596A41D3"/>
    <w:rsid w:val="59758C8B"/>
    <w:rsid w:val="59830E32"/>
    <w:rsid w:val="598E7313"/>
    <w:rsid w:val="59968DE0"/>
    <w:rsid w:val="59B15DF0"/>
    <w:rsid w:val="59F4ED07"/>
    <w:rsid w:val="59F90981"/>
    <w:rsid w:val="5A008032"/>
    <w:rsid w:val="5A07EBF8"/>
    <w:rsid w:val="5A168441"/>
    <w:rsid w:val="5A183697"/>
    <w:rsid w:val="5A1F33E3"/>
    <w:rsid w:val="5A2FFFBE"/>
    <w:rsid w:val="5A32BAFD"/>
    <w:rsid w:val="5A47F892"/>
    <w:rsid w:val="5A59A4DE"/>
    <w:rsid w:val="5A959B2B"/>
    <w:rsid w:val="5AA0E1A9"/>
    <w:rsid w:val="5ACDFE71"/>
    <w:rsid w:val="5AE28D9F"/>
    <w:rsid w:val="5AF97E08"/>
    <w:rsid w:val="5AFB5013"/>
    <w:rsid w:val="5B077D95"/>
    <w:rsid w:val="5B194552"/>
    <w:rsid w:val="5B2088CF"/>
    <w:rsid w:val="5B3E2FA9"/>
    <w:rsid w:val="5B42F678"/>
    <w:rsid w:val="5B466D43"/>
    <w:rsid w:val="5B4739B6"/>
    <w:rsid w:val="5B6C1CD5"/>
    <w:rsid w:val="5B751964"/>
    <w:rsid w:val="5B76E83B"/>
    <w:rsid w:val="5B7B417B"/>
    <w:rsid w:val="5B8555A3"/>
    <w:rsid w:val="5B903AC4"/>
    <w:rsid w:val="5BA3198B"/>
    <w:rsid w:val="5BB051CF"/>
    <w:rsid w:val="5BB730EB"/>
    <w:rsid w:val="5BE114D5"/>
    <w:rsid w:val="5C0E67D5"/>
    <w:rsid w:val="5C107669"/>
    <w:rsid w:val="5C1FB3CC"/>
    <w:rsid w:val="5C1FF4C6"/>
    <w:rsid w:val="5C329883"/>
    <w:rsid w:val="5C3AA804"/>
    <w:rsid w:val="5C563F82"/>
    <w:rsid w:val="5C70025B"/>
    <w:rsid w:val="5C7E0085"/>
    <w:rsid w:val="5C7F2C19"/>
    <w:rsid w:val="5C8ABD65"/>
    <w:rsid w:val="5C993328"/>
    <w:rsid w:val="5CB7A2D2"/>
    <w:rsid w:val="5CCBB7AC"/>
    <w:rsid w:val="5CD93A6E"/>
    <w:rsid w:val="5CF0897B"/>
    <w:rsid w:val="5CF337AD"/>
    <w:rsid w:val="5D0474DC"/>
    <w:rsid w:val="5D077FEA"/>
    <w:rsid w:val="5D166BE6"/>
    <w:rsid w:val="5D2BCD1D"/>
    <w:rsid w:val="5D3077DB"/>
    <w:rsid w:val="5D44EA75"/>
    <w:rsid w:val="5D47197C"/>
    <w:rsid w:val="5D4D3455"/>
    <w:rsid w:val="5D59CFEC"/>
    <w:rsid w:val="5D604F32"/>
    <w:rsid w:val="5D6843E7"/>
    <w:rsid w:val="5D8EC9B1"/>
    <w:rsid w:val="5DB04C70"/>
    <w:rsid w:val="5DCC92BD"/>
    <w:rsid w:val="5DD60227"/>
    <w:rsid w:val="5DDE0D3E"/>
    <w:rsid w:val="5DE6A262"/>
    <w:rsid w:val="5DE75419"/>
    <w:rsid w:val="5DE80C5F"/>
    <w:rsid w:val="5DED2BA5"/>
    <w:rsid w:val="5E0F9469"/>
    <w:rsid w:val="5E1D7B3F"/>
    <w:rsid w:val="5E54948E"/>
    <w:rsid w:val="5E565D48"/>
    <w:rsid w:val="5E64A038"/>
    <w:rsid w:val="5E681FF0"/>
    <w:rsid w:val="5E7FA982"/>
    <w:rsid w:val="5E86BB78"/>
    <w:rsid w:val="5EB5F3AF"/>
    <w:rsid w:val="5EB982D0"/>
    <w:rsid w:val="5ED4BC2F"/>
    <w:rsid w:val="5EDAF367"/>
    <w:rsid w:val="5EE457C9"/>
    <w:rsid w:val="5EE56B7D"/>
    <w:rsid w:val="5EEA3DED"/>
    <w:rsid w:val="5EEF20F9"/>
    <w:rsid w:val="5EF34A15"/>
    <w:rsid w:val="5EF9E3B0"/>
    <w:rsid w:val="5F06D4DC"/>
    <w:rsid w:val="5F168A57"/>
    <w:rsid w:val="5F1750B0"/>
    <w:rsid w:val="5F1E3CF3"/>
    <w:rsid w:val="5F33D212"/>
    <w:rsid w:val="5F3C33B1"/>
    <w:rsid w:val="5F44700E"/>
    <w:rsid w:val="5F44DC3C"/>
    <w:rsid w:val="5F4DF06B"/>
    <w:rsid w:val="5F844D83"/>
    <w:rsid w:val="5F88615D"/>
    <w:rsid w:val="5FA736A8"/>
    <w:rsid w:val="5FAA13CC"/>
    <w:rsid w:val="5FAC1F2F"/>
    <w:rsid w:val="5FCFADE9"/>
    <w:rsid w:val="5FE655C2"/>
    <w:rsid w:val="5FF9B638"/>
    <w:rsid w:val="600D7CA1"/>
    <w:rsid w:val="6014C340"/>
    <w:rsid w:val="6022FB66"/>
    <w:rsid w:val="602FB042"/>
    <w:rsid w:val="6044226B"/>
    <w:rsid w:val="60794650"/>
    <w:rsid w:val="608C9CC4"/>
    <w:rsid w:val="60A002EF"/>
    <w:rsid w:val="60D3E355"/>
    <w:rsid w:val="60E7BC0A"/>
    <w:rsid w:val="60E87EF8"/>
    <w:rsid w:val="61181012"/>
    <w:rsid w:val="61277558"/>
    <w:rsid w:val="6138844A"/>
    <w:rsid w:val="614CF7CA"/>
    <w:rsid w:val="618C0609"/>
    <w:rsid w:val="619470FE"/>
    <w:rsid w:val="619A5CEB"/>
    <w:rsid w:val="619CB693"/>
    <w:rsid w:val="619FE6BA"/>
    <w:rsid w:val="61A30C81"/>
    <w:rsid w:val="61B8727E"/>
    <w:rsid w:val="61CDDD51"/>
    <w:rsid w:val="61EA839A"/>
    <w:rsid w:val="61F34C80"/>
    <w:rsid w:val="62098C65"/>
    <w:rsid w:val="6217E1A6"/>
    <w:rsid w:val="6220DA20"/>
    <w:rsid w:val="6220F6D6"/>
    <w:rsid w:val="622163D5"/>
    <w:rsid w:val="623670B8"/>
    <w:rsid w:val="623B8AF0"/>
    <w:rsid w:val="62543EF5"/>
    <w:rsid w:val="6261DFDD"/>
    <w:rsid w:val="6265164E"/>
    <w:rsid w:val="626B1AEF"/>
    <w:rsid w:val="627A4EC0"/>
    <w:rsid w:val="6291DD8E"/>
    <w:rsid w:val="62AE6B13"/>
    <w:rsid w:val="62B04407"/>
    <w:rsid w:val="62BCA7C7"/>
    <w:rsid w:val="62DA0E7F"/>
    <w:rsid w:val="62E95A3C"/>
    <w:rsid w:val="62F5DB6D"/>
    <w:rsid w:val="62FEF339"/>
    <w:rsid w:val="630700E7"/>
    <w:rsid w:val="638A6A29"/>
    <w:rsid w:val="639881A8"/>
    <w:rsid w:val="63ACEFB5"/>
    <w:rsid w:val="63AE8BCB"/>
    <w:rsid w:val="63B31B78"/>
    <w:rsid w:val="63B4FBD1"/>
    <w:rsid w:val="63BC5816"/>
    <w:rsid w:val="63C61763"/>
    <w:rsid w:val="63CF93FB"/>
    <w:rsid w:val="63E17225"/>
    <w:rsid w:val="63F7285D"/>
    <w:rsid w:val="6405C255"/>
    <w:rsid w:val="64179915"/>
    <w:rsid w:val="641C0095"/>
    <w:rsid w:val="64274760"/>
    <w:rsid w:val="642B3AAB"/>
    <w:rsid w:val="64321920"/>
    <w:rsid w:val="6434EADB"/>
    <w:rsid w:val="64457524"/>
    <w:rsid w:val="6448C027"/>
    <w:rsid w:val="6448C370"/>
    <w:rsid w:val="6495C8D1"/>
    <w:rsid w:val="64AD00B1"/>
    <w:rsid w:val="64C786CB"/>
    <w:rsid w:val="64E7C24F"/>
    <w:rsid w:val="64F72065"/>
    <w:rsid w:val="64FCABB7"/>
    <w:rsid w:val="6501A858"/>
    <w:rsid w:val="6502355D"/>
    <w:rsid w:val="650555B5"/>
    <w:rsid w:val="65137376"/>
    <w:rsid w:val="6526DC0C"/>
    <w:rsid w:val="6528C720"/>
    <w:rsid w:val="652B54EF"/>
    <w:rsid w:val="652B9462"/>
    <w:rsid w:val="6534BA37"/>
    <w:rsid w:val="655128D8"/>
    <w:rsid w:val="65534944"/>
    <w:rsid w:val="65601CAB"/>
    <w:rsid w:val="65691EF0"/>
    <w:rsid w:val="656B2865"/>
    <w:rsid w:val="656F58EF"/>
    <w:rsid w:val="65725477"/>
    <w:rsid w:val="6589F520"/>
    <w:rsid w:val="65A96259"/>
    <w:rsid w:val="65AC3D3B"/>
    <w:rsid w:val="65AFAEA9"/>
    <w:rsid w:val="65AFD39C"/>
    <w:rsid w:val="65B15F1D"/>
    <w:rsid w:val="65B34731"/>
    <w:rsid w:val="65C89F1C"/>
    <w:rsid w:val="65F7D817"/>
    <w:rsid w:val="66572BA1"/>
    <w:rsid w:val="6683D50C"/>
    <w:rsid w:val="66AFF6E2"/>
    <w:rsid w:val="66CA2291"/>
    <w:rsid w:val="66DA6F3E"/>
    <w:rsid w:val="66DDF23D"/>
    <w:rsid w:val="66E93A5A"/>
    <w:rsid w:val="66F533AA"/>
    <w:rsid w:val="66FECEA3"/>
    <w:rsid w:val="670FE3B5"/>
    <w:rsid w:val="6754C777"/>
    <w:rsid w:val="67609D6D"/>
    <w:rsid w:val="676B9355"/>
    <w:rsid w:val="6772C270"/>
    <w:rsid w:val="677E365A"/>
    <w:rsid w:val="6786968B"/>
    <w:rsid w:val="67B6F2D2"/>
    <w:rsid w:val="67D2B685"/>
    <w:rsid w:val="67D8C360"/>
    <w:rsid w:val="67E84259"/>
    <w:rsid w:val="67EBFD90"/>
    <w:rsid w:val="67EDC2B7"/>
    <w:rsid w:val="685CA65C"/>
    <w:rsid w:val="68736D94"/>
    <w:rsid w:val="6873AD6D"/>
    <w:rsid w:val="68745710"/>
    <w:rsid w:val="687482E9"/>
    <w:rsid w:val="687EECEA"/>
    <w:rsid w:val="68B03A3E"/>
    <w:rsid w:val="68B1D2F0"/>
    <w:rsid w:val="68C4600E"/>
    <w:rsid w:val="68DB6EAD"/>
    <w:rsid w:val="690616D2"/>
    <w:rsid w:val="690B6CDE"/>
    <w:rsid w:val="6931A310"/>
    <w:rsid w:val="69472B55"/>
    <w:rsid w:val="69492760"/>
    <w:rsid w:val="697192BE"/>
    <w:rsid w:val="698691B3"/>
    <w:rsid w:val="6990D79E"/>
    <w:rsid w:val="69959E96"/>
    <w:rsid w:val="699F024A"/>
    <w:rsid w:val="69A4FA6A"/>
    <w:rsid w:val="69A6DADF"/>
    <w:rsid w:val="69A797BF"/>
    <w:rsid w:val="69BB7957"/>
    <w:rsid w:val="69BCF858"/>
    <w:rsid w:val="69CF39F5"/>
    <w:rsid w:val="6A5F35E9"/>
    <w:rsid w:val="6A6161D2"/>
    <w:rsid w:val="6A63510D"/>
    <w:rsid w:val="6AB35DB7"/>
    <w:rsid w:val="6AB57AEC"/>
    <w:rsid w:val="6AC5F663"/>
    <w:rsid w:val="6ADEB163"/>
    <w:rsid w:val="6AFF9DC8"/>
    <w:rsid w:val="6B18ABF2"/>
    <w:rsid w:val="6B2A4D71"/>
    <w:rsid w:val="6B5C0BEB"/>
    <w:rsid w:val="6B8A0FB4"/>
    <w:rsid w:val="6BB8859E"/>
    <w:rsid w:val="6BBEF419"/>
    <w:rsid w:val="6BD1F66D"/>
    <w:rsid w:val="6BD72D6B"/>
    <w:rsid w:val="6BDAE411"/>
    <w:rsid w:val="6BEAACAA"/>
    <w:rsid w:val="6C263493"/>
    <w:rsid w:val="6C2BDC43"/>
    <w:rsid w:val="6C2E56C6"/>
    <w:rsid w:val="6C3F0886"/>
    <w:rsid w:val="6C684266"/>
    <w:rsid w:val="6C82BFFD"/>
    <w:rsid w:val="6C87D6F3"/>
    <w:rsid w:val="6CAC27BC"/>
    <w:rsid w:val="6CB373CB"/>
    <w:rsid w:val="6CC8BCF8"/>
    <w:rsid w:val="6D07170E"/>
    <w:rsid w:val="6D1C9564"/>
    <w:rsid w:val="6D22D5E9"/>
    <w:rsid w:val="6D28A2F8"/>
    <w:rsid w:val="6D310BF9"/>
    <w:rsid w:val="6D60307E"/>
    <w:rsid w:val="6D610C1D"/>
    <w:rsid w:val="6D76B8BC"/>
    <w:rsid w:val="6DE7977E"/>
    <w:rsid w:val="6DEE299E"/>
    <w:rsid w:val="6DF86B31"/>
    <w:rsid w:val="6E115956"/>
    <w:rsid w:val="6E120A35"/>
    <w:rsid w:val="6E1FE5F6"/>
    <w:rsid w:val="6E2E0985"/>
    <w:rsid w:val="6E377D0C"/>
    <w:rsid w:val="6E40CCD8"/>
    <w:rsid w:val="6E529BCB"/>
    <w:rsid w:val="6E5AF119"/>
    <w:rsid w:val="6E6B8002"/>
    <w:rsid w:val="6E781A74"/>
    <w:rsid w:val="6E7DA574"/>
    <w:rsid w:val="6E86EB6C"/>
    <w:rsid w:val="6E99EC72"/>
    <w:rsid w:val="6EC0F22A"/>
    <w:rsid w:val="6EC14C2A"/>
    <w:rsid w:val="6EC7DEEC"/>
    <w:rsid w:val="6ED81D69"/>
    <w:rsid w:val="6EE74C74"/>
    <w:rsid w:val="6EFEADC3"/>
    <w:rsid w:val="6F02AB59"/>
    <w:rsid w:val="6F2F6EEA"/>
    <w:rsid w:val="6F4A23FD"/>
    <w:rsid w:val="6F4C392E"/>
    <w:rsid w:val="6F4D619F"/>
    <w:rsid w:val="6F612679"/>
    <w:rsid w:val="6F62C878"/>
    <w:rsid w:val="6F6F4E8C"/>
    <w:rsid w:val="6F700F6D"/>
    <w:rsid w:val="6F7B23FC"/>
    <w:rsid w:val="6F7C51A9"/>
    <w:rsid w:val="6F83EFF1"/>
    <w:rsid w:val="6FAC7344"/>
    <w:rsid w:val="6FBECC29"/>
    <w:rsid w:val="6FCBF7B9"/>
    <w:rsid w:val="6FCC953F"/>
    <w:rsid w:val="6FD3FDF7"/>
    <w:rsid w:val="6FE2E5D4"/>
    <w:rsid w:val="6FEF18E9"/>
    <w:rsid w:val="6FF29C26"/>
    <w:rsid w:val="6FF4C49A"/>
    <w:rsid w:val="6FFACF30"/>
    <w:rsid w:val="70122520"/>
    <w:rsid w:val="70247903"/>
    <w:rsid w:val="703E6733"/>
    <w:rsid w:val="7041AF0A"/>
    <w:rsid w:val="7052E9A5"/>
    <w:rsid w:val="70547B42"/>
    <w:rsid w:val="70C79744"/>
    <w:rsid w:val="70D41F8E"/>
    <w:rsid w:val="70D8A35C"/>
    <w:rsid w:val="70EB6D79"/>
    <w:rsid w:val="7130111A"/>
    <w:rsid w:val="714F0816"/>
    <w:rsid w:val="7173106A"/>
    <w:rsid w:val="71A46811"/>
    <w:rsid w:val="71AD94FA"/>
    <w:rsid w:val="71ADE554"/>
    <w:rsid w:val="71B36A45"/>
    <w:rsid w:val="71DF8FC9"/>
    <w:rsid w:val="71E55D0C"/>
    <w:rsid w:val="71E9C028"/>
    <w:rsid w:val="71FCE791"/>
    <w:rsid w:val="72025A53"/>
    <w:rsid w:val="720ACFB4"/>
    <w:rsid w:val="7244A3D7"/>
    <w:rsid w:val="725AA63B"/>
    <w:rsid w:val="726277F1"/>
    <w:rsid w:val="72640BF5"/>
    <w:rsid w:val="727CF4AB"/>
    <w:rsid w:val="72947663"/>
    <w:rsid w:val="72982B5C"/>
    <w:rsid w:val="729AC751"/>
    <w:rsid w:val="72AD693E"/>
    <w:rsid w:val="72B91F94"/>
    <w:rsid w:val="72BE5C11"/>
    <w:rsid w:val="72C3BF52"/>
    <w:rsid w:val="72C81E96"/>
    <w:rsid w:val="72D086AB"/>
    <w:rsid w:val="72D22922"/>
    <w:rsid w:val="72D58148"/>
    <w:rsid w:val="72ED97F9"/>
    <w:rsid w:val="72F46D1E"/>
    <w:rsid w:val="72F7B70D"/>
    <w:rsid w:val="730DB285"/>
    <w:rsid w:val="73190AE0"/>
    <w:rsid w:val="732CF99A"/>
    <w:rsid w:val="73313EB7"/>
    <w:rsid w:val="73323ED7"/>
    <w:rsid w:val="733E6F23"/>
    <w:rsid w:val="7349F9A0"/>
    <w:rsid w:val="734B0324"/>
    <w:rsid w:val="736D41D5"/>
    <w:rsid w:val="737C94D1"/>
    <w:rsid w:val="73826048"/>
    <w:rsid w:val="738A7853"/>
    <w:rsid w:val="738B4398"/>
    <w:rsid w:val="73BE6168"/>
    <w:rsid w:val="73C1BC06"/>
    <w:rsid w:val="73CD3D2E"/>
    <w:rsid w:val="73E73304"/>
    <w:rsid w:val="73EA1EB3"/>
    <w:rsid w:val="73F6147D"/>
    <w:rsid w:val="7404C0F7"/>
    <w:rsid w:val="740F6E2C"/>
    <w:rsid w:val="742088E5"/>
    <w:rsid w:val="74249F10"/>
    <w:rsid w:val="743C7233"/>
    <w:rsid w:val="7445BEDE"/>
    <w:rsid w:val="7452E53C"/>
    <w:rsid w:val="7462F741"/>
    <w:rsid w:val="74649898"/>
    <w:rsid w:val="7475E880"/>
    <w:rsid w:val="747B2DBD"/>
    <w:rsid w:val="747BE986"/>
    <w:rsid w:val="748BA221"/>
    <w:rsid w:val="749ED507"/>
    <w:rsid w:val="74A2E6EE"/>
    <w:rsid w:val="74BCC3D8"/>
    <w:rsid w:val="74BD1D63"/>
    <w:rsid w:val="74D28F83"/>
    <w:rsid w:val="74DC1D80"/>
    <w:rsid w:val="74EA782C"/>
    <w:rsid w:val="74EF6542"/>
    <w:rsid w:val="74F26A85"/>
    <w:rsid w:val="75278F19"/>
    <w:rsid w:val="752CB354"/>
    <w:rsid w:val="75357F94"/>
    <w:rsid w:val="75372E38"/>
    <w:rsid w:val="753A5F63"/>
    <w:rsid w:val="75585072"/>
    <w:rsid w:val="75591450"/>
    <w:rsid w:val="756D33D6"/>
    <w:rsid w:val="759F8578"/>
    <w:rsid w:val="75B7A296"/>
    <w:rsid w:val="75B9849D"/>
    <w:rsid w:val="75E02E85"/>
    <w:rsid w:val="75E20741"/>
    <w:rsid w:val="75EA7654"/>
    <w:rsid w:val="75EAEE0D"/>
    <w:rsid w:val="76082FB6"/>
    <w:rsid w:val="760BB9A1"/>
    <w:rsid w:val="760C0440"/>
    <w:rsid w:val="7614DBC9"/>
    <w:rsid w:val="7632CCC4"/>
    <w:rsid w:val="7640C1F8"/>
    <w:rsid w:val="7655A888"/>
    <w:rsid w:val="76AECB9D"/>
    <w:rsid w:val="7703F409"/>
    <w:rsid w:val="772B3037"/>
    <w:rsid w:val="773C2982"/>
    <w:rsid w:val="77659CC1"/>
    <w:rsid w:val="77663FC7"/>
    <w:rsid w:val="77709D5A"/>
    <w:rsid w:val="7770EDE6"/>
    <w:rsid w:val="77855806"/>
    <w:rsid w:val="7787DD07"/>
    <w:rsid w:val="7795A3B0"/>
    <w:rsid w:val="77A53729"/>
    <w:rsid w:val="77AF5A8B"/>
    <w:rsid w:val="77B2EBF6"/>
    <w:rsid w:val="77BF43A7"/>
    <w:rsid w:val="77C3B6D3"/>
    <w:rsid w:val="77D6CDD5"/>
    <w:rsid w:val="77DC5283"/>
    <w:rsid w:val="77E21244"/>
    <w:rsid w:val="77E6EAF5"/>
    <w:rsid w:val="77F13983"/>
    <w:rsid w:val="77F32D18"/>
    <w:rsid w:val="7801B0E9"/>
    <w:rsid w:val="781EE4D3"/>
    <w:rsid w:val="7825E66A"/>
    <w:rsid w:val="782CE5A2"/>
    <w:rsid w:val="7831CA6A"/>
    <w:rsid w:val="784D066F"/>
    <w:rsid w:val="784FBDF3"/>
    <w:rsid w:val="785911AE"/>
    <w:rsid w:val="786ABCDB"/>
    <w:rsid w:val="786D6A92"/>
    <w:rsid w:val="786FC2CD"/>
    <w:rsid w:val="78972C5E"/>
    <w:rsid w:val="78B29A8F"/>
    <w:rsid w:val="78D2E6D9"/>
    <w:rsid w:val="78F55846"/>
    <w:rsid w:val="790DC89D"/>
    <w:rsid w:val="79121124"/>
    <w:rsid w:val="791B4E3E"/>
    <w:rsid w:val="791E0A9C"/>
    <w:rsid w:val="79358F46"/>
    <w:rsid w:val="793C8E78"/>
    <w:rsid w:val="79868DC2"/>
    <w:rsid w:val="79CAED30"/>
    <w:rsid w:val="79DA58D8"/>
    <w:rsid w:val="79E3402D"/>
    <w:rsid w:val="7A0F8380"/>
    <w:rsid w:val="7A530853"/>
    <w:rsid w:val="7A60DC17"/>
    <w:rsid w:val="7A6890D3"/>
    <w:rsid w:val="7A6966B6"/>
    <w:rsid w:val="7A698351"/>
    <w:rsid w:val="7A7C23F6"/>
    <w:rsid w:val="7A8B410F"/>
    <w:rsid w:val="7A94D765"/>
    <w:rsid w:val="7AB657AD"/>
    <w:rsid w:val="7ACBEAE1"/>
    <w:rsid w:val="7AD57C6A"/>
    <w:rsid w:val="7AD599D5"/>
    <w:rsid w:val="7AD5F9B7"/>
    <w:rsid w:val="7AE41713"/>
    <w:rsid w:val="7AE58510"/>
    <w:rsid w:val="7AED6D07"/>
    <w:rsid w:val="7AEFC47D"/>
    <w:rsid w:val="7B1F4452"/>
    <w:rsid w:val="7B3D117C"/>
    <w:rsid w:val="7B413837"/>
    <w:rsid w:val="7B42BFCE"/>
    <w:rsid w:val="7B4DF32D"/>
    <w:rsid w:val="7B525246"/>
    <w:rsid w:val="7B799EE0"/>
    <w:rsid w:val="7B7F4816"/>
    <w:rsid w:val="7BA158A3"/>
    <w:rsid w:val="7BAEC843"/>
    <w:rsid w:val="7BAF978B"/>
    <w:rsid w:val="7BB691AA"/>
    <w:rsid w:val="7BC9210C"/>
    <w:rsid w:val="7BCAA0D5"/>
    <w:rsid w:val="7BDDD96D"/>
    <w:rsid w:val="7BE1DEB0"/>
    <w:rsid w:val="7BEE0FBA"/>
    <w:rsid w:val="7BF920E0"/>
    <w:rsid w:val="7C152A87"/>
    <w:rsid w:val="7C19B735"/>
    <w:rsid w:val="7C19DAAF"/>
    <w:rsid w:val="7C2BC445"/>
    <w:rsid w:val="7C312F08"/>
    <w:rsid w:val="7C68F9A6"/>
    <w:rsid w:val="7C7B2905"/>
    <w:rsid w:val="7C9FBF5D"/>
    <w:rsid w:val="7CA01004"/>
    <w:rsid w:val="7CA18569"/>
    <w:rsid w:val="7CBCDD4F"/>
    <w:rsid w:val="7CC74E49"/>
    <w:rsid w:val="7CCE69A5"/>
    <w:rsid w:val="7CCFAF77"/>
    <w:rsid w:val="7D08A59B"/>
    <w:rsid w:val="7D2E91B8"/>
    <w:rsid w:val="7D33CAF0"/>
    <w:rsid w:val="7D45FC4F"/>
    <w:rsid w:val="7D6959F2"/>
    <w:rsid w:val="7D778E10"/>
    <w:rsid w:val="7D9C8F61"/>
    <w:rsid w:val="7DA250F2"/>
    <w:rsid w:val="7DA91387"/>
    <w:rsid w:val="7DBF6C37"/>
    <w:rsid w:val="7DD7FDC4"/>
    <w:rsid w:val="7DF8EAE2"/>
    <w:rsid w:val="7E025DC3"/>
    <w:rsid w:val="7E0C4E87"/>
    <w:rsid w:val="7E14FEAA"/>
    <w:rsid w:val="7E23295B"/>
    <w:rsid w:val="7E41CF52"/>
    <w:rsid w:val="7E7BA79A"/>
    <w:rsid w:val="7E85158F"/>
    <w:rsid w:val="7E93F0E7"/>
    <w:rsid w:val="7E964C56"/>
    <w:rsid w:val="7EB78077"/>
    <w:rsid w:val="7EB95D9B"/>
    <w:rsid w:val="7EC0FC29"/>
    <w:rsid w:val="7EC21AAF"/>
    <w:rsid w:val="7EC9A7E0"/>
    <w:rsid w:val="7ED36B7D"/>
    <w:rsid w:val="7EDDED59"/>
    <w:rsid w:val="7EDEA26E"/>
    <w:rsid w:val="7EE80721"/>
    <w:rsid w:val="7EF41061"/>
    <w:rsid w:val="7F0C8877"/>
    <w:rsid w:val="7F0FEF44"/>
    <w:rsid w:val="7F33D20D"/>
    <w:rsid w:val="7F34E1F3"/>
    <w:rsid w:val="7F39420D"/>
    <w:rsid w:val="7F41E071"/>
    <w:rsid w:val="7F5724B9"/>
    <w:rsid w:val="7F5772FE"/>
    <w:rsid w:val="7F5ACBEF"/>
    <w:rsid w:val="7F6378B4"/>
    <w:rsid w:val="7F770D9C"/>
    <w:rsid w:val="7F7BCF07"/>
    <w:rsid w:val="7F7F9C0D"/>
    <w:rsid w:val="7F809E1E"/>
    <w:rsid w:val="7FAB624F"/>
    <w:rsid w:val="7FAC2962"/>
    <w:rsid w:val="7FB0D67A"/>
    <w:rsid w:val="7FBD36AB"/>
    <w:rsid w:val="7FBEEC42"/>
    <w:rsid w:val="7FC98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A9472"/>
  <w15:chartTrackingRefBased/>
  <w15:docId w15:val="{9F454EE8-D33E-423D-8CAB-0B53F13CF0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77F32D1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7F32D18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215D34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215D344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c9969656ce2465e" /><Relationship Type="http://schemas.openxmlformats.org/officeDocument/2006/relationships/image" Target="/media/image.png" Id="rId396159492" /><Relationship Type="http://schemas.openxmlformats.org/officeDocument/2006/relationships/numbering" Target="/word/numbering.xml" Id="R426ee3e2596f4d0b" /><Relationship Type="http://schemas.openxmlformats.org/officeDocument/2006/relationships/hyperlink" Target="https://link.springer.com/article/10.2165/00007256-200737010-00006" TargetMode="External" Id="R4129671c692249e9" /><Relationship Type="http://schemas.openxmlformats.org/officeDocument/2006/relationships/hyperlink" Target="https://pmc.ncbi.nlm.nih.gov/articles/PMC164367/" TargetMode="External" Id="R3db9c168bf3743b7" /><Relationship Type="http://schemas.openxmlformats.org/officeDocument/2006/relationships/hyperlink" Target="https://www.researchgate.net/publication/313746343_Restricted_ankle_dorsiflexion_methods_to_assess_and_improve_joint_function" TargetMode="External" Id="R65d6100825714383" /><Relationship Type="http://schemas.openxmlformats.org/officeDocument/2006/relationships/hyperlink" Target="https://doi.org/10.4085/1062-6050-48.4.02" TargetMode="External" Id="R1fc08e9dbc4c4a3c" /><Relationship Type="http://schemas.openxmlformats.org/officeDocument/2006/relationships/hyperlink" Target="https://pmc.ncbi.nlm.nih.gov/articles/PMC5596969/" TargetMode="External" Id="R33b1ff9c5e6549db" /><Relationship Type="http://schemas.openxmlformats.org/officeDocument/2006/relationships/hyperlink" Target="https://www.ncbi.nlm.nih.gov/books/NBK459212/" TargetMode="External" Id="Rf80dbe641d5f4791" /><Relationship Type="http://schemas.openxmlformats.org/officeDocument/2006/relationships/hyperlink" Target="https://pmc.ncbi.nlm.nih.gov/articles/PMC6769278/" TargetMode="External" Id="R836ceace211249c4" /><Relationship Type="http://schemas.openxmlformats.org/officeDocument/2006/relationships/hyperlink" Target="https://bjsm.bmj.com/content/52/15/956" TargetMode="External" Id="R5471e56a7ec04f38" /><Relationship Type="http://schemas.openxmlformats.org/officeDocument/2006/relationships/header" Target="/word/header.xml" Id="R6ef2d9b9301a48eb" /><Relationship Type="http://schemas.openxmlformats.org/officeDocument/2006/relationships/footer" Target="/word/footer.xml" Id="R95e6453c0df4483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Ellen Delaney (2222185)</dc:creator>
  <keywords/>
  <dc:description/>
  <lastModifiedBy>Ellen Delaney (2222185)</lastModifiedBy>
  <revision>11</revision>
  <dcterms:created xsi:type="dcterms:W3CDTF">2025-11-05T13:47:12.6490651Z</dcterms:created>
  <dcterms:modified xsi:type="dcterms:W3CDTF">2025-12-11T18:54:10.7698815Z</dcterms:modified>
</coreProperties>
</file>