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44D2B" w14:textId="7ACE500B" w:rsidR="00325DFC" w:rsidRPr="00D36847" w:rsidRDefault="00325DFC" w:rsidP="00447E2F">
      <w:pPr>
        <w:rPr>
          <w:b/>
          <w:bCs/>
          <w:sz w:val="24"/>
          <w:szCs w:val="24"/>
          <w:u w:val="single"/>
        </w:rPr>
      </w:pPr>
      <w:r w:rsidRPr="00D36847">
        <w:rPr>
          <w:b/>
          <w:bCs/>
          <w:sz w:val="24"/>
          <w:szCs w:val="24"/>
          <w:u w:val="single"/>
        </w:rPr>
        <w:t>Emma Williams.</w:t>
      </w:r>
    </w:p>
    <w:p w14:paraId="4C43B5FA" w14:textId="00F643A1" w:rsidR="00855028" w:rsidRPr="00D36847" w:rsidRDefault="00D36847" w:rsidP="00A40AFA">
      <w:pPr>
        <w:rPr>
          <w:b/>
          <w:bCs/>
          <w:sz w:val="24"/>
          <w:szCs w:val="24"/>
          <w:u w:val="single"/>
        </w:rPr>
      </w:pPr>
      <w:r w:rsidRPr="00D36847">
        <w:rPr>
          <w:b/>
          <w:bCs/>
          <w:sz w:val="24"/>
          <w:szCs w:val="24"/>
          <w:u w:val="single"/>
        </w:rPr>
        <w:t>Text one</w:t>
      </w:r>
    </w:p>
    <w:p w14:paraId="02546B98" w14:textId="311E939E" w:rsidR="00855028" w:rsidRPr="00855028" w:rsidRDefault="00447E2F" w:rsidP="00A40AFA">
      <w:r w:rsidRPr="00855028">
        <w:t xml:space="preserve">In countries such as Iceland, the importance of children playing outdoors is denoted. Government papers which </w:t>
      </w:r>
      <w:r w:rsidR="00A40AFA" w:rsidRPr="00855028">
        <w:t xml:space="preserve">discuss </w:t>
      </w:r>
      <w:r w:rsidR="00325DFC" w:rsidRPr="00855028">
        <w:t xml:space="preserve">both </w:t>
      </w:r>
      <w:r w:rsidR="00A40AFA" w:rsidRPr="00855028">
        <w:t xml:space="preserve">the importance and benefits of </w:t>
      </w:r>
      <w:r w:rsidRPr="00855028">
        <w:t>children play</w:t>
      </w:r>
      <w:r w:rsidR="00A40AFA" w:rsidRPr="00855028">
        <w:t>ing</w:t>
      </w:r>
      <w:r w:rsidRPr="00855028">
        <w:t xml:space="preserve"> outdoors</w:t>
      </w:r>
      <w:r w:rsidR="00A40AFA" w:rsidRPr="00855028">
        <w:t xml:space="preserve">, </w:t>
      </w:r>
      <w:r w:rsidRPr="00855028">
        <w:t>w</w:t>
      </w:r>
      <w:r w:rsidR="00A40AFA" w:rsidRPr="00855028">
        <w:t xml:space="preserve">ere </w:t>
      </w:r>
      <w:r w:rsidR="00CD2E00" w:rsidRPr="00855028">
        <w:t>used,</w:t>
      </w:r>
      <w:r w:rsidR="00CD2E00">
        <w:t xml:space="preserve"> </w:t>
      </w:r>
      <w:r w:rsidR="00A40AFA" w:rsidRPr="00855028">
        <w:t xml:space="preserve">and taken into </w:t>
      </w:r>
      <w:r w:rsidRPr="00855028">
        <w:t xml:space="preserve">consideration. </w:t>
      </w:r>
    </w:p>
    <w:p w14:paraId="01BFC5F1" w14:textId="740F1022" w:rsidR="00DB70AE" w:rsidRPr="00855028" w:rsidRDefault="00A40AFA" w:rsidP="00A40AFA">
      <w:r w:rsidRPr="00855028">
        <w:t>T</w:t>
      </w:r>
      <w:r w:rsidR="00447E2F" w:rsidRPr="00855028">
        <w:t>he curriculum guidelines</w:t>
      </w:r>
      <w:r w:rsidRPr="00855028">
        <w:t xml:space="preserve"> place </w:t>
      </w:r>
      <w:r w:rsidR="00855028" w:rsidRPr="00855028">
        <w:t>a high</w:t>
      </w:r>
      <w:r w:rsidR="00447E2F" w:rsidRPr="00855028">
        <w:t xml:space="preserve"> </w:t>
      </w:r>
      <w:r w:rsidR="00855028" w:rsidRPr="00855028">
        <w:t>emphasis</w:t>
      </w:r>
      <w:r w:rsidR="00447E2F" w:rsidRPr="00855028">
        <w:t xml:space="preserve"> </w:t>
      </w:r>
      <w:r w:rsidRPr="00855028">
        <w:t>on</w:t>
      </w:r>
      <w:r w:rsidR="00447E2F" w:rsidRPr="00855028">
        <w:t xml:space="preserve"> using the outdoors as a learning environment for children. This is where children can grasp </w:t>
      </w:r>
      <w:r w:rsidR="00C10A9C" w:rsidRPr="00855028">
        <w:t>the</w:t>
      </w:r>
      <w:r w:rsidR="00447E2F" w:rsidRPr="00855028">
        <w:t xml:space="preserve"> concept of the natural world </w:t>
      </w:r>
      <w:r w:rsidR="00C10A9C" w:rsidRPr="00855028">
        <w:t>in which</w:t>
      </w:r>
      <w:r w:rsidR="00447E2F" w:rsidRPr="00855028">
        <w:t xml:space="preserve"> surrounds them. Whist surrounding themselves in this environment, children also reap the health benefits </w:t>
      </w:r>
      <w:r w:rsidR="006816FD">
        <w:t>of</w:t>
      </w:r>
      <w:r w:rsidR="00447E2F" w:rsidRPr="00855028">
        <w:t xml:space="preserve"> fresh air and exercise. </w:t>
      </w:r>
      <w:proofErr w:type="spellStart"/>
      <w:r w:rsidR="00447E2F" w:rsidRPr="00855028">
        <w:t>Norodahl</w:t>
      </w:r>
      <w:proofErr w:type="spellEnd"/>
      <w:r w:rsidR="00447E2F" w:rsidRPr="00855028">
        <w:t xml:space="preserve"> and </w:t>
      </w:r>
      <w:proofErr w:type="spellStart"/>
      <w:r w:rsidR="00447E2F" w:rsidRPr="00855028">
        <w:t>Johannesson</w:t>
      </w:r>
      <w:proofErr w:type="spellEnd"/>
      <w:r w:rsidR="006816FD">
        <w:t xml:space="preserve"> </w:t>
      </w:r>
      <w:r w:rsidR="005337D1" w:rsidRPr="00855028">
        <w:t>(201</w:t>
      </w:r>
      <w:r w:rsidR="006816FD">
        <w:t>4</w:t>
      </w:r>
      <w:r w:rsidR="005337D1" w:rsidRPr="00855028">
        <w:t>)</w:t>
      </w:r>
      <w:r w:rsidR="00447E2F" w:rsidRPr="00855028">
        <w:t>, both agree</w:t>
      </w:r>
      <w:r w:rsidR="005337D1" w:rsidRPr="00855028">
        <w:t>d</w:t>
      </w:r>
      <w:r w:rsidR="00447E2F" w:rsidRPr="00855028">
        <w:t xml:space="preserve"> that children enjoy</w:t>
      </w:r>
      <w:r w:rsidR="005337D1" w:rsidRPr="00855028">
        <w:t xml:space="preserve"> </w:t>
      </w:r>
      <w:r w:rsidR="000E049F" w:rsidRPr="00855028">
        <w:t xml:space="preserve">surrounding themselves in this environment and it </w:t>
      </w:r>
      <w:r w:rsidR="005337D1" w:rsidRPr="00855028">
        <w:t>allows</w:t>
      </w:r>
      <w:r w:rsidR="000E049F" w:rsidRPr="00855028">
        <w:t xml:space="preserve"> children </w:t>
      </w:r>
      <w:r w:rsidR="005337D1" w:rsidRPr="00855028">
        <w:t xml:space="preserve">to have </w:t>
      </w:r>
      <w:r w:rsidR="000E049F" w:rsidRPr="00855028">
        <w:t>the opportunity to think positively about the natural world.</w:t>
      </w:r>
    </w:p>
    <w:p w14:paraId="0F4B4542" w14:textId="013819DB" w:rsidR="00447E2F" w:rsidRDefault="000E049F" w:rsidP="00A40AFA">
      <w:r w:rsidRPr="00855028">
        <w:t xml:space="preserve">The concept of outdoor learning has been used in Iceland for many years. Children aged between one and six play outside everyday whereas children aged between six and sixteen, </w:t>
      </w:r>
      <w:r w:rsidR="00C10A9C" w:rsidRPr="00855028">
        <w:t>can</w:t>
      </w:r>
      <w:r w:rsidRPr="00855028">
        <w:t xml:space="preserve"> play outside with their peers during scheduled break</w:t>
      </w:r>
      <w:r w:rsidR="00DB70AE" w:rsidRPr="00855028">
        <w:t xml:space="preserve"> </w:t>
      </w:r>
      <w:r w:rsidRPr="00855028">
        <w:t>times. It is unknown what the</w:t>
      </w:r>
      <w:r w:rsidR="00C10A9C" w:rsidRPr="00855028">
        <w:t xml:space="preserve"> content of</w:t>
      </w:r>
      <w:r w:rsidRPr="00855028">
        <w:t xml:space="preserve"> teaching staff at the school will teach the children during these outdoor sessions</w:t>
      </w:r>
      <w:r w:rsidR="00A40AFA" w:rsidRPr="00855028">
        <w:t xml:space="preserve">, </w:t>
      </w:r>
      <w:r w:rsidRPr="00855028">
        <w:t>this will vary depending on the teacher.</w:t>
      </w:r>
      <w:r w:rsidR="00A40AFA" w:rsidRPr="00855028">
        <w:t xml:space="preserve"> However, teachers in Iceland are using the outdoors as an </w:t>
      </w:r>
      <w:r w:rsidR="00DB70AE" w:rsidRPr="00855028">
        <w:t>educational experience</w:t>
      </w:r>
      <w:r w:rsidR="00A40AFA" w:rsidRPr="00855028">
        <w:t xml:space="preserve"> for children and in the capital of Iceland, Reykjavik, this is as high as seventy percent (Oladottir,2008</w:t>
      </w:r>
      <w:r w:rsidR="00855028" w:rsidRPr="00855028">
        <w:t>). the</w:t>
      </w:r>
      <w:r w:rsidR="00C10A9C" w:rsidRPr="00855028">
        <w:t xml:space="preserve"> extent of the content of what is learned </w:t>
      </w:r>
      <w:r w:rsidR="00855028" w:rsidRPr="00855028">
        <w:t>during</w:t>
      </w:r>
      <w:r w:rsidR="00C10A9C" w:rsidRPr="00855028">
        <w:t xml:space="preserve"> these sessions is unknown and will vary on the teacher. </w:t>
      </w:r>
    </w:p>
    <w:p w14:paraId="60449AEF" w14:textId="630443F8" w:rsidR="00855028" w:rsidRPr="00855028" w:rsidRDefault="00855028" w:rsidP="00A40AFA">
      <w:pPr>
        <w:rPr>
          <w:u w:val="single"/>
        </w:rPr>
      </w:pPr>
      <w:r w:rsidRPr="00855028">
        <w:rPr>
          <w:u w:val="single"/>
        </w:rPr>
        <w:t>Reference list:</w:t>
      </w:r>
    </w:p>
    <w:p w14:paraId="1330E5B4" w14:textId="77777777" w:rsidR="005337D1" w:rsidRPr="005337D1" w:rsidRDefault="005337D1" w:rsidP="005337D1">
      <w:proofErr w:type="spellStart"/>
      <w:r w:rsidRPr="005337D1">
        <w:t>Noradahl</w:t>
      </w:r>
      <w:proofErr w:type="spellEnd"/>
      <w:r w:rsidRPr="005337D1">
        <w:t xml:space="preserve">, K. and </w:t>
      </w:r>
      <w:proofErr w:type="spellStart"/>
      <w:r w:rsidRPr="005337D1">
        <w:t>Johannesson</w:t>
      </w:r>
      <w:proofErr w:type="spellEnd"/>
      <w:r w:rsidRPr="005337D1">
        <w:t xml:space="preserve">, I. (2014) ‘Icelandic teachers’ views of using </w:t>
      </w:r>
    </w:p>
    <w:p w14:paraId="55E8EE59" w14:textId="77777777" w:rsidR="005337D1" w:rsidRPr="005337D1" w:rsidRDefault="005337D1" w:rsidP="005337D1">
      <w:r w:rsidRPr="005337D1">
        <w:t xml:space="preserve">the outdoors’ Education 3-13: International Journal of Primary, Elementary </w:t>
      </w:r>
    </w:p>
    <w:p w14:paraId="378052D7" w14:textId="640CC2DE" w:rsidR="005337D1" w:rsidRPr="005337D1" w:rsidRDefault="005337D1" w:rsidP="005337D1">
      <w:r w:rsidRPr="005337D1">
        <w:t>and Early Years Education. Vol 44, No. 4, September 2014, 391-406.</w:t>
      </w:r>
    </w:p>
    <w:p w14:paraId="4E5E3A05" w14:textId="028D34A2" w:rsidR="00447E2F" w:rsidRDefault="00447E2F" w:rsidP="00447E2F"/>
    <w:p w14:paraId="7E28E6B8" w14:textId="22F9914B" w:rsidR="00D36847" w:rsidRPr="00D36847" w:rsidRDefault="00D36847" w:rsidP="00447E2F">
      <w:pPr>
        <w:rPr>
          <w:b/>
          <w:bCs/>
          <w:sz w:val="24"/>
          <w:szCs w:val="24"/>
          <w:u w:val="single"/>
        </w:rPr>
      </w:pPr>
      <w:r w:rsidRPr="00D36847">
        <w:rPr>
          <w:b/>
          <w:bCs/>
          <w:sz w:val="24"/>
          <w:szCs w:val="24"/>
          <w:u w:val="single"/>
        </w:rPr>
        <w:t>Text two</w:t>
      </w:r>
    </w:p>
    <w:p w14:paraId="03818AF5" w14:textId="2421AB38" w:rsidR="00DB70AE" w:rsidRDefault="00DB70AE" w:rsidP="00DB70AE">
      <w:r>
        <w:t xml:space="preserve">This essay will discuss the topic of forest schools. The Forest School Network states that </w:t>
      </w:r>
      <w:r w:rsidR="00221834">
        <w:t>“</w:t>
      </w:r>
      <w:r>
        <w:t xml:space="preserve">it is an inspirational process that offers children, young people and </w:t>
      </w:r>
      <w:r w:rsidR="005D4286">
        <w:t>adults’</w:t>
      </w:r>
      <w:r>
        <w:t xml:space="preserve"> regular opportunities to achieve and develop confidence and </w:t>
      </w:r>
      <w:r w:rsidR="00D027ED">
        <w:t>self-esteem</w:t>
      </w:r>
      <w:r>
        <w:t xml:space="preserve"> though hands on learning experiences in a woodland </w:t>
      </w:r>
      <w:r w:rsidR="00D027ED">
        <w:t xml:space="preserve">environment” </w:t>
      </w:r>
      <w:sdt>
        <w:sdtPr>
          <w:id w:val="-140583677"/>
          <w:citation/>
        </w:sdtPr>
        <w:sdtContent>
          <w:r w:rsidR="00240A56">
            <w:fldChar w:fldCharType="begin"/>
          </w:r>
          <w:r w:rsidR="00C37826">
            <w:instrText xml:space="preserve">CITATION OBr06 \l 2057 </w:instrText>
          </w:r>
          <w:r w:rsidR="00240A56">
            <w:fldChar w:fldCharType="separate"/>
          </w:r>
          <w:r w:rsidR="00C37826">
            <w:rPr>
              <w:noProof/>
            </w:rPr>
            <w:t>(O'Brien &amp; Murray, 2006)</w:t>
          </w:r>
          <w:r w:rsidR="00240A56">
            <w:fldChar w:fldCharType="end"/>
          </w:r>
        </w:sdtContent>
      </w:sdt>
      <w:r>
        <w:t xml:space="preserve">. </w:t>
      </w:r>
      <w:r w:rsidR="00221834">
        <w:t>Children spend a lot of time indoors and the public are concerned that children are unable to visit outdoor woodlands and green spaces like their parents or predecessors. This could be due to the possible fear of litigation and h</w:t>
      </w:r>
      <w:r w:rsidR="00C37826">
        <w:t>e</w:t>
      </w:r>
      <w:r w:rsidR="00221834">
        <w:t xml:space="preserve">alth and safety factors that could potentially arise from such activities. </w:t>
      </w:r>
      <w:r w:rsidR="00240A56">
        <w:t xml:space="preserve">Ward Thompson, et al., </w:t>
      </w:r>
      <w:r w:rsidR="00D027ED">
        <w:t>agree that if children do not go out when they are young then they will not when they reach adulthood and thus miss out on the physical and emotional benefits of being surrounded in nature</w:t>
      </w:r>
      <w:r w:rsidR="00D027ED" w:rsidRPr="00D027ED">
        <w:t>.</w:t>
      </w:r>
      <w:r w:rsidR="00D027ED">
        <w:t xml:space="preserve"> The Welsh </w:t>
      </w:r>
      <w:r w:rsidR="00C37826">
        <w:t>government are</w:t>
      </w:r>
      <w:r w:rsidR="00D027ED">
        <w:t xml:space="preserve"> encouraging schools and teachers, to engage in outdoor activities such as forest school because outdoor learning is very different from learning in the environment of a classroom, especially in the foundation phase</w:t>
      </w:r>
      <w:sdt>
        <w:sdtPr>
          <w:id w:val="-2038032316"/>
          <w:citation/>
        </w:sdtPr>
        <w:sdtContent>
          <w:r w:rsidR="00240A56">
            <w:fldChar w:fldCharType="begin"/>
          </w:r>
          <w:r w:rsidR="00240A56">
            <w:instrText xml:space="preserve"> CITATION Wel09 \l 2057 </w:instrText>
          </w:r>
          <w:r w:rsidR="00240A56">
            <w:fldChar w:fldCharType="separate"/>
          </w:r>
          <w:r w:rsidR="00240A56">
            <w:rPr>
              <w:noProof/>
            </w:rPr>
            <w:t xml:space="preserve"> (Welsh assembly Government, 2009)</w:t>
          </w:r>
          <w:r w:rsidR="00240A56">
            <w:fldChar w:fldCharType="end"/>
          </w:r>
        </w:sdtContent>
      </w:sdt>
      <w:r w:rsidR="00240A56">
        <w:t>.</w:t>
      </w:r>
      <w:r w:rsidR="00D027ED">
        <w:t xml:space="preserve">  </w:t>
      </w:r>
    </w:p>
    <w:sdt>
      <w:sdtPr>
        <w:id w:val="61818926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553280E" w14:textId="452539B0" w:rsidR="00C37826" w:rsidRDefault="00C37826">
          <w:pPr>
            <w:pStyle w:val="Heading1"/>
          </w:pPr>
          <w:r>
            <w:t>References</w:t>
          </w:r>
        </w:p>
        <w:sdt>
          <w:sdtPr>
            <w:id w:val="-1190753981"/>
            <w:bibliography/>
          </w:sdtPr>
          <w:sdtContent>
            <w:p w14:paraId="539FC92F" w14:textId="4022FC44" w:rsidR="00C37826" w:rsidRPr="00C37826" w:rsidRDefault="00C37826" w:rsidP="00C37826">
              <w:pPr>
                <w:pStyle w:val="Bibliography"/>
                <w:ind w:left="720" w:hanging="720"/>
                <w:rPr>
                  <w:noProof/>
                  <w:lang w:val="en-US"/>
                </w:rPr>
              </w:pPr>
              <w:r>
                <w:fldChar w:fldCharType="begin"/>
              </w:r>
              <w:r>
                <w:instrText xml:space="preserve"> BIBLIOGRAPHY </w:instrText>
              </w:r>
              <w:r>
                <w:fldChar w:fldCharType="separate"/>
              </w:r>
              <w:r>
                <w:rPr>
                  <w:noProof/>
                  <w:lang w:val="en-US"/>
                </w:rPr>
                <w:t xml:space="preserve">O'Brien, E., &amp; Murray, R. (2006). </w:t>
              </w:r>
              <w:r>
                <w:rPr>
                  <w:i/>
                  <w:iCs/>
                  <w:noProof/>
                  <w:lang w:val="en-US"/>
                </w:rPr>
                <w:t>A marvellous opportunity for children to learn: A participatory evaluation of Forest school in England and Wales.</w:t>
              </w:r>
              <w:r>
                <w:rPr>
                  <w:noProof/>
                  <w:lang w:val="en-US"/>
                </w:rPr>
                <w:t xml:space="preserve"> Farnham: Forest Research.</w:t>
              </w:r>
            </w:p>
            <w:p w14:paraId="33F5F71A" w14:textId="77777777" w:rsidR="00C37826" w:rsidRDefault="00C37826" w:rsidP="00C37826">
              <w:pPr>
                <w:pStyle w:val="Bibliography"/>
                <w:ind w:left="720" w:hanging="720"/>
                <w:rPr>
                  <w:noProof/>
                  <w:lang w:val="en-US"/>
                </w:rPr>
              </w:pPr>
              <w:r>
                <w:rPr>
                  <w:noProof/>
                  <w:lang w:val="en-US"/>
                </w:rPr>
                <w:lastRenderedPageBreak/>
                <w:t xml:space="preserve">Ward Thompson, C., Aspinall, P., Bell, S., Findlay, C., Wherrett, J., &amp; Travlou, P. (2004). </w:t>
              </w:r>
              <w:r>
                <w:rPr>
                  <w:i/>
                  <w:iCs/>
                  <w:noProof/>
                  <w:lang w:val="en-US"/>
                </w:rPr>
                <w:t>Open space and social inclusion: Local woodland use in central Scotland.</w:t>
              </w:r>
              <w:r>
                <w:rPr>
                  <w:noProof/>
                  <w:lang w:val="en-US"/>
                </w:rPr>
                <w:t xml:space="preserve"> Edinburgh: Forestry Commision .</w:t>
              </w:r>
            </w:p>
            <w:p w14:paraId="7E1570EA" w14:textId="77777777" w:rsidR="00C37826" w:rsidRDefault="00C37826" w:rsidP="00C37826">
              <w:pPr>
                <w:pStyle w:val="Bibliography"/>
                <w:ind w:left="720" w:hanging="720"/>
                <w:rPr>
                  <w:noProof/>
                  <w:lang w:val="en-US"/>
                </w:rPr>
              </w:pPr>
              <w:r>
                <w:rPr>
                  <w:noProof/>
                  <w:lang w:val="en-US"/>
                </w:rPr>
                <w:t xml:space="preserve">Welsh assembly Government. (2009). </w:t>
              </w:r>
              <w:r>
                <w:rPr>
                  <w:i/>
                  <w:iCs/>
                  <w:noProof/>
                  <w:lang w:val="en-US"/>
                </w:rPr>
                <w:t>Outdoor learning Handbook.</w:t>
              </w:r>
              <w:r>
                <w:rPr>
                  <w:noProof/>
                  <w:lang w:val="en-US"/>
                </w:rPr>
                <w:t xml:space="preserve"> Cardiff: Welsh assembly Government.</w:t>
              </w:r>
            </w:p>
            <w:p w14:paraId="1799C45C" w14:textId="04FC3C13" w:rsidR="00C37826" w:rsidRDefault="00C37826" w:rsidP="00C37826">
              <w:pPr>
                <w:pStyle w:val="Bibliography"/>
                <w:rPr>
                  <w:noProof/>
                  <w:lang w:val="en-US"/>
                </w:rPr>
              </w:pPr>
            </w:p>
            <w:p w14:paraId="32346A4B" w14:textId="2B6DC410" w:rsidR="00C37826" w:rsidRDefault="00C37826" w:rsidP="00C37826">
              <w:r>
                <w:rPr>
                  <w:b/>
                  <w:bCs/>
                  <w:noProof/>
                </w:rPr>
                <w:fldChar w:fldCharType="end"/>
              </w:r>
            </w:p>
          </w:sdtContent>
        </w:sdt>
      </w:sdtContent>
    </w:sdt>
    <w:p w14:paraId="0CBCB469" w14:textId="3E61D3D8" w:rsidR="00DB70AE" w:rsidRDefault="00DB70AE" w:rsidP="00DB70AE"/>
    <w:p w14:paraId="7043A77E" w14:textId="77777777" w:rsidR="00DB70AE" w:rsidRPr="00D36847" w:rsidRDefault="00DB70AE" w:rsidP="00DB70AE">
      <w:pPr>
        <w:rPr>
          <w:b/>
          <w:bCs/>
          <w:sz w:val="24"/>
          <w:szCs w:val="24"/>
        </w:rPr>
      </w:pPr>
      <w:r w:rsidRPr="00D36847">
        <w:rPr>
          <w:b/>
          <w:bCs/>
          <w:sz w:val="24"/>
          <w:szCs w:val="24"/>
        </w:rPr>
        <w:t xml:space="preserve">1. If you fail to acknowledge the source of your information in academic </w:t>
      </w:r>
    </w:p>
    <w:p w14:paraId="6E7D9165" w14:textId="77777777" w:rsidR="00DB70AE" w:rsidRPr="00D36847" w:rsidRDefault="00DB70AE" w:rsidP="00DB70AE">
      <w:pPr>
        <w:rPr>
          <w:b/>
          <w:bCs/>
          <w:sz w:val="24"/>
          <w:szCs w:val="24"/>
        </w:rPr>
      </w:pPr>
      <w:r w:rsidRPr="00D36847">
        <w:rPr>
          <w:b/>
          <w:bCs/>
          <w:sz w:val="24"/>
          <w:szCs w:val="24"/>
        </w:rPr>
        <w:t xml:space="preserve">writing, you could be accused of _________? Why is it important that </w:t>
      </w:r>
    </w:p>
    <w:p w14:paraId="623FBD03" w14:textId="5C32C41A" w:rsidR="00DB70AE" w:rsidRPr="00D36847" w:rsidRDefault="00DB70AE" w:rsidP="00DB70AE">
      <w:pPr>
        <w:rPr>
          <w:b/>
          <w:bCs/>
          <w:sz w:val="24"/>
          <w:szCs w:val="24"/>
        </w:rPr>
      </w:pPr>
      <w:r w:rsidRPr="00D36847">
        <w:rPr>
          <w:b/>
          <w:bCs/>
          <w:sz w:val="24"/>
          <w:szCs w:val="24"/>
        </w:rPr>
        <w:t xml:space="preserve">students avoid this? </w:t>
      </w:r>
    </w:p>
    <w:p w14:paraId="55C24B2D" w14:textId="1EDD018C" w:rsidR="00D027ED" w:rsidRPr="00D027ED" w:rsidRDefault="00D027ED" w:rsidP="00DB70AE">
      <w:r>
        <w:t>It is important to include the source of information in academic writing because if any information that has been used has not been referenced</w:t>
      </w:r>
      <w:r w:rsidR="00C37826">
        <w:t xml:space="preserve">, </w:t>
      </w:r>
      <w:r>
        <w:t xml:space="preserve">then you could be accused of </w:t>
      </w:r>
      <w:r w:rsidR="004E5E88">
        <w:t xml:space="preserve">plagiarism. </w:t>
      </w:r>
      <w:r w:rsidR="00D659BE">
        <w:t xml:space="preserve">Plagiarism is the use of someone else’s work </w:t>
      </w:r>
      <w:r w:rsidR="00D659BE" w:rsidRPr="00D659BE">
        <w:t xml:space="preserve">without their consent. </w:t>
      </w:r>
      <w:r w:rsidR="00D659BE">
        <w:t>Using their ideas, theories or paraphrasing without acknowledging the source</w:t>
      </w:r>
      <w:r w:rsidR="00C37826">
        <w:t xml:space="preserve"> of where the information was obtained from</w:t>
      </w:r>
      <w:r w:rsidR="00D659BE">
        <w:t xml:space="preserve">.  </w:t>
      </w:r>
      <w:r w:rsidR="004E5E88">
        <w:t>This could result in a loss of marks from not referencing correctly to being accused of plagiarism</w:t>
      </w:r>
      <w:r w:rsidR="00D37BC9">
        <w:t xml:space="preserve"> which is “treated very seriously, and plagiarised work is usually disqualified”</w:t>
      </w:r>
      <w:sdt>
        <w:sdtPr>
          <w:id w:val="-1339311925"/>
          <w:citation/>
        </w:sdtPr>
        <w:sdtContent>
          <w:r w:rsidR="00D37BC9">
            <w:fldChar w:fldCharType="begin"/>
          </w:r>
          <w:r w:rsidR="00D37BC9">
            <w:instrText xml:space="preserve">CITATION Cot13 \p 177 \l 2057 </w:instrText>
          </w:r>
          <w:r w:rsidR="00D37BC9">
            <w:fldChar w:fldCharType="separate"/>
          </w:r>
          <w:r w:rsidR="00D37BC9">
            <w:rPr>
              <w:noProof/>
            </w:rPr>
            <w:t xml:space="preserve"> (Cottrell, 2013, p. 177)</w:t>
          </w:r>
          <w:r w:rsidR="00D37BC9">
            <w:fldChar w:fldCharType="end"/>
          </w:r>
        </w:sdtContent>
      </w:sdt>
      <w:r w:rsidR="00D37BC9">
        <w:t>.</w:t>
      </w:r>
    </w:p>
    <w:p w14:paraId="4242F687" w14:textId="77777777" w:rsidR="00DB70AE" w:rsidRPr="00D36847" w:rsidRDefault="00DB70AE" w:rsidP="00DB70AE">
      <w:pPr>
        <w:rPr>
          <w:b/>
          <w:bCs/>
          <w:i/>
          <w:iCs/>
          <w:sz w:val="24"/>
          <w:szCs w:val="24"/>
        </w:rPr>
      </w:pPr>
      <w:r w:rsidRPr="00D36847">
        <w:rPr>
          <w:b/>
          <w:bCs/>
          <w:i/>
          <w:iCs/>
          <w:sz w:val="24"/>
          <w:szCs w:val="24"/>
        </w:rPr>
        <w:t xml:space="preserve">2. You only </w:t>
      </w:r>
      <w:proofErr w:type="gramStart"/>
      <w:r w:rsidRPr="00D36847">
        <w:rPr>
          <w:b/>
          <w:bCs/>
          <w:i/>
          <w:iCs/>
          <w:sz w:val="24"/>
          <w:szCs w:val="24"/>
        </w:rPr>
        <w:t>have to</w:t>
      </w:r>
      <w:proofErr w:type="gramEnd"/>
      <w:r w:rsidRPr="00D36847">
        <w:rPr>
          <w:b/>
          <w:bCs/>
          <w:i/>
          <w:iCs/>
          <w:sz w:val="24"/>
          <w:szCs w:val="24"/>
        </w:rPr>
        <w:t xml:space="preserve"> reference when you use a direct quotation. Is this True </w:t>
      </w:r>
    </w:p>
    <w:p w14:paraId="1DF87C1A" w14:textId="22E9624A" w:rsidR="00DB70AE" w:rsidRPr="00D36847" w:rsidRDefault="00DB70AE" w:rsidP="00DB70AE">
      <w:pPr>
        <w:rPr>
          <w:b/>
          <w:bCs/>
          <w:i/>
          <w:iCs/>
          <w:sz w:val="24"/>
          <w:szCs w:val="24"/>
        </w:rPr>
      </w:pPr>
      <w:r w:rsidRPr="00D36847">
        <w:rPr>
          <w:b/>
          <w:bCs/>
          <w:i/>
          <w:iCs/>
          <w:sz w:val="24"/>
          <w:szCs w:val="24"/>
        </w:rPr>
        <w:t xml:space="preserve">or False? Explain your answer. </w:t>
      </w:r>
    </w:p>
    <w:p w14:paraId="2B83631C" w14:textId="7E8F9AF2" w:rsidR="00B87A2D" w:rsidRDefault="00B87A2D" w:rsidP="00DB70AE">
      <w:r>
        <w:t xml:space="preserve">False. You </w:t>
      </w:r>
      <w:r w:rsidR="00B81420">
        <w:t>must</w:t>
      </w:r>
      <w:r>
        <w:t xml:space="preserve"> reference for direct </w:t>
      </w:r>
      <w:r w:rsidR="00B81420">
        <w:t>quotations;</w:t>
      </w:r>
      <w:r>
        <w:t xml:space="preserve"> this is when you cite directly from a text using the exact same words that have been used by the author</w:t>
      </w:r>
      <w:r w:rsidR="009A1848">
        <w:t xml:space="preserve">. When using a </w:t>
      </w:r>
      <w:r>
        <w:t>Non direct quotes</w:t>
      </w:r>
      <w:r w:rsidR="00B81420">
        <w:t xml:space="preserve"> which</w:t>
      </w:r>
      <w:r>
        <w:t xml:space="preserve"> are </w:t>
      </w:r>
      <w:r w:rsidR="00D37BC9">
        <w:t>used</w:t>
      </w:r>
      <w:r>
        <w:t xml:space="preserve"> to summarise a text or quotation</w:t>
      </w:r>
      <w:r w:rsidR="00B81420">
        <w:t xml:space="preserve"> in your own words</w:t>
      </w:r>
      <w:r>
        <w:t xml:space="preserve">, this also requires referencing to be used. </w:t>
      </w:r>
    </w:p>
    <w:p w14:paraId="60BDA9DD" w14:textId="7356B5C1" w:rsidR="00DB70AE" w:rsidRPr="00D36847" w:rsidRDefault="00DB70AE" w:rsidP="00DB70AE">
      <w:pPr>
        <w:rPr>
          <w:b/>
          <w:bCs/>
          <w:i/>
          <w:iCs/>
          <w:sz w:val="24"/>
          <w:szCs w:val="24"/>
        </w:rPr>
      </w:pPr>
      <w:r w:rsidRPr="00D36847">
        <w:rPr>
          <w:b/>
          <w:bCs/>
          <w:i/>
          <w:iCs/>
          <w:sz w:val="24"/>
          <w:szCs w:val="24"/>
        </w:rPr>
        <w:t xml:space="preserve">3. Wikipedia is a good place to search for information for your academic </w:t>
      </w:r>
    </w:p>
    <w:p w14:paraId="672A7ADE" w14:textId="77777777" w:rsidR="00DB70AE" w:rsidRPr="00D36847" w:rsidRDefault="00DB70AE" w:rsidP="00DB70AE">
      <w:pPr>
        <w:rPr>
          <w:b/>
          <w:bCs/>
          <w:i/>
          <w:iCs/>
          <w:sz w:val="24"/>
          <w:szCs w:val="24"/>
        </w:rPr>
      </w:pPr>
      <w:r w:rsidRPr="00D36847">
        <w:rPr>
          <w:b/>
          <w:bCs/>
          <w:i/>
          <w:iCs/>
          <w:sz w:val="24"/>
          <w:szCs w:val="24"/>
        </w:rPr>
        <w:t xml:space="preserve">assignments. Explain, with reasons and supporting literature, whether you </w:t>
      </w:r>
    </w:p>
    <w:p w14:paraId="63B892F4" w14:textId="513EA085" w:rsidR="00DB70AE" w:rsidRPr="00D36847" w:rsidRDefault="00DB70AE" w:rsidP="00DB70AE">
      <w:pPr>
        <w:rPr>
          <w:b/>
          <w:bCs/>
          <w:i/>
          <w:iCs/>
          <w:sz w:val="24"/>
          <w:szCs w:val="24"/>
        </w:rPr>
      </w:pPr>
      <w:r w:rsidRPr="00D36847">
        <w:rPr>
          <w:b/>
          <w:bCs/>
          <w:i/>
          <w:iCs/>
          <w:sz w:val="24"/>
          <w:szCs w:val="24"/>
        </w:rPr>
        <w:t>believe this statement is true or false.</w:t>
      </w:r>
    </w:p>
    <w:p w14:paraId="0912FF84" w14:textId="6E3C1A42" w:rsidR="009C590D" w:rsidRDefault="00B87A2D" w:rsidP="00DB70AE">
      <w:r>
        <w:t>Wikipedia can be used to form a basic understanding</w:t>
      </w:r>
      <w:r w:rsidR="007E5243">
        <w:t xml:space="preserve"> and “it can be a useful starting place when researching a topic however it is advisable to use with caution for assignments”</w:t>
      </w:r>
      <w:sdt>
        <w:sdtPr>
          <w:id w:val="2037152942"/>
          <w:citation/>
        </w:sdtPr>
        <w:sdtContent>
          <w:r w:rsidR="00B17BD9">
            <w:fldChar w:fldCharType="begin"/>
          </w:r>
          <w:r w:rsidR="00865733">
            <w:instrText xml:space="preserve">CITATION Cot13 \p 163 \l 2057 </w:instrText>
          </w:r>
          <w:r w:rsidR="00B17BD9">
            <w:fldChar w:fldCharType="separate"/>
          </w:r>
          <w:r w:rsidR="00865733">
            <w:rPr>
              <w:noProof/>
            </w:rPr>
            <w:t xml:space="preserve"> (Cottrell, 2013, p. 163)</w:t>
          </w:r>
          <w:r w:rsidR="00B17BD9">
            <w:fldChar w:fldCharType="end"/>
          </w:r>
        </w:sdtContent>
      </w:sdt>
      <w:r w:rsidR="00C37826">
        <w:t xml:space="preserve"> I believe </w:t>
      </w:r>
      <w:r w:rsidR="002E1A7D">
        <w:t>Wikipedia</w:t>
      </w:r>
      <w:r>
        <w:t xml:space="preserve"> is not a good place t</w:t>
      </w:r>
      <w:r w:rsidR="00AA43BB">
        <w:t>o directly cite from</w:t>
      </w:r>
      <w:r w:rsidR="00D161A4">
        <w:t xml:space="preserve">. </w:t>
      </w:r>
      <w:r w:rsidR="003007C5">
        <w:t>The main reason for this is because W</w:t>
      </w:r>
      <w:r>
        <w:t xml:space="preserve">ikipedia can be updated and amended by </w:t>
      </w:r>
      <w:r w:rsidR="0042794F">
        <w:t>anyone,</w:t>
      </w:r>
      <w:r>
        <w:t xml:space="preserve"> and </w:t>
      </w:r>
      <w:r w:rsidR="0042794F">
        <w:t xml:space="preserve">this </w:t>
      </w:r>
      <w:r>
        <w:t>can lead to incorrect information being updated onto the website</w:t>
      </w:r>
      <w:r w:rsidR="0042794F">
        <w:t>.</w:t>
      </w:r>
      <w:r w:rsidR="003007C5">
        <w:t xml:space="preserve"> </w:t>
      </w:r>
      <w:r w:rsidR="0042794F">
        <w:t>T</w:t>
      </w:r>
      <w:r w:rsidR="003007C5">
        <w:t>his questions the credibility of supporting literature and/or citations used</w:t>
      </w:r>
      <w:r w:rsidR="00D161A4">
        <w:t xml:space="preserve"> as it is “unmediated, un-peer reviewed and unchecked source and some of the information is wrong”</w:t>
      </w:r>
      <w:sdt>
        <w:sdtPr>
          <w:id w:val="697278337"/>
          <w:citation/>
        </w:sdtPr>
        <w:sdtContent>
          <w:r w:rsidR="00D161A4">
            <w:fldChar w:fldCharType="begin"/>
          </w:r>
          <w:r w:rsidR="00D161A4">
            <w:instrText xml:space="preserve">CITATION Wil19 \p 159 \l 2057 </w:instrText>
          </w:r>
          <w:r w:rsidR="00D161A4">
            <w:fldChar w:fldCharType="separate"/>
          </w:r>
          <w:r w:rsidR="00D161A4">
            <w:rPr>
              <w:noProof/>
            </w:rPr>
            <w:t xml:space="preserve"> (Wilcox, 2019, p. 159)</w:t>
          </w:r>
          <w:r w:rsidR="00D161A4">
            <w:fldChar w:fldCharType="end"/>
          </w:r>
        </w:sdtContent>
      </w:sdt>
      <w:r w:rsidR="003007C5">
        <w:t xml:space="preserve">. </w:t>
      </w:r>
      <w:r w:rsidR="00AA43BB">
        <w:t xml:space="preserve">If using </w:t>
      </w:r>
      <w:r w:rsidR="007605AD">
        <w:t>Wikipedia,</w:t>
      </w:r>
      <w:r w:rsidR="00AA43BB">
        <w:t xml:space="preserve"> it could be beneficial to refer to the references used within the topic that is being </w:t>
      </w:r>
      <w:r w:rsidR="007605AD">
        <w:t>researched</w:t>
      </w:r>
      <w:r w:rsidR="00AA43BB">
        <w:t xml:space="preserve"> and to gather further information </w:t>
      </w:r>
      <w:r w:rsidR="007605AD">
        <w:t xml:space="preserve">using the Wikipedia reference list </w:t>
      </w:r>
      <w:r w:rsidR="00AA43BB">
        <w:t>for</w:t>
      </w:r>
      <w:r w:rsidR="007605AD">
        <w:t xml:space="preserve"> these</w:t>
      </w:r>
      <w:r w:rsidR="00AA43BB">
        <w:t xml:space="preserve"> </w:t>
      </w:r>
      <w:r w:rsidR="007605AD">
        <w:t>academic</w:t>
      </w:r>
      <w:r w:rsidR="00AA43BB">
        <w:t xml:space="preserve"> assignments.  </w:t>
      </w:r>
    </w:p>
    <w:p w14:paraId="3AEA8198" w14:textId="2E8D9828" w:rsidR="00DB70AE" w:rsidRPr="009C590D" w:rsidRDefault="00DB70AE" w:rsidP="00DB70AE">
      <w:r w:rsidRPr="00AA43BB">
        <w:rPr>
          <w:b/>
          <w:bCs/>
          <w:sz w:val="24"/>
          <w:szCs w:val="24"/>
        </w:rPr>
        <w:t xml:space="preserve">4. Write a set of instructions which could be included in a referencing guide </w:t>
      </w:r>
    </w:p>
    <w:p w14:paraId="517A6DB9" w14:textId="2CCACA20" w:rsidR="00DB70AE" w:rsidRPr="00AA43BB" w:rsidRDefault="00DB70AE" w:rsidP="00DB70AE">
      <w:pPr>
        <w:rPr>
          <w:b/>
          <w:bCs/>
          <w:sz w:val="24"/>
          <w:szCs w:val="24"/>
        </w:rPr>
      </w:pPr>
      <w:r w:rsidRPr="00AA43BB">
        <w:rPr>
          <w:b/>
          <w:bCs/>
          <w:sz w:val="24"/>
          <w:szCs w:val="24"/>
        </w:rPr>
        <w:t xml:space="preserve">which explains how to present a very long quotation. </w:t>
      </w:r>
    </w:p>
    <w:p w14:paraId="5BB6A2FF" w14:textId="4EA89D3B" w:rsidR="00F46713" w:rsidRDefault="00D36847" w:rsidP="00DB70AE">
      <w:r>
        <w:lastRenderedPageBreak/>
        <w:t xml:space="preserve">When referencing it is important to clarify which style of referencing you are required to use as there several referencing styles that can be used. </w:t>
      </w:r>
      <w:r w:rsidR="00CE5AB3">
        <w:t xml:space="preserve">At the University of Wales Trinity Saint David there are four recommended referencing styles used. These are APA (American </w:t>
      </w:r>
      <w:r w:rsidR="00F46713">
        <w:t xml:space="preserve">Psychological </w:t>
      </w:r>
      <w:proofErr w:type="spellStart"/>
      <w:r w:rsidR="00F46713">
        <w:t>Assiociation</w:t>
      </w:r>
      <w:proofErr w:type="spellEnd"/>
      <w:r w:rsidR="00F46713">
        <w:t xml:space="preserve">), </w:t>
      </w:r>
      <w:proofErr w:type="spellStart"/>
      <w:r w:rsidR="00F46713">
        <w:t>Havard</w:t>
      </w:r>
      <w:proofErr w:type="spellEnd"/>
      <w:r w:rsidR="00F46713">
        <w:t xml:space="preserve">, IEEE (Institute of Electronics and Engineers) and MHRA (Modern Humanities Research Association). </w:t>
      </w:r>
      <w:r w:rsidR="00C37826">
        <w:t>Below are</w:t>
      </w:r>
      <w:r w:rsidR="00F46713">
        <w:t xml:space="preserve"> a set of instruction</w:t>
      </w:r>
      <w:r w:rsidR="002A49E8">
        <w:t>s</w:t>
      </w:r>
      <w:r w:rsidR="00F46713">
        <w:t xml:space="preserve"> for use when citing a long quotation using the </w:t>
      </w:r>
      <w:proofErr w:type="spellStart"/>
      <w:r w:rsidR="00F46713">
        <w:t>Havard</w:t>
      </w:r>
      <w:proofErr w:type="spellEnd"/>
      <w:r w:rsidR="00F46713">
        <w:t xml:space="preserve"> referencing style. </w:t>
      </w:r>
    </w:p>
    <w:p w14:paraId="6D667188" w14:textId="77777777" w:rsidR="00870701" w:rsidRDefault="00F46713" w:rsidP="00DB70AE">
      <w:r>
        <w:t xml:space="preserve">When presenting a long </w:t>
      </w:r>
      <w:r w:rsidR="00870701">
        <w:t>quotation,</w:t>
      </w:r>
      <w:r>
        <w:t xml:space="preserve"> </w:t>
      </w:r>
      <w:r w:rsidR="00B93588">
        <w:t xml:space="preserve">it is important to write the quote in a separate indented paragraph. As the paragraph is indented, quotation marks are not required. </w:t>
      </w:r>
    </w:p>
    <w:p w14:paraId="1B1E8595" w14:textId="1700EDC1" w:rsidR="002A49E8" w:rsidRDefault="00B93588" w:rsidP="00DB70AE">
      <w:r>
        <w:t xml:space="preserve">The authors surname, date and page number if </w:t>
      </w:r>
      <w:r w:rsidR="00870701">
        <w:t xml:space="preserve">referencing </w:t>
      </w:r>
      <w:r>
        <w:t>f</w:t>
      </w:r>
      <w:r w:rsidR="00870701">
        <w:t>rom</w:t>
      </w:r>
      <w:r>
        <w:t xml:space="preserve"> a book or journal</w:t>
      </w:r>
      <w:r w:rsidR="00870701">
        <w:t>,</w:t>
      </w:r>
      <w:r>
        <w:t xml:space="preserve"> is </w:t>
      </w:r>
      <w:r w:rsidR="005A469C">
        <w:t>required,</w:t>
      </w:r>
      <w:r>
        <w:t xml:space="preserve"> and placed in brackets</w:t>
      </w:r>
      <w:r w:rsidR="002A49E8">
        <w:t xml:space="preserve"> with the relevant punctuation proceeding the bracket. An </w:t>
      </w:r>
      <w:r>
        <w:t>example</w:t>
      </w:r>
      <w:r w:rsidR="002A49E8">
        <w:t xml:space="preserve"> of this is shown below:</w:t>
      </w:r>
    </w:p>
    <w:p w14:paraId="4E77EFF9" w14:textId="00E8553F" w:rsidR="002A49E8" w:rsidRDefault="003C15F5" w:rsidP="00DB70AE">
      <w:r>
        <w:t>(Wilcox, Williams, 2033)</w:t>
      </w:r>
      <w:r w:rsidR="009C590D">
        <w:t>.</w:t>
      </w:r>
    </w:p>
    <w:p w14:paraId="291D86B0" w14:textId="054CD3CC" w:rsidR="002A49E8" w:rsidRDefault="002A49E8" w:rsidP="00DB70AE">
      <w:r>
        <w:t>If a</w:t>
      </w:r>
      <w:r w:rsidR="00B93588">
        <w:t xml:space="preserve"> text reference has been used, a referencing page will need to be compiled. This is where further information is placed about the source. This is where the </w:t>
      </w:r>
      <w:r>
        <w:t>surname is written followed by initial of Christian name</w:t>
      </w:r>
      <w:r w:rsidR="00B93588">
        <w:t xml:space="preserve">, </w:t>
      </w:r>
      <w:r w:rsidR="005A469C">
        <w:t>title</w:t>
      </w:r>
      <w:r w:rsidR="00870701">
        <w:t xml:space="preserve"> of the book or document used, </w:t>
      </w:r>
      <w:r w:rsidR="005A469C">
        <w:t xml:space="preserve">publishers’ location, publishers name </w:t>
      </w:r>
      <w:r>
        <w:t>is written. An example of this is shown below:</w:t>
      </w:r>
    </w:p>
    <w:p w14:paraId="7AB90A28" w14:textId="146C1A6B" w:rsidR="00B87A2D" w:rsidRDefault="002A49E8" w:rsidP="00DB70AE">
      <w:r w:rsidRPr="002A49E8">
        <w:t>Wilcox, G. (2019). The undergraduate research handbook. London: Red globe press.</w:t>
      </w:r>
      <w:r>
        <w:t xml:space="preserve"> </w:t>
      </w:r>
    </w:p>
    <w:p w14:paraId="123E3B9D" w14:textId="06D4CD40" w:rsidR="003C15F5" w:rsidRDefault="003C15F5" w:rsidP="00DB70AE">
      <w:r>
        <w:t>If there are two authors then you place the two surnames together (Wilcox, Williams,2033)</w:t>
      </w:r>
    </w:p>
    <w:p w14:paraId="2CD2B604" w14:textId="4020EACD" w:rsidR="003C15F5" w:rsidRDefault="003C15F5" w:rsidP="00DB70AE">
      <w:r>
        <w:t xml:space="preserve">If there are three or more authors then you need to place the </w:t>
      </w:r>
      <w:r w:rsidR="00B62090">
        <w:t>word et al after the first author (Wilcox et al., 2033)</w:t>
      </w:r>
      <w:r w:rsidR="00ED20CA">
        <w:t xml:space="preserve"> in the text. When the reference </w:t>
      </w:r>
      <w:r w:rsidR="003B7B61">
        <w:t xml:space="preserve">list </w:t>
      </w:r>
      <w:r w:rsidR="00ED20CA">
        <w:t xml:space="preserve">is compiled, it is important to list all of the authors names and omit the use of </w:t>
      </w:r>
      <w:proofErr w:type="spellStart"/>
      <w:r w:rsidR="00ED20CA">
        <w:t>et</w:t>
      </w:r>
      <w:proofErr w:type="gramStart"/>
      <w:r w:rsidR="00ED20CA">
        <w:t>.,al</w:t>
      </w:r>
      <w:proofErr w:type="spellEnd"/>
      <w:r w:rsidR="00ED20CA">
        <w:t>.</w:t>
      </w:r>
      <w:proofErr w:type="gramEnd"/>
      <w:r w:rsidR="00ED20CA">
        <w:t xml:space="preserve"> </w:t>
      </w:r>
    </w:p>
    <w:p w14:paraId="324E2886" w14:textId="77777777" w:rsidR="00B87A2D" w:rsidRDefault="00B87A2D" w:rsidP="00DB70AE"/>
    <w:p w14:paraId="60D03350" w14:textId="77777777" w:rsidR="00DB70AE" w:rsidRPr="00AA43BB" w:rsidRDefault="00DB70AE" w:rsidP="00DB70AE">
      <w:pPr>
        <w:rPr>
          <w:b/>
          <w:bCs/>
          <w:sz w:val="24"/>
          <w:szCs w:val="24"/>
        </w:rPr>
      </w:pPr>
      <w:r w:rsidRPr="00AA43BB">
        <w:rPr>
          <w:b/>
          <w:bCs/>
          <w:sz w:val="24"/>
          <w:szCs w:val="24"/>
        </w:rPr>
        <w:t xml:space="preserve">5. Explain how you can begin to conduct research for an academic </w:t>
      </w:r>
    </w:p>
    <w:p w14:paraId="2E4D6D7D" w14:textId="77777777" w:rsidR="00DB70AE" w:rsidRPr="00AA43BB" w:rsidRDefault="00DB70AE" w:rsidP="00DB70AE">
      <w:pPr>
        <w:rPr>
          <w:b/>
          <w:bCs/>
          <w:sz w:val="24"/>
          <w:szCs w:val="24"/>
        </w:rPr>
      </w:pPr>
      <w:r w:rsidRPr="00AA43BB">
        <w:rPr>
          <w:b/>
          <w:bCs/>
          <w:sz w:val="24"/>
          <w:szCs w:val="24"/>
        </w:rPr>
        <w:t xml:space="preserve">assignment. Identify five sources which would be acceptable for academic </w:t>
      </w:r>
    </w:p>
    <w:p w14:paraId="4145D90C" w14:textId="3D9FD1E7" w:rsidR="007605AD" w:rsidRPr="00AA43BB" w:rsidRDefault="00DB70AE" w:rsidP="00DB70AE">
      <w:pPr>
        <w:rPr>
          <w:b/>
          <w:bCs/>
          <w:sz w:val="24"/>
          <w:szCs w:val="24"/>
        </w:rPr>
      </w:pPr>
      <w:r w:rsidRPr="00AA43BB">
        <w:rPr>
          <w:b/>
          <w:bCs/>
          <w:sz w:val="24"/>
          <w:szCs w:val="24"/>
        </w:rPr>
        <w:t>study</w:t>
      </w:r>
    </w:p>
    <w:p w14:paraId="512BD1AA" w14:textId="300F735D" w:rsidR="003811F6" w:rsidRDefault="003811F6" w:rsidP="00DB70AE">
      <w:r>
        <w:t>W</w:t>
      </w:r>
      <w:r w:rsidR="007605AD">
        <w:t xml:space="preserve">hen conducting research for an </w:t>
      </w:r>
      <w:r w:rsidR="00AF2963">
        <w:t>academic</w:t>
      </w:r>
      <w:r w:rsidR="007605AD">
        <w:t xml:space="preserve"> proposal</w:t>
      </w:r>
      <w:r>
        <w:t>,</w:t>
      </w:r>
      <w:r w:rsidR="007605AD">
        <w:t xml:space="preserve"> it is important to plan. This is to ensure that the assignment is answered correctly, you do not go off on a tangent</w:t>
      </w:r>
      <w:r w:rsidR="00AF2963">
        <w:t xml:space="preserve"> and you have a good under pinning knowledge of the subject</w:t>
      </w:r>
      <w:r w:rsidR="003B7B61">
        <w:t xml:space="preserve"> in question</w:t>
      </w:r>
      <w:r w:rsidR="00AF2963">
        <w:t>. The key to this is planning</w:t>
      </w:r>
      <w:r>
        <w:t xml:space="preserve"> and knowing where to look for the material</w:t>
      </w:r>
      <w:r w:rsidR="00AF2963">
        <w:t xml:space="preserve">. This can include a </w:t>
      </w:r>
      <w:r>
        <w:t>planning brainstorm</w:t>
      </w:r>
      <w:r w:rsidR="00AF2963">
        <w:t xml:space="preserve">, </w:t>
      </w:r>
      <w:r w:rsidRPr="003811F6">
        <w:t xml:space="preserve">clarifying what information is required and relevant for the academic assignment in hand. </w:t>
      </w:r>
      <w:r>
        <w:t xml:space="preserve">Note taking, </w:t>
      </w:r>
      <w:r w:rsidR="00AF2963">
        <w:t>focus reading, literature search or using specialist material such as reports</w:t>
      </w:r>
      <w:r>
        <w:t xml:space="preserve"> are further tools that required to plan what research </w:t>
      </w:r>
      <w:r w:rsidR="003B7B61">
        <w:t>to undertake</w:t>
      </w:r>
      <w:r>
        <w:t xml:space="preserve"> </w:t>
      </w:r>
      <w:r w:rsidR="003B7B61">
        <w:t xml:space="preserve">to enable the </w:t>
      </w:r>
      <w:r>
        <w:t>select</w:t>
      </w:r>
      <w:r w:rsidR="003B7B61">
        <w:t xml:space="preserve">ion </w:t>
      </w:r>
      <w:proofErr w:type="gramStart"/>
      <w:r w:rsidR="003B7B61">
        <w:t xml:space="preserve">of </w:t>
      </w:r>
      <w:r>
        <w:t xml:space="preserve"> the</w:t>
      </w:r>
      <w:proofErr w:type="gramEnd"/>
      <w:r>
        <w:t xml:space="preserve"> correct material.</w:t>
      </w:r>
      <w:r w:rsidR="00AF2963">
        <w:t xml:space="preserve"> </w:t>
      </w:r>
      <w:r>
        <w:t xml:space="preserve">It is crucial to plan before conducting research so that the </w:t>
      </w:r>
      <w:r w:rsidR="007605AD">
        <w:t xml:space="preserve">correct </w:t>
      </w:r>
      <w:r w:rsidR="00AF2963">
        <w:t>academic</w:t>
      </w:r>
      <w:r w:rsidR="007605AD">
        <w:t xml:space="preserve"> </w:t>
      </w:r>
      <w:r w:rsidR="00AF2963">
        <w:t>sources</w:t>
      </w:r>
      <w:r w:rsidR="007605AD">
        <w:t xml:space="preserve"> </w:t>
      </w:r>
      <w:r>
        <w:t xml:space="preserve">have been gathered </w:t>
      </w:r>
      <w:r w:rsidR="007605AD">
        <w:t>to back up what you have written</w:t>
      </w:r>
      <w:r>
        <w:t xml:space="preserve"> whilst </w:t>
      </w:r>
      <w:r w:rsidR="00AF2963">
        <w:t xml:space="preserve">using </w:t>
      </w:r>
      <w:r>
        <w:t xml:space="preserve">and “identifying </w:t>
      </w:r>
      <w:r w:rsidR="00AF2963">
        <w:t>sources which are directly relevant to the purpose</w:t>
      </w:r>
      <w:r>
        <w:t>”</w:t>
      </w:r>
      <w:r w:rsidR="00AF2963">
        <w:t xml:space="preserve"> </w:t>
      </w:r>
      <w:sdt>
        <w:sdtPr>
          <w:id w:val="-1292906666"/>
          <w:citation/>
        </w:sdtPr>
        <w:sdtContent>
          <w:r w:rsidR="00AF2963">
            <w:fldChar w:fldCharType="begin"/>
          </w:r>
          <w:r w:rsidR="00AF2963">
            <w:instrText xml:space="preserve">CITATION Cot13 \p 154 \l 2057 </w:instrText>
          </w:r>
          <w:r w:rsidR="00AF2963">
            <w:fldChar w:fldCharType="separate"/>
          </w:r>
          <w:r w:rsidR="00AF2963">
            <w:rPr>
              <w:noProof/>
            </w:rPr>
            <w:t>(Cottrell, 2013, p. 154)</w:t>
          </w:r>
          <w:r w:rsidR="00AF2963">
            <w:fldChar w:fldCharType="end"/>
          </w:r>
        </w:sdtContent>
      </w:sdt>
      <w:r>
        <w:t xml:space="preserve">. Planning can save time and can ensure that a good range of </w:t>
      </w:r>
      <w:r w:rsidR="00100D74">
        <w:t xml:space="preserve">research can be gathered and as a result a wider understanding and breadth of knowledge can be gained prior to undertaking the assignment in question. </w:t>
      </w:r>
    </w:p>
    <w:p w14:paraId="1672B35D" w14:textId="38631B31" w:rsidR="00DB70AE" w:rsidRDefault="003811F6" w:rsidP="00DB70AE">
      <w:r>
        <w:t xml:space="preserve">When selecting material to be used in the assignment, </w:t>
      </w:r>
      <w:r w:rsidR="00D659BE" w:rsidRPr="007605AD">
        <w:t>it</w:t>
      </w:r>
      <w:r w:rsidR="007605AD" w:rsidRPr="007605AD">
        <w:t xml:space="preserve"> is very important that relevant academic sources are used such as textbooks, journals, and credible websites for example, as this allows for both a solid and broad understanding of the subject in question. “Statistics, records, images, sounds </w:t>
      </w:r>
      <w:r w:rsidR="007605AD" w:rsidRPr="007605AD">
        <w:lastRenderedPageBreak/>
        <w:t>texts and text extracts can be used as primary sources, properly referenced” (Wilcox, 2019, p. 159). Secondary sources such as journal articles or extracts from books, videos use primary sources and can be treated “as if they were of the same trustworthiness as any hardcopy source would be” (Wilcox, 2019, p. 159)</w:t>
      </w:r>
      <w:r w:rsidR="00F46713">
        <w:t xml:space="preserve">. </w:t>
      </w:r>
    </w:p>
    <w:p w14:paraId="47532E29" w14:textId="5D1EBE06" w:rsidR="00DB70AE" w:rsidRDefault="00DB70AE" w:rsidP="00DB70AE"/>
    <w:p w14:paraId="7F6CD1EE" w14:textId="0CBE8AEE" w:rsidR="00DB70AE" w:rsidRDefault="00DB70AE" w:rsidP="00DB70AE"/>
    <w:sdt>
      <w:sdtPr>
        <w:rPr>
          <w:rFonts w:asciiTheme="minorHAnsi" w:eastAsiaTheme="minorHAnsi" w:hAnsiTheme="minorHAnsi" w:cstheme="minorBidi"/>
          <w:color w:val="auto"/>
          <w:sz w:val="22"/>
          <w:szCs w:val="22"/>
          <w:lang w:val="en-GB"/>
        </w:rPr>
        <w:id w:val="410060581"/>
        <w:docPartObj>
          <w:docPartGallery w:val="Bibliographies"/>
          <w:docPartUnique/>
        </w:docPartObj>
      </w:sdtPr>
      <w:sdtContent>
        <w:p w14:paraId="21BCF536" w14:textId="1B4A4B57" w:rsidR="00B93588" w:rsidRDefault="00B93588">
          <w:pPr>
            <w:pStyle w:val="Heading1"/>
          </w:pPr>
          <w:r>
            <w:t>References</w:t>
          </w:r>
        </w:p>
        <w:sdt>
          <w:sdtPr>
            <w:id w:val="-573587230"/>
            <w:bibliography/>
          </w:sdtPr>
          <w:sdtContent>
            <w:p w14:paraId="3530263F" w14:textId="77777777" w:rsidR="00B93588" w:rsidRDefault="00B93588" w:rsidP="00B9358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Cottrell, S. (2013). </w:t>
              </w:r>
              <w:r>
                <w:rPr>
                  <w:i/>
                  <w:iCs/>
                  <w:noProof/>
                  <w:lang w:val="en-US"/>
                </w:rPr>
                <w:t>Palgrave Study skills; The study skills handbook.</w:t>
              </w:r>
              <w:r>
                <w:rPr>
                  <w:noProof/>
                  <w:lang w:val="en-US"/>
                </w:rPr>
                <w:t xml:space="preserve"> Hampshire: Palgrave Macmillan.</w:t>
              </w:r>
            </w:p>
            <w:p w14:paraId="133803F9" w14:textId="77777777" w:rsidR="00B93588" w:rsidRDefault="00B93588" w:rsidP="00B93588">
              <w:pPr>
                <w:pStyle w:val="Bibliography"/>
                <w:ind w:left="720" w:hanging="720"/>
                <w:rPr>
                  <w:noProof/>
                  <w:lang w:val="en-US"/>
                </w:rPr>
              </w:pPr>
              <w:bookmarkStart w:id="0" w:name="_Hlk121925022"/>
              <w:r>
                <w:rPr>
                  <w:noProof/>
                  <w:lang w:val="en-US"/>
                </w:rPr>
                <w:t xml:space="preserve">Wilcox, G. (2019). </w:t>
              </w:r>
              <w:r>
                <w:rPr>
                  <w:i/>
                  <w:iCs/>
                  <w:noProof/>
                  <w:lang w:val="en-US"/>
                </w:rPr>
                <w:t>The undergraduate research handbook .</w:t>
              </w:r>
              <w:r>
                <w:rPr>
                  <w:noProof/>
                  <w:lang w:val="en-US"/>
                </w:rPr>
                <w:t xml:space="preserve"> London: Red globe press.</w:t>
              </w:r>
            </w:p>
            <w:bookmarkEnd w:id="0"/>
            <w:p w14:paraId="6917CB6B" w14:textId="11523F12" w:rsidR="00B93588" w:rsidRDefault="00B93588" w:rsidP="00B93588">
              <w:r>
                <w:rPr>
                  <w:b/>
                  <w:bCs/>
                  <w:noProof/>
                </w:rPr>
                <w:fldChar w:fldCharType="end"/>
              </w:r>
            </w:p>
          </w:sdtContent>
        </w:sdt>
      </w:sdtContent>
    </w:sdt>
    <w:p w14:paraId="04E47C7E" w14:textId="4C88B1CF" w:rsidR="00DB70AE" w:rsidRDefault="00DB70AE" w:rsidP="00DB70AE"/>
    <w:p w14:paraId="331A2958" w14:textId="0DB0D1F7" w:rsidR="00DB70AE" w:rsidRDefault="00DB70AE" w:rsidP="00DB70AE"/>
    <w:p w14:paraId="53739EA9" w14:textId="159AA080" w:rsidR="00DB70AE" w:rsidRDefault="00DB70AE" w:rsidP="00DB70AE"/>
    <w:p w14:paraId="680BFF93" w14:textId="2F58A9A2" w:rsidR="00DB70AE" w:rsidRDefault="00DB70AE" w:rsidP="00DB70AE"/>
    <w:p w14:paraId="77706FA9" w14:textId="2F788EFF" w:rsidR="00DB70AE" w:rsidRDefault="00DB70AE" w:rsidP="00DB70AE"/>
    <w:p w14:paraId="3F1295FE" w14:textId="47110472" w:rsidR="00DB70AE" w:rsidRDefault="00DB70AE" w:rsidP="00DB70AE"/>
    <w:p w14:paraId="72E454B7" w14:textId="3C92DF60" w:rsidR="00DB70AE" w:rsidRDefault="00DB70AE" w:rsidP="00DB70AE"/>
    <w:p w14:paraId="6990391E" w14:textId="5CEC2C88" w:rsidR="00DB70AE" w:rsidRDefault="00DB70AE" w:rsidP="00DB70AE"/>
    <w:p w14:paraId="6B75482D" w14:textId="0D5EE056" w:rsidR="00DB70AE" w:rsidRDefault="00DB70AE" w:rsidP="00DB70AE"/>
    <w:p w14:paraId="0BD0EBA2" w14:textId="68EC55A7" w:rsidR="00DB70AE" w:rsidRDefault="00DB70AE" w:rsidP="00DB70AE"/>
    <w:p w14:paraId="4D9EE386" w14:textId="638B6F2F" w:rsidR="00DB70AE" w:rsidRDefault="00DB70AE" w:rsidP="00DB70AE"/>
    <w:p w14:paraId="7735404D" w14:textId="50F0CF32" w:rsidR="00DB70AE" w:rsidRDefault="00DB70AE" w:rsidP="00DB70AE"/>
    <w:p w14:paraId="41498981" w14:textId="3D2CF99F" w:rsidR="00DB70AE" w:rsidRDefault="00DB70AE" w:rsidP="00DB70AE"/>
    <w:p w14:paraId="017127DA" w14:textId="6D127690" w:rsidR="00DB70AE" w:rsidRDefault="00DB70AE" w:rsidP="00DB70AE"/>
    <w:p w14:paraId="25AE3C2B" w14:textId="28470135" w:rsidR="00DB70AE" w:rsidRDefault="00DB70AE" w:rsidP="00DB70AE"/>
    <w:p w14:paraId="556ECC54" w14:textId="77777777" w:rsidR="00DB70AE" w:rsidRDefault="00DB70AE" w:rsidP="00DB70AE"/>
    <w:sectPr w:rsidR="00DB70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E05"/>
    <w:rsid w:val="000141AC"/>
    <w:rsid w:val="000E049F"/>
    <w:rsid w:val="00100D74"/>
    <w:rsid w:val="001A5A50"/>
    <w:rsid w:val="001D3E05"/>
    <w:rsid w:val="00221834"/>
    <w:rsid w:val="00240A56"/>
    <w:rsid w:val="002A49E8"/>
    <w:rsid w:val="002E1A7D"/>
    <w:rsid w:val="003007C5"/>
    <w:rsid w:val="00325DFC"/>
    <w:rsid w:val="0033705B"/>
    <w:rsid w:val="003811F6"/>
    <w:rsid w:val="003B7B61"/>
    <w:rsid w:val="003C15F5"/>
    <w:rsid w:val="0042794F"/>
    <w:rsid w:val="00440FF9"/>
    <w:rsid w:val="00447E2F"/>
    <w:rsid w:val="004E5E88"/>
    <w:rsid w:val="005337D1"/>
    <w:rsid w:val="005A469C"/>
    <w:rsid w:val="005D4286"/>
    <w:rsid w:val="00630898"/>
    <w:rsid w:val="006816FD"/>
    <w:rsid w:val="007605AD"/>
    <w:rsid w:val="00774A24"/>
    <w:rsid w:val="007E5243"/>
    <w:rsid w:val="00855028"/>
    <w:rsid w:val="00865733"/>
    <w:rsid w:val="00870701"/>
    <w:rsid w:val="008A501E"/>
    <w:rsid w:val="00920745"/>
    <w:rsid w:val="009A1848"/>
    <w:rsid w:val="009C590D"/>
    <w:rsid w:val="009F0263"/>
    <w:rsid w:val="00A40AFA"/>
    <w:rsid w:val="00AA43BB"/>
    <w:rsid w:val="00AF2963"/>
    <w:rsid w:val="00B17BD9"/>
    <w:rsid w:val="00B62090"/>
    <w:rsid w:val="00B81420"/>
    <w:rsid w:val="00B87A2D"/>
    <w:rsid w:val="00B93588"/>
    <w:rsid w:val="00BC3690"/>
    <w:rsid w:val="00C10A9C"/>
    <w:rsid w:val="00C37826"/>
    <w:rsid w:val="00CD15FF"/>
    <w:rsid w:val="00CD2E00"/>
    <w:rsid w:val="00CE5AB3"/>
    <w:rsid w:val="00D027ED"/>
    <w:rsid w:val="00D161A4"/>
    <w:rsid w:val="00D36847"/>
    <w:rsid w:val="00D37BC9"/>
    <w:rsid w:val="00D659BE"/>
    <w:rsid w:val="00D90B5F"/>
    <w:rsid w:val="00DB70AE"/>
    <w:rsid w:val="00EB6032"/>
    <w:rsid w:val="00ED20CA"/>
    <w:rsid w:val="00F46713"/>
    <w:rsid w:val="00FE0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215C0"/>
  <w15:chartTrackingRefBased/>
  <w15:docId w15:val="{748E0AE7-BC33-4F3E-8A0C-C6A4EDBF2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58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58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93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5932">
      <w:bodyDiv w:val="1"/>
      <w:marLeft w:val="0"/>
      <w:marRight w:val="0"/>
      <w:marTop w:val="0"/>
      <w:marBottom w:val="0"/>
      <w:divBdr>
        <w:top w:val="none" w:sz="0" w:space="0" w:color="auto"/>
        <w:left w:val="none" w:sz="0" w:space="0" w:color="auto"/>
        <w:bottom w:val="none" w:sz="0" w:space="0" w:color="auto"/>
        <w:right w:val="none" w:sz="0" w:space="0" w:color="auto"/>
      </w:divBdr>
    </w:div>
    <w:div w:id="183638604">
      <w:bodyDiv w:val="1"/>
      <w:marLeft w:val="0"/>
      <w:marRight w:val="0"/>
      <w:marTop w:val="0"/>
      <w:marBottom w:val="0"/>
      <w:divBdr>
        <w:top w:val="none" w:sz="0" w:space="0" w:color="auto"/>
        <w:left w:val="none" w:sz="0" w:space="0" w:color="auto"/>
        <w:bottom w:val="none" w:sz="0" w:space="0" w:color="auto"/>
        <w:right w:val="none" w:sz="0" w:space="0" w:color="auto"/>
      </w:divBdr>
    </w:div>
    <w:div w:id="282465805">
      <w:bodyDiv w:val="1"/>
      <w:marLeft w:val="0"/>
      <w:marRight w:val="0"/>
      <w:marTop w:val="0"/>
      <w:marBottom w:val="0"/>
      <w:divBdr>
        <w:top w:val="none" w:sz="0" w:space="0" w:color="auto"/>
        <w:left w:val="none" w:sz="0" w:space="0" w:color="auto"/>
        <w:bottom w:val="none" w:sz="0" w:space="0" w:color="auto"/>
        <w:right w:val="none" w:sz="0" w:space="0" w:color="auto"/>
      </w:divBdr>
    </w:div>
    <w:div w:id="296380468">
      <w:bodyDiv w:val="1"/>
      <w:marLeft w:val="0"/>
      <w:marRight w:val="0"/>
      <w:marTop w:val="0"/>
      <w:marBottom w:val="0"/>
      <w:divBdr>
        <w:top w:val="none" w:sz="0" w:space="0" w:color="auto"/>
        <w:left w:val="none" w:sz="0" w:space="0" w:color="auto"/>
        <w:bottom w:val="none" w:sz="0" w:space="0" w:color="auto"/>
        <w:right w:val="none" w:sz="0" w:space="0" w:color="auto"/>
      </w:divBdr>
    </w:div>
    <w:div w:id="441613002">
      <w:bodyDiv w:val="1"/>
      <w:marLeft w:val="0"/>
      <w:marRight w:val="0"/>
      <w:marTop w:val="0"/>
      <w:marBottom w:val="0"/>
      <w:divBdr>
        <w:top w:val="none" w:sz="0" w:space="0" w:color="auto"/>
        <w:left w:val="none" w:sz="0" w:space="0" w:color="auto"/>
        <w:bottom w:val="none" w:sz="0" w:space="0" w:color="auto"/>
        <w:right w:val="none" w:sz="0" w:space="0" w:color="auto"/>
      </w:divBdr>
    </w:div>
    <w:div w:id="467355382">
      <w:bodyDiv w:val="1"/>
      <w:marLeft w:val="0"/>
      <w:marRight w:val="0"/>
      <w:marTop w:val="0"/>
      <w:marBottom w:val="0"/>
      <w:divBdr>
        <w:top w:val="none" w:sz="0" w:space="0" w:color="auto"/>
        <w:left w:val="none" w:sz="0" w:space="0" w:color="auto"/>
        <w:bottom w:val="none" w:sz="0" w:space="0" w:color="auto"/>
        <w:right w:val="none" w:sz="0" w:space="0" w:color="auto"/>
      </w:divBdr>
    </w:div>
    <w:div w:id="497308535">
      <w:bodyDiv w:val="1"/>
      <w:marLeft w:val="0"/>
      <w:marRight w:val="0"/>
      <w:marTop w:val="0"/>
      <w:marBottom w:val="0"/>
      <w:divBdr>
        <w:top w:val="none" w:sz="0" w:space="0" w:color="auto"/>
        <w:left w:val="none" w:sz="0" w:space="0" w:color="auto"/>
        <w:bottom w:val="none" w:sz="0" w:space="0" w:color="auto"/>
        <w:right w:val="none" w:sz="0" w:space="0" w:color="auto"/>
      </w:divBdr>
    </w:div>
    <w:div w:id="504369031">
      <w:bodyDiv w:val="1"/>
      <w:marLeft w:val="0"/>
      <w:marRight w:val="0"/>
      <w:marTop w:val="0"/>
      <w:marBottom w:val="0"/>
      <w:divBdr>
        <w:top w:val="none" w:sz="0" w:space="0" w:color="auto"/>
        <w:left w:val="none" w:sz="0" w:space="0" w:color="auto"/>
        <w:bottom w:val="none" w:sz="0" w:space="0" w:color="auto"/>
        <w:right w:val="none" w:sz="0" w:space="0" w:color="auto"/>
      </w:divBdr>
    </w:div>
    <w:div w:id="517239923">
      <w:bodyDiv w:val="1"/>
      <w:marLeft w:val="0"/>
      <w:marRight w:val="0"/>
      <w:marTop w:val="0"/>
      <w:marBottom w:val="0"/>
      <w:divBdr>
        <w:top w:val="none" w:sz="0" w:space="0" w:color="auto"/>
        <w:left w:val="none" w:sz="0" w:space="0" w:color="auto"/>
        <w:bottom w:val="none" w:sz="0" w:space="0" w:color="auto"/>
        <w:right w:val="none" w:sz="0" w:space="0" w:color="auto"/>
      </w:divBdr>
    </w:div>
    <w:div w:id="534656653">
      <w:bodyDiv w:val="1"/>
      <w:marLeft w:val="0"/>
      <w:marRight w:val="0"/>
      <w:marTop w:val="0"/>
      <w:marBottom w:val="0"/>
      <w:divBdr>
        <w:top w:val="none" w:sz="0" w:space="0" w:color="auto"/>
        <w:left w:val="none" w:sz="0" w:space="0" w:color="auto"/>
        <w:bottom w:val="none" w:sz="0" w:space="0" w:color="auto"/>
        <w:right w:val="none" w:sz="0" w:space="0" w:color="auto"/>
      </w:divBdr>
    </w:div>
    <w:div w:id="627248222">
      <w:bodyDiv w:val="1"/>
      <w:marLeft w:val="0"/>
      <w:marRight w:val="0"/>
      <w:marTop w:val="0"/>
      <w:marBottom w:val="0"/>
      <w:divBdr>
        <w:top w:val="none" w:sz="0" w:space="0" w:color="auto"/>
        <w:left w:val="none" w:sz="0" w:space="0" w:color="auto"/>
        <w:bottom w:val="none" w:sz="0" w:space="0" w:color="auto"/>
        <w:right w:val="none" w:sz="0" w:space="0" w:color="auto"/>
      </w:divBdr>
    </w:div>
    <w:div w:id="636758480">
      <w:bodyDiv w:val="1"/>
      <w:marLeft w:val="0"/>
      <w:marRight w:val="0"/>
      <w:marTop w:val="0"/>
      <w:marBottom w:val="0"/>
      <w:divBdr>
        <w:top w:val="none" w:sz="0" w:space="0" w:color="auto"/>
        <w:left w:val="none" w:sz="0" w:space="0" w:color="auto"/>
        <w:bottom w:val="none" w:sz="0" w:space="0" w:color="auto"/>
        <w:right w:val="none" w:sz="0" w:space="0" w:color="auto"/>
      </w:divBdr>
    </w:div>
    <w:div w:id="714548415">
      <w:bodyDiv w:val="1"/>
      <w:marLeft w:val="0"/>
      <w:marRight w:val="0"/>
      <w:marTop w:val="0"/>
      <w:marBottom w:val="0"/>
      <w:divBdr>
        <w:top w:val="none" w:sz="0" w:space="0" w:color="auto"/>
        <w:left w:val="none" w:sz="0" w:space="0" w:color="auto"/>
        <w:bottom w:val="none" w:sz="0" w:space="0" w:color="auto"/>
        <w:right w:val="none" w:sz="0" w:space="0" w:color="auto"/>
      </w:divBdr>
    </w:div>
    <w:div w:id="802191546">
      <w:bodyDiv w:val="1"/>
      <w:marLeft w:val="0"/>
      <w:marRight w:val="0"/>
      <w:marTop w:val="0"/>
      <w:marBottom w:val="0"/>
      <w:divBdr>
        <w:top w:val="none" w:sz="0" w:space="0" w:color="auto"/>
        <w:left w:val="none" w:sz="0" w:space="0" w:color="auto"/>
        <w:bottom w:val="none" w:sz="0" w:space="0" w:color="auto"/>
        <w:right w:val="none" w:sz="0" w:space="0" w:color="auto"/>
      </w:divBdr>
    </w:div>
    <w:div w:id="835876677">
      <w:bodyDiv w:val="1"/>
      <w:marLeft w:val="0"/>
      <w:marRight w:val="0"/>
      <w:marTop w:val="0"/>
      <w:marBottom w:val="0"/>
      <w:divBdr>
        <w:top w:val="none" w:sz="0" w:space="0" w:color="auto"/>
        <w:left w:val="none" w:sz="0" w:space="0" w:color="auto"/>
        <w:bottom w:val="none" w:sz="0" w:space="0" w:color="auto"/>
        <w:right w:val="none" w:sz="0" w:space="0" w:color="auto"/>
      </w:divBdr>
    </w:div>
    <w:div w:id="922878323">
      <w:bodyDiv w:val="1"/>
      <w:marLeft w:val="0"/>
      <w:marRight w:val="0"/>
      <w:marTop w:val="0"/>
      <w:marBottom w:val="0"/>
      <w:divBdr>
        <w:top w:val="none" w:sz="0" w:space="0" w:color="auto"/>
        <w:left w:val="none" w:sz="0" w:space="0" w:color="auto"/>
        <w:bottom w:val="none" w:sz="0" w:space="0" w:color="auto"/>
        <w:right w:val="none" w:sz="0" w:space="0" w:color="auto"/>
      </w:divBdr>
    </w:div>
    <w:div w:id="942147709">
      <w:bodyDiv w:val="1"/>
      <w:marLeft w:val="0"/>
      <w:marRight w:val="0"/>
      <w:marTop w:val="0"/>
      <w:marBottom w:val="0"/>
      <w:divBdr>
        <w:top w:val="none" w:sz="0" w:space="0" w:color="auto"/>
        <w:left w:val="none" w:sz="0" w:space="0" w:color="auto"/>
        <w:bottom w:val="none" w:sz="0" w:space="0" w:color="auto"/>
        <w:right w:val="none" w:sz="0" w:space="0" w:color="auto"/>
      </w:divBdr>
    </w:div>
    <w:div w:id="1075935134">
      <w:bodyDiv w:val="1"/>
      <w:marLeft w:val="0"/>
      <w:marRight w:val="0"/>
      <w:marTop w:val="0"/>
      <w:marBottom w:val="0"/>
      <w:divBdr>
        <w:top w:val="none" w:sz="0" w:space="0" w:color="auto"/>
        <w:left w:val="none" w:sz="0" w:space="0" w:color="auto"/>
        <w:bottom w:val="none" w:sz="0" w:space="0" w:color="auto"/>
        <w:right w:val="none" w:sz="0" w:space="0" w:color="auto"/>
      </w:divBdr>
    </w:div>
    <w:div w:id="1098284476">
      <w:bodyDiv w:val="1"/>
      <w:marLeft w:val="0"/>
      <w:marRight w:val="0"/>
      <w:marTop w:val="0"/>
      <w:marBottom w:val="0"/>
      <w:divBdr>
        <w:top w:val="none" w:sz="0" w:space="0" w:color="auto"/>
        <w:left w:val="none" w:sz="0" w:space="0" w:color="auto"/>
        <w:bottom w:val="none" w:sz="0" w:space="0" w:color="auto"/>
        <w:right w:val="none" w:sz="0" w:space="0" w:color="auto"/>
      </w:divBdr>
    </w:div>
    <w:div w:id="1161701942">
      <w:bodyDiv w:val="1"/>
      <w:marLeft w:val="0"/>
      <w:marRight w:val="0"/>
      <w:marTop w:val="0"/>
      <w:marBottom w:val="0"/>
      <w:divBdr>
        <w:top w:val="none" w:sz="0" w:space="0" w:color="auto"/>
        <w:left w:val="none" w:sz="0" w:space="0" w:color="auto"/>
        <w:bottom w:val="none" w:sz="0" w:space="0" w:color="auto"/>
        <w:right w:val="none" w:sz="0" w:space="0" w:color="auto"/>
      </w:divBdr>
    </w:div>
    <w:div w:id="1327324021">
      <w:bodyDiv w:val="1"/>
      <w:marLeft w:val="0"/>
      <w:marRight w:val="0"/>
      <w:marTop w:val="0"/>
      <w:marBottom w:val="0"/>
      <w:divBdr>
        <w:top w:val="none" w:sz="0" w:space="0" w:color="auto"/>
        <w:left w:val="none" w:sz="0" w:space="0" w:color="auto"/>
        <w:bottom w:val="none" w:sz="0" w:space="0" w:color="auto"/>
        <w:right w:val="none" w:sz="0" w:space="0" w:color="auto"/>
      </w:divBdr>
    </w:div>
    <w:div w:id="1344817689">
      <w:bodyDiv w:val="1"/>
      <w:marLeft w:val="0"/>
      <w:marRight w:val="0"/>
      <w:marTop w:val="0"/>
      <w:marBottom w:val="0"/>
      <w:divBdr>
        <w:top w:val="none" w:sz="0" w:space="0" w:color="auto"/>
        <w:left w:val="none" w:sz="0" w:space="0" w:color="auto"/>
        <w:bottom w:val="none" w:sz="0" w:space="0" w:color="auto"/>
        <w:right w:val="none" w:sz="0" w:space="0" w:color="auto"/>
      </w:divBdr>
    </w:div>
    <w:div w:id="1357072544">
      <w:bodyDiv w:val="1"/>
      <w:marLeft w:val="0"/>
      <w:marRight w:val="0"/>
      <w:marTop w:val="0"/>
      <w:marBottom w:val="0"/>
      <w:divBdr>
        <w:top w:val="none" w:sz="0" w:space="0" w:color="auto"/>
        <w:left w:val="none" w:sz="0" w:space="0" w:color="auto"/>
        <w:bottom w:val="none" w:sz="0" w:space="0" w:color="auto"/>
        <w:right w:val="none" w:sz="0" w:space="0" w:color="auto"/>
      </w:divBdr>
    </w:div>
    <w:div w:id="1444769514">
      <w:bodyDiv w:val="1"/>
      <w:marLeft w:val="0"/>
      <w:marRight w:val="0"/>
      <w:marTop w:val="0"/>
      <w:marBottom w:val="0"/>
      <w:divBdr>
        <w:top w:val="none" w:sz="0" w:space="0" w:color="auto"/>
        <w:left w:val="none" w:sz="0" w:space="0" w:color="auto"/>
        <w:bottom w:val="none" w:sz="0" w:space="0" w:color="auto"/>
        <w:right w:val="none" w:sz="0" w:space="0" w:color="auto"/>
      </w:divBdr>
    </w:div>
    <w:div w:id="1451363489">
      <w:bodyDiv w:val="1"/>
      <w:marLeft w:val="0"/>
      <w:marRight w:val="0"/>
      <w:marTop w:val="0"/>
      <w:marBottom w:val="0"/>
      <w:divBdr>
        <w:top w:val="none" w:sz="0" w:space="0" w:color="auto"/>
        <w:left w:val="none" w:sz="0" w:space="0" w:color="auto"/>
        <w:bottom w:val="none" w:sz="0" w:space="0" w:color="auto"/>
        <w:right w:val="none" w:sz="0" w:space="0" w:color="auto"/>
      </w:divBdr>
    </w:div>
    <w:div w:id="1523591668">
      <w:bodyDiv w:val="1"/>
      <w:marLeft w:val="0"/>
      <w:marRight w:val="0"/>
      <w:marTop w:val="0"/>
      <w:marBottom w:val="0"/>
      <w:divBdr>
        <w:top w:val="none" w:sz="0" w:space="0" w:color="auto"/>
        <w:left w:val="none" w:sz="0" w:space="0" w:color="auto"/>
        <w:bottom w:val="none" w:sz="0" w:space="0" w:color="auto"/>
        <w:right w:val="none" w:sz="0" w:space="0" w:color="auto"/>
      </w:divBdr>
    </w:div>
    <w:div w:id="1614822497">
      <w:bodyDiv w:val="1"/>
      <w:marLeft w:val="0"/>
      <w:marRight w:val="0"/>
      <w:marTop w:val="0"/>
      <w:marBottom w:val="0"/>
      <w:divBdr>
        <w:top w:val="none" w:sz="0" w:space="0" w:color="auto"/>
        <w:left w:val="none" w:sz="0" w:space="0" w:color="auto"/>
        <w:bottom w:val="none" w:sz="0" w:space="0" w:color="auto"/>
        <w:right w:val="none" w:sz="0" w:space="0" w:color="auto"/>
      </w:divBdr>
    </w:div>
    <w:div w:id="1670213341">
      <w:bodyDiv w:val="1"/>
      <w:marLeft w:val="0"/>
      <w:marRight w:val="0"/>
      <w:marTop w:val="0"/>
      <w:marBottom w:val="0"/>
      <w:divBdr>
        <w:top w:val="none" w:sz="0" w:space="0" w:color="auto"/>
        <w:left w:val="none" w:sz="0" w:space="0" w:color="auto"/>
        <w:bottom w:val="none" w:sz="0" w:space="0" w:color="auto"/>
        <w:right w:val="none" w:sz="0" w:space="0" w:color="auto"/>
      </w:divBdr>
    </w:div>
    <w:div w:id="1778257669">
      <w:bodyDiv w:val="1"/>
      <w:marLeft w:val="0"/>
      <w:marRight w:val="0"/>
      <w:marTop w:val="0"/>
      <w:marBottom w:val="0"/>
      <w:divBdr>
        <w:top w:val="none" w:sz="0" w:space="0" w:color="auto"/>
        <w:left w:val="none" w:sz="0" w:space="0" w:color="auto"/>
        <w:bottom w:val="none" w:sz="0" w:space="0" w:color="auto"/>
        <w:right w:val="none" w:sz="0" w:space="0" w:color="auto"/>
      </w:divBdr>
    </w:div>
    <w:div w:id="1847623290">
      <w:bodyDiv w:val="1"/>
      <w:marLeft w:val="0"/>
      <w:marRight w:val="0"/>
      <w:marTop w:val="0"/>
      <w:marBottom w:val="0"/>
      <w:divBdr>
        <w:top w:val="none" w:sz="0" w:space="0" w:color="auto"/>
        <w:left w:val="none" w:sz="0" w:space="0" w:color="auto"/>
        <w:bottom w:val="none" w:sz="0" w:space="0" w:color="auto"/>
        <w:right w:val="none" w:sz="0" w:space="0" w:color="auto"/>
      </w:divBdr>
    </w:div>
    <w:div w:id="1866022930">
      <w:bodyDiv w:val="1"/>
      <w:marLeft w:val="0"/>
      <w:marRight w:val="0"/>
      <w:marTop w:val="0"/>
      <w:marBottom w:val="0"/>
      <w:divBdr>
        <w:top w:val="none" w:sz="0" w:space="0" w:color="auto"/>
        <w:left w:val="none" w:sz="0" w:space="0" w:color="auto"/>
        <w:bottom w:val="none" w:sz="0" w:space="0" w:color="auto"/>
        <w:right w:val="none" w:sz="0" w:space="0" w:color="auto"/>
      </w:divBdr>
    </w:div>
    <w:div w:id="203425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Wil19</b:Tag>
    <b:SourceType>Book</b:SourceType>
    <b:Guid>{81909124-5355-4ECF-8A04-D4322AA9108E}</b:Guid>
    <b:Title>The undergraduate research handbook </b:Title>
    <b:Year>2019</b:Year>
    <b:City>London</b:City>
    <b:Publisher>Red globe press</b:Publisher>
    <b:Author>
      <b:Author>
        <b:NameList>
          <b:Person>
            <b:Last>Wilcox</b:Last>
            <b:First>Gina</b:First>
          </b:Person>
        </b:NameList>
      </b:Author>
    </b:Author>
    <b:RefOrder>5</b:RefOrder>
  </b:Source>
  <b:Source>
    <b:Tag>Cot13</b:Tag>
    <b:SourceType>Book</b:SourceType>
    <b:Guid>{977E4FCE-C5C2-4F50-9E4B-FDACCA496856}</b:Guid>
    <b:Title>Palgrave Study skills; The study skills handbook</b:Title>
    <b:Year>2013</b:Year>
    <b:City>Hampshire</b:City>
    <b:Publisher>Palgrave Macmillan</b:Publisher>
    <b:Author>
      <b:Author>
        <b:NameList>
          <b:Person>
            <b:Last>Cottrell</b:Last>
            <b:First>Stella </b:First>
          </b:Person>
        </b:NameList>
      </b:Author>
    </b:Author>
    <b:RefOrder>4</b:RefOrder>
  </b:Source>
  <b:Source>
    <b:Tag>Wil</b:Tag>
    <b:SourceType>Book</b:SourceType>
    <b:Guid>{88049942-40E8-42DD-8835-53CE95AF1207}</b:Guid>
    <b:RefOrder>6</b:RefOrder>
  </b:Source>
  <b:Source>
    <b:Tag>War04</b:Tag>
    <b:SourceType>Report</b:SourceType>
    <b:Guid>{47176406-FE8A-408B-BD5A-3681927C6508}</b:Guid>
    <b:Title>Open space and social inclusion: Local woodland use in central Scotland</b:Title>
    <b:Year>2004</b:Year>
    <b:City>Edinburgh</b:City>
    <b:Publisher>Forestry Commision </b:Publisher>
    <b:Author>
      <b:Author>
        <b:NameList>
          <b:Person>
            <b:Last>Ward Thompson</b:Last>
            <b:First>C</b:First>
          </b:Person>
          <b:Person>
            <b:Last>Aspinall</b:Last>
            <b:First>P</b:First>
          </b:Person>
          <b:Person>
            <b:Last>Bell</b:Last>
            <b:First>S</b:First>
          </b:Person>
          <b:Person>
            <b:Last>Findlay</b:Last>
            <b:First>C</b:First>
          </b:Person>
          <b:Person>
            <b:Last>Wherrett</b:Last>
            <b:First>J</b:First>
          </b:Person>
          <b:Person>
            <b:Last>Travlou</b:Last>
            <b:First>P</b:First>
          </b:Person>
        </b:NameList>
      </b:Author>
    </b:Author>
    <b:RefOrder>3</b:RefOrder>
  </b:Source>
  <b:Source>
    <b:Tag>Wel09</b:Tag>
    <b:SourceType>Report</b:SourceType>
    <b:Guid>{AB6F9A38-B5C4-4307-A1E1-07F8A0EBB02E}</b:Guid>
    <b:Author>
      <b:Author>
        <b:Corporate>Welsh assembly Government</b:Corporate>
      </b:Author>
    </b:Author>
    <b:Title>Outdoor learning Handbook</b:Title>
    <b:Year>2009</b:Year>
    <b:Publisher>Welsh assembly Government</b:Publisher>
    <b:City>Cardiff</b:City>
    <b:RefOrder>2</b:RefOrder>
  </b:Source>
  <b:Source>
    <b:Tag>OBr06</b:Tag>
    <b:SourceType>Report</b:SourceType>
    <b:Guid>{FDA1A3C0-0811-4D71-B5A1-687AE7BAA025}</b:Guid>
    <b:Title>A marvellous opportunity for children to learn: A participatory evaluation of Forest school in England and Wales.</b:Title>
    <b:Year>2006</b:Year>
    <b:Publisher>Forest Research</b:Publisher>
    <b:City>Farnham</b:City>
    <b:Author>
      <b:Author>
        <b:NameList>
          <b:Person>
            <b:Last>O'Brien</b:Last>
            <b:First>E</b:First>
          </b:Person>
          <b:Person>
            <b:Last>Murray</b:Last>
            <b:First>R</b:First>
          </b:Person>
        </b:NameList>
      </b:Author>
    </b:Author>
    <b:RefOrder>1</b:RefOrder>
  </b:Source>
</b:Sources>
</file>

<file path=customXml/itemProps1.xml><?xml version="1.0" encoding="utf-8"?>
<ds:datastoreItem xmlns:ds="http://schemas.openxmlformats.org/officeDocument/2006/customXml" ds:itemID="{8D1248FD-8826-4443-9609-1FFCFF47B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4</Pages>
  <Words>1437</Words>
  <Characters>8191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(2114874)</dc:creator>
  <cp:keywords/>
  <dc:description/>
  <cp:lastModifiedBy>Emma Williams (2114874)</cp:lastModifiedBy>
  <cp:revision>4</cp:revision>
  <dcterms:created xsi:type="dcterms:W3CDTF">2022-12-14T16:30:00Z</dcterms:created>
  <dcterms:modified xsi:type="dcterms:W3CDTF">2022-12-17T00:34:00Z</dcterms:modified>
</cp:coreProperties>
</file>