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99422" w14:textId="77777777" w:rsidR="00D118DA" w:rsidRDefault="00D118DA" w:rsidP="00691193">
      <w:pPr>
        <w:spacing w:line="360" w:lineRule="auto"/>
        <w:jc w:val="center"/>
        <w:rPr>
          <w:rFonts w:ascii="Arial" w:hAnsi="Arial" w:cs="Arial"/>
          <w:b/>
          <w:bCs/>
          <w:sz w:val="23"/>
          <w:szCs w:val="23"/>
          <w:u w:val="single"/>
        </w:rPr>
      </w:pPr>
    </w:p>
    <w:p w14:paraId="294AC40B" w14:textId="77777777" w:rsidR="00D118DA" w:rsidRDefault="00D118DA" w:rsidP="00691193">
      <w:pPr>
        <w:spacing w:line="360" w:lineRule="auto"/>
        <w:jc w:val="center"/>
        <w:rPr>
          <w:rFonts w:ascii="Arial" w:hAnsi="Arial" w:cs="Arial"/>
          <w:b/>
          <w:bCs/>
          <w:sz w:val="23"/>
          <w:szCs w:val="23"/>
          <w:u w:val="single"/>
        </w:rPr>
      </w:pPr>
    </w:p>
    <w:p w14:paraId="6B80064A" w14:textId="77777777" w:rsidR="00D118DA" w:rsidRDefault="00D118DA" w:rsidP="00691193">
      <w:pPr>
        <w:spacing w:line="360" w:lineRule="auto"/>
        <w:jc w:val="center"/>
        <w:rPr>
          <w:rFonts w:ascii="Arial" w:hAnsi="Arial" w:cs="Arial"/>
          <w:b/>
          <w:bCs/>
          <w:sz w:val="23"/>
          <w:szCs w:val="23"/>
          <w:u w:val="single"/>
        </w:rPr>
      </w:pPr>
    </w:p>
    <w:p w14:paraId="6A97E10C" w14:textId="77777777" w:rsidR="00D118DA" w:rsidRDefault="00D118DA" w:rsidP="00691193">
      <w:pPr>
        <w:spacing w:line="360" w:lineRule="auto"/>
        <w:jc w:val="center"/>
        <w:rPr>
          <w:rFonts w:ascii="Arial" w:hAnsi="Arial" w:cs="Arial"/>
          <w:b/>
          <w:bCs/>
          <w:sz w:val="23"/>
          <w:szCs w:val="23"/>
          <w:u w:val="single"/>
        </w:rPr>
      </w:pPr>
    </w:p>
    <w:p w14:paraId="50446C38" w14:textId="77777777" w:rsidR="00D118DA" w:rsidRDefault="00D118DA" w:rsidP="00691193">
      <w:pPr>
        <w:spacing w:line="360" w:lineRule="auto"/>
        <w:jc w:val="center"/>
        <w:rPr>
          <w:rFonts w:ascii="Arial" w:hAnsi="Arial" w:cs="Arial"/>
          <w:b/>
          <w:bCs/>
          <w:sz w:val="23"/>
          <w:szCs w:val="23"/>
          <w:u w:val="single"/>
        </w:rPr>
      </w:pPr>
    </w:p>
    <w:p w14:paraId="39E0E74D" w14:textId="77777777" w:rsidR="00D118DA" w:rsidRDefault="00D118DA" w:rsidP="00691193">
      <w:pPr>
        <w:spacing w:line="360" w:lineRule="auto"/>
        <w:jc w:val="center"/>
        <w:rPr>
          <w:rFonts w:ascii="Arial" w:hAnsi="Arial" w:cs="Arial"/>
          <w:b/>
          <w:bCs/>
          <w:sz w:val="23"/>
          <w:szCs w:val="23"/>
          <w:u w:val="single"/>
        </w:rPr>
      </w:pPr>
    </w:p>
    <w:p w14:paraId="6827C43B" w14:textId="77777777" w:rsidR="00D118DA" w:rsidRDefault="00D118DA" w:rsidP="00691193">
      <w:pPr>
        <w:spacing w:line="360" w:lineRule="auto"/>
        <w:jc w:val="center"/>
        <w:rPr>
          <w:rFonts w:ascii="Arial" w:hAnsi="Arial" w:cs="Arial"/>
          <w:b/>
          <w:bCs/>
          <w:sz w:val="23"/>
          <w:szCs w:val="23"/>
          <w:u w:val="single"/>
        </w:rPr>
      </w:pPr>
    </w:p>
    <w:p w14:paraId="0C339D30" w14:textId="77777777" w:rsidR="00D118DA" w:rsidRDefault="00D118DA" w:rsidP="00691193">
      <w:pPr>
        <w:spacing w:line="360" w:lineRule="auto"/>
        <w:jc w:val="center"/>
        <w:rPr>
          <w:rFonts w:ascii="Arial" w:hAnsi="Arial" w:cs="Arial"/>
          <w:b/>
          <w:bCs/>
          <w:sz w:val="23"/>
          <w:szCs w:val="23"/>
          <w:u w:val="single"/>
        </w:rPr>
      </w:pPr>
    </w:p>
    <w:p w14:paraId="3799FCB7" w14:textId="77777777" w:rsidR="00D118DA" w:rsidRDefault="00D118DA" w:rsidP="00691193">
      <w:pPr>
        <w:spacing w:line="360" w:lineRule="auto"/>
        <w:jc w:val="center"/>
        <w:rPr>
          <w:rFonts w:ascii="Arial" w:hAnsi="Arial" w:cs="Arial"/>
          <w:b/>
          <w:bCs/>
          <w:sz w:val="23"/>
          <w:szCs w:val="23"/>
          <w:u w:val="single"/>
        </w:rPr>
      </w:pPr>
    </w:p>
    <w:p w14:paraId="4D312F8C" w14:textId="77777777" w:rsidR="00D118DA" w:rsidRDefault="00D118DA" w:rsidP="00691193">
      <w:pPr>
        <w:spacing w:line="360" w:lineRule="auto"/>
        <w:jc w:val="center"/>
        <w:rPr>
          <w:rFonts w:ascii="Arial" w:hAnsi="Arial" w:cs="Arial"/>
          <w:b/>
          <w:bCs/>
          <w:sz w:val="23"/>
          <w:szCs w:val="23"/>
          <w:u w:val="single"/>
        </w:rPr>
      </w:pPr>
    </w:p>
    <w:p w14:paraId="3C0C5C16" w14:textId="77777777" w:rsidR="00937A97" w:rsidRPr="00937A97" w:rsidRDefault="00EC2E2B" w:rsidP="00937A97">
      <w:pPr>
        <w:spacing w:line="360" w:lineRule="auto"/>
        <w:jc w:val="center"/>
        <w:rPr>
          <w:rFonts w:ascii="Arial" w:hAnsi="Arial" w:cs="Arial"/>
          <w:sz w:val="32"/>
          <w:szCs w:val="32"/>
          <w:u w:val="single"/>
        </w:rPr>
      </w:pPr>
      <w:r w:rsidRPr="00937A97">
        <w:rPr>
          <w:rFonts w:ascii="Arial" w:hAnsi="Arial" w:cs="Arial"/>
          <w:sz w:val="32"/>
          <w:szCs w:val="32"/>
        </w:rPr>
        <w:t>A critical evaluation and the identification of next teaching and learning steps focusing on a case study of an individual learner or a group of learners, based on an observed critical incident.</w:t>
      </w:r>
    </w:p>
    <w:p w14:paraId="7938B1AF" w14:textId="7A9AFE17" w:rsidR="00EC2E2B" w:rsidRPr="00937A97" w:rsidRDefault="00126C2F" w:rsidP="00937A97">
      <w:pPr>
        <w:spacing w:line="360" w:lineRule="auto"/>
        <w:jc w:val="center"/>
        <w:rPr>
          <w:rFonts w:ascii="Arial" w:hAnsi="Arial" w:cs="Arial"/>
          <w:sz w:val="32"/>
          <w:szCs w:val="32"/>
          <w:u w:val="single"/>
        </w:rPr>
      </w:pPr>
      <w:r>
        <w:rPr>
          <w:rFonts w:ascii="Arial" w:hAnsi="Arial" w:cs="Arial"/>
          <w:i/>
          <w:iCs/>
          <w:sz w:val="32"/>
          <w:szCs w:val="32"/>
        </w:rPr>
        <w:t>W</w:t>
      </w:r>
      <w:r w:rsidR="00937A97" w:rsidRPr="00937A97">
        <w:rPr>
          <w:rFonts w:ascii="Arial" w:hAnsi="Arial" w:cs="Arial"/>
          <w:i/>
          <w:iCs/>
          <w:sz w:val="32"/>
          <w:szCs w:val="32"/>
        </w:rPr>
        <w:t xml:space="preserve">ord count- </w:t>
      </w:r>
      <w:r w:rsidR="00E44274" w:rsidRPr="00937A97">
        <w:rPr>
          <w:rFonts w:ascii="Arial" w:hAnsi="Arial" w:cs="Arial"/>
          <w:i/>
          <w:iCs/>
          <w:sz w:val="32"/>
          <w:szCs w:val="32"/>
        </w:rPr>
        <w:t>3611</w:t>
      </w:r>
    </w:p>
    <w:p w14:paraId="25AD1705" w14:textId="77777777" w:rsidR="00D118DA" w:rsidRPr="00937A97" w:rsidRDefault="00D118DA" w:rsidP="00691193">
      <w:pPr>
        <w:spacing w:line="360" w:lineRule="auto"/>
        <w:jc w:val="center"/>
        <w:rPr>
          <w:rFonts w:ascii="Arial" w:hAnsi="Arial" w:cs="Arial"/>
          <w:b/>
          <w:bCs/>
          <w:sz w:val="24"/>
          <w:szCs w:val="24"/>
          <w:u w:val="single"/>
        </w:rPr>
      </w:pPr>
    </w:p>
    <w:p w14:paraId="78AC455C" w14:textId="77777777" w:rsidR="00D118DA" w:rsidRPr="00EC2E2B" w:rsidRDefault="00D118DA" w:rsidP="00691193">
      <w:pPr>
        <w:spacing w:line="360" w:lineRule="auto"/>
        <w:jc w:val="center"/>
        <w:rPr>
          <w:rFonts w:ascii="Arial" w:hAnsi="Arial" w:cs="Arial"/>
          <w:b/>
          <w:bCs/>
          <w:sz w:val="23"/>
          <w:szCs w:val="23"/>
          <w:u w:val="single"/>
        </w:rPr>
      </w:pPr>
    </w:p>
    <w:p w14:paraId="55A70C5B" w14:textId="77777777" w:rsidR="00D118DA" w:rsidRDefault="00D118DA" w:rsidP="00691193">
      <w:pPr>
        <w:spacing w:line="360" w:lineRule="auto"/>
        <w:jc w:val="center"/>
        <w:rPr>
          <w:rFonts w:ascii="Arial" w:hAnsi="Arial" w:cs="Arial"/>
          <w:b/>
          <w:bCs/>
          <w:sz w:val="23"/>
          <w:szCs w:val="23"/>
          <w:u w:val="single"/>
        </w:rPr>
      </w:pPr>
    </w:p>
    <w:p w14:paraId="6B62D3E7" w14:textId="77777777" w:rsidR="00D118DA" w:rsidRDefault="00D118DA" w:rsidP="00691193">
      <w:pPr>
        <w:spacing w:line="360" w:lineRule="auto"/>
        <w:jc w:val="center"/>
        <w:rPr>
          <w:rFonts w:ascii="Arial" w:hAnsi="Arial" w:cs="Arial"/>
          <w:b/>
          <w:bCs/>
          <w:sz w:val="23"/>
          <w:szCs w:val="23"/>
          <w:u w:val="single"/>
        </w:rPr>
      </w:pPr>
    </w:p>
    <w:p w14:paraId="3FC06CFA" w14:textId="77777777" w:rsidR="00D118DA" w:rsidRDefault="00D118DA" w:rsidP="00691193">
      <w:pPr>
        <w:spacing w:line="360" w:lineRule="auto"/>
        <w:jc w:val="center"/>
        <w:rPr>
          <w:rFonts w:ascii="Arial" w:hAnsi="Arial" w:cs="Arial"/>
          <w:b/>
          <w:bCs/>
          <w:sz w:val="23"/>
          <w:szCs w:val="23"/>
          <w:u w:val="single"/>
        </w:rPr>
      </w:pPr>
    </w:p>
    <w:p w14:paraId="2723954D" w14:textId="77777777" w:rsidR="00D118DA" w:rsidRDefault="00D118DA" w:rsidP="00691193">
      <w:pPr>
        <w:spacing w:line="360" w:lineRule="auto"/>
        <w:jc w:val="center"/>
        <w:rPr>
          <w:rFonts w:ascii="Arial" w:hAnsi="Arial" w:cs="Arial"/>
          <w:b/>
          <w:bCs/>
          <w:sz w:val="23"/>
          <w:szCs w:val="23"/>
          <w:u w:val="single"/>
        </w:rPr>
      </w:pPr>
    </w:p>
    <w:p w14:paraId="3824855A" w14:textId="77777777" w:rsidR="00D118DA" w:rsidRDefault="00D118DA" w:rsidP="00691193">
      <w:pPr>
        <w:spacing w:line="360" w:lineRule="auto"/>
        <w:jc w:val="center"/>
        <w:rPr>
          <w:rFonts w:ascii="Arial" w:hAnsi="Arial" w:cs="Arial"/>
          <w:b/>
          <w:bCs/>
          <w:sz w:val="23"/>
          <w:szCs w:val="23"/>
          <w:u w:val="single"/>
        </w:rPr>
      </w:pPr>
    </w:p>
    <w:p w14:paraId="23EF11F3" w14:textId="77777777" w:rsidR="00D118DA" w:rsidRDefault="00D118DA" w:rsidP="00691193">
      <w:pPr>
        <w:spacing w:line="360" w:lineRule="auto"/>
        <w:jc w:val="center"/>
        <w:rPr>
          <w:rFonts w:ascii="Arial" w:hAnsi="Arial" w:cs="Arial"/>
          <w:b/>
          <w:bCs/>
          <w:sz w:val="23"/>
          <w:szCs w:val="23"/>
          <w:u w:val="single"/>
        </w:rPr>
      </w:pPr>
    </w:p>
    <w:p w14:paraId="2F2E3625" w14:textId="77777777" w:rsidR="00D118DA" w:rsidRDefault="00D118DA" w:rsidP="00691193">
      <w:pPr>
        <w:spacing w:line="360" w:lineRule="auto"/>
        <w:jc w:val="center"/>
        <w:rPr>
          <w:rFonts w:ascii="Arial" w:hAnsi="Arial" w:cs="Arial"/>
          <w:b/>
          <w:bCs/>
          <w:sz w:val="23"/>
          <w:szCs w:val="23"/>
          <w:u w:val="single"/>
        </w:rPr>
      </w:pPr>
    </w:p>
    <w:p w14:paraId="1B755AAA" w14:textId="77777777" w:rsidR="00D118DA" w:rsidRDefault="00D118DA" w:rsidP="00691193">
      <w:pPr>
        <w:spacing w:line="360" w:lineRule="auto"/>
        <w:jc w:val="center"/>
        <w:rPr>
          <w:rFonts w:ascii="Arial" w:hAnsi="Arial" w:cs="Arial"/>
          <w:b/>
          <w:bCs/>
          <w:sz w:val="23"/>
          <w:szCs w:val="23"/>
          <w:u w:val="single"/>
        </w:rPr>
      </w:pPr>
    </w:p>
    <w:p w14:paraId="7BA50D8D" w14:textId="77777777" w:rsidR="00D118DA" w:rsidRDefault="00D118DA" w:rsidP="00691193">
      <w:pPr>
        <w:spacing w:line="360" w:lineRule="auto"/>
        <w:jc w:val="center"/>
        <w:rPr>
          <w:rFonts w:ascii="Arial" w:hAnsi="Arial" w:cs="Arial"/>
          <w:b/>
          <w:bCs/>
          <w:sz w:val="23"/>
          <w:szCs w:val="23"/>
          <w:u w:val="single"/>
        </w:rPr>
      </w:pPr>
    </w:p>
    <w:p w14:paraId="290F6DF1" w14:textId="77777777" w:rsidR="00D118DA" w:rsidRDefault="00D118DA" w:rsidP="00691193">
      <w:pPr>
        <w:spacing w:line="360" w:lineRule="auto"/>
        <w:jc w:val="center"/>
        <w:rPr>
          <w:rFonts w:ascii="Arial" w:hAnsi="Arial" w:cs="Arial"/>
          <w:b/>
          <w:bCs/>
          <w:sz w:val="23"/>
          <w:szCs w:val="23"/>
          <w:u w:val="single"/>
        </w:rPr>
      </w:pPr>
    </w:p>
    <w:p w14:paraId="5ED9A9A1" w14:textId="0605D6D5" w:rsidR="00691193" w:rsidRPr="00691193" w:rsidRDefault="00691193" w:rsidP="00691193">
      <w:pPr>
        <w:spacing w:line="360" w:lineRule="auto"/>
        <w:jc w:val="center"/>
        <w:rPr>
          <w:rFonts w:ascii="Arial" w:hAnsi="Arial" w:cs="Arial"/>
          <w:b/>
          <w:bCs/>
          <w:sz w:val="23"/>
          <w:szCs w:val="23"/>
          <w:u w:val="single"/>
        </w:rPr>
      </w:pPr>
      <w:r w:rsidRPr="00691193">
        <w:rPr>
          <w:rFonts w:ascii="Arial" w:hAnsi="Arial" w:cs="Arial"/>
          <w:b/>
          <w:bCs/>
          <w:sz w:val="23"/>
          <w:szCs w:val="23"/>
          <w:u w:val="single"/>
        </w:rPr>
        <w:t>Introduction</w:t>
      </w:r>
    </w:p>
    <w:p w14:paraId="14FEB67D" w14:textId="77777777" w:rsidR="00C145B0" w:rsidRPr="00426E3A" w:rsidRDefault="00C145B0" w:rsidP="00C145B0">
      <w:pPr>
        <w:spacing w:line="360" w:lineRule="auto"/>
        <w:rPr>
          <w:rFonts w:ascii="Arial" w:hAnsi="Arial" w:cs="Arial"/>
          <w:sz w:val="23"/>
          <w:szCs w:val="23"/>
        </w:rPr>
      </w:pPr>
      <w:r w:rsidRPr="00426E3A">
        <w:rPr>
          <w:rFonts w:ascii="Arial" w:hAnsi="Arial" w:cs="Arial"/>
          <w:sz w:val="23"/>
          <w:szCs w:val="23"/>
        </w:rPr>
        <w:t xml:space="preserve">In this essay I will be discussing a critical evaluation based on an observation I have made in a classroom setting therefore having a better understanding of reflective practice and how I can adapt certain methodologies into my own practice. My understanding of a critical incident is an observation carried out of an event that happened in a classroom and can either be positive or negative, it is a series of events or a singular event that may make you stop and think therefore requiring personal reflection and personal interpretation, based on (Tripp, 1993) methodology I will be taking a dive into the value of the judgment we make as practitioners and how important it is regardless of how ‘typical’ it may seem at first glance (Tripp,2011). In using this method of reflective practice, it helps us gain a better understanding of the academic theories that have been adapted to this methodology and its importance in education. </w:t>
      </w:r>
    </w:p>
    <w:p w14:paraId="0AAB901D" w14:textId="77777777" w:rsidR="00C145B0" w:rsidRPr="00426E3A" w:rsidRDefault="00C145B0" w:rsidP="00C145B0">
      <w:pPr>
        <w:spacing w:line="360" w:lineRule="auto"/>
        <w:rPr>
          <w:rFonts w:ascii="Arial" w:hAnsi="Arial" w:cs="Arial"/>
          <w:sz w:val="23"/>
          <w:szCs w:val="23"/>
        </w:rPr>
      </w:pPr>
      <w:r w:rsidRPr="00426E3A">
        <w:rPr>
          <w:rFonts w:ascii="Arial" w:hAnsi="Arial" w:cs="Arial"/>
          <w:sz w:val="23"/>
          <w:szCs w:val="23"/>
        </w:rPr>
        <w:t>For me to carry out this critical evaluation and further analysis, I recorded my first glance findings while observing a regular day of teaching. This class had one male teacher and one learning support assistant in place.  The classroom was split into mixed ability groups and having the learning support assistant assisting the lower ability group due to their lack of concentration or other factors that may cause them to be at a lower level of learning yet encouraging them by having an authoritative figure and utilising the LSA and providing extra support providing them the encouragement to carry out their work.</w:t>
      </w:r>
      <w:r>
        <w:rPr>
          <w:rFonts w:ascii="Arial" w:hAnsi="Arial" w:cs="Arial"/>
          <w:sz w:val="23"/>
          <w:szCs w:val="23"/>
        </w:rPr>
        <w:t xml:space="preserve"> The other groups were the more able group on a singular table and having the child with a visual impairment sat at the front closer to the board and having a visualiser in place to assist him with his work, the use of the visualiser was crucial because without it he will be disengaged from his peers.</w:t>
      </w:r>
    </w:p>
    <w:p w14:paraId="5E1F0B46" w14:textId="77777777" w:rsidR="00A00772" w:rsidRDefault="00C145B0" w:rsidP="00A00772">
      <w:pPr>
        <w:spacing w:line="360" w:lineRule="auto"/>
        <w:rPr>
          <w:rFonts w:ascii="Arial" w:hAnsi="Arial" w:cs="Arial"/>
          <w:sz w:val="23"/>
          <w:szCs w:val="23"/>
        </w:rPr>
      </w:pPr>
      <w:r w:rsidRPr="00426E3A">
        <w:rPr>
          <w:rFonts w:ascii="Arial" w:hAnsi="Arial" w:cs="Arial"/>
          <w:sz w:val="23"/>
          <w:szCs w:val="23"/>
        </w:rPr>
        <w:t>Before moving onto a deeper analysis of the critical incident, it is important to have a deeper understanding of the school. The observation took place in St Thomas primary school, it is an English medium school based in Swansea County and has average of 389 pupils attending with an age range of 3-11 years old (Swansea council, 2023) the school is a mixed gender school. The critical incident that is being discussed is based in the junior end of the school in year 4. Based off the most recent Estyn report it stated that the school has a 12.4% number of pupils with identified additional learning needs (ALN) and 10.7% of pupils with English as an additional language (Estyn,2023). Based off a 3 year average the percentage of pupils who are eligible for free school meals is 29.0% however the national average is 23.0%.</w:t>
      </w:r>
    </w:p>
    <w:p w14:paraId="23CB5B08" w14:textId="08591FA1" w:rsidR="00691193" w:rsidRPr="00691193" w:rsidRDefault="00691193" w:rsidP="00A00772">
      <w:pPr>
        <w:spacing w:line="360" w:lineRule="auto"/>
        <w:jc w:val="center"/>
        <w:rPr>
          <w:rFonts w:ascii="Arial" w:hAnsi="Arial" w:cs="Arial"/>
          <w:b/>
          <w:bCs/>
          <w:sz w:val="23"/>
          <w:szCs w:val="23"/>
          <w:u w:val="single"/>
        </w:rPr>
      </w:pPr>
      <w:r w:rsidRPr="00691193">
        <w:rPr>
          <w:rFonts w:ascii="Arial" w:hAnsi="Arial" w:cs="Arial"/>
          <w:b/>
          <w:bCs/>
          <w:sz w:val="23"/>
          <w:szCs w:val="23"/>
          <w:u w:val="single"/>
        </w:rPr>
        <w:t>Literature review</w:t>
      </w:r>
    </w:p>
    <w:p w14:paraId="395032B9" w14:textId="41D50270" w:rsidR="00691193" w:rsidRPr="0091770B" w:rsidRDefault="00691193" w:rsidP="00691193">
      <w:pPr>
        <w:spacing w:line="360" w:lineRule="auto"/>
        <w:rPr>
          <w:rFonts w:ascii="Arial" w:hAnsi="Arial" w:cs="Arial"/>
          <w:sz w:val="23"/>
          <w:szCs w:val="23"/>
        </w:rPr>
      </w:pPr>
      <w:r w:rsidRPr="0091770B">
        <w:rPr>
          <w:rFonts w:ascii="Arial" w:hAnsi="Arial" w:cs="Arial"/>
          <w:sz w:val="23"/>
          <w:szCs w:val="23"/>
        </w:rPr>
        <w:t xml:space="preserve">In order to get a better understanding of the critical incident looking at the context is extremely important; the sole purpose of reflective practice is to improve teaching practices and enhance student learning outcomes and this involves educators in reviewing their past teaching experiences and using what they have learned from that experience to form new experiences about future teaching strategies this is supported by (David Kolb, 2015) who experimented learning theories to uncover the important of learning from experience this is supported by Winch et.al (2013), who stated that good teaching is developed from interrogating ones practice and making it explicit the assumptions and values underpin it (BERA,2014), this means there is a significant amount of interrogation done on ones self-based on what you do in the classroom as well as having the capacity for being critical on how you reflect. </w:t>
      </w:r>
    </w:p>
    <w:p w14:paraId="54B6BA7F" w14:textId="77777777" w:rsidR="00691193" w:rsidRPr="0091770B" w:rsidRDefault="00691193" w:rsidP="00691193">
      <w:pPr>
        <w:spacing w:line="360" w:lineRule="auto"/>
        <w:rPr>
          <w:rFonts w:ascii="Arial" w:hAnsi="Arial" w:cs="Arial"/>
          <w:sz w:val="23"/>
          <w:szCs w:val="23"/>
        </w:rPr>
      </w:pPr>
      <w:r w:rsidRPr="0091770B">
        <w:rPr>
          <w:rFonts w:ascii="Arial" w:hAnsi="Arial" w:cs="Arial"/>
          <w:sz w:val="23"/>
          <w:szCs w:val="23"/>
        </w:rPr>
        <w:t>I will be looking into my critical incident using a deeper lens by including important theories. The pupils were all sat at their desks and split into mixed ability groups. The teacher seemed to be introducing the topic to the class therefore insuring everyone has the same level of understanding. I believe this is a strategy used across many schools in Wales who follow the curriculum for Wales. The integration of mixed ability groups in a classroom is a pedagogical approach that allows an inclusive education.</w:t>
      </w:r>
    </w:p>
    <w:p w14:paraId="011D8B6F" w14:textId="77777777" w:rsidR="00691193" w:rsidRPr="0091770B" w:rsidRDefault="00691193" w:rsidP="00691193">
      <w:pPr>
        <w:spacing w:line="360" w:lineRule="auto"/>
        <w:rPr>
          <w:rFonts w:ascii="Arial" w:hAnsi="Arial" w:cs="Arial"/>
          <w:sz w:val="23"/>
          <w:szCs w:val="23"/>
        </w:rPr>
      </w:pPr>
      <w:r w:rsidRPr="0091770B">
        <w:rPr>
          <w:rFonts w:ascii="Arial" w:hAnsi="Arial" w:cs="Arial"/>
          <w:sz w:val="23"/>
          <w:szCs w:val="23"/>
        </w:rPr>
        <w:t>Vygotsky suggests that there is a huge emphasis on the importance of peer learning and the interactions between the learners and discusses the importance of instruction, his suggestion is Zone of Proximal Development (ZPD), through interactions and the help of peers in different forms of communication he suggests that learners tend to mix different abilities and tend to scaffold each other’s learning (Vygotsky, 1978). The ZDP encourages different teaching styles by allowing students to learn in their own pace and having tasks that are catered to their ability rather than the old curriculum which didn’t really tailor the education for learners of a lower ability. However, Eric Eriksons stages of development suggest that a child’s age reflects their social, physical, and emotional development (Erikson,1950) which links in with how a learner interpretates education. Erik’s eight stage model for psychosocial development is adapted from the work of Freud, where each stage presents two conflicting ideas that must be resolved for an individual to become a confident, contributing member of society. Failure to master these tasks leads to feelings of inadequacy. On the other hand, Jean Piaget theory discusses that learners must reach a certain age of cognitive development as well as describing a child as a lone scientist (Jean Piaget, 1954) and they create their own sense of the world and the experiences and the interaction around a child provides knowledge and makes sense of the world as an individual and (Elkind, 1972) described this as ‘the giant of the nursery’, and the link between every day interactions and how a child may be actively engaged in a learning process is made by a series of stages and substages and compares this to a child climbing a ladder which represents his cognitive theory stages. He also suggested that as a child continues to grow and develop their language skill, he states that is it just an expression of a child’s needs and may be used to enhance their thinking but as a tool rather than a necessary form of communication. From the understanding of this theory there could be a potential argument that there is a huge emphasis on social interactions rather than a learner’s individual cognitive development which is equally as important for learners. (Hughes, 1978) concluded a test and after using a cross-shaped screen with a policeman and a doll, therefore hiding the doll from the policeman’s sight but allowing the children to see if they have a clear take on another’s perspective, the results were indeed arguing against Piagets theory and does not hold a relation to Vygotsky’s zone of proximal development theory regardless of his revelation of understanding a development of a child yet he offered researchers and critiques a form of encouragement to carry out their own tests leading to new theories. It is important to note that when the zone of proximal development is a key fact when discussing the method of using mixed ability groups in a class room it may be extremely challenging for teachers to accurately identify each students specific needs and that each student has different learning needs and may require different forms of support in comparison to their peers and may not be a realistic form of practice even though Vygotsky himself emphasises scaffolding yet (</w:t>
      </w:r>
      <w:proofErr w:type="spellStart"/>
      <w:r w:rsidRPr="0091770B">
        <w:rPr>
          <w:rFonts w:ascii="Arial" w:hAnsi="Arial" w:cs="Arial"/>
          <w:sz w:val="23"/>
          <w:szCs w:val="23"/>
        </w:rPr>
        <w:t>Palinscar</w:t>
      </w:r>
      <w:proofErr w:type="spellEnd"/>
      <w:r w:rsidRPr="0091770B">
        <w:rPr>
          <w:rFonts w:ascii="Arial" w:hAnsi="Arial" w:cs="Arial"/>
          <w:sz w:val="23"/>
          <w:szCs w:val="23"/>
        </w:rPr>
        <w:t xml:space="preserve">, 1998) argues that it is one of the least understood aspects of Vygotsky’s work but one can argue that with the support of a teacher or the TA it will ensure that the needs and scaffolding are meeting the needs of the child. </w:t>
      </w:r>
    </w:p>
    <w:p w14:paraId="5A7DF55E" w14:textId="7DC8C0B0" w:rsidR="001C7824" w:rsidRPr="00A00772" w:rsidRDefault="00691193" w:rsidP="00A00772">
      <w:pPr>
        <w:spacing w:line="360" w:lineRule="auto"/>
        <w:rPr>
          <w:rFonts w:ascii="Arial" w:hAnsi="Arial" w:cs="Arial"/>
          <w:sz w:val="23"/>
          <w:szCs w:val="23"/>
        </w:rPr>
      </w:pPr>
      <w:r w:rsidRPr="0091770B">
        <w:rPr>
          <w:rFonts w:ascii="Arial" w:hAnsi="Arial" w:cs="Arial"/>
          <w:sz w:val="23"/>
          <w:szCs w:val="23"/>
        </w:rPr>
        <w:t xml:space="preserve">Another key theory that relates to the use of mixed ability groups in schools is the Albert Bandura social learning theory, he highlights the importance of modelling and the role of cognitive processes. In 1961 Bandura carried out a study that included the bobo dolls, children watched adults hit and yell at the doll and suggested that children are most likely to present violent behaviour themselves towards the dolls later. (Stewart, R. A. C., &amp; </w:t>
      </w:r>
      <w:proofErr w:type="spellStart"/>
      <w:r w:rsidRPr="0091770B">
        <w:rPr>
          <w:rFonts w:ascii="Arial" w:hAnsi="Arial" w:cs="Arial"/>
          <w:sz w:val="23"/>
          <w:szCs w:val="23"/>
        </w:rPr>
        <w:t>Krivan</w:t>
      </w:r>
      <w:proofErr w:type="spellEnd"/>
      <w:r w:rsidRPr="0091770B">
        <w:rPr>
          <w:rFonts w:ascii="Arial" w:hAnsi="Arial" w:cs="Arial"/>
          <w:sz w:val="23"/>
          <w:szCs w:val="23"/>
        </w:rPr>
        <w:t>, S. L. (2021)</w:t>
      </w:r>
      <w:r>
        <w:rPr>
          <w:rFonts w:ascii="Arial" w:hAnsi="Arial" w:cs="Arial"/>
          <w:sz w:val="23"/>
          <w:szCs w:val="23"/>
        </w:rPr>
        <w:t xml:space="preserve"> this shows that learners are more likely to imitate an adults  behaviour and mannerisms and influences the cognitive process so having an adult an learning support member of staff with those less able children means they will imitate them and work as a stimuli to do their work, however other learners can work as a model by demonstrating good behaviour and good level of work and encourages learners to learn from each other through observation and some competition. However in my opinion it is not as simple as that, a model is extremely important but </w:t>
      </w:r>
      <w:r w:rsidR="00797377">
        <w:rPr>
          <w:rFonts w:ascii="Arial" w:hAnsi="Arial" w:cs="Arial"/>
          <w:sz w:val="23"/>
          <w:szCs w:val="23"/>
        </w:rPr>
        <w:t>there</w:t>
      </w:r>
      <w:r>
        <w:rPr>
          <w:rFonts w:ascii="Arial" w:hAnsi="Arial" w:cs="Arial"/>
          <w:sz w:val="23"/>
          <w:szCs w:val="23"/>
        </w:rPr>
        <w:t xml:space="preserve"> may be several number of factors to why a child might show less interest to the classroom than their peers, this could be to a underlying ALN or domestic factors that causes the child to be more irritable and not keen to do well in school, and that the theory is over simplified however it does demonstrate great concrete for my critical incident. </w:t>
      </w:r>
    </w:p>
    <w:p w14:paraId="75D92FEE" w14:textId="4D6D1A9D" w:rsidR="00691193" w:rsidRDefault="00691193" w:rsidP="00691193">
      <w:pPr>
        <w:jc w:val="center"/>
        <w:rPr>
          <w:rFonts w:ascii="Arial" w:hAnsi="Arial" w:cs="Arial"/>
          <w:b/>
          <w:bCs/>
          <w:sz w:val="23"/>
          <w:szCs w:val="23"/>
          <w:u w:val="single"/>
        </w:rPr>
      </w:pPr>
      <w:r w:rsidRPr="00691193">
        <w:rPr>
          <w:rFonts w:ascii="Arial" w:hAnsi="Arial" w:cs="Arial"/>
          <w:b/>
          <w:bCs/>
          <w:sz w:val="23"/>
          <w:szCs w:val="23"/>
          <w:u w:val="single"/>
        </w:rPr>
        <w:t>Case study</w:t>
      </w:r>
    </w:p>
    <w:p w14:paraId="718C5670" w14:textId="128A025F" w:rsidR="00A40CE1" w:rsidRDefault="00A40CE1" w:rsidP="00A40CE1">
      <w:pPr>
        <w:spacing w:line="360" w:lineRule="auto"/>
        <w:rPr>
          <w:rFonts w:ascii="Arial" w:hAnsi="Arial" w:cs="Arial"/>
          <w:sz w:val="23"/>
          <w:szCs w:val="23"/>
        </w:rPr>
      </w:pPr>
      <w:r>
        <w:rPr>
          <w:rFonts w:ascii="Arial" w:hAnsi="Arial" w:cs="Arial"/>
          <w:sz w:val="23"/>
          <w:szCs w:val="23"/>
        </w:rPr>
        <w:t xml:space="preserve">During the observation, the main group that I noticed at first </w:t>
      </w:r>
      <w:r w:rsidR="00797377">
        <w:rPr>
          <w:rFonts w:ascii="Arial" w:hAnsi="Arial" w:cs="Arial"/>
          <w:sz w:val="23"/>
          <w:szCs w:val="23"/>
        </w:rPr>
        <w:t>glance</w:t>
      </w:r>
      <w:r>
        <w:rPr>
          <w:rFonts w:ascii="Arial" w:hAnsi="Arial" w:cs="Arial"/>
          <w:sz w:val="23"/>
          <w:szCs w:val="23"/>
        </w:rPr>
        <w:t xml:space="preserve"> was the group that has the teaching assistant with. This group from my previous experience as a teaching assistant was the lower ability group, this may not always be the case as in some instances the class teacher might want to work with the lower ability group to provide them with the correct level of support that they may need as well as behaviour management, but in this instance, it was not necessary. It believed that working with a focus group tends to keep children alerted and, on their toes, (Andrew pollard,2014). Mixed ability of focus groups tends to create more of an inclusive and diverse teaching environment by accommodation different styles and teaching like discussed above, in doing so it promotes the idea of inclusivity and diversity in the classroom and links in with diversity in the real world, since Wales have devoted to becoming an anti-racist country by 2030 (Welsh government, 2022), this aspect will start in the classroom and by doing so mixed ability groups tenders this action, while the school has a 10.7% of learners with English as a second language indicating that regardless of their background they will be getting the same level of learning as their peers, this key element of inclusivity and diversity is supported by Kolb’s theory of experiential learning, in his theory he discusses the importance of an active and hands of experience when taking part in the learning process with relation to real life experiences (Kolb, 2015), however some critiques such as Buchmann and Schille (1983) argue against his type of learning and claim that the purpose of </w:t>
      </w:r>
      <w:r w:rsidRPr="0041731B">
        <w:rPr>
          <w:rFonts w:ascii="Arial" w:hAnsi="Arial" w:cs="Arial"/>
          <w:i/>
          <w:iCs/>
          <w:sz w:val="23"/>
          <w:szCs w:val="23"/>
        </w:rPr>
        <w:t>‘formal education is to overcome the biases inherent in the process of learning from ongoing life experience’</w:t>
      </w:r>
      <w:r>
        <w:rPr>
          <w:rFonts w:ascii="Arial" w:hAnsi="Arial" w:cs="Arial"/>
          <w:sz w:val="23"/>
          <w:szCs w:val="23"/>
        </w:rPr>
        <w:t>. During the lesson, I noticed a learner that had some visual impairment and required a visualiser to assist him with his learning. It is important to note that the learner did not have a one to one with him since he is encouraged to be more independent and to carry out tasks alone, the learner was sat at the front of the classroom and was contributing to the lesson by putting his hand up to answer questions, the teacher would ask him to expend his answers which shows that the teacher is aware that regardless of his impairment he is a bright and eager learner. The lesson required the children to use theory sensory skills by observing different types of shoes and are asked to feel, smell and look at the shoes and discuss their findings, before getting started with the task they were asked to write the title in their books, during which his visualiser stopped working and required support from the teaching assistant, she proceeded to help him and fix the technical problem, during this time the learners on her table (lower ability group) proceeded to get distracted and start to laugh amongst themselves and not cooperate with the task they have been given, this emphasises the theory that Alber Bandura carried out, it shows the importance of a</w:t>
      </w:r>
      <w:r w:rsidR="00EE7317">
        <w:rPr>
          <w:rFonts w:ascii="Arial" w:hAnsi="Arial" w:cs="Arial"/>
          <w:sz w:val="23"/>
          <w:szCs w:val="23"/>
        </w:rPr>
        <w:t>n</w:t>
      </w:r>
      <w:r>
        <w:rPr>
          <w:rFonts w:ascii="Arial" w:hAnsi="Arial" w:cs="Arial"/>
          <w:sz w:val="23"/>
          <w:szCs w:val="23"/>
        </w:rPr>
        <w:t xml:space="preserve"> adult with them to be able to model good behaviour for them thus encouraging them to actively learn and participate in the learning process. </w:t>
      </w:r>
    </w:p>
    <w:p w14:paraId="2FDCEBD8" w14:textId="0B89A238" w:rsidR="00A40CE1" w:rsidRDefault="00A40CE1" w:rsidP="00A40CE1">
      <w:pPr>
        <w:spacing w:line="360" w:lineRule="auto"/>
        <w:rPr>
          <w:rFonts w:ascii="Arial" w:hAnsi="Arial" w:cs="Arial"/>
          <w:sz w:val="23"/>
          <w:szCs w:val="23"/>
        </w:rPr>
      </w:pPr>
      <w:r>
        <w:rPr>
          <w:rFonts w:ascii="Arial" w:hAnsi="Arial" w:cs="Arial"/>
          <w:sz w:val="23"/>
          <w:szCs w:val="23"/>
        </w:rPr>
        <w:t xml:space="preserve">However, before the work was set and the learners started working in their groups the teacher was introducing the topic for the lesson and actively asking children to answer his questions, he did this as a whole class. In doing so children from every ability group was participating in the lesson and putting their hand up this links in with Vygotsky’s learning theory of Zone of Proximal Development </w:t>
      </w:r>
      <w:r w:rsidRPr="0091770B">
        <w:rPr>
          <w:rFonts w:ascii="Arial" w:hAnsi="Arial" w:cs="Arial"/>
          <w:sz w:val="23"/>
          <w:szCs w:val="23"/>
        </w:rPr>
        <w:t xml:space="preserve">through interactions and the help of peers in different forms of communication </w:t>
      </w:r>
      <w:r>
        <w:rPr>
          <w:rFonts w:ascii="Arial" w:hAnsi="Arial" w:cs="Arial"/>
          <w:sz w:val="23"/>
          <w:szCs w:val="23"/>
        </w:rPr>
        <w:t xml:space="preserve">so that </w:t>
      </w:r>
      <w:r w:rsidRPr="0091770B">
        <w:rPr>
          <w:rFonts w:ascii="Arial" w:hAnsi="Arial" w:cs="Arial"/>
          <w:sz w:val="23"/>
          <w:szCs w:val="23"/>
        </w:rPr>
        <w:t xml:space="preserve">learners </w:t>
      </w:r>
      <w:r>
        <w:rPr>
          <w:rFonts w:ascii="Arial" w:hAnsi="Arial" w:cs="Arial"/>
          <w:sz w:val="23"/>
          <w:szCs w:val="23"/>
        </w:rPr>
        <w:t>can</w:t>
      </w:r>
      <w:r w:rsidRPr="0091770B">
        <w:rPr>
          <w:rFonts w:ascii="Arial" w:hAnsi="Arial" w:cs="Arial"/>
          <w:sz w:val="23"/>
          <w:szCs w:val="23"/>
        </w:rPr>
        <w:t xml:space="preserve"> mix different abilities and tend to scaffold each other’s learning</w:t>
      </w:r>
      <w:r>
        <w:rPr>
          <w:rFonts w:ascii="Arial" w:hAnsi="Arial" w:cs="Arial"/>
          <w:sz w:val="23"/>
          <w:szCs w:val="23"/>
        </w:rPr>
        <w:t xml:space="preserve">. This links in with peer learning and support which has been emphasised on in the Welsh curriculum, and it is believed to reinforce learners to learn from each other, so students who excel academically can support their peers however this can have a damaging impact on the students who lack </w:t>
      </w:r>
      <w:r w:rsidR="00797377">
        <w:rPr>
          <w:rFonts w:ascii="Arial" w:hAnsi="Arial" w:cs="Arial"/>
          <w:sz w:val="23"/>
          <w:szCs w:val="23"/>
        </w:rPr>
        <w:t>self-esteem</w:t>
      </w:r>
      <w:r>
        <w:rPr>
          <w:rFonts w:ascii="Arial" w:hAnsi="Arial" w:cs="Arial"/>
          <w:sz w:val="23"/>
          <w:szCs w:val="23"/>
        </w:rPr>
        <w:t xml:space="preserve"> and may not be able to feel confident enough to participate in classroom discussions by being afraid to be wrong, however in the classroom I observed that was not the case, children from every group had hands up and wanted to engage in the lesson, some learners had their hand up for a long period of time just to participate but the teacher seemed to focus on specific groups but can be argued that this method is used to increase motivation and boost the students who strive for higher levels of achievement. </w:t>
      </w:r>
    </w:p>
    <w:p w14:paraId="020219DF" w14:textId="06D63240" w:rsidR="0095762F" w:rsidRDefault="0095762F" w:rsidP="00A00772">
      <w:pPr>
        <w:spacing w:line="360" w:lineRule="auto"/>
        <w:jc w:val="center"/>
        <w:rPr>
          <w:rFonts w:ascii="Arial" w:hAnsi="Arial" w:cs="Arial"/>
          <w:b/>
          <w:bCs/>
          <w:sz w:val="23"/>
          <w:szCs w:val="23"/>
          <w:u w:val="single"/>
        </w:rPr>
      </w:pPr>
      <w:r w:rsidRPr="0095762F">
        <w:rPr>
          <w:rFonts w:ascii="Arial" w:hAnsi="Arial" w:cs="Arial"/>
          <w:b/>
          <w:bCs/>
          <w:sz w:val="23"/>
          <w:szCs w:val="23"/>
          <w:u w:val="single"/>
        </w:rPr>
        <w:t xml:space="preserve">Teaching and learning </w:t>
      </w:r>
      <w:proofErr w:type="gramStart"/>
      <w:r w:rsidRPr="0095762F">
        <w:rPr>
          <w:rFonts w:ascii="Arial" w:hAnsi="Arial" w:cs="Arial"/>
          <w:b/>
          <w:bCs/>
          <w:sz w:val="23"/>
          <w:szCs w:val="23"/>
          <w:u w:val="single"/>
        </w:rPr>
        <w:t>methods</w:t>
      </w:r>
      <w:proofErr w:type="gramEnd"/>
    </w:p>
    <w:p w14:paraId="6BE67291" w14:textId="680E8607" w:rsidR="0095762F" w:rsidRPr="0095762F" w:rsidRDefault="0095762F" w:rsidP="0095762F">
      <w:pPr>
        <w:spacing w:line="360" w:lineRule="auto"/>
        <w:rPr>
          <w:rFonts w:ascii="Arial" w:hAnsi="Arial" w:cs="Arial"/>
          <w:b/>
          <w:bCs/>
          <w:sz w:val="23"/>
          <w:szCs w:val="23"/>
          <w:u w:val="single"/>
        </w:rPr>
      </w:pPr>
      <w:r>
        <w:rPr>
          <w:rFonts w:ascii="Arial" w:hAnsi="Arial" w:cs="Arial"/>
          <w:sz w:val="23"/>
          <w:szCs w:val="23"/>
        </w:rPr>
        <w:t xml:space="preserve">Given the critical incident that I carried out an observation on, it is very important to carry out further reflection on a deeper level and to further analyse the process of the reflection on said incident regardless of how typical it may seem at first as suggested by Trip (1993) and the impact reflective practice has a practitioner and how every incident has an impact on what form of education is given to learners, Schon (1983) identifies the capacity of skilled practitioners and suggests the ‘reflection-in-action’ terminology while Dewey (1916) suggests that being thoughtful we must be ‘willing to sustain a state of doubt’. There is </w:t>
      </w:r>
      <w:r w:rsidR="00C9089A">
        <w:rPr>
          <w:rFonts w:ascii="Arial" w:hAnsi="Arial" w:cs="Arial"/>
          <w:sz w:val="23"/>
          <w:szCs w:val="23"/>
        </w:rPr>
        <w:t>no</w:t>
      </w:r>
      <w:r>
        <w:rPr>
          <w:rFonts w:ascii="Arial" w:hAnsi="Arial" w:cs="Arial"/>
          <w:sz w:val="23"/>
          <w:szCs w:val="23"/>
        </w:rPr>
        <w:t xml:space="preserve"> doubt that when entering a classroom, the practitioner will need to gain a greater understanding of the learners how the different abilities that are within the classroom, then it is necessary to create positive relationships with the students and ensuring the practice of the four purposed and the standards implemented in gaining these relationships. Nevertheless, once these have been put into place, forming the mixed ability groups and incorporating peer teaching into the lessons and allowing them to reinforce their learning, but allowing to give support to the struggling students and not being ‘afraid’ to change the groups if the current ones aren’t working by experimenting without interfering in the learning process, this is supported by Vygotsky’s learning theory of zone of proximal development and ensuring learners gain the best from their peers and learning in different ways such as pair work or group work and using real life experiences and forming communication skills with peers they may not know or have anything in common as it happens every day with simple interactions everywhere. </w:t>
      </w:r>
    </w:p>
    <w:p w14:paraId="4E447FB0" w14:textId="77777777" w:rsidR="00A00772" w:rsidRDefault="0095762F" w:rsidP="00A00772">
      <w:pPr>
        <w:spacing w:line="360" w:lineRule="auto"/>
        <w:rPr>
          <w:rFonts w:ascii="Arial" w:hAnsi="Arial" w:cs="Arial"/>
          <w:sz w:val="23"/>
          <w:szCs w:val="23"/>
        </w:rPr>
      </w:pPr>
      <w:r>
        <w:rPr>
          <w:rFonts w:ascii="Arial" w:hAnsi="Arial" w:cs="Arial"/>
          <w:sz w:val="23"/>
          <w:szCs w:val="23"/>
        </w:rPr>
        <w:t xml:space="preserve">As a practitioner I would implement Kolb’s reflective practice in everyday practice, it is a clear and effective cycle which begins with learners having a direct experience with new encounters (Kolb,2015), after the concrete experience one should try to understand what happened and the reasoning behind the encounter, from this practitioners can better understand why a situation happened and what will be the next steps in assuring this does not happen again or what can be done next time to improve, this can be done in a form of a reflective journal to keep track of improvements and ensuring the implication of the four standards and implementing holistic learning. This form of reflection allows us to personalise individual needs and allowing one to create their own solutions to the critical incidents they have observed and promoting continuous improvement. There are many strengths to this form of reflective practice however with everything and given the nature of the case, there are many weaknesses which could influence reflection and from first glance it is deemed quite simple and that the breakdown of the four stages is not entirely enough when it comes to a breakdown of a critical incident as well as its primary focus is the individual learning process and not the social role of interactions. </w:t>
      </w:r>
    </w:p>
    <w:p w14:paraId="73289311" w14:textId="77777777" w:rsidR="00837CB8" w:rsidRDefault="00837CB8" w:rsidP="00A00772">
      <w:pPr>
        <w:spacing w:line="360" w:lineRule="auto"/>
        <w:jc w:val="center"/>
        <w:rPr>
          <w:rFonts w:ascii="Arial" w:hAnsi="Arial" w:cs="Arial"/>
          <w:b/>
          <w:bCs/>
          <w:sz w:val="23"/>
          <w:szCs w:val="23"/>
          <w:u w:val="single"/>
        </w:rPr>
      </w:pPr>
    </w:p>
    <w:p w14:paraId="1BE51D03" w14:textId="7B39CADE" w:rsidR="00691193" w:rsidRPr="00A00772" w:rsidRDefault="00C9089A" w:rsidP="00A00772">
      <w:pPr>
        <w:spacing w:line="360" w:lineRule="auto"/>
        <w:jc w:val="center"/>
        <w:rPr>
          <w:rFonts w:ascii="Arial" w:hAnsi="Arial" w:cs="Arial"/>
          <w:sz w:val="23"/>
          <w:szCs w:val="23"/>
        </w:rPr>
      </w:pPr>
      <w:r>
        <w:rPr>
          <w:rFonts w:ascii="Arial" w:hAnsi="Arial" w:cs="Arial"/>
          <w:b/>
          <w:bCs/>
          <w:sz w:val="23"/>
          <w:szCs w:val="23"/>
          <w:u w:val="single"/>
        </w:rPr>
        <w:t>Discussion</w:t>
      </w:r>
    </w:p>
    <w:p w14:paraId="08CE1DCA" w14:textId="77777777" w:rsidR="00C9089A" w:rsidRDefault="00C9089A" w:rsidP="00C9089A">
      <w:pPr>
        <w:spacing w:line="360" w:lineRule="auto"/>
        <w:rPr>
          <w:rFonts w:ascii="Arial" w:hAnsi="Arial" w:cs="Arial"/>
          <w:sz w:val="23"/>
          <w:szCs w:val="23"/>
        </w:rPr>
      </w:pPr>
      <w:r w:rsidRPr="004A2F4F">
        <w:rPr>
          <w:rFonts w:ascii="Arial" w:hAnsi="Arial" w:cs="Arial"/>
          <w:sz w:val="23"/>
          <w:szCs w:val="23"/>
        </w:rPr>
        <w:t xml:space="preserve">As a training </w:t>
      </w:r>
      <w:r>
        <w:rPr>
          <w:rFonts w:ascii="Arial" w:hAnsi="Arial" w:cs="Arial"/>
          <w:sz w:val="23"/>
          <w:szCs w:val="23"/>
        </w:rPr>
        <w:t>practitioner</w:t>
      </w:r>
      <w:r w:rsidRPr="004A2F4F">
        <w:rPr>
          <w:rFonts w:ascii="Arial" w:hAnsi="Arial" w:cs="Arial"/>
          <w:sz w:val="23"/>
          <w:szCs w:val="23"/>
        </w:rPr>
        <w:t xml:space="preserve"> I believe that from </w:t>
      </w:r>
      <w:r>
        <w:rPr>
          <w:rFonts w:ascii="Arial" w:hAnsi="Arial" w:cs="Arial"/>
          <w:sz w:val="23"/>
          <w:szCs w:val="23"/>
        </w:rPr>
        <w:t xml:space="preserve">the beginning of my career and throughout the future of one’s career it is a vital element that one’s philosophy of teaching </w:t>
      </w:r>
      <w:r w:rsidRPr="004A2F4F">
        <w:rPr>
          <w:rFonts w:ascii="Arial" w:hAnsi="Arial" w:cs="Arial"/>
          <w:sz w:val="23"/>
          <w:szCs w:val="23"/>
        </w:rPr>
        <w:t>may change</w:t>
      </w:r>
      <w:r>
        <w:rPr>
          <w:rFonts w:ascii="Arial" w:hAnsi="Arial" w:cs="Arial"/>
          <w:sz w:val="23"/>
          <w:szCs w:val="23"/>
        </w:rPr>
        <w:t xml:space="preserve"> depending on</w:t>
      </w:r>
      <w:r w:rsidRPr="004A2F4F">
        <w:rPr>
          <w:rFonts w:ascii="Arial" w:hAnsi="Arial" w:cs="Arial"/>
          <w:sz w:val="23"/>
          <w:szCs w:val="23"/>
        </w:rPr>
        <w:t xml:space="preserve"> finding the right balance and finding your own methods and how you want to help</w:t>
      </w:r>
      <w:r>
        <w:rPr>
          <w:rFonts w:ascii="Arial" w:hAnsi="Arial" w:cs="Arial"/>
          <w:sz w:val="23"/>
          <w:szCs w:val="23"/>
        </w:rPr>
        <w:t xml:space="preserve"> learners gain</w:t>
      </w:r>
      <w:r w:rsidRPr="004A2F4F">
        <w:rPr>
          <w:rFonts w:ascii="Arial" w:hAnsi="Arial" w:cs="Arial"/>
          <w:sz w:val="23"/>
          <w:szCs w:val="23"/>
        </w:rPr>
        <w:t xml:space="preserve"> their knowledge</w:t>
      </w:r>
      <w:r>
        <w:rPr>
          <w:rFonts w:ascii="Arial" w:hAnsi="Arial" w:cs="Arial"/>
          <w:sz w:val="23"/>
          <w:szCs w:val="23"/>
        </w:rPr>
        <w:t xml:space="preserve"> through active learning</w:t>
      </w:r>
      <w:r w:rsidRPr="004A2F4F">
        <w:rPr>
          <w:rFonts w:ascii="Arial" w:hAnsi="Arial" w:cs="Arial"/>
          <w:sz w:val="23"/>
          <w:szCs w:val="23"/>
        </w:rPr>
        <w:t xml:space="preserve">. However, I believe that </w:t>
      </w:r>
      <w:r>
        <w:rPr>
          <w:rFonts w:ascii="Arial" w:hAnsi="Arial" w:cs="Arial"/>
          <w:sz w:val="23"/>
          <w:szCs w:val="23"/>
        </w:rPr>
        <w:t>due to my</w:t>
      </w:r>
      <w:r w:rsidRPr="004A2F4F">
        <w:rPr>
          <w:rFonts w:ascii="Arial" w:hAnsi="Arial" w:cs="Arial"/>
          <w:sz w:val="23"/>
          <w:szCs w:val="23"/>
        </w:rPr>
        <w:t xml:space="preserve"> current philosophy </w:t>
      </w:r>
      <w:r>
        <w:rPr>
          <w:rFonts w:ascii="Arial" w:hAnsi="Arial" w:cs="Arial"/>
          <w:sz w:val="23"/>
          <w:szCs w:val="23"/>
        </w:rPr>
        <w:t>being the philosophy of p</w:t>
      </w:r>
      <w:r w:rsidRPr="004A2F4F">
        <w:rPr>
          <w:rFonts w:ascii="Arial" w:hAnsi="Arial" w:cs="Arial"/>
          <w:sz w:val="23"/>
          <w:szCs w:val="23"/>
        </w:rPr>
        <w:t>rogressivism</w:t>
      </w:r>
      <w:r>
        <w:rPr>
          <w:rFonts w:ascii="Arial" w:hAnsi="Arial" w:cs="Arial"/>
          <w:sz w:val="23"/>
          <w:szCs w:val="23"/>
        </w:rPr>
        <w:t xml:space="preserve"> and the focus is </w:t>
      </w:r>
      <w:r w:rsidRPr="004A2F4F">
        <w:rPr>
          <w:rFonts w:ascii="Arial" w:hAnsi="Arial" w:cs="Arial"/>
          <w:sz w:val="23"/>
          <w:szCs w:val="23"/>
        </w:rPr>
        <w:t>teaching the whole child, this means it focuses on hands-on learning activities, collaborative learning that build problem-solving and critical thinking skills as well as focusing on academic skills</w:t>
      </w:r>
      <w:r>
        <w:rPr>
          <w:rFonts w:ascii="Arial" w:hAnsi="Arial" w:cs="Arial"/>
          <w:sz w:val="23"/>
          <w:szCs w:val="23"/>
        </w:rPr>
        <w:t xml:space="preserve"> which links into what Vygotsky (1978) discusses in his learning theory.</w:t>
      </w:r>
      <w:r w:rsidRPr="004A2F4F">
        <w:rPr>
          <w:rFonts w:ascii="Arial" w:hAnsi="Arial" w:cs="Arial"/>
          <w:sz w:val="23"/>
          <w:szCs w:val="23"/>
        </w:rPr>
        <w:t xml:space="preserve"> I believe this approach has the necessary balance for a child to relate to the work in their day-to-day life; it values their interests, needs, and experiences, which can lead to more engaging and relevant education. This philosophy recognises that </w:t>
      </w:r>
      <w:r>
        <w:rPr>
          <w:rFonts w:ascii="Arial" w:hAnsi="Arial" w:cs="Arial"/>
          <w:sz w:val="23"/>
          <w:szCs w:val="23"/>
        </w:rPr>
        <w:t>learners</w:t>
      </w:r>
      <w:r w:rsidRPr="004A2F4F">
        <w:rPr>
          <w:rFonts w:ascii="Arial" w:hAnsi="Arial" w:cs="Arial"/>
          <w:sz w:val="23"/>
          <w:szCs w:val="23"/>
        </w:rPr>
        <w:t xml:space="preserve"> have different learning styles therefore </w:t>
      </w:r>
      <w:r>
        <w:rPr>
          <w:rFonts w:ascii="Arial" w:hAnsi="Arial" w:cs="Arial"/>
          <w:sz w:val="23"/>
          <w:szCs w:val="23"/>
        </w:rPr>
        <w:t xml:space="preserve">practitioners </w:t>
      </w:r>
      <w:r w:rsidRPr="004A2F4F">
        <w:rPr>
          <w:rFonts w:ascii="Arial" w:hAnsi="Arial" w:cs="Arial"/>
          <w:sz w:val="23"/>
          <w:szCs w:val="23"/>
        </w:rPr>
        <w:t>often adapt their methods to meet the child’s needs, fostering a more inclusive environment</w:t>
      </w:r>
      <w:r>
        <w:rPr>
          <w:rFonts w:ascii="Arial" w:hAnsi="Arial" w:cs="Arial"/>
          <w:sz w:val="23"/>
          <w:szCs w:val="23"/>
        </w:rPr>
        <w:t xml:space="preserve">, it is important to note </w:t>
      </w:r>
      <w:r w:rsidRPr="00B77F2A">
        <w:rPr>
          <w:rFonts w:ascii="Arial" w:hAnsi="Arial" w:cs="Arial"/>
          <w:sz w:val="23"/>
          <w:szCs w:val="23"/>
        </w:rPr>
        <w:t>that the link between the two determines how practitioners deliver effective and solid instructions which reflects core educational principles.</w:t>
      </w:r>
      <w:r>
        <w:rPr>
          <w:rFonts w:ascii="Segoe UI" w:hAnsi="Segoe UI" w:cs="Segoe UI"/>
          <w:color w:val="374151"/>
          <w:shd w:val="clear" w:color="auto" w:fill="F7F7F8"/>
        </w:rPr>
        <w:t xml:space="preserve"> </w:t>
      </w:r>
    </w:p>
    <w:p w14:paraId="66598501" w14:textId="77777777" w:rsidR="00C9089A" w:rsidRDefault="00C9089A" w:rsidP="00C9089A">
      <w:pPr>
        <w:spacing w:line="360" w:lineRule="auto"/>
        <w:rPr>
          <w:rFonts w:ascii="Arial" w:hAnsi="Arial" w:cs="Arial"/>
          <w:sz w:val="23"/>
          <w:szCs w:val="23"/>
        </w:rPr>
      </w:pPr>
      <w:r>
        <w:rPr>
          <w:rFonts w:ascii="Arial" w:hAnsi="Arial" w:cs="Arial"/>
          <w:sz w:val="23"/>
          <w:szCs w:val="23"/>
        </w:rPr>
        <w:t xml:space="preserve">When looking at pedagogy and its principles and how it will have an impact on reflective practice they link in well with the incident chosen to reflect upon as the new curriculum for Wales encourages flexible grouping and different learning opportunities and in doing so the practitioner is able to assess the effectiveness of the grouping strategies and creating a more positive and supporting environment for learning and fostering collaboration amongst peers leading into personalised learning pathways (Curriculum for Wales, 2022) and allowing learners the opportunity to progress at their own pace and in accordance to their ability so promoting groupings allows this to be seen through and have been shows a great success through assessment and observation made within schools and has been made highly adaptive. While it may seem like a difficult concept through the assistance of reflective practice it will allow a breakdown of </w:t>
      </w:r>
      <w:proofErr w:type="spellStart"/>
      <w:proofErr w:type="gramStart"/>
      <w:r>
        <w:rPr>
          <w:rFonts w:ascii="Arial" w:hAnsi="Arial" w:cs="Arial"/>
          <w:sz w:val="23"/>
          <w:szCs w:val="23"/>
        </w:rPr>
        <w:t>a</w:t>
      </w:r>
      <w:proofErr w:type="spellEnd"/>
      <w:proofErr w:type="gramEnd"/>
      <w:r>
        <w:rPr>
          <w:rFonts w:ascii="Arial" w:hAnsi="Arial" w:cs="Arial"/>
          <w:sz w:val="23"/>
          <w:szCs w:val="23"/>
        </w:rPr>
        <w:t xml:space="preserve"> incident and using Kolb’s reflective practice will determine how a practitioner develops a deeper and better understanding of the methods needed to tailor teaching methods to give the best learning possible.</w:t>
      </w:r>
    </w:p>
    <w:p w14:paraId="1350612A" w14:textId="4179FE4C" w:rsidR="00C9089A" w:rsidRDefault="00C9089A" w:rsidP="00C9089A">
      <w:pPr>
        <w:spacing w:line="360" w:lineRule="auto"/>
        <w:rPr>
          <w:rFonts w:ascii="Arial" w:hAnsi="Arial" w:cs="Arial"/>
          <w:sz w:val="23"/>
          <w:szCs w:val="23"/>
        </w:rPr>
      </w:pPr>
      <w:r>
        <w:rPr>
          <w:rFonts w:ascii="Arial" w:hAnsi="Arial" w:cs="Arial"/>
          <w:sz w:val="23"/>
          <w:szCs w:val="23"/>
        </w:rPr>
        <w:t>As a practitioner in the classroom it is of great interest to use the concept of an adaptive curriculum and reflecting of using different materials and resources to ensure learners are more engaged in the subject of interest and allowing them to have a voice to explore topics and use the method of ‘pupil voice’ in my daily practice, this will give one a deeper understanding of making learning as fun and interactive as possible for learners and supporting individuals grow promoting for your own professional development and attending training, courses, seminars or any sort of workshops which will allow you as a practitioner to grow and understand on a deeper level how reflective practice has a huge impact on how education is delivered to learners</w:t>
      </w:r>
      <w:r w:rsidR="006F6B02">
        <w:rPr>
          <w:rFonts w:ascii="Arial" w:hAnsi="Arial" w:cs="Arial"/>
          <w:sz w:val="23"/>
          <w:szCs w:val="23"/>
        </w:rPr>
        <w:t xml:space="preserve"> </w:t>
      </w:r>
      <w:r w:rsidR="006F6B02" w:rsidRPr="007C1C36">
        <w:rPr>
          <w:rFonts w:ascii="Arial" w:hAnsi="Arial" w:cs="Arial"/>
          <w:sz w:val="23"/>
          <w:szCs w:val="23"/>
        </w:rPr>
        <w:t>and continually improving your pedagogical approach to meet the needs of all students.</w:t>
      </w:r>
    </w:p>
    <w:p w14:paraId="55C8591A" w14:textId="11A6307E" w:rsidR="002B1F59" w:rsidRPr="002B1F59" w:rsidRDefault="002B1F59" w:rsidP="002B1F59">
      <w:pPr>
        <w:spacing w:line="360" w:lineRule="auto"/>
        <w:jc w:val="center"/>
        <w:rPr>
          <w:rFonts w:ascii="Arial" w:hAnsi="Arial" w:cs="Arial"/>
          <w:b/>
          <w:bCs/>
          <w:sz w:val="23"/>
          <w:szCs w:val="23"/>
          <w:u w:val="single"/>
        </w:rPr>
      </w:pPr>
      <w:r w:rsidRPr="002B1F59">
        <w:rPr>
          <w:rFonts w:ascii="Arial" w:hAnsi="Arial" w:cs="Arial"/>
          <w:b/>
          <w:bCs/>
          <w:sz w:val="23"/>
          <w:szCs w:val="23"/>
          <w:u w:val="single"/>
        </w:rPr>
        <w:t>Conclusion</w:t>
      </w:r>
    </w:p>
    <w:p w14:paraId="1E5406CA" w14:textId="62BF08FA" w:rsidR="002B1F59" w:rsidRPr="00A66A95" w:rsidRDefault="002B1F59" w:rsidP="002B1F59">
      <w:pPr>
        <w:spacing w:line="360" w:lineRule="auto"/>
        <w:rPr>
          <w:rFonts w:ascii="Arial" w:hAnsi="Arial" w:cs="Arial"/>
          <w:sz w:val="23"/>
          <w:szCs w:val="23"/>
        </w:rPr>
      </w:pPr>
      <w:r w:rsidRPr="00A66A95">
        <w:rPr>
          <w:rFonts w:ascii="Arial" w:hAnsi="Arial" w:cs="Arial"/>
          <w:sz w:val="23"/>
          <w:szCs w:val="23"/>
        </w:rPr>
        <w:t xml:space="preserve">This assignment has provided a deeper insight to the concept of reflective practice and how a singular critical incident has a huge impact on how a practitioner can give a greater breakdown to a situation that may seem typical, the most obvious finding to emerge from this study is that </w:t>
      </w:r>
      <w:proofErr w:type="spellStart"/>
      <w:r w:rsidRPr="00A66A95">
        <w:rPr>
          <w:rFonts w:ascii="Arial" w:hAnsi="Arial" w:cs="Arial"/>
          <w:sz w:val="23"/>
          <w:szCs w:val="23"/>
        </w:rPr>
        <w:t>Tripps</w:t>
      </w:r>
      <w:proofErr w:type="spellEnd"/>
      <w:r w:rsidRPr="00A66A95">
        <w:rPr>
          <w:rFonts w:ascii="Arial" w:hAnsi="Arial" w:cs="Arial"/>
          <w:sz w:val="23"/>
          <w:szCs w:val="23"/>
        </w:rPr>
        <w:t xml:space="preserve">’ (1993) methodology is extremely important and utilising further readings which adapt into Kolb’s reflective practice, and learning theories from researches who have made great links into reflective practice such as Vygotsky (1978) and how it impacts how a learner is a lone scientist and the link it is between the chosen critical incident carried out in the observation. </w:t>
      </w:r>
    </w:p>
    <w:p w14:paraId="18953313" w14:textId="77777777" w:rsidR="002B1F59" w:rsidRDefault="002B1F59" w:rsidP="002B1F59">
      <w:pPr>
        <w:spacing w:line="360" w:lineRule="auto"/>
        <w:rPr>
          <w:rFonts w:ascii="Arial" w:hAnsi="Arial" w:cs="Arial"/>
          <w:sz w:val="23"/>
          <w:szCs w:val="23"/>
        </w:rPr>
      </w:pPr>
      <w:r w:rsidRPr="00A66A95">
        <w:rPr>
          <w:rFonts w:ascii="Arial" w:hAnsi="Arial" w:cs="Arial"/>
          <w:sz w:val="23"/>
          <w:szCs w:val="23"/>
        </w:rPr>
        <w:t>The observed critical incident has many links with given literature and provided a deeper understanding of its strengths and weaknesses but concluded that with the right strategies and the correct methods it is something that the curriculum is promoting therefore as a practitioner it is something to be adapted into with great caution which allows the learners to receive a good level of education; while taking the correct precautions and reflecting upon effective strategies, the chosen incident has a huge link to the pedagogy principles and ensuring that learners learn from real life experiences and promoting diversity and inclusion.</w:t>
      </w:r>
    </w:p>
    <w:p w14:paraId="2ED52284" w14:textId="77777777" w:rsidR="002B1F59" w:rsidRPr="0043334A" w:rsidRDefault="002B1F59" w:rsidP="002B1F59">
      <w:pPr>
        <w:spacing w:line="360" w:lineRule="auto"/>
        <w:rPr>
          <w:rFonts w:ascii="Arial" w:hAnsi="Arial" w:cs="Arial"/>
          <w:sz w:val="23"/>
          <w:szCs w:val="23"/>
        </w:rPr>
      </w:pPr>
      <w:r>
        <w:rPr>
          <w:rFonts w:ascii="Arial" w:hAnsi="Arial" w:cs="Arial"/>
          <w:sz w:val="23"/>
          <w:szCs w:val="23"/>
        </w:rPr>
        <w:t>To understand the bigger picture and answering the question of ‘why do we carry out reflective practice?’ it is when we understand and examine these incidents practitioners can have an insight on how these learning theories and the process of child development principles play out in the real world and allowing us to see the link between theory and practice from a different lens therefore finding it smoother to apply these in a concrete form and observing how theories such as behaviourism and constructivism and the impact it will have on classroom interactions and peer interactions.</w:t>
      </w:r>
    </w:p>
    <w:p w14:paraId="682CEB84" w14:textId="77777777" w:rsidR="002B1F59" w:rsidRDefault="002B1F59" w:rsidP="00C9089A">
      <w:pPr>
        <w:spacing w:line="360" w:lineRule="auto"/>
        <w:rPr>
          <w:rFonts w:ascii="Arial" w:hAnsi="Arial" w:cs="Arial"/>
          <w:sz w:val="23"/>
          <w:szCs w:val="23"/>
        </w:rPr>
      </w:pPr>
    </w:p>
    <w:p w14:paraId="2DE1A70B" w14:textId="77777777" w:rsidR="00C9089A" w:rsidRDefault="00C9089A" w:rsidP="00C9089A">
      <w:pPr>
        <w:spacing w:line="360" w:lineRule="auto"/>
        <w:rPr>
          <w:rFonts w:ascii="Arial" w:hAnsi="Arial" w:cs="Arial"/>
          <w:b/>
          <w:bCs/>
          <w:sz w:val="23"/>
          <w:szCs w:val="23"/>
          <w:u w:val="single"/>
        </w:rPr>
      </w:pPr>
    </w:p>
    <w:p w14:paraId="49FA2CD9" w14:textId="6B95E3A6" w:rsidR="00837CB8" w:rsidRDefault="001365EF" w:rsidP="00C9089A">
      <w:pPr>
        <w:spacing w:line="360" w:lineRule="auto"/>
        <w:rPr>
          <w:rFonts w:ascii="Arial" w:hAnsi="Arial" w:cs="Arial"/>
          <w:b/>
          <w:bCs/>
          <w:sz w:val="23"/>
          <w:szCs w:val="23"/>
          <w:u w:val="single"/>
        </w:rPr>
      </w:pPr>
      <w:r>
        <w:rPr>
          <w:rFonts w:ascii="Arial" w:hAnsi="Arial" w:cs="Arial"/>
          <w:b/>
          <w:bCs/>
          <w:sz w:val="23"/>
          <w:szCs w:val="23"/>
          <w:u w:val="single"/>
        </w:rPr>
        <w:t xml:space="preserve">Reference list </w:t>
      </w:r>
    </w:p>
    <w:p w14:paraId="4E9DBA4E" w14:textId="317DB1B9" w:rsidR="00175AC1" w:rsidRPr="00175AC1"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 xml:space="preserve">Bandura, A. and Walters, R.H., </w:t>
      </w:r>
      <w:r w:rsidR="007707CA">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1977</w:t>
      </w:r>
      <w:r w:rsidR="007707CA">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w:t>
      </w:r>
      <w:r w:rsidRPr="00045771">
        <w:rPr>
          <w:rFonts w:ascii="Arial" w:hAnsi="Arial" w:cs="Arial"/>
          <w:i/>
          <w:iCs/>
          <w:color w:val="222222"/>
          <w:sz w:val="23"/>
          <w:szCs w:val="23"/>
          <w:shd w:val="clear" w:color="auto" w:fill="FFFFFF"/>
        </w:rPr>
        <w:t>Social learning theory (Vol. 1).</w:t>
      </w:r>
      <w:r w:rsidRPr="000907B8">
        <w:rPr>
          <w:rFonts w:ascii="Arial" w:hAnsi="Arial" w:cs="Arial"/>
          <w:color w:val="222222"/>
          <w:sz w:val="23"/>
          <w:szCs w:val="23"/>
          <w:shd w:val="clear" w:color="auto" w:fill="FFFFFF"/>
        </w:rPr>
        <w:t xml:space="preserve"> Prentice Hall: Englewood cliffs.</w:t>
      </w:r>
    </w:p>
    <w:p w14:paraId="0D46121F" w14:textId="0E31C203" w:rsidR="00175AC1" w:rsidRPr="00175AC1" w:rsidRDefault="000907B8" w:rsidP="00175AC1">
      <w:pPr>
        <w:tabs>
          <w:tab w:val="left" w:pos="6886"/>
        </w:tabs>
        <w:spacing w:line="360" w:lineRule="auto"/>
        <w:rPr>
          <w:rFonts w:ascii="Arial" w:hAnsi="Arial" w:cs="Arial"/>
          <w:sz w:val="23"/>
          <w:szCs w:val="23"/>
        </w:rPr>
      </w:pPr>
      <w:r w:rsidRPr="000907B8">
        <w:rPr>
          <w:rFonts w:ascii="Arial" w:hAnsi="Arial" w:cs="Arial"/>
          <w:sz w:val="23"/>
          <w:szCs w:val="23"/>
        </w:rPr>
        <w:t>BERA (2014) ‘</w:t>
      </w:r>
      <w:r w:rsidRPr="000907B8">
        <w:rPr>
          <w:rFonts w:ascii="Arial" w:hAnsi="Arial" w:cs="Arial"/>
          <w:i/>
          <w:iCs/>
          <w:sz w:val="23"/>
          <w:szCs w:val="23"/>
        </w:rPr>
        <w:t>The role of research in teacher education: Reviewing the evidence interim report of the BERA-RSA inquiry’</w:t>
      </w:r>
      <w:r w:rsidRPr="000907B8">
        <w:rPr>
          <w:rFonts w:ascii="Arial" w:hAnsi="Arial" w:cs="Arial"/>
          <w:sz w:val="23"/>
          <w:szCs w:val="23"/>
        </w:rPr>
        <w:t xml:space="preserve"> Available at: </w:t>
      </w:r>
      <w:hyperlink r:id="rId4" w:history="1">
        <w:r w:rsidRPr="000907B8">
          <w:rPr>
            <w:rStyle w:val="Hyperlink"/>
            <w:rFonts w:ascii="Arial" w:hAnsi="Arial" w:cs="Arial"/>
            <w:sz w:val="23"/>
            <w:szCs w:val="23"/>
          </w:rPr>
          <w:t>https://www.thersa.org/globalassets/pdfs/reports/bera-rsa-interim-report.pdf</w:t>
        </w:r>
      </w:hyperlink>
      <w:r w:rsidRPr="000907B8">
        <w:rPr>
          <w:rFonts w:ascii="Arial" w:hAnsi="Arial" w:cs="Arial"/>
          <w:sz w:val="23"/>
          <w:szCs w:val="23"/>
        </w:rPr>
        <w:t xml:space="preserve"> (Accessed: 15 October 2023).</w:t>
      </w:r>
    </w:p>
    <w:p w14:paraId="19E2722E" w14:textId="5AB8E057" w:rsidR="00175AC1" w:rsidRDefault="000907B8" w:rsidP="00175AC1">
      <w:pPr>
        <w:tabs>
          <w:tab w:val="left" w:pos="6886"/>
        </w:tabs>
        <w:spacing w:line="360" w:lineRule="auto"/>
        <w:rPr>
          <w:rFonts w:ascii="Arial" w:hAnsi="Arial" w:cs="Arial"/>
          <w:sz w:val="23"/>
          <w:szCs w:val="23"/>
        </w:rPr>
      </w:pPr>
      <w:r w:rsidRPr="000907B8">
        <w:rPr>
          <w:rFonts w:ascii="Arial" w:hAnsi="Arial" w:cs="Arial"/>
          <w:color w:val="222222"/>
          <w:sz w:val="23"/>
          <w:szCs w:val="23"/>
          <w:shd w:val="clear" w:color="auto" w:fill="FFFFFF"/>
        </w:rPr>
        <w:t xml:space="preserve">Buchmann, M. and Schwille, J., </w:t>
      </w:r>
      <w:r w:rsidR="00045771">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1983</w:t>
      </w:r>
      <w:r w:rsidR="00045771">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w:t>
      </w:r>
      <w:r w:rsidRPr="00D12CC7">
        <w:rPr>
          <w:rFonts w:ascii="Arial" w:hAnsi="Arial" w:cs="Arial"/>
          <w:i/>
          <w:iCs/>
          <w:color w:val="222222"/>
          <w:sz w:val="23"/>
          <w:szCs w:val="23"/>
          <w:shd w:val="clear" w:color="auto" w:fill="FFFFFF"/>
        </w:rPr>
        <w:t>Education: The overcoming of experience. American journal of Education</w:t>
      </w:r>
      <w:r w:rsidR="009C1B69">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pp.30-51.</w:t>
      </w:r>
    </w:p>
    <w:p w14:paraId="1A82C12D" w14:textId="5119A754" w:rsidR="000907B8" w:rsidRPr="000907B8" w:rsidRDefault="000907B8" w:rsidP="00175AC1">
      <w:pPr>
        <w:tabs>
          <w:tab w:val="left" w:pos="6886"/>
        </w:tabs>
        <w:spacing w:line="360" w:lineRule="auto"/>
        <w:rPr>
          <w:rFonts w:ascii="Arial" w:hAnsi="Arial" w:cs="Arial"/>
          <w:sz w:val="23"/>
          <w:szCs w:val="23"/>
        </w:rPr>
      </w:pPr>
      <w:r w:rsidRPr="000907B8">
        <w:rPr>
          <w:rFonts w:ascii="Arial" w:hAnsi="Arial" w:cs="Arial"/>
          <w:sz w:val="23"/>
          <w:szCs w:val="23"/>
        </w:rPr>
        <w:t xml:space="preserve">Dewey, J. (1916) </w:t>
      </w:r>
      <w:r w:rsidR="004D0E61">
        <w:rPr>
          <w:rFonts w:ascii="Arial" w:hAnsi="Arial" w:cs="Arial"/>
          <w:sz w:val="23"/>
          <w:szCs w:val="23"/>
        </w:rPr>
        <w:t>‘</w:t>
      </w:r>
      <w:r w:rsidR="009C1B69" w:rsidRPr="0003421A">
        <w:rPr>
          <w:rFonts w:ascii="Arial" w:hAnsi="Arial" w:cs="Arial"/>
          <w:i/>
          <w:iCs/>
          <w:sz w:val="23"/>
          <w:szCs w:val="23"/>
        </w:rPr>
        <w:t>D</w:t>
      </w:r>
      <w:r w:rsidRPr="0003421A">
        <w:rPr>
          <w:rFonts w:ascii="Arial" w:hAnsi="Arial" w:cs="Arial"/>
          <w:i/>
          <w:iCs/>
          <w:sz w:val="23"/>
          <w:szCs w:val="23"/>
        </w:rPr>
        <w:t>emocracy and education</w:t>
      </w:r>
      <w:r w:rsidR="0003421A" w:rsidRPr="0003421A">
        <w:rPr>
          <w:rFonts w:ascii="Arial" w:hAnsi="Arial" w:cs="Arial"/>
          <w:i/>
          <w:iCs/>
          <w:sz w:val="23"/>
          <w:szCs w:val="23"/>
        </w:rPr>
        <w:t>’</w:t>
      </w:r>
      <w:r w:rsidRPr="000907B8">
        <w:rPr>
          <w:rFonts w:ascii="Arial" w:hAnsi="Arial" w:cs="Arial"/>
          <w:sz w:val="23"/>
          <w:szCs w:val="23"/>
        </w:rPr>
        <w:t>. New York: Macmillan</w:t>
      </w:r>
      <w:r w:rsidR="0003421A">
        <w:rPr>
          <w:rFonts w:ascii="Arial" w:hAnsi="Arial" w:cs="Arial"/>
          <w:sz w:val="23"/>
          <w:szCs w:val="23"/>
        </w:rPr>
        <w:t xml:space="preserve"> (</w:t>
      </w:r>
      <w:r w:rsidRPr="000907B8">
        <w:rPr>
          <w:rFonts w:ascii="Arial" w:hAnsi="Arial" w:cs="Arial"/>
          <w:sz w:val="23"/>
          <w:szCs w:val="23"/>
        </w:rPr>
        <w:t xml:space="preserve">1993) </w:t>
      </w:r>
      <w:r w:rsidRPr="004D0E61">
        <w:rPr>
          <w:rFonts w:ascii="Arial" w:hAnsi="Arial" w:cs="Arial"/>
          <w:i/>
          <w:iCs/>
          <w:sz w:val="23"/>
          <w:szCs w:val="23"/>
        </w:rPr>
        <w:t>how we think: a restatement of the relation of reflective thinking to the educative process.</w:t>
      </w:r>
      <w:r w:rsidRPr="000907B8">
        <w:rPr>
          <w:rFonts w:ascii="Arial" w:hAnsi="Arial" w:cs="Arial"/>
          <w:sz w:val="23"/>
          <w:szCs w:val="23"/>
        </w:rPr>
        <w:t xml:space="preserve"> Chicago: Henry Regnery. </w:t>
      </w:r>
    </w:p>
    <w:p w14:paraId="25399AD0" w14:textId="13C7158B" w:rsidR="000907B8" w:rsidRPr="000907B8" w:rsidRDefault="000907B8" w:rsidP="00175AC1">
      <w:pPr>
        <w:spacing w:line="360" w:lineRule="auto"/>
        <w:rPr>
          <w:rFonts w:ascii="Arial" w:hAnsi="Arial" w:cs="Arial"/>
          <w:sz w:val="23"/>
          <w:szCs w:val="23"/>
        </w:rPr>
      </w:pPr>
      <w:r w:rsidRPr="000907B8">
        <w:rPr>
          <w:rFonts w:ascii="Arial" w:hAnsi="Arial" w:cs="Arial"/>
          <w:color w:val="222222"/>
          <w:sz w:val="23"/>
          <w:szCs w:val="23"/>
          <w:shd w:val="clear" w:color="auto" w:fill="FFFFFF"/>
        </w:rPr>
        <w:t>Elkind, D.</w:t>
      </w:r>
      <w:r w:rsidR="0012163B">
        <w:rPr>
          <w:rFonts w:ascii="Arial" w:hAnsi="Arial" w:cs="Arial"/>
          <w:color w:val="222222"/>
          <w:sz w:val="23"/>
          <w:szCs w:val="23"/>
          <w:shd w:val="clear" w:color="auto" w:fill="FFFFFF"/>
        </w:rPr>
        <w:t xml:space="preserve"> </w:t>
      </w:r>
      <w:r w:rsidR="0003421A">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1999</w:t>
      </w:r>
      <w:r w:rsidR="0003421A">
        <w:rPr>
          <w:rFonts w:ascii="Arial" w:hAnsi="Arial" w:cs="Arial"/>
          <w:color w:val="222222"/>
          <w:sz w:val="23"/>
          <w:szCs w:val="23"/>
          <w:shd w:val="clear" w:color="auto" w:fill="FFFFFF"/>
        </w:rPr>
        <w:t>)</w:t>
      </w:r>
      <w:r w:rsidR="0012163B">
        <w:rPr>
          <w:rFonts w:ascii="Arial" w:hAnsi="Arial" w:cs="Arial"/>
          <w:color w:val="222222"/>
          <w:sz w:val="23"/>
          <w:szCs w:val="23"/>
          <w:shd w:val="clear" w:color="auto" w:fill="FFFFFF"/>
        </w:rPr>
        <w:t xml:space="preserve"> </w:t>
      </w:r>
      <w:r w:rsidRPr="0003421A">
        <w:rPr>
          <w:rFonts w:ascii="Arial" w:hAnsi="Arial" w:cs="Arial"/>
          <w:i/>
          <w:iCs/>
          <w:color w:val="222222"/>
          <w:sz w:val="23"/>
          <w:szCs w:val="23"/>
          <w:shd w:val="clear" w:color="auto" w:fill="FFFFFF"/>
        </w:rPr>
        <w:t>Educational research and the science of education. Educational Psychology Review, 11</w:t>
      </w:r>
      <w:r w:rsidR="0003421A">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pp.271-287.</w:t>
      </w:r>
      <w:r w:rsidRPr="000907B8">
        <w:rPr>
          <w:rFonts w:ascii="Arial" w:hAnsi="Arial" w:cs="Arial"/>
          <w:sz w:val="23"/>
          <w:szCs w:val="23"/>
        </w:rPr>
        <w:t xml:space="preserve"> </w:t>
      </w:r>
    </w:p>
    <w:p w14:paraId="2DF4F1A2" w14:textId="77777777" w:rsidR="000907B8" w:rsidRPr="000907B8" w:rsidRDefault="000907B8" w:rsidP="00175AC1">
      <w:pPr>
        <w:spacing w:line="360" w:lineRule="auto"/>
        <w:rPr>
          <w:rFonts w:ascii="Arial" w:hAnsi="Arial" w:cs="Arial"/>
          <w:b/>
          <w:bCs/>
          <w:sz w:val="23"/>
          <w:szCs w:val="23"/>
          <w:u w:val="single"/>
        </w:rPr>
      </w:pPr>
      <w:r w:rsidRPr="000907B8">
        <w:rPr>
          <w:rFonts w:ascii="Arial" w:hAnsi="Arial" w:cs="Arial"/>
          <w:sz w:val="23"/>
          <w:szCs w:val="23"/>
        </w:rPr>
        <w:t xml:space="preserve">Estyn, (2023) </w:t>
      </w:r>
      <w:r w:rsidRPr="000907B8">
        <w:rPr>
          <w:rFonts w:ascii="Arial" w:hAnsi="Arial" w:cs="Arial"/>
          <w:i/>
          <w:iCs/>
          <w:sz w:val="23"/>
          <w:szCs w:val="23"/>
        </w:rPr>
        <w:t>St Thomas Community Primary School report</w:t>
      </w:r>
      <w:r w:rsidRPr="000907B8">
        <w:rPr>
          <w:rFonts w:ascii="Arial" w:hAnsi="Arial" w:cs="Arial"/>
          <w:sz w:val="23"/>
          <w:szCs w:val="23"/>
        </w:rPr>
        <w:t xml:space="preserve">, Available at: </w:t>
      </w:r>
      <w:hyperlink r:id="rId5" w:history="1">
        <w:r w:rsidRPr="000907B8">
          <w:rPr>
            <w:rStyle w:val="Hyperlink"/>
            <w:rFonts w:ascii="Arial" w:hAnsi="Arial" w:cs="Arial"/>
            <w:sz w:val="23"/>
            <w:szCs w:val="23"/>
          </w:rPr>
          <w:t>https://www.estyn.gov.wales/system/files/2023- 04/Inspection%20report%20St%20Thomas%20Community%20Primary%20School%202023.pdf</w:t>
        </w:r>
      </w:hyperlink>
      <w:r w:rsidRPr="000907B8">
        <w:rPr>
          <w:rFonts w:ascii="Arial" w:hAnsi="Arial" w:cs="Arial"/>
          <w:sz w:val="23"/>
          <w:szCs w:val="23"/>
        </w:rPr>
        <w:t xml:space="preserve"> (Accessed: 12 October 2023).</w:t>
      </w:r>
    </w:p>
    <w:p w14:paraId="28E6A60D" w14:textId="3ED26485" w:rsidR="000907B8" w:rsidRPr="000907B8" w:rsidRDefault="000907B8" w:rsidP="00175AC1">
      <w:pPr>
        <w:spacing w:line="360" w:lineRule="auto"/>
        <w:rPr>
          <w:rFonts w:ascii="Arial" w:hAnsi="Arial" w:cs="Arial"/>
          <w:sz w:val="23"/>
          <w:szCs w:val="23"/>
          <w:shd w:val="clear" w:color="auto" w:fill="FFFFFF"/>
        </w:rPr>
      </w:pPr>
      <w:r w:rsidRPr="000907B8">
        <w:rPr>
          <w:rFonts w:ascii="Arial" w:hAnsi="Arial" w:cs="Arial"/>
          <w:sz w:val="23"/>
          <w:szCs w:val="23"/>
          <w:shd w:val="clear" w:color="auto" w:fill="FFFFFF"/>
        </w:rPr>
        <w:t>Kolb, D.A. (2015) </w:t>
      </w:r>
      <w:r w:rsidRPr="000907B8">
        <w:rPr>
          <w:rFonts w:ascii="Arial" w:hAnsi="Arial" w:cs="Arial"/>
          <w:i/>
          <w:iCs/>
          <w:sz w:val="23"/>
          <w:szCs w:val="23"/>
          <w:shd w:val="clear" w:color="auto" w:fill="FFFFFF"/>
        </w:rPr>
        <w:t xml:space="preserve">Experiential </w:t>
      </w:r>
      <w:r w:rsidR="00175AC1" w:rsidRPr="000907B8">
        <w:rPr>
          <w:rFonts w:ascii="Arial" w:hAnsi="Arial" w:cs="Arial"/>
          <w:i/>
          <w:iCs/>
          <w:sz w:val="23"/>
          <w:szCs w:val="23"/>
          <w:shd w:val="clear" w:color="auto" w:fill="FFFFFF"/>
        </w:rPr>
        <w:t>learning:</w:t>
      </w:r>
      <w:r w:rsidRPr="000907B8">
        <w:rPr>
          <w:rFonts w:ascii="Arial" w:hAnsi="Arial" w:cs="Arial"/>
          <w:i/>
          <w:iCs/>
          <w:sz w:val="23"/>
          <w:szCs w:val="23"/>
          <w:shd w:val="clear" w:color="auto" w:fill="FFFFFF"/>
        </w:rPr>
        <w:t xml:space="preserve"> experience as the source of learning and development</w:t>
      </w:r>
      <w:r w:rsidRPr="000907B8">
        <w:rPr>
          <w:rFonts w:ascii="Arial" w:hAnsi="Arial" w:cs="Arial"/>
          <w:sz w:val="23"/>
          <w:szCs w:val="23"/>
          <w:shd w:val="clear" w:color="auto" w:fill="FFFFFF"/>
        </w:rPr>
        <w:t>. Second edition. Upper Saddle River, New Jersey: Pearson Education Inc.</w:t>
      </w:r>
    </w:p>
    <w:p w14:paraId="337CFE2A" w14:textId="2BCCBCF0"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Palincsar, A.S.</w:t>
      </w:r>
      <w:r w:rsidR="0012163B">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1998</w:t>
      </w:r>
      <w:r w:rsidR="0012163B">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w:t>
      </w:r>
      <w:r w:rsidRPr="0012163B">
        <w:rPr>
          <w:rFonts w:ascii="Arial" w:hAnsi="Arial" w:cs="Arial"/>
          <w:i/>
          <w:iCs/>
          <w:color w:val="222222"/>
          <w:sz w:val="23"/>
          <w:szCs w:val="23"/>
          <w:shd w:val="clear" w:color="auto" w:fill="FFFFFF"/>
        </w:rPr>
        <w:t>Social constructivist perspectives on teaching and learning. Annual review of psychology</w:t>
      </w:r>
      <w:r w:rsidRPr="000907B8">
        <w:rPr>
          <w:rFonts w:ascii="Arial" w:hAnsi="Arial" w:cs="Arial"/>
          <w:color w:val="222222"/>
          <w:sz w:val="23"/>
          <w:szCs w:val="23"/>
          <w:shd w:val="clear" w:color="auto" w:fill="FFFFFF"/>
        </w:rPr>
        <w:t>, </w:t>
      </w:r>
      <w:r w:rsidRPr="000907B8">
        <w:rPr>
          <w:rFonts w:ascii="Arial" w:hAnsi="Arial" w:cs="Arial"/>
          <w:i/>
          <w:iCs/>
          <w:color w:val="222222"/>
          <w:sz w:val="23"/>
          <w:szCs w:val="23"/>
          <w:shd w:val="clear" w:color="auto" w:fill="FFFFFF"/>
        </w:rPr>
        <w:t>49</w:t>
      </w:r>
      <w:r w:rsidRPr="000907B8">
        <w:rPr>
          <w:rFonts w:ascii="Arial" w:hAnsi="Arial" w:cs="Arial"/>
          <w:color w:val="222222"/>
          <w:sz w:val="23"/>
          <w:szCs w:val="23"/>
          <w:shd w:val="clear" w:color="auto" w:fill="FFFFFF"/>
        </w:rPr>
        <w:t>(1)</w:t>
      </w:r>
      <w:r w:rsidR="0012163B">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pp.345-375.</w:t>
      </w:r>
    </w:p>
    <w:p w14:paraId="5D2F68FF" w14:textId="20D6B47C" w:rsidR="000907B8" w:rsidRPr="000907B8" w:rsidRDefault="000907B8" w:rsidP="00175AC1">
      <w:pPr>
        <w:tabs>
          <w:tab w:val="left" w:pos="6886"/>
        </w:tabs>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 xml:space="preserve">Piaget, J. (1961) </w:t>
      </w:r>
      <w:r w:rsidRPr="000907B8">
        <w:rPr>
          <w:rFonts w:ascii="Arial" w:hAnsi="Arial" w:cs="Arial"/>
          <w:i/>
          <w:iCs/>
          <w:color w:val="222222"/>
          <w:sz w:val="23"/>
          <w:szCs w:val="23"/>
          <w:shd w:val="clear" w:color="auto" w:fill="FFFFFF"/>
        </w:rPr>
        <w:t>‘A genetic approach to the psychology of thought’, Journal of Educational Psychology</w:t>
      </w:r>
      <w:r w:rsidR="00545A15">
        <w:rPr>
          <w:rFonts w:ascii="Arial" w:hAnsi="Arial" w:cs="Arial"/>
          <w:color w:val="222222"/>
          <w:sz w:val="23"/>
          <w:szCs w:val="23"/>
          <w:shd w:val="clear" w:color="auto" w:fill="FFFFFF"/>
        </w:rPr>
        <w:t>. pp.</w:t>
      </w:r>
      <w:r w:rsidRPr="000907B8">
        <w:rPr>
          <w:rFonts w:ascii="Arial" w:hAnsi="Arial" w:cs="Arial"/>
          <w:color w:val="222222"/>
          <w:sz w:val="23"/>
          <w:szCs w:val="23"/>
          <w:shd w:val="clear" w:color="auto" w:fill="FFFFFF"/>
        </w:rPr>
        <w:t xml:space="preserve"> 151-61. </w:t>
      </w:r>
    </w:p>
    <w:p w14:paraId="7EDBF35F" w14:textId="4A11ACA0"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Piaget, J.</w:t>
      </w:r>
      <w:r w:rsidR="00545A15">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2013</w:t>
      </w:r>
      <w:r w:rsidR="00545A15">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w:t>
      </w:r>
      <w:r w:rsidRPr="000907B8">
        <w:rPr>
          <w:rFonts w:ascii="Arial" w:hAnsi="Arial" w:cs="Arial"/>
          <w:i/>
          <w:iCs/>
          <w:color w:val="222222"/>
          <w:sz w:val="23"/>
          <w:szCs w:val="23"/>
          <w:shd w:val="clear" w:color="auto" w:fill="FFFFFF"/>
        </w:rPr>
        <w:t>The construction of reality in the child</w:t>
      </w:r>
      <w:r w:rsidRPr="000907B8">
        <w:rPr>
          <w:rFonts w:ascii="Arial" w:hAnsi="Arial" w:cs="Arial"/>
          <w:color w:val="222222"/>
          <w:sz w:val="23"/>
          <w:szCs w:val="23"/>
          <w:shd w:val="clear" w:color="auto" w:fill="FFFFFF"/>
        </w:rPr>
        <w:t> (Vol. 82). Routledge</w:t>
      </w:r>
      <w:r w:rsidR="00B501D0">
        <w:rPr>
          <w:rFonts w:ascii="Arial" w:hAnsi="Arial" w:cs="Arial"/>
          <w:color w:val="222222"/>
          <w:sz w:val="23"/>
          <w:szCs w:val="23"/>
          <w:shd w:val="clear" w:color="auto" w:fill="FFFFFF"/>
        </w:rPr>
        <w:t>.</w:t>
      </w:r>
    </w:p>
    <w:p w14:paraId="57148390" w14:textId="4B3B4CC8"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Pollard, A., Black-Hawkins, K., Cliff-Hodges, G., Dudley, P. and James, M.</w:t>
      </w:r>
      <w:r w:rsidR="00B501D0">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2014</w:t>
      </w:r>
      <w:r w:rsidR="00B501D0">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w:t>
      </w:r>
      <w:r w:rsidRPr="000907B8">
        <w:rPr>
          <w:rFonts w:ascii="Arial" w:hAnsi="Arial" w:cs="Arial"/>
          <w:i/>
          <w:iCs/>
          <w:color w:val="222222"/>
          <w:sz w:val="23"/>
          <w:szCs w:val="23"/>
          <w:shd w:val="clear" w:color="auto" w:fill="FFFFFF"/>
        </w:rPr>
        <w:t>Reflective teaching in schools: Evidence-informed professional practice</w:t>
      </w:r>
      <w:r w:rsidRPr="000907B8">
        <w:rPr>
          <w:rFonts w:ascii="Arial" w:hAnsi="Arial" w:cs="Arial"/>
          <w:color w:val="222222"/>
          <w:sz w:val="23"/>
          <w:szCs w:val="23"/>
          <w:shd w:val="clear" w:color="auto" w:fill="FFFFFF"/>
        </w:rPr>
        <w:t>. Bloomsbury Publishing.</w:t>
      </w:r>
    </w:p>
    <w:p w14:paraId="4908157C" w14:textId="3CFD7457" w:rsidR="000907B8" w:rsidRPr="000907B8" w:rsidRDefault="000907B8" w:rsidP="00175AC1">
      <w:pPr>
        <w:tabs>
          <w:tab w:val="left" w:pos="6886"/>
        </w:tabs>
        <w:spacing w:line="360" w:lineRule="auto"/>
        <w:rPr>
          <w:rFonts w:ascii="Arial" w:hAnsi="Arial" w:cs="Arial"/>
          <w:sz w:val="23"/>
          <w:szCs w:val="23"/>
        </w:rPr>
      </w:pPr>
      <w:r w:rsidRPr="000907B8">
        <w:rPr>
          <w:rFonts w:ascii="Arial" w:hAnsi="Arial" w:cs="Arial"/>
          <w:sz w:val="23"/>
          <w:szCs w:val="23"/>
        </w:rPr>
        <w:t xml:space="preserve">Schon, D. (1983) The Reflective Practitioner: </w:t>
      </w:r>
      <w:r w:rsidRPr="000907B8">
        <w:rPr>
          <w:rFonts w:ascii="Arial" w:hAnsi="Arial" w:cs="Arial"/>
          <w:i/>
          <w:iCs/>
          <w:sz w:val="23"/>
          <w:szCs w:val="23"/>
        </w:rPr>
        <w:t>How Professionals Think in Action. London</w:t>
      </w:r>
      <w:r w:rsidRPr="000907B8">
        <w:rPr>
          <w:rFonts w:ascii="Arial" w:hAnsi="Arial" w:cs="Arial"/>
          <w:sz w:val="23"/>
          <w:szCs w:val="23"/>
        </w:rPr>
        <w:t>: Temple Smith</w:t>
      </w:r>
      <w:r w:rsidR="00B501D0">
        <w:rPr>
          <w:rFonts w:ascii="Arial" w:hAnsi="Arial" w:cs="Arial"/>
          <w:sz w:val="23"/>
          <w:szCs w:val="23"/>
        </w:rPr>
        <w:t>.</w:t>
      </w:r>
    </w:p>
    <w:p w14:paraId="562D1EA5" w14:textId="599AE748"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 xml:space="preserve">Stewart, R.A. and </w:t>
      </w:r>
      <w:proofErr w:type="spellStart"/>
      <w:r w:rsidRPr="000907B8">
        <w:rPr>
          <w:rFonts w:ascii="Arial" w:hAnsi="Arial" w:cs="Arial"/>
          <w:color w:val="222222"/>
          <w:sz w:val="23"/>
          <w:szCs w:val="23"/>
          <w:shd w:val="clear" w:color="auto" w:fill="FFFFFF"/>
        </w:rPr>
        <w:t>Krivan</w:t>
      </w:r>
      <w:proofErr w:type="spellEnd"/>
      <w:r w:rsidRPr="000907B8">
        <w:rPr>
          <w:rFonts w:ascii="Arial" w:hAnsi="Arial" w:cs="Arial"/>
          <w:color w:val="222222"/>
          <w:sz w:val="23"/>
          <w:szCs w:val="23"/>
          <w:shd w:val="clear" w:color="auto" w:fill="FFFFFF"/>
        </w:rPr>
        <w:t>, S.L.</w:t>
      </w:r>
      <w:r w:rsidR="00B501D0">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2021</w:t>
      </w:r>
      <w:r w:rsidR="00B501D0">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Albert Bandura: December 4, 1925–July 26, 2021. </w:t>
      </w:r>
      <w:r w:rsidRPr="000907B8">
        <w:rPr>
          <w:rFonts w:ascii="Arial" w:hAnsi="Arial" w:cs="Arial"/>
          <w:i/>
          <w:iCs/>
          <w:color w:val="222222"/>
          <w:sz w:val="23"/>
          <w:szCs w:val="23"/>
          <w:shd w:val="clear" w:color="auto" w:fill="FFFFFF"/>
        </w:rPr>
        <w:t xml:space="preserve">Social </w:t>
      </w:r>
      <w:proofErr w:type="spellStart"/>
      <w:r w:rsidRPr="000907B8">
        <w:rPr>
          <w:rFonts w:ascii="Arial" w:hAnsi="Arial" w:cs="Arial"/>
          <w:i/>
          <w:iCs/>
          <w:color w:val="222222"/>
          <w:sz w:val="23"/>
          <w:szCs w:val="23"/>
          <w:shd w:val="clear" w:color="auto" w:fill="FFFFFF"/>
        </w:rPr>
        <w:t>Behavior</w:t>
      </w:r>
      <w:proofErr w:type="spellEnd"/>
      <w:r w:rsidRPr="000907B8">
        <w:rPr>
          <w:rFonts w:ascii="Arial" w:hAnsi="Arial" w:cs="Arial"/>
          <w:i/>
          <w:iCs/>
          <w:color w:val="222222"/>
          <w:sz w:val="23"/>
          <w:szCs w:val="23"/>
          <w:shd w:val="clear" w:color="auto" w:fill="FFFFFF"/>
        </w:rPr>
        <w:t xml:space="preserve"> and Personality</w:t>
      </w:r>
      <w:r w:rsidRPr="000907B8">
        <w:rPr>
          <w:rFonts w:ascii="Arial" w:hAnsi="Arial" w:cs="Arial"/>
          <w:color w:val="222222"/>
          <w:sz w:val="23"/>
          <w:szCs w:val="23"/>
          <w:shd w:val="clear" w:color="auto" w:fill="FFFFFF"/>
        </w:rPr>
        <w:t>, </w:t>
      </w:r>
      <w:r w:rsidRPr="000907B8">
        <w:rPr>
          <w:rFonts w:ascii="Arial" w:hAnsi="Arial" w:cs="Arial"/>
          <w:i/>
          <w:iCs/>
          <w:color w:val="222222"/>
          <w:sz w:val="23"/>
          <w:szCs w:val="23"/>
          <w:shd w:val="clear" w:color="auto" w:fill="FFFFFF"/>
        </w:rPr>
        <w:t>49</w:t>
      </w:r>
      <w:r w:rsidRPr="000907B8">
        <w:rPr>
          <w:rFonts w:ascii="Arial" w:hAnsi="Arial" w:cs="Arial"/>
          <w:color w:val="222222"/>
          <w:sz w:val="23"/>
          <w:szCs w:val="23"/>
          <w:shd w:val="clear" w:color="auto" w:fill="FFFFFF"/>
        </w:rPr>
        <w:t xml:space="preserve">(9), </w:t>
      </w:r>
      <w:proofErr w:type="spellStart"/>
      <w:r w:rsidRPr="000907B8">
        <w:rPr>
          <w:rFonts w:ascii="Arial" w:hAnsi="Arial" w:cs="Arial"/>
          <w:color w:val="222222"/>
          <w:sz w:val="23"/>
          <w:szCs w:val="23"/>
          <w:shd w:val="clear" w:color="auto" w:fill="FFFFFF"/>
        </w:rPr>
        <w:t>pp.OA</w:t>
      </w:r>
      <w:proofErr w:type="spellEnd"/>
      <w:r w:rsidRPr="000907B8">
        <w:rPr>
          <w:rFonts w:ascii="Arial" w:hAnsi="Arial" w:cs="Arial"/>
          <w:color w:val="222222"/>
          <w:sz w:val="23"/>
          <w:szCs w:val="23"/>
          <w:shd w:val="clear" w:color="auto" w:fill="FFFFFF"/>
        </w:rPr>
        <w:t>-OA.</w:t>
      </w:r>
    </w:p>
    <w:p w14:paraId="1BFD8FA9" w14:textId="0CB6C1A6"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Strupp, H.H.</w:t>
      </w:r>
      <w:r w:rsidR="001C4225">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1951</w:t>
      </w:r>
      <w:r w:rsidR="001C4225">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w:t>
      </w:r>
      <w:r w:rsidRPr="001C4225">
        <w:rPr>
          <w:rFonts w:ascii="Arial" w:hAnsi="Arial" w:cs="Arial"/>
          <w:i/>
          <w:iCs/>
          <w:color w:val="222222"/>
          <w:sz w:val="23"/>
          <w:szCs w:val="23"/>
          <w:shd w:val="clear" w:color="auto" w:fill="FFFFFF"/>
        </w:rPr>
        <w:t>Childhood and Society</w:t>
      </w:r>
      <w:r w:rsidRPr="000907B8">
        <w:rPr>
          <w:rFonts w:ascii="Arial" w:hAnsi="Arial" w:cs="Arial"/>
          <w:color w:val="222222"/>
          <w:sz w:val="23"/>
          <w:szCs w:val="23"/>
          <w:shd w:val="clear" w:color="auto" w:fill="FFFFFF"/>
        </w:rPr>
        <w:t xml:space="preserve">. Erik H. Erikson. New York: WW Norton &amp; Co., Inc., 1950. 397 pp. </w:t>
      </w:r>
    </w:p>
    <w:p w14:paraId="697D1990" w14:textId="77777777" w:rsidR="000907B8" w:rsidRPr="000907B8" w:rsidRDefault="000907B8" w:rsidP="00175AC1">
      <w:pPr>
        <w:spacing w:line="360" w:lineRule="auto"/>
        <w:rPr>
          <w:rFonts w:ascii="Arial" w:hAnsi="Arial" w:cs="Arial"/>
          <w:sz w:val="23"/>
          <w:szCs w:val="23"/>
        </w:rPr>
      </w:pPr>
      <w:r w:rsidRPr="000907B8">
        <w:rPr>
          <w:rFonts w:ascii="Arial" w:hAnsi="Arial" w:cs="Arial"/>
          <w:sz w:val="23"/>
          <w:szCs w:val="23"/>
        </w:rPr>
        <w:t xml:space="preserve">Swansea Council (2023). </w:t>
      </w:r>
      <w:r w:rsidRPr="000907B8">
        <w:rPr>
          <w:rFonts w:ascii="Arial" w:hAnsi="Arial" w:cs="Arial"/>
          <w:i/>
          <w:iCs/>
          <w:sz w:val="23"/>
          <w:szCs w:val="23"/>
        </w:rPr>
        <w:t>St Thomas Community Primary School</w:t>
      </w:r>
      <w:r w:rsidRPr="000907B8">
        <w:rPr>
          <w:rFonts w:ascii="Arial" w:hAnsi="Arial" w:cs="Arial"/>
          <w:sz w:val="23"/>
          <w:szCs w:val="23"/>
        </w:rPr>
        <w:t xml:space="preserve">. Available at: </w:t>
      </w:r>
      <w:hyperlink r:id="rId6" w:history="1">
        <w:r w:rsidRPr="000907B8">
          <w:rPr>
            <w:rStyle w:val="Hyperlink"/>
            <w:rFonts w:ascii="Arial" w:hAnsi="Arial" w:cs="Arial"/>
            <w:color w:val="0070C0"/>
            <w:sz w:val="23"/>
            <w:szCs w:val="23"/>
          </w:rPr>
          <w:t>https://www.swansea.gov.uk/stthomascommunityprimaryschool?lang=en</w:t>
        </w:r>
      </w:hyperlink>
      <w:r w:rsidRPr="000907B8">
        <w:rPr>
          <w:rFonts w:ascii="Arial" w:hAnsi="Arial" w:cs="Arial"/>
          <w:color w:val="0070C0"/>
          <w:sz w:val="23"/>
          <w:szCs w:val="23"/>
        </w:rPr>
        <w:t xml:space="preserve"> </w:t>
      </w:r>
      <w:r w:rsidRPr="000907B8">
        <w:rPr>
          <w:rFonts w:ascii="Arial" w:hAnsi="Arial" w:cs="Arial"/>
          <w:sz w:val="23"/>
          <w:szCs w:val="23"/>
        </w:rPr>
        <w:t>(Accessed: 13 October 2023).</w:t>
      </w:r>
    </w:p>
    <w:p w14:paraId="7F4A9AFA" w14:textId="5FBE784C" w:rsidR="000907B8" w:rsidRPr="000907B8" w:rsidRDefault="000907B8" w:rsidP="00175AC1">
      <w:pPr>
        <w:spacing w:line="360" w:lineRule="auto"/>
        <w:rPr>
          <w:rFonts w:ascii="Arial" w:hAnsi="Arial" w:cs="Arial"/>
          <w:sz w:val="23"/>
          <w:szCs w:val="23"/>
        </w:rPr>
      </w:pPr>
      <w:r w:rsidRPr="000907B8">
        <w:rPr>
          <w:rFonts w:ascii="Arial" w:hAnsi="Arial" w:cs="Arial"/>
          <w:sz w:val="23"/>
          <w:szCs w:val="23"/>
        </w:rPr>
        <w:t>Tripp, D.</w:t>
      </w:r>
      <w:r w:rsidR="00BB73FE">
        <w:rPr>
          <w:rFonts w:ascii="Arial" w:hAnsi="Arial" w:cs="Arial"/>
          <w:sz w:val="23"/>
          <w:szCs w:val="23"/>
        </w:rPr>
        <w:t xml:space="preserve"> (</w:t>
      </w:r>
      <w:r w:rsidRPr="000907B8">
        <w:rPr>
          <w:rFonts w:ascii="Arial" w:hAnsi="Arial" w:cs="Arial"/>
          <w:sz w:val="23"/>
          <w:szCs w:val="23"/>
        </w:rPr>
        <w:t>2011</w:t>
      </w:r>
      <w:r w:rsidR="00BB73FE">
        <w:rPr>
          <w:rFonts w:ascii="Arial" w:hAnsi="Arial" w:cs="Arial"/>
          <w:sz w:val="23"/>
          <w:szCs w:val="23"/>
        </w:rPr>
        <w:t>)</w:t>
      </w:r>
      <w:r w:rsidRPr="000907B8">
        <w:rPr>
          <w:rFonts w:ascii="Arial" w:hAnsi="Arial" w:cs="Arial"/>
          <w:i/>
          <w:iCs/>
          <w:sz w:val="23"/>
          <w:szCs w:val="23"/>
        </w:rPr>
        <w:t>. Critical incidents in teaching (classic edition): Developing professional judgement</w:t>
      </w:r>
      <w:r w:rsidRPr="000907B8">
        <w:rPr>
          <w:rFonts w:ascii="Arial" w:hAnsi="Arial" w:cs="Arial"/>
          <w:sz w:val="23"/>
          <w:szCs w:val="23"/>
        </w:rPr>
        <w:t xml:space="preserve">. Routledge. </w:t>
      </w:r>
    </w:p>
    <w:p w14:paraId="6C2857B6" w14:textId="24BE652E" w:rsidR="000907B8" w:rsidRPr="000907B8" w:rsidRDefault="000907B8" w:rsidP="00175AC1">
      <w:pPr>
        <w:spacing w:line="360" w:lineRule="auto"/>
        <w:rPr>
          <w:rFonts w:ascii="Arial" w:hAnsi="Arial" w:cs="Arial"/>
          <w:sz w:val="23"/>
          <w:szCs w:val="23"/>
        </w:rPr>
      </w:pPr>
      <w:r w:rsidRPr="000907B8">
        <w:rPr>
          <w:rFonts w:ascii="Arial" w:hAnsi="Arial" w:cs="Arial"/>
          <w:sz w:val="23"/>
          <w:szCs w:val="23"/>
        </w:rPr>
        <w:t xml:space="preserve">Vygotsky, L.S. (1978) mind in society: </w:t>
      </w:r>
      <w:r w:rsidRPr="000907B8">
        <w:rPr>
          <w:rFonts w:ascii="Arial" w:hAnsi="Arial" w:cs="Arial"/>
          <w:i/>
          <w:iCs/>
          <w:sz w:val="23"/>
          <w:szCs w:val="23"/>
        </w:rPr>
        <w:t>The Development of Higher Mental Processes</w:t>
      </w:r>
      <w:r w:rsidRPr="000907B8">
        <w:rPr>
          <w:rFonts w:ascii="Arial" w:hAnsi="Arial" w:cs="Arial"/>
          <w:sz w:val="23"/>
          <w:szCs w:val="23"/>
        </w:rPr>
        <w:t>. Cambridge, MA: Harvard University Press</w:t>
      </w:r>
      <w:r w:rsidR="00B1457D">
        <w:rPr>
          <w:rFonts w:ascii="Arial" w:hAnsi="Arial" w:cs="Arial"/>
          <w:sz w:val="23"/>
          <w:szCs w:val="23"/>
        </w:rPr>
        <w:t xml:space="preserve">. pp. </w:t>
      </w:r>
      <w:r w:rsidRPr="000907B8">
        <w:rPr>
          <w:rFonts w:ascii="Arial" w:hAnsi="Arial" w:cs="Arial"/>
          <w:sz w:val="23"/>
          <w:szCs w:val="23"/>
        </w:rPr>
        <w:t xml:space="preserve">84-90. </w:t>
      </w:r>
    </w:p>
    <w:p w14:paraId="62B9DAB9" w14:textId="77777777" w:rsidR="000907B8" w:rsidRPr="000907B8" w:rsidRDefault="000907B8" w:rsidP="00175AC1">
      <w:pPr>
        <w:tabs>
          <w:tab w:val="left" w:pos="6886"/>
        </w:tabs>
        <w:spacing w:line="360" w:lineRule="auto"/>
        <w:rPr>
          <w:rFonts w:ascii="Arial" w:hAnsi="Arial" w:cs="Arial"/>
          <w:sz w:val="23"/>
          <w:szCs w:val="23"/>
        </w:rPr>
      </w:pPr>
      <w:r w:rsidRPr="000907B8">
        <w:rPr>
          <w:rFonts w:ascii="Arial" w:hAnsi="Arial" w:cs="Arial"/>
          <w:sz w:val="23"/>
          <w:szCs w:val="23"/>
        </w:rPr>
        <w:t xml:space="preserve">Welsh Government (2022). </w:t>
      </w:r>
      <w:r w:rsidRPr="000907B8">
        <w:rPr>
          <w:rFonts w:ascii="Arial" w:hAnsi="Arial" w:cs="Arial"/>
          <w:i/>
          <w:iCs/>
          <w:sz w:val="23"/>
          <w:szCs w:val="23"/>
        </w:rPr>
        <w:t>The Welsh Government is taking action to make Wales an Anti-racist nation. Today, Ministers will publish the ‘Anti-Racist Wales Action Plan’ to tackle systemic and institutionalised racism.</w:t>
      </w:r>
      <w:r w:rsidRPr="000907B8">
        <w:rPr>
          <w:rFonts w:ascii="Arial" w:hAnsi="Arial" w:cs="Arial"/>
          <w:sz w:val="23"/>
          <w:szCs w:val="23"/>
        </w:rPr>
        <w:t xml:space="preserve"> Available at: </w:t>
      </w:r>
      <w:hyperlink r:id="rId7" w:history="1">
        <w:r w:rsidRPr="000907B8">
          <w:rPr>
            <w:rStyle w:val="Hyperlink"/>
            <w:rFonts w:ascii="Arial" w:hAnsi="Arial" w:cs="Arial"/>
            <w:sz w:val="23"/>
            <w:szCs w:val="23"/>
          </w:rPr>
          <w:t>https://www.gov.wales/ministers-outline-aims-wales-become-anti-racist-nation</w:t>
        </w:r>
      </w:hyperlink>
      <w:r w:rsidRPr="000907B8">
        <w:rPr>
          <w:rFonts w:ascii="Arial" w:hAnsi="Arial" w:cs="Arial"/>
          <w:sz w:val="23"/>
          <w:szCs w:val="23"/>
        </w:rPr>
        <w:t xml:space="preserve"> (Accessed: 26 October 2023).</w:t>
      </w:r>
    </w:p>
    <w:p w14:paraId="0F08E3EB" w14:textId="01F0CBE5" w:rsidR="000907B8" w:rsidRPr="000907B8" w:rsidRDefault="000907B8" w:rsidP="00175AC1">
      <w:pPr>
        <w:spacing w:line="360" w:lineRule="auto"/>
        <w:rPr>
          <w:rFonts w:ascii="Arial" w:hAnsi="Arial" w:cs="Arial"/>
          <w:sz w:val="23"/>
          <w:szCs w:val="23"/>
        </w:rPr>
      </w:pPr>
      <w:r w:rsidRPr="000907B8">
        <w:rPr>
          <w:rFonts w:ascii="Arial" w:hAnsi="Arial" w:cs="Arial"/>
          <w:sz w:val="23"/>
          <w:szCs w:val="23"/>
        </w:rPr>
        <w:t xml:space="preserve">Winch, C., Orchard, J. and Oancea, A. (2013) </w:t>
      </w:r>
      <w:r w:rsidRPr="000907B8">
        <w:rPr>
          <w:rFonts w:ascii="Arial" w:hAnsi="Arial" w:cs="Arial"/>
          <w:i/>
          <w:iCs/>
          <w:sz w:val="23"/>
          <w:szCs w:val="23"/>
        </w:rPr>
        <w:t xml:space="preserve">The contribution of educational research to teachers’ professional </w:t>
      </w:r>
      <w:r w:rsidRPr="00792EE3">
        <w:rPr>
          <w:rFonts w:ascii="Arial" w:hAnsi="Arial" w:cs="Arial"/>
          <w:i/>
          <w:iCs/>
          <w:sz w:val="23"/>
          <w:szCs w:val="23"/>
        </w:rPr>
        <w:t>learning – philosophical understandings</w:t>
      </w:r>
      <w:r w:rsidR="00792EE3">
        <w:rPr>
          <w:rFonts w:ascii="Arial" w:hAnsi="Arial" w:cs="Arial"/>
          <w:i/>
          <w:iCs/>
          <w:sz w:val="23"/>
          <w:szCs w:val="23"/>
        </w:rPr>
        <w:t xml:space="preserve">. </w:t>
      </w:r>
      <w:r w:rsidRPr="000907B8">
        <w:rPr>
          <w:rFonts w:ascii="Arial" w:hAnsi="Arial" w:cs="Arial"/>
          <w:sz w:val="23"/>
          <w:szCs w:val="23"/>
        </w:rPr>
        <w:t>London: BERA.</w:t>
      </w:r>
    </w:p>
    <w:p w14:paraId="0DC9E200" w14:textId="1E0A79DC" w:rsidR="00C978BB" w:rsidRDefault="00C978BB" w:rsidP="006B764A">
      <w:pPr>
        <w:spacing w:line="360" w:lineRule="auto"/>
        <w:rPr>
          <w:rFonts w:ascii="Arial" w:hAnsi="Arial" w:cs="Arial"/>
          <w:b/>
          <w:bCs/>
          <w:sz w:val="23"/>
          <w:szCs w:val="23"/>
          <w:u w:val="single"/>
        </w:rPr>
      </w:pPr>
    </w:p>
    <w:p w14:paraId="71A5B1A1" w14:textId="77777777" w:rsidR="00573FA0" w:rsidRDefault="00573FA0" w:rsidP="006B764A">
      <w:pPr>
        <w:spacing w:line="360" w:lineRule="auto"/>
        <w:rPr>
          <w:rFonts w:ascii="Arial" w:hAnsi="Arial" w:cs="Arial"/>
          <w:b/>
          <w:bCs/>
          <w:sz w:val="23"/>
          <w:szCs w:val="23"/>
          <w:u w:val="single"/>
        </w:rPr>
      </w:pPr>
    </w:p>
    <w:p w14:paraId="4088A97C" w14:textId="77777777" w:rsidR="00095166" w:rsidRDefault="00095166" w:rsidP="00101B55">
      <w:pPr>
        <w:spacing w:line="360" w:lineRule="auto"/>
        <w:jc w:val="center"/>
        <w:rPr>
          <w:rFonts w:ascii="Arial" w:hAnsi="Arial" w:cs="Arial"/>
          <w:b/>
          <w:bCs/>
          <w:sz w:val="23"/>
          <w:szCs w:val="23"/>
          <w:u w:val="single"/>
        </w:rPr>
      </w:pPr>
    </w:p>
    <w:p w14:paraId="4738FA8D" w14:textId="77777777" w:rsidR="00095166" w:rsidRDefault="00095166" w:rsidP="00101B55">
      <w:pPr>
        <w:spacing w:line="360" w:lineRule="auto"/>
        <w:jc w:val="center"/>
        <w:rPr>
          <w:rFonts w:ascii="Arial" w:hAnsi="Arial" w:cs="Arial"/>
          <w:b/>
          <w:bCs/>
          <w:sz w:val="23"/>
          <w:szCs w:val="23"/>
          <w:u w:val="single"/>
        </w:rPr>
      </w:pPr>
    </w:p>
    <w:p w14:paraId="030BFB18" w14:textId="77777777" w:rsidR="00095166" w:rsidRDefault="00095166" w:rsidP="00101B55">
      <w:pPr>
        <w:spacing w:line="360" w:lineRule="auto"/>
        <w:jc w:val="center"/>
        <w:rPr>
          <w:rFonts w:ascii="Arial" w:hAnsi="Arial" w:cs="Arial"/>
          <w:b/>
          <w:bCs/>
          <w:sz w:val="23"/>
          <w:szCs w:val="23"/>
          <w:u w:val="single"/>
        </w:rPr>
      </w:pPr>
    </w:p>
    <w:p w14:paraId="5BD40C49" w14:textId="77777777" w:rsidR="00095166" w:rsidRDefault="00095166" w:rsidP="00101B55">
      <w:pPr>
        <w:spacing w:line="360" w:lineRule="auto"/>
        <w:jc w:val="center"/>
        <w:rPr>
          <w:rFonts w:ascii="Arial" w:hAnsi="Arial" w:cs="Arial"/>
          <w:b/>
          <w:bCs/>
          <w:sz w:val="23"/>
          <w:szCs w:val="23"/>
          <w:u w:val="single"/>
        </w:rPr>
      </w:pPr>
    </w:p>
    <w:p w14:paraId="197576A9" w14:textId="77777777" w:rsidR="00095166" w:rsidRDefault="00095166" w:rsidP="00101B55">
      <w:pPr>
        <w:spacing w:line="360" w:lineRule="auto"/>
        <w:jc w:val="center"/>
        <w:rPr>
          <w:rFonts w:ascii="Arial" w:hAnsi="Arial" w:cs="Arial"/>
          <w:b/>
          <w:bCs/>
          <w:sz w:val="23"/>
          <w:szCs w:val="23"/>
          <w:u w:val="single"/>
        </w:rPr>
      </w:pPr>
    </w:p>
    <w:p w14:paraId="5CC40A79" w14:textId="77777777" w:rsidR="00095166" w:rsidRDefault="00095166" w:rsidP="00101B55">
      <w:pPr>
        <w:spacing w:line="360" w:lineRule="auto"/>
        <w:jc w:val="center"/>
        <w:rPr>
          <w:rFonts w:ascii="Arial" w:hAnsi="Arial" w:cs="Arial"/>
          <w:b/>
          <w:bCs/>
          <w:sz w:val="23"/>
          <w:szCs w:val="23"/>
          <w:u w:val="single"/>
        </w:rPr>
      </w:pPr>
    </w:p>
    <w:p w14:paraId="1AC4F5B1" w14:textId="77777777" w:rsidR="00095166" w:rsidRDefault="00095166" w:rsidP="00101B55">
      <w:pPr>
        <w:spacing w:line="360" w:lineRule="auto"/>
        <w:jc w:val="center"/>
        <w:rPr>
          <w:rFonts w:ascii="Arial" w:hAnsi="Arial" w:cs="Arial"/>
          <w:b/>
          <w:bCs/>
          <w:sz w:val="23"/>
          <w:szCs w:val="23"/>
          <w:u w:val="single"/>
        </w:rPr>
      </w:pPr>
    </w:p>
    <w:p w14:paraId="04B326F8" w14:textId="77777777" w:rsidR="00095166" w:rsidRDefault="00095166" w:rsidP="00101B55">
      <w:pPr>
        <w:spacing w:line="360" w:lineRule="auto"/>
        <w:jc w:val="center"/>
        <w:rPr>
          <w:rFonts w:ascii="Arial" w:hAnsi="Arial" w:cs="Arial"/>
          <w:b/>
          <w:bCs/>
          <w:sz w:val="23"/>
          <w:szCs w:val="23"/>
          <w:u w:val="single"/>
        </w:rPr>
      </w:pPr>
    </w:p>
    <w:p w14:paraId="17FAF31F" w14:textId="11124379" w:rsidR="00573FA0" w:rsidRDefault="00573FA0" w:rsidP="00101B55">
      <w:pPr>
        <w:spacing w:line="360" w:lineRule="auto"/>
        <w:jc w:val="center"/>
        <w:rPr>
          <w:rFonts w:ascii="Arial" w:hAnsi="Arial" w:cs="Arial"/>
          <w:b/>
          <w:bCs/>
          <w:sz w:val="23"/>
          <w:szCs w:val="23"/>
          <w:u w:val="single"/>
        </w:rPr>
      </w:pPr>
      <w:r>
        <w:rPr>
          <w:rFonts w:ascii="Arial" w:hAnsi="Arial" w:cs="Arial"/>
          <w:b/>
          <w:bCs/>
          <w:sz w:val="23"/>
          <w:szCs w:val="23"/>
          <w:u w:val="single"/>
        </w:rPr>
        <w:t>Append</w:t>
      </w:r>
      <w:r w:rsidR="00DA43C2">
        <w:rPr>
          <w:rFonts w:ascii="Arial" w:hAnsi="Arial" w:cs="Arial"/>
          <w:b/>
          <w:bCs/>
          <w:sz w:val="23"/>
          <w:szCs w:val="23"/>
          <w:u w:val="single"/>
        </w:rPr>
        <w:t>ices</w:t>
      </w:r>
    </w:p>
    <w:p w14:paraId="1917C3A5" w14:textId="5C8C55A8" w:rsidR="00DA43C2" w:rsidRDefault="00101B55" w:rsidP="006B764A">
      <w:pPr>
        <w:spacing w:line="360" w:lineRule="auto"/>
        <w:rPr>
          <w:rFonts w:ascii="Arial" w:hAnsi="Arial" w:cs="Arial"/>
          <w:i/>
          <w:iCs/>
          <w:sz w:val="23"/>
          <w:szCs w:val="23"/>
          <w:u w:val="single"/>
        </w:rPr>
      </w:pPr>
      <w:r w:rsidRPr="00101B55">
        <w:rPr>
          <w:rFonts w:ascii="Arial" w:hAnsi="Arial" w:cs="Arial"/>
          <w:i/>
          <w:iCs/>
          <w:sz w:val="23"/>
          <w:szCs w:val="23"/>
          <w:u w:val="single"/>
        </w:rPr>
        <w:t>Appendix A</w:t>
      </w:r>
    </w:p>
    <w:p w14:paraId="006D64FB" w14:textId="040B5DCC" w:rsidR="00101B55" w:rsidRPr="00CF1859" w:rsidRDefault="00101B55" w:rsidP="006B764A">
      <w:pPr>
        <w:spacing w:line="360" w:lineRule="auto"/>
        <w:rPr>
          <w:rFonts w:ascii="Arial" w:hAnsi="Arial" w:cs="Arial"/>
          <w:sz w:val="23"/>
          <w:szCs w:val="23"/>
        </w:rPr>
      </w:pPr>
      <w:r>
        <w:rPr>
          <w:rFonts w:ascii="Arial" w:hAnsi="Arial" w:cs="Arial"/>
          <w:b/>
          <w:bCs/>
          <w:sz w:val="23"/>
          <w:szCs w:val="23"/>
        </w:rPr>
        <w:t>Date</w:t>
      </w:r>
      <w:r w:rsidR="001123A2">
        <w:rPr>
          <w:rFonts w:ascii="Arial" w:hAnsi="Arial" w:cs="Arial"/>
          <w:b/>
          <w:bCs/>
          <w:sz w:val="23"/>
          <w:szCs w:val="23"/>
        </w:rPr>
        <w:t xml:space="preserve">, time and year group: </w:t>
      </w:r>
      <w:r w:rsidR="009B5187" w:rsidRPr="00CF1859">
        <w:rPr>
          <w:rFonts w:ascii="Arial" w:hAnsi="Arial" w:cs="Arial"/>
          <w:sz w:val="23"/>
          <w:szCs w:val="23"/>
        </w:rPr>
        <w:t>Thursday 21</w:t>
      </w:r>
      <w:r w:rsidR="009B5187" w:rsidRPr="00CF1859">
        <w:rPr>
          <w:rFonts w:ascii="Arial" w:hAnsi="Arial" w:cs="Arial"/>
          <w:sz w:val="23"/>
          <w:szCs w:val="23"/>
          <w:vertAlign w:val="superscript"/>
        </w:rPr>
        <w:t>st</w:t>
      </w:r>
      <w:r w:rsidR="009B5187" w:rsidRPr="00CF1859">
        <w:rPr>
          <w:rFonts w:ascii="Arial" w:hAnsi="Arial" w:cs="Arial"/>
          <w:sz w:val="23"/>
          <w:szCs w:val="23"/>
        </w:rPr>
        <w:t xml:space="preserve"> </w:t>
      </w:r>
      <w:r w:rsidR="004D378E" w:rsidRPr="00CF1859">
        <w:rPr>
          <w:rFonts w:ascii="Arial" w:hAnsi="Arial" w:cs="Arial"/>
          <w:sz w:val="23"/>
          <w:szCs w:val="23"/>
        </w:rPr>
        <w:t>September in a year</w:t>
      </w:r>
      <w:r w:rsidR="005D6B75" w:rsidRPr="00CF1859">
        <w:rPr>
          <w:rFonts w:ascii="Arial" w:hAnsi="Arial" w:cs="Arial"/>
          <w:sz w:val="23"/>
          <w:szCs w:val="23"/>
        </w:rPr>
        <w:t xml:space="preserve"> 3/4</w:t>
      </w:r>
      <w:r w:rsidR="004D378E" w:rsidRPr="00CF1859">
        <w:rPr>
          <w:rFonts w:ascii="Arial" w:hAnsi="Arial" w:cs="Arial"/>
          <w:sz w:val="23"/>
          <w:szCs w:val="23"/>
        </w:rPr>
        <w:t xml:space="preserve"> class at approximately 1.30pm. </w:t>
      </w:r>
    </w:p>
    <w:p w14:paraId="2C9235F7" w14:textId="25B76F87" w:rsidR="004D378E" w:rsidRPr="00CF1859" w:rsidRDefault="004D378E" w:rsidP="006B764A">
      <w:pPr>
        <w:spacing w:line="360" w:lineRule="auto"/>
        <w:rPr>
          <w:rFonts w:ascii="Arial" w:hAnsi="Arial" w:cs="Arial"/>
          <w:sz w:val="23"/>
          <w:szCs w:val="23"/>
        </w:rPr>
      </w:pPr>
      <w:r>
        <w:rPr>
          <w:rFonts w:ascii="Arial" w:hAnsi="Arial" w:cs="Arial"/>
          <w:b/>
          <w:bCs/>
          <w:sz w:val="23"/>
          <w:szCs w:val="23"/>
        </w:rPr>
        <w:t xml:space="preserve">Where and when: </w:t>
      </w:r>
      <w:r w:rsidR="00111DF4" w:rsidRPr="00CF1859">
        <w:rPr>
          <w:rFonts w:ascii="Arial" w:hAnsi="Arial" w:cs="Arial"/>
          <w:sz w:val="23"/>
          <w:szCs w:val="23"/>
        </w:rPr>
        <w:t>LLC (LANGUAGE LITE</w:t>
      </w:r>
      <w:r w:rsidR="00E525CC" w:rsidRPr="00CF1859">
        <w:rPr>
          <w:rFonts w:ascii="Arial" w:hAnsi="Arial" w:cs="Arial"/>
          <w:sz w:val="23"/>
          <w:szCs w:val="23"/>
        </w:rPr>
        <w:t>R</w:t>
      </w:r>
      <w:r w:rsidR="00111DF4" w:rsidRPr="00CF1859">
        <w:rPr>
          <w:rFonts w:ascii="Arial" w:hAnsi="Arial" w:cs="Arial"/>
          <w:sz w:val="23"/>
          <w:szCs w:val="23"/>
        </w:rPr>
        <w:t>ACY AND COMMUNICATION).</w:t>
      </w:r>
      <w:r w:rsidR="005D6B75" w:rsidRPr="00CF1859">
        <w:rPr>
          <w:rFonts w:ascii="Arial" w:hAnsi="Arial" w:cs="Arial"/>
          <w:sz w:val="23"/>
          <w:szCs w:val="23"/>
        </w:rPr>
        <w:t xml:space="preserve"> </w:t>
      </w:r>
      <w:r w:rsidR="0000046C" w:rsidRPr="00CF1859">
        <w:rPr>
          <w:rFonts w:ascii="Arial" w:hAnsi="Arial" w:cs="Arial"/>
          <w:sz w:val="23"/>
          <w:szCs w:val="23"/>
        </w:rPr>
        <w:t>Children were all sat their desks and introduced to activity to be done for the afternoon.</w:t>
      </w:r>
    </w:p>
    <w:p w14:paraId="36D9E0AB" w14:textId="71782A27" w:rsidR="0000046C" w:rsidRPr="00CF1859" w:rsidRDefault="0000046C" w:rsidP="006B764A">
      <w:pPr>
        <w:spacing w:line="360" w:lineRule="auto"/>
        <w:rPr>
          <w:rFonts w:ascii="Arial" w:hAnsi="Arial" w:cs="Arial"/>
          <w:sz w:val="23"/>
          <w:szCs w:val="23"/>
        </w:rPr>
      </w:pPr>
      <w:r>
        <w:rPr>
          <w:rFonts w:ascii="Arial" w:hAnsi="Arial" w:cs="Arial"/>
          <w:b/>
          <w:bCs/>
          <w:sz w:val="23"/>
          <w:szCs w:val="23"/>
        </w:rPr>
        <w:t xml:space="preserve">What </w:t>
      </w:r>
      <w:r w:rsidR="00CF1859">
        <w:rPr>
          <w:rFonts w:ascii="Arial" w:hAnsi="Arial" w:cs="Arial"/>
          <w:b/>
          <w:bCs/>
          <w:sz w:val="23"/>
          <w:szCs w:val="23"/>
        </w:rPr>
        <w:t>happened?</w:t>
      </w:r>
      <w:r>
        <w:rPr>
          <w:rFonts w:ascii="Arial" w:hAnsi="Arial" w:cs="Arial"/>
          <w:b/>
          <w:bCs/>
          <w:sz w:val="23"/>
          <w:szCs w:val="23"/>
        </w:rPr>
        <w:t xml:space="preserve"> </w:t>
      </w:r>
      <w:r w:rsidR="00CF1859">
        <w:rPr>
          <w:rFonts w:ascii="Arial" w:hAnsi="Arial" w:cs="Arial"/>
          <w:sz w:val="23"/>
          <w:szCs w:val="23"/>
        </w:rPr>
        <w:t>O</w:t>
      </w:r>
      <w:r w:rsidRPr="00CF1859">
        <w:rPr>
          <w:rFonts w:ascii="Arial" w:hAnsi="Arial" w:cs="Arial"/>
          <w:sz w:val="23"/>
          <w:szCs w:val="23"/>
        </w:rPr>
        <w:t xml:space="preserve">ne male teacher and one female teaching assistant. Everyone sat and listening to teaching and engaging in classroom discussion. Children sat in mixed ability groups and observing the difference in engagement and behaviour from the different groups. The use of the TA was interesting because the moment she got up to help a ALN child the lower ability group lost focus. </w:t>
      </w:r>
    </w:p>
    <w:p w14:paraId="01D3050C" w14:textId="77777777" w:rsidR="0000046C" w:rsidRDefault="0000046C" w:rsidP="006B764A">
      <w:pPr>
        <w:spacing w:line="360" w:lineRule="auto"/>
        <w:rPr>
          <w:rFonts w:ascii="Arial" w:hAnsi="Arial" w:cs="Arial"/>
          <w:b/>
          <w:bCs/>
          <w:sz w:val="23"/>
          <w:szCs w:val="23"/>
        </w:rPr>
      </w:pPr>
    </w:p>
    <w:p w14:paraId="0E487349" w14:textId="2464034A" w:rsidR="001178B1" w:rsidRPr="00CF1859" w:rsidRDefault="0000046C" w:rsidP="006B764A">
      <w:pPr>
        <w:spacing w:line="360" w:lineRule="auto"/>
        <w:rPr>
          <w:rFonts w:ascii="Arial" w:hAnsi="Arial" w:cs="Arial"/>
          <w:sz w:val="23"/>
          <w:szCs w:val="23"/>
        </w:rPr>
      </w:pPr>
      <w:r>
        <w:rPr>
          <w:rFonts w:ascii="Arial" w:hAnsi="Arial" w:cs="Arial"/>
          <w:b/>
          <w:bCs/>
          <w:sz w:val="23"/>
          <w:szCs w:val="23"/>
        </w:rPr>
        <w:t>Areas of possi</w:t>
      </w:r>
      <w:r w:rsidR="000F6CC6">
        <w:rPr>
          <w:rFonts w:ascii="Arial" w:hAnsi="Arial" w:cs="Arial"/>
          <w:b/>
          <w:bCs/>
          <w:sz w:val="23"/>
          <w:szCs w:val="23"/>
        </w:rPr>
        <w:t xml:space="preserve">ble exploration: </w:t>
      </w:r>
      <w:r w:rsidR="000F6CC6" w:rsidRPr="00CF1859">
        <w:rPr>
          <w:rFonts w:ascii="Arial" w:hAnsi="Arial" w:cs="Arial"/>
          <w:sz w:val="23"/>
          <w:szCs w:val="23"/>
        </w:rPr>
        <w:t xml:space="preserve">The positives of mixed ability groups and how it benefits the classroom environment </w:t>
      </w:r>
      <w:r w:rsidR="001178B1" w:rsidRPr="00CF1859">
        <w:rPr>
          <w:rFonts w:ascii="Arial" w:hAnsi="Arial" w:cs="Arial"/>
          <w:sz w:val="23"/>
          <w:szCs w:val="23"/>
        </w:rPr>
        <w:t>prompting</w:t>
      </w:r>
      <w:r w:rsidR="000F6CC6" w:rsidRPr="00CF1859">
        <w:rPr>
          <w:rFonts w:ascii="Arial" w:hAnsi="Arial" w:cs="Arial"/>
          <w:sz w:val="23"/>
          <w:szCs w:val="23"/>
        </w:rPr>
        <w:t xml:space="preserve"> diversity</w:t>
      </w:r>
      <w:r w:rsidR="001178B1" w:rsidRPr="00CF1859">
        <w:rPr>
          <w:rFonts w:ascii="Arial" w:hAnsi="Arial" w:cs="Arial"/>
          <w:sz w:val="23"/>
          <w:szCs w:val="23"/>
        </w:rPr>
        <w:t xml:space="preserve"> and inclusion. Learning theories such as zone of proximal development </w:t>
      </w:r>
      <w:r w:rsidR="00CF1859" w:rsidRPr="00CF1859">
        <w:rPr>
          <w:rFonts w:ascii="Arial" w:hAnsi="Arial" w:cs="Arial"/>
          <w:sz w:val="23"/>
          <w:szCs w:val="23"/>
        </w:rPr>
        <w:t xml:space="preserve">to explore. </w:t>
      </w:r>
    </w:p>
    <w:p w14:paraId="22B73E3B" w14:textId="7DB1611B" w:rsidR="00CF1859" w:rsidRPr="00101B55" w:rsidRDefault="00CF1859" w:rsidP="006B764A">
      <w:pPr>
        <w:spacing w:line="360" w:lineRule="auto"/>
        <w:rPr>
          <w:rFonts w:ascii="Arial" w:hAnsi="Arial" w:cs="Arial"/>
          <w:b/>
          <w:bCs/>
          <w:sz w:val="23"/>
          <w:szCs w:val="23"/>
        </w:rPr>
      </w:pPr>
    </w:p>
    <w:p w14:paraId="5FA74067" w14:textId="77777777" w:rsidR="00101B55" w:rsidRPr="00101B55" w:rsidRDefault="00101B55" w:rsidP="006B764A">
      <w:pPr>
        <w:spacing w:line="360" w:lineRule="auto"/>
        <w:rPr>
          <w:rFonts w:ascii="Arial" w:hAnsi="Arial" w:cs="Arial"/>
          <w:sz w:val="23"/>
          <w:szCs w:val="23"/>
          <w:u w:val="single"/>
        </w:rPr>
      </w:pPr>
    </w:p>
    <w:p w14:paraId="5C764811" w14:textId="77777777" w:rsidR="00101B55" w:rsidRPr="00101B55" w:rsidRDefault="00101B55" w:rsidP="006B764A">
      <w:pPr>
        <w:spacing w:line="360" w:lineRule="auto"/>
        <w:rPr>
          <w:rFonts w:ascii="Arial" w:hAnsi="Arial" w:cs="Arial"/>
          <w:b/>
          <w:bCs/>
          <w:sz w:val="23"/>
          <w:szCs w:val="23"/>
        </w:rPr>
      </w:pPr>
    </w:p>
    <w:p w14:paraId="4F646A11" w14:textId="326C3C08" w:rsidR="00101B55" w:rsidRDefault="00101B55" w:rsidP="006B764A">
      <w:pPr>
        <w:spacing w:line="360" w:lineRule="auto"/>
        <w:rPr>
          <w:rFonts w:ascii="Arial" w:hAnsi="Arial" w:cs="Arial"/>
          <w:b/>
          <w:bCs/>
          <w:sz w:val="23"/>
          <w:szCs w:val="23"/>
          <w:u w:val="single"/>
        </w:rPr>
      </w:pPr>
    </w:p>
    <w:p w14:paraId="2E52EF7C" w14:textId="77777777" w:rsidR="00573FA0" w:rsidRPr="000907B8" w:rsidRDefault="00573FA0" w:rsidP="006B764A">
      <w:pPr>
        <w:spacing w:line="360" w:lineRule="auto"/>
        <w:rPr>
          <w:rFonts w:ascii="Arial" w:hAnsi="Arial" w:cs="Arial"/>
          <w:b/>
          <w:bCs/>
          <w:sz w:val="23"/>
          <w:szCs w:val="23"/>
          <w:u w:val="single"/>
        </w:rPr>
      </w:pPr>
    </w:p>
    <w:sectPr w:rsidR="00573FA0" w:rsidRPr="000907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193"/>
    <w:rsid w:val="0000046C"/>
    <w:rsid w:val="00003DEE"/>
    <w:rsid w:val="000111F3"/>
    <w:rsid w:val="0003421A"/>
    <w:rsid w:val="00045771"/>
    <w:rsid w:val="000907B8"/>
    <w:rsid w:val="00095166"/>
    <w:rsid w:val="000F6CC6"/>
    <w:rsid w:val="00101B55"/>
    <w:rsid w:val="00111DF4"/>
    <w:rsid w:val="001123A2"/>
    <w:rsid w:val="001178B1"/>
    <w:rsid w:val="00120486"/>
    <w:rsid w:val="0012163B"/>
    <w:rsid w:val="00126C2F"/>
    <w:rsid w:val="001365EF"/>
    <w:rsid w:val="00175AC1"/>
    <w:rsid w:val="00184FF2"/>
    <w:rsid w:val="001B562A"/>
    <w:rsid w:val="001C4225"/>
    <w:rsid w:val="001C7824"/>
    <w:rsid w:val="00297098"/>
    <w:rsid w:val="002B1F59"/>
    <w:rsid w:val="00324C74"/>
    <w:rsid w:val="0032628A"/>
    <w:rsid w:val="00354496"/>
    <w:rsid w:val="003C7423"/>
    <w:rsid w:val="0049236C"/>
    <w:rsid w:val="004A4A2C"/>
    <w:rsid w:val="004D0E61"/>
    <w:rsid w:val="004D378E"/>
    <w:rsid w:val="00545A15"/>
    <w:rsid w:val="00573FA0"/>
    <w:rsid w:val="005D6B75"/>
    <w:rsid w:val="005E00FC"/>
    <w:rsid w:val="00635992"/>
    <w:rsid w:val="00663913"/>
    <w:rsid w:val="00691193"/>
    <w:rsid w:val="006B764A"/>
    <w:rsid w:val="006F6B02"/>
    <w:rsid w:val="007707CA"/>
    <w:rsid w:val="00792EE3"/>
    <w:rsid w:val="00797377"/>
    <w:rsid w:val="00837CB8"/>
    <w:rsid w:val="008D4BA3"/>
    <w:rsid w:val="00937A97"/>
    <w:rsid w:val="0095762F"/>
    <w:rsid w:val="009A101E"/>
    <w:rsid w:val="009B5187"/>
    <w:rsid w:val="009C1968"/>
    <w:rsid w:val="009C1B69"/>
    <w:rsid w:val="00A00772"/>
    <w:rsid w:val="00A40CE1"/>
    <w:rsid w:val="00A433BF"/>
    <w:rsid w:val="00AB57E2"/>
    <w:rsid w:val="00B1457D"/>
    <w:rsid w:val="00B501D0"/>
    <w:rsid w:val="00B518AF"/>
    <w:rsid w:val="00B81C0A"/>
    <w:rsid w:val="00BB73FE"/>
    <w:rsid w:val="00C145B0"/>
    <w:rsid w:val="00C9089A"/>
    <w:rsid w:val="00C978BB"/>
    <w:rsid w:val="00CE4C66"/>
    <w:rsid w:val="00CE6723"/>
    <w:rsid w:val="00CF1859"/>
    <w:rsid w:val="00D118DA"/>
    <w:rsid w:val="00D12CC7"/>
    <w:rsid w:val="00D30FFB"/>
    <w:rsid w:val="00D85F75"/>
    <w:rsid w:val="00DA43C2"/>
    <w:rsid w:val="00DF167C"/>
    <w:rsid w:val="00E22254"/>
    <w:rsid w:val="00E27DAB"/>
    <w:rsid w:val="00E44274"/>
    <w:rsid w:val="00E525CC"/>
    <w:rsid w:val="00EC2E2B"/>
    <w:rsid w:val="00EE7317"/>
    <w:rsid w:val="00F00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26804"/>
  <w15:chartTrackingRefBased/>
  <w15:docId w15:val="{614FEDB7-FA60-4555-8E41-7E5D8DEDE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1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7DAB"/>
    <w:rPr>
      <w:color w:val="0563C1" w:themeColor="hyperlink"/>
      <w:u w:val="single"/>
    </w:rPr>
  </w:style>
  <w:style w:type="character" w:styleId="UnresolvedMention">
    <w:name w:val="Unresolved Mention"/>
    <w:basedOn w:val="DefaultParagraphFont"/>
    <w:uiPriority w:val="99"/>
    <w:semiHidden/>
    <w:unhideWhenUsed/>
    <w:rsid w:val="009C1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ministers-outline-aims-wales-become-anti-racist-n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wansea.gov.uk/stthomascommunityprimaryschool?lang=en" TargetMode="External"/><Relationship Id="rId5" Type="http://schemas.openxmlformats.org/officeDocument/2006/relationships/hyperlink" Target="https://www.estyn.gov.wales/system/files/2023-%2004/Inspection%20report%20St%20Thomas%20Community%20Primary%20School%202023.pdf" TargetMode="External"/><Relationship Id="rId4" Type="http://schemas.openxmlformats.org/officeDocument/2006/relationships/hyperlink" Target="https://www.thersa.org/globalassets/pdfs/reports/bera-rsa-interim-report.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12</Pages>
  <Words>3948</Words>
  <Characters>22508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 Abufares</dc:creator>
  <cp:keywords/>
  <dc:description/>
  <cp:lastModifiedBy>Marwa Abufares</cp:lastModifiedBy>
  <cp:revision>77</cp:revision>
  <dcterms:created xsi:type="dcterms:W3CDTF">2023-10-30T16:06:00Z</dcterms:created>
  <dcterms:modified xsi:type="dcterms:W3CDTF">2023-11-02T14:56:00Z</dcterms:modified>
</cp:coreProperties>
</file>