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6F4DD" w14:textId="77777777" w:rsidR="00520412" w:rsidRDefault="00F6524E">
      <w:pPr>
        <w:rPr>
          <w:b/>
          <w:bCs/>
        </w:rPr>
      </w:pPr>
      <w:r>
        <w:rPr>
          <w:b/>
          <w:bCs/>
        </w:rPr>
        <w:t>HPHI5006 – Routes and Roots of the Black Atlantic: Cultural Histories of the African Diaspora</w:t>
      </w:r>
    </w:p>
    <w:p w14:paraId="541C8EB6" w14:textId="77777777" w:rsidR="00F6524E" w:rsidRDefault="00F6524E">
      <w:pPr>
        <w:rPr>
          <w:b/>
          <w:bCs/>
        </w:rPr>
      </w:pPr>
      <w:r>
        <w:rPr>
          <w:b/>
          <w:bCs/>
        </w:rPr>
        <w:t>Biographical Study: John Coltrane</w:t>
      </w:r>
    </w:p>
    <w:p w14:paraId="669BC072" w14:textId="77777777" w:rsidR="00F6524E" w:rsidRDefault="00F6524E">
      <w:pPr>
        <w:rPr>
          <w:b/>
          <w:bCs/>
        </w:rPr>
      </w:pPr>
    </w:p>
    <w:p w14:paraId="06A53575" w14:textId="129ABC4B" w:rsidR="00515C01" w:rsidRPr="00EB3A2A" w:rsidRDefault="00515C01">
      <w:r>
        <w:t>John Coltrane is undeniably one of the greatest African American jazz musicians in history. Despite being an influential artist in the 1960s</w:t>
      </w:r>
      <w:r w:rsidR="005E3B08">
        <w:t xml:space="preserve"> he remained unusually silent on political matters regarding racial inequality. Some of his most notable work include</w:t>
      </w:r>
      <w:r w:rsidR="007A7248">
        <w:t>s</w:t>
      </w:r>
      <w:r w:rsidR="005E3B08">
        <w:t xml:space="preserve"> </w:t>
      </w:r>
      <w:r w:rsidR="005E3B08">
        <w:rPr>
          <w:i/>
          <w:iCs/>
        </w:rPr>
        <w:t xml:space="preserve">Alabama </w:t>
      </w:r>
      <w:r w:rsidR="005E3B08">
        <w:t xml:space="preserve">(1963) and </w:t>
      </w:r>
      <w:r w:rsidR="005E3B08">
        <w:rPr>
          <w:i/>
          <w:iCs/>
        </w:rPr>
        <w:t xml:space="preserve">A Love Supreme </w:t>
      </w:r>
      <w:r w:rsidR="005E3B08">
        <w:t>(1964). Despite not being overtly political, one can garner a sense of his influences through his music: his spirituality, his connection to African music, and even the atrocities that many African Americans were experiencing.</w:t>
      </w:r>
      <w:r w:rsidR="00027136">
        <w:t xml:space="preserve"> </w:t>
      </w:r>
      <w:r w:rsidR="00896BB1">
        <w:t>Coltrane’s life has various connection</w:t>
      </w:r>
      <w:r w:rsidR="008D5380">
        <w:t>s</w:t>
      </w:r>
      <w:r w:rsidR="00896BB1">
        <w:t xml:space="preserve"> to Paul Gilroy’s analysis in </w:t>
      </w:r>
      <w:r w:rsidR="00896BB1">
        <w:rPr>
          <w:i/>
          <w:iCs/>
        </w:rPr>
        <w:t>The Black Atlantic: Modernity and Double Consciousness</w:t>
      </w:r>
      <w:r w:rsidR="00EB3A2A">
        <w:rPr>
          <w:i/>
          <w:iCs/>
        </w:rPr>
        <w:t xml:space="preserve">. </w:t>
      </w:r>
      <w:r w:rsidR="00EB3A2A">
        <w:t>For example, Gilroy’s theory of a double consciousness</w:t>
      </w:r>
      <w:r w:rsidR="00CC6B33">
        <w:t xml:space="preserve"> is supported through Coltrane’s </w:t>
      </w:r>
      <w:r w:rsidR="00EB3A2A">
        <w:t>us</w:t>
      </w:r>
      <w:r w:rsidR="00CC6B33">
        <w:t>e of</w:t>
      </w:r>
      <w:r w:rsidR="00EB3A2A">
        <w:t xml:space="preserve"> African influences within his music and spiritual expression.</w:t>
      </w:r>
      <w:r w:rsidR="00CC6B33">
        <w:t xml:space="preserve"> John Coltrane represents only one of many influential African American jazz musicians, however, and it would be amiss not to acknowledge their prevalence and how they were successful despite having differing approaches to politics.</w:t>
      </w:r>
    </w:p>
    <w:p w14:paraId="2AE49095" w14:textId="28FA962E" w:rsidR="00515C01" w:rsidRDefault="00515C01"/>
    <w:p w14:paraId="30603702" w14:textId="55363F1E" w:rsidR="00CC6B33" w:rsidRDefault="00CC6B33">
      <w:r>
        <w:t>Coltrane was born John William Coltrane on 23</w:t>
      </w:r>
      <w:r w:rsidRPr="00CC6B33">
        <w:rPr>
          <w:vertAlign w:val="superscript"/>
        </w:rPr>
        <w:t>rd</w:t>
      </w:r>
      <w:r>
        <w:t xml:space="preserve"> September 1926 in North Carolina. He learnt saxophone and clarinet as a teenager and played in school and community bands, as well as </w:t>
      </w:r>
      <w:r w:rsidR="004D55BB">
        <w:t>the navy band. After his stint in the navy, Coltrane moved east to Pennsylvania in 1946 to play professionally in a nightclub. While he played as a member to various bands, throughout they early 1950s Coltrane was primarily a freelance musician but from 1955 to 1960 he was a part of Miles Davis’ quintet. During a brief hiatus, Coltrane spend some time with Thelonious Monk’s ba</w:t>
      </w:r>
      <w:r w:rsidR="007A7248">
        <w:t>n</w:t>
      </w:r>
      <w:r w:rsidR="004D55BB">
        <w:t>d and experienced ‘spiritual awakening’</w:t>
      </w:r>
      <w:r w:rsidR="000F3584">
        <w:t xml:space="preserve"> (Jaynes, 2005)</w:t>
      </w:r>
      <w:r w:rsidR="004D55BB">
        <w:t>.</w:t>
      </w:r>
      <w:r w:rsidR="000F3584">
        <w:t xml:space="preserve"> Throughout the 1950s and 1960s, Coltrane developed his personal style of saxophone and developed the ability to play ‘two or more pitches simultaneously on an instrument designed to produce only one tone at a time’ (Jaynes, 2005). The period before his death in 1967 was one of intense creativity and some of Coltrane’s most notable work was released. For example, the 1963 release of </w:t>
      </w:r>
      <w:r w:rsidR="000F3584">
        <w:rPr>
          <w:i/>
          <w:iCs/>
        </w:rPr>
        <w:t xml:space="preserve">Alabama </w:t>
      </w:r>
      <w:r w:rsidR="000F3584">
        <w:t xml:space="preserve">was in response to </w:t>
      </w:r>
      <w:r w:rsidR="005A1769">
        <w:t xml:space="preserve">a racially motivated bombing; and his best-selling album </w:t>
      </w:r>
      <w:r w:rsidR="005A1769">
        <w:rPr>
          <w:i/>
          <w:iCs/>
        </w:rPr>
        <w:t xml:space="preserve">A Love Supreme </w:t>
      </w:r>
      <w:r w:rsidR="005A1769">
        <w:t>released in 1964 reflected his increasing spirituality. John Coltrane died of liver cancer on 17</w:t>
      </w:r>
      <w:r w:rsidR="005A1769" w:rsidRPr="005A1769">
        <w:rPr>
          <w:vertAlign w:val="superscript"/>
        </w:rPr>
        <w:t>th</w:t>
      </w:r>
      <w:r w:rsidR="005A1769">
        <w:t xml:space="preserve"> July 1967. Nevertheless, Coltrane held incredible influence and continues to inspire musicians to this day (Jaynes, 2005).</w:t>
      </w:r>
    </w:p>
    <w:p w14:paraId="1BC95EC7" w14:textId="7B83223A" w:rsidR="004637B8" w:rsidRDefault="004637B8"/>
    <w:p w14:paraId="7C4B01D8" w14:textId="5D0A7DB9" w:rsidR="00EB701D" w:rsidRDefault="00C020E7">
      <w:r>
        <w:t xml:space="preserve">Coltrane found his spirituality again in 1957 when he was at his lowest point. His spiritual awakening helped him get clean from heroin and alcohol and motivated some of his greatest music to come (Jaynes, 2005). </w:t>
      </w:r>
      <w:r w:rsidR="004637B8">
        <w:rPr>
          <w:noProof/>
        </w:rPr>
        <w:drawing>
          <wp:anchor distT="0" distB="0" distL="114300" distR="114300" simplePos="0" relativeHeight="251658240" behindDoc="1" locked="0" layoutInCell="1" allowOverlap="1" wp14:anchorId="4E365067" wp14:editId="3105377A">
            <wp:simplePos x="0" y="0"/>
            <wp:positionH relativeFrom="column">
              <wp:posOffset>4086225</wp:posOffset>
            </wp:positionH>
            <wp:positionV relativeFrom="paragraph">
              <wp:posOffset>16510</wp:posOffset>
            </wp:positionV>
            <wp:extent cx="1946910" cy="1460500"/>
            <wp:effectExtent l="0" t="0" r="0" b="6350"/>
            <wp:wrapThrough wrapText="bothSides">
              <wp:wrapPolygon edited="0">
                <wp:start x="0" y="0"/>
                <wp:lineTo x="0" y="21412"/>
                <wp:lineTo x="21346" y="21412"/>
                <wp:lineTo x="21346" y="0"/>
                <wp:lineTo x="0" y="0"/>
              </wp:wrapPolygon>
            </wp:wrapThrough>
            <wp:docPr id="1" name="Video 1" descr="John Coltrane - A Love Supreme [Full Album] (196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descr="John Coltrane - A Love Supreme [Full Album] (1965)">
                      <a:hlinkClick r:id="rId5"/>
                    </pic:cNvPr>
                    <pic:cNvPicPr/>
                  </pic:nvPicPr>
                  <pic:blipFill>
                    <a:blip r:embed="rId6" cstate="print">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ll3CMgiUPuU?feature=oembed&quot; frameborder=&quot;0&quot; allow=&quot;accelerometer; autoplay; clipboard-write; encrypted-media; gyroscope; picture-in-picture&quot; allowfullscreen=&quot;&quot; sandbox=&quot;allow-scripts allow-same-origin allow-popups&quot;&gt;&lt;/iframe&gt;" h="150" w="200"/>
                        </a:ext>
                      </a:extLst>
                    </a:blip>
                    <a:stretch>
                      <a:fillRect/>
                    </a:stretch>
                  </pic:blipFill>
                  <pic:spPr>
                    <a:xfrm>
                      <a:off x="0" y="0"/>
                      <a:ext cx="1946910" cy="1460500"/>
                    </a:xfrm>
                    <a:prstGeom prst="rect">
                      <a:avLst/>
                    </a:prstGeom>
                  </pic:spPr>
                </pic:pic>
              </a:graphicData>
            </a:graphic>
          </wp:anchor>
        </w:drawing>
      </w:r>
      <w:r>
        <w:t xml:space="preserve">From then </w:t>
      </w:r>
      <w:r w:rsidR="00A17521">
        <w:t>on,</w:t>
      </w:r>
      <w:r>
        <w:t xml:space="preserve"> his music would always be intrinsically entwined with spirituality. </w:t>
      </w:r>
      <w:r w:rsidR="00EB701D">
        <w:t xml:space="preserve">While recognisable as his best-selling album, </w:t>
      </w:r>
      <w:r w:rsidR="00A17521">
        <w:rPr>
          <w:i/>
          <w:iCs/>
        </w:rPr>
        <w:t>A</w:t>
      </w:r>
      <w:r w:rsidR="00EB701D">
        <w:rPr>
          <w:i/>
          <w:iCs/>
        </w:rPr>
        <w:t xml:space="preserve"> Love Supreme </w:t>
      </w:r>
      <w:r w:rsidR="00EB701D">
        <w:t>also h</w:t>
      </w:r>
      <w:r w:rsidR="00F04F9D">
        <w:t xml:space="preserve">as a reputation for being deeply spiritual. </w:t>
      </w:r>
      <w:r w:rsidR="004637B8">
        <w:t>Coltrane’s four-part suite</w:t>
      </w:r>
      <w:r w:rsidR="00F04F9D">
        <w:t xml:space="preserve"> was </w:t>
      </w:r>
      <w:r w:rsidR="004637B8">
        <w:t>released in 196</w:t>
      </w:r>
      <w:r w:rsidR="004C3324">
        <w:t>5</w:t>
      </w:r>
      <w:r w:rsidR="004637B8">
        <w:t>.</w:t>
      </w:r>
      <w:r w:rsidR="004C3324">
        <w:t xml:space="preserve"> It has been described as ‘</w:t>
      </w:r>
      <w:r w:rsidR="00EB701D">
        <w:t>transcendent</w:t>
      </w:r>
      <w:r w:rsidR="004C3324">
        <w:t>, rev</w:t>
      </w:r>
      <w:r w:rsidR="00EB701D">
        <w:t>elatory, and transformative’ (Hamilton-Poore, 2013, p. 187). Hamilton-Poore notes that these terms are typically used to describe a religious experience and supports this with a quote from the quartet’s drummer, ‘The spirit of God is in all of us and […] that’s what came out’</w:t>
      </w:r>
      <w:r w:rsidR="00F04F9D">
        <w:t xml:space="preserve"> (Hamilton-Poore, 2013, p. 187). </w:t>
      </w:r>
      <w:r w:rsidR="0066146B">
        <w:t xml:space="preserve">While he had already begun incorporating elements of other cultures into his music, it was </w:t>
      </w:r>
      <w:r w:rsidR="00A17521">
        <w:t xml:space="preserve">as </w:t>
      </w:r>
      <w:r w:rsidR="0066146B">
        <w:t>the Civil Right</w:t>
      </w:r>
      <w:r w:rsidR="00A17521">
        <w:t>s</w:t>
      </w:r>
      <w:r w:rsidR="0066146B">
        <w:t xml:space="preserve"> Movement </w:t>
      </w:r>
      <w:r w:rsidR="00982A9E">
        <w:t xml:space="preserve">increased </w:t>
      </w:r>
      <w:r w:rsidR="0066146B">
        <w:t xml:space="preserve">that </w:t>
      </w:r>
      <w:r w:rsidR="00982A9E">
        <w:t>he began to explore the roots of jazz in blues and American-black church aesthetics (Hamilton-Poore, 2013, p. 190).</w:t>
      </w:r>
      <w:r w:rsidR="0060481B">
        <w:t xml:space="preserve"> Coltrane named the four parts of the album: </w:t>
      </w:r>
      <w:r w:rsidR="0060481B">
        <w:lastRenderedPageBreak/>
        <w:t xml:space="preserve">Acknowledgement, Resolution, Pursuance, and Psalm, respectively. He explains that the final movement is ‘a musical narration of the theme’ and that the suite </w:t>
      </w:r>
      <w:proofErr w:type="gramStart"/>
      <w:r w:rsidR="0060481B">
        <w:t>as a whole is</w:t>
      </w:r>
      <w:proofErr w:type="gramEnd"/>
      <w:r w:rsidR="0060481B">
        <w:t xml:space="preserve"> a ‘humble offering to Him [God]’ (Hamilton-Poore, 2013, p. 193).</w:t>
      </w:r>
    </w:p>
    <w:p w14:paraId="41DDC703" w14:textId="2A04C4C5" w:rsidR="00A17521" w:rsidRDefault="0045261D" w:rsidP="0045261D">
      <w:pPr>
        <w:spacing w:before="240"/>
      </w:pPr>
      <w:r>
        <w:rPr>
          <w:i/>
          <w:iCs/>
        </w:rPr>
        <w:t xml:space="preserve">A Love Supreme </w:t>
      </w:r>
      <w:r>
        <w:t>also links to Pan-Africanism which is the belief that people of African decent have common interests and should be unified.  Coltrane’s success was deemed a ‘cultural triumph’ (Hamilton-Poore, 2013, p. 201</w:t>
      </w:r>
      <w:r w:rsidR="00226488">
        <w:t>)</w:t>
      </w:r>
      <w:r w:rsidR="00350E05">
        <w:t xml:space="preserve">. Not only among African American crowds, </w:t>
      </w:r>
      <w:r w:rsidR="00226488">
        <w:t>but he also</w:t>
      </w:r>
      <w:r w:rsidR="00350E05">
        <w:t xml:space="preserve"> became a jazz symbol to those that were not ‘colour blind’. After his spiritual awakening in 1957, Coltrane began to filter comments about race and freedom through his music. For example, the Broadway tune </w:t>
      </w:r>
      <w:r w:rsidR="00350E05">
        <w:rPr>
          <w:i/>
          <w:iCs/>
        </w:rPr>
        <w:t>My favourite Things</w:t>
      </w:r>
      <w:r w:rsidR="00350E05">
        <w:t xml:space="preserve"> was </w:t>
      </w:r>
      <w:r w:rsidR="0080019E">
        <w:t xml:space="preserve">reimagined and performed as a Middle Eastern Arabesque and became a best-selling hit, cross-racially (Hamilton-Poore, 2013, p. 201). </w:t>
      </w:r>
      <w:r w:rsidR="000D2C14">
        <w:t xml:space="preserve">The release of </w:t>
      </w:r>
      <w:r w:rsidR="000D2C14">
        <w:rPr>
          <w:i/>
          <w:iCs/>
        </w:rPr>
        <w:t xml:space="preserve">A Love Supreme </w:t>
      </w:r>
      <w:r w:rsidR="000D2C14">
        <w:t>could not have come a</w:t>
      </w:r>
      <w:r w:rsidR="00A17521">
        <w:t>t</w:t>
      </w:r>
      <w:r w:rsidR="000D2C14">
        <w:t xml:space="preserve"> a better time as it became somewhat of a bridge among the political dissonance between King’s integrationists and Malcom X’s separatists (Hamilton-Poore, 2013, p. 202).</w:t>
      </w:r>
      <w:r w:rsidR="004C3583">
        <w:t xml:space="preserve"> African American </w:t>
      </w:r>
      <w:proofErr w:type="gramStart"/>
      <w:r w:rsidR="004C3583">
        <w:t>first generation</w:t>
      </w:r>
      <w:proofErr w:type="gramEnd"/>
      <w:r w:rsidR="004C3583">
        <w:t xml:space="preserve"> listeners found themselves inspired to embrace their identity and assert themselves as black and beloved by God. </w:t>
      </w:r>
    </w:p>
    <w:p w14:paraId="591F8866" w14:textId="449EA872" w:rsidR="00714B1D" w:rsidRDefault="0037552A" w:rsidP="00367B1D">
      <w:pPr>
        <w:spacing w:before="240"/>
      </w:pPr>
      <w:r>
        <w:t xml:space="preserve">Ultimately, </w:t>
      </w:r>
      <w:r>
        <w:rPr>
          <w:i/>
          <w:iCs/>
        </w:rPr>
        <w:t xml:space="preserve">A Love Supreme </w:t>
      </w:r>
      <w:r>
        <w:t>expresses black consciousness and universalism, assertive cultural resistance</w:t>
      </w:r>
      <w:r w:rsidR="00A17521">
        <w:t>,</w:t>
      </w:r>
      <w:r>
        <w:t xml:space="preserve"> and the redemptive power of God’s love (Hamilton-Poore, 2013, p. 204). Many of the primary listeners may have yearned for the messages</w:t>
      </w:r>
      <w:r w:rsidR="00E83A13">
        <w:t xml:space="preserve"> of hope</w:t>
      </w:r>
      <w:r>
        <w:t xml:space="preserve"> that Coltrane evokes as</w:t>
      </w:r>
      <w:r w:rsidR="00E83A13">
        <w:t xml:space="preserve"> the contextual dynamics of the time are progressively more tumultuous.</w:t>
      </w:r>
    </w:p>
    <w:p w14:paraId="562A00D5" w14:textId="609D1020" w:rsidR="00367B1D" w:rsidRDefault="00041A60" w:rsidP="00367B1D">
      <w:pPr>
        <w:spacing w:before="240"/>
      </w:pPr>
      <w:r>
        <w:rPr>
          <w:noProof/>
        </w:rPr>
        <w:drawing>
          <wp:anchor distT="0" distB="0" distL="114300" distR="114300" simplePos="0" relativeHeight="251659264" behindDoc="0" locked="0" layoutInCell="1" allowOverlap="1" wp14:anchorId="5F2B49EE" wp14:editId="52DE9D18">
            <wp:simplePos x="0" y="0"/>
            <wp:positionH relativeFrom="margin">
              <wp:posOffset>-252059</wp:posOffset>
            </wp:positionH>
            <wp:positionV relativeFrom="paragraph">
              <wp:posOffset>392430</wp:posOffset>
            </wp:positionV>
            <wp:extent cx="1905000" cy="1428750"/>
            <wp:effectExtent l="0" t="0" r="0" b="0"/>
            <wp:wrapThrough wrapText="bothSides">
              <wp:wrapPolygon edited="0">
                <wp:start x="0" y="0"/>
                <wp:lineTo x="0" y="21312"/>
                <wp:lineTo x="21384" y="21312"/>
                <wp:lineTo x="21384" y="0"/>
                <wp:lineTo x="0" y="0"/>
              </wp:wrapPolygon>
            </wp:wrapThrough>
            <wp:docPr id="3" name="Video 3" descr="Alabama">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deo 3" descr="Alabama">
                      <a:hlinkClick r:id="rId7"/>
                    </pic:cNvPr>
                    <pic:cNvPicPr/>
                  </pic:nvPicPr>
                  <pic:blipFill>
                    <a:blip r:embed="rId8" cstate="print">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Sd5R0susntk?feature=oembed&quot; frameborder=&quot;0&quot; allow=&quot;accelerometer; autoplay; clipboard-write; encrypted-media; gyroscope; picture-in-picture&quot; allowfullscreen=&quot;&quot; sandbox=&quot;allow-scripts allow-same-origin allow-popups&quot;&gt;&lt;/iframe&gt;" h="150" w="200"/>
                        </a:ext>
                      </a:extLst>
                    </a:blip>
                    <a:stretch>
                      <a:fillRect/>
                    </a:stretch>
                  </pic:blipFill>
                  <pic:spPr>
                    <a:xfrm>
                      <a:off x="0" y="0"/>
                      <a:ext cx="1905000" cy="1428750"/>
                    </a:xfrm>
                    <a:prstGeom prst="rect">
                      <a:avLst/>
                    </a:prstGeom>
                  </pic:spPr>
                </pic:pic>
              </a:graphicData>
            </a:graphic>
            <wp14:sizeRelH relativeFrom="margin">
              <wp14:pctWidth>0</wp14:pctWidth>
            </wp14:sizeRelH>
            <wp14:sizeRelV relativeFrom="margin">
              <wp14:pctHeight>0</wp14:pctHeight>
            </wp14:sizeRelV>
          </wp:anchor>
        </w:drawing>
      </w:r>
    </w:p>
    <w:p w14:paraId="472799DA" w14:textId="7655FA0D" w:rsidR="002A1E9E" w:rsidRDefault="00367B1D" w:rsidP="00367B1D">
      <w:pPr>
        <w:spacing w:before="240"/>
      </w:pPr>
      <w:r w:rsidRPr="00527C1B">
        <w:rPr>
          <w:i/>
          <w:iCs/>
        </w:rPr>
        <w:t>Alabama</w:t>
      </w:r>
      <w:r>
        <w:t xml:space="preserve"> is another of Coltrane’s greatest </w:t>
      </w:r>
      <w:r w:rsidR="00F666FB">
        <w:t>compositions,</w:t>
      </w:r>
      <w:r w:rsidR="00567956">
        <w:t xml:space="preserve"> but the enormity of the piece cannot be understood without being aware of the events that inspired it. In Birmingham, Alabama on 15</w:t>
      </w:r>
      <w:r w:rsidR="00567956" w:rsidRPr="00567956">
        <w:rPr>
          <w:vertAlign w:val="superscript"/>
        </w:rPr>
        <w:t>th</w:t>
      </w:r>
      <w:r w:rsidR="00567956">
        <w:t xml:space="preserve"> September 1963, a member of the KKK (Ku Klux Klan) detonate</w:t>
      </w:r>
      <w:r w:rsidR="00F666FB">
        <w:t>d</w:t>
      </w:r>
      <w:r w:rsidR="00567956">
        <w:t xml:space="preserve"> sticks of dynamite in a church</w:t>
      </w:r>
      <w:r w:rsidR="00F666FB">
        <w:t xml:space="preserve"> during Sunday morning services (Feinstein, 1996)</w:t>
      </w:r>
      <w:r w:rsidR="00567956">
        <w:t>. While several were injured, four were murdered: Addie Mae Collins (14), Cynthia Wesley (14), Carole Robertson (14) and Carol Denise McNair (11).</w:t>
      </w:r>
      <w:r w:rsidR="00F666FB">
        <w:t xml:space="preserve"> Just two months later, Coltrane had recorded </w:t>
      </w:r>
      <w:r w:rsidR="00F666FB">
        <w:rPr>
          <w:i/>
          <w:iCs/>
        </w:rPr>
        <w:t>Alabama</w:t>
      </w:r>
      <w:r w:rsidR="00F666FB">
        <w:t xml:space="preserve">. </w:t>
      </w:r>
      <w:r w:rsidR="00C56277">
        <w:t xml:space="preserve">Coltrane, while speaking on </w:t>
      </w:r>
      <w:r w:rsidR="00C56277">
        <w:rPr>
          <w:i/>
          <w:iCs/>
        </w:rPr>
        <w:t xml:space="preserve">Alabama </w:t>
      </w:r>
      <w:r w:rsidR="00C56277">
        <w:t>said, ‘something I saw down there translated into music from inside me’ (</w:t>
      </w:r>
      <w:proofErr w:type="spellStart"/>
      <w:r w:rsidR="00C56277">
        <w:t>Salamon</w:t>
      </w:r>
      <w:proofErr w:type="spellEnd"/>
      <w:r w:rsidR="00C56277">
        <w:t xml:space="preserve">, 2017, p. 92). </w:t>
      </w:r>
      <w:r w:rsidR="00F666FB">
        <w:t xml:space="preserve">While you only </w:t>
      </w:r>
      <w:proofErr w:type="gramStart"/>
      <w:r w:rsidR="00F666FB">
        <w:t>have to</w:t>
      </w:r>
      <w:proofErr w:type="gramEnd"/>
      <w:r w:rsidR="00F666FB">
        <w:t xml:space="preserve"> listen to it to determine the </w:t>
      </w:r>
      <w:r w:rsidR="00714B1D">
        <w:t xml:space="preserve">emotion and mourning that Coltrane put into the piece, it is also said to include the rhythms of the eulogy that Martin Luther King delivered (Feinstein, 1966). </w:t>
      </w:r>
      <w:r w:rsidR="0087517C">
        <w:t xml:space="preserve"> A series of radio programmes dedicated to John Coltrane included a superimposed version of King’s speech over the melody of Coltrane’s </w:t>
      </w:r>
      <w:r w:rsidR="0087517C">
        <w:rPr>
          <w:i/>
          <w:iCs/>
        </w:rPr>
        <w:t xml:space="preserve">Alabama. </w:t>
      </w:r>
      <w:r w:rsidR="0087517C">
        <w:t xml:space="preserve">The results showed that the saxophone was perfectly in tune with King’s voice and demonstrates how deeply inspired Coltrane was by his eulogy (Nicholson, 2003). </w:t>
      </w:r>
      <w:r w:rsidR="00247A36">
        <w:t xml:space="preserve">Coltrane proceeded to play eight benefit concerts in support of King and the Civil Rights Movement (Verity, 2018). </w:t>
      </w:r>
      <w:r w:rsidR="00714B1D">
        <w:t>This is about as overtly political as Coltrane gets, he never made any direct statements about his affiliation with the Civil Right</w:t>
      </w:r>
      <w:r w:rsidR="00527C1B">
        <w:t>s</w:t>
      </w:r>
      <w:r w:rsidR="00714B1D">
        <w:t xml:space="preserve"> Movement but on occasions such as this, with records such as this, the standpoint is clear.</w:t>
      </w:r>
      <w:r w:rsidR="00FF7DF6">
        <w:t xml:space="preserve"> The tone throughout shifts from one of mourning and memorial to the victims, to one of ‘renewed determination for the struggle against racially motivated crimes (</w:t>
      </w:r>
      <w:proofErr w:type="spellStart"/>
      <w:r w:rsidR="00FF7DF6">
        <w:t>Micucci</w:t>
      </w:r>
      <w:proofErr w:type="spellEnd"/>
      <w:r w:rsidR="00FF7DF6">
        <w:t>, 2016).</w:t>
      </w:r>
    </w:p>
    <w:p w14:paraId="4C735A45" w14:textId="03955AE5" w:rsidR="00367B1D" w:rsidRPr="00E42874" w:rsidRDefault="002A1E9E" w:rsidP="00367B1D">
      <w:pPr>
        <w:spacing w:before="240"/>
      </w:pPr>
      <w:r>
        <w:rPr>
          <w:noProof/>
        </w:rPr>
        <w:lastRenderedPageBreak/>
        <w:drawing>
          <wp:anchor distT="0" distB="0" distL="114300" distR="114300" simplePos="0" relativeHeight="251660288" behindDoc="0" locked="0" layoutInCell="1" allowOverlap="1" wp14:anchorId="71414EDC" wp14:editId="2CDF1DDE">
            <wp:simplePos x="0" y="0"/>
            <wp:positionH relativeFrom="column">
              <wp:posOffset>4044902</wp:posOffset>
            </wp:positionH>
            <wp:positionV relativeFrom="paragraph">
              <wp:posOffset>-202853</wp:posOffset>
            </wp:positionV>
            <wp:extent cx="2052955" cy="1539240"/>
            <wp:effectExtent l="0" t="0" r="4445" b="3810"/>
            <wp:wrapThrough wrapText="bothSides">
              <wp:wrapPolygon edited="0">
                <wp:start x="0" y="0"/>
                <wp:lineTo x="0" y="21386"/>
                <wp:lineTo x="21446" y="21386"/>
                <wp:lineTo x="21446" y="0"/>
                <wp:lineTo x="0" y="0"/>
              </wp:wrapPolygon>
            </wp:wrapThrough>
            <wp:docPr id="4" name="Video 4" descr="GRAND ARMY 1x09 | ENDING SCENE (SERIES FINAL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deo 4" descr="GRAND ARMY 1x09 | ENDING SCENE (SERIES FINALE)">
                      <a:hlinkClick r:id="rId9"/>
                    </pic:cNvPr>
                    <pic:cNvPicPr/>
                  </pic:nvPicPr>
                  <pic:blipFill>
                    <a:blip r:embed="rId10">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ARrEajLx6dU?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2052955" cy="1539240"/>
                    </a:xfrm>
                    <a:prstGeom prst="rect">
                      <a:avLst/>
                    </a:prstGeom>
                  </pic:spPr>
                </pic:pic>
              </a:graphicData>
            </a:graphic>
          </wp:anchor>
        </w:drawing>
      </w:r>
      <w:proofErr w:type="spellStart"/>
      <w:r>
        <w:t>Micuuci</w:t>
      </w:r>
      <w:proofErr w:type="spellEnd"/>
      <w:r>
        <w:t xml:space="preserve"> ends their article with the declarative: ‘It still feels as powerful today as it did back then.’ This is undoubtedly true as </w:t>
      </w:r>
      <w:r w:rsidR="00E309A6">
        <w:rPr>
          <w:i/>
          <w:iCs/>
        </w:rPr>
        <w:t xml:space="preserve">Alabama </w:t>
      </w:r>
      <w:r w:rsidR="00E309A6">
        <w:t xml:space="preserve">is still used in contemporary media to demonstrate inequality and refusing to be silent. The Netflix show </w:t>
      </w:r>
      <w:r w:rsidR="00E309A6">
        <w:rPr>
          <w:i/>
          <w:iCs/>
        </w:rPr>
        <w:t>Grand Army</w:t>
      </w:r>
      <w:r w:rsidR="00A25C71">
        <w:rPr>
          <w:i/>
          <w:iCs/>
        </w:rPr>
        <w:t xml:space="preserve"> </w:t>
      </w:r>
      <w:r w:rsidR="00A25C71">
        <w:t xml:space="preserve">used Coltrane’s music as part of the storyline for Jayson, a black student and saxophonist. His grandfather initially shows him the track and explains the motivations behind it. This sparks Jayson’s inner activist to show support and protest the treatment of his friend and fellow saxophonist, Owen. Jayson, given the opportunity of a prestigious solo, chooses instead to tape his mouth and raise his fist in the black power salute rather than perform. </w:t>
      </w:r>
      <w:r w:rsidR="00527C1B">
        <w:t xml:space="preserve">Two of the storylines conflict to contribute to this scene: </w:t>
      </w:r>
      <w:r w:rsidR="00E42874">
        <w:t xml:space="preserve">Owen lost the opportunity of a lifetime for a prank that he rectified and apologised for, while two white rapists </w:t>
      </w:r>
      <w:r w:rsidR="00527C1B">
        <w:t xml:space="preserve">were </w:t>
      </w:r>
      <w:r w:rsidR="00E42874">
        <w:t xml:space="preserve">still able to attend school and live unhindered despite forcing their victim to transfer to another school. </w:t>
      </w:r>
      <w:r w:rsidR="00A25C71">
        <w:t>Audience response to this as the closing scene of the finale of the season was immense, with people feeling the power and the injustice through their screen</w:t>
      </w:r>
      <w:r w:rsidR="00FF37D3">
        <w:t>.</w:t>
      </w:r>
      <w:r w:rsidR="00E42874">
        <w:t xml:space="preserve"> Coltrane’s </w:t>
      </w:r>
      <w:r w:rsidR="00E42874">
        <w:rPr>
          <w:i/>
          <w:iCs/>
        </w:rPr>
        <w:t xml:space="preserve">Alabama </w:t>
      </w:r>
      <w:r w:rsidR="00E42874">
        <w:t>was able to sum up an entire season, an entire cast of individual storylines, and issues that are too commonly seen in our society, over 50 years after it was released. This not only demonstrates the longevity of his music but also draws attention that the motivations under which it was written are still prevalent today.</w:t>
      </w:r>
    </w:p>
    <w:p w14:paraId="121A64D9" w14:textId="199B8CE9" w:rsidR="00367B1D" w:rsidRDefault="00367B1D" w:rsidP="00367B1D">
      <w:pPr>
        <w:spacing w:before="240"/>
      </w:pPr>
    </w:p>
    <w:p w14:paraId="06DF3186" w14:textId="1D2052BE" w:rsidR="00A41BE3" w:rsidRDefault="00185C7F" w:rsidP="00A41BE3">
      <w:pPr>
        <w:spacing w:before="240"/>
      </w:pPr>
      <w:r>
        <w:t>While on</w:t>
      </w:r>
      <w:r w:rsidR="007A7248">
        <w:t>e</w:t>
      </w:r>
      <w:r>
        <w:t xml:space="preserve"> can look critically upon the life and work of John Coltrane and draw similarities to Gilroy’s concepts in </w:t>
      </w:r>
      <w:r>
        <w:rPr>
          <w:i/>
          <w:iCs/>
        </w:rPr>
        <w:t xml:space="preserve">The Black Atlantic, </w:t>
      </w:r>
      <w:r>
        <w:t xml:space="preserve">it is said, however, that he did not agree with the theory of ‘double consciousness’ (Anonymous, 2010). This article </w:t>
      </w:r>
      <w:r w:rsidR="00677229">
        <w:t xml:space="preserve">cites that while having a double consciousness could mean having two perspectives, it also implies the presence of a certain amount of ambivalence. </w:t>
      </w:r>
      <w:r w:rsidR="00A41BE3">
        <w:t xml:space="preserve">This seemingly opposes Coltrane’s stance </w:t>
      </w:r>
      <w:proofErr w:type="gramStart"/>
      <w:r w:rsidR="00A41BE3">
        <w:t>on the situation of</w:t>
      </w:r>
      <w:proofErr w:type="gramEnd"/>
      <w:r w:rsidR="00A41BE3">
        <w:t xml:space="preserve"> black people. It is suggested that Coltrane believed there was not a need for Black culture to wait for appreciation from White society, but there was a need for Black people to show appreciation for their own culture (Anonymous, 2010).</w:t>
      </w:r>
      <w:r w:rsidR="000F0E7A">
        <w:t xml:space="preserve"> It was Coltrane’s opinion that playing in an authentic way meant living in an authentic way. This suggests that regardless of how overtly political and outspoken he may, his music carries the most authentic message.</w:t>
      </w:r>
    </w:p>
    <w:p w14:paraId="771026A1" w14:textId="7C130BA0" w:rsidR="002E4BE6" w:rsidRDefault="002E4BE6" w:rsidP="00A41BE3">
      <w:pPr>
        <w:spacing w:before="240"/>
      </w:pPr>
      <w:r>
        <w:t xml:space="preserve">However, Coltrane could be perceived as embracing his double consciousness as an American but also as of African descent through the influence of African music in his art and his spiritual journey that encompassed a variety of African and Middle Eastern beliefs. </w:t>
      </w:r>
      <w:r w:rsidR="006B5CB1">
        <w:t xml:space="preserve">Despite growing up the grandson of a Christian reverend, Coltrane grew up to </w:t>
      </w:r>
      <w:r w:rsidR="00362ABB">
        <w:t xml:space="preserve">have a universalist belief and </w:t>
      </w:r>
      <w:r w:rsidR="006B5CB1">
        <w:t>declare</w:t>
      </w:r>
      <w:r w:rsidR="007A7248">
        <w:t>d</w:t>
      </w:r>
      <w:r w:rsidR="006B5CB1">
        <w:t xml:space="preserve"> ‘I believe in all religions’ (</w:t>
      </w:r>
      <w:proofErr w:type="spellStart"/>
      <w:r w:rsidR="006B5CB1">
        <w:t>Lavezzoli</w:t>
      </w:r>
      <w:proofErr w:type="spellEnd"/>
      <w:r w:rsidR="006B5CB1">
        <w:t>. 2006, p.286)</w:t>
      </w:r>
      <w:r w:rsidR="00362ABB">
        <w:t>.</w:t>
      </w:r>
      <w:r w:rsidR="00923111">
        <w:t xml:space="preserve"> By the time Coltrane had met his second wife, in 1963, he had already delved into Eastern religion</w:t>
      </w:r>
      <w:r w:rsidR="00BD3C88">
        <w:t xml:space="preserve"> and was very aware of the </w:t>
      </w:r>
      <w:proofErr w:type="spellStart"/>
      <w:r w:rsidR="00BD3C88">
        <w:t>Vendantic</w:t>
      </w:r>
      <w:proofErr w:type="spellEnd"/>
      <w:r w:rsidR="00BD3C88">
        <w:t xml:space="preserve"> </w:t>
      </w:r>
      <w:r w:rsidR="003B6D2C">
        <w:t xml:space="preserve">(the basic teaching in which every being’s real nature is divine) </w:t>
      </w:r>
      <w:r w:rsidR="00BD3C88">
        <w:t>and Hindi reincarnation among others (Robson, 2016).</w:t>
      </w:r>
      <w:r w:rsidR="005F4BFF">
        <w:t xml:space="preserve"> These themes are evident throughout his work and lifestyle and his refusal to be denied religious exploration and world music goes further than his immediate identity of both American and African descent.</w:t>
      </w:r>
    </w:p>
    <w:p w14:paraId="32348E62" w14:textId="29ECE5D2" w:rsidR="000F0E7A" w:rsidRPr="007A7248" w:rsidRDefault="002E4BE6" w:rsidP="002D41DF">
      <w:r>
        <w:t>Nevertheless</w:t>
      </w:r>
      <w:r w:rsidR="000F0E7A">
        <w:t xml:space="preserve">, elements of themes presented in </w:t>
      </w:r>
      <w:r w:rsidR="000F0E7A">
        <w:rPr>
          <w:i/>
          <w:iCs/>
        </w:rPr>
        <w:t xml:space="preserve">The Black Atlantic </w:t>
      </w:r>
      <w:r w:rsidR="000F0E7A">
        <w:t xml:space="preserve">can be identified. Gilroy believes that Western history should no longer be perceived as white vs black but should look at the </w:t>
      </w:r>
      <w:r w:rsidR="002D41DF">
        <w:t>conjunction of them instead (</w:t>
      </w:r>
      <w:proofErr w:type="spellStart"/>
      <w:r w:rsidR="002D41DF">
        <w:t>Bookrags</w:t>
      </w:r>
      <w:proofErr w:type="spellEnd"/>
      <w:r w:rsidR="002D41DF">
        <w:t>).</w:t>
      </w:r>
      <w:r w:rsidR="00FC7485">
        <w:t xml:space="preserve"> Coltrane’s music impassioned and was beloved by </w:t>
      </w:r>
      <w:r w:rsidR="00352248">
        <w:t>the world over, making modern jazz popular and being revered by jazz artists across the planet.</w:t>
      </w:r>
      <w:r>
        <w:t xml:space="preserve"> As mentioned previously, Coltrane’s success made him a jazz symbol even to those that were not ‘colour blind’ </w:t>
      </w:r>
      <w:r>
        <w:t xml:space="preserve">(Hamilton-Poore, </w:t>
      </w:r>
      <w:r w:rsidRPr="007A7248">
        <w:t>2013, p. 201).</w:t>
      </w:r>
      <w:r w:rsidRPr="007A7248">
        <w:t xml:space="preserve"> </w:t>
      </w:r>
      <w:r w:rsidR="005F4BFF" w:rsidRPr="007A7248">
        <w:t xml:space="preserve">In addition, Gilroy argues that the music of black cultures </w:t>
      </w:r>
      <w:r w:rsidR="0022345F" w:rsidRPr="007A7248">
        <w:t>is</w:t>
      </w:r>
      <w:r w:rsidR="005F4BFF" w:rsidRPr="007A7248">
        <w:t xml:space="preserve"> used to </w:t>
      </w:r>
      <w:r w:rsidR="005F4BFF" w:rsidRPr="007A7248">
        <w:lastRenderedPageBreak/>
        <w:t xml:space="preserve">express their pain, rage, </w:t>
      </w:r>
      <w:proofErr w:type="gramStart"/>
      <w:r w:rsidR="005F4BFF" w:rsidRPr="007A7248">
        <w:t>oppression</w:t>
      </w:r>
      <w:proofErr w:type="gramEnd"/>
      <w:r w:rsidR="005F4BFF" w:rsidRPr="007A7248">
        <w:t xml:space="preserve"> and fear in a way more easily than words</w:t>
      </w:r>
      <w:r w:rsidR="0022345F" w:rsidRPr="007A7248">
        <w:t xml:space="preserve"> (Gilroy, 1993)</w:t>
      </w:r>
      <w:r w:rsidR="005F4BFF" w:rsidRPr="007A7248">
        <w:t xml:space="preserve">. This can certainly be seen as the case with Coltrane’s </w:t>
      </w:r>
      <w:r w:rsidR="005F4BFF" w:rsidRPr="007A7248">
        <w:rPr>
          <w:i/>
          <w:iCs/>
        </w:rPr>
        <w:t xml:space="preserve">Alabama </w:t>
      </w:r>
      <w:r w:rsidR="005F4BFF" w:rsidRPr="007A7248">
        <w:t xml:space="preserve">as </w:t>
      </w:r>
      <w:r w:rsidR="0022345F" w:rsidRPr="007A7248">
        <w:t>its</w:t>
      </w:r>
      <w:r w:rsidR="005F4BFF" w:rsidRPr="007A7248">
        <w:t xml:space="preserve"> mournful</w:t>
      </w:r>
      <w:r w:rsidR="0022345F" w:rsidRPr="007A7248">
        <w:t xml:space="preserve"> tune is a response to hate crimes against the black population of America. As already established, however, it also shows hope and determination for better treatment in the future. Whether politically outspoken of not, it is undeniable that Coltrane’s work is used as a tool of the Civil Rights Movement.</w:t>
      </w:r>
    </w:p>
    <w:p w14:paraId="003981DC" w14:textId="748F6C4C" w:rsidR="0022345F" w:rsidRPr="007A7248" w:rsidRDefault="0022345F" w:rsidP="002D41DF"/>
    <w:p w14:paraId="3D3A959F" w14:textId="3C30B589" w:rsidR="00E0767B" w:rsidRPr="007A7248" w:rsidRDefault="00454510" w:rsidP="002D41DF">
      <w:r w:rsidRPr="007A7248">
        <w:t>Coltrane approached politics from a subtle and more reserved perspective, choosing to leave his messages in the subtext</w:t>
      </w:r>
      <w:r w:rsidR="00A64F30" w:rsidRPr="007A7248">
        <w:t>. This was an interesting take given that m</w:t>
      </w:r>
      <w:r w:rsidRPr="007A7248">
        <w:t>any</w:t>
      </w:r>
      <w:r w:rsidRPr="007A7248">
        <w:t xml:space="preserve"> African American artists and musicians at the time used their platform to support</w:t>
      </w:r>
      <w:r w:rsidRPr="007A7248">
        <w:t xml:space="preserve"> the Civil Rights Movement</w:t>
      </w:r>
      <w:r w:rsidR="00A64F30" w:rsidRPr="007A7248">
        <w:t>.</w:t>
      </w:r>
      <w:r w:rsidRPr="007A7248">
        <w:t xml:space="preserve"> </w:t>
      </w:r>
      <w:r w:rsidR="00A64F30" w:rsidRPr="007A7248">
        <w:t xml:space="preserve">Jazz music </w:t>
      </w:r>
      <w:r w:rsidRPr="007A7248">
        <w:t>w</w:t>
      </w:r>
      <w:r w:rsidR="00A64F30" w:rsidRPr="007A7248">
        <w:t>as</w:t>
      </w:r>
      <w:r w:rsidRPr="007A7248">
        <w:t xml:space="preserve"> being listened to by both white and black people and judged by ability, not by race, so the</w:t>
      </w:r>
      <w:r w:rsidR="00A64F30" w:rsidRPr="007A7248">
        <w:t xml:space="preserve"> artists and musicians</w:t>
      </w:r>
      <w:r w:rsidRPr="007A7248">
        <w:t xml:space="preserve"> utilised the opportunity to spread the message of equality.</w:t>
      </w:r>
      <w:r w:rsidR="00F929CE" w:rsidRPr="007A7248">
        <w:t xml:space="preserve"> </w:t>
      </w:r>
    </w:p>
    <w:p w14:paraId="33B10A42" w14:textId="0C642490" w:rsidR="00184E08" w:rsidRPr="007A7248" w:rsidRDefault="00184E08" w:rsidP="002D41DF">
      <w:r w:rsidRPr="007A7248">
        <w:t xml:space="preserve">Louis Armstrong, one of the most famous and prestigious musicians in the history of the world, was known for being critical of America. While he himself was criticised as performing for mainly white audiences, some of his lyrics </w:t>
      </w:r>
      <w:r w:rsidR="00247E91" w:rsidRPr="007A7248">
        <w:t xml:space="preserve">when taken out of context and sung by him </w:t>
      </w:r>
      <w:r w:rsidRPr="007A7248">
        <w:t>were risky for the period</w:t>
      </w:r>
      <w:r w:rsidR="00247E91" w:rsidRPr="007A7248">
        <w:t>, ‘My only sin / Is in my skin / What did I do / To be so black and blue?’ (Armstrong, 1929)</w:t>
      </w:r>
      <w:r w:rsidR="00DB2302" w:rsidRPr="007A7248">
        <w:t>. These lyrics, particularly when we consider he sang for a majority white audience, is particularly daring and the stark calling out nature of them was sure to contribute significantly to the commentary surrounding racial equality.</w:t>
      </w:r>
    </w:p>
    <w:p w14:paraId="238E92FA" w14:textId="7708556A" w:rsidR="00872D75" w:rsidRPr="007A7248" w:rsidRDefault="00872D75" w:rsidP="00872D75">
      <w:pPr>
        <w:textAlignment w:val="baseline"/>
        <w:rPr>
          <w:rFonts w:eastAsia="Times New Roman" w:cstheme="minorHAnsi"/>
          <w:lang w:eastAsia="en-GB"/>
        </w:rPr>
      </w:pPr>
      <w:r w:rsidRPr="007A7248">
        <w:rPr>
          <w:rFonts w:cstheme="minorHAnsi"/>
        </w:rPr>
        <w:t>In 1939, Billie Holliday add</w:t>
      </w:r>
      <w:r w:rsidR="007A7248" w:rsidRPr="007A7248">
        <w:rPr>
          <w:rFonts w:cstheme="minorHAnsi"/>
        </w:rPr>
        <w:t>ed</w:t>
      </w:r>
      <w:r w:rsidRPr="007A7248">
        <w:rPr>
          <w:rFonts w:cstheme="minorHAnsi"/>
        </w:rPr>
        <w:t xml:space="preserve"> a song about the 1930 lynching of two black people into her set list. The harrowing imagery of bodies hanging from a tree opposes the idyllic South description. The frequency and emotion with which it was performed made it an early anthem of the Civil Right Movement. ‘</w:t>
      </w:r>
      <w:r w:rsidRPr="007A7248">
        <w:rPr>
          <w:rFonts w:eastAsia="Times New Roman" w:cstheme="minorHAnsi"/>
          <w:lang w:eastAsia="en-GB"/>
        </w:rPr>
        <w:t>Southern trees bear strange fruit,</w:t>
      </w:r>
      <w:r w:rsidRPr="007A7248">
        <w:rPr>
          <w:rFonts w:eastAsia="Times New Roman" w:cstheme="minorHAnsi"/>
          <w:lang w:eastAsia="en-GB"/>
        </w:rPr>
        <w:t xml:space="preserve"> / </w:t>
      </w:r>
      <w:r w:rsidRPr="007A7248">
        <w:rPr>
          <w:rFonts w:eastAsia="Times New Roman" w:cstheme="minorHAnsi"/>
          <w:lang w:eastAsia="en-GB"/>
        </w:rPr>
        <w:t>Blood on the leaves and blood at the root,</w:t>
      </w:r>
      <w:r w:rsidRPr="007A7248">
        <w:rPr>
          <w:rFonts w:eastAsia="Times New Roman" w:cstheme="minorHAnsi"/>
          <w:lang w:eastAsia="en-GB"/>
        </w:rPr>
        <w:t xml:space="preserve"> / </w:t>
      </w:r>
      <w:r w:rsidRPr="007A7248">
        <w:rPr>
          <w:rFonts w:eastAsia="Times New Roman" w:cstheme="minorHAnsi"/>
          <w:lang w:eastAsia="en-GB"/>
        </w:rPr>
        <w:t>Black bodies swinging in the southern breeze,</w:t>
      </w:r>
      <w:r w:rsidRPr="007A7248">
        <w:rPr>
          <w:rFonts w:eastAsia="Times New Roman" w:cstheme="minorHAnsi"/>
          <w:lang w:eastAsia="en-GB"/>
        </w:rPr>
        <w:t xml:space="preserve"> / </w:t>
      </w:r>
      <w:r w:rsidRPr="007A7248">
        <w:rPr>
          <w:rFonts w:eastAsia="Times New Roman" w:cstheme="minorHAnsi"/>
          <w:lang w:eastAsia="en-GB"/>
        </w:rPr>
        <w:t>Strange fruit hanging from the poplar trees.</w:t>
      </w:r>
      <w:r w:rsidRPr="007A7248">
        <w:rPr>
          <w:rFonts w:eastAsia="Times New Roman" w:cstheme="minorHAnsi"/>
          <w:lang w:eastAsia="en-GB"/>
        </w:rPr>
        <w:t xml:space="preserve"> / </w:t>
      </w:r>
      <w:r w:rsidRPr="00872D75">
        <w:rPr>
          <w:rFonts w:eastAsia="Times New Roman" w:cstheme="minorHAnsi"/>
          <w:lang w:eastAsia="en-GB"/>
        </w:rPr>
        <w:t>Pastoral scene of the gallant south,</w:t>
      </w:r>
      <w:r w:rsidRPr="007A7248">
        <w:rPr>
          <w:rFonts w:eastAsia="Times New Roman" w:cstheme="minorHAnsi"/>
          <w:lang w:eastAsia="en-GB"/>
        </w:rPr>
        <w:t xml:space="preserve"> / </w:t>
      </w:r>
      <w:r w:rsidRPr="00872D75">
        <w:rPr>
          <w:rFonts w:eastAsia="Times New Roman" w:cstheme="minorHAnsi"/>
          <w:lang w:eastAsia="en-GB"/>
        </w:rPr>
        <w:t>The bulging eyes and the twisted mouth,</w:t>
      </w:r>
      <w:r w:rsidRPr="007A7248">
        <w:rPr>
          <w:rFonts w:eastAsia="Times New Roman" w:cstheme="minorHAnsi"/>
          <w:lang w:eastAsia="en-GB"/>
        </w:rPr>
        <w:t xml:space="preserve"> / </w:t>
      </w:r>
      <w:r w:rsidRPr="00872D75">
        <w:rPr>
          <w:rFonts w:eastAsia="Times New Roman" w:cstheme="minorHAnsi"/>
          <w:lang w:eastAsia="en-GB"/>
        </w:rPr>
        <w:t>Scent of magnolias, sweet and fresh,</w:t>
      </w:r>
      <w:r w:rsidRPr="007A7248">
        <w:rPr>
          <w:rFonts w:eastAsia="Times New Roman" w:cstheme="minorHAnsi"/>
          <w:lang w:eastAsia="en-GB"/>
        </w:rPr>
        <w:t xml:space="preserve"> / </w:t>
      </w:r>
      <w:r w:rsidRPr="00872D75">
        <w:rPr>
          <w:rFonts w:eastAsia="Times New Roman" w:cstheme="minorHAnsi"/>
          <w:lang w:eastAsia="en-GB"/>
        </w:rPr>
        <w:t>Then the sudden smell of burning flesh.</w:t>
      </w:r>
      <w:r w:rsidRPr="007A7248">
        <w:rPr>
          <w:rFonts w:eastAsia="Times New Roman" w:cstheme="minorHAnsi"/>
          <w:lang w:eastAsia="en-GB"/>
        </w:rPr>
        <w:t>’ (Holiday, 1939)</w:t>
      </w:r>
      <w:r w:rsidR="00D76790" w:rsidRPr="007A7248">
        <w:rPr>
          <w:rFonts w:eastAsia="Times New Roman" w:cstheme="minorHAnsi"/>
          <w:lang w:eastAsia="en-GB"/>
        </w:rPr>
        <w:t>, the lyrics are inspired and adapted from a poem that a New York high school teacher wrote in protest to lynching (Verity, 2018).</w:t>
      </w:r>
    </w:p>
    <w:p w14:paraId="474A6208" w14:textId="30374007" w:rsidR="00D76790" w:rsidRPr="007A7248" w:rsidRDefault="00D76790" w:rsidP="00872D75">
      <w:pPr>
        <w:textAlignment w:val="baseline"/>
        <w:rPr>
          <w:rFonts w:eastAsia="Times New Roman" w:cstheme="minorHAnsi"/>
          <w:lang w:eastAsia="en-GB"/>
        </w:rPr>
      </w:pPr>
      <w:r w:rsidRPr="007A7248">
        <w:rPr>
          <w:rFonts w:eastAsia="Times New Roman" w:cstheme="minorHAnsi"/>
          <w:lang w:eastAsia="en-GB"/>
        </w:rPr>
        <w:t>Duke Ellington, much like John Coltrane, kept quiet on the issue of civil rights – even going as far to refuse to attend Martin Luther King’s march on Washington in 1963. However, he dealt with prejudice more subtly. For example, his ensured his contracts stipulated that he would refuse to play for segregated audiences and would avoid the Jim Crow laws when touring in the South by renting three train carriages for his ban</w:t>
      </w:r>
      <w:r w:rsidR="00247A36" w:rsidRPr="007A7248">
        <w:rPr>
          <w:rFonts w:eastAsia="Times New Roman" w:cstheme="minorHAnsi"/>
          <w:lang w:eastAsia="en-GB"/>
        </w:rPr>
        <w:t>d. Furthermore, he referred to jazz as ‘African American classical music’ (Verity, 2018) and aimed to convey the Black experience in America. One example of this can be found in his 1943 composure of ‘Black, Brown, and Beige’ which tells the history of the black American population.</w:t>
      </w:r>
    </w:p>
    <w:p w14:paraId="4532D333" w14:textId="3A99CACA" w:rsidR="000F518B" w:rsidRPr="000F518B" w:rsidRDefault="00D22C85" w:rsidP="000F518B">
      <w:pPr>
        <w:textAlignment w:val="baseline"/>
        <w:rPr>
          <w:rFonts w:ascii="Space-mono" w:eastAsia="Times New Roman" w:hAnsi="Space-mono" w:cs="Times New Roman"/>
          <w:sz w:val="27"/>
          <w:szCs w:val="27"/>
          <w:lang w:eastAsia="en-GB"/>
        </w:rPr>
      </w:pPr>
      <w:r w:rsidRPr="007A7248">
        <w:rPr>
          <w:rFonts w:eastAsia="Times New Roman" w:cstheme="minorHAnsi"/>
          <w:lang w:eastAsia="en-GB"/>
        </w:rPr>
        <w:t xml:space="preserve">In 1957, the Little Rock Nine incident occurred when Governor Faubus refused to let black students enter a desegregation high school. This promoted Charles Mingus, who is well known for being angry and outspoken, to compose </w:t>
      </w:r>
      <w:r w:rsidRPr="007A7248">
        <w:rPr>
          <w:rFonts w:eastAsia="Times New Roman" w:cstheme="minorHAnsi"/>
          <w:i/>
          <w:iCs/>
          <w:lang w:eastAsia="en-GB"/>
        </w:rPr>
        <w:t xml:space="preserve">Fables of Faubus </w:t>
      </w:r>
      <w:r w:rsidRPr="007A7248">
        <w:rPr>
          <w:rFonts w:eastAsia="Times New Roman" w:cstheme="minorHAnsi"/>
          <w:lang w:eastAsia="en-GB"/>
        </w:rPr>
        <w:t>and has become known as the harshest critique of Jim Crow in jazz. The lyrics were found to be so incendiary that Columbia Records refused to let them be recorded: ‘</w:t>
      </w:r>
      <w:r w:rsidR="000F518B" w:rsidRPr="007A7248">
        <w:rPr>
          <w:rFonts w:eastAsia="Times New Roman" w:cstheme="minorHAnsi"/>
          <w:lang w:eastAsia="en-GB"/>
        </w:rPr>
        <w:t>Oh, Lord, don't let '</w:t>
      </w:r>
      <w:proofErr w:type="spellStart"/>
      <w:r w:rsidR="000F518B" w:rsidRPr="007A7248">
        <w:rPr>
          <w:rFonts w:eastAsia="Times New Roman" w:cstheme="minorHAnsi"/>
          <w:lang w:eastAsia="en-GB"/>
        </w:rPr>
        <w:t>em</w:t>
      </w:r>
      <w:proofErr w:type="spellEnd"/>
      <w:r w:rsidR="000F518B" w:rsidRPr="007A7248">
        <w:rPr>
          <w:rFonts w:eastAsia="Times New Roman" w:cstheme="minorHAnsi"/>
          <w:lang w:eastAsia="en-GB"/>
        </w:rPr>
        <w:t xml:space="preserve"> shoot us!</w:t>
      </w:r>
      <w:r w:rsidR="000F518B" w:rsidRPr="007A7248">
        <w:rPr>
          <w:rFonts w:eastAsia="Times New Roman" w:cstheme="minorHAnsi"/>
          <w:lang w:eastAsia="en-GB"/>
        </w:rPr>
        <w:t xml:space="preserve"> / </w:t>
      </w:r>
      <w:r w:rsidR="000F518B" w:rsidRPr="007A7248">
        <w:rPr>
          <w:rFonts w:eastAsia="Times New Roman" w:cstheme="minorHAnsi"/>
          <w:lang w:eastAsia="en-GB"/>
        </w:rPr>
        <w:t>Oh, Lord, don't let '</w:t>
      </w:r>
      <w:proofErr w:type="spellStart"/>
      <w:r w:rsidR="000F518B" w:rsidRPr="007A7248">
        <w:rPr>
          <w:rFonts w:eastAsia="Times New Roman" w:cstheme="minorHAnsi"/>
          <w:lang w:eastAsia="en-GB"/>
        </w:rPr>
        <w:t>em</w:t>
      </w:r>
      <w:proofErr w:type="spellEnd"/>
      <w:r w:rsidR="000F518B" w:rsidRPr="007A7248">
        <w:rPr>
          <w:rFonts w:eastAsia="Times New Roman" w:cstheme="minorHAnsi"/>
          <w:lang w:eastAsia="en-GB"/>
        </w:rPr>
        <w:t xml:space="preserve"> stab us!</w:t>
      </w:r>
      <w:r w:rsidR="000F518B" w:rsidRPr="007A7248">
        <w:rPr>
          <w:rFonts w:eastAsia="Times New Roman" w:cstheme="minorHAnsi"/>
          <w:lang w:eastAsia="en-GB"/>
        </w:rPr>
        <w:t xml:space="preserve"> / </w:t>
      </w:r>
      <w:r w:rsidR="000F518B" w:rsidRPr="007A7248">
        <w:rPr>
          <w:rFonts w:eastAsia="Times New Roman" w:cstheme="minorHAnsi"/>
          <w:lang w:eastAsia="en-GB"/>
        </w:rPr>
        <w:t>Oh, Lord, don't let '</w:t>
      </w:r>
      <w:proofErr w:type="spellStart"/>
      <w:r w:rsidR="000F518B" w:rsidRPr="007A7248">
        <w:rPr>
          <w:rFonts w:eastAsia="Times New Roman" w:cstheme="minorHAnsi"/>
          <w:lang w:eastAsia="en-GB"/>
        </w:rPr>
        <w:t>em</w:t>
      </w:r>
      <w:proofErr w:type="spellEnd"/>
      <w:r w:rsidR="000F518B" w:rsidRPr="007A7248">
        <w:rPr>
          <w:rFonts w:eastAsia="Times New Roman" w:cstheme="minorHAnsi"/>
          <w:lang w:eastAsia="en-GB"/>
        </w:rPr>
        <w:t xml:space="preserve"> tar and feather us!</w:t>
      </w:r>
      <w:r w:rsidR="000F518B" w:rsidRPr="007A7248">
        <w:rPr>
          <w:rFonts w:eastAsia="Times New Roman" w:cstheme="minorHAnsi"/>
          <w:lang w:eastAsia="en-GB"/>
        </w:rPr>
        <w:t xml:space="preserve"> / </w:t>
      </w:r>
      <w:r w:rsidR="000F518B" w:rsidRPr="007A7248">
        <w:rPr>
          <w:rFonts w:eastAsia="Times New Roman" w:cstheme="minorHAnsi"/>
          <w:lang w:eastAsia="en-GB"/>
        </w:rPr>
        <w:t>Oh, Lord, no more swastikas!</w:t>
      </w:r>
      <w:r w:rsidR="000F518B" w:rsidRPr="007A7248">
        <w:rPr>
          <w:rFonts w:eastAsia="Times New Roman" w:cstheme="minorHAnsi"/>
          <w:lang w:eastAsia="en-GB"/>
        </w:rPr>
        <w:t xml:space="preserve"> / </w:t>
      </w:r>
      <w:r w:rsidR="000F518B" w:rsidRPr="007A7248">
        <w:rPr>
          <w:rFonts w:eastAsia="Times New Roman" w:cstheme="minorHAnsi"/>
          <w:lang w:eastAsia="en-GB"/>
        </w:rPr>
        <w:t>Oh, Lord, no more Ku Klux Klan!</w:t>
      </w:r>
      <w:r w:rsidR="000F518B" w:rsidRPr="007A7248">
        <w:rPr>
          <w:rFonts w:eastAsia="Times New Roman" w:cstheme="minorHAnsi"/>
          <w:lang w:eastAsia="en-GB"/>
        </w:rPr>
        <w:t xml:space="preserve"> / </w:t>
      </w:r>
      <w:r w:rsidR="000F518B" w:rsidRPr="000F518B">
        <w:rPr>
          <w:rFonts w:eastAsia="Times New Roman" w:cstheme="minorHAnsi"/>
          <w:lang w:eastAsia="en-GB"/>
        </w:rPr>
        <w:t>Name me someone who's ridiculous, Danny.</w:t>
      </w:r>
      <w:r w:rsidR="000F518B" w:rsidRPr="007A7248">
        <w:rPr>
          <w:rFonts w:eastAsia="Times New Roman" w:cstheme="minorHAnsi"/>
          <w:lang w:eastAsia="en-GB"/>
        </w:rPr>
        <w:t xml:space="preserve"> / </w:t>
      </w:r>
      <w:r w:rsidR="000F518B" w:rsidRPr="000F518B">
        <w:rPr>
          <w:rFonts w:eastAsia="Times New Roman" w:cstheme="minorHAnsi"/>
          <w:lang w:eastAsia="en-GB"/>
        </w:rPr>
        <w:t>Governor Faubus!</w:t>
      </w:r>
      <w:r w:rsidR="000F518B" w:rsidRPr="007A7248">
        <w:rPr>
          <w:rFonts w:eastAsia="Times New Roman" w:cstheme="minorHAnsi"/>
          <w:lang w:eastAsia="en-GB"/>
        </w:rPr>
        <w:t xml:space="preserve"> / </w:t>
      </w:r>
      <w:r w:rsidR="000F518B" w:rsidRPr="000F518B">
        <w:rPr>
          <w:rFonts w:eastAsia="Times New Roman" w:cstheme="minorHAnsi"/>
          <w:lang w:eastAsia="en-GB"/>
        </w:rPr>
        <w:t>Why is he so sick and ridiculous?</w:t>
      </w:r>
      <w:r w:rsidR="000F518B" w:rsidRPr="007A7248">
        <w:rPr>
          <w:rFonts w:eastAsia="Times New Roman" w:cstheme="minorHAnsi"/>
          <w:lang w:eastAsia="en-GB"/>
        </w:rPr>
        <w:t xml:space="preserve"> / </w:t>
      </w:r>
      <w:r w:rsidR="000F518B" w:rsidRPr="000F518B">
        <w:rPr>
          <w:rFonts w:eastAsia="Times New Roman" w:cstheme="minorHAnsi"/>
          <w:lang w:eastAsia="en-GB"/>
        </w:rPr>
        <w:t>He won't permit integrated schools.</w:t>
      </w:r>
      <w:r w:rsidR="000F518B" w:rsidRPr="007A7248">
        <w:rPr>
          <w:rFonts w:eastAsia="Times New Roman" w:cstheme="minorHAnsi"/>
          <w:lang w:eastAsia="en-GB"/>
        </w:rPr>
        <w:t xml:space="preserve"> / </w:t>
      </w:r>
      <w:r w:rsidR="000F518B" w:rsidRPr="000F518B">
        <w:rPr>
          <w:rFonts w:eastAsia="Times New Roman" w:cstheme="minorHAnsi"/>
          <w:lang w:eastAsia="en-GB"/>
        </w:rPr>
        <w:t>Then he's a fool! Oh Boo!</w:t>
      </w:r>
      <w:r w:rsidR="000F518B" w:rsidRPr="007A7248">
        <w:rPr>
          <w:rFonts w:eastAsia="Times New Roman" w:cstheme="minorHAnsi"/>
          <w:lang w:eastAsia="en-GB"/>
        </w:rPr>
        <w:t xml:space="preserve"> / </w:t>
      </w:r>
      <w:r w:rsidR="000F518B" w:rsidRPr="000F518B">
        <w:rPr>
          <w:rFonts w:eastAsia="Times New Roman" w:cstheme="minorHAnsi"/>
          <w:lang w:eastAsia="en-GB"/>
        </w:rPr>
        <w:t>Boo! Nazi Fascist supremacists</w:t>
      </w:r>
      <w:r w:rsidR="000F518B" w:rsidRPr="007A7248">
        <w:rPr>
          <w:rFonts w:eastAsia="Times New Roman" w:cstheme="minorHAnsi"/>
          <w:lang w:eastAsia="en-GB"/>
        </w:rPr>
        <w:t xml:space="preserve"> / </w:t>
      </w:r>
      <w:r w:rsidR="000F518B" w:rsidRPr="000F518B">
        <w:rPr>
          <w:rFonts w:eastAsia="Times New Roman" w:cstheme="minorHAnsi"/>
          <w:lang w:eastAsia="en-GB"/>
        </w:rPr>
        <w:t>Boo! Ku Klux Klan (with your Jim Crow plan)</w:t>
      </w:r>
      <w:r w:rsidR="000F518B" w:rsidRPr="007A7248">
        <w:rPr>
          <w:rFonts w:eastAsia="Times New Roman" w:cstheme="minorHAnsi"/>
          <w:lang w:eastAsia="en-GB"/>
        </w:rPr>
        <w:t>’ (Mingus, 1960)</w:t>
      </w:r>
      <w:r w:rsidR="00E50A80" w:rsidRPr="007A7248">
        <w:rPr>
          <w:rFonts w:eastAsia="Times New Roman" w:cstheme="minorHAnsi"/>
          <w:lang w:eastAsia="en-GB"/>
        </w:rPr>
        <w:t xml:space="preserve">. The audacity and bravery that Mingus had to </w:t>
      </w:r>
      <w:r w:rsidR="00E50A80" w:rsidRPr="007A7248">
        <w:rPr>
          <w:rFonts w:eastAsia="Times New Roman" w:cstheme="minorHAnsi"/>
          <w:lang w:eastAsia="en-GB"/>
        </w:rPr>
        <w:lastRenderedPageBreak/>
        <w:t>not only call out a specific event but also name and shame the Governor in the title is immense</w:t>
      </w:r>
      <w:r w:rsidR="005172DA" w:rsidRPr="007A7248">
        <w:rPr>
          <w:rFonts w:eastAsia="Times New Roman" w:cstheme="minorHAnsi"/>
          <w:lang w:eastAsia="en-GB"/>
        </w:rPr>
        <w:t xml:space="preserve">. Don Heckman comments on </w:t>
      </w:r>
      <w:r w:rsidR="002F6A48" w:rsidRPr="007A7248">
        <w:rPr>
          <w:rFonts w:eastAsia="Times New Roman" w:cstheme="minorHAnsi"/>
          <w:lang w:eastAsia="en-GB"/>
        </w:rPr>
        <w:t xml:space="preserve">the </w:t>
      </w:r>
      <w:r w:rsidR="005172DA" w:rsidRPr="007A7248">
        <w:rPr>
          <w:rFonts w:eastAsia="Times New Roman" w:cstheme="minorHAnsi"/>
          <w:lang w:eastAsia="en-GB"/>
        </w:rPr>
        <w:t>song in 1962 stating, ‘</w:t>
      </w:r>
      <w:r w:rsidR="005172DA" w:rsidRPr="007A7248">
        <w:rPr>
          <w:rFonts w:cstheme="minorHAnsi"/>
          <w:shd w:val="clear" w:color="auto" w:fill="FFFFFF"/>
        </w:rPr>
        <w:t xml:space="preserve">Faubus emerges in a glare of ridicule as a mock villain whom no-one really takes seriously. This kind of commentary, </w:t>
      </w:r>
      <w:proofErr w:type="spellStart"/>
      <w:r w:rsidR="005172DA" w:rsidRPr="007A7248">
        <w:rPr>
          <w:rFonts w:cstheme="minorHAnsi"/>
          <w:shd w:val="clear" w:color="auto" w:fill="FFFFFF"/>
        </w:rPr>
        <w:t>brimful</w:t>
      </w:r>
      <w:proofErr w:type="spellEnd"/>
      <w:r w:rsidR="005172DA" w:rsidRPr="007A7248">
        <w:rPr>
          <w:rFonts w:cstheme="minorHAnsi"/>
          <w:shd w:val="clear" w:color="auto" w:fill="FFFFFF"/>
        </w:rPr>
        <w:t xml:space="preserve"> of feeling, bitingly direct and harshly satiric, appears far too rarely in jazz</w:t>
      </w:r>
      <w:r w:rsidR="005172DA" w:rsidRPr="007A7248">
        <w:rPr>
          <w:rFonts w:cstheme="minorHAnsi"/>
          <w:shd w:val="clear" w:color="auto" w:fill="FFFFFF"/>
        </w:rPr>
        <w:t>’ (Heckman, 1962).</w:t>
      </w:r>
      <w:r w:rsidR="002F6A48" w:rsidRPr="007A7248">
        <w:rPr>
          <w:rFonts w:cstheme="minorHAnsi"/>
          <w:shd w:val="clear" w:color="auto" w:fill="FFFFFF"/>
        </w:rPr>
        <w:t xml:space="preserve"> While Mingus probably faced a variety of criticism for the piece, it demonstrates how satire can become a useful device when battling racial equality. This perhaps could not be further from the methods and style of John </w:t>
      </w:r>
      <w:proofErr w:type="gramStart"/>
      <w:r w:rsidR="002F6A48" w:rsidRPr="007A7248">
        <w:rPr>
          <w:rFonts w:cstheme="minorHAnsi"/>
          <w:shd w:val="clear" w:color="auto" w:fill="FFFFFF"/>
        </w:rPr>
        <w:t>Coltrane</w:t>
      </w:r>
      <w:proofErr w:type="gramEnd"/>
      <w:r w:rsidR="002F6A48" w:rsidRPr="007A7248">
        <w:rPr>
          <w:rFonts w:cstheme="minorHAnsi"/>
          <w:shd w:val="clear" w:color="auto" w:fill="FFFFFF"/>
        </w:rPr>
        <w:t xml:space="preserve"> but it cannot be denied that both have proven to be effective.</w:t>
      </w:r>
    </w:p>
    <w:p w14:paraId="52A01D17" w14:textId="49DD1F86" w:rsidR="00D22C85" w:rsidRPr="00872D75" w:rsidRDefault="00D22C85" w:rsidP="00872D75">
      <w:pPr>
        <w:textAlignment w:val="baseline"/>
        <w:rPr>
          <w:rFonts w:eastAsia="Times New Roman" w:cstheme="minorHAnsi"/>
          <w:lang w:eastAsia="en-GB"/>
        </w:rPr>
      </w:pPr>
    </w:p>
    <w:p w14:paraId="57E142DD" w14:textId="5962A873" w:rsidR="00041A60" w:rsidRPr="007A7248" w:rsidRDefault="00945035" w:rsidP="002F6A48">
      <w:r w:rsidRPr="007A7248">
        <w:t xml:space="preserve">One of the best ways to sum up Coltrane and the influence his music has had is to consider him </w:t>
      </w:r>
      <w:r w:rsidR="0075409E" w:rsidRPr="007A7248">
        <w:t>an interracial and intercultural bridge figure, attracting listeners who were white, black, liberal, radical, conservative, American, and international (Hamilton-Poore, 2013, p. 204).</w:t>
      </w:r>
      <w:r w:rsidR="002F6A48" w:rsidRPr="007A7248">
        <w:t xml:space="preserve"> </w:t>
      </w:r>
      <w:r w:rsidR="004E6C53" w:rsidRPr="007A7248">
        <w:t>His fellows should also receive respect for the risk they took being outspoken about racial inequality.</w:t>
      </w:r>
      <w:r w:rsidR="004E6C53" w:rsidRPr="007A7248">
        <w:t xml:space="preserve"> </w:t>
      </w:r>
      <w:r w:rsidR="002F6A48" w:rsidRPr="007A7248">
        <w:t>The C</w:t>
      </w:r>
      <w:r w:rsidR="00041A60" w:rsidRPr="007A7248">
        <w:t>oltrane Poem has become an unmistakeable genre in black poetry</w:t>
      </w:r>
      <w:r w:rsidR="002F6A48" w:rsidRPr="007A7248">
        <w:t xml:space="preserve"> and is still widely </w:t>
      </w:r>
      <w:r w:rsidR="002F4D05" w:rsidRPr="007A7248">
        <w:t xml:space="preserve">honoured today. His ability to connect and portray messages with his audience inconspicuously allowed him to reach a wide audience without the worry of alienation. His connection to spirituality furthered his ability to reach audiences and educate them as much of the population at the time was </w:t>
      </w:r>
      <w:r w:rsidR="00921C88" w:rsidRPr="007A7248">
        <w:t>Christian but</w:t>
      </w:r>
      <w:r w:rsidR="002F4D05" w:rsidRPr="007A7248">
        <w:t xml:space="preserve"> were given an opening into exploring wider religion.</w:t>
      </w:r>
      <w:r w:rsidR="00921C88" w:rsidRPr="007A7248">
        <w:t xml:space="preserve"> While there may be some conflict as to whether Coltrane would support the arguments that Gilroy presents in </w:t>
      </w:r>
      <w:r w:rsidR="00921C88" w:rsidRPr="007A7248">
        <w:rPr>
          <w:i/>
          <w:iCs/>
        </w:rPr>
        <w:t>The Black Atlantic</w:t>
      </w:r>
      <w:r w:rsidR="00390839" w:rsidRPr="007A7248">
        <w:rPr>
          <w:i/>
          <w:iCs/>
        </w:rPr>
        <w:t>,</w:t>
      </w:r>
      <w:r w:rsidR="00921C88" w:rsidRPr="007A7248">
        <w:rPr>
          <w:i/>
          <w:iCs/>
        </w:rPr>
        <w:t xml:space="preserve"> </w:t>
      </w:r>
      <w:r w:rsidR="00390839" w:rsidRPr="007A7248">
        <w:t>there is evidence to connect the life of Coltrane to the text and much of that is up to the interpretation of contemporary analysers.</w:t>
      </w:r>
      <w:r w:rsidR="00921C88" w:rsidRPr="007A7248">
        <w:rPr>
          <w:i/>
          <w:iCs/>
        </w:rPr>
        <w:t xml:space="preserve"> </w:t>
      </w:r>
      <w:r w:rsidR="002F4D05" w:rsidRPr="007A7248">
        <w:t xml:space="preserve"> </w:t>
      </w:r>
      <w:r w:rsidRPr="007A7248">
        <w:t xml:space="preserve">In conclusion, John Coltrane is a prominent voice of African diaspora and should be recognised and celebrated as </w:t>
      </w:r>
      <w:r w:rsidR="004E6C53" w:rsidRPr="007A7248">
        <w:t>such.</w:t>
      </w:r>
    </w:p>
    <w:p w14:paraId="4AF92955" w14:textId="77777777" w:rsidR="00872511" w:rsidRPr="007A7248" w:rsidRDefault="00872511">
      <w:r w:rsidRPr="007A7248">
        <w:br w:type="page"/>
      </w:r>
    </w:p>
    <w:p w14:paraId="53B37593" w14:textId="77777777" w:rsidR="001D1980" w:rsidRDefault="00872511">
      <w:r>
        <w:lastRenderedPageBreak/>
        <w:t>Bibliography:</w:t>
      </w:r>
    </w:p>
    <w:p w14:paraId="26B25E1F" w14:textId="77777777" w:rsidR="00872511" w:rsidRPr="00721502" w:rsidRDefault="00872511"/>
    <w:p w14:paraId="0EEB320E" w14:textId="3CFE3496" w:rsidR="00185C7F" w:rsidRPr="00247E91" w:rsidRDefault="00185C7F" w:rsidP="00872511">
      <w:pPr>
        <w:pStyle w:val="ListParagraph"/>
        <w:numPr>
          <w:ilvl w:val="0"/>
          <w:numId w:val="1"/>
        </w:numPr>
      </w:pPr>
      <w:r>
        <w:rPr>
          <w:rFonts w:ascii="Verdana" w:hAnsi="Verdana"/>
          <w:sz w:val="18"/>
          <w:szCs w:val="18"/>
          <w:shd w:val="clear" w:color="auto" w:fill="FFFFFF"/>
        </w:rPr>
        <w:t xml:space="preserve">Anonymous. (2010). </w:t>
      </w:r>
      <w:r>
        <w:rPr>
          <w:rFonts w:ascii="Verdana" w:hAnsi="Verdana"/>
          <w:i/>
          <w:iCs/>
          <w:sz w:val="18"/>
          <w:szCs w:val="18"/>
          <w:shd w:val="clear" w:color="auto" w:fill="FFFFFF"/>
        </w:rPr>
        <w:t xml:space="preserve">How Jazz Music Supported Black Pride, Social Change and Political Activity. </w:t>
      </w:r>
      <w:r>
        <w:rPr>
          <w:rFonts w:ascii="Verdana" w:hAnsi="Verdana"/>
          <w:sz w:val="18"/>
          <w:szCs w:val="18"/>
          <w:shd w:val="clear" w:color="auto" w:fill="FFFFFF"/>
        </w:rPr>
        <w:t xml:space="preserve">Available at: </w:t>
      </w:r>
      <w:hyperlink r:id="rId11" w:history="1">
        <w:r w:rsidRPr="00D51556">
          <w:rPr>
            <w:rStyle w:val="Hyperlink"/>
            <w:rFonts w:ascii="Verdana" w:hAnsi="Verdana"/>
            <w:sz w:val="18"/>
            <w:szCs w:val="18"/>
            <w:shd w:val="clear" w:color="auto" w:fill="FFFFFF"/>
          </w:rPr>
          <w:t>https://www.grin.com/document/319004</w:t>
        </w:r>
      </w:hyperlink>
      <w:r>
        <w:rPr>
          <w:rFonts w:ascii="Verdana" w:hAnsi="Verdana"/>
          <w:sz w:val="18"/>
          <w:szCs w:val="18"/>
          <w:shd w:val="clear" w:color="auto" w:fill="FFFFFF"/>
        </w:rPr>
        <w:t>. (Accessed: 15 December 2021).</w:t>
      </w:r>
    </w:p>
    <w:p w14:paraId="7F3429B7" w14:textId="0D0CCC06" w:rsidR="00247E91" w:rsidRPr="002D41DF" w:rsidRDefault="00247E91" w:rsidP="00872511">
      <w:pPr>
        <w:pStyle w:val="ListParagraph"/>
        <w:numPr>
          <w:ilvl w:val="0"/>
          <w:numId w:val="1"/>
        </w:numPr>
      </w:pPr>
      <w:r>
        <w:rPr>
          <w:rFonts w:ascii="Verdana" w:hAnsi="Verdana"/>
          <w:sz w:val="18"/>
          <w:szCs w:val="18"/>
          <w:shd w:val="clear" w:color="auto" w:fill="FFFFFF"/>
        </w:rPr>
        <w:t xml:space="preserve">Armstrong, L. (1929). </w:t>
      </w:r>
      <w:r>
        <w:rPr>
          <w:rFonts w:ascii="Verdana" w:hAnsi="Verdana"/>
          <w:i/>
          <w:iCs/>
          <w:sz w:val="18"/>
          <w:szCs w:val="18"/>
          <w:shd w:val="clear" w:color="auto" w:fill="FFFFFF"/>
        </w:rPr>
        <w:t xml:space="preserve">(What Did I Do </w:t>
      </w:r>
      <w:proofErr w:type="gramStart"/>
      <w:r>
        <w:rPr>
          <w:rFonts w:ascii="Verdana" w:hAnsi="Verdana"/>
          <w:i/>
          <w:iCs/>
          <w:sz w:val="18"/>
          <w:szCs w:val="18"/>
          <w:shd w:val="clear" w:color="auto" w:fill="FFFFFF"/>
        </w:rPr>
        <w:t>To</w:t>
      </w:r>
      <w:proofErr w:type="gramEnd"/>
      <w:r>
        <w:rPr>
          <w:rFonts w:ascii="Verdana" w:hAnsi="Verdana"/>
          <w:i/>
          <w:iCs/>
          <w:sz w:val="18"/>
          <w:szCs w:val="18"/>
          <w:shd w:val="clear" w:color="auto" w:fill="FFFFFF"/>
        </w:rPr>
        <w:t xml:space="preserve"> Be So) Black and Blue?’ </w:t>
      </w:r>
      <w:r w:rsidR="00872D75">
        <w:rPr>
          <w:rFonts w:ascii="Verdana" w:hAnsi="Verdana"/>
          <w:sz w:val="18"/>
          <w:szCs w:val="18"/>
          <w:shd w:val="clear" w:color="auto" w:fill="FFFFFF"/>
        </w:rPr>
        <w:t>USA</w:t>
      </w:r>
      <w:r>
        <w:rPr>
          <w:rFonts w:ascii="Verdana" w:hAnsi="Verdana"/>
          <w:sz w:val="18"/>
          <w:szCs w:val="18"/>
          <w:shd w:val="clear" w:color="auto" w:fill="FFFFFF"/>
        </w:rPr>
        <w:t>.</w:t>
      </w:r>
    </w:p>
    <w:p w14:paraId="393FF521" w14:textId="02303AF6" w:rsidR="002D41DF" w:rsidRPr="00185C7F" w:rsidRDefault="002D41DF" w:rsidP="002D41DF">
      <w:pPr>
        <w:pStyle w:val="ListParagraph"/>
        <w:numPr>
          <w:ilvl w:val="0"/>
          <w:numId w:val="1"/>
        </w:numPr>
      </w:pPr>
      <w:proofErr w:type="spellStart"/>
      <w:r>
        <w:t>Bookrags</w:t>
      </w:r>
      <w:proofErr w:type="spellEnd"/>
      <w:r>
        <w:t xml:space="preserve">. </w:t>
      </w:r>
      <w:r>
        <w:rPr>
          <w:i/>
          <w:iCs/>
        </w:rPr>
        <w:t xml:space="preserve">The Black Atlantic: Modernity and Double Consciousness Summary and Study Guide. </w:t>
      </w:r>
      <w:r>
        <w:t xml:space="preserve">Available at: </w:t>
      </w:r>
      <w:hyperlink r:id="rId12" w:anchor="gsc.tab=0" w:history="1">
        <w:r w:rsidRPr="000B529C">
          <w:rPr>
            <w:rStyle w:val="Hyperlink"/>
          </w:rPr>
          <w:t>http://www.bookrags.com/studyguide-the-black-atlantic/#gsc.tab=0</w:t>
        </w:r>
      </w:hyperlink>
      <w:r>
        <w:t xml:space="preserve">. (Accessed: </w:t>
      </w:r>
      <w:r>
        <w:t>15 December</w:t>
      </w:r>
      <w:r>
        <w:t xml:space="preserve"> 2021).</w:t>
      </w:r>
    </w:p>
    <w:p w14:paraId="23D19D4F" w14:textId="7037274A" w:rsidR="00721502" w:rsidRPr="00721502" w:rsidRDefault="00721502" w:rsidP="00872511">
      <w:pPr>
        <w:pStyle w:val="ListParagraph"/>
        <w:numPr>
          <w:ilvl w:val="0"/>
          <w:numId w:val="1"/>
        </w:numPr>
      </w:pPr>
      <w:r w:rsidRPr="00721502">
        <w:rPr>
          <w:rFonts w:ascii="Verdana" w:hAnsi="Verdana"/>
          <w:sz w:val="18"/>
          <w:szCs w:val="18"/>
          <w:shd w:val="clear" w:color="auto" w:fill="FFFFFF"/>
        </w:rPr>
        <w:t xml:space="preserve">Bracey, J.H., J.R. </w:t>
      </w:r>
      <w:r w:rsidR="0089573A">
        <w:rPr>
          <w:rFonts w:ascii="Verdana" w:hAnsi="Verdana"/>
          <w:sz w:val="18"/>
          <w:szCs w:val="18"/>
          <w:shd w:val="clear" w:color="auto" w:fill="FFFFFF"/>
        </w:rPr>
        <w:t>(</w:t>
      </w:r>
      <w:r w:rsidRPr="00721502">
        <w:rPr>
          <w:rFonts w:ascii="Verdana" w:hAnsi="Verdana"/>
          <w:sz w:val="18"/>
          <w:szCs w:val="18"/>
          <w:shd w:val="clear" w:color="auto" w:fill="FFFFFF"/>
        </w:rPr>
        <w:t>2016</w:t>
      </w:r>
      <w:r w:rsidR="0089573A">
        <w:rPr>
          <w:rFonts w:ascii="Verdana" w:hAnsi="Verdana"/>
          <w:sz w:val="18"/>
          <w:szCs w:val="18"/>
          <w:shd w:val="clear" w:color="auto" w:fill="FFFFFF"/>
        </w:rPr>
        <w:t>).</w:t>
      </w:r>
      <w:r w:rsidRPr="00721502">
        <w:rPr>
          <w:rFonts w:ascii="Verdana" w:hAnsi="Verdana"/>
          <w:sz w:val="18"/>
          <w:szCs w:val="18"/>
          <w:shd w:val="clear" w:color="auto" w:fill="FFFFFF"/>
        </w:rPr>
        <w:t xml:space="preserve"> </w:t>
      </w:r>
      <w:r w:rsidRPr="0089573A">
        <w:rPr>
          <w:rFonts w:ascii="Verdana" w:hAnsi="Verdana"/>
          <w:i/>
          <w:iCs/>
          <w:sz w:val="18"/>
          <w:szCs w:val="18"/>
          <w:shd w:val="clear" w:color="auto" w:fill="FFFFFF"/>
        </w:rPr>
        <w:t xml:space="preserve">The Coming of John, with Apologies to W. E. B. Du </w:t>
      </w:r>
      <w:proofErr w:type="spellStart"/>
      <w:r w:rsidRPr="0089573A">
        <w:rPr>
          <w:rFonts w:ascii="Verdana" w:hAnsi="Verdana"/>
          <w:i/>
          <w:iCs/>
          <w:sz w:val="18"/>
          <w:szCs w:val="18"/>
          <w:shd w:val="clear" w:color="auto" w:fill="FFFFFF"/>
        </w:rPr>
        <w:t>Bois</w:t>
      </w:r>
      <w:proofErr w:type="spellEnd"/>
      <w:r w:rsidRPr="0089573A">
        <w:rPr>
          <w:rFonts w:ascii="Verdana" w:hAnsi="Verdana"/>
          <w:i/>
          <w:iCs/>
          <w:sz w:val="18"/>
          <w:szCs w:val="18"/>
          <w:shd w:val="clear" w:color="auto" w:fill="FFFFFF"/>
        </w:rPr>
        <w:t xml:space="preserve"> and </w:t>
      </w:r>
      <w:proofErr w:type="spellStart"/>
      <w:r w:rsidRPr="0089573A">
        <w:rPr>
          <w:rFonts w:ascii="Verdana" w:hAnsi="Verdana"/>
          <w:i/>
          <w:iCs/>
          <w:sz w:val="18"/>
          <w:szCs w:val="18"/>
          <w:shd w:val="clear" w:color="auto" w:fill="FFFFFF"/>
        </w:rPr>
        <w:t>Amus</w:t>
      </w:r>
      <w:proofErr w:type="spellEnd"/>
      <w:r w:rsidRPr="0089573A">
        <w:rPr>
          <w:rFonts w:ascii="Verdana" w:hAnsi="Verdana"/>
          <w:i/>
          <w:iCs/>
          <w:sz w:val="18"/>
          <w:szCs w:val="18"/>
          <w:shd w:val="clear" w:color="auto" w:fill="FFFFFF"/>
        </w:rPr>
        <w:t xml:space="preserve"> Mor</w:t>
      </w:r>
      <w:r w:rsidR="0089573A" w:rsidRPr="0089573A">
        <w:rPr>
          <w:rFonts w:ascii="Verdana" w:hAnsi="Verdana"/>
          <w:i/>
          <w:iCs/>
          <w:sz w:val="18"/>
          <w:szCs w:val="18"/>
          <w:shd w:val="clear" w:color="auto" w:fill="FFFFFF"/>
        </w:rPr>
        <w:t>.</w:t>
      </w:r>
      <w:r w:rsidRPr="00721502">
        <w:rPr>
          <w:rFonts w:ascii="Verdana" w:hAnsi="Verdana"/>
          <w:sz w:val="18"/>
          <w:szCs w:val="18"/>
          <w:shd w:val="clear" w:color="auto" w:fill="FFFFFF"/>
        </w:rPr>
        <w:t> </w:t>
      </w:r>
      <w:r w:rsidRPr="0089573A">
        <w:rPr>
          <w:rFonts w:ascii="Verdana" w:hAnsi="Verdana"/>
          <w:sz w:val="18"/>
          <w:szCs w:val="18"/>
          <w:shd w:val="clear" w:color="auto" w:fill="FFFFFF"/>
        </w:rPr>
        <w:t>The Massachusetts Review</w:t>
      </w:r>
      <w:r w:rsidR="0089573A">
        <w:rPr>
          <w:rFonts w:ascii="Verdana" w:hAnsi="Verdana"/>
          <w:i/>
          <w:iCs/>
          <w:sz w:val="18"/>
          <w:szCs w:val="18"/>
          <w:shd w:val="clear" w:color="auto" w:fill="FFFFFF"/>
        </w:rPr>
        <w:t>.</w:t>
      </w:r>
      <w:r w:rsidRPr="00721502">
        <w:rPr>
          <w:rFonts w:ascii="Verdana" w:hAnsi="Verdana"/>
          <w:i/>
          <w:iCs/>
          <w:sz w:val="18"/>
          <w:szCs w:val="18"/>
          <w:shd w:val="clear" w:color="auto" w:fill="FFFFFF"/>
        </w:rPr>
        <w:t> </w:t>
      </w:r>
      <w:r w:rsidRPr="00721502">
        <w:rPr>
          <w:rFonts w:ascii="Verdana" w:hAnsi="Verdana"/>
          <w:sz w:val="18"/>
          <w:szCs w:val="18"/>
          <w:shd w:val="clear" w:color="auto" w:fill="FFFFFF"/>
        </w:rPr>
        <w:t>vol. 57, no. 4, pp. 623-631,807.</w:t>
      </w:r>
    </w:p>
    <w:p w14:paraId="3B8CB591" w14:textId="77777777" w:rsidR="00721502" w:rsidRPr="00721502" w:rsidRDefault="00721502" w:rsidP="00872511">
      <w:pPr>
        <w:pStyle w:val="ListParagraph"/>
        <w:numPr>
          <w:ilvl w:val="0"/>
          <w:numId w:val="1"/>
        </w:numPr>
      </w:pPr>
      <w:r w:rsidRPr="00721502">
        <w:t xml:space="preserve">Davis, F. (2006). </w:t>
      </w:r>
      <w:r w:rsidRPr="00721502">
        <w:rPr>
          <w:i/>
          <w:iCs/>
        </w:rPr>
        <w:t xml:space="preserve">The John Coltrane Guide. </w:t>
      </w:r>
      <w:r w:rsidRPr="00721502">
        <w:t>New York.</w:t>
      </w:r>
    </w:p>
    <w:p w14:paraId="201E5BA9" w14:textId="61A4C708" w:rsidR="00872511" w:rsidRPr="00DC0460" w:rsidRDefault="00872511" w:rsidP="00872511">
      <w:pPr>
        <w:pStyle w:val="ListParagraph"/>
        <w:numPr>
          <w:ilvl w:val="0"/>
          <w:numId w:val="1"/>
        </w:numPr>
      </w:pPr>
      <w:r w:rsidRPr="00721502">
        <w:rPr>
          <w:rFonts w:ascii="Verdana" w:hAnsi="Verdana"/>
          <w:sz w:val="18"/>
          <w:szCs w:val="18"/>
          <w:shd w:val="clear" w:color="auto" w:fill="FFFFFF"/>
        </w:rPr>
        <w:t xml:space="preserve">Feinstein, S. (1996). </w:t>
      </w:r>
      <w:r w:rsidRPr="00721502">
        <w:rPr>
          <w:rFonts w:ascii="Verdana" w:hAnsi="Verdana"/>
          <w:i/>
          <w:iCs/>
          <w:sz w:val="18"/>
          <w:szCs w:val="18"/>
          <w:shd w:val="clear" w:color="auto" w:fill="FFFFFF"/>
        </w:rPr>
        <w:t>From "Alabama" to A Love Supreme: The evolution of the John Coltrane poem</w:t>
      </w:r>
      <w:r w:rsidRPr="00721502">
        <w:rPr>
          <w:rFonts w:ascii="Verdana" w:hAnsi="Verdana"/>
          <w:sz w:val="18"/>
          <w:szCs w:val="18"/>
          <w:shd w:val="clear" w:color="auto" w:fill="FFFFFF"/>
        </w:rPr>
        <w:t>. The Southern Review</w:t>
      </w:r>
      <w:r w:rsidRPr="00721502">
        <w:rPr>
          <w:rFonts w:ascii="Verdana" w:hAnsi="Verdana"/>
          <w:i/>
          <w:iCs/>
          <w:sz w:val="18"/>
          <w:szCs w:val="18"/>
          <w:shd w:val="clear" w:color="auto" w:fill="FFFFFF"/>
        </w:rPr>
        <w:t>. </w:t>
      </w:r>
      <w:r w:rsidRPr="00721502">
        <w:rPr>
          <w:rFonts w:ascii="Verdana" w:hAnsi="Verdana"/>
          <w:sz w:val="18"/>
          <w:szCs w:val="18"/>
          <w:shd w:val="clear" w:color="auto" w:fill="FFFFFF"/>
        </w:rPr>
        <w:t>vol. 32, no. 2, p. 315.</w:t>
      </w:r>
    </w:p>
    <w:p w14:paraId="097458B9" w14:textId="7D019AEC" w:rsidR="00DC0460" w:rsidRPr="00721502" w:rsidRDefault="00DC0460" w:rsidP="00DC0460">
      <w:pPr>
        <w:pStyle w:val="ListParagraph"/>
        <w:numPr>
          <w:ilvl w:val="0"/>
          <w:numId w:val="1"/>
        </w:numPr>
      </w:pPr>
      <w:r>
        <w:t xml:space="preserve">Gilroy, P. (1993). </w:t>
      </w:r>
      <w:r>
        <w:rPr>
          <w:i/>
          <w:iCs/>
        </w:rPr>
        <w:t xml:space="preserve">The Black Atlantic: Modernity and Double Consciousness. </w:t>
      </w:r>
      <w:r>
        <w:t>London: Verso.</w:t>
      </w:r>
    </w:p>
    <w:p w14:paraId="47AF3005" w14:textId="4F856998" w:rsidR="0089573A" w:rsidRPr="005172DA" w:rsidRDefault="00721502" w:rsidP="00872511">
      <w:pPr>
        <w:pStyle w:val="ListParagraph"/>
        <w:numPr>
          <w:ilvl w:val="0"/>
          <w:numId w:val="1"/>
        </w:numPr>
      </w:pPr>
      <w:r w:rsidRPr="0089573A">
        <w:rPr>
          <w:rFonts w:ascii="Verdana" w:hAnsi="Verdana"/>
          <w:sz w:val="18"/>
          <w:szCs w:val="18"/>
          <w:shd w:val="clear" w:color="auto" w:fill="FFFFFF"/>
        </w:rPr>
        <w:t xml:space="preserve">Hamilton-Poore, S. (2013). </w:t>
      </w:r>
      <w:r w:rsidRPr="0089573A">
        <w:rPr>
          <w:rFonts w:ascii="Verdana" w:hAnsi="Verdana"/>
          <w:i/>
          <w:iCs/>
          <w:sz w:val="18"/>
          <w:szCs w:val="18"/>
          <w:shd w:val="clear" w:color="auto" w:fill="FFFFFF"/>
        </w:rPr>
        <w:t xml:space="preserve">John Coltrane’s A Love Supreme, Yesterday and Today: Breaking Boundaries, Testing Limits. </w:t>
      </w:r>
      <w:r w:rsidRPr="0089573A">
        <w:rPr>
          <w:rFonts w:ascii="Verdana" w:hAnsi="Verdana"/>
          <w:sz w:val="18"/>
          <w:szCs w:val="18"/>
          <w:shd w:val="clear" w:color="auto" w:fill="FFFFFF"/>
        </w:rPr>
        <w:t xml:space="preserve">Available at: </w:t>
      </w:r>
      <w:hyperlink r:id="rId13" w:history="1">
        <w:r w:rsidRPr="0089573A">
          <w:rPr>
            <w:rStyle w:val="Hyperlink"/>
            <w:rFonts w:ascii="Verdana" w:hAnsi="Verdana"/>
            <w:sz w:val="18"/>
            <w:szCs w:val="18"/>
            <w:shd w:val="clear" w:color="auto" w:fill="FFFFFF"/>
          </w:rPr>
          <w:t>https://www.proquest.com/docview/1462524543?accountid=130472&amp;parentSessionId=1toxJa5MzoIl2hU2zjW0AYGCb5cFlHGwHgVVMn67P74%3D&amp;pq-origsite=primo</w:t>
        </w:r>
      </w:hyperlink>
      <w:r w:rsidRPr="0089573A">
        <w:rPr>
          <w:rFonts w:ascii="Verdana" w:hAnsi="Verdana"/>
          <w:sz w:val="18"/>
          <w:szCs w:val="18"/>
          <w:shd w:val="clear" w:color="auto" w:fill="FFFFFF"/>
        </w:rPr>
        <w:t xml:space="preserve">. (Accessed: </w:t>
      </w:r>
      <w:r w:rsidR="00D375A5">
        <w:rPr>
          <w:rFonts w:ascii="Verdana" w:hAnsi="Verdana"/>
          <w:sz w:val="18"/>
          <w:szCs w:val="18"/>
          <w:shd w:val="clear" w:color="auto" w:fill="FFFFFF"/>
        </w:rPr>
        <w:t>30</w:t>
      </w:r>
      <w:r w:rsidR="00FF37D3">
        <w:rPr>
          <w:rFonts w:ascii="Verdana" w:hAnsi="Verdana"/>
          <w:sz w:val="18"/>
          <w:szCs w:val="18"/>
          <w:shd w:val="clear" w:color="auto" w:fill="FFFFFF"/>
        </w:rPr>
        <w:t xml:space="preserve"> November </w:t>
      </w:r>
      <w:r w:rsidRPr="0089573A">
        <w:rPr>
          <w:rFonts w:ascii="Verdana" w:hAnsi="Verdana"/>
          <w:sz w:val="18"/>
          <w:szCs w:val="18"/>
          <w:shd w:val="clear" w:color="auto" w:fill="FFFFFF"/>
        </w:rPr>
        <w:t>2021).</w:t>
      </w:r>
    </w:p>
    <w:p w14:paraId="4C30CEF9" w14:textId="2D244DC0" w:rsidR="005172DA" w:rsidRPr="00872D75" w:rsidRDefault="005172DA" w:rsidP="00872511">
      <w:pPr>
        <w:pStyle w:val="ListParagraph"/>
        <w:numPr>
          <w:ilvl w:val="0"/>
          <w:numId w:val="1"/>
        </w:numPr>
      </w:pPr>
      <w:r>
        <w:rPr>
          <w:rFonts w:ascii="Verdana" w:hAnsi="Verdana"/>
          <w:sz w:val="18"/>
          <w:szCs w:val="18"/>
          <w:shd w:val="clear" w:color="auto" w:fill="FFFFFF"/>
        </w:rPr>
        <w:t xml:space="preserve">Heckman, D. (1962). </w:t>
      </w:r>
      <w:r>
        <w:rPr>
          <w:rFonts w:ascii="Verdana" w:hAnsi="Verdana"/>
          <w:i/>
          <w:iCs/>
          <w:sz w:val="18"/>
          <w:szCs w:val="18"/>
          <w:shd w:val="clear" w:color="auto" w:fill="FFFFFF"/>
        </w:rPr>
        <w:t xml:space="preserve">About Charles Mingus. </w:t>
      </w:r>
    </w:p>
    <w:p w14:paraId="0E0AD2E8" w14:textId="4BEBC665" w:rsidR="00872D75" w:rsidRPr="00FF37D3" w:rsidRDefault="00872D75" w:rsidP="00872511">
      <w:pPr>
        <w:pStyle w:val="ListParagraph"/>
        <w:numPr>
          <w:ilvl w:val="0"/>
          <w:numId w:val="1"/>
        </w:numPr>
      </w:pPr>
      <w:r>
        <w:rPr>
          <w:rFonts w:ascii="Verdana" w:hAnsi="Verdana"/>
          <w:sz w:val="18"/>
          <w:szCs w:val="18"/>
          <w:shd w:val="clear" w:color="auto" w:fill="FFFFFF"/>
        </w:rPr>
        <w:t xml:space="preserve">Holiday, B. (1939). </w:t>
      </w:r>
      <w:r>
        <w:rPr>
          <w:rFonts w:ascii="Verdana" w:hAnsi="Verdana"/>
          <w:i/>
          <w:iCs/>
          <w:sz w:val="18"/>
          <w:szCs w:val="18"/>
          <w:shd w:val="clear" w:color="auto" w:fill="FFFFFF"/>
        </w:rPr>
        <w:t xml:space="preserve">Strange Fruit. </w:t>
      </w:r>
      <w:r w:rsidR="00D76790">
        <w:rPr>
          <w:rFonts w:ascii="Verdana" w:hAnsi="Verdana"/>
          <w:sz w:val="18"/>
          <w:szCs w:val="18"/>
          <w:shd w:val="clear" w:color="auto" w:fill="FFFFFF"/>
        </w:rPr>
        <w:t>Colombia: USA.</w:t>
      </w:r>
    </w:p>
    <w:p w14:paraId="4FDC9886" w14:textId="2E0B347C" w:rsidR="00FF37D3" w:rsidRDefault="00FF37D3" w:rsidP="00872511">
      <w:pPr>
        <w:pStyle w:val="ListParagraph"/>
        <w:numPr>
          <w:ilvl w:val="0"/>
          <w:numId w:val="1"/>
        </w:numPr>
      </w:pPr>
      <w:r>
        <w:rPr>
          <w:rFonts w:ascii="Verdana" w:hAnsi="Verdana"/>
          <w:sz w:val="18"/>
          <w:szCs w:val="18"/>
          <w:shd w:val="clear" w:color="auto" w:fill="FFFFFF"/>
        </w:rPr>
        <w:t xml:space="preserve">Jackman 770. (2020). </w:t>
      </w:r>
      <w:r>
        <w:rPr>
          <w:rFonts w:ascii="Verdana" w:hAnsi="Verdana"/>
          <w:i/>
          <w:iCs/>
          <w:sz w:val="18"/>
          <w:szCs w:val="18"/>
          <w:shd w:val="clear" w:color="auto" w:fill="FFFFFF"/>
        </w:rPr>
        <w:t xml:space="preserve">Grand Army 1X09 | Ending Scene (Series Finale). </w:t>
      </w:r>
      <w:r>
        <w:rPr>
          <w:rFonts w:ascii="Verdana" w:hAnsi="Verdana"/>
          <w:sz w:val="18"/>
          <w:szCs w:val="18"/>
          <w:shd w:val="clear" w:color="auto" w:fill="FFFFFF"/>
        </w:rPr>
        <w:t xml:space="preserve">[video]. Available at: </w:t>
      </w:r>
      <w:hyperlink r:id="rId14" w:history="1">
        <w:r w:rsidRPr="0040391D">
          <w:rPr>
            <w:rStyle w:val="Hyperlink"/>
            <w:rFonts w:ascii="Verdana" w:hAnsi="Verdana"/>
            <w:sz w:val="18"/>
            <w:szCs w:val="18"/>
            <w:shd w:val="clear" w:color="auto" w:fill="FFFFFF"/>
          </w:rPr>
          <w:t>https://www.youtube.com/watch?v=ARrEajLx6dU</w:t>
        </w:r>
      </w:hyperlink>
      <w:r>
        <w:rPr>
          <w:rFonts w:ascii="Verdana" w:hAnsi="Verdana"/>
          <w:sz w:val="18"/>
          <w:szCs w:val="18"/>
          <w:shd w:val="clear" w:color="auto" w:fill="FFFFFF"/>
        </w:rPr>
        <w:t>. (Accessed: 11 December 2021).</w:t>
      </w:r>
    </w:p>
    <w:p w14:paraId="26D2108D" w14:textId="77777777" w:rsidR="0089573A" w:rsidRPr="0089573A" w:rsidRDefault="0089573A" w:rsidP="00872511">
      <w:pPr>
        <w:pStyle w:val="ListParagraph"/>
        <w:numPr>
          <w:ilvl w:val="0"/>
          <w:numId w:val="1"/>
        </w:numPr>
      </w:pPr>
      <w:r w:rsidRPr="0089573A">
        <w:rPr>
          <w:rFonts w:ascii="Verdana" w:hAnsi="Verdana"/>
          <w:sz w:val="18"/>
          <w:szCs w:val="18"/>
          <w:shd w:val="clear" w:color="auto" w:fill="FFFFFF"/>
        </w:rPr>
        <w:t xml:space="preserve">Jackson, A. </w:t>
      </w:r>
      <w:r>
        <w:rPr>
          <w:rFonts w:ascii="Verdana" w:hAnsi="Verdana"/>
          <w:sz w:val="18"/>
          <w:szCs w:val="18"/>
          <w:shd w:val="clear" w:color="auto" w:fill="FFFFFF"/>
        </w:rPr>
        <w:t>(</w:t>
      </w:r>
      <w:r w:rsidRPr="0089573A">
        <w:rPr>
          <w:rFonts w:ascii="Verdana" w:hAnsi="Verdana"/>
          <w:sz w:val="18"/>
          <w:szCs w:val="18"/>
          <w:shd w:val="clear" w:color="auto" w:fill="FFFFFF"/>
        </w:rPr>
        <w:t>2019</w:t>
      </w:r>
      <w:r>
        <w:rPr>
          <w:rFonts w:ascii="Verdana" w:hAnsi="Verdana"/>
          <w:sz w:val="18"/>
          <w:szCs w:val="18"/>
          <w:shd w:val="clear" w:color="auto" w:fill="FFFFFF"/>
        </w:rPr>
        <w:t>).</w:t>
      </w:r>
      <w:r w:rsidRPr="0089573A">
        <w:rPr>
          <w:rFonts w:ascii="Verdana" w:hAnsi="Verdana"/>
          <w:sz w:val="18"/>
          <w:szCs w:val="18"/>
          <w:shd w:val="clear" w:color="auto" w:fill="FFFFFF"/>
        </w:rPr>
        <w:t> </w:t>
      </w:r>
      <w:r w:rsidRPr="0089573A">
        <w:rPr>
          <w:rFonts w:ascii="Verdana" w:hAnsi="Verdana"/>
          <w:i/>
          <w:iCs/>
          <w:sz w:val="18"/>
          <w:szCs w:val="18"/>
          <w:shd w:val="clear" w:color="auto" w:fill="FFFFFF"/>
        </w:rPr>
        <w:t xml:space="preserve">Angels and </w:t>
      </w:r>
      <w:proofErr w:type="gramStart"/>
      <w:r w:rsidRPr="0089573A">
        <w:rPr>
          <w:rFonts w:ascii="Verdana" w:hAnsi="Verdana"/>
          <w:i/>
          <w:iCs/>
          <w:sz w:val="18"/>
          <w:szCs w:val="18"/>
          <w:shd w:val="clear" w:color="auto" w:fill="FFFFFF"/>
        </w:rPr>
        <w:t>Tricksters :</w:t>
      </w:r>
      <w:proofErr w:type="gramEnd"/>
      <w:r w:rsidRPr="0089573A">
        <w:rPr>
          <w:rFonts w:ascii="Verdana" w:hAnsi="Verdana"/>
          <w:i/>
          <w:iCs/>
          <w:sz w:val="18"/>
          <w:szCs w:val="18"/>
          <w:shd w:val="clear" w:color="auto" w:fill="FFFFFF"/>
        </w:rPr>
        <w:t xml:space="preserve"> Looking Back at the Black Arts Movement and Measuring Its Impact Now</w:t>
      </w:r>
      <w:r>
        <w:rPr>
          <w:rFonts w:ascii="Verdana" w:hAnsi="Verdana"/>
          <w:sz w:val="18"/>
          <w:szCs w:val="18"/>
          <w:shd w:val="clear" w:color="auto" w:fill="FFFFFF"/>
        </w:rPr>
        <w:t>.</w:t>
      </w:r>
      <w:r w:rsidRPr="0089573A">
        <w:rPr>
          <w:rFonts w:ascii="Verdana" w:hAnsi="Verdana"/>
          <w:sz w:val="18"/>
          <w:szCs w:val="18"/>
          <w:shd w:val="clear" w:color="auto" w:fill="FFFFFF"/>
        </w:rPr>
        <w:t xml:space="preserve"> Chicago Review</w:t>
      </w:r>
      <w:r>
        <w:rPr>
          <w:rFonts w:ascii="Verdana" w:hAnsi="Verdana"/>
          <w:sz w:val="18"/>
          <w:szCs w:val="18"/>
          <w:shd w:val="clear" w:color="auto" w:fill="FFFFFF"/>
        </w:rPr>
        <w:t>:</w:t>
      </w:r>
      <w:r w:rsidRPr="0089573A">
        <w:rPr>
          <w:rFonts w:ascii="Verdana" w:hAnsi="Verdana"/>
          <w:sz w:val="18"/>
          <w:szCs w:val="18"/>
          <w:shd w:val="clear" w:color="auto" w:fill="FFFFFF"/>
        </w:rPr>
        <w:t xml:space="preserve"> Chicago.</w:t>
      </w:r>
    </w:p>
    <w:p w14:paraId="63D1B7CE" w14:textId="663A3555" w:rsidR="00721502" w:rsidRPr="004C3324" w:rsidRDefault="00872511" w:rsidP="00872511">
      <w:pPr>
        <w:pStyle w:val="ListParagraph"/>
        <w:numPr>
          <w:ilvl w:val="0"/>
          <w:numId w:val="1"/>
        </w:numPr>
      </w:pPr>
      <w:r w:rsidRPr="0089573A">
        <w:rPr>
          <w:rFonts w:ascii="Verdana" w:hAnsi="Verdana"/>
          <w:sz w:val="18"/>
          <w:szCs w:val="18"/>
          <w:shd w:val="clear" w:color="auto" w:fill="FFFFFF"/>
        </w:rPr>
        <w:t xml:space="preserve">Jaynes, G. D. (2005). </w:t>
      </w:r>
      <w:r w:rsidRPr="0089573A">
        <w:rPr>
          <w:rFonts w:ascii="Verdana" w:hAnsi="Verdana"/>
          <w:i/>
          <w:iCs/>
          <w:sz w:val="18"/>
          <w:szCs w:val="18"/>
          <w:shd w:val="clear" w:color="auto" w:fill="FFFFFF"/>
        </w:rPr>
        <w:t xml:space="preserve">Coltrane, John (1926- 1967). </w:t>
      </w:r>
      <w:r w:rsidRPr="0089573A">
        <w:rPr>
          <w:rFonts w:ascii="Verdana" w:hAnsi="Verdana"/>
          <w:sz w:val="18"/>
          <w:szCs w:val="18"/>
          <w:shd w:val="clear" w:color="auto" w:fill="FFFFFF"/>
        </w:rPr>
        <w:t xml:space="preserve">Available at: </w:t>
      </w:r>
      <w:hyperlink r:id="rId15" w:history="1">
        <w:r w:rsidRPr="0089573A">
          <w:rPr>
            <w:rStyle w:val="Hyperlink"/>
            <w:rFonts w:ascii="Verdana" w:hAnsi="Verdana"/>
            <w:color w:val="0070C0"/>
            <w:sz w:val="18"/>
            <w:szCs w:val="18"/>
            <w:shd w:val="clear" w:color="auto" w:fill="FFFFFF"/>
          </w:rPr>
          <w:t>https://sk-sagepub-com.ezproxy.uwtsd.ac.uk/reference/africanamericansociety/n168.xml?term=john%20coltrane</w:t>
        </w:r>
      </w:hyperlink>
      <w:r w:rsidRPr="0089573A">
        <w:rPr>
          <w:rFonts w:ascii="Verdana" w:hAnsi="Verdana"/>
          <w:sz w:val="18"/>
          <w:szCs w:val="18"/>
          <w:shd w:val="clear" w:color="auto" w:fill="FFFFFF"/>
        </w:rPr>
        <w:t>. (Accessed:</w:t>
      </w:r>
      <w:r w:rsidR="00D375A5">
        <w:rPr>
          <w:rFonts w:ascii="Verdana" w:hAnsi="Verdana"/>
          <w:sz w:val="18"/>
          <w:szCs w:val="18"/>
          <w:shd w:val="clear" w:color="auto" w:fill="FFFFFF"/>
        </w:rPr>
        <w:t xml:space="preserve"> 30</w:t>
      </w:r>
      <w:r w:rsidR="00FF37D3">
        <w:rPr>
          <w:rFonts w:ascii="Verdana" w:hAnsi="Verdana"/>
          <w:sz w:val="18"/>
          <w:szCs w:val="18"/>
          <w:shd w:val="clear" w:color="auto" w:fill="FFFFFF"/>
        </w:rPr>
        <w:t xml:space="preserve"> November </w:t>
      </w:r>
      <w:r w:rsidRPr="0089573A">
        <w:rPr>
          <w:rFonts w:ascii="Verdana" w:hAnsi="Verdana"/>
          <w:sz w:val="18"/>
          <w:szCs w:val="18"/>
          <w:shd w:val="clear" w:color="auto" w:fill="FFFFFF"/>
        </w:rPr>
        <w:t>2021).</w:t>
      </w:r>
    </w:p>
    <w:p w14:paraId="2C914F49" w14:textId="56C604DB" w:rsidR="004C3324" w:rsidRPr="001A6869" w:rsidRDefault="004C3324" w:rsidP="00872511">
      <w:pPr>
        <w:pStyle w:val="ListParagraph"/>
        <w:numPr>
          <w:ilvl w:val="0"/>
          <w:numId w:val="1"/>
        </w:numPr>
      </w:pPr>
      <w:proofErr w:type="spellStart"/>
      <w:r>
        <w:rPr>
          <w:rFonts w:ascii="Verdana" w:hAnsi="Verdana"/>
          <w:sz w:val="18"/>
          <w:szCs w:val="18"/>
          <w:shd w:val="clear" w:color="auto" w:fill="FFFFFF"/>
        </w:rPr>
        <w:t>Jazzaddict</w:t>
      </w:r>
      <w:proofErr w:type="spellEnd"/>
      <w:r>
        <w:rPr>
          <w:rFonts w:ascii="Verdana" w:hAnsi="Verdana"/>
          <w:sz w:val="18"/>
          <w:szCs w:val="18"/>
          <w:shd w:val="clear" w:color="auto" w:fill="FFFFFF"/>
        </w:rPr>
        <w:t xml:space="preserve"> 98. (2014). </w:t>
      </w:r>
      <w:r>
        <w:rPr>
          <w:rFonts w:ascii="Verdana" w:hAnsi="Verdana"/>
          <w:i/>
          <w:iCs/>
          <w:sz w:val="18"/>
          <w:szCs w:val="18"/>
          <w:shd w:val="clear" w:color="auto" w:fill="FFFFFF"/>
        </w:rPr>
        <w:t xml:space="preserve">John Coltrane – A Love Supreme [Full Album] (1965). </w:t>
      </w:r>
      <w:r>
        <w:rPr>
          <w:rFonts w:ascii="Verdana" w:hAnsi="Verdana"/>
          <w:sz w:val="18"/>
          <w:szCs w:val="18"/>
          <w:shd w:val="clear" w:color="auto" w:fill="FFFFFF"/>
        </w:rPr>
        <w:t xml:space="preserve">[video]. Available at: </w:t>
      </w:r>
      <w:hyperlink r:id="rId16" w:history="1">
        <w:r w:rsidRPr="0040391D">
          <w:rPr>
            <w:rStyle w:val="Hyperlink"/>
            <w:rFonts w:ascii="Verdana" w:hAnsi="Verdana"/>
            <w:sz w:val="18"/>
            <w:szCs w:val="18"/>
            <w:shd w:val="clear" w:color="auto" w:fill="FFFFFF"/>
          </w:rPr>
          <w:t>https://www.youtube.com/watch?v=ll3CMgiUPuU</w:t>
        </w:r>
      </w:hyperlink>
      <w:r>
        <w:rPr>
          <w:rFonts w:ascii="Verdana" w:hAnsi="Verdana"/>
          <w:sz w:val="18"/>
          <w:szCs w:val="18"/>
          <w:shd w:val="clear" w:color="auto" w:fill="FFFFFF"/>
        </w:rPr>
        <w:t>. (Accessed: 0</w:t>
      </w:r>
      <w:r w:rsidR="00FF37D3">
        <w:rPr>
          <w:rFonts w:ascii="Verdana" w:hAnsi="Verdana"/>
          <w:sz w:val="18"/>
          <w:szCs w:val="18"/>
          <w:shd w:val="clear" w:color="auto" w:fill="FFFFFF"/>
        </w:rPr>
        <w:t xml:space="preserve">8 December </w:t>
      </w:r>
      <w:r>
        <w:rPr>
          <w:rFonts w:ascii="Verdana" w:hAnsi="Verdana"/>
          <w:sz w:val="18"/>
          <w:szCs w:val="18"/>
          <w:shd w:val="clear" w:color="auto" w:fill="FFFFFF"/>
        </w:rPr>
        <w:t>2021).</w:t>
      </w:r>
    </w:p>
    <w:p w14:paraId="1E38E38B" w14:textId="77777777" w:rsidR="00CB6ED3" w:rsidRPr="00CB6ED3" w:rsidRDefault="001A6869" w:rsidP="00CB6ED3">
      <w:pPr>
        <w:pStyle w:val="ListParagraph"/>
        <w:numPr>
          <w:ilvl w:val="0"/>
          <w:numId w:val="1"/>
        </w:numPr>
      </w:pPr>
      <w:r>
        <w:rPr>
          <w:rFonts w:ascii="Verdana" w:hAnsi="Verdana"/>
          <w:sz w:val="18"/>
          <w:szCs w:val="18"/>
          <w:shd w:val="clear" w:color="auto" w:fill="FFFFFF"/>
        </w:rPr>
        <w:t xml:space="preserve">John Coltrane. (2014). </w:t>
      </w:r>
      <w:r>
        <w:rPr>
          <w:rFonts w:ascii="Verdana" w:hAnsi="Verdana"/>
          <w:i/>
          <w:iCs/>
          <w:sz w:val="18"/>
          <w:szCs w:val="18"/>
          <w:shd w:val="clear" w:color="auto" w:fill="FFFFFF"/>
        </w:rPr>
        <w:t xml:space="preserve">Alabama. </w:t>
      </w:r>
      <w:r>
        <w:rPr>
          <w:rFonts w:ascii="Verdana" w:hAnsi="Verdana"/>
          <w:sz w:val="18"/>
          <w:szCs w:val="18"/>
          <w:shd w:val="clear" w:color="auto" w:fill="FFFFFF"/>
        </w:rPr>
        <w:t xml:space="preserve">[video]. Available at: </w:t>
      </w:r>
      <w:hyperlink r:id="rId17" w:history="1">
        <w:r w:rsidRPr="0040391D">
          <w:rPr>
            <w:rStyle w:val="Hyperlink"/>
            <w:rFonts w:ascii="Verdana" w:hAnsi="Verdana"/>
            <w:sz w:val="18"/>
            <w:szCs w:val="18"/>
            <w:shd w:val="clear" w:color="auto" w:fill="FFFFFF"/>
          </w:rPr>
          <w:t>https://www.youtube.com/watch?v=Sd5R0susntk</w:t>
        </w:r>
      </w:hyperlink>
      <w:r>
        <w:rPr>
          <w:rFonts w:ascii="Verdana" w:hAnsi="Verdana"/>
          <w:sz w:val="18"/>
          <w:szCs w:val="18"/>
          <w:shd w:val="clear" w:color="auto" w:fill="FFFFFF"/>
        </w:rPr>
        <w:t xml:space="preserve"> (Accessed: 08</w:t>
      </w:r>
      <w:r w:rsidR="00FF37D3">
        <w:rPr>
          <w:rFonts w:ascii="Verdana" w:hAnsi="Verdana"/>
          <w:sz w:val="18"/>
          <w:szCs w:val="18"/>
          <w:shd w:val="clear" w:color="auto" w:fill="FFFFFF"/>
        </w:rPr>
        <w:t xml:space="preserve"> December </w:t>
      </w:r>
      <w:r>
        <w:rPr>
          <w:rFonts w:ascii="Verdana" w:hAnsi="Verdana"/>
          <w:sz w:val="18"/>
          <w:szCs w:val="18"/>
          <w:shd w:val="clear" w:color="auto" w:fill="FFFFFF"/>
        </w:rPr>
        <w:t>2021).</w:t>
      </w:r>
    </w:p>
    <w:p w14:paraId="5D3C8D05" w14:textId="43E408F8" w:rsidR="00CB6ED3" w:rsidRPr="00CB6ED3" w:rsidRDefault="00CB6ED3" w:rsidP="00CB6ED3">
      <w:pPr>
        <w:pStyle w:val="ListParagraph"/>
        <w:numPr>
          <w:ilvl w:val="0"/>
          <w:numId w:val="1"/>
        </w:numPr>
      </w:pPr>
      <w:proofErr w:type="spellStart"/>
      <w:r w:rsidRPr="00CB6ED3">
        <w:rPr>
          <w:rFonts w:ascii="Verdana" w:hAnsi="Verdana"/>
          <w:sz w:val="18"/>
          <w:szCs w:val="18"/>
          <w:shd w:val="clear" w:color="auto" w:fill="FFFFFF"/>
        </w:rPr>
        <w:t>Lavezzoli</w:t>
      </w:r>
      <w:proofErr w:type="spellEnd"/>
      <w:r w:rsidRPr="00CB6ED3">
        <w:rPr>
          <w:rFonts w:ascii="Verdana" w:hAnsi="Verdana"/>
          <w:sz w:val="18"/>
          <w:szCs w:val="18"/>
          <w:shd w:val="clear" w:color="auto" w:fill="FFFFFF"/>
        </w:rPr>
        <w:t xml:space="preserve">, P. (2006). </w:t>
      </w:r>
      <w:r w:rsidRPr="00CB6ED3">
        <w:rPr>
          <w:rFonts w:ascii="Verdana" w:hAnsi="Verdana"/>
          <w:i/>
          <w:iCs/>
          <w:sz w:val="18"/>
          <w:szCs w:val="18"/>
          <w:shd w:val="clear" w:color="auto" w:fill="FFFFFF"/>
        </w:rPr>
        <w:t xml:space="preserve">The Dawn of Indian Music in the West. </w:t>
      </w:r>
      <w:r w:rsidRPr="00CB6ED3">
        <w:rPr>
          <w:rFonts w:ascii="Verdana" w:hAnsi="Verdana"/>
          <w:sz w:val="18"/>
          <w:szCs w:val="18"/>
          <w:shd w:val="clear" w:color="auto" w:fill="FFFFFF"/>
        </w:rPr>
        <w:t>Continuum International Publishing Group.</w:t>
      </w:r>
    </w:p>
    <w:p w14:paraId="2D58FC4C" w14:textId="5790FC19" w:rsidR="00FF7DF6" w:rsidRPr="000F518B" w:rsidRDefault="00FF7DF6" w:rsidP="00872511">
      <w:pPr>
        <w:pStyle w:val="ListParagraph"/>
        <w:numPr>
          <w:ilvl w:val="0"/>
          <w:numId w:val="1"/>
        </w:numPr>
      </w:pPr>
      <w:proofErr w:type="spellStart"/>
      <w:r>
        <w:rPr>
          <w:rFonts w:ascii="Verdana" w:hAnsi="Verdana"/>
          <w:sz w:val="18"/>
          <w:szCs w:val="18"/>
          <w:shd w:val="clear" w:color="auto" w:fill="FFFFFF"/>
        </w:rPr>
        <w:t>Micucci</w:t>
      </w:r>
      <w:proofErr w:type="spellEnd"/>
      <w:r>
        <w:rPr>
          <w:rFonts w:ascii="Verdana" w:hAnsi="Verdana"/>
          <w:sz w:val="18"/>
          <w:szCs w:val="18"/>
          <w:shd w:val="clear" w:color="auto" w:fill="FFFFFF"/>
        </w:rPr>
        <w:t xml:space="preserve">, M. (2016) </w:t>
      </w:r>
      <w:r>
        <w:rPr>
          <w:rFonts w:ascii="Verdana" w:hAnsi="Verdana"/>
          <w:i/>
          <w:iCs/>
          <w:sz w:val="18"/>
          <w:szCs w:val="18"/>
          <w:shd w:val="clear" w:color="auto" w:fill="FFFFFF"/>
        </w:rPr>
        <w:t xml:space="preserve">Nov. 18, 1963…John Coltrane records “Alabama”. </w:t>
      </w:r>
      <w:r>
        <w:rPr>
          <w:rFonts w:ascii="Verdana" w:hAnsi="Verdana"/>
          <w:sz w:val="18"/>
          <w:szCs w:val="18"/>
          <w:shd w:val="clear" w:color="auto" w:fill="FFFFFF"/>
        </w:rPr>
        <w:t xml:space="preserve">Available at: </w:t>
      </w:r>
      <w:hyperlink r:id="rId18" w:history="1">
        <w:r w:rsidRPr="0040391D">
          <w:rPr>
            <w:rStyle w:val="Hyperlink"/>
            <w:rFonts w:ascii="Verdana" w:hAnsi="Verdana"/>
            <w:sz w:val="18"/>
            <w:szCs w:val="18"/>
            <w:shd w:val="clear" w:color="auto" w:fill="FFFFFF"/>
          </w:rPr>
          <w:t>https://www.jazziz.com/nov-18-1963-john-coltrane-records-alabama/</w:t>
        </w:r>
      </w:hyperlink>
      <w:r>
        <w:rPr>
          <w:rFonts w:ascii="Verdana" w:hAnsi="Verdana"/>
          <w:sz w:val="18"/>
          <w:szCs w:val="18"/>
          <w:shd w:val="clear" w:color="auto" w:fill="FFFFFF"/>
        </w:rPr>
        <w:t>. (Accessed: 11</w:t>
      </w:r>
      <w:r w:rsidR="00FF37D3">
        <w:rPr>
          <w:rFonts w:ascii="Verdana" w:hAnsi="Verdana"/>
          <w:sz w:val="18"/>
          <w:szCs w:val="18"/>
          <w:shd w:val="clear" w:color="auto" w:fill="FFFFFF"/>
        </w:rPr>
        <w:t xml:space="preserve"> December </w:t>
      </w:r>
      <w:r>
        <w:rPr>
          <w:rFonts w:ascii="Verdana" w:hAnsi="Verdana"/>
          <w:sz w:val="18"/>
          <w:szCs w:val="18"/>
          <w:shd w:val="clear" w:color="auto" w:fill="FFFFFF"/>
        </w:rPr>
        <w:t>2021).</w:t>
      </w:r>
    </w:p>
    <w:p w14:paraId="70242838" w14:textId="7C4ABFB5" w:rsidR="000F518B" w:rsidRPr="00721502" w:rsidRDefault="000F518B" w:rsidP="00872511">
      <w:pPr>
        <w:pStyle w:val="ListParagraph"/>
        <w:numPr>
          <w:ilvl w:val="0"/>
          <w:numId w:val="1"/>
        </w:numPr>
      </w:pPr>
      <w:r>
        <w:rPr>
          <w:rFonts w:ascii="Verdana" w:hAnsi="Verdana"/>
          <w:sz w:val="18"/>
          <w:szCs w:val="18"/>
          <w:shd w:val="clear" w:color="auto" w:fill="FFFFFF"/>
        </w:rPr>
        <w:t xml:space="preserve">Mingus, C. (1960). </w:t>
      </w:r>
      <w:r>
        <w:rPr>
          <w:rFonts w:ascii="Verdana" w:hAnsi="Verdana"/>
          <w:i/>
          <w:iCs/>
          <w:sz w:val="18"/>
          <w:szCs w:val="18"/>
          <w:shd w:val="clear" w:color="auto" w:fill="FFFFFF"/>
        </w:rPr>
        <w:t xml:space="preserve">Fables of Faubus. </w:t>
      </w:r>
      <w:r>
        <w:rPr>
          <w:rFonts w:ascii="Verdana" w:hAnsi="Verdana"/>
          <w:sz w:val="18"/>
          <w:szCs w:val="18"/>
          <w:shd w:val="clear" w:color="auto" w:fill="FFFFFF"/>
        </w:rPr>
        <w:t>Candid Records: USA.</w:t>
      </w:r>
    </w:p>
    <w:p w14:paraId="7F8537B8" w14:textId="0138B631" w:rsidR="00721502" w:rsidRDefault="00721502" w:rsidP="00872511">
      <w:pPr>
        <w:pStyle w:val="ListParagraph"/>
        <w:numPr>
          <w:ilvl w:val="0"/>
          <w:numId w:val="1"/>
        </w:numPr>
      </w:pPr>
      <w:r w:rsidRPr="00721502">
        <w:t xml:space="preserve">Nicholson, S. (2003). </w:t>
      </w:r>
      <w:r w:rsidRPr="00721502">
        <w:rPr>
          <w:i/>
          <w:iCs/>
        </w:rPr>
        <w:t xml:space="preserve">Cry Freedom. </w:t>
      </w:r>
      <w:r w:rsidRPr="00721502">
        <w:t>The Spectator. Limited: London.</w:t>
      </w:r>
    </w:p>
    <w:p w14:paraId="77B21FC2" w14:textId="67B7C2A1" w:rsidR="00BD3C88" w:rsidRPr="00721502" w:rsidRDefault="00BD3C88" w:rsidP="00872511">
      <w:pPr>
        <w:pStyle w:val="ListParagraph"/>
        <w:numPr>
          <w:ilvl w:val="0"/>
          <w:numId w:val="1"/>
        </w:numPr>
      </w:pPr>
      <w:r>
        <w:t xml:space="preserve">Robson, B. (2016). </w:t>
      </w:r>
      <w:r>
        <w:rPr>
          <w:i/>
          <w:iCs/>
        </w:rPr>
        <w:t xml:space="preserve">Universal Consciousness: The Spiritual Awakening of Alice Coltrane. </w:t>
      </w:r>
      <w:r>
        <w:t xml:space="preserve">Available at: </w:t>
      </w:r>
      <w:hyperlink r:id="rId19" w:history="1">
        <w:r w:rsidRPr="00D51556">
          <w:rPr>
            <w:rStyle w:val="Hyperlink"/>
          </w:rPr>
          <w:t>https://daily.redbullmusicacademy.com/2016/05/universal-consciousness</w:t>
        </w:r>
      </w:hyperlink>
      <w:r>
        <w:t>. (Accessed: 15 December 2021).</w:t>
      </w:r>
    </w:p>
    <w:p w14:paraId="34B77E89" w14:textId="0B8AD1E7" w:rsidR="00872511" w:rsidRPr="00E0767B" w:rsidRDefault="00872511" w:rsidP="00872511">
      <w:pPr>
        <w:pStyle w:val="ListParagraph"/>
        <w:numPr>
          <w:ilvl w:val="0"/>
          <w:numId w:val="1"/>
        </w:numPr>
      </w:pPr>
      <w:proofErr w:type="spellStart"/>
      <w:r w:rsidRPr="00721502">
        <w:rPr>
          <w:rFonts w:ascii="Verdana" w:hAnsi="Verdana"/>
          <w:sz w:val="18"/>
          <w:szCs w:val="18"/>
          <w:shd w:val="clear" w:color="auto" w:fill="FFFFFF"/>
        </w:rPr>
        <w:t>Salamon</w:t>
      </w:r>
      <w:proofErr w:type="spellEnd"/>
      <w:r w:rsidRPr="00721502">
        <w:rPr>
          <w:rFonts w:ascii="Verdana" w:hAnsi="Verdana"/>
          <w:sz w:val="18"/>
          <w:szCs w:val="18"/>
          <w:shd w:val="clear" w:color="auto" w:fill="FFFFFF"/>
        </w:rPr>
        <w:t xml:space="preserve">, S. (2007). </w:t>
      </w:r>
      <w:r w:rsidRPr="00721502">
        <w:rPr>
          <w:rFonts w:ascii="Verdana" w:hAnsi="Verdana"/>
          <w:i/>
          <w:iCs/>
          <w:sz w:val="18"/>
          <w:szCs w:val="18"/>
          <w:shd w:val="clear" w:color="auto" w:fill="FFFFFF"/>
        </w:rPr>
        <w:t xml:space="preserve">The Political Use of the Figure of John Coltrane in American Poetry. </w:t>
      </w:r>
      <w:proofErr w:type="gramStart"/>
      <w:r w:rsidRPr="00721502">
        <w:rPr>
          <w:rFonts w:ascii="Verdana" w:hAnsi="Verdana"/>
          <w:sz w:val="18"/>
          <w:szCs w:val="18"/>
          <w:shd w:val="clear" w:color="auto" w:fill="FFFFFF"/>
        </w:rPr>
        <w:t>Elope ;</w:t>
      </w:r>
      <w:proofErr w:type="gramEnd"/>
      <w:r w:rsidRPr="00721502">
        <w:rPr>
          <w:rFonts w:ascii="Verdana" w:hAnsi="Verdana"/>
          <w:sz w:val="18"/>
          <w:szCs w:val="18"/>
          <w:shd w:val="clear" w:color="auto" w:fill="FFFFFF"/>
        </w:rPr>
        <w:t xml:space="preserve"> English Language Overseas Perspectives and Enquiries. Vol. 4, no. 1-2, p 81-98.</w:t>
      </w:r>
    </w:p>
    <w:p w14:paraId="67A335ED" w14:textId="76254F12" w:rsidR="00E0767B" w:rsidRPr="00721502" w:rsidRDefault="00E0767B" w:rsidP="00872511">
      <w:pPr>
        <w:pStyle w:val="ListParagraph"/>
        <w:numPr>
          <w:ilvl w:val="0"/>
          <w:numId w:val="1"/>
        </w:numPr>
      </w:pPr>
      <w:r>
        <w:rPr>
          <w:rFonts w:ascii="Verdana" w:hAnsi="Verdana"/>
          <w:sz w:val="18"/>
          <w:szCs w:val="18"/>
          <w:shd w:val="clear" w:color="auto" w:fill="FFFFFF"/>
        </w:rPr>
        <w:t xml:space="preserve">Verity, M. (2018). </w:t>
      </w:r>
      <w:r>
        <w:rPr>
          <w:rFonts w:ascii="Verdana" w:hAnsi="Verdana"/>
          <w:i/>
          <w:iCs/>
          <w:sz w:val="18"/>
          <w:szCs w:val="18"/>
          <w:shd w:val="clear" w:color="auto" w:fill="FFFFFF"/>
        </w:rPr>
        <w:t xml:space="preserve">Jazz and the Civil Rights Movement: How Jazz Musicians Spoke Out for Racial Equality. </w:t>
      </w:r>
      <w:r>
        <w:rPr>
          <w:rFonts w:ascii="Verdana" w:hAnsi="Verdana"/>
          <w:sz w:val="18"/>
          <w:szCs w:val="18"/>
          <w:shd w:val="clear" w:color="auto" w:fill="FFFFFF"/>
        </w:rPr>
        <w:t xml:space="preserve">Available at: </w:t>
      </w:r>
      <w:hyperlink r:id="rId20" w:history="1">
        <w:r w:rsidRPr="00D51556">
          <w:rPr>
            <w:rStyle w:val="Hyperlink"/>
            <w:rFonts w:ascii="Verdana" w:hAnsi="Verdana"/>
            <w:sz w:val="18"/>
            <w:szCs w:val="18"/>
            <w:shd w:val="clear" w:color="auto" w:fill="FFFFFF"/>
          </w:rPr>
          <w:t>https://www.liveabout.com/jazz-and-the-civil-rights-movement-2039542</w:t>
        </w:r>
      </w:hyperlink>
      <w:r>
        <w:rPr>
          <w:rFonts w:ascii="Verdana" w:hAnsi="Verdana"/>
          <w:sz w:val="18"/>
          <w:szCs w:val="18"/>
          <w:shd w:val="clear" w:color="auto" w:fill="FFFFFF"/>
        </w:rPr>
        <w:t>. (Accessed: 17 December 2021).</w:t>
      </w:r>
    </w:p>
    <w:sectPr w:rsidR="00E0767B" w:rsidRPr="00721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pace-mono">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F65EC"/>
    <w:multiLevelType w:val="hybridMultilevel"/>
    <w:tmpl w:val="BEFEA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5327DB"/>
    <w:multiLevelType w:val="hybridMultilevel"/>
    <w:tmpl w:val="4AFE4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24E"/>
    <w:rsid w:val="00027136"/>
    <w:rsid w:val="00041A60"/>
    <w:rsid w:val="000D2C14"/>
    <w:rsid w:val="000F0E7A"/>
    <w:rsid w:val="000F3584"/>
    <w:rsid w:val="000F518B"/>
    <w:rsid w:val="001421DD"/>
    <w:rsid w:val="00181B80"/>
    <w:rsid w:val="00184E08"/>
    <w:rsid w:val="00185C7F"/>
    <w:rsid w:val="001A6869"/>
    <w:rsid w:val="001D1980"/>
    <w:rsid w:val="0022345F"/>
    <w:rsid w:val="00226488"/>
    <w:rsid w:val="00247A36"/>
    <w:rsid w:val="00247E91"/>
    <w:rsid w:val="002A1E9E"/>
    <w:rsid w:val="002D41DF"/>
    <w:rsid w:val="002E4BE6"/>
    <w:rsid w:val="002F4D05"/>
    <w:rsid w:val="002F6A48"/>
    <w:rsid w:val="00313ADC"/>
    <w:rsid w:val="00350E05"/>
    <w:rsid w:val="00352248"/>
    <w:rsid w:val="00362ABB"/>
    <w:rsid w:val="00367B1D"/>
    <w:rsid w:val="0037552A"/>
    <w:rsid w:val="00390839"/>
    <w:rsid w:val="003B6D2C"/>
    <w:rsid w:val="00434923"/>
    <w:rsid w:val="0045261D"/>
    <w:rsid w:val="00454510"/>
    <w:rsid w:val="004637B8"/>
    <w:rsid w:val="004A30E1"/>
    <w:rsid w:val="004C3324"/>
    <w:rsid w:val="004C3583"/>
    <w:rsid w:val="004D55BB"/>
    <w:rsid w:val="004D657C"/>
    <w:rsid w:val="004E6C53"/>
    <w:rsid w:val="00515C01"/>
    <w:rsid w:val="005172DA"/>
    <w:rsid w:val="00520412"/>
    <w:rsid w:val="00527C1B"/>
    <w:rsid w:val="00563837"/>
    <w:rsid w:val="00567956"/>
    <w:rsid w:val="0059488D"/>
    <w:rsid w:val="005A1769"/>
    <w:rsid w:val="005D13F6"/>
    <w:rsid w:val="005E3B08"/>
    <w:rsid w:val="005F4BFF"/>
    <w:rsid w:val="0060481B"/>
    <w:rsid w:val="0066146B"/>
    <w:rsid w:val="00677229"/>
    <w:rsid w:val="006B5CB1"/>
    <w:rsid w:val="0070693E"/>
    <w:rsid w:val="00714B1D"/>
    <w:rsid w:val="00721502"/>
    <w:rsid w:val="0075409E"/>
    <w:rsid w:val="007A7248"/>
    <w:rsid w:val="0080019E"/>
    <w:rsid w:val="00872511"/>
    <w:rsid w:val="00872D75"/>
    <w:rsid w:val="0087517C"/>
    <w:rsid w:val="0088769D"/>
    <w:rsid w:val="0089573A"/>
    <w:rsid w:val="00896BB1"/>
    <w:rsid w:val="008D5380"/>
    <w:rsid w:val="00921C88"/>
    <w:rsid w:val="00923111"/>
    <w:rsid w:val="00945035"/>
    <w:rsid w:val="00982A9E"/>
    <w:rsid w:val="009E053A"/>
    <w:rsid w:val="00A17521"/>
    <w:rsid w:val="00A25C71"/>
    <w:rsid w:val="00A41BE3"/>
    <w:rsid w:val="00A64F30"/>
    <w:rsid w:val="00AB50AA"/>
    <w:rsid w:val="00BA2E5E"/>
    <w:rsid w:val="00BD3C88"/>
    <w:rsid w:val="00C020E7"/>
    <w:rsid w:val="00C56277"/>
    <w:rsid w:val="00CB6ED3"/>
    <w:rsid w:val="00CC6B33"/>
    <w:rsid w:val="00D22C85"/>
    <w:rsid w:val="00D375A5"/>
    <w:rsid w:val="00D76790"/>
    <w:rsid w:val="00DA5D8B"/>
    <w:rsid w:val="00DB2302"/>
    <w:rsid w:val="00DB77FD"/>
    <w:rsid w:val="00DC0460"/>
    <w:rsid w:val="00E0767B"/>
    <w:rsid w:val="00E309A6"/>
    <w:rsid w:val="00E42874"/>
    <w:rsid w:val="00E50A80"/>
    <w:rsid w:val="00E83A13"/>
    <w:rsid w:val="00EB3A2A"/>
    <w:rsid w:val="00EB701D"/>
    <w:rsid w:val="00F04F9D"/>
    <w:rsid w:val="00F22739"/>
    <w:rsid w:val="00F6524E"/>
    <w:rsid w:val="00F666FB"/>
    <w:rsid w:val="00F929CE"/>
    <w:rsid w:val="00FC7485"/>
    <w:rsid w:val="00FF37D3"/>
    <w:rsid w:val="00FF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C9202"/>
  <w15:chartTrackingRefBased/>
  <w15:docId w15:val="{3D66CD76-4512-4510-81D3-84FDD3FED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511"/>
    <w:pPr>
      <w:ind w:left="720"/>
      <w:contextualSpacing/>
    </w:pPr>
  </w:style>
  <w:style w:type="character" w:styleId="Hyperlink">
    <w:name w:val="Hyperlink"/>
    <w:basedOn w:val="DefaultParagraphFont"/>
    <w:uiPriority w:val="99"/>
    <w:unhideWhenUsed/>
    <w:rsid w:val="00872511"/>
    <w:rPr>
      <w:color w:val="0563C1" w:themeColor="hyperlink"/>
      <w:u w:val="single"/>
    </w:rPr>
  </w:style>
  <w:style w:type="character" w:styleId="UnresolvedMention">
    <w:name w:val="Unresolved Mention"/>
    <w:basedOn w:val="DefaultParagraphFont"/>
    <w:uiPriority w:val="99"/>
    <w:semiHidden/>
    <w:unhideWhenUsed/>
    <w:rsid w:val="00872511"/>
    <w:rPr>
      <w:color w:val="605E5C"/>
      <w:shd w:val="clear" w:color="auto" w:fill="E1DFDD"/>
    </w:rPr>
  </w:style>
  <w:style w:type="paragraph" w:styleId="Caption">
    <w:name w:val="caption"/>
    <w:basedOn w:val="Normal"/>
    <w:next w:val="Normal"/>
    <w:uiPriority w:val="35"/>
    <w:unhideWhenUsed/>
    <w:qFormat/>
    <w:rsid w:val="004637B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34054">
      <w:bodyDiv w:val="1"/>
      <w:marLeft w:val="0"/>
      <w:marRight w:val="0"/>
      <w:marTop w:val="0"/>
      <w:marBottom w:val="0"/>
      <w:divBdr>
        <w:top w:val="none" w:sz="0" w:space="0" w:color="auto"/>
        <w:left w:val="none" w:sz="0" w:space="0" w:color="auto"/>
        <w:bottom w:val="none" w:sz="0" w:space="0" w:color="auto"/>
        <w:right w:val="none" w:sz="0" w:space="0" w:color="auto"/>
      </w:divBdr>
      <w:divsChild>
        <w:div w:id="1045908164">
          <w:blockQuote w:val="1"/>
          <w:marLeft w:val="0"/>
          <w:marRight w:val="0"/>
          <w:marTop w:val="0"/>
          <w:marBottom w:val="240"/>
          <w:divBdr>
            <w:top w:val="none" w:sz="0" w:space="0" w:color="auto"/>
            <w:left w:val="none" w:sz="0" w:space="0" w:color="auto"/>
            <w:bottom w:val="none" w:sz="0" w:space="0" w:color="auto"/>
            <w:right w:val="none" w:sz="0" w:space="0" w:color="auto"/>
          </w:divBdr>
        </w:div>
        <w:div w:id="1442341657">
          <w:blockQuote w:val="1"/>
          <w:marLeft w:val="0"/>
          <w:marRight w:val="0"/>
          <w:marTop w:val="0"/>
          <w:marBottom w:val="240"/>
          <w:divBdr>
            <w:top w:val="none" w:sz="0" w:space="0" w:color="auto"/>
            <w:left w:val="none" w:sz="0" w:space="0" w:color="auto"/>
            <w:bottom w:val="none" w:sz="0" w:space="0" w:color="auto"/>
            <w:right w:val="none" w:sz="0" w:space="0" w:color="auto"/>
          </w:divBdr>
        </w:div>
        <w:div w:id="1680965235">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1959334796">
      <w:bodyDiv w:val="1"/>
      <w:marLeft w:val="0"/>
      <w:marRight w:val="0"/>
      <w:marTop w:val="0"/>
      <w:marBottom w:val="0"/>
      <w:divBdr>
        <w:top w:val="none" w:sz="0" w:space="0" w:color="auto"/>
        <w:left w:val="none" w:sz="0" w:space="0" w:color="auto"/>
        <w:bottom w:val="none" w:sz="0" w:space="0" w:color="auto"/>
        <w:right w:val="none" w:sz="0" w:space="0" w:color="auto"/>
      </w:divBdr>
      <w:divsChild>
        <w:div w:id="1007288911">
          <w:blockQuote w:val="1"/>
          <w:marLeft w:val="0"/>
          <w:marRight w:val="0"/>
          <w:marTop w:val="0"/>
          <w:marBottom w:val="240"/>
          <w:divBdr>
            <w:top w:val="none" w:sz="0" w:space="0" w:color="auto"/>
            <w:left w:val="none" w:sz="0" w:space="0" w:color="auto"/>
            <w:bottom w:val="none" w:sz="0" w:space="0" w:color="auto"/>
            <w:right w:val="none" w:sz="0" w:space="0" w:color="auto"/>
          </w:divBdr>
        </w:div>
        <w:div w:id="736786774">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proquest.com/docview/1462524543?accountid=130472&amp;parentSessionId=1toxJa5MzoIl2hU2zjW0AYGCb5cFlHGwHgVVMn67P74%3D&amp;pq-origsite=primo" TargetMode="External"/><Relationship Id="rId18" Type="http://schemas.openxmlformats.org/officeDocument/2006/relationships/hyperlink" Target="https://www.jazziz.com/nov-18-1963-john-coltrane-records-alabam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embed/Sd5R0susntk?feature=oembed" TargetMode="External"/><Relationship Id="rId12" Type="http://schemas.openxmlformats.org/officeDocument/2006/relationships/hyperlink" Target="http://www.bookrags.com/studyguide-the-black-atlantic/" TargetMode="External"/><Relationship Id="rId17" Type="http://schemas.openxmlformats.org/officeDocument/2006/relationships/hyperlink" Target="https://www.youtube.com/watch?v=Sd5R0susntk" TargetMode="External"/><Relationship Id="rId2" Type="http://schemas.openxmlformats.org/officeDocument/2006/relationships/styles" Target="styles.xml"/><Relationship Id="rId16" Type="http://schemas.openxmlformats.org/officeDocument/2006/relationships/hyperlink" Target="https://www.youtube.com/watch?v=ll3CMgiUPuU" TargetMode="External"/><Relationship Id="rId20" Type="http://schemas.openxmlformats.org/officeDocument/2006/relationships/hyperlink" Target="https://www.liveabout.com/jazz-and-the-civil-rights-movement-2039542" TargetMode="Externa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www.grin.com/document/319004" TargetMode="External"/><Relationship Id="rId5" Type="http://schemas.openxmlformats.org/officeDocument/2006/relationships/hyperlink" Target="https://www.youtube.com/embed/ll3CMgiUPuU?feature=oembed" TargetMode="External"/><Relationship Id="rId15" Type="http://schemas.openxmlformats.org/officeDocument/2006/relationships/hyperlink" Target="https://sk-sagepub-com.ezproxy.uwtsd.ac.uk/reference/africanamericansociety/n168.xml?term=john%20coltrane" TargetMode="External"/><Relationship Id="rId10" Type="http://schemas.openxmlformats.org/officeDocument/2006/relationships/image" Target="media/image3.jpg"/><Relationship Id="rId19" Type="http://schemas.openxmlformats.org/officeDocument/2006/relationships/hyperlink" Target="https://daily.redbullmusicacademy.com/2016/05/universal-consciousness" TargetMode="External"/><Relationship Id="rId4" Type="http://schemas.openxmlformats.org/officeDocument/2006/relationships/webSettings" Target="webSettings.xml"/><Relationship Id="rId9" Type="http://schemas.openxmlformats.org/officeDocument/2006/relationships/hyperlink" Target="https://www.youtube.com/embed/ARrEajLx6dU?feature=oembed" TargetMode="External"/><Relationship Id="rId14" Type="http://schemas.openxmlformats.org/officeDocument/2006/relationships/hyperlink" Target="https://www.youtube.com/watch?v=ARrEajLx6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2563</TotalTime>
  <Pages>6</Pages>
  <Words>3070</Words>
  <Characters>17502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Bronnie Caine</dc:creator>
  <cp:keywords/>
  <dc:description/>
  <cp:lastModifiedBy>Bronnie Caine</cp:lastModifiedBy>
  <cp:revision>43</cp:revision>
  <dcterms:created xsi:type="dcterms:W3CDTF">2021-12-17T09:51:00Z</dcterms:created>
  <dcterms:modified xsi:type="dcterms:W3CDTF">2021-12-19T12:25:00Z</dcterms:modified>
</cp:coreProperties>
</file>