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5E40E" w14:textId="771FCC6B" w:rsidR="00D720C7" w:rsidRDefault="00D11918">
      <w:pPr>
        <w:rPr>
          <w:lang w:val="en-US"/>
        </w:rPr>
      </w:pPr>
    </w:p>
    <w:p w14:paraId="19F21F28" w14:textId="78A205CA" w:rsidR="005E2705" w:rsidRDefault="005E2705">
      <w:pPr>
        <w:rPr>
          <w:lang w:val="en-US"/>
        </w:rPr>
      </w:pPr>
    </w:p>
    <w:p w14:paraId="7AC5026D" w14:textId="72FB0D1A" w:rsidR="005E2705" w:rsidRDefault="005E2705">
      <w:pPr>
        <w:rPr>
          <w:lang w:val="en-US"/>
        </w:rPr>
      </w:pPr>
    </w:p>
    <w:p w14:paraId="243281E1" w14:textId="40AD49B6" w:rsidR="005E2705" w:rsidRDefault="005E2705">
      <w:pPr>
        <w:rPr>
          <w:lang w:val="en-US"/>
        </w:rPr>
      </w:pPr>
    </w:p>
    <w:p w14:paraId="648E2A87" w14:textId="77777777" w:rsidR="005E2705" w:rsidRDefault="005E2705">
      <w:pPr>
        <w:rPr>
          <w:b/>
          <w:bCs/>
          <w:sz w:val="40"/>
          <w:szCs w:val="40"/>
          <w:lang w:val="en-US"/>
        </w:rPr>
      </w:pPr>
      <w:r>
        <w:rPr>
          <w:b/>
          <w:bCs/>
          <w:sz w:val="40"/>
          <w:szCs w:val="40"/>
          <w:lang w:val="en-US"/>
        </w:rPr>
        <w:t xml:space="preserve">                </w:t>
      </w:r>
    </w:p>
    <w:p w14:paraId="5B74F403" w14:textId="01F82150" w:rsidR="005E2705" w:rsidRPr="005E2705" w:rsidRDefault="005E2705">
      <w:pPr>
        <w:rPr>
          <w:b/>
          <w:bCs/>
          <w:sz w:val="52"/>
          <w:szCs w:val="52"/>
          <w:lang w:val="en-US"/>
        </w:rPr>
      </w:pPr>
      <w:r>
        <w:rPr>
          <w:b/>
          <w:bCs/>
          <w:sz w:val="40"/>
          <w:szCs w:val="40"/>
          <w:lang w:val="en-US"/>
        </w:rPr>
        <w:t xml:space="preserve">               </w:t>
      </w:r>
      <w:r w:rsidRPr="005E2705">
        <w:rPr>
          <w:b/>
          <w:bCs/>
          <w:sz w:val="52"/>
          <w:szCs w:val="52"/>
          <w:lang w:val="en-US"/>
        </w:rPr>
        <w:t>ACCOUNTING FUNDAMENTALS</w:t>
      </w:r>
    </w:p>
    <w:p w14:paraId="6AB3D614" w14:textId="005DDD86" w:rsidR="005E2705" w:rsidRDefault="005E2705">
      <w:pPr>
        <w:rPr>
          <w:b/>
          <w:bCs/>
          <w:sz w:val="40"/>
          <w:szCs w:val="40"/>
          <w:lang w:val="en-US"/>
        </w:rPr>
      </w:pPr>
      <w:r>
        <w:rPr>
          <w:b/>
          <w:bCs/>
          <w:sz w:val="40"/>
          <w:szCs w:val="40"/>
          <w:lang w:val="en-US"/>
        </w:rPr>
        <w:t xml:space="preserve">                            MODULE CODE: LCBB4001</w:t>
      </w:r>
    </w:p>
    <w:p w14:paraId="2C08156E" w14:textId="4D2AD5D5" w:rsidR="005E2705" w:rsidRDefault="005E2705">
      <w:pPr>
        <w:rPr>
          <w:b/>
          <w:bCs/>
          <w:sz w:val="40"/>
          <w:szCs w:val="40"/>
          <w:lang w:val="en-US"/>
        </w:rPr>
      </w:pPr>
    </w:p>
    <w:p w14:paraId="382A391B" w14:textId="77777777" w:rsidR="005E2705" w:rsidRDefault="005E2705">
      <w:pPr>
        <w:rPr>
          <w:b/>
          <w:bCs/>
          <w:sz w:val="40"/>
          <w:szCs w:val="40"/>
          <w:lang w:val="en-US"/>
        </w:rPr>
      </w:pPr>
    </w:p>
    <w:p w14:paraId="3CCDB7A2" w14:textId="77777777" w:rsidR="005E2705" w:rsidRDefault="005E2705">
      <w:pPr>
        <w:rPr>
          <w:b/>
          <w:bCs/>
          <w:sz w:val="40"/>
          <w:szCs w:val="40"/>
          <w:lang w:val="en-US"/>
        </w:rPr>
      </w:pPr>
    </w:p>
    <w:p w14:paraId="22D55206" w14:textId="77777777" w:rsidR="005E2705" w:rsidRDefault="005E2705">
      <w:pPr>
        <w:rPr>
          <w:b/>
          <w:bCs/>
          <w:sz w:val="40"/>
          <w:szCs w:val="40"/>
          <w:lang w:val="en-US"/>
        </w:rPr>
      </w:pPr>
    </w:p>
    <w:p w14:paraId="7C324EE7" w14:textId="77777777" w:rsidR="005E2705" w:rsidRDefault="005E2705">
      <w:pPr>
        <w:rPr>
          <w:b/>
          <w:bCs/>
          <w:sz w:val="40"/>
          <w:szCs w:val="40"/>
          <w:lang w:val="en-US"/>
        </w:rPr>
      </w:pPr>
    </w:p>
    <w:p w14:paraId="7F5A2F6E" w14:textId="6CB87A22" w:rsidR="005E2705" w:rsidRDefault="005E2705">
      <w:pPr>
        <w:rPr>
          <w:b/>
          <w:bCs/>
          <w:sz w:val="40"/>
          <w:szCs w:val="40"/>
          <w:lang w:val="en-US"/>
        </w:rPr>
      </w:pPr>
      <w:r>
        <w:rPr>
          <w:b/>
          <w:bCs/>
          <w:sz w:val="40"/>
          <w:szCs w:val="40"/>
          <w:lang w:val="en-US"/>
        </w:rPr>
        <w:t xml:space="preserve">Name: Adriana Mihaela </w:t>
      </w:r>
      <w:proofErr w:type="spellStart"/>
      <w:r>
        <w:rPr>
          <w:b/>
          <w:bCs/>
          <w:sz w:val="40"/>
          <w:szCs w:val="40"/>
          <w:lang w:val="en-US"/>
        </w:rPr>
        <w:t>Ghiturin</w:t>
      </w:r>
      <w:proofErr w:type="spellEnd"/>
    </w:p>
    <w:p w14:paraId="670B6B9A" w14:textId="0F587550" w:rsidR="005E2705" w:rsidRDefault="005E2705">
      <w:pPr>
        <w:rPr>
          <w:b/>
          <w:bCs/>
          <w:sz w:val="40"/>
          <w:szCs w:val="40"/>
          <w:lang w:val="en-US"/>
        </w:rPr>
      </w:pPr>
      <w:r>
        <w:rPr>
          <w:b/>
          <w:bCs/>
          <w:sz w:val="40"/>
          <w:szCs w:val="40"/>
          <w:lang w:val="en-US"/>
        </w:rPr>
        <w:t>Student ID: 2018983</w:t>
      </w:r>
    </w:p>
    <w:p w14:paraId="4F994133" w14:textId="34E0A801" w:rsidR="005E2705" w:rsidRDefault="005E2705">
      <w:pPr>
        <w:rPr>
          <w:b/>
          <w:bCs/>
          <w:sz w:val="40"/>
          <w:szCs w:val="40"/>
          <w:lang w:val="en-US"/>
        </w:rPr>
      </w:pPr>
      <w:r>
        <w:rPr>
          <w:b/>
          <w:bCs/>
          <w:sz w:val="40"/>
          <w:szCs w:val="40"/>
          <w:lang w:val="en-US"/>
        </w:rPr>
        <w:t>Date: 27.08.2021</w:t>
      </w:r>
    </w:p>
    <w:p w14:paraId="2999F612" w14:textId="77777777" w:rsidR="005E2705" w:rsidRDefault="005E2705">
      <w:pPr>
        <w:rPr>
          <w:b/>
          <w:bCs/>
          <w:sz w:val="40"/>
          <w:szCs w:val="40"/>
          <w:lang w:val="en-US"/>
        </w:rPr>
      </w:pPr>
      <w:r>
        <w:rPr>
          <w:b/>
          <w:bCs/>
          <w:sz w:val="40"/>
          <w:szCs w:val="40"/>
          <w:lang w:val="en-US"/>
        </w:rPr>
        <w:br w:type="page"/>
      </w:r>
    </w:p>
    <w:p w14:paraId="79A4731A" w14:textId="45496E48" w:rsidR="005E2705" w:rsidRDefault="005E2705">
      <w:pPr>
        <w:rPr>
          <w:b/>
          <w:bCs/>
          <w:sz w:val="40"/>
          <w:szCs w:val="40"/>
          <w:lang w:val="en-US"/>
        </w:rPr>
      </w:pPr>
    </w:p>
    <w:p w14:paraId="2D18920E" w14:textId="22A7EB05" w:rsidR="005E2705" w:rsidRDefault="005E2705">
      <w:pPr>
        <w:rPr>
          <w:b/>
          <w:bCs/>
          <w:sz w:val="40"/>
          <w:szCs w:val="40"/>
          <w:lang w:val="en-US"/>
        </w:rPr>
      </w:pPr>
    </w:p>
    <w:p w14:paraId="1EEFE0AE" w14:textId="0B40C0A8" w:rsidR="005E2705" w:rsidRDefault="005E2705">
      <w:pPr>
        <w:rPr>
          <w:b/>
          <w:bCs/>
          <w:sz w:val="40"/>
          <w:szCs w:val="40"/>
          <w:u w:val="single"/>
          <w:lang w:val="en-US"/>
        </w:rPr>
      </w:pPr>
      <w:r w:rsidRPr="005E2705">
        <w:rPr>
          <w:b/>
          <w:bCs/>
          <w:sz w:val="40"/>
          <w:szCs w:val="40"/>
          <w:u w:val="single"/>
          <w:lang w:val="en-US"/>
        </w:rPr>
        <w:t>Question 1</w:t>
      </w:r>
    </w:p>
    <w:p w14:paraId="4E2BAD05" w14:textId="7E8F8361" w:rsidR="005E2705" w:rsidRPr="005E2705" w:rsidRDefault="005E2705" w:rsidP="005E2705">
      <w:pPr>
        <w:pStyle w:val="ListParagraph"/>
        <w:numPr>
          <w:ilvl w:val="0"/>
          <w:numId w:val="1"/>
        </w:numPr>
        <w:rPr>
          <w:sz w:val="40"/>
          <w:szCs w:val="40"/>
          <w:lang w:val="en-US"/>
        </w:rPr>
      </w:pPr>
      <w:r>
        <w:rPr>
          <w:sz w:val="40"/>
          <w:szCs w:val="40"/>
          <w:lang w:val="en-US"/>
        </w:rPr>
        <w:t xml:space="preserve"> Break even </w:t>
      </w:r>
      <m:oMath>
        <m:r>
          <m:rPr>
            <m:sty m:val="p"/>
          </m:rPr>
          <w:rPr>
            <w:rFonts w:ascii="Cambria Math" w:hAnsi="Cambria Math" w:cs="Cambria Math"/>
            <w:sz w:val="40"/>
            <w:szCs w:val="40"/>
            <w:lang w:val="en-US"/>
          </w:rPr>
          <m:t>=</m:t>
        </m:r>
        <m:f>
          <m:fPr>
            <m:ctrlPr>
              <w:rPr>
                <w:rFonts w:ascii="Cambria Math" w:hAnsi="Cambria Math"/>
                <w:sz w:val="40"/>
                <w:szCs w:val="40"/>
                <w:lang w:val="en-US"/>
              </w:rPr>
            </m:ctrlPr>
          </m:fPr>
          <m:num>
            <m:r>
              <m:rPr>
                <m:sty m:val="p"/>
              </m:rPr>
              <w:rPr>
                <w:rFonts w:ascii="Cambria Math" w:hAnsi="Cambria Math" w:cs="Cambria Math"/>
                <w:sz w:val="40"/>
                <w:szCs w:val="40"/>
                <w:lang w:val="en-US"/>
              </w:rPr>
              <m:t>Fixed Costs</m:t>
            </m:r>
          </m:num>
          <m:den>
            <m:r>
              <m:rPr>
                <m:sty m:val="p"/>
              </m:rPr>
              <w:rPr>
                <w:rFonts w:ascii="Cambria Math" w:hAnsi="Cambria Math" w:cs="Cambria Math"/>
                <w:sz w:val="40"/>
                <w:szCs w:val="40"/>
                <w:lang w:val="en-US"/>
              </w:rPr>
              <m:t>Seeling Price -Variable Costs</m:t>
            </m:r>
          </m:den>
        </m:f>
      </m:oMath>
    </w:p>
    <w:p w14:paraId="45AF1654" w14:textId="0F4F566F" w:rsidR="005E2705" w:rsidRDefault="00B27191" w:rsidP="00B27191">
      <w:pPr>
        <w:ind w:left="720"/>
        <w:rPr>
          <w:rFonts w:eastAsiaTheme="minorEastAsia"/>
          <w:sz w:val="40"/>
          <w:szCs w:val="40"/>
          <w:lang w:val="en-US"/>
        </w:rPr>
      </w:pPr>
      <w:r w:rsidRPr="00B27191">
        <w:rPr>
          <w:sz w:val="40"/>
          <w:szCs w:val="40"/>
          <w:lang w:val="en-US"/>
        </w:rPr>
        <w:t>B</w:t>
      </w:r>
      <w:r>
        <w:rPr>
          <w:sz w:val="40"/>
          <w:szCs w:val="40"/>
          <w:lang w:val="en-US"/>
        </w:rPr>
        <w:t>reak</w:t>
      </w:r>
      <w:r w:rsidRPr="00B27191">
        <w:rPr>
          <w:sz w:val="40"/>
          <w:szCs w:val="40"/>
          <w:lang w:val="en-US"/>
        </w:rPr>
        <w:t xml:space="preserve"> even</w:t>
      </w:r>
      <m:oMath>
        <m:r>
          <m:rPr>
            <m:sty m:val="p"/>
          </m:rPr>
          <w:rPr>
            <w:rFonts w:ascii="Cambria Math" w:hAnsi="Cambria Math" w:cs="Cambria Math"/>
            <w:sz w:val="40"/>
            <w:szCs w:val="40"/>
            <w:lang w:val="en-US"/>
          </w:rPr>
          <m:t>=</m:t>
        </m:r>
        <m:f>
          <m:fPr>
            <m:ctrlPr>
              <w:rPr>
                <w:rFonts w:ascii="Cambria Math" w:hAnsi="Cambria Math"/>
                <w:sz w:val="40"/>
                <w:szCs w:val="40"/>
                <w:lang w:val="en-US"/>
              </w:rPr>
            </m:ctrlPr>
          </m:fPr>
          <m:num>
            <m:r>
              <w:rPr>
                <w:rFonts w:ascii="Cambria Math" w:hAnsi="Cambria Math"/>
                <w:sz w:val="40"/>
                <w:szCs w:val="40"/>
                <w:lang w:val="en-US"/>
              </w:rPr>
              <m:t>350.000</m:t>
            </m:r>
          </m:num>
          <m:den>
            <m:r>
              <w:rPr>
                <w:rFonts w:ascii="Cambria Math" w:hAnsi="Cambria Math"/>
                <w:sz w:val="40"/>
                <w:szCs w:val="40"/>
                <w:lang w:val="en-US"/>
              </w:rPr>
              <m:t>11-6</m:t>
            </m:r>
          </m:den>
        </m:f>
      </m:oMath>
      <w:r>
        <w:rPr>
          <w:rFonts w:eastAsiaTheme="minorEastAsia"/>
          <w:sz w:val="40"/>
          <w:szCs w:val="40"/>
          <w:lang w:val="en-US"/>
        </w:rPr>
        <w:t xml:space="preserve"> =70.000</w:t>
      </w:r>
    </w:p>
    <w:p w14:paraId="71B3A854" w14:textId="77777777" w:rsidR="00E80849" w:rsidRDefault="00E80849" w:rsidP="00B27191">
      <w:pPr>
        <w:ind w:left="720"/>
        <w:rPr>
          <w:rFonts w:eastAsiaTheme="minorEastAsia"/>
          <w:sz w:val="40"/>
          <w:szCs w:val="40"/>
          <w:lang w:val="en-US"/>
        </w:rPr>
      </w:pPr>
    </w:p>
    <w:p w14:paraId="43147A70" w14:textId="60EFE768" w:rsidR="00B27191" w:rsidRDefault="00B27191" w:rsidP="00B27191">
      <w:pPr>
        <w:pStyle w:val="ListParagraph"/>
        <w:numPr>
          <w:ilvl w:val="0"/>
          <w:numId w:val="1"/>
        </w:numPr>
        <w:rPr>
          <w:rFonts w:eastAsiaTheme="minorEastAsia"/>
          <w:sz w:val="40"/>
          <w:szCs w:val="40"/>
          <w:lang w:val="en-US"/>
        </w:rPr>
      </w:pPr>
      <w:r>
        <w:rPr>
          <w:rFonts w:eastAsiaTheme="minorEastAsia"/>
          <w:sz w:val="40"/>
          <w:szCs w:val="40"/>
          <w:lang w:val="en-US"/>
        </w:rPr>
        <w:t xml:space="preserve"> Profit = Selling Price – Cost Price </w:t>
      </w:r>
    </w:p>
    <w:p w14:paraId="4AB6386B" w14:textId="6FB4919D" w:rsidR="00B27191" w:rsidRDefault="00B27191" w:rsidP="00B27191">
      <w:pPr>
        <w:pStyle w:val="ListParagraph"/>
        <w:rPr>
          <w:rFonts w:eastAsiaTheme="minorEastAsia"/>
          <w:sz w:val="40"/>
          <w:szCs w:val="40"/>
          <w:lang w:val="en-US"/>
        </w:rPr>
      </w:pPr>
      <w:r>
        <w:rPr>
          <w:rFonts w:eastAsiaTheme="minorEastAsia"/>
          <w:sz w:val="40"/>
          <w:szCs w:val="40"/>
          <w:lang w:val="en-US"/>
        </w:rPr>
        <w:t xml:space="preserve"> Profit = 825.000</w:t>
      </w:r>
      <w:proofErr w:type="gramStart"/>
      <w:r>
        <w:rPr>
          <w:rFonts w:eastAsiaTheme="minorEastAsia"/>
          <w:sz w:val="40"/>
          <w:szCs w:val="40"/>
          <w:lang w:val="en-US"/>
        </w:rPr>
        <w:t>-(</w:t>
      </w:r>
      <w:proofErr w:type="gramEnd"/>
      <w:r>
        <w:rPr>
          <w:rFonts w:eastAsiaTheme="minorEastAsia"/>
          <w:sz w:val="40"/>
          <w:szCs w:val="40"/>
          <w:lang w:val="en-US"/>
        </w:rPr>
        <w:t>450.000+350.000)=25.000</w:t>
      </w:r>
      <w:r w:rsidR="00E80849">
        <w:rPr>
          <w:rFonts w:eastAsiaTheme="minorEastAsia"/>
          <w:sz w:val="40"/>
          <w:szCs w:val="40"/>
          <w:lang w:val="en-US"/>
        </w:rPr>
        <w:t xml:space="preserve"> </w:t>
      </w:r>
    </w:p>
    <w:p w14:paraId="3AA60D0C" w14:textId="77777777" w:rsidR="00E80849" w:rsidRDefault="00E80849" w:rsidP="00B27191">
      <w:pPr>
        <w:pStyle w:val="ListParagraph"/>
        <w:rPr>
          <w:rFonts w:eastAsiaTheme="minorEastAsia"/>
          <w:sz w:val="40"/>
          <w:szCs w:val="40"/>
          <w:lang w:val="en-US"/>
        </w:rPr>
      </w:pPr>
    </w:p>
    <w:p w14:paraId="41C8C131" w14:textId="372B355F" w:rsidR="00B27191" w:rsidRDefault="00B27191" w:rsidP="00B27191">
      <w:pPr>
        <w:pStyle w:val="ListParagraph"/>
        <w:numPr>
          <w:ilvl w:val="0"/>
          <w:numId w:val="1"/>
        </w:numPr>
        <w:rPr>
          <w:rFonts w:eastAsiaTheme="minorEastAsia"/>
          <w:sz w:val="40"/>
          <w:szCs w:val="40"/>
          <w:lang w:val="en-US"/>
        </w:rPr>
      </w:pPr>
      <w:r>
        <w:rPr>
          <w:rFonts w:eastAsiaTheme="minorEastAsia"/>
          <w:sz w:val="40"/>
          <w:szCs w:val="40"/>
          <w:lang w:val="en-US"/>
        </w:rPr>
        <w:t xml:space="preserve"> New TFC = 350.000+10.000= 360.000</w:t>
      </w:r>
    </w:p>
    <w:p w14:paraId="2C33985A" w14:textId="2EF3A07A" w:rsidR="00E80849" w:rsidRDefault="00B27191" w:rsidP="00E80849">
      <w:pPr>
        <w:ind w:left="720"/>
        <w:rPr>
          <w:rFonts w:eastAsiaTheme="minorEastAsia"/>
          <w:sz w:val="40"/>
          <w:szCs w:val="40"/>
          <w:lang w:val="en-US"/>
        </w:rPr>
      </w:pPr>
      <w:r>
        <w:rPr>
          <w:rFonts w:eastAsiaTheme="minorEastAsia"/>
          <w:sz w:val="40"/>
          <w:szCs w:val="40"/>
          <w:lang w:val="en-US"/>
        </w:rPr>
        <w:t xml:space="preserve">New </w:t>
      </w:r>
      <w:proofErr w:type="spellStart"/>
      <w:r>
        <w:rPr>
          <w:rFonts w:eastAsiaTheme="minorEastAsia"/>
          <w:sz w:val="40"/>
          <w:szCs w:val="40"/>
          <w:lang w:val="en-US"/>
        </w:rPr>
        <w:t>ve</w:t>
      </w:r>
      <w:proofErr w:type="spellEnd"/>
      <w:r>
        <w:rPr>
          <w:rFonts w:eastAsiaTheme="minorEastAsia"/>
          <w:sz w:val="40"/>
          <w:szCs w:val="40"/>
          <w:lang w:val="en-US"/>
        </w:rPr>
        <w:t xml:space="preserve"> /unit = 6+1= 7</w:t>
      </w:r>
    </w:p>
    <w:p w14:paraId="536036EB" w14:textId="52EEB917" w:rsidR="00E80849" w:rsidRDefault="00E80849" w:rsidP="00E80849">
      <w:pPr>
        <w:ind w:left="720"/>
        <w:rPr>
          <w:rFonts w:eastAsiaTheme="minorEastAsia"/>
          <w:sz w:val="40"/>
          <w:szCs w:val="40"/>
          <w:lang w:val="en-US"/>
        </w:rPr>
      </w:pPr>
      <w:r>
        <w:rPr>
          <w:rFonts w:eastAsiaTheme="minorEastAsia"/>
          <w:sz w:val="40"/>
          <w:szCs w:val="40"/>
          <w:lang w:val="en-US"/>
        </w:rPr>
        <w:t>New Q = 80.000</w:t>
      </w:r>
    </w:p>
    <w:p w14:paraId="2B3F8C6F" w14:textId="5179CD21" w:rsidR="00E80849" w:rsidRDefault="00E80849" w:rsidP="00E80849">
      <w:pPr>
        <w:ind w:left="720"/>
        <w:rPr>
          <w:rFonts w:eastAsiaTheme="minorEastAsia"/>
          <w:sz w:val="40"/>
          <w:szCs w:val="40"/>
          <w:lang w:val="en-US"/>
        </w:rPr>
      </w:pPr>
      <w:r>
        <w:rPr>
          <w:rFonts w:eastAsiaTheme="minorEastAsia"/>
          <w:sz w:val="40"/>
          <w:szCs w:val="40"/>
          <w:lang w:val="en-US"/>
        </w:rPr>
        <w:t>New price = 13</w:t>
      </w:r>
      <w:r>
        <w:rPr>
          <w:rFonts w:eastAsiaTheme="minorEastAsia" w:cstheme="minorHAnsi"/>
          <w:sz w:val="40"/>
          <w:szCs w:val="40"/>
          <w:lang w:val="en-US"/>
        </w:rPr>
        <w:t>£</w:t>
      </w:r>
    </w:p>
    <w:p w14:paraId="48BF4161" w14:textId="1F134EAA" w:rsidR="00E80849" w:rsidRDefault="00E80849" w:rsidP="00E80849">
      <w:pPr>
        <w:ind w:left="720"/>
        <w:rPr>
          <w:rFonts w:eastAsiaTheme="minorEastAsia"/>
          <w:sz w:val="40"/>
          <w:szCs w:val="40"/>
          <w:lang w:val="en-US"/>
        </w:rPr>
      </w:pPr>
      <w:r>
        <w:rPr>
          <w:rFonts w:eastAsiaTheme="minorEastAsia"/>
          <w:sz w:val="40"/>
          <w:szCs w:val="40"/>
          <w:lang w:val="en-US"/>
        </w:rPr>
        <w:t>Profit= TC-TFC</w:t>
      </w:r>
    </w:p>
    <w:p w14:paraId="42BD8FBF" w14:textId="36BACCB6" w:rsidR="00E80849" w:rsidRPr="00E80849" w:rsidRDefault="00E80849" w:rsidP="00E80849">
      <w:pPr>
        <w:ind w:left="720"/>
        <w:rPr>
          <w:rFonts w:eastAsiaTheme="minorEastAsia" w:cstheme="minorHAnsi"/>
          <w:sz w:val="40"/>
          <w:szCs w:val="40"/>
          <w:lang w:val="en-US"/>
        </w:rPr>
      </w:pPr>
      <w:r>
        <w:rPr>
          <w:rFonts w:eastAsiaTheme="minorEastAsia"/>
          <w:sz w:val="40"/>
          <w:szCs w:val="40"/>
          <w:lang w:val="en-US"/>
        </w:rPr>
        <w:t xml:space="preserve">Profit= </w:t>
      </w:r>
      <w:proofErr w:type="gramStart"/>
      <w:r>
        <w:rPr>
          <w:rFonts w:eastAsiaTheme="minorEastAsia"/>
          <w:sz w:val="40"/>
          <w:szCs w:val="40"/>
          <w:lang w:val="en-US"/>
        </w:rPr>
        <w:t>( 6</w:t>
      </w:r>
      <w:proofErr w:type="gramEnd"/>
      <w:r>
        <w:rPr>
          <w:rFonts w:eastAsiaTheme="minorEastAsia" w:cstheme="minorHAnsi"/>
          <w:sz w:val="40"/>
          <w:szCs w:val="40"/>
          <w:lang w:val="en-US"/>
        </w:rPr>
        <w:t>×</w:t>
      </w:r>
      <w:r>
        <w:rPr>
          <w:rFonts w:eastAsiaTheme="minorEastAsia"/>
          <w:sz w:val="40"/>
          <w:szCs w:val="40"/>
          <w:lang w:val="en-US"/>
        </w:rPr>
        <w:t>80.000)-360.000</w:t>
      </w:r>
    </w:p>
    <w:p w14:paraId="27253285" w14:textId="2D8DF656" w:rsidR="00B27191" w:rsidRDefault="00E80849" w:rsidP="00B27191">
      <w:pPr>
        <w:pStyle w:val="ListParagraph"/>
        <w:rPr>
          <w:rFonts w:eastAsiaTheme="minorEastAsia"/>
          <w:sz w:val="40"/>
          <w:szCs w:val="40"/>
          <w:lang w:val="en-US"/>
        </w:rPr>
      </w:pPr>
      <w:r>
        <w:rPr>
          <w:rFonts w:eastAsiaTheme="minorEastAsia"/>
          <w:sz w:val="40"/>
          <w:szCs w:val="40"/>
          <w:lang w:val="en-US"/>
        </w:rPr>
        <w:t xml:space="preserve">          = 480.000- 360.000</w:t>
      </w:r>
    </w:p>
    <w:p w14:paraId="085CDC50" w14:textId="110B6776" w:rsidR="00B27191" w:rsidRDefault="00E80849" w:rsidP="00B27191">
      <w:pPr>
        <w:pStyle w:val="ListParagraph"/>
        <w:rPr>
          <w:rFonts w:eastAsiaTheme="minorEastAsia"/>
          <w:sz w:val="40"/>
          <w:szCs w:val="40"/>
          <w:lang w:val="en-US"/>
        </w:rPr>
      </w:pPr>
      <w:r>
        <w:rPr>
          <w:rFonts w:eastAsiaTheme="minorEastAsia"/>
          <w:sz w:val="40"/>
          <w:szCs w:val="40"/>
          <w:lang w:val="en-US"/>
        </w:rPr>
        <w:t xml:space="preserve">         = </w:t>
      </w:r>
      <w:proofErr w:type="gramStart"/>
      <w:r>
        <w:rPr>
          <w:rFonts w:eastAsiaTheme="minorEastAsia"/>
          <w:sz w:val="40"/>
          <w:szCs w:val="40"/>
          <w:lang w:val="en-US"/>
        </w:rPr>
        <w:t xml:space="preserve">120.000  </w:t>
      </w:r>
      <w:r w:rsidRPr="00E80849">
        <w:rPr>
          <w:rFonts w:eastAsiaTheme="minorEastAsia"/>
          <w:sz w:val="40"/>
          <w:szCs w:val="40"/>
          <w:u w:val="single"/>
          <w:lang w:val="en-US"/>
        </w:rPr>
        <w:t>New</w:t>
      </w:r>
      <w:proofErr w:type="gramEnd"/>
      <w:r w:rsidRPr="00E80849">
        <w:rPr>
          <w:rFonts w:eastAsiaTheme="minorEastAsia"/>
          <w:sz w:val="40"/>
          <w:szCs w:val="40"/>
          <w:u w:val="single"/>
          <w:lang w:val="en-US"/>
        </w:rPr>
        <w:t xml:space="preserve"> Profit</w:t>
      </w:r>
    </w:p>
    <w:p w14:paraId="6F4FE767" w14:textId="5FA59254" w:rsidR="00B27191" w:rsidRDefault="00E80849" w:rsidP="00E80849">
      <w:pPr>
        <w:pStyle w:val="ListParagraph"/>
        <w:numPr>
          <w:ilvl w:val="0"/>
          <w:numId w:val="1"/>
        </w:numPr>
        <w:rPr>
          <w:rFonts w:eastAsiaTheme="minorEastAsia"/>
          <w:sz w:val="40"/>
          <w:szCs w:val="40"/>
          <w:lang w:val="en-US"/>
        </w:rPr>
      </w:pPr>
      <w:r>
        <w:rPr>
          <w:rFonts w:eastAsiaTheme="minorEastAsia"/>
          <w:sz w:val="40"/>
          <w:szCs w:val="40"/>
          <w:lang w:val="en-US"/>
        </w:rPr>
        <w:t>Break-even analysis is best for companies with one price-point. If you have multiple products with multiple prices, then break-even analysis may be too simple for you needs.  In addition, it’s worth remembering that costs can change, so your break-</w:t>
      </w:r>
      <w:r>
        <w:rPr>
          <w:rFonts w:eastAsiaTheme="minorEastAsia"/>
          <w:sz w:val="40"/>
          <w:szCs w:val="40"/>
          <w:lang w:val="en-US"/>
        </w:rPr>
        <w:lastRenderedPageBreak/>
        <w:t xml:space="preserve">even point may need to </w:t>
      </w:r>
      <w:proofErr w:type="gramStart"/>
      <w:r>
        <w:rPr>
          <w:rFonts w:eastAsiaTheme="minorEastAsia"/>
          <w:sz w:val="40"/>
          <w:szCs w:val="40"/>
          <w:lang w:val="en-US"/>
        </w:rPr>
        <w:t>be  evaluate</w:t>
      </w:r>
      <w:proofErr w:type="gramEnd"/>
      <w:r>
        <w:rPr>
          <w:rFonts w:eastAsiaTheme="minorEastAsia"/>
          <w:sz w:val="40"/>
          <w:szCs w:val="40"/>
          <w:lang w:val="en-US"/>
        </w:rPr>
        <w:t xml:space="preserve"> d and adjusted at a later time.</w:t>
      </w:r>
    </w:p>
    <w:p w14:paraId="6DEB872A" w14:textId="2A81EE51" w:rsidR="00E80849" w:rsidRDefault="00E80849" w:rsidP="00E80849">
      <w:pPr>
        <w:pStyle w:val="ListParagraph"/>
        <w:rPr>
          <w:rFonts w:eastAsiaTheme="minorEastAsia"/>
          <w:sz w:val="40"/>
          <w:szCs w:val="40"/>
          <w:lang w:val="en-US"/>
        </w:rPr>
      </w:pPr>
      <w:r>
        <w:rPr>
          <w:rFonts w:eastAsiaTheme="minorEastAsia"/>
          <w:sz w:val="40"/>
          <w:szCs w:val="40"/>
          <w:lang w:val="en-US"/>
        </w:rPr>
        <w:t xml:space="preserve">  Another limitation </w:t>
      </w:r>
      <w:r w:rsidR="0065493B">
        <w:rPr>
          <w:rFonts w:eastAsiaTheme="minorEastAsia"/>
          <w:sz w:val="40"/>
          <w:szCs w:val="40"/>
          <w:lang w:val="en-US"/>
        </w:rPr>
        <w:t xml:space="preserve">of a break-even analysis concerns the fact that </w:t>
      </w:r>
      <w:proofErr w:type="spellStart"/>
      <w:r w:rsidR="0065493B">
        <w:rPr>
          <w:rFonts w:eastAsiaTheme="minorEastAsia"/>
          <w:sz w:val="40"/>
          <w:szCs w:val="40"/>
          <w:lang w:val="en-US"/>
        </w:rPr>
        <w:t>compentitors</w:t>
      </w:r>
      <w:proofErr w:type="spellEnd"/>
      <w:r w:rsidR="0065493B">
        <w:rPr>
          <w:rFonts w:eastAsiaTheme="minorEastAsia"/>
          <w:sz w:val="40"/>
          <w:szCs w:val="40"/>
          <w:lang w:val="en-US"/>
        </w:rPr>
        <w:t xml:space="preserve"> aren’t factored into the equation. New entrants to the market could affect demand for your products or </w:t>
      </w:r>
      <w:proofErr w:type="spellStart"/>
      <w:r w:rsidR="0065493B">
        <w:rPr>
          <w:rFonts w:eastAsiaTheme="minorEastAsia"/>
          <w:sz w:val="40"/>
          <w:szCs w:val="40"/>
          <w:lang w:val="en-US"/>
        </w:rPr>
        <w:t>caude</w:t>
      </w:r>
      <w:proofErr w:type="spellEnd"/>
      <w:r w:rsidR="0065493B">
        <w:rPr>
          <w:rFonts w:eastAsiaTheme="minorEastAsia"/>
          <w:sz w:val="40"/>
          <w:szCs w:val="40"/>
          <w:lang w:val="en-US"/>
        </w:rPr>
        <w:t xml:space="preserve"> you to change your prices, which is likely to affect your break-even point. </w:t>
      </w:r>
    </w:p>
    <w:p w14:paraId="55A0707E" w14:textId="07086E2A" w:rsidR="0065493B" w:rsidRDefault="0065493B" w:rsidP="00E80849">
      <w:pPr>
        <w:pStyle w:val="ListParagraph"/>
        <w:rPr>
          <w:rFonts w:eastAsiaTheme="minorEastAsia"/>
          <w:sz w:val="40"/>
          <w:szCs w:val="40"/>
          <w:lang w:val="en-US"/>
        </w:rPr>
      </w:pPr>
    </w:p>
    <w:p w14:paraId="6976F34F" w14:textId="1361046E" w:rsidR="0065493B" w:rsidRDefault="0065493B" w:rsidP="00E80849">
      <w:pPr>
        <w:pStyle w:val="ListParagraph"/>
        <w:rPr>
          <w:rFonts w:eastAsiaTheme="minorEastAsia"/>
          <w:sz w:val="40"/>
          <w:szCs w:val="40"/>
          <w:lang w:val="en-US"/>
        </w:rPr>
      </w:pPr>
    </w:p>
    <w:p w14:paraId="0BF3A490" w14:textId="7F4FE63C" w:rsidR="0065493B" w:rsidRDefault="0065493B" w:rsidP="00E80849">
      <w:pPr>
        <w:pStyle w:val="ListParagraph"/>
        <w:rPr>
          <w:rFonts w:eastAsiaTheme="minorEastAsia"/>
          <w:b/>
          <w:bCs/>
          <w:sz w:val="40"/>
          <w:szCs w:val="40"/>
          <w:u w:val="single"/>
          <w:lang w:val="en-US"/>
        </w:rPr>
      </w:pPr>
      <w:r w:rsidRPr="0065493B">
        <w:rPr>
          <w:rFonts w:eastAsiaTheme="minorEastAsia"/>
          <w:b/>
          <w:bCs/>
          <w:sz w:val="40"/>
          <w:szCs w:val="40"/>
          <w:u w:val="single"/>
          <w:lang w:val="en-US"/>
        </w:rPr>
        <w:t xml:space="preserve">Question 2 </w:t>
      </w:r>
    </w:p>
    <w:p w14:paraId="3740912C" w14:textId="765ECFDD" w:rsidR="0065493B" w:rsidRDefault="0065493B" w:rsidP="0065493B">
      <w:pPr>
        <w:pStyle w:val="ListParagraph"/>
        <w:numPr>
          <w:ilvl w:val="0"/>
          <w:numId w:val="2"/>
        </w:numPr>
        <w:rPr>
          <w:rFonts w:eastAsiaTheme="minorEastAsia"/>
          <w:sz w:val="40"/>
          <w:szCs w:val="40"/>
          <w:lang w:val="en-US"/>
        </w:rPr>
      </w:pPr>
      <w:r>
        <w:rPr>
          <w:rFonts w:eastAsiaTheme="minorEastAsia"/>
          <w:sz w:val="40"/>
          <w:szCs w:val="40"/>
          <w:lang w:val="en-US"/>
        </w:rPr>
        <w:t xml:space="preserve">  </w:t>
      </w:r>
      <w:r w:rsidRPr="0065493B">
        <w:rPr>
          <w:rFonts w:eastAsiaTheme="minorEastAsia"/>
          <w:sz w:val="40"/>
          <w:szCs w:val="40"/>
          <w:lang w:val="en-US"/>
        </w:rPr>
        <w:t>Ma</w:t>
      </w:r>
      <w:r>
        <w:rPr>
          <w:rFonts w:eastAsiaTheme="minorEastAsia"/>
          <w:sz w:val="40"/>
          <w:szCs w:val="40"/>
          <w:lang w:val="en-US"/>
        </w:rPr>
        <w:t xml:space="preserve">nagement accounting is important because it gives the management team a better view over the company. It is an important management strategy and it helps </w:t>
      </w:r>
      <w:proofErr w:type="gramStart"/>
      <w:r>
        <w:rPr>
          <w:rFonts w:eastAsiaTheme="minorEastAsia"/>
          <w:sz w:val="40"/>
          <w:szCs w:val="40"/>
          <w:lang w:val="en-US"/>
        </w:rPr>
        <w:t>analyzing  the</w:t>
      </w:r>
      <w:proofErr w:type="gramEnd"/>
      <w:r>
        <w:rPr>
          <w:rFonts w:eastAsiaTheme="minorEastAsia"/>
          <w:sz w:val="40"/>
          <w:szCs w:val="40"/>
          <w:lang w:val="en-US"/>
        </w:rPr>
        <w:t xml:space="preserve"> organization’s plan and performance. It helps in setting goals and tracking weather these are reached or not. Management accounting helps in analyzing the market changes and the group target which is an important step in any company’s strategy. It is helpful because it offers statistics, data, analytics which management can use in studying and creating new management and marketing strategies.</w:t>
      </w:r>
    </w:p>
    <w:p w14:paraId="46D9E77B" w14:textId="3B9BAFF4" w:rsidR="0065493B" w:rsidRDefault="0065493B" w:rsidP="0065493B">
      <w:pPr>
        <w:pStyle w:val="ListParagraph"/>
        <w:ind w:left="1080"/>
        <w:rPr>
          <w:rFonts w:eastAsiaTheme="minorEastAsia"/>
          <w:sz w:val="40"/>
          <w:szCs w:val="40"/>
          <w:lang w:val="en-US"/>
        </w:rPr>
      </w:pPr>
      <w:r>
        <w:rPr>
          <w:rFonts w:eastAsiaTheme="minorEastAsia"/>
          <w:sz w:val="40"/>
          <w:szCs w:val="40"/>
          <w:lang w:val="en-US"/>
        </w:rPr>
        <w:t xml:space="preserve">  The difference </w:t>
      </w:r>
      <w:r w:rsidR="00726F24">
        <w:rPr>
          <w:rFonts w:eastAsiaTheme="minorEastAsia"/>
          <w:sz w:val="40"/>
          <w:szCs w:val="40"/>
          <w:lang w:val="en-US"/>
        </w:rPr>
        <w:t xml:space="preserve">between management accounting and financial accounting is that </w:t>
      </w:r>
      <w:r w:rsidR="00726F24">
        <w:rPr>
          <w:rFonts w:eastAsiaTheme="minorEastAsia"/>
          <w:sz w:val="40"/>
          <w:szCs w:val="40"/>
          <w:lang w:val="en-US"/>
        </w:rPr>
        <w:lastRenderedPageBreak/>
        <w:t>financial accounting is more specific. Financial accounting focuses on profit and management accounting focuses on problems that may keep a low profit.</w:t>
      </w:r>
    </w:p>
    <w:p w14:paraId="5EB9E8CC" w14:textId="77777777" w:rsidR="00726F24" w:rsidRDefault="00726F24" w:rsidP="0065493B">
      <w:pPr>
        <w:pStyle w:val="ListParagraph"/>
        <w:ind w:left="1080"/>
        <w:rPr>
          <w:rFonts w:eastAsiaTheme="minorEastAsia"/>
          <w:sz w:val="40"/>
          <w:szCs w:val="40"/>
          <w:lang w:val="en-US"/>
        </w:rPr>
      </w:pPr>
    </w:p>
    <w:p w14:paraId="65FFCDB9" w14:textId="49786EC0" w:rsidR="00726F24" w:rsidRDefault="00726F24" w:rsidP="00726F24">
      <w:pPr>
        <w:pStyle w:val="ListParagraph"/>
        <w:numPr>
          <w:ilvl w:val="0"/>
          <w:numId w:val="2"/>
        </w:numPr>
        <w:rPr>
          <w:rFonts w:eastAsiaTheme="minorEastAsia"/>
          <w:sz w:val="40"/>
          <w:szCs w:val="40"/>
          <w:lang w:val="en-US"/>
        </w:rPr>
      </w:pPr>
      <w:r w:rsidRPr="00726F24">
        <w:rPr>
          <w:rFonts w:eastAsiaTheme="minorEastAsia"/>
          <w:sz w:val="40"/>
          <w:szCs w:val="40"/>
          <w:u w:val="single"/>
          <w:lang w:val="en-US"/>
        </w:rPr>
        <w:t xml:space="preserve"> Break-even</w:t>
      </w:r>
      <w:r>
        <w:rPr>
          <w:rFonts w:eastAsiaTheme="minorEastAsia"/>
          <w:sz w:val="40"/>
          <w:szCs w:val="40"/>
          <w:lang w:val="en-US"/>
        </w:rPr>
        <w:t xml:space="preserve"> is a method that is used by most of organizations to determine, a relationship between costs, revenue, and their profits at different levels of output. </w:t>
      </w:r>
    </w:p>
    <w:p w14:paraId="4EA246AE" w14:textId="77777777" w:rsidR="00726F24" w:rsidRDefault="00726F24" w:rsidP="00726F24">
      <w:pPr>
        <w:pStyle w:val="ListParagraph"/>
        <w:ind w:left="1080"/>
        <w:rPr>
          <w:rFonts w:eastAsiaTheme="minorEastAsia"/>
          <w:sz w:val="40"/>
          <w:szCs w:val="40"/>
          <w:lang w:val="en-US"/>
        </w:rPr>
      </w:pPr>
      <w:r>
        <w:rPr>
          <w:rFonts w:eastAsiaTheme="minorEastAsia"/>
          <w:sz w:val="40"/>
          <w:szCs w:val="40"/>
          <w:lang w:val="en-US"/>
        </w:rPr>
        <w:t>The break-even analysis is done under two conditions, which are as follows: Linear cost and revenue relationship and Non-linear cost and revenue relationship.</w:t>
      </w:r>
    </w:p>
    <w:p w14:paraId="5AE54BDD" w14:textId="41CB22BA" w:rsidR="00726F24" w:rsidRDefault="00726F24" w:rsidP="00726F24">
      <w:pPr>
        <w:pStyle w:val="ListParagraph"/>
        <w:ind w:left="1080"/>
        <w:rPr>
          <w:rFonts w:eastAsiaTheme="minorEastAsia"/>
          <w:sz w:val="40"/>
          <w:szCs w:val="40"/>
          <w:lang w:val="en-US"/>
        </w:rPr>
      </w:pPr>
      <w:r w:rsidRPr="00726F24">
        <w:rPr>
          <w:rFonts w:eastAsiaTheme="minorEastAsia"/>
          <w:sz w:val="40"/>
          <w:szCs w:val="40"/>
          <w:lang w:val="en-US"/>
        </w:rPr>
        <w:t xml:space="preserve"> </w:t>
      </w:r>
      <w:r w:rsidRPr="00726F24">
        <w:rPr>
          <w:rFonts w:eastAsiaTheme="minorEastAsia"/>
          <w:sz w:val="40"/>
          <w:szCs w:val="40"/>
          <w:u w:val="single"/>
          <w:lang w:val="en-US"/>
        </w:rPr>
        <w:t xml:space="preserve">Capital </w:t>
      </w:r>
      <w:proofErr w:type="gramStart"/>
      <w:r w:rsidRPr="00726F24">
        <w:rPr>
          <w:rFonts w:eastAsiaTheme="minorEastAsia"/>
          <w:sz w:val="40"/>
          <w:szCs w:val="40"/>
          <w:u w:val="single"/>
          <w:lang w:val="en-US"/>
        </w:rPr>
        <w:t xml:space="preserve">Budgeting </w:t>
      </w:r>
      <w:r>
        <w:rPr>
          <w:rFonts w:eastAsiaTheme="minorEastAsia"/>
          <w:sz w:val="40"/>
          <w:szCs w:val="40"/>
          <w:u w:val="single"/>
          <w:lang w:val="en-US"/>
        </w:rPr>
        <w:t xml:space="preserve"> </w:t>
      </w:r>
      <w:r w:rsidRPr="00C40575">
        <w:rPr>
          <w:rFonts w:eastAsiaTheme="minorEastAsia"/>
          <w:sz w:val="40"/>
          <w:szCs w:val="40"/>
          <w:lang w:val="en-US"/>
        </w:rPr>
        <w:t>is</w:t>
      </w:r>
      <w:proofErr w:type="gramEnd"/>
      <w:r w:rsidRPr="00C40575">
        <w:rPr>
          <w:rFonts w:eastAsiaTheme="minorEastAsia"/>
          <w:sz w:val="40"/>
          <w:szCs w:val="40"/>
          <w:lang w:val="en-US"/>
        </w:rPr>
        <w:t xml:space="preserve"> an </w:t>
      </w:r>
      <w:r w:rsidR="00C40575" w:rsidRPr="00C40575">
        <w:rPr>
          <w:rFonts w:eastAsiaTheme="minorEastAsia"/>
          <w:sz w:val="40"/>
          <w:szCs w:val="40"/>
          <w:lang w:val="en-US"/>
        </w:rPr>
        <w:t>analysis of information in order to make decisions re</w:t>
      </w:r>
      <w:r w:rsidR="00C40575">
        <w:rPr>
          <w:rFonts w:eastAsiaTheme="minorEastAsia"/>
          <w:sz w:val="40"/>
          <w:szCs w:val="40"/>
          <w:lang w:val="en-US"/>
        </w:rPr>
        <w:t xml:space="preserve">lated to capital expenditures. In this Analysis, the managerial accountants calculate the net present value and internal rate of return to help mangers with capital budgeting decisions like calculating payback period or </w:t>
      </w:r>
      <w:proofErr w:type="gramStart"/>
      <w:r w:rsidR="00C40575">
        <w:rPr>
          <w:rFonts w:eastAsiaTheme="minorEastAsia"/>
          <w:sz w:val="40"/>
          <w:szCs w:val="40"/>
          <w:lang w:val="en-US"/>
        </w:rPr>
        <w:t>calculating  accounting</w:t>
      </w:r>
      <w:proofErr w:type="gramEnd"/>
      <w:r w:rsidR="00C40575">
        <w:rPr>
          <w:rFonts w:eastAsiaTheme="minorEastAsia"/>
          <w:sz w:val="40"/>
          <w:szCs w:val="40"/>
          <w:lang w:val="en-US"/>
        </w:rPr>
        <w:t xml:space="preserve"> rate of return.</w:t>
      </w:r>
    </w:p>
    <w:p w14:paraId="29000C25" w14:textId="5B590A39" w:rsidR="00C40575" w:rsidRDefault="00C40575" w:rsidP="00726F24">
      <w:pPr>
        <w:pStyle w:val="ListParagraph"/>
        <w:ind w:left="1080"/>
        <w:rPr>
          <w:rFonts w:eastAsiaTheme="minorEastAsia"/>
          <w:sz w:val="40"/>
          <w:szCs w:val="40"/>
          <w:lang w:val="en-US"/>
        </w:rPr>
      </w:pPr>
      <w:r w:rsidRPr="00D11918">
        <w:rPr>
          <w:rFonts w:eastAsiaTheme="minorEastAsia"/>
          <w:sz w:val="40"/>
          <w:szCs w:val="40"/>
          <w:u w:val="single"/>
          <w:lang w:val="en-US"/>
        </w:rPr>
        <w:t xml:space="preserve">Inventory valuation and product </w:t>
      </w:r>
      <w:proofErr w:type="gramStart"/>
      <w:r w:rsidRPr="00D11918">
        <w:rPr>
          <w:rFonts w:eastAsiaTheme="minorEastAsia"/>
          <w:sz w:val="40"/>
          <w:szCs w:val="40"/>
          <w:u w:val="single"/>
          <w:lang w:val="en-US"/>
        </w:rPr>
        <w:t>costing .</w:t>
      </w:r>
      <w:proofErr w:type="gramEnd"/>
      <w:r w:rsidRPr="00D11918">
        <w:rPr>
          <w:rFonts w:eastAsiaTheme="minorEastAsia"/>
          <w:sz w:val="40"/>
          <w:szCs w:val="40"/>
          <w:u w:val="single"/>
          <w:lang w:val="en-US"/>
        </w:rPr>
        <w:t xml:space="preserve"> This</w:t>
      </w:r>
      <w:r>
        <w:rPr>
          <w:rFonts w:eastAsiaTheme="minorEastAsia"/>
          <w:sz w:val="40"/>
          <w:szCs w:val="40"/>
          <w:lang w:val="en-US"/>
        </w:rPr>
        <w:t xml:space="preserve"> deals with </w:t>
      </w:r>
      <w:proofErr w:type="gramStart"/>
      <w:r>
        <w:rPr>
          <w:rFonts w:eastAsiaTheme="minorEastAsia"/>
          <w:sz w:val="40"/>
          <w:szCs w:val="40"/>
          <w:lang w:val="en-US"/>
        </w:rPr>
        <w:t>determining  the</w:t>
      </w:r>
      <w:proofErr w:type="gramEnd"/>
      <w:r>
        <w:rPr>
          <w:rFonts w:eastAsiaTheme="minorEastAsia"/>
          <w:sz w:val="40"/>
          <w:szCs w:val="40"/>
          <w:lang w:val="en-US"/>
        </w:rPr>
        <w:t xml:space="preserve"> actual cost of goods and services . The process generally involves computing the overhead charges and </w:t>
      </w:r>
      <w:r>
        <w:rPr>
          <w:rFonts w:eastAsiaTheme="minorEastAsia"/>
          <w:sz w:val="40"/>
          <w:szCs w:val="40"/>
          <w:lang w:val="en-US"/>
        </w:rPr>
        <w:lastRenderedPageBreak/>
        <w:t>assessment of direct costs associated with cost of goods sold.</w:t>
      </w:r>
    </w:p>
    <w:p w14:paraId="01EA15D6" w14:textId="7F1591FF" w:rsidR="00D11918" w:rsidRDefault="00D11918" w:rsidP="00726F24">
      <w:pPr>
        <w:pStyle w:val="ListParagraph"/>
        <w:ind w:left="1080"/>
        <w:rPr>
          <w:rFonts w:eastAsiaTheme="minorEastAsia"/>
          <w:sz w:val="40"/>
          <w:szCs w:val="40"/>
          <w:lang w:val="en-US"/>
        </w:rPr>
      </w:pPr>
      <w:r w:rsidRPr="00D11918">
        <w:rPr>
          <w:rFonts w:eastAsiaTheme="minorEastAsia"/>
          <w:sz w:val="40"/>
          <w:szCs w:val="40"/>
          <w:u w:val="single"/>
          <w:lang w:val="en-US"/>
        </w:rPr>
        <w:t>Capital budgeting</w:t>
      </w:r>
      <w:r w:rsidRPr="00D11918">
        <w:rPr>
          <w:rFonts w:eastAsiaTheme="minorEastAsia"/>
          <w:sz w:val="40"/>
          <w:szCs w:val="40"/>
          <w:lang w:val="en-US"/>
        </w:rPr>
        <w:t xml:space="preserve"> or investment appraisal is concerned with organizational management decisions about which projects or assets to invest in and how to finance them to achieve corporate goals. The background to this area of management accounting started by defining this as a routine part of the budgetary control system, hence the label ‘capital budgeting’ still used in many texts and organizations today. Investment appraisal techniques traditionally applied the principles of economics to asset replacement and expansion decisions, largely ignoring the wider context of strategy formulation and implementation; thus, non— financial factors and risk levels were not always fully appraised.</w:t>
      </w:r>
    </w:p>
    <w:p w14:paraId="257A43F5" w14:textId="5E8DE465" w:rsidR="00C40575" w:rsidRDefault="00C40575" w:rsidP="00726F24">
      <w:pPr>
        <w:pStyle w:val="ListParagraph"/>
        <w:ind w:left="1080"/>
        <w:rPr>
          <w:rFonts w:eastAsiaTheme="minorEastAsia"/>
          <w:sz w:val="40"/>
          <w:szCs w:val="40"/>
          <w:lang w:val="en-US"/>
        </w:rPr>
      </w:pPr>
    </w:p>
    <w:p w14:paraId="047FE118" w14:textId="38EB067F" w:rsidR="00C40575" w:rsidRDefault="00C40575" w:rsidP="00726F24">
      <w:pPr>
        <w:pStyle w:val="ListParagraph"/>
        <w:ind w:left="1080"/>
        <w:rPr>
          <w:rFonts w:eastAsiaTheme="minorEastAsia"/>
          <w:sz w:val="40"/>
          <w:szCs w:val="40"/>
          <w:lang w:val="en-US"/>
        </w:rPr>
      </w:pPr>
    </w:p>
    <w:p w14:paraId="0B20A45C" w14:textId="125031FB" w:rsidR="00D11918" w:rsidRPr="00D11918" w:rsidRDefault="00D11918" w:rsidP="00D11918">
      <w:pPr>
        <w:pStyle w:val="ListParagraph"/>
        <w:ind w:left="1080"/>
        <w:rPr>
          <w:rFonts w:eastAsiaTheme="minorEastAsia"/>
          <w:sz w:val="24"/>
          <w:szCs w:val="24"/>
          <w:lang w:val="en-US"/>
        </w:rPr>
      </w:pPr>
    </w:p>
    <w:p w14:paraId="7E4E1697" w14:textId="77777777" w:rsidR="00D11918" w:rsidRDefault="00D11918" w:rsidP="00D11918">
      <w:pPr>
        <w:pStyle w:val="ListParagraph"/>
        <w:ind w:left="1080"/>
        <w:rPr>
          <w:rFonts w:eastAsiaTheme="minorEastAsia"/>
          <w:sz w:val="40"/>
          <w:szCs w:val="40"/>
          <w:lang w:val="en-US"/>
        </w:rPr>
      </w:pPr>
      <w:r>
        <w:rPr>
          <w:rFonts w:eastAsiaTheme="minorEastAsia"/>
          <w:sz w:val="40"/>
          <w:szCs w:val="40"/>
          <w:lang w:val="en-US"/>
        </w:rPr>
        <w:t xml:space="preserve">                    </w:t>
      </w:r>
    </w:p>
    <w:p w14:paraId="14679EBC" w14:textId="77777777" w:rsidR="00D11918" w:rsidRDefault="00D11918" w:rsidP="00D11918">
      <w:pPr>
        <w:pStyle w:val="ListParagraph"/>
        <w:ind w:left="1080"/>
        <w:rPr>
          <w:rFonts w:eastAsiaTheme="minorEastAsia"/>
          <w:sz w:val="18"/>
          <w:szCs w:val="18"/>
          <w:lang w:val="en-US"/>
        </w:rPr>
      </w:pPr>
      <w:r>
        <w:rPr>
          <w:rFonts w:eastAsiaTheme="minorEastAsia"/>
          <w:sz w:val="18"/>
          <w:szCs w:val="18"/>
          <w:lang w:val="en-US"/>
        </w:rPr>
        <w:t xml:space="preserve">        </w:t>
      </w:r>
      <w:r w:rsidRPr="00D11918">
        <w:rPr>
          <w:rFonts w:eastAsiaTheme="minorEastAsia"/>
          <w:sz w:val="18"/>
          <w:szCs w:val="18"/>
          <w:lang w:val="en-US"/>
        </w:rPr>
        <w:t>References: Management accounting: Pathways to pr</w:t>
      </w:r>
      <w:r>
        <w:rPr>
          <w:rFonts w:eastAsiaTheme="minorEastAsia"/>
          <w:sz w:val="18"/>
          <w:szCs w:val="18"/>
          <w:lang w:val="en-US"/>
        </w:rPr>
        <w:t>ogress</w:t>
      </w:r>
    </w:p>
    <w:p w14:paraId="4020D9DF" w14:textId="2ADA6248" w:rsidR="00D11918" w:rsidRPr="00D11918" w:rsidRDefault="00D11918" w:rsidP="00D11918">
      <w:pPr>
        <w:pStyle w:val="ListParagraph"/>
        <w:ind w:left="1080"/>
        <w:rPr>
          <w:rFonts w:eastAsiaTheme="minorEastAsia"/>
          <w:sz w:val="18"/>
          <w:szCs w:val="18"/>
          <w:lang w:val="en-US"/>
        </w:rPr>
      </w:pPr>
      <w:r>
        <w:rPr>
          <w:rFonts w:eastAsiaTheme="minorEastAsia"/>
          <w:sz w:val="18"/>
          <w:szCs w:val="18"/>
          <w:lang w:val="en-US"/>
        </w:rPr>
        <w:t xml:space="preserve">     </w:t>
      </w:r>
      <w:r w:rsidRPr="00D11918">
        <w:rPr>
          <w:rFonts w:eastAsiaTheme="minorEastAsia"/>
          <w:sz w:val="18"/>
          <w:szCs w:val="18"/>
          <w:lang w:val="en-US"/>
        </w:rPr>
        <w:t xml:space="preserve">   </w:t>
      </w:r>
      <w:r w:rsidRPr="00D11918">
        <w:rPr>
          <w:rFonts w:eastAsiaTheme="minorEastAsia"/>
          <w:sz w:val="18"/>
          <w:szCs w:val="18"/>
          <w:lang w:val="en-US"/>
        </w:rPr>
        <w:t>Michael Bromwich, Alnoor Bhimani</w:t>
      </w:r>
    </w:p>
    <w:p w14:paraId="47532850" w14:textId="3B868A17" w:rsidR="00D11918" w:rsidRPr="00D11918" w:rsidRDefault="00D11918" w:rsidP="00D11918">
      <w:pPr>
        <w:pStyle w:val="ListParagraph"/>
        <w:ind w:left="1080"/>
        <w:rPr>
          <w:rFonts w:eastAsiaTheme="minorEastAsia"/>
          <w:sz w:val="18"/>
          <w:szCs w:val="18"/>
          <w:lang w:val="en-US"/>
        </w:rPr>
      </w:pPr>
      <w:r>
        <w:rPr>
          <w:rFonts w:eastAsiaTheme="minorEastAsia"/>
          <w:sz w:val="18"/>
          <w:szCs w:val="18"/>
          <w:lang w:val="en-US"/>
        </w:rPr>
        <w:t xml:space="preserve">          </w:t>
      </w:r>
      <w:r w:rsidRPr="00D11918">
        <w:rPr>
          <w:rFonts w:eastAsiaTheme="minorEastAsia"/>
          <w:sz w:val="18"/>
          <w:szCs w:val="18"/>
          <w:lang w:val="en-US"/>
        </w:rPr>
        <w:t xml:space="preserve">Cima publishing, 2005 </w:t>
      </w:r>
    </w:p>
    <w:p w14:paraId="5C3E58E8" w14:textId="77777777" w:rsidR="00D11918" w:rsidRPr="00D11918" w:rsidRDefault="00D11918" w:rsidP="00D11918">
      <w:pPr>
        <w:pStyle w:val="ListParagraph"/>
        <w:ind w:left="1080"/>
        <w:rPr>
          <w:rFonts w:eastAsiaTheme="minorEastAsia"/>
          <w:sz w:val="18"/>
          <w:szCs w:val="18"/>
          <w:lang w:val="en-US"/>
        </w:rPr>
      </w:pPr>
    </w:p>
    <w:p w14:paraId="2B65197E" w14:textId="608FCB11" w:rsidR="00C40575" w:rsidRDefault="00C40575" w:rsidP="00726F24">
      <w:pPr>
        <w:pStyle w:val="ListParagraph"/>
        <w:ind w:left="1080"/>
        <w:rPr>
          <w:rFonts w:eastAsiaTheme="minorEastAsia"/>
          <w:sz w:val="40"/>
          <w:szCs w:val="40"/>
          <w:lang w:val="en-US"/>
        </w:rPr>
      </w:pPr>
    </w:p>
    <w:p w14:paraId="565B41DE" w14:textId="05FACAA0" w:rsidR="00C40575" w:rsidRDefault="00C40575" w:rsidP="00726F24">
      <w:pPr>
        <w:pStyle w:val="ListParagraph"/>
        <w:ind w:left="1080"/>
        <w:rPr>
          <w:rFonts w:eastAsiaTheme="minorEastAsia"/>
          <w:sz w:val="40"/>
          <w:szCs w:val="40"/>
          <w:lang w:val="en-US"/>
        </w:rPr>
      </w:pPr>
    </w:p>
    <w:p w14:paraId="013C21F6" w14:textId="7AEF98EE" w:rsidR="00C40575" w:rsidRDefault="00C40575" w:rsidP="00726F24">
      <w:pPr>
        <w:pStyle w:val="ListParagraph"/>
        <w:ind w:left="1080"/>
        <w:rPr>
          <w:rFonts w:eastAsiaTheme="minorEastAsia"/>
          <w:sz w:val="40"/>
          <w:szCs w:val="40"/>
          <w:lang w:val="en-US"/>
        </w:rPr>
      </w:pPr>
    </w:p>
    <w:p w14:paraId="54CAD600" w14:textId="0480A6D4" w:rsidR="00C40575" w:rsidRDefault="00C40575" w:rsidP="00726F24">
      <w:pPr>
        <w:pStyle w:val="ListParagraph"/>
        <w:ind w:left="1080"/>
        <w:rPr>
          <w:rFonts w:eastAsiaTheme="minorEastAsia"/>
          <w:sz w:val="40"/>
          <w:szCs w:val="40"/>
          <w:lang w:val="en-US"/>
        </w:rPr>
      </w:pPr>
    </w:p>
    <w:p w14:paraId="568CCAE9" w14:textId="725139D0" w:rsidR="00C40575" w:rsidRDefault="00C40575" w:rsidP="00726F24">
      <w:pPr>
        <w:pStyle w:val="ListParagraph"/>
        <w:ind w:left="1080"/>
        <w:rPr>
          <w:rFonts w:eastAsiaTheme="minorEastAsia"/>
          <w:sz w:val="40"/>
          <w:szCs w:val="40"/>
          <w:lang w:val="en-US"/>
        </w:rPr>
      </w:pPr>
    </w:p>
    <w:p w14:paraId="3123D35B" w14:textId="46700806" w:rsidR="00C40575" w:rsidRDefault="00C40575" w:rsidP="00726F24">
      <w:pPr>
        <w:pStyle w:val="ListParagraph"/>
        <w:ind w:left="1080"/>
        <w:rPr>
          <w:rFonts w:eastAsiaTheme="minorEastAsia"/>
          <w:sz w:val="40"/>
          <w:szCs w:val="40"/>
          <w:lang w:val="en-US"/>
        </w:rPr>
      </w:pPr>
    </w:p>
    <w:p w14:paraId="52F0B056" w14:textId="76A9AB21" w:rsidR="00C40575" w:rsidRDefault="00C40575" w:rsidP="00726F24">
      <w:pPr>
        <w:pStyle w:val="ListParagraph"/>
        <w:ind w:left="1080"/>
        <w:rPr>
          <w:rFonts w:eastAsiaTheme="minorEastAsia"/>
          <w:sz w:val="40"/>
          <w:szCs w:val="40"/>
          <w:lang w:val="en-US"/>
        </w:rPr>
      </w:pPr>
    </w:p>
    <w:p w14:paraId="661713A9" w14:textId="1E5A3235" w:rsidR="00C40575" w:rsidRDefault="00C40575" w:rsidP="00726F24">
      <w:pPr>
        <w:pStyle w:val="ListParagraph"/>
        <w:ind w:left="1080"/>
        <w:rPr>
          <w:rFonts w:eastAsiaTheme="minorEastAsia"/>
          <w:sz w:val="40"/>
          <w:szCs w:val="40"/>
          <w:lang w:val="en-US"/>
        </w:rPr>
      </w:pPr>
    </w:p>
    <w:p w14:paraId="0544DFBE" w14:textId="3E483040" w:rsidR="00C40575" w:rsidRDefault="00C40575" w:rsidP="00726F24">
      <w:pPr>
        <w:pStyle w:val="ListParagraph"/>
        <w:ind w:left="1080"/>
        <w:rPr>
          <w:rFonts w:eastAsiaTheme="minorEastAsia"/>
          <w:sz w:val="40"/>
          <w:szCs w:val="40"/>
          <w:lang w:val="en-US"/>
        </w:rPr>
      </w:pPr>
    </w:p>
    <w:p w14:paraId="726FD1E0" w14:textId="46D37B48" w:rsidR="00C40575" w:rsidRDefault="00C40575" w:rsidP="00726F24">
      <w:pPr>
        <w:pStyle w:val="ListParagraph"/>
        <w:ind w:left="1080"/>
        <w:rPr>
          <w:rFonts w:eastAsiaTheme="minorEastAsia"/>
          <w:sz w:val="40"/>
          <w:szCs w:val="40"/>
          <w:lang w:val="en-US"/>
        </w:rPr>
      </w:pPr>
    </w:p>
    <w:p w14:paraId="3A2D4B34" w14:textId="76AADFC1" w:rsidR="00C40575" w:rsidRDefault="00C40575" w:rsidP="00726F24">
      <w:pPr>
        <w:pStyle w:val="ListParagraph"/>
        <w:ind w:left="1080"/>
        <w:rPr>
          <w:rFonts w:eastAsiaTheme="minorEastAsia"/>
          <w:sz w:val="40"/>
          <w:szCs w:val="40"/>
          <w:lang w:val="en-US"/>
        </w:rPr>
      </w:pPr>
    </w:p>
    <w:p w14:paraId="1456F576" w14:textId="67137D91" w:rsidR="00C40575" w:rsidRDefault="00C40575" w:rsidP="00726F24">
      <w:pPr>
        <w:pStyle w:val="ListParagraph"/>
        <w:ind w:left="1080"/>
        <w:rPr>
          <w:rFonts w:eastAsiaTheme="minorEastAsia"/>
          <w:sz w:val="40"/>
          <w:szCs w:val="40"/>
          <w:lang w:val="en-US"/>
        </w:rPr>
      </w:pPr>
    </w:p>
    <w:p w14:paraId="71C50B60" w14:textId="2F524AB3" w:rsidR="00C40575" w:rsidRDefault="00C40575" w:rsidP="00726F24">
      <w:pPr>
        <w:pStyle w:val="ListParagraph"/>
        <w:ind w:left="1080"/>
        <w:rPr>
          <w:rFonts w:eastAsiaTheme="minorEastAsia"/>
          <w:sz w:val="40"/>
          <w:szCs w:val="40"/>
          <w:lang w:val="en-US"/>
        </w:rPr>
      </w:pPr>
    </w:p>
    <w:p w14:paraId="0308935E" w14:textId="7B0A248F" w:rsidR="00C40575" w:rsidRDefault="00C40575" w:rsidP="00726F24">
      <w:pPr>
        <w:pStyle w:val="ListParagraph"/>
        <w:ind w:left="1080"/>
        <w:rPr>
          <w:rFonts w:eastAsiaTheme="minorEastAsia"/>
          <w:sz w:val="40"/>
          <w:szCs w:val="40"/>
          <w:lang w:val="en-US"/>
        </w:rPr>
      </w:pPr>
    </w:p>
    <w:p w14:paraId="04561C4D" w14:textId="77777777" w:rsidR="00E80849" w:rsidRPr="00B27191" w:rsidRDefault="00E80849" w:rsidP="00B27191">
      <w:pPr>
        <w:pStyle w:val="ListParagraph"/>
        <w:rPr>
          <w:rFonts w:eastAsiaTheme="minorEastAsia"/>
          <w:sz w:val="40"/>
          <w:szCs w:val="40"/>
          <w:lang w:val="en-US"/>
        </w:rPr>
      </w:pPr>
    </w:p>
    <w:p w14:paraId="53449DEC" w14:textId="77777777" w:rsidR="00B27191" w:rsidRPr="00B27191" w:rsidRDefault="00B27191" w:rsidP="00B27191">
      <w:pPr>
        <w:ind w:left="720"/>
        <w:rPr>
          <w:sz w:val="40"/>
          <w:szCs w:val="40"/>
          <w:lang w:val="en-US"/>
        </w:rPr>
      </w:pPr>
    </w:p>
    <w:sectPr w:rsidR="00B27191" w:rsidRPr="00B271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4F12"/>
    <w:multiLevelType w:val="hybridMultilevel"/>
    <w:tmpl w:val="5C3E0ED4"/>
    <w:lvl w:ilvl="0" w:tplc="D8524D78">
      <w:start w:val="1"/>
      <w:numFmt w:val="upp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518E6938"/>
    <w:multiLevelType w:val="hybridMultilevel"/>
    <w:tmpl w:val="81F05CE8"/>
    <w:lvl w:ilvl="0" w:tplc="6A1E86A8">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6F"/>
    <w:rsid w:val="00285D0B"/>
    <w:rsid w:val="005E2705"/>
    <w:rsid w:val="0065493B"/>
    <w:rsid w:val="00726F24"/>
    <w:rsid w:val="008A7B6F"/>
    <w:rsid w:val="00B27191"/>
    <w:rsid w:val="00C40575"/>
    <w:rsid w:val="00CD2321"/>
    <w:rsid w:val="00D11918"/>
    <w:rsid w:val="00E8084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E9F2D"/>
  <w15:chartTrackingRefBased/>
  <w15:docId w15:val="{96E5AFDC-A549-48CC-9EEA-1ACF4E74B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705"/>
    <w:pPr>
      <w:ind w:left="720"/>
      <w:contextualSpacing/>
    </w:pPr>
  </w:style>
  <w:style w:type="paragraph" w:styleId="NoSpacing">
    <w:name w:val="No Spacing"/>
    <w:link w:val="NoSpacingChar"/>
    <w:uiPriority w:val="1"/>
    <w:qFormat/>
    <w:rsid w:val="00D119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191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549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Ionut (2018985)</dc:creator>
  <cp:keywords/>
  <dc:description/>
  <cp:lastModifiedBy>Ionut</cp:lastModifiedBy>
  <cp:revision>2</cp:revision>
  <dcterms:created xsi:type="dcterms:W3CDTF">2021-08-27T13:48:00Z</dcterms:created>
  <dcterms:modified xsi:type="dcterms:W3CDTF">2021-08-27T13:48:00Z</dcterms:modified>
</cp:coreProperties>
</file>