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BE546F" w14:textId="77777777" w:rsidR="00FF0F83" w:rsidRDefault="00FF0F83"/>
    <w:p w14:paraId="0D2BBD55" w14:textId="2893BDD8" w:rsidR="00180A56" w:rsidRDefault="00180A56" w:rsidP="00180A56"/>
    <w:p w14:paraId="35515113" w14:textId="6E7E4C20" w:rsidR="00A0415C" w:rsidRPr="00A0415C" w:rsidRDefault="00A0415C" w:rsidP="00A0415C">
      <w:pPr>
        <w:tabs>
          <w:tab w:val="left" w:pos="1812"/>
        </w:tabs>
        <w:jc w:val="center"/>
        <w:rPr>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0415C">
        <w:rPr>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Programme:</w:t>
      </w:r>
      <w:r w:rsidRPr="00A0415C">
        <w:rPr>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A0415C">
        <w:rPr>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Certificate of Higher Education Skills for the Workplace (Health &amp;</w:t>
      </w:r>
    </w:p>
    <w:p w14:paraId="0BA01ED9" w14:textId="5608CCCC" w:rsidR="00A0415C" w:rsidRPr="00A0415C" w:rsidRDefault="00A0415C" w:rsidP="00A0415C">
      <w:pPr>
        <w:tabs>
          <w:tab w:val="left" w:pos="1812"/>
        </w:tabs>
        <w:jc w:val="center"/>
        <w:rPr>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0415C">
        <w:rPr>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Social Care)</w:t>
      </w:r>
    </w:p>
    <w:p w14:paraId="18CC0F40" w14:textId="1D99D0A2" w:rsidR="00A0415C" w:rsidRPr="00A0415C" w:rsidRDefault="00A0415C" w:rsidP="00A0415C">
      <w:pPr>
        <w:tabs>
          <w:tab w:val="left" w:pos="1812"/>
        </w:tabs>
        <w:jc w:val="center"/>
        <w:rPr>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0415C">
        <w:rPr>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Introduction to Health and Social Care</w:t>
      </w:r>
    </w:p>
    <w:p w14:paraId="615C6CC2" w14:textId="49E35265" w:rsidR="00180A56" w:rsidRPr="00A0415C" w:rsidRDefault="00A0415C" w:rsidP="00A0415C">
      <w:pPr>
        <w:tabs>
          <w:tab w:val="left" w:pos="1812"/>
        </w:tabs>
        <w:jc w:val="center"/>
        <w:rPr>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0415C">
        <w:rPr>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 LCHS4003</w:t>
      </w:r>
    </w:p>
    <w:p w14:paraId="597CE04C" w14:textId="562027F4" w:rsidR="00A0415C" w:rsidRPr="00A0415C" w:rsidRDefault="00A0415C" w:rsidP="00A0415C">
      <w:pPr>
        <w:tabs>
          <w:tab w:val="left" w:pos="1812"/>
        </w:tabs>
        <w:jc w:val="center"/>
        <w:rPr>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0415C">
        <w:rPr>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Name : Adrian Duman</w:t>
      </w:r>
    </w:p>
    <w:p w14:paraId="481A52DF" w14:textId="1084168E" w:rsidR="00A0415C" w:rsidRDefault="00A0415C" w:rsidP="00A0415C">
      <w:pPr>
        <w:tabs>
          <w:tab w:val="left" w:pos="1812"/>
        </w:tabs>
        <w:jc w:val="center"/>
        <w:rPr>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0415C">
        <w:rPr>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w:t>
      </w:r>
      <w:r w:rsidR="006065D1">
        <w:rPr>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202603</w:t>
      </w:r>
    </w:p>
    <w:p w14:paraId="3B182CAA" w14:textId="77777777" w:rsidR="00A0415C" w:rsidRDefault="00A0415C" w:rsidP="00A0415C">
      <w:pPr>
        <w:tabs>
          <w:tab w:val="left" w:pos="1812"/>
        </w:tabs>
        <w:jc w:val="center"/>
        <w:rPr>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B9349D9" w14:textId="42E0ED6F" w:rsidR="00A0415C" w:rsidRDefault="00A0415C" w:rsidP="00A0415C">
      <w:pPr>
        <w:tabs>
          <w:tab w:val="left" w:pos="1812"/>
        </w:tabs>
        <w:jc w:val="center"/>
        <w:rPr>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127AEC5" w14:textId="568ED377" w:rsidR="00A0415C" w:rsidRDefault="00A0415C" w:rsidP="00A0415C">
      <w:pPr>
        <w:tabs>
          <w:tab w:val="left" w:pos="1812"/>
        </w:tabs>
        <w:jc w:val="center"/>
        <w:rPr>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74CFE91" w14:textId="53F2ACBB" w:rsidR="00A0415C" w:rsidRDefault="00A0415C" w:rsidP="00A0415C">
      <w:pPr>
        <w:tabs>
          <w:tab w:val="left" w:pos="1812"/>
        </w:tabs>
        <w:jc w:val="center"/>
        <w:rPr>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FAFD41C" w14:textId="02880551" w:rsidR="00A0415C" w:rsidRDefault="00A0415C" w:rsidP="00A0415C">
      <w:pPr>
        <w:tabs>
          <w:tab w:val="left" w:pos="1812"/>
        </w:tabs>
        <w:jc w:val="center"/>
        <w:rPr>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2D4C911" w14:textId="77777777" w:rsidR="00A0415C" w:rsidRDefault="00A0415C" w:rsidP="00A0415C">
      <w:pPr>
        <w:tabs>
          <w:tab w:val="left" w:pos="1812"/>
        </w:tabs>
        <w:jc w:val="center"/>
        <w:rPr>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068B3D3" w14:textId="77777777" w:rsidR="00A0415C" w:rsidRDefault="00A0415C" w:rsidP="00A0415C">
      <w:pPr>
        <w:tabs>
          <w:tab w:val="left" w:pos="1812"/>
        </w:tabs>
        <w:jc w:val="center"/>
        <w:rPr>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FB4F379" w14:textId="77777777" w:rsidR="00A0415C" w:rsidRDefault="00A0415C" w:rsidP="00A0415C">
      <w:pPr>
        <w:tabs>
          <w:tab w:val="left" w:pos="1812"/>
        </w:tabs>
        <w:jc w:val="center"/>
        <w:rPr>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5625DBA" w14:textId="77777777" w:rsidR="00A0415C" w:rsidRDefault="00A0415C" w:rsidP="00A0415C">
      <w:pPr>
        <w:tabs>
          <w:tab w:val="left" w:pos="1812"/>
        </w:tabs>
        <w:jc w:val="center"/>
        <w:rPr>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D81877F" w14:textId="77777777" w:rsidR="00A0415C" w:rsidRDefault="00A0415C" w:rsidP="00A0415C">
      <w:pPr>
        <w:tabs>
          <w:tab w:val="left" w:pos="1812"/>
        </w:tabs>
        <w:jc w:val="center"/>
        <w:rPr>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D0E0DFA" w14:textId="77777777" w:rsidR="00A0415C" w:rsidRDefault="00A0415C" w:rsidP="00A0415C">
      <w:pPr>
        <w:tabs>
          <w:tab w:val="left" w:pos="1812"/>
        </w:tabs>
        <w:jc w:val="center"/>
        <w:rPr>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1E6A401" w14:textId="77777777" w:rsidR="00A0415C" w:rsidRDefault="00A0415C" w:rsidP="00A0415C">
      <w:pPr>
        <w:tabs>
          <w:tab w:val="left" w:pos="1812"/>
        </w:tabs>
        <w:jc w:val="center"/>
        <w:rPr>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E9F1910" w14:textId="77777777" w:rsidR="00A0415C" w:rsidRDefault="00A0415C" w:rsidP="00A0415C">
      <w:pPr>
        <w:tabs>
          <w:tab w:val="left" w:pos="1812"/>
        </w:tabs>
        <w:jc w:val="center"/>
        <w:rPr>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904EC61" w14:textId="77777777" w:rsidR="00A0415C" w:rsidRDefault="00A0415C" w:rsidP="00A0415C">
      <w:pPr>
        <w:tabs>
          <w:tab w:val="left" w:pos="1812"/>
        </w:tabs>
        <w:jc w:val="center"/>
        <w:rPr>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BD481B8" w14:textId="77777777" w:rsidR="00A0415C" w:rsidRDefault="00A0415C" w:rsidP="00A0415C">
      <w:pPr>
        <w:tabs>
          <w:tab w:val="left" w:pos="1812"/>
        </w:tabs>
        <w:jc w:val="center"/>
        <w:rPr>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50B8F37" w14:textId="77777777" w:rsidR="00A0415C" w:rsidRDefault="00A0415C" w:rsidP="00A0415C">
      <w:pPr>
        <w:tabs>
          <w:tab w:val="left" w:pos="1812"/>
        </w:tabs>
        <w:jc w:val="center"/>
        <w:rPr>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DE3E5A4" w14:textId="77777777" w:rsidR="00A0415C" w:rsidRDefault="00A0415C" w:rsidP="00A0415C">
      <w:pPr>
        <w:tabs>
          <w:tab w:val="left" w:pos="1812"/>
        </w:tabs>
        <w:jc w:val="center"/>
        <w:rPr>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84DC744" w14:textId="77777777" w:rsidR="00A0415C" w:rsidRDefault="00A0415C" w:rsidP="00A0415C">
      <w:pPr>
        <w:tabs>
          <w:tab w:val="left" w:pos="1812"/>
        </w:tabs>
        <w:jc w:val="center"/>
        <w:rPr>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CA2112F" w14:textId="77777777" w:rsidR="00A0415C" w:rsidRDefault="00A0415C" w:rsidP="00A0415C">
      <w:pPr>
        <w:tabs>
          <w:tab w:val="left" w:pos="1812"/>
        </w:tabs>
        <w:jc w:val="center"/>
        <w:rPr>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367AE33" w14:textId="05A201AF" w:rsidR="00A0415C" w:rsidRPr="00053789" w:rsidRDefault="00A0415C" w:rsidP="00053789">
      <w:pPr>
        <w:tabs>
          <w:tab w:val="left" w:pos="1812"/>
        </w:tabs>
        <w:jc w:val="center"/>
        <w:rPr>
          <w:b/>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0415C">
        <w:rPr>
          <w:b/>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Task 1: Poster on Community Antenatal Midwifery Services</w:t>
      </w:r>
      <w:r w:rsidR="00053789">
        <w:rPr>
          <w:bCs/>
          <w:noProof/>
          <w:color w:val="000000" w:themeColor="text1"/>
          <w:sz w:val="24"/>
          <w:szCs w:val="24"/>
          <w:u w:val="single"/>
        </w:rPr>
        <mc:AlternateContent>
          <mc:Choice Requires="wps">
            <w:drawing>
              <wp:anchor distT="0" distB="0" distL="114300" distR="114300" simplePos="0" relativeHeight="251659264" behindDoc="0" locked="0" layoutInCell="1" allowOverlap="1" wp14:anchorId="06330E17" wp14:editId="5F75665E">
                <wp:simplePos x="0" y="0"/>
                <wp:positionH relativeFrom="column">
                  <wp:posOffset>-708660</wp:posOffset>
                </wp:positionH>
                <wp:positionV relativeFrom="page">
                  <wp:posOffset>1205865</wp:posOffset>
                </wp:positionV>
                <wp:extent cx="7170420" cy="8793480"/>
                <wp:effectExtent l="57150" t="57150" r="354330" b="350520"/>
                <wp:wrapNone/>
                <wp:docPr id="1678100069" name="Rectangle: Rounded Corners 2"/>
                <wp:cNvGraphicFramePr/>
                <a:graphic xmlns:a="http://schemas.openxmlformats.org/drawingml/2006/main">
                  <a:graphicData uri="http://schemas.microsoft.com/office/word/2010/wordprocessingShape">
                    <wps:wsp>
                      <wps:cNvSpPr/>
                      <wps:spPr>
                        <a:xfrm>
                          <a:off x="0" y="0"/>
                          <a:ext cx="7170420" cy="8793480"/>
                        </a:xfrm>
                        <a:prstGeom prst="rect">
                          <a:avLst/>
                        </a:prstGeom>
                        <a:ln>
                          <a:noFill/>
                        </a:ln>
                        <a:effectLst>
                          <a:outerShdw blurRad="190500" dist="228600" dir="2700000" algn="ctr">
                            <a:srgbClr val="000000">
                              <a:alpha val="30000"/>
                            </a:srgbClr>
                          </a:outerShdw>
                        </a:effectLst>
                        <a:scene3d>
                          <a:camera prst="orthographicFront">
                            <a:rot lat="0" lon="0" rev="0"/>
                          </a:camera>
                          <a:lightRig rig="glow" dir="t">
                            <a:rot lat="0" lon="0" rev="4800000"/>
                          </a:lightRig>
                        </a:scene3d>
                        <a:sp3d prstMaterial="matte">
                          <a:bevelT w="127000" h="63500"/>
                        </a:sp3d>
                      </wps:spPr>
                      <wps:style>
                        <a:lnRef idx="1">
                          <a:schemeClr val="accent4"/>
                        </a:lnRef>
                        <a:fillRef idx="2">
                          <a:schemeClr val="accent4"/>
                        </a:fillRef>
                        <a:effectRef idx="1">
                          <a:schemeClr val="accent4"/>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279C46B" id="Rectangle: Rounded Corners 2" o:spid="_x0000_s1026" style="position:absolute;margin-left:-55.8pt;margin-top:94.95pt;width:564.6pt;height:692.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" fillcolor="#4fc5f2 [2167]" stroked="f" strokeweight=".5pt">
                <v:fill color2="#2ab8f0 [2615]" rotate="t" colors="0 #9ccff5;.5 #8fc4eb;1 #79beed" focus="100%" type="gradient">
                  <o:fill v:ext="view" type="gradientUnscaled"/>
                </v:fill>
                <v:shadow on="t" color="black" opacity="19660f" offset="4.49014mm,4.49014mm"/>
                <w10:wrap anchory="page"/>
              </v:rect>
            </w:pict>
          </mc:Fallback>
        </mc:AlternateContent>
      </w:r>
    </w:p>
    <w:p w14:paraId="1D13102D" w14:textId="27D87263" w:rsidR="00A0415C" w:rsidRPr="00A0415C" w:rsidRDefault="00A0415C" w:rsidP="00A0415C">
      <w:pPr>
        <w:tabs>
          <w:tab w:val="left" w:pos="1812"/>
        </w:tabs>
        <w:rPr>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noProof/>
          <w:color w:val="000000" w:themeColor="text1"/>
          <w:sz w:val="24"/>
          <w:szCs w:val="24"/>
          <w:u w:val="single"/>
        </w:rPr>
        <mc:AlternateContent>
          <mc:Choice Requires="wps">
            <w:drawing>
              <wp:anchor distT="0" distB="0" distL="114300" distR="114300" simplePos="0" relativeHeight="251660288" behindDoc="0" locked="0" layoutInCell="1" allowOverlap="1" wp14:anchorId="7E4C3802" wp14:editId="2FF13223">
                <wp:simplePos x="0" y="0"/>
                <wp:positionH relativeFrom="column">
                  <wp:posOffset>815340</wp:posOffset>
                </wp:positionH>
                <wp:positionV relativeFrom="page">
                  <wp:posOffset>1464945</wp:posOffset>
                </wp:positionV>
                <wp:extent cx="4198620" cy="556260"/>
                <wp:effectExtent l="0" t="0" r="11430" b="15240"/>
                <wp:wrapNone/>
                <wp:docPr id="241237190" name="Rectangle 3"/>
                <wp:cNvGraphicFramePr/>
                <a:graphic xmlns:a="http://schemas.openxmlformats.org/drawingml/2006/main">
                  <a:graphicData uri="http://schemas.microsoft.com/office/word/2010/wordprocessingShape">
                    <wps:wsp>
                      <wps:cNvSpPr/>
                      <wps:spPr>
                        <a:xfrm>
                          <a:off x="0" y="0"/>
                          <a:ext cx="4198620" cy="556260"/>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txbx>
                        <w:txbxContent>
                          <w:p w14:paraId="701DBF58" w14:textId="55990AC8" w:rsidR="00A0415C" w:rsidRPr="00A0415C" w:rsidRDefault="00A0415C" w:rsidP="00A0415C">
                            <w:pPr>
                              <w:jc w:val="center"/>
                              <w:rPr>
                                <w:color w:val="000000" w:themeColor="text1"/>
                                <w:u w:val="single"/>
                              </w:rPr>
                            </w:pPr>
                            <w:r w:rsidRPr="00A0415C">
                              <w:rPr>
                                <w:b/>
                                <w:bCs/>
                                <w:color w:val="000000" w:themeColor="text1"/>
                                <w:u w:val="single"/>
                              </w:rPr>
                              <w:t>Community Antenatal Midwifery Services: Supporting Mothers from Pregnancy to Birth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E4C3802" id="Rectangle 3" o:spid="_x0000_s1026" style="position:absolute;margin-left:64.2pt;margin-top:115.35pt;width:330.6pt;height:43.8pt;z-index:251660288;visibility:visible;mso-wrap-style:square;mso-wrap-distance-left:9pt;mso-wrap-distance-top:0;mso-wrap-distance-right:9pt;mso-wrap-distance-bottom:0;mso-position-horizontal:absolute;mso-position-horizontal-relative:text;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" fillcolor="white [3212]" strokecolor="#030e13 [484]" strokeweight="1pt">
                <v:textbox>
                  <w:txbxContent>
                    <w:p w14:paraId="701DBF58" w14:textId="55990AC8" w:rsidR="00A0415C" w:rsidRPr="00A0415C" w:rsidRDefault="00A0415C" w:rsidP="00A0415C">
                      <w:pPr>
                        <w:jc w:val="center"/>
                        <w:rPr>
                          <w:color w:val="000000" w:themeColor="text1"/>
                          <w:u w:val="single"/>
                        </w:rPr>
                      </w:pPr>
                      <w:r w:rsidRPr="00A0415C">
                        <w:rPr>
                          <w:b/>
                          <w:bCs/>
                          <w:color w:val="000000" w:themeColor="text1"/>
                          <w:u w:val="single"/>
                        </w:rPr>
                        <w:t>Community Antenatal Midwifery Services: Supporting Mothers from Pregnancy to Birth</w:t>
                      </w:r>
                    </w:p>
                  </w:txbxContent>
                </v:textbox>
                <w10:wrap anchory="page"/>
              </v:rect>
            </w:pict>
          </mc:Fallback>
        </mc:AlternateContent>
      </w:r>
    </w:p>
    <w:p w14:paraId="5FCCAFF4" w14:textId="3A227E0E" w:rsidR="00053789" w:rsidRDefault="00053789" w:rsidP="00A0415C">
      <w:pPr>
        <w:tabs>
          <w:tab w:val="left" w:pos="1812"/>
        </w:tabs>
        <w:jc w:val="center"/>
        <w:rPr>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B859D84" w14:textId="624E1E16" w:rsidR="00053789" w:rsidRDefault="00053789" w:rsidP="00A0415C">
      <w:pPr>
        <w:tabs>
          <w:tab w:val="left" w:pos="1812"/>
        </w:tabs>
        <w:jc w:val="center"/>
        <w:rPr>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noProof/>
          <w:color w:val="000000" w:themeColor="text1"/>
          <w:sz w:val="24"/>
          <w:szCs w:val="24"/>
          <w:u w:val="single"/>
        </w:rPr>
        <mc:AlternateContent>
          <mc:Choice Requires="wps">
            <w:drawing>
              <wp:anchor distT="0" distB="0" distL="114300" distR="114300" simplePos="0" relativeHeight="251661312" behindDoc="0" locked="0" layoutInCell="1" allowOverlap="1" wp14:anchorId="7BAB29B0" wp14:editId="2465EE40">
                <wp:simplePos x="0" y="0"/>
                <wp:positionH relativeFrom="page">
                  <wp:posOffset>530860</wp:posOffset>
                </wp:positionH>
                <wp:positionV relativeFrom="page">
                  <wp:posOffset>2122442</wp:posOffset>
                </wp:positionV>
                <wp:extent cx="6713220" cy="1546860"/>
                <wp:effectExtent l="0" t="0" r="11430" b="15240"/>
                <wp:wrapNone/>
                <wp:docPr id="1670594690" name="Rectangle 4"/>
                <wp:cNvGraphicFramePr/>
                <a:graphic xmlns:a="http://schemas.openxmlformats.org/drawingml/2006/main">
                  <a:graphicData uri="http://schemas.microsoft.com/office/word/2010/wordprocessingShape">
                    <wps:wsp>
                      <wps:cNvSpPr/>
                      <wps:spPr>
                        <a:xfrm>
                          <a:off x="0" y="0"/>
                          <a:ext cx="6713220" cy="1546860"/>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txbx>
                        <w:txbxContent>
                          <w:p w14:paraId="49956C2C" w14:textId="3F9ED4C1" w:rsidR="00A0415C" w:rsidRPr="00A0415C" w:rsidRDefault="00A0415C" w:rsidP="00A0415C">
                            <w:pPr>
                              <w:jc w:val="center"/>
                              <w:rPr>
                                <w:color w:val="000000" w:themeColor="text1"/>
                                <w:sz w:val="20"/>
                                <w:szCs w:val="20"/>
                              </w:rPr>
                            </w:pPr>
                            <w:r w:rsidRPr="00A0415C">
                              <w:rPr>
                                <w:b/>
                                <w:bCs/>
                                <w:color w:val="000000" w:themeColor="text1"/>
                                <w:sz w:val="20"/>
                                <w:szCs w:val="20"/>
                              </w:rPr>
                              <w:t xml:space="preserve">Explanation of the Service </w:t>
                            </w:r>
                          </w:p>
                          <w:p w14:paraId="0463B41F" w14:textId="77777777" w:rsidR="00A0415C" w:rsidRPr="00A0415C" w:rsidRDefault="00A0415C" w:rsidP="00A0415C">
                            <w:pPr>
                              <w:jc w:val="center"/>
                              <w:rPr>
                                <w:color w:val="000000" w:themeColor="text1"/>
                                <w:sz w:val="14"/>
                                <w:szCs w:val="14"/>
                              </w:rPr>
                            </w:pPr>
                            <w:r w:rsidRPr="00A0415C">
                              <w:rPr>
                                <w:color w:val="000000" w:themeColor="text1"/>
                                <w:sz w:val="14"/>
                                <w:szCs w:val="14"/>
                              </w:rPr>
                              <w:t>Community antenatal midwifery services are essential components of maternal healthcare, focusing on providing comprehensive prenatal care within the community setting. These services are delivered by qualified midwives who visit pregnant women at their homes or clinics, offering support, health assessments, education, and monitoring throughout pregnancy. The primary goal is to ensure the health and wellbeing of both mother and baby, reducing the need for hospital visits unless necessary.</w:t>
                            </w:r>
                          </w:p>
                          <w:p w14:paraId="0001BE77" w14:textId="77777777" w:rsidR="00A0415C" w:rsidRPr="00A0415C" w:rsidRDefault="00A0415C" w:rsidP="00A0415C">
                            <w:pPr>
                              <w:jc w:val="center"/>
                              <w:rPr>
                                <w:color w:val="000000" w:themeColor="text1"/>
                                <w:sz w:val="14"/>
                                <w:szCs w:val="14"/>
                              </w:rPr>
                            </w:pPr>
                            <w:r w:rsidRPr="00A0415C">
                              <w:rPr>
                                <w:color w:val="000000" w:themeColor="text1"/>
                                <w:sz w:val="14"/>
                                <w:szCs w:val="14"/>
                              </w:rPr>
                              <w:t xml:space="preserve">Midwives provide a range of services including routine antenatal check-ups, screening for complications, nutritional advice, emotional support, and guidance on </w:t>
                            </w:r>
                            <w:proofErr w:type="spellStart"/>
                            <w:r w:rsidRPr="00A0415C">
                              <w:rPr>
                                <w:color w:val="000000" w:themeColor="text1"/>
                                <w:sz w:val="14"/>
                                <w:szCs w:val="14"/>
                              </w:rPr>
                              <w:t>labor</w:t>
                            </w:r>
                            <w:proofErr w:type="spellEnd"/>
                            <w:r w:rsidRPr="00A0415C">
                              <w:rPr>
                                <w:color w:val="000000" w:themeColor="text1"/>
                                <w:sz w:val="14"/>
                                <w:szCs w:val="14"/>
                              </w:rPr>
                              <w:t xml:space="preserve"> and postnatal care. They also assess social factors affecting the mother’s health and offer guidance on parenting, breastfeeding, and newborn care. These services are crucial in promoting early detection of potential health issues such as pre-eclampsia, gestational diabetes, or </w:t>
                            </w:r>
                            <w:proofErr w:type="spellStart"/>
                            <w:r w:rsidRPr="00A0415C">
                              <w:rPr>
                                <w:color w:val="000000" w:themeColor="text1"/>
                                <w:sz w:val="14"/>
                                <w:szCs w:val="14"/>
                              </w:rPr>
                              <w:t>fetal</w:t>
                            </w:r>
                            <w:proofErr w:type="spellEnd"/>
                            <w:r w:rsidRPr="00A0415C">
                              <w:rPr>
                                <w:color w:val="000000" w:themeColor="text1"/>
                                <w:sz w:val="14"/>
                                <w:szCs w:val="14"/>
                              </w:rPr>
                              <w:t xml:space="preserve"> growth concerns, enabling timely intervention.</w:t>
                            </w:r>
                          </w:p>
                          <w:p w14:paraId="5DF48D5B" w14:textId="77777777" w:rsidR="00A0415C" w:rsidRPr="00A0415C" w:rsidRDefault="00A0415C" w:rsidP="00A0415C">
                            <w:pPr>
                              <w:jc w:val="center"/>
                              <w:rPr>
                                <w:color w:val="000000" w:themeColor="text1"/>
                                <w:sz w:val="14"/>
                                <w:szCs w:val="14"/>
                              </w:rPr>
                            </w:pPr>
                            <w:r w:rsidRPr="00A0415C">
                              <w:rPr>
                                <w:color w:val="000000" w:themeColor="text1"/>
                                <w:sz w:val="14"/>
                                <w:szCs w:val="14"/>
                              </w:rPr>
                              <w:t>Community antenatal midwifery services are usually accessible to all pregnant women, regardless of socioeconomic status, ensuring equitable care. The services foster a trusting relationship between midwives and expectant mothers, which can improve health outcomes and maternal satisfaction.</w:t>
                            </w:r>
                          </w:p>
                          <w:p w14:paraId="72491ED7" w14:textId="77777777" w:rsidR="00A0415C" w:rsidRPr="00A0415C" w:rsidRDefault="00A0415C" w:rsidP="00A0415C">
                            <w:pPr>
                              <w:jc w:val="center"/>
                              <w:rPr>
                                <w:color w:val="000000" w:themeColor="text1"/>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AB29B0" id="Rectangle 4" o:spid="_x0000_s1027" style="position:absolute;left:0;text-align:left;margin-left:41.8pt;margin-top:167.1pt;width:528.6pt;height:121.8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" fillcolor="white [3212]" strokecolor="#030e13 [484]" strokeweight="1pt">
                <v:textbox>
                  <w:txbxContent>
                    <w:p w14:paraId="49956C2C" w14:textId="3F9ED4C1" w:rsidR="00A0415C" w:rsidRPr="00A0415C" w:rsidRDefault="00A0415C" w:rsidP="00A0415C">
                      <w:pPr>
                        <w:jc w:val="center"/>
                        <w:rPr>
                          <w:color w:val="000000" w:themeColor="text1"/>
                          <w:sz w:val="20"/>
                          <w:szCs w:val="20"/>
                        </w:rPr>
                      </w:pPr>
                      <w:r w:rsidRPr="00A0415C">
                        <w:rPr>
                          <w:b/>
                          <w:bCs/>
                          <w:color w:val="000000" w:themeColor="text1"/>
                          <w:sz w:val="20"/>
                          <w:szCs w:val="20"/>
                        </w:rPr>
                        <w:t xml:space="preserve">Explanation of the Service </w:t>
                      </w:r>
                    </w:p>
                    <w:p w14:paraId="0463B41F" w14:textId="77777777" w:rsidR="00A0415C" w:rsidRPr="00A0415C" w:rsidRDefault="00A0415C" w:rsidP="00A0415C">
                      <w:pPr>
                        <w:jc w:val="center"/>
                        <w:rPr>
                          <w:color w:val="000000" w:themeColor="text1"/>
                          <w:sz w:val="14"/>
                          <w:szCs w:val="14"/>
                        </w:rPr>
                      </w:pPr>
                      <w:r w:rsidRPr="00A0415C">
                        <w:rPr>
                          <w:color w:val="000000" w:themeColor="text1"/>
                          <w:sz w:val="14"/>
                          <w:szCs w:val="14"/>
                        </w:rPr>
                        <w:t>Community antenatal midwifery services are essential components of maternal healthcare, focusing on providing comprehensive prenatal care within the community setting. These services are delivered by qualified midwives who visit pregnant women at their homes or clinics, offering support, health assessments, education, and monitoring throughout pregnancy. The primary goal is to ensure the health and wellbeing of both mother and baby, reducing the need for hospital visits unless necessary.</w:t>
                      </w:r>
                    </w:p>
                    <w:p w14:paraId="0001BE77" w14:textId="77777777" w:rsidR="00A0415C" w:rsidRPr="00A0415C" w:rsidRDefault="00A0415C" w:rsidP="00A0415C">
                      <w:pPr>
                        <w:jc w:val="center"/>
                        <w:rPr>
                          <w:color w:val="000000" w:themeColor="text1"/>
                          <w:sz w:val="14"/>
                          <w:szCs w:val="14"/>
                        </w:rPr>
                      </w:pPr>
                      <w:r w:rsidRPr="00A0415C">
                        <w:rPr>
                          <w:color w:val="000000" w:themeColor="text1"/>
                          <w:sz w:val="14"/>
                          <w:szCs w:val="14"/>
                        </w:rPr>
                        <w:t xml:space="preserve">Midwives provide a range of services including routine antenatal check-ups, screening for complications, nutritional advice, emotional support, and guidance on </w:t>
                      </w:r>
                      <w:proofErr w:type="spellStart"/>
                      <w:r w:rsidRPr="00A0415C">
                        <w:rPr>
                          <w:color w:val="000000" w:themeColor="text1"/>
                          <w:sz w:val="14"/>
                          <w:szCs w:val="14"/>
                        </w:rPr>
                        <w:t>labor</w:t>
                      </w:r>
                      <w:proofErr w:type="spellEnd"/>
                      <w:r w:rsidRPr="00A0415C">
                        <w:rPr>
                          <w:color w:val="000000" w:themeColor="text1"/>
                          <w:sz w:val="14"/>
                          <w:szCs w:val="14"/>
                        </w:rPr>
                        <w:t xml:space="preserve"> and postnatal care. They also assess social factors affecting the mother’s health and offer guidance on parenting, breastfeeding, and newborn care. These services are crucial in promoting early detection of potential health issues such as pre-eclampsia, gestational diabetes, or </w:t>
                      </w:r>
                      <w:proofErr w:type="spellStart"/>
                      <w:r w:rsidRPr="00A0415C">
                        <w:rPr>
                          <w:color w:val="000000" w:themeColor="text1"/>
                          <w:sz w:val="14"/>
                          <w:szCs w:val="14"/>
                        </w:rPr>
                        <w:t>fetal</w:t>
                      </w:r>
                      <w:proofErr w:type="spellEnd"/>
                      <w:r w:rsidRPr="00A0415C">
                        <w:rPr>
                          <w:color w:val="000000" w:themeColor="text1"/>
                          <w:sz w:val="14"/>
                          <w:szCs w:val="14"/>
                        </w:rPr>
                        <w:t xml:space="preserve"> growth concerns, enabling timely intervention.</w:t>
                      </w:r>
                    </w:p>
                    <w:p w14:paraId="5DF48D5B" w14:textId="77777777" w:rsidR="00A0415C" w:rsidRPr="00A0415C" w:rsidRDefault="00A0415C" w:rsidP="00A0415C">
                      <w:pPr>
                        <w:jc w:val="center"/>
                        <w:rPr>
                          <w:color w:val="000000" w:themeColor="text1"/>
                          <w:sz w:val="14"/>
                          <w:szCs w:val="14"/>
                        </w:rPr>
                      </w:pPr>
                      <w:r w:rsidRPr="00A0415C">
                        <w:rPr>
                          <w:color w:val="000000" w:themeColor="text1"/>
                          <w:sz w:val="14"/>
                          <w:szCs w:val="14"/>
                        </w:rPr>
                        <w:t>Community antenatal midwifery services are usually accessible to all pregnant women, regardless of socioeconomic status, ensuring equitable care. The services foster a trusting relationship between midwives and expectant mothers, which can improve health outcomes and maternal satisfaction.</w:t>
                      </w:r>
                    </w:p>
                    <w:p w14:paraId="72491ED7" w14:textId="77777777" w:rsidR="00A0415C" w:rsidRPr="00A0415C" w:rsidRDefault="00A0415C" w:rsidP="00A0415C">
                      <w:pPr>
                        <w:jc w:val="center"/>
                        <w:rPr>
                          <w:color w:val="000000" w:themeColor="text1"/>
                          <w:sz w:val="16"/>
                          <w:szCs w:val="16"/>
                        </w:rPr>
                      </w:pPr>
                    </w:p>
                  </w:txbxContent>
                </v:textbox>
                <w10:wrap anchorx="page" anchory="page"/>
              </v:rect>
            </w:pict>
          </mc:Fallback>
        </mc:AlternateContent>
      </w:r>
    </w:p>
    <w:p w14:paraId="4F477BBD" w14:textId="5BCB64E7" w:rsidR="00053789" w:rsidRDefault="00053789" w:rsidP="00A0415C">
      <w:pPr>
        <w:tabs>
          <w:tab w:val="left" w:pos="1812"/>
        </w:tabs>
        <w:jc w:val="center"/>
        <w:rPr>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27F8D28" w14:textId="331A6942" w:rsidR="00053789" w:rsidRDefault="00053789" w:rsidP="00A0415C">
      <w:pPr>
        <w:tabs>
          <w:tab w:val="left" w:pos="1812"/>
        </w:tabs>
        <w:jc w:val="center"/>
        <w:rPr>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57DEA6D" w14:textId="7D6BDD9C" w:rsidR="00053789" w:rsidRDefault="00053789" w:rsidP="00A0415C">
      <w:pPr>
        <w:tabs>
          <w:tab w:val="left" w:pos="1812"/>
        </w:tabs>
        <w:jc w:val="center"/>
        <w:rPr>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821E70D" w14:textId="77777777" w:rsidR="00053789" w:rsidRDefault="00053789" w:rsidP="00A0415C">
      <w:pPr>
        <w:tabs>
          <w:tab w:val="left" w:pos="1812"/>
        </w:tabs>
        <w:jc w:val="center"/>
        <w:rPr>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1730955" w14:textId="3A3CA8B4" w:rsidR="00053789" w:rsidRDefault="00053789" w:rsidP="00A0415C">
      <w:pPr>
        <w:tabs>
          <w:tab w:val="left" w:pos="1812"/>
        </w:tabs>
        <w:jc w:val="center"/>
        <w:rPr>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noProof/>
          <w:color w:val="000000" w:themeColor="text1"/>
          <w:sz w:val="24"/>
          <w:szCs w:val="24"/>
          <w:u w:val="single"/>
        </w:rPr>
        <mc:AlternateContent>
          <mc:Choice Requires="wps">
            <w:drawing>
              <wp:anchor distT="0" distB="0" distL="114300" distR="114300" simplePos="0" relativeHeight="251664384" behindDoc="0" locked="0" layoutInCell="1" allowOverlap="1" wp14:anchorId="080309B4" wp14:editId="1A4E248F">
                <wp:simplePos x="0" y="0"/>
                <wp:positionH relativeFrom="page">
                  <wp:posOffset>5042263</wp:posOffset>
                </wp:positionH>
                <wp:positionV relativeFrom="page">
                  <wp:posOffset>3840207</wp:posOffset>
                </wp:positionV>
                <wp:extent cx="2240280" cy="2545080"/>
                <wp:effectExtent l="0" t="0" r="26670" b="26670"/>
                <wp:wrapNone/>
                <wp:docPr id="1471804435" name="Rectangle 7"/>
                <wp:cNvGraphicFramePr/>
                <a:graphic xmlns:a="http://schemas.openxmlformats.org/drawingml/2006/main">
                  <a:graphicData uri="http://schemas.microsoft.com/office/word/2010/wordprocessingShape">
                    <wps:wsp>
                      <wps:cNvSpPr/>
                      <wps:spPr>
                        <a:xfrm>
                          <a:off x="0" y="0"/>
                          <a:ext cx="2240280" cy="2545080"/>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txbx>
                        <w:txbxContent>
                          <w:p w14:paraId="65DDC5D3" w14:textId="4FA6077A" w:rsidR="00596E73" w:rsidRPr="00596E73" w:rsidRDefault="00596E73" w:rsidP="00596E73">
                            <w:pPr>
                              <w:jc w:val="center"/>
                              <w:rPr>
                                <w:color w:val="000000" w:themeColor="text1"/>
                                <w:sz w:val="18"/>
                                <w:szCs w:val="18"/>
                              </w:rPr>
                            </w:pPr>
                            <w:r w:rsidRPr="00596E73">
                              <w:rPr>
                                <w:b/>
                                <w:bCs/>
                                <w:color w:val="000000" w:themeColor="text1"/>
                                <w:sz w:val="18"/>
                                <w:szCs w:val="18"/>
                              </w:rPr>
                              <w:t xml:space="preserve">Two Challenges Faced by the Service </w:t>
                            </w:r>
                          </w:p>
                          <w:p w14:paraId="07FB2704" w14:textId="77777777" w:rsidR="00596E73" w:rsidRPr="00596E73" w:rsidRDefault="00596E73" w:rsidP="00596E73">
                            <w:pPr>
                              <w:jc w:val="center"/>
                              <w:rPr>
                                <w:color w:val="000000" w:themeColor="text1"/>
                              </w:rPr>
                            </w:pPr>
                            <w:r w:rsidRPr="00596E73">
                              <w:rPr>
                                <w:b/>
                                <w:bCs/>
                                <w:color w:val="000000" w:themeColor="text1"/>
                                <w:sz w:val="18"/>
                                <w:szCs w:val="18"/>
                              </w:rPr>
                              <w:t>Funding and Resource Limitations:</w:t>
                            </w:r>
                            <w:r w:rsidRPr="00596E73">
                              <w:rPr>
                                <w:color w:val="000000" w:themeColor="text1"/>
                                <w:sz w:val="18"/>
                                <w:szCs w:val="18"/>
                              </w:rPr>
                              <w:br/>
                            </w:r>
                            <w:r w:rsidRPr="00596E73">
                              <w:rPr>
                                <w:color w:val="000000" w:themeColor="text1"/>
                                <w:sz w:val="16"/>
                                <w:szCs w:val="16"/>
                              </w:rPr>
                              <w:t>One of the primary challenges is inadequate funding, which affects staffing levels, training, and access to modern equipment. Limited resources can hinder the ability of midwives to provide timely and comprehensive care, especially in underserved areas.</w:t>
                            </w:r>
                          </w:p>
                          <w:p w14:paraId="4914857E" w14:textId="77777777" w:rsidR="00596E73" w:rsidRPr="00596E73" w:rsidRDefault="00596E73" w:rsidP="00596E73">
                            <w:pPr>
                              <w:jc w:val="center"/>
                              <w:rPr>
                                <w:color w:val="000000" w:themeColor="text1"/>
                                <w:sz w:val="16"/>
                                <w:szCs w:val="16"/>
                              </w:rPr>
                            </w:pPr>
                            <w:r w:rsidRPr="00596E73">
                              <w:rPr>
                                <w:b/>
                                <w:bCs/>
                                <w:color w:val="000000" w:themeColor="text1"/>
                                <w:sz w:val="18"/>
                                <w:szCs w:val="18"/>
                              </w:rPr>
                              <w:t>Accessibility in Rural and Underserved Areas:</w:t>
                            </w:r>
                            <w:r w:rsidRPr="00596E73">
                              <w:rPr>
                                <w:color w:val="000000" w:themeColor="text1"/>
                                <w:sz w:val="18"/>
                                <w:szCs w:val="18"/>
                              </w:rPr>
                              <w:br/>
                            </w:r>
                            <w:r w:rsidRPr="00596E73">
                              <w:rPr>
                                <w:color w:val="000000" w:themeColor="text1"/>
                                <w:sz w:val="16"/>
                                <w:szCs w:val="16"/>
                              </w:rPr>
                              <w:t>Geographical barriers pose significant challenges, with women in remote or deprived communities facing difficulties accessing community midwifery services. This can lead to disparities in maternal health outcomes and increased reliance on hospital-based care.</w:t>
                            </w:r>
                          </w:p>
                          <w:p w14:paraId="10084D6B" w14:textId="77777777" w:rsidR="00596E73" w:rsidRPr="00596E73" w:rsidRDefault="00596E73" w:rsidP="00596E73">
                            <w:pPr>
                              <w:jc w:val="center"/>
                              <w:rPr>
                                <w:color w:val="000000" w:themeColor="text1"/>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80309B4" id="Rectangle 7" o:spid="_x0000_s1028" style="position:absolute;left:0;text-align:left;margin-left:397.05pt;margin-top:302.4pt;width:176.4pt;height:200.4pt;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" fillcolor="white [3212]" strokecolor="#030e13 [484]" strokeweight="1pt">
                <v:textbox>
                  <w:txbxContent>
                    <w:p w14:paraId="65DDC5D3" w14:textId="4FA6077A" w:rsidR="00596E73" w:rsidRPr="00596E73" w:rsidRDefault="00596E73" w:rsidP="00596E73">
                      <w:pPr>
                        <w:jc w:val="center"/>
                        <w:rPr>
                          <w:color w:val="000000" w:themeColor="text1"/>
                          <w:sz w:val="18"/>
                          <w:szCs w:val="18"/>
                        </w:rPr>
                      </w:pPr>
                      <w:r w:rsidRPr="00596E73">
                        <w:rPr>
                          <w:b/>
                          <w:bCs/>
                          <w:color w:val="000000" w:themeColor="text1"/>
                          <w:sz w:val="18"/>
                          <w:szCs w:val="18"/>
                        </w:rPr>
                        <w:t xml:space="preserve">Two Challenges Faced by the Service </w:t>
                      </w:r>
                    </w:p>
                    <w:p w14:paraId="07FB2704" w14:textId="77777777" w:rsidR="00596E73" w:rsidRPr="00596E73" w:rsidRDefault="00596E73" w:rsidP="00596E73">
                      <w:pPr>
                        <w:jc w:val="center"/>
                        <w:rPr>
                          <w:color w:val="000000" w:themeColor="text1"/>
                        </w:rPr>
                      </w:pPr>
                      <w:r w:rsidRPr="00596E73">
                        <w:rPr>
                          <w:b/>
                          <w:bCs/>
                          <w:color w:val="000000" w:themeColor="text1"/>
                          <w:sz w:val="18"/>
                          <w:szCs w:val="18"/>
                        </w:rPr>
                        <w:t>Funding and Resource Limitations:</w:t>
                      </w:r>
                      <w:r w:rsidRPr="00596E73">
                        <w:rPr>
                          <w:color w:val="000000" w:themeColor="text1"/>
                          <w:sz w:val="18"/>
                          <w:szCs w:val="18"/>
                        </w:rPr>
                        <w:br/>
                      </w:r>
                      <w:r w:rsidRPr="00596E73">
                        <w:rPr>
                          <w:color w:val="000000" w:themeColor="text1"/>
                          <w:sz w:val="16"/>
                          <w:szCs w:val="16"/>
                        </w:rPr>
                        <w:t>One of the primary challenges is inadequate funding, which affects staffing levels, training, and access to modern equipment. Limited resources can hinder the ability of midwives to provide timely and comprehensive care, especially in underserved areas.</w:t>
                      </w:r>
                    </w:p>
                    <w:p w14:paraId="4914857E" w14:textId="77777777" w:rsidR="00596E73" w:rsidRPr="00596E73" w:rsidRDefault="00596E73" w:rsidP="00596E73">
                      <w:pPr>
                        <w:jc w:val="center"/>
                        <w:rPr>
                          <w:color w:val="000000" w:themeColor="text1"/>
                          <w:sz w:val="16"/>
                          <w:szCs w:val="16"/>
                        </w:rPr>
                      </w:pPr>
                      <w:r w:rsidRPr="00596E73">
                        <w:rPr>
                          <w:b/>
                          <w:bCs/>
                          <w:color w:val="000000" w:themeColor="text1"/>
                          <w:sz w:val="18"/>
                          <w:szCs w:val="18"/>
                        </w:rPr>
                        <w:t>Accessibility in Rural and Underserved Areas:</w:t>
                      </w:r>
                      <w:r w:rsidRPr="00596E73">
                        <w:rPr>
                          <w:color w:val="000000" w:themeColor="text1"/>
                          <w:sz w:val="18"/>
                          <w:szCs w:val="18"/>
                        </w:rPr>
                        <w:br/>
                      </w:r>
                      <w:r w:rsidRPr="00596E73">
                        <w:rPr>
                          <w:color w:val="000000" w:themeColor="text1"/>
                          <w:sz w:val="16"/>
                          <w:szCs w:val="16"/>
                        </w:rPr>
                        <w:t>Geographical barriers pose significant challenges, with women in remote or deprived communities facing difficulties accessing community midwifery services. This can lead to disparities in maternal health outcomes and increased reliance on hospital-based care.</w:t>
                      </w:r>
                    </w:p>
                    <w:p w14:paraId="10084D6B" w14:textId="77777777" w:rsidR="00596E73" w:rsidRPr="00596E73" w:rsidRDefault="00596E73" w:rsidP="00596E73">
                      <w:pPr>
                        <w:jc w:val="center"/>
                        <w:rPr>
                          <w:color w:val="000000" w:themeColor="text1"/>
                          <w:sz w:val="16"/>
                          <w:szCs w:val="16"/>
                        </w:rPr>
                      </w:pPr>
                    </w:p>
                  </w:txbxContent>
                </v:textbox>
                <w10:wrap anchorx="page" anchory="page"/>
              </v:rect>
            </w:pict>
          </mc:Fallback>
        </mc:AlternateContent>
      </w:r>
      <w:r>
        <w:rPr>
          <w:bCs/>
          <w:noProof/>
          <w:color w:val="000000" w:themeColor="text1"/>
          <w:sz w:val="24"/>
          <w:szCs w:val="24"/>
          <w:u w:val="single"/>
        </w:rPr>
        <mc:AlternateContent>
          <mc:Choice Requires="wps">
            <w:drawing>
              <wp:anchor distT="0" distB="0" distL="114300" distR="114300" simplePos="0" relativeHeight="251663360" behindDoc="0" locked="0" layoutInCell="1" allowOverlap="1" wp14:anchorId="41DD1E46" wp14:editId="6AD6845E">
                <wp:simplePos x="0" y="0"/>
                <wp:positionH relativeFrom="column">
                  <wp:posOffset>-425631</wp:posOffset>
                </wp:positionH>
                <wp:positionV relativeFrom="page">
                  <wp:posOffset>3775983</wp:posOffset>
                </wp:positionV>
                <wp:extent cx="4389120" cy="2209800"/>
                <wp:effectExtent l="0" t="0" r="11430" b="19050"/>
                <wp:wrapNone/>
                <wp:docPr id="1933312836" name="Rectangle 6"/>
                <wp:cNvGraphicFramePr/>
                <a:graphic xmlns:a="http://schemas.openxmlformats.org/drawingml/2006/main">
                  <a:graphicData uri="http://schemas.microsoft.com/office/word/2010/wordprocessingShape">
                    <wps:wsp>
                      <wps:cNvSpPr/>
                      <wps:spPr>
                        <a:xfrm>
                          <a:off x="0" y="0"/>
                          <a:ext cx="4389120" cy="2209800"/>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txbx>
                        <w:txbxContent>
                          <w:p w14:paraId="6377CD43" w14:textId="4355AD2E" w:rsidR="00596E73" w:rsidRPr="00596E73" w:rsidRDefault="00596E73" w:rsidP="00596E73">
                            <w:pPr>
                              <w:jc w:val="center"/>
                              <w:rPr>
                                <w:color w:val="000000" w:themeColor="text1"/>
                                <w:sz w:val="20"/>
                                <w:szCs w:val="20"/>
                              </w:rPr>
                            </w:pPr>
                            <w:r w:rsidRPr="00596E73">
                              <w:rPr>
                                <w:b/>
                                <w:bCs/>
                                <w:color w:val="000000" w:themeColor="text1"/>
                                <w:sz w:val="20"/>
                                <w:szCs w:val="20"/>
                              </w:rPr>
                              <w:t xml:space="preserve">Current Functioning of the Service </w:t>
                            </w:r>
                          </w:p>
                          <w:p w14:paraId="060A7A2E" w14:textId="77777777" w:rsidR="00596E73" w:rsidRPr="00596E73" w:rsidRDefault="00596E73" w:rsidP="00596E73">
                            <w:pPr>
                              <w:jc w:val="center"/>
                              <w:rPr>
                                <w:color w:val="000000" w:themeColor="text1"/>
                                <w:sz w:val="14"/>
                                <w:szCs w:val="14"/>
                              </w:rPr>
                            </w:pPr>
                            <w:r w:rsidRPr="00596E73">
                              <w:rPr>
                                <w:color w:val="000000" w:themeColor="text1"/>
                                <w:sz w:val="14"/>
                                <w:szCs w:val="14"/>
                              </w:rPr>
                              <w:t>Today, community antenatal midwifery services operate through a blend of home visits, community clinics, and digital platforms. Midwives coordinate with general practitioners, hospitals, and social services to deliver comprehensive care. Pregnant women are typically scheduled for regular antenatal appointments, which can occur at community clinics or their homes, based on individual needs and preferences.</w:t>
                            </w:r>
                          </w:p>
                          <w:p w14:paraId="5AFDED55" w14:textId="77777777" w:rsidR="00596E73" w:rsidRPr="00596E73" w:rsidRDefault="00596E73" w:rsidP="00596E73">
                            <w:pPr>
                              <w:jc w:val="center"/>
                              <w:rPr>
                                <w:color w:val="000000" w:themeColor="text1"/>
                                <w:sz w:val="14"/>
                                <w:szCs w:val="14"/>
                              </w:rPr>
                            </w:pPr>
                            <w:r w:rsidRPr="00596E73">
                              <w:rPr>
                                <w:color w:val="000000" w:themeColor="text1"/>
                                <w:sz w:val="14"/>
                                <w:szCs w:val="14"/>
                              </w:rPr>
                              <w:t xml:space="preserve">During visits, midwives perform health assessments, including blood pressure monitoring, </w:t>
                            </w:r>
                            <w:proofErr w:type="spellStart"/>
                            <w:r w:rsidRPr="00596E73">
                              <w:rPr>
                                <w:color w:val="000000" w:themeColor="text1"/>
                                <w:sz w:val="14"/>
                                <w:szCs w:val="14"/>
                              </w:rPr>
                              <w:t>fetal</w:t>
                            </w:r>
                            <w:proofErr w:type="spellEnd"/>
                            <w:r w:rsidRPr="00596E73">
                              <w:rPr>
                                <w:color w:val="000000" w:themeColor="text1"/>
                                <w:sz w:val="14"/>
                                <w:szCs w:val="14"/>
                              </w:rPr>
                              <w:t xml:space="preserve"> heartbeat checks, and urine tests. They provide vital health education on nutrition, childbirth preparation, and postnatal care. They also screen for mental health issues such as anxiety or depression and offer emotional support.</w:t>
                            </w:r>
                          </w:p>
                          <w:p w14:paraId="3648C8E4" w14:textId="0A1B5CBA" w:rsidR="00596E73" w:rsidRPr="00596E73" w:rsidRDefault="00596E73" w:rsidP="00596E73">
                            <w:pPr>
                              <w:jc w:val="center"/>
                              <w:rPr>
                                <w:color w:val="000000" w:themeColor="text1"/>
                                <w:sz w:val="14"/>
                                <w:szCs w:val="14"/>
                              </w:rPr>
                            </w:pPr>
                            <w:r w:rsidRPr="00596E73">
                              <w:rPr>
                                <w:color w:val="000000" w:themeColor="text1"/>
                                <w:sz w:val="14"/>
                                <w:szCs w:val="14"/>
                              </w:rPr>
                              <w:t>Advances in telehealth have enabled remote consultations, especially important during the COVID-19 pandemic, ensuring continuity of care. Data from these services contribute to national health statistics, helping monitor pregnancy outcomes and identify areas needing improvement</w:t>
                            </w:r>
                            <w:r w:rsidRPr="00596E73">
                              <w:rPr>
                                <w:color w:val="000000" w:themeColor="text1"/>
                                <w:sz w:val="14"/>
                                <w:szCs w:val="14"/>
                              </w:rPr>
                              <w:t>.</w:t>
                            </w:r>
                          </w:p>
                          <w:p w14:paraId="7E743BF7" w14:textId="734EEF8C" w:rsidR="00596E73" w:rsidRPr="00596E73" w:rsidRDefault="00596E73" w:rsidP="00596E73">
                            <w:pPr>
                              <w:jc w:val="center"/>
                              <w:rPr>
                                <w:color w:val="000000" w:themeColor="text1"/>
                                <w:sz w:val="14"/>
                                <w:szCs w:val="14"/>
                              </w:rPr>
                            </w:pPr>
                            <w:r w:rsidRPr="00596E73">
                              <w:rPr>
                                <w:color w:val="000000" w:themeColor="text1"/>
                                <w:sz w:val="14"/>
                                <w:szCs w:val="14"/>
                              </w:rPr>
                              <w:t>Community midwifery services also play a vital role in safeguarding vulnerable women, providing tailored support for those with social or health risk factors. Overall, the service promotes early intervention, reduces hospital admissions, and fosters positive pregnancy experiences.</w:t>
                            </w:r>
                          </w:p>
                          <w:p w14:paraId="13583320" w14:textId="77777777" w:rsidR="00596E73" w:rsidRPr="00596E73" w:rsidRDefault="00596E73" w:rsidP="00596E73">
                            <w:pPr>
                              <w:jc w:val="center"/>
                              <w:rPr>
                                <w:color w:val="000000" w:themeColor="text1"/>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1DD1E46" id="Rectangle 6" o:spid="_x0000_s1029" style="position:absolute;left:0;text-align:left;margin-left:-33.5pt;margin-top:297.3pt;width:345.6pt;height:17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" fillcolor="white [3212]" strokecolor="#030e13 [484]" strokeweight="1pt">
                <v:textbox>
                  <w:txbxContent>
                    <w:p w14:paraId="6377CD43" w14:textId="4355AD2E" w:rsidR="00596E73" w:rsidRPr="00596E73" w:rsidRDefault="00596E73" w:rsidP="00596E73">
                      <w:pPr>
                        <w:jc w:val="center"/>
                        <w:rPr>
                          <w:color w:val="000000" w:themeColor="text1"/>
                          <w:sz w:val="20"/>
                          <w:szCs w:val="20"/>
                        </w:rPr>
                      </w:pPr>
                      <w:r w:rsidRPr="00596E73">
                        <w:rPr>
                          <w:b/>
                          <w:bCs/>
                          <w:color w:val="000000" w:themeColor="text1"/>
                          <w:sz w:val="20"/>
                          <w:szCs w:val="20"/>
                        </w:rPr>
                        <w:t xml:space="preserve">Current Functioning of the Service </w:t>
                      </w:r>
                    </w:p>
                    <w:p w14:paraId="060A7A2E" w14:textId="77777777" w:rsidR="00596E73" w:rsidRPr="00596E73" w:rsidRDefault="00596E73" w:rsidP="00596E73">
                      <w:pPr>
                        <w:jc w:val="center"/>
                        <w:rPr>
                          <w:color w:val="000000" w:themeColor="text1"/>
                          <w:sz w:val="14"/>
                          <w:szCs w:val="14"/>
                        </w:rPr>
                      </w:pPr>
                      <w:r w:rsidRPr="00596E73">
                        <w:rPr>
                          <w:color w:val="000000" w:themeColor="text1"/>
                          <w:sz w:val="14"/>
                          <w:szCs w:val="14"/>
                        </w:rPr>
                        <w:t>Today, community antenatal midwifery services operate through a blend of home visits, community clinics, and digital platforms. Midwives coordinate with general practitioners, hospitals, and social services to deliver comprehensive care. Pregnant women are typically scheduled for regular antenatal appointments, which can occur at community clinics or their homes, based on individual needs and preferences.</w:t>
                      </w:r>
                    </w:p>
                    <w:p w14:paraId="5AFDED55" w14:textId="77777777" w:rsidR="00596E73" w:rsidRPr="00596E73" w:rsidRDefault="00596E73" w:rsidP="00596E73">
                      <w:pPr>
                        <w:jc w:val="center"/>
                        <w:rPr>
                          <w:color w:val="000000" w:themeColor="text1"/>
                          <w:sz w:val="14"/>
                          <w:szCs w:val="14"/>
                        </w:rPr>
                      </w:pPr>
                      <w:r w:rsidRPr="00596E73">
                        <w:rPr>
                          <w:color w:val="000000" w:themeColor="text1"/>
                          <w:sz w:val="14"/>
                          <w:szCs w:val="14"/>
                        </w:rPr>
                        <w:t xml:space="preserve">During visits, midwives perform health assessments, including blood pressure monitoring, </w:t>
                      </w:r>
                      <w:proofErr w:type="spellStart"/>
                      <w:r w:rsidRPr="00596E73">
                        <w:rPr>
                          <w:color w:val="000000" w:themeColor="text1"/>
                          <w:sz w:val="14"/>
                          <w:szCs w:val="14"/>
                        </w:rPr>
                        <w:t>fetal</w:t>
                      </w:r>
                      <w:proofErr w:type="spellEnd"/>
                      <w:r w:rsidRPr="00596E73">
                        <w:rPr>
                          <w:color w:val="000000" w:themeColor="text1"/>
                          <w:sz w:val="14"/>
                          <w:szCs w:val="14"/>
                        </w:rPr>
                        <w:t xml:space="preserve"> heartbeat checks, and urine tests. They provide vital health education on nutrition, childbirth preparation, and postnatal care. They also screen for mental health issues such as anxiety or depression and offer emotional support.</w:t>
                      </w:r>
                    </w:p>
                    <w:p w14:paraId="3648C8E4" w14:textId="0A1B5CBA" w:rsidR="00596E73" w:rsidRPr="00596E73" w:rsidRDefault="00596E73" w:rsidP="00596E73">
                      <w:pPr>
                        <w:jc w:val="center"/>
                        <w:rPr>
                          <w:color w:val="000000" w:themeColor="text1"/>
                          <w:sz w:val="14"/>
                          <w:szCs w:val="14"/>
                        </w:rPr>
                      </w:pPr>
                      <w:r w:rsidRPr="00596E73">
                        <w:rPr>
                          <w:color w:val="000000" w:themeColor="text1"/>
                          <w:sz w:val="14"/>
                          <w:szCs w:val="14"/>
                        </w:rPr>
                        <w:t>Advances in telehealth have enabled remote consultations, especially important during the COVID-19 pandemic, ensuring continuity of care. Data from these services contribute to national health statistics, helping monitor pregnancy outcomes and identify areas needing improvement</w:t>
                      </w:r>
                      <w:r w:rsidRPr="00596E73">
                        <w:rPr>
                          <w:color w:val="000000" w:themeColor="text1"/>
                          <w:sz w:val="14"/>
                          <w:szCs w:val="14"/>
                        </w:rPr>
                        <w:t>.</w:t>
                      </w:r>
                    </w:p>
                    <w:p w14:paraId="7E743BF7" w14:textId="734EEF8C" w:rsidR="00596E73" w:rsidRPr="00596E73" w:rsidRDefault="00596E73" w:rsidP="00596E73">
                      <w:pPr>
                        <w:jc w:val="center"/>
                        <w:rPr>
                          <w:color w:val="000000" w:themeColor="text1"/>
                          <w:sz w:val="14"/>
                          <w:szCs w:val="14"/>
                        </w:rPr>
                      </w:pPr>
                      <w:r w:rsidRPr="00596E73">
                        <w:rPr>
                          <w:color w:val="000000" w:themeColor="text1"/>
                          <w:sz w:val="14"/>
                          <w:szCs w:val="14"/>
                        </w:rPr>
                        <w:t>Community midwifery services also play a vital role in safeguarding vulnerable women, providing tailored support for those with social or health risk factors. Overall, the service promotes early intervention, reduces hospital admissions, and fosters positive pregnancy experiences.</w:t>
                      </w:r>
                    </w:p>
                    <w:p w14:paraId="13583320" w14:textId="77777777" w:rsidR="00596E73" w:rsidRPr="00596E73" w:rsidRDefault="00596E73" w:rsidP="00596E73">
                      <w:pPr>
                        <w:jc w:val="center"/>
                        <w:rPr>
                          <w:color w:val="000000" w:themeColor="text1"/>
                          <w:sz w:val="16"/>
                          <w:szCs w:val="16"/>
                        </w:rPr>
                      </w:pPr>
                    </w:p>
                  </w:txbxContent>
                </v:textbox>
                <w10:wrap anchory="page"/>
              </v:rect>
            </w:pict>
          </mc:Fallback>
        </mc:AlternateContent>
      </w:r>
    </w:p>
    <w:p w14:paraId="7A949239" w14:textId="0E73D298" w:rsidR="00053789" w:rsidRDefault="00053789" w:rsidP="00A0415C">
      <w:pPr>
        <w:tabs>
          <w:tab w:val="left" w:pos="1812"/>
        </w:tabs>
        <w:jc w:val="center"/>
        <w:rPr>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DCD8465" w14:textId="6799EE66" w:rsidR="00053789" w:rsidRDefault="00053789" w:rsidP="00A0415C">
      <w:pPr>
        <w:tabs>
          <w:tab w:val="left" w:pos="1812"/>
        </w:tabs>
        <w:jc w:val="center"/>
        <w:rPr>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E07C3BB" w14:textId="24C02DBE" w:rsidR="00053789" w:rsidRDefault="00053789" w:rsidP="00A0415C">
      <w:pPr>
        <w:tabs>
          <w:tab w:val="left" w:pos="1812"/>
        </w:tabs>
        <w:jc w:val="center"/>
        <w:rPr>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3EAD598" w14:textId="77777777" w:rsidR="00053789" w:rsidRDefault="00053789" w:rsidP="00A0415C">
      <w:pPr>
        <w:tabs>
          <w:tab w:val="left" w:pos="1812"/>
        </w:tabs>
        <w:jc w:val="center"/>
        <w:rPr>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1DE84B5" w14:textId="77777777" w:rsidR="00053789" w:rsidRDefault="00053789" w:rsidP="00A0415C">
      <w:pPr>
        <w:tabs>
          <w:tab w:val="left" w:pos="1812"/>
        </w:tabs>
        <w:jc w:val="center"/>
        <w:rPr>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906EA10" w14:textId="77777777" w:rsidR="00053789" w:rsidRDefault="00053789" w:rsidP="00A0415C">
      <w:pPr>
        <w:tabs>
          <w:tab w:val="left" w:pos="1812"/>
        </w:tabs>
        <w:jc w:val="center"/>
        <w:rPr>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70645B4" w14:textId="18A2D716" w:rsidR="00053789" w:rsidRDefault="00053789" w:rsidP="00A0415C">
      <w:pPr>
        <w:tabs>
          <w:tab w:val="left" w:pos="1812"/>
        </w:tabs>
        <w:jc w:val="center"/>
        <w:rPr>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noProof/>
          <w:color w:val="000000" w:themeColor="text1"/>
          <w:sz w:val="24"/>
          <w:szCs w:val="24"/>
          <w:u w:val="single"/>
        </w:rPr>
        <mc:AlternateContent>
          <mc:Choice Requires="wps">
            <w:drawing>
              <wp:anchor distT="0" distB="0" distL="114300" distR="114300" simplePos="0" relativeHeight="251662336" behindDoc="0" locked="0" layoutInCell="1" allowOverlap="1" wp14:anchorId="55F574F4" wp14:editId="0063ED6D">
                <wp:simplePos x="0" y="0"/>
                <wp:positionH relativeFrom="column">
                  <wp:posOffset>-403316</wp:posOffset>
                </wp:positionH>
                <wp:positionV relativeFrom="page">
                  <wp:posOffset>6106432</wp:posOffset>
                </wp:positionV>
                <wp:extent cx="4389120" cy="2004060"/>
                <wp:effectExtent l="0" t="0" r="11430" b="15240"/>
                <wp:wrapNone/>
                <wp:docPr id="303446768" name="Rectangle 5"/>
                <wp:cNvGraphicFramePr/>
                <a:graphic xmlns:a="http://schemas.openxmlformats.org/drawingml/2006/main">
                  <a:graphicData uri="http://schemas.microsoft.com/office/word/2010/wordprocessingShape">
                    <wps:wsp>
                      <wps:cNvSpPr/>
                      <wps:spPr>
                        <a:xfrm>
                          <a:off x="0" y="0"/>
                          <a:ext cx="4389120" cy="2004060"/>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txbx>
                        <w:txbxContent>
                          <w:p w14:paraId="0F562266" w14:textId="681AFF98" w:rsidR="00A0415C" w:rsidRPr="00A0415C" w:rsidRDefault="00A0415C" w:rsidP="00A0415C">
                            <w:pPr>
                              <w:jc w:val="center"/>
                              <w:rPr>
                                <w:color w:val="000000" w:themeColor="text1"/>
                                <w:sz w:val="20"/>
                                <w:szCs w:val="20"/>
                              </w:rPr>
                            </w:pPr>
                            <w:r w:rsidRPr="00A0415C">
                              <w:rPr>
                                <w:b/>
                                <w:bCs/>
                                <w:color w:val="000000" w:themeColor="text1"/>
                                <w:sz w:val="20"/>
                                <w:szCs w:val="20"/>
                              </w:rPr>
                              <w:t>Brief History of the Service</w:t>
                            </w:r>
                          </w:p>
                          <w:p w14:paraId="76726404" w14:textId="77777777" w:rsidR="00A0415C" w:rsidRPr="00A0415C" w:rsidRDefault="00A0415C" w:rsidP="00A0415C">
                            <w:pPr>
                              <w:jc w:val="center"/>
                              <w:rPr>
                                <w:color w:val="000000" w:themeColor="text1"/>
                                <w:sz w:val="14"/>
                                <w:szCs w:val="14"/>
                              </w:rPr>
                            </w:pPr>
                            <w:r w:rsidRPr="00A0415C">
                              <w:rPr>
                                <w:color w:val="000000" w:themeColor="text1"/>
                                <w:sz w:val="14"/>
                                <w:szCs w:val="14"/>
                              </w:rPr>
                              <w:t>The evolution of community antenatal midwifery services traces back to the early 20th century when hospital-based maternity care was predominant. As evidence mounted on the benefits of community-based support, midwifery services began decentralizing from hospitals to local community settings. The 1946 National Health Service Act laid the groundwork for universal healthcare, including maternity services, emphasizing accessible care for all.</w:t>
                            </w:r>
                          </w:p>
                          <w:p w14:paraId="1D73D9CD" w14:textId="77777777" w:rsidR="00A0415C" w:rsidRPr="00A0415C" w:rsidRDefault="00A0415C" w:rsidP="00A0415C">
                            <w:pPr>
                              <w:jc w:val="center"/>
                              <w:rPr>
                                <w:color w:val="000000" w:themeColor="text1"/>
                                <w:sz w:val="14"/>
                                <w:szCs w:val="14"/>
                              </w:rPr>
                            </w:pPr>
                            <w:r w:rsidRPr="00A0415C">
                              <w:rPr>
                                <w:color w:val="000000" w:themeColor="text1"/>
                                <w:sz w:val="14"/>
                                <w:szCs w:val="14"/>
                              </w:rPr>
                              <w:t>In the 1960s and 1970s, the rise of home birth programs and community midwifery initiatives aimed to make prenatal care more accessible and personalized. The introduction of NHS community midwifery teams in the 1980s further formalized these services, integrating home visits into routine prenatal care. Recent decades have seen a focus on holistic, woman-</w:t>
                            </w:r>
                            <w:proofErr w:type="spellStart"/>
                            <w:r w:rsidRPr="00A0415C">
                              <w:rPr>
                                <w:color w:val="000000" w:themeColor="text1"/>
                                <w:sz w:val="14"/>
                                <w:szCs w:val="14"/>
                              </w:rPr>
                              <w:t>centered</w:t>
                            </w:r>
                            <w:proofErr w:type="spellEnd"/>
                            <w:r w:rsidRPr="00A0415C">
                              <w:rPr>
                                <w:color w:val="000000" w:themeColor="text1"/>
                                <w:sz w:val="14"/>
                                <w:szCs w:val="14"/>
                              </w:rPr>
                              <w:t xml:space="preserve"> care, with an emphasis on reducing hospital admissions and promoting early engagement with pregnant women.</w:t>
                            </w:r>
                          </w:p>
                          <w:p w14:paraId="00775A21" w14:textId="77777777" w:rsidR="00A0415C" w:rsidRPr="00A0415C" w:rsidRDefault="00A0415C" w:rsidP="00A0415C">
                            <w:pPr>
                              <w:jc w:val="center"/>
                              <w:rPr>
                                <w:color w:val="000000" w:themeColor="text1"/>
                                <w:sz w:val="14"/>
                                <w:szCs w:val="14"/>
                              </w:rPr>
                            </w:pPr>
                            <w:r w:rsidRPr="00A0415C">
                              <w:rPr>
                                <w:color w:val="000000" w:themeColor="text1"/>
                                <w:sz w:val="14"/>
                                <w:szCs w:val="14"/>
                              </w:rPr>
                              <w:t>The development of technology and digital health tools has further enhanced community antenatal services, allowing for remote monitoring and consultations.</w:t>
                            </w:r>
                          </w:p>
                          <w:p w14:paraId="20DE6597" w14:textId="77777777" w:rsidR="00A0415C" w:rsidRPr="00596E73" w:rsidRDefault="00A0415C" w:rsidP="00A0415C">
                            <w:pPr>
                              <w:jc w:val="center"/>
                              <w:rPr>
                                <w:color w:val="000000" w:themeColor="text1"/>
                                <w:sz w:val="14"/>
                                <w:szCs w:val="1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F574F4" id="Rectangle 5" o:spid="_x0000_s1030" style="position:absolute;left:0;text-align:left;margin-left:-31.75pt;margin-top:480.8pt;width:345.6pt;height:157.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" fillcolor="white [3212]" strokecolor="#030e13 [484]" strokeweight="1pt">
                <v:textbox>
                  <w:txbxContent>
                    <w:p w14:paraId="0F562266" w14:textId="681AFF98" w:rsidR="00A0415C" w:rsidRPr="00A0415C" w:rsidRDefault="00A0415C" w:rsidP="00A0415C">
                      <w:pPr>
                        <w:jc w:val="center"/>
                        <w:rPr>
                          <w:color w:val="000000" w:themeColor="text1"/>
                          <w:sz w:val="20"/>
                          <w:szCs w:val="20"/>
                        </w:rPr>
                      </w:pPr>
                      <w:r w:rsidRPr="00A0415C">
                        <w:rPr>
                          <w:b/>
                          <w:bCs/>
                          <w:color w:val="000000" w:themeColor="text1"/>
                          <w:sz w:val="20"/>
                          <w:szCs w:val="20"/>
                        </w:rPr>
                        <w:t>Brief History of the Service</w:t>
                      </w:r>
                    </w:p>
                    <w:p w14:paraId="76726404" w14:textId="77777777" w:rsidR="00A0415C" w:rsidRPr="00A0415C" w:rsidRDefault="00A0415C" w:rsidP="00A0415C">
                      <w:pPr>
                        <w:jc w:val="center"/>
                        <w:rPr>
                          <w:color w:val="000000" w:themeColor="text1"/>
                          <w:sz w:val="14"/>
                          <w:szCs w:val="14"/>
                        </w:rPr>
                      </w:pPr>
                      <w:r w:rsidRPr="00A0415C">
                        <w:rPr>
                          <w:color w:val="000000" w:themeColor="text1"/>
                          <w:sz w:val="14"/>
                          <w:szCs w:val="14"/>
                        </w:rPr>
                        <w:t>The evolution of community antenatal midwifery services traces back to the early 20th century when hospital-based maternity care was predominant. As evidence mounted on the benefits of community-based support, midwifery services began decentralizing from hospitals to local community settings. The 1946 National Health Service Act laid the groundwork for universal healthcare, including maternity services, emphasizing accessible care for all.</w:t>
                      </w:r>
                    </w:p>
                    <w:p w14:paraId="1D73D9CD" w14:textId="77777777" w:rsidR="00A0415C" w:rsidRPr="00A0415C" w:rsidRDefault="00A0415C" w:rsidP="00A0415C">
                      <w:pPr>
                        <w:jc w:val="center"/>
                        <w:rPr>
                          <w:color w:val="000000" w:themeColor="text1"/>
                          <w:sz w:val="14"/>
                          <w:szCs w:val="14"/>
                        </w:rPr>
                      </w:pPr>
                      <w:r w:rsidRPr="00A0415C">
                        <w:rPr>
                          <w:color w:val="000000" w:themeColor="text1"/>
                          <w:sz w:val="14"/>
                          <w:szCs w:val="14"/>
                        </w:rPr>
                        <w:t>In the 1960s and 1970s, the rise of home birth programs and community midwifery initiatives aimed to make prenatal care more accessible and personalized. The introduction of NHS community midwifery teams in the 1980s further formalized these services, integrating home visits into routine prenatal care. Recent decades have seen a focus on holistic, woman-</w:t>
                      </w:r>
                      <w:proofErr w:type="spellStart"/>
                      <w:r w:rsidRPr="00A0415C">
                        <w:rPr>
                          <w:color w:val="000000" w:themeColor="text1"/>
                          <w:sz w:val="14"/>
                          <w:szCs w:val="14"/>
                        </w:rPr>
                        <w:t>centered</w:t>
                      </w:r>
                      <w:proofErr w:type="spellEnd"/>
                      <w:r w:rsidRPr="00A0415C">
                        <w:rPr>
                          <w:color w:val="000000" w:themeColor="text1"/>
                          <w:sz w:val="14"/>
                          <w:szCs w:val="14"/>
                        </w:rPr>
                        <w:t xml:space="preserve"> care, with an emphasis on reducing hospital admissions and promoting early engagement with pregnant women.</w:t>
                      </w:r>
                    </w:p>
                    <w:p w14:paraId="00775A21" w14:textId="77777777" w:rsidR="00A0415C" w:rsidRPr="00A0415C" w:rsidRDefault="00A0415C" w:rsidP="00A0415C">
                      <w:pPr>
                        <w:jc w:val="center"/>
                        <w:rPr>
                          <w:color w:val="000000" w:themeColor="text1"/>
                          <w:sz w:val="14"/>
                          <w:szCs w:val="14"/>
                        </w:rPr>
                      </w:pPr>
                      <w:r w:rsidRPr="00A0415C">
                        <w:rPr>
                          <w:color w:val="000000" w:themeColor="text1"/>
                          <w:sz w:val="14"/>
                          <w:szCs w:val="14"/>
                        </w:rPr>
                        <w:t>The development of technology and digital health tools has further enhanced community antenatal services, allowing for remote monitoring and consultations.</w:t>
                      </w:r>
                    </w:p>
                    <w:p w14:paraId="20DE6597" w14:textId="77777777" w:rsidR="00A0415C" w:rsidRPr="00596E73" w:rsidRDefault="00A0415C" w:rsidP="00A0415C">
                      <w:pPr>
                        <w:jc w:val="center"/>
                        <w:rPr>
                          <w:color w:val="000000" w:themeColor="text1"/>
                          <w:sz w:val="14"/>
                          <w:szCs w:val="14"/>
                        </w:rPr>
                      </w:pPr>
                    </w:p>
                  </w:txbxContent>
                </v:textbox>
                <w10:wrap anchory="page"/>
              </v:rect>
            </w:pict>
          </mc:Fallback>
        </mc:AlternateContent>
      </w:r>
    </w:p>
    <w:p w14:paraId="7BE8A039" w14:textId="774897B7" w:rsidR="00053789" w:rsidRDefault="00053789" w:rsidP="00A0415C">
      <w:pPr>
        <w:tabs>
          <w:tab w:val="left" w:pos="1812"/>
        </w:tabs>
        <w:jc w:val="center"/>
        <w:rPr>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AC62FAC" w14:textId="3AE45B06" w:rsidR="00053789" w:rsidRDefault="00053789" w:rsidP="00A0415C">
      <w:pPr>
        <w:tabs>
          <w:tab w:val="left" w:pos="1812"/>
        </w:tabs>
        <w:jc w:val="center"/>
        <w:rPr>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noProof/>
          <w:color w:val="000000" w:themeColor="text1"/>
          <w:sz w:val="24"/>
          <w:szCs w:val="24"/>
          <w:u w:val="single"/>
        </w:rPr>
        <w:drawing>
          <wp:anchor distT="0" distB="0" distL="114300" distR="114300" simplePos="0" relativeHeight="251666432" behindDoc="0" locked="0" layoutInCell="1" allowOverlap="1" wp14:anchorId="2163B456" wp14:editId="43C87AA9">
            <wp:simplePos x="0" y="0"/>
            <wp:positionH relativeFrom="column">
              <wp:posOffset>4100104</wp:posOffset>
            </wp:positionH>
            <wp:positionV relativeFrom="margin">
              <wp:align>bottom</wp:align>
            </wp:positionV>
            <wp:extent cx="2270760" cy="3063875"/>
            <wp:effectExtent l="0" t="0" r="0" b="3175"/>
            <wp:wrapSquare wrapText="bothSides"/>
            <wp:docPr id="643298872" name="Picture 9" descr="Woman holding newborn baby in hospit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298872" name="Picture 643298872" descr="Woman holding newborn baby in hospital"/>
                    <pic:cNvPicPr/>
                  </pic:nvPicPr>
                  <pic:blipFill>
                    <a:blip r:embed="rId7" cstate="print">
                      <a:extLst>
                        <a:ext uri="{28A0092B-C50C-407E-A947-70E740481C1C}">
                          <a14:useLocalDpi xmlns:a14="http://schemas.microsoft.com/office/drawing/2010/main" val="0"/>
                        </a:ext>
                      </a:extLst>
                    </a:blip>
                    <a:stretch>
                      <a:fillRect/>
                    </a:stretch>
                  </pic:blipFill>
                  <pic:spPr>
                    <a:xfrm>
                      <a:off x="0" y="0"/>
                      <a:ext cx="2270760" cy="3063875"/>
                    </a:xfrm>
                    <a:prstGeom prst="rect">
                      <a:avLst/>
                    </a:prstGeom>
                  </pic:spPr>
                </pic:pic>
              </a:graphicData>
            </a:graphic>
            <wp14:sizeRelH relativeFrom="margin">
              <wp14:pctWidth>0</wp14:pctWidth>
            </wp14:sizeRelH>
            <wp14:sizeRelV relativeFrom="margin">
              <wp14:pctHeight>0</wp14:pctHeight>
            </wp14:sizeRelV>
          </wp:anchor>
        </w:drawing>
      </w:r>
    </w:p>
    <w:p w14:paraId="035BC2F8" w14:textId="42DF9BC3" w:rsidR="00053789" w:rsidRDefault="00053789" w:rsidP="00A0415C">
      <w:pPr>
        <w:tabs>
          <w:tab w:val="left" w:pos="1812"/>
        </w:tabs>
        <w:jc w:val="center"/>
        <w:rPr>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18A16C5" w14:textId="5A2D530A" w:rsidR="00053789" w:rsidRDefault="00053789" w:rsidP="00A0415C">
      <w:pPr>
        <w:tabs>
          <w:tab w:val="left" w:pos="1812"/>
        </w:tabs>
        <w:jc w:val="center"/>
        <w:rPr>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CB01342" w14:textId="77777777" w:rsidR="00053789" w:rsidRDefault="00053789" w:rsidP="00A0415C">
      <w:pPr>
        <w:tabs>
          <w:tab w:val="left" w:pos="1812"/>
        </w:tabs>
        <w:jc w:val="center"/>
        <w:rPr>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5D22FE8" w14:textId="72F3ECBF" w:rsidR="00053789" w:rsidRDefault="00053789" w:rsidP="00A0415C">
      <w:pPr>
        <w:tabs>
          <w:tab w:val="left" w:pos="1812"/>
        </w:tabs>
        <w:jc w:val="center"/>
        <w:rPr>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8E86DD7" w14:textId="51441AB7" w:rsidR="00053789" w:rsidRDefault="00053789" w:rsidP="00A0415C">
      <w:pPr>
        <w:tabs>
          <w:tab w:val="left" w:pos="1812"/>
        </w:tabs>
        <w:jc w:val="center"/>
        <w:rPr>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noProof/>
          <w:color w:val="000000" w:themeColor="text1"/>
          <w:sz w:val="24"/>
          <w:szCs w:val="24"/>
          <w:u w:val="single"/>
        </w:rPr>
        <w:drawing>
          <wp:anchor distT="0" distB="0" distL="114300" distR="114300" simplePos="0" relativeHeight="251665408" behindDoc="1" locked="0" layoutInCell="1" allowOverlap="1" wp14:anchorId="17199CD1" wp14:editId="76F525E5">
            <wp:simplePos x="0" y="0"/>
            <wp:positionH relativeFrom="margin">
              <wp:posOffset>944880</wp:posOffset>
            </wp:positionH>
            <wp:positionV relativeFrom="page">
              <wp:posOffset>8337369</wp:posOffset>
            </wp:positionV>
            <wp:extent cx="2552700" cy="1371600"/>
            <wp:effectExtent l="0" t="0" r="0" b="0"/>
            <wp:wrapSquare wrapText="bothSides"/>
            <wp:docPr id="1438215764" name="Picture 8" descr="Healthcare worker holding newborn bab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8215764" name="Picture 1438215764" descr="Healthcare worker holding newborn baby"/>
                    <pic:cNvPicPr/>
                  </pic:nvPicPr>
                  <pic:blipFill>
                    <a:blip r:embed="rId8" cstate="print">
                      <a:extLst>
                        <a:ext uri="{28A0092B-C50C-407E-A947-70E740481C1C}">
                          <a14:useLocalDpi xmlns:a14="http://schemas.microsoft.com/office/drawing/2010/main" val="0"/>
                        </a:ext>
                      </a:extLst>
                    </a:blip>
                    <a:stretch>
                      <a:fillRect/>
                    </a:stretch>
                  </pic:blipFill>
                  <pic:spPr>
                    <a:xfrm>
                      <a:off x="0" y="0"/>
                      <a:ext cx="2552700" cy="1371600"/>
                    </a:xfrm>
                    <a:prstGeom prst="rect">
                      <a:avLst/>
                    </a:prstGeom>
                  </pic:spPr>
                </pic:pic>
              </a:graphicData>
            </a:graphic>
            <wp14:sizeRelH relativeFrom="page">
              <wp14:pctWidth>0</wp14:pctWidth>
            </wp14:sizeRelH>
            <wp14:sizeRelV relativeFrom="page">
              <wp14:pctHeight>0</wp14:pctHeight>
            </wp14:sizeRelV>
          </wp:anchor>
        </w:drawing>
      </w:r>
    </w:p>
    <w:p w14:paraId="0E1C6783" w14:textId="77777777" w:rsidR="00053789" w:rsidRDefault="00053789" w:rsidP="00A0415C">
      <w:pPr>
        <w:tabs>
          <w:tab w:val="left" w:pos="1812"/>
        </w:tabs>
        <w:jc w:val="center"/>
        <w:rPr>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9EC0505" w14:textId="2E8F9609" w:rsidR="00053789" w:rsidRDefault="00053789" w:rsidP="00A0415C">
      <w:pPr>
        <w:tabs>
          <w:tab w:val="left" w:pos="1812"/>
        </w:tabs>
        <w:jc w:val="center"/>
        <w:rPr>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52A2A9B" w14:textId="59EB44F7" w:rsidR="00053789" w:rsidRDefault="00053789" w:rsidP="00A0415C">
      <w:pPr>
        <w:tabs>
          <w:tab w:val="left" w:pos="1812"/>
        </w:tabs>
        <w:jc w:val="center"/>
        <w:rPr>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6120F30" w14:textId="77777777" w:rsidR="00053789" w:rsidRDefault="00053789" w:rsidP="00A0415C">
      <w:pPr>
        <w:tabs>
          <w:tab w:val="left" w:pos="1812"/>
        </w:tabs>
        <w:jc w:val="center"/>
        <w:rPr>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FFB5E96" w14:textId="77777777" w:rsidR="00053789" w:rsidRPr="00053789" w:rsidRDefault="00053789" w:rsidP="00053789">
      <w:pPr>
        <w:tabs>
          <w:tab w:val="left" w:pos="1812"/>
        </w:tabs>
        <w:jc w:val="center"/>
        <w:rPr>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53789">
        <w:rPr>
          <w:b/>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Task 2: Essay on the Origins and Current Structure of the NHS</w:t>
      </w:r>
    </w:p>
    <w:p w14:paraId="29687CA8" w14:textId="3CC1CF53" w:rsidR="00053789" w:rsidRPr="00053789" w:rsidRDefault="00053789" w:rsidP="00053789">
      <w:pPr>
        <w:tabs>
          <w:tab w:val="left" w:pos="1812"/>
        </w:tabs>
        <w:jc w:val="center"/>
        <w:rPr>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53789">
        <w:rPr>
          <w:b/>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Introduction </w:t>
      </w:r>
    </w:p>
    <w:p w14:paraId="441F2D39" w14:textId="3476F75D" w:rsidR="00053789" w:rsidRPr="00053789" w:rsidRDefault="00355448" w:rsidP="00355448">
      <w:pPr>
        <w:tabs>
          <w:tab w:val="left" w:pos="1812"/>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55448">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National Health Service (NHS) stands as one of the most significant social reforms in the history of Britain, symbolizing the British commitment to social justice and universal healthcare. Established in 1948, the NHS was conceived to provide comprehensive, free healthcare services to all citizens, based on need rather than ability to pay (Baggott, 2002). Its creation marked a radical shift from a fragmented, private system to a publicly funded, centrally organized healthcare service rooted in principles of equity, solidarity, and social responsibility. Over the decades, the NHS has evolved through reforms, technological advancements, and changing demographics, yet its core principles continue to underpin its mission to ensure health and wellbeing for the entire population.</w:t>
      </w:r>
    </w:p>
    <w:p w14:paraId="7B16BD8B" w14:textId="248FB3BC" w:rsidR="00053789" w:rsidRPr="00053789" w:rsidRDefault="00053789" w:rsidP="00053789">
      <w:pPr>
        <w:tabs>
          <w:tab w:val="left" w:pos="1812"/>
        </w:tabs>
        <w:jc w:val="center"/>
        <w:rPr>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53789">
        <w:rPr>
          <w:b/>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Origins of the NHS </w:t>
      </w:r>
    </w:p>
    <w:p w14:paraId="7FC666FA" w14:textId="77777777" w:rsidR="00355448" w:rsidRPr="00355448" w:rsidRDefault="00355448" w:rsidP="00355448">
      <w:pPr>
        <w:tabs>
          <w:tab w:val="left" w:pos="1812"/>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55448">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origins of the NHS are deeply embedded in the social upheaval and reforms following World War II. Britain faced widespread social and economic devastation, and there was a pressing need to rebuild the social fabric with a focus on fairness and social justice. The Beveridge Report of 1942, authored by William Beveridge, laid the ideological foundation for this transformation. Beveridge identified the "five giants"—disease, want, ignorance, squalor, and idleness—that needed to be tackled through comprehensive social policies (Beveridge, 1942). Significantly, the report advocated for a national health service funded through taxation, aimed at providing free healthcare to all citizens, regardless of income.</w:t>
      </w:r>
    </w:p>
    <w:p w14:paraId="79699188" w14:textId="77777777" w:rsidR="00355448" w:rsidRPr="00355448" w:rsidRDefault="00355448" w:rsidP="00355448">
      <w:pPr>
        <w:tabs>
          <w:tab w:val="left" w:pos="1812"/>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55448">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political climate during the immediate post-war period was conducive to reform, and the Labour government, led by Prime Minister Clement Attlee, was committed to implementing Beveridge’s vision. Aneurin Bevan, as Minister of Health, was the architect of the NHS, which officially launched on July 5, 1948 (Baggott, 2002). Bevan believed that healthcare should be a right—not a privilege—and worked tirelessly to create a system that would deliver equitable access to medical services. The establishment of the NHS was also influenced by international developments, with many countries exploring socialized medicine, but Britain’s model was unique in its universal coverage and comprehensive scope.</w:t>
      </w:r>
    </w:p>
    <w:p w14:paraId="62011367" w14:textId="77777777" w:rsidR="00355448" w:rsidRPr="00355448" w:rsidRDefault="00355448" w:rsidP="00355448">
      <w:pPr>
        <w:tabs>
          <w:tab w:val="left" w:pos="1812"/>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55448">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NHS was groundbreaking in its scope: hospitals, clinics, general practitioners, and specialists were all brought under one umbrella, funded collectively by taxation. Its founding principles aimed to eliminate disparities in healthcare, promote social cohesion, and uphold the moral imperative that health services should be available to all, based on need, not wealth. The NHS's creation was met with both political support and resistance—some vested interests in private healthcare opposed the move, but public support was overwhelming, and the system quickly became a symbol of post-war social progress and national identity.</w:t>
      </w:r>
    </w:p>
    <w:p w14:paraId="383535ED" w14:textId="37EEE9D8" w:rsidR="00053789" w:rsidRDefault="00053789" w:rsidP="00355448">
      <w:pPr>
        <w:tabs>
          <w:tab w:val="left" w:pos="1812"/>
        </w:tabs>
        <w:rPr>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5A430FD" w14:textId="77777777" w:rsidR="00355448" w:rsidRDefault="00355448" w:rsidP="00355448">
      <w:pPr>
        <w:tabs>
          <w:tab w:val="left" w:pos="1812"/>
        </w:tabs>
        <w:rPr>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1A2D0E6" w14:textId="77777777" w:rsidR="00355448" w:rsidRPr="00053789" w:rsidRDefault="00355448" w:rsidP="00355448">
      <w:pPr>
        <w:tabs>
          <w:tab w:val="left" w:pos="1812"/>
        </w:tabs>
        <w:rPr>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C629FC2" w14:textId="60F375C0" w:rsidR="00053789" w:rsidRPr="00053789" w:rsidRDefault="00053789" w:rsidP="00053789">
      <w:pPr>
        <w:tabs>
          <w:tab w:val="left" w:pos="1812"/>
        </w:tabs>
        <w:jc w:val="center"/>
        <w:rPr>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53789">
        <w:rPr>
          <w:b/>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Key Principles Leading to Its Establishment</w:t>
      </w:r>
    </w:p>
    <w:p w14:paraId="1E97CD70" w14:textId="47C0E1FD" w:rsidR="00053789" w:rsidRPr="00053789" w:rsidRDefault="00053789" w:rsidP="00355448">
      <w:pPr>
        <w:numPr>
          <w:ilvl w:val="0"/>
          <w:numId w:val="1"/>
        </w:numPr>
        <w:tabs>
          <w:tab w:val="left" w:pos="1812"/>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53789">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Universality:</w:t>
      </w:r>
      <w:r w:rsidRPr="0005378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Care available to everyone, regardless of income or social status</w:t>
      </w:r>
    </w:p>
    <w:p w14:paraId="40B1142F" w14:textId="0CF3DA7B" w:rsidR="00053789" w:rsidRPr="00053789" w:rsidRDefault="00053789" w:rsidP="00355448">
      <w:pPr>
        <w:numPr>
          <w:ilvl w:val="0"/>
          <w:numId w:val="1"/>
        </w:numPr>
        <w:tabs>
          <w:tab w:val="left" w:pos="1812"/>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53789">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Comprehensiveness:</w:t>
      </w:r>
      <w:r w:rsidRPr="0005378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Covering all necessary health services</w:t>
      </w:r>
    </w:p>
    <w:p w14:paraId="64602863" w14:textId="25000E36" w:rsidR="00053789" w:rsidRPr="00053789" w:rsidRDefault="00053789" w:rsidP="00355448">
      <w:pPr>
        <w:numPr>
          <w:ilvl w:val="0"/>
          <w:numId w:val="1"/>
        </w:numPr>
        <w:tabs>
          <w:tab w:val="left" w:pos="1812"/>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53789">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Free at the point of use:</w:t>
      </w:r>
      <w:r w:rsidRPr="0005378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No charges during treatment</w:t>
      </w:r>
    </w:p>
    <w:p w14:paraId="57FA4B95" w14:textId="77777777" w:rsidR="00053789" w:rsidRPr="00053789" w:rsidRDefault="00053789" w:rsidP="00355448">
      <w:pPr>
        <w:numPr>
          <w:ilvl w:val="0"/>
          <w:numId w:val="1"/>
        </w:numPr>
        <w:tabs>
          <w:tab w:val="left" w:pos="1812"/>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53789">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Funding through taxation:</w:t>
      </w:r>
      <w:r w:rsidRPr="0005378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Sustainable, collective financing</w:t>
      </w:r>
    </w:p>
    <w:p w14:paraId="1ADEC5FA" w14:textId="54AF4910" w:rsidR="00355448" w:rsidRPr="00053789" w:rsidRDefault="00053789" w:rsidP="00355448">
      <w:pPr>
        <w:numPr>
          <w:ilvl w:val="0"/>
          <w:numId w:val="1"/>
        </w:numPr>
        <w:tabs>
          <w:tab w:val="left" w:pos="1812"/>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53789">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Equity:</w:t>
      </w:r>
      <w:r w:rsidRPr="0005378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Reducing disparities in health outcomes</w:t>
      </w:r>
    </w:p>
    <w:p w14:paraId="1725F828" w14:textId="6F5DDAD7" w:rsidR="00053789" w:rsidRPr="00053789" w:rsidRDefault="00053789" w:rsidP="00053789">
      <w:pPr>
        <w:tabs>
          <w:tab w:val="left" w:pos="1812"/>
        </w:tabs>
        <w:jc w:val="center"/>
        <w:rPr>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53789">
        <w:rPr>
          <w:b/>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Current Structure and Functioning of the NHS </w:t>
      </w:r>
    </w:p>
    <w:p w14:paraId="3E9098DA" w14:textId="77777777" w:rsidR="00355448" w:rsidRPr="00355448" w:rsidRDefault="00355448" w:rsidP="00355448">
      <w:pPr>
        <w:tabs>
          <w:tab w:val="left" w:pos="1812"/>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55448">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Today, the NHS operates as a complex but coordinated system comprising multiple organizational levels. NHS England oversees strategic planning, policy formulation, and resource allocation across England, working with regional trusts, hospital trusts, general practitioners, and community services (NHS England, 2022). The system is designed to deliver a broad spectrum of services, including primary care, hospital care, mental health, community health, and social care.</w:t>
      </w:r>
    </w:p>
    <w:p w14:paraId="4C44B072" w14:textId="77777777" w:rsidR="00355448" w:rsidRPr="00355448" w:rsidRDefault="00355448" w:rsidP="00355448">
      <w:pPr>
        <w:tabs>
          <w:tab w:val="left" w:pos="1812"/>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55448">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emphasis on integrated care aims to improve patient experiences and outcomes by reducing fragmentation. Innovations such as digital health, data analytics, and patient-</w:t>
      </w:r>
      <w:proofErr w:type="spellStart"/>
      <w:r w:rsidRPr="00355448">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centered</w:t>
      </w:r>
      <w:proofErr w:type="spellEnd"/>
      <w:r w:rsidRPr="00355448">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approaches are transforming service delivery. The NHS also emphasizes preventive care, health promotion, and addressing social determinants of health.</w:t>
      </w:r>
    </w:p>
    <w:p w14:paraId="0231E9AC" w14:textId="77777777" w:rsidR="00355448" w:rsidRPr="00355448" w:rsidRDefault="00355448" w:rsidP="00355448">
      <w:pPr>
        <w:tabs>
          <w:tab w:val="left" w:pos="1812"/>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55448">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Financial sustainability remains a key concern. The NHS is predominantly funded through general taxation, with a fixed budget allocated annually. While public trust remains high, mounting pressures threaten its sustainability, prompting ongoing debates about funding models, workforce development, and efficiency measures. Despite these challenges, the NHS remains a universal, publicly funded system committed to reducing health inequalities and promoting social cohesion.</w:t>
      </w:r>
    </w:p>
    <w:p w14:paraId="59EB877A" w14:textId="7EA14DD5" w:rsidR="00053789" w:rsidRPr="00053789" w:rsidRDefault="00053789" w:rsidP="00355448">
      <w:pPr>
        <w:tabs>
          <w:tab w:val="left" w:pos="1812"/>
        </w:tabs>
        <w:rPr>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BB92BA9" w14:textId="2A75C8F3" w:rsidR="00053789" w:rsidRPr="00053789" w:rsidRDefault="00053789" w:rsidP="00053789">
      <w:pPr>
        <w:tabs>
          <w:tab w:val="left" w:pos="1812"/>
        </w:tabs>
        <w:jc w:val="center"/>
        <w:rPr>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53789">
        <w:rPr>
          <w:b/>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Critical Reflection </w:t>
      </w:r>
    </w:p>
    <w:p w14:paraId="49CCD227" w14:textId="1AC2240E" w:rsidR="00053789" w:rsidRDefault="00053789" w:rsidP="00355448">
      <w:pPr>
        <w:tabs>
          <w:tab w:val="left" w:pos="1812"/>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5378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NHS’s strengths lie in its universal coverage, high public trust, and commitment to equitable healthcare. Its emphasis on preventative care and integration aims to improve outcomes and efficiency. However, it faces significant weaknesses, including chronic underfunding, staffing shortages, and long waiting times, which threaten its sustainability. The increasing demand from an aging population and advances in medical technology require ongoing reform and investment. Future prospects involve embracing digital innovation, reforming funding models, and fostering greater efficiency while maintaining the core principles of accessibility and equity.</w:t>
      </w:r>
    </w:p>
    <w:p w14:paraId="4CDD1F29" w14:textId="77777777" w:rsidR="00355448" w:rsidRDefault="00355448" w:rsidP="00355448">
      <w:pPr>
        <w:tabs>
          <w:tab w:val="left" w:pos="1812"/>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C40E69B" w14:textId="77777777" w:rsidR="00355448" w:rsidRPr="00053789" w:rsidRDefault="00355448" w:rsidP="00355448">
      <w:pPr>
        <w:tabs>
          <w:tab w:val="left" w:pos="1812"/>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9BEE0C0" w14:textId="77777777" w:rsidR="00355448" w:rsidRPr="00355448" w:rsidRDefault="00355448" w:rsidP="00355448">
      <w:pPr>
        <w:tabs>
          <w:tab w:val="left" w:pos="1812"/>
        </w:tabs>
        <w:jc w:val="center"/>
        <w:rPr>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55448">
        <w:rPr>
          <w:b/>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Conclusion for Task 1 (Poster on Community Antenatal Midwifery Services)</w:t>
      </w:r>
    </w:p>
    <w:p w14:paraId="08DCA140" w14:textId="60DBBB52" w:rsidR="00355448" w:rsidRPr="00355448" w:rsidRDefault="00355448" w:rsidP="00355448">
      <w:pPr>
        <w:tabs>
          <w:tab w:val="left" w:pos="1812"/>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55448">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summary, community antenatal midwifery services play a vital role in promoting maternal and neonatal health by providing accessible, personalized care within the community. Their evolution reflects a commitment to holistic, woman-</w:t>
      </w:r>
      <w:proofErr w:type="spellStart"/>
      <w:r w:rsidRPr="00355448">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centered</w:t>
      </w:r>
      <w:proofErr w:type="spellEnd"/>
      <w:r w:rsidRPr="00355448">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support that has improved health outcomes and reduced hospital dependency. Despite facing challenges such as funding limitations and geographical barriers, these services remain a cornerstone of maternal healthcare, emphasizing early intervention, education, and emotional support. Continued investment and innovation are essential to ensure that all pregnant women, regardless of their circumstances, receive the high-quality care they deserve, fostering healthier pregnancies and stronger families.</w:t>
      </w:r>
    </w:p>
    <w:p w14:paraId="62A6D661" w14:textId="77777777" w:rsidR="00355448" w:rsidRPr="00355448" w:rsidRDefault="00355448" w:rsidP="00355448">
      <w:pPr>
        <w:tabs>
          <w:tab w:val="left" w:pos="1812"/>
        </w:tabs>
        <w:jc w:val="center"/>
        <w:rPr>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55448">
        <w:rPr>
          <w:b/>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 for Task 2 (Essay on the NHS)</w:t>
      </w:r>
    </w:p>
    <w:p w14:paraId="357B23A0" w14:textId="77777777" w:rsidR="00355448" w:rsidRDefault="00355448" w:rsidP="00355448">
      <w:pPr>
        <w:tabs>
          <w:tab w:val="left" w:pos="1812"/>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55448">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conclusion, the NHS was founded on principles of universality, equity, and comprehensive care, transforming healthcare delivery in the UK and becoming a symbol of social justice. Its origins in post-war reform laid the foundation for a system designed to serve all citizens regardless of income. Today, the NHS continues to uphold these core values, although it faces significant challenges related to funding, staffing, and demographic shifts. Moving forward, the NHS must adapt through reforms, technological advancements, and sustainable practices to ensure it can </w:t>
      </w:r>
      <w:proofErr w:type="spellStart"/>
      <w:r w:rsidRPr="00355448">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fulfill</w:t>
      </w:r>
      <w:proofErr w:type="spellEnd"/>
      <w:r w:rsidRPr="00355448">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its mission of providing high-quality, accessible healthcare for future generations. Upholding its founding principles remains essential to maintaining the trust and effectiveness of this vital national institution.</w:t>
      </w:r>
    </w:p>
    <w:p w14:paraId="51F7EAD4" w14:textId="77777777" w:rsidR="00355448" w:rsidRPr="00355448" w:rsidRDefault="00355448" w:rsidP="00355448">
      <w:pPr>
        <w:tabs>
          <w:tab w:val="left" w:pos="1812"/>
        </w:tabs>
        <w:jc w:val="center"/>
        <w:rPr>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55448">
        <w:rPr>
          <w:b/>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p>
    <w:p w14:paraId="2EF8B83C" w14:textId="77777777" w:rsidR="00355448" w:rsidRPr="00355448" w:rsidRDefault="00355448" w:rsidP="00355448">
      <w:pPr>
        <w:pStyle w:val="ListParagraph"/>
        <w:numPr>
          <w:ilvl w:val="0"/>
          <w:numId w:val="2"/>
        </w:numPr>
        <w:tabs>
          <w:tab w:val="left" w:pos="1812"/>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55448">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Baggott, R. (2002). </w:t>
      </w:r>
      <w:r w:rsidRPr="00355448">
        <w:rPr>
          <w:bCs/>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history of the NHS</w:t>
      </w:r>
      <w:r w:rsidRPr="00355448">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London: Routledge.</w:t>
      </w:r>
    </w:p>
    <w:p w14:paraId="16C09AE2" w14:textId="77777777" w:rsidR="00355448" w:rsidRPr="00355448" w:rsidRDefault="00355448" w:rsidP="00355448">
      <w:pPr>
        <w:pStyle w:val="ListParagraph"/>
        <w:numPr>
          <w:ilvl w:val="0"/>
          <w:numId w:val="2"/>
        </w:numPr>
        <w:tabs>
          <w:tab w:val="left" w:pos="1812"/>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55448">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Beveridge, W. (1942). </w:t>
      </w:r>
      <w:r w:rsidRPr="00355448">
        <w:rPr>
          <w:bCs/>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Social insurance and allied services</w:t>
      </w:r>
      <w:r w:rsidRPr="00355448">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London: H.M. Stationery Office.</w:t>
      </w:r>
    </w:p>
    <w:p w14:paraId="760295B5" w14:textId="77777777" w:rsidR="00355448" w:rsidRPr="00355448" w:rsidRDefault="00355448" w:rsidP="00355448">
      <w:pPr>
        <w:pStyle w:val="ListParagraph"/>
        <w:numPr>
          <w:ilvl w:val="0"/>
          <w:numId w:val="2"/>
        </w:numPr>
        <w:tabs>
          <w:tab w:val="left" w:pos="1812"/>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55448">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Bevan, A., &amp; Goss, S. (2014). </w:t>
      </w:r>
      <w:r w:rsidRPr="00355448">
        <w:rPr>
          <w:bCs/>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future of the NHS: The challenge of reform</w:t>
      </w:r>
      <w:r w:rsidRPr="00355448">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London: Policy Press.</w:t>
      </w:r>
    </w:p>
    <w:p w14:paraId="5C363724" w14:textId="77777777" w:rsidR="00355448" w:rsidRPr="00355448" w:rsidRDefault="00355448" w:rsidP="00355448">
      <w:pPr>
        <w:pStyle w:val="ListParagraph"/>
        <w:numPr>
          <w:ilvl w:val="0"/>
          <w:numId w:val="2"/>
        </w:numPr>
        <w:tabs>
          <w:tab w:val="left" w:pos="1812"/>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55448">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Curry, N., &amp; Ham, C. (2010). </w:t>
      </w:r>
      <w:r w:rsidRPr="00355448">
        <w:rPr>
          <w:bCs/>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Clinical and service integration: The key to delivering higher quality care</w:t>
      </w:r>
      <w:r w:rsidRPr="00355448">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The King's Fund.</w:t>
      </w:r>
    </w:p>
    <w:p w14:paraId="26EE399F" w14:textId="77777777" w:rsidR="00355448" w:rsidRPr="00355448" w:rsidRDefault="00355448" w:rsidP="00355448">
      <w:pPr>
        <w:pStyle w:val="ListParagraph"/>
        <w:numPr>
          <w:ilvl w:val="0"/>
          <w:numId w:val="2"/>
        </w:numPr>
        <w:tabs>
          <w:tab w:val="left" w:pos="1812"/>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55448">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Greenhalgh, T., </w:t>
      </w:r>
      <w:proofErr w:type="spellStart"/>
      <w:r w:rsidRPr="00355448">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Wherton</w:t>
      </w:r>
      <w:proofErr w:type="spellEnd"/>
      <w:r w:rsidRPr="00355448">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J., Shaw, S., &amp; Morrison, C. (2020). </w:t>
      </w:r>
      <w:r w:rsidRPr="00355448">
        <w:rPr>
          <w:bCs/>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Digital health and COVID-19: What have we learned?</w:t>
      </w:r>
      <w:r w:rsidRPr="00355448">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BMJ, 370, m3507.</w:t>
      </w:r>
    </w:p>
    <w:p w14:paraId="1C253E90" w14:textId="77777777" w:rsidR="00355448" w:rsidRPr="00355448" w:rsidRDefault="00355448" w:rsidP="00355448">
      <w:pPr>
        <w:pStyle w:val="ListParagraph"/>
        <w:numPr>
          <w:ilvl w:val="0"/>
          <w:numId w:val="2"/>
        </w:numPr>
        <w:tabs>
          <w:tab w:val="left" w:pos="1812"/>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55448">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Harrison, S., &amp; Mullan, F. (2017). </w:t>
      </w:r>
      <w:r w:rsidRPr="00355448">
        <w:rPr>
          <w:bCs/>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history and future of the NHS</w:t>
      </w:r>
      <w:r w:rsidRPr="00355448">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BMJ, 357, j2973.</w:t>
      </w:r>
    </w:p>
    <w:p w14:paraId="5BDDDDD2" w14:textId="77777777" w:rsidR="00355448" w:rsidRPr="00355448" w:rsidRDefault="00355448" w:rsidP="00355448">
      <w:pPr>
        <w:pStyle w:val="ListParagraph"/>
        <w:numPr>
          <w:ilvl w:val="0"/>
          <w:numId w:val="2"/>
        </w:numPr>
        <w:tabs>
          <w:tab w:val="left" w:pos="1812"/>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55448">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Murray, S. F., &amp; Ham, C. (2014). </w:t>
      </w:r>
      <w:r w:rsidRPr="00355448">
        <w:rPr>
          <w:bCs/>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Reforming the NHS: From crisis to opportunity</w:t>
      </w:r>
      <w:r w:rsidRPr="00355448">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London: King's Fund Publishing.</w:t>
      </w:r>
    </w:p>
    <w:p w14:paraId="6993B460" w14:textId="77777777" w:rsidR="00355448" w:rsidRPr="00355448" w:rsidRDefault="00355448" w:rsidP="00355448">
      <w:pPr>
        <w:pStyle w:val="ListParagraph"/>
        <w:numPr>
          <w:ilvl w:val="0"/>
          <w:numId w:val="2"/>
        </w:numPr>
        <w:tabs>
          <w:tab w:val="left" w:pos="1812"/>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55448">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Wilkinson, R., &amp; Marmot, M. (2003). </w:t>
      </w:r>
      <w:r w:rsidRPr="00355448">
        <w:rPr>
          <w:bCs/>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Social determinants of health: The solid facts</w:t>
      </w:r>
      <w:r w:rsidRPr="00355448">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Geneva: World Health Organization.</w:t>
      </w:r>
    </w:p>
    <w:p w14:paraId="7DC4C5D7" w14:textId="77777777" w:rsidR="00355448" w:rsidRPr="00355448" w:rsidRDefault="00355448" w:rsidP="00355448">
      <w:pPr>
        <w:tabs>
          <w:tab w:val="left" w:pos="1812"/>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433AB1C" w14:textId="5EE9FAB7" w:rsidR="00A0415C" w:rsidRPr="00355448" w:rsidRDefault="00A0415C" w:rsidP="00355448">
      <w:pPr>
        <w:tabs>
          <w:tab w:val="left" w:pos="1812"/>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ectPr w:rsidR="00A0415C" w:rsidRPr="003554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5FAD76" w14:textId="77777777" w:rsidR="00053789" w:rsidRDefault="00053789" w:rsidP="00053789">
      <w:pPr>
        <w:spacing w:after="0" w:line="240" w:lineRule="auto"/>
      </w:pPr>
      <w:r>
        <w:separator/>
      </w:r>
    </w:p>
  </w:endnote>
  <w:endnote w:type="continuationSeparator" w:id="0">
    <w:p w14:paraId="63D8A6A4" w14:textId="77777777" w:rsidR="00053789" w:rsidRDefault="00053789" w:rsidP="000537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5281B8" w14:textId="77777777" w:rsidR="00053789" w:rsidRDefault="00053789" w:rsidP="00053789">
      <w:pPr>
        <w:spacing w:after="0" w:line="240" w:lineRule="auto"/>
      </w:pPr>
      <w:r>
        <w:separator/>
      </w:r>
    </w:p>
  </w:footnote>
  <w:footnote w:type="continuationSeparator" w:id="0">
    <w:p w14:paraId="57926417" w14:textId="77777777" w:rsidR="00053789" w:rsidRDefault="00053789" w:rsidP="000537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0836D6"/>
    <w:multiLevelType w:val="hybridMultilevel"/>
    <w:tmpl w:val="F4DC3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D5663B"/>
    <w:multiLevelType w:val="multilevel"/>
    <w:tmpl w:val="53740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92192922">
    <w:abstractNumId w:val="1"/>
  </w:num>
  <w:num w:numId="2" w16cid:durableId="14630393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0A56"/>
    <w:rsid w:val="00045426"/>
    <w:rsid w:val="00053789"/>
    <w:rsid w:val="00180A56"/>
    <w:rsid w:val="00352C99"/>
    <w:rsid w:val="00355448"/>
    <w:rsid w:val="00596E73"/>
    <w:rsid w:val="006065D1"/>
    <w:rsid w:val="00762BB9"/>
    <w:rsid w:val="00883E95"/>
    <w:rsid w:val="0092451A"/>
    <w:rsid w:val="00A0415C"/>
    <w:rsid w:val="00DF041D"/>
    <w:rsid w:val="00FF0F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DAF1DC"/>
  <w15:chartTrackingRefBased/>
  <w15:docId w15:val="{542D3AEB-09DC-499B-8FC9-788AB4C44A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0A5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80A5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80A5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80A5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80A5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80A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0A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0A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0A5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0A5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80A5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80A5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80A5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80A5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80A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0A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0A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0A56"/>
    <w:rPr>
      <w:rFonts w:eastAsiaTheme="majorEastAsia" w:cstheme="majorBidi"/>
      <w:color w:val="272727" w:themeColor="text1" w:themeTint="D8"/>
    </w:rPr>
  </w:style>
  <w:style w:type="paragraph" w:styleId="Title">
    <w:name w:val="Title"/>
    <w:basedOn w:val="Normal"/>
    <w:next w:val="Normal"/>
    <w:link w:val="TitleChar"/>
    <w:uiPriority w:val="10"/>
    <w:qFormat/>
    <w:rsid w:val="00180A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0A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0A5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0A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0A56"/>
    <w:pPr>
      <w:spacing w:before="160"/>
      <w:jc w:val="center"/>
    </w:pPr>
    <w:rPr>
      <w:i/>
      <w:iCs/>
      <w:color w:val="404040" w:themeColor="text1" w:themeTint="BF"/>
    </w:rPr>
  </w:style>
  <w:style w:type="character" w:customStyle="1" w:styleId="QuoteChar">
    <w:name w:val="Quote Char"/>
    <w:basedOn w:val="DefaultParagraphFont"/>
    <w:link w:val="Quote"/>
    <w:uiPriority w:val="29"/>
    <w:rsid w:val="00180A56"/>
    <w:rPr>
      <w:i/>
      <w:iCs/>
      <w:color w:val="404040" w:themeColor="text1" w:themeTint="BF"/>
    </w:rPr>
  </w:style>
  <w:style w:type="paragraph" w:styleId="ListParagraph">
    <w:name w:val="List Paragraph"/>
    <w:basedOn w:val="Normal"/>
    <w:uiPriority w:val="34"/>
    <w:qFormat/>
    <w:rsid w:val="00180A56"/>
    <w:pPr>
      <w:ind w:left="720"/>
      <w:contextualSpacing/>
    </w:pPr>
  </w:style>
  <w:style w:type="character" w:styleId="IntenseEmphasis">
    <w:name w:val="Intense Emphasis"/>
    <w:basedOn w:val="DefaultParagraphFont"/>
    <w:uiPriority w:val="21"/>
    <w:qFormat/>
    <w:rsid w:val="00180A56"/>
    <w:rPr>
      <w:i/>
      <w:iCs/>
      <w:color w:val="0F4761" w:themeColor="accent1" w:themeShade="BF"/>
    </w:rPr>
  </w:style>
  <w:style w:type="paragraph" w:styleId="IntenseQuote">
    <w:name w:val="Intense Quote"/>
    <w:basedOn w:val="Normal"/>
    <w:next w:val="Normal"/>
    <w:link w:val="IntenseQuoteChar"/>
    <w:uiPriority w:val="30"/>
    <w:qFormat/>
    <w:rsid w:val="00180A5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80A56"/>
    <w:rPr>
      <w:i/>
      <w:iCs/>
      <w:color w:val="0F4761" w:themeColor="accent1" w:themeShade="BF"/>
    </w:rPr>
  </w:style>
  <w:style w:type="character" w:styleId="IntenseReference">
    <w:name w:val="Intense Reference"/>
    <w:basedOn w:val="DefaultParagraphFont"/>
    <w:uiPriority w:val="32"/>
    <w:qFormat/>
    <w:rsid w:val="00180A56"/>
    <w:rPr>
      <w:b/>
      <w:bCs/>
      <w:smallCaps/>
      <w:color w:val="0F4761" w:themeColor="accent1" w:themeShade="BF"/>
      <w:spacing w:val="5"/>
    </w:rPr>
  </w:style>
  <w:style w:type="paragraph" w:styleId="Header">
    <w:name w:val="header"/>
    <w:basedOn w:val="Normal"/>
    <w:link w:val="HeaderChar"/>
    <w:uiPriority w:val="99"/>
    <w:unhideWhenUsed/>
    <w:rsid w:val="000537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3789"/>
  </w:style>
  <w:style w:type="paragraph" w:styleId="Footer">
    <w:name w:val="footer"/>
    <w:basedOn w:val="Normal"/>
    <w:link w:val="FooterChar"/>
    <w:uiPriority w:val="99"/>
    <w:unhideWhenUsed/>
    <w:rsid w:val="000537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37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1208</Words>
  <Characters>6887</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m</dc:creator>
  <cp:keywords/>
  <dc:description/>
  <cp:lastModifiedBy>a m</cp:lastModifiedBy>
  <cp:revision>1</cp:revision>
  <dcterms:created xsi:type="dcterms:W3CDTF">2025-10-19T13:43:00Z</dcterms:created>
  <dcterms:modified xsi:type="dcterms:W3CDTF">2025-10-19T15:21:00Z</dcterms:modified>
</cp:coreProperties>
</file>