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02CD" w:rsidRDefault="003E4BB3">
      <w:r>
        <w:rPr>
          <w:noProof/>
        </w:rPr>
        <w:drawing>
          <wp:anchor distT="0" distB="0" distL="114300" distR="114300" simplePos="0" relativeHeight="251662336" behindDoc="1" locked="0" layoutInCell="1" allowOverlap="1" wp14:anchorId="06A0066F">
            <wp:simplePos x="0" y="0"/>
            <wp:positionH relativeFrom="margin">
              <wp:align>center</wp:align>
            </wp:positionH>
            <wp:positionV relativeFrom="paragraph">
              <wp:posOffset>0</wp:posOffset>
            </wp:positionV>
            <wp:extent cx="7325360" cy="10171999"/>
            <wp:effectExtent l="0" t="0" r="8890" b="1270"/>
            <wp:wrapTight wrapText="bothSides">
              <wp:wrapPolygon edited="0">
                <wp:start x="0" y="0"/>
                <wp:lineTo x="0" y="21562"/>
                <wp:lineTo x="21570" y="21562"/>
                <wp:lineTo x="2157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aphonomy report 1 (002).jpeg"/>
                    <pic:cNvPicPr/>
                  </pic:nvPicPr>
                  <pic:blipFill>
                    <a:blip r:embed="rId6">
                      <a:extLst>
                        <a:ext uri="{28A0092B-C50C-407E-A947-70E740481C1C}">
                          <a14:useLocalDpi xmlns:a14="http://schemas.microsoft.com/office/drawing/2010/main" val="0"/>
                        </a:ext>
                      </a:extLst>
                    </a:blip>
                    <a:stretch>
                      <a:fillRect/>
                    </a:stretch>
                  </pic:blipFill>
                  <pic:spPr>
                    <a:xfrm>
                      <a:off x="0" y="0"/>
                      <a:ext cx="7325360" cy="10171999"/>
                    </a:xfrm>
                    <a:prstGeom prst="rect">
                      <a:avLst/>
                    </a:prstGeom>
                  </pic:spPr>
                </pic:pic>
              </a:graphicData>
            </a:graphic>
            <wp14:sizeRelH relativeFrom="margin">
              <wp14:pctWidth>0</wp14:pctWidth>
            </wp14:sizeRelH>
            <wp14:sizeRelV relativeFrom="margin">
              <wp14:pctHeight>0</wp14:pctHeight>
            </wp14:sizeRelV>
          </wp:anchor>
        </w:drawing>
      </w:r>
    </w:p>
    <w:p w:rsidR="003F02CD" w:rsidRDefault="003E4BB3">
      <w:r>
        <w:lastRenderedPageBreak/>
        <w:t xml:space="preserve">Part 3: In no more than 1000 words assess the main difficulties that may be faced when ascribing a </w:t>
      </w:r>
      <w:proofErr w:type="spellStart"/>
      <w:r>
        <w:t>taphonomic</w:t>
      </w:r>
      <w:proofErr w:type="spellEnd"/>
      <w:r>
        <w:t xml:space="preserve"> history to your bone and based on your laboratory experience.</w:t>
      </w:r>
    </w:p>
    <w:p w:rsidR="003E4BB3" w:rsidRDefault="003E4BB3" w:rsidP="00F8095B">
      <w:pPr>
        <w:spacing w:line="360" w:lineRule="auto"/>
      </w:pPr>
    </w:p>
    <w:p w:rsidR="001D7630" w:rsidRDefault="001D7630" w:rsidP="00F8095B">
      <w:pPr>
        <w:spacing w:line="360" w:lineRule="auto"/>
      </w:pPr>
      <w:r>
        <w:t xml:space="preserve">Many troubles arise when trying to ascribe a </w:t>
      </w:r>
      <w:proofErr w:type="spellStart"/>
      <w:r>
        <w:t>taphonomic</w:t>
      </w:r>
      <w:proofErr w:type="spellEnd"/>
      <w:r>
        <w:t xml:space="preserve"> history to the bone that I chose to assess especially since much of the history of the bone had been removed due to the later </w:t>
      </w:r>
      <w:r w:rsidR="00574F84">
        <w:t xml:space="preserve">actions of animals in the bones </w:t>
      </w:r>
      <w:proofErr w:type="spellStart"/>
      <w:r w:rsidR="00574F84">
        <w:t>taphonomic</w:t>
      </w:r>
      <w:proofErr w:type="spellEnd"/>
      <w:r w:rsidR="00574F84">
        <w:t xml:space="preserve"> history. This action has been superimposed on any previous evidence and has left little evidence as to why or how the juvenile Cow had died, despite this destruction of much of the earlier evidence there is still a few pieces that remain and can be analysed accordingly.</w:t>
      </w:r>
      <w:r w:rsidR="006F29D6">
        <w:t xml:space="preserve"> Of course, in only analysing this one bone there is a lack of knowledge about the assemblage that the bone was found in and of the geological context in which the bone was recovered. However, for a detailed </w:t>
      </w:r>
      <w:proofErr w:type="spellStart"/>
      <w:r w:rsidR="006F29D6">
        <w:t>taphonomic</w:t>
      </w:r>
      <w:proofErr w:type="spellEnd"/>
      <w:r w:rsidR="006F29D6">
        <w:t xml:space="preserve"> history we must look to the bones found in an assemblage or in this case the one bone given as it is the bones that hold much of the evidence used to ascribe a </w:t>
      </w:r>
      <w:proofErr w:type="spellStart"/>
      <w:r w:rsidR="006F29D6">
        <w:t>taphonomic</w:t>
      </w:r>
      <w:proofErr w:type="spellEnd"/>
      <w:r w:rsidR="006F29D6">
        <w:t xml:space="preserve"> history to an assemblage when uncovered. The bones are what can tell us if there was human butchery or scavenging by animals before the bone was eventually buried and if it was d</w:t>
      </w:r>
      <w:r w:rsidR="000036A4">
        <w:t>isturbed by roots whilst buried</w:t>
      </w:r>
      <w:r w:rsidR="00174FDF">
        <w:t xml:space="preserve"> (Shipman 1981: 99)</w:t>
      </w:r>
      <w:r w:rsidR="000036A4">
        <w:t>.</w:t>
      </w:r>
    </w:p>
    <w:p w:rsidR="00F8095B" w:rsidRDefault="003E4BB3" w:rsidP="00F8095B">
      <w:pPr>
        <w:spacing w:line="360" w:lineRule="auto"/>
        <w:rPr>
          <w:noProof/>
        </w:rPr>
      </w:pPr>
      <w:r w:rsidRPr="00574F84">
        <w:drawing>
          <wp:anchor distT="0" distB="0" distL="114300" distR="114300" simplePos="0" relativeHeight="251658240" behindDoc="1" locked="0" layoutInCell="1" allowOverlap="1" wp14:anchorId="6FAB3DAA">
            <wp:simplePos x="0" y="0"/>
            <wp:positionH relativeFrom="margin">
              <wp:align>right</wp:align>
            </wp:positionH>
            <wp:positionV relativeFrom="paragraph">
              <wp:posOffset>20955</wp:posOffset>
            </wp:positionV>
            <wp:extent cx="2247265" cy="1685925"/>
            <wp:effectExtent l="0" t="0" r="635" b="9525"/>
            <wp:wrapTight wrapText="bothSides">
              <wp:wrapPolygon edited="0">
                <wp:start x="0" y="0"/>
                <wp:lineTo x="0" y="21478"/>
                <wp:lineTo x="21423" y="21478"/>
                <wp:lineTo x="214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47265" cy="1685925"/>
                    </a:xfrm>
                    <a:prstGeom prst="rect">
                      <a:avLst/>
                    </a:prstGeom>
                  </pic:spPr>
                </pic:pic>
              </a:graphicData>
            </a:graphic>
            <wp14:sizeRelH relativeFrom="page">
              <wp14:pctWidth>0</wp14:pctWidth>
            </wp14:sizeRelH>
            <wp14:sizeRelV relativeFrom="page">
              <wp14:pctHeight>0</wp14:pctHeight>
            </wp14:sizeRelV>
          </wp:anchor>
        </w:drawing>
      </w:r>
      <w:r w:rsidR="006F29D6">
        <w:t>On the</w:t>
      </w:r>
      <w:r w:rsidR="00574F84">
        <w:t xml:space="preserve"> cow bone that I</w:t>
      </w:r>
      <w:r w:rsidR="001D7630">
        <w:t xml:space="preserve"> had to identify and </w:t>
      </w:r>
      <w:r w:rsidR="00574F84">
        <w:t>analyse</w:t>
      </w:r>
      <w:r w:rsidR="001D7630">
        <w:t xml:space="preserve"> the main type of damage and </w:t>
      </w:r>
      <w:proofErr w:type="spellStart"/>
      <w:r w:rsidR="001D7630">
        <w:t>taphonomic</w:t>
      </w:r>
      <w:proofErr w:type="spellEnd"/>
      <w:r w:rsidR="001D7630">
        <w:t xml:space="preserve"> evidence was that</w:t>
      </w:r>
      <w:r w:rsidR="00574F84">
        <w:t xml:space="preserve"> of many gnaw marks</w:t>
      </w:r>
      <w:r w:rsidR="001D7630">
        <w:t xml:space="preserve"> criss-cross</w:t>
      </w:r>
      <w:r w:rsidR="00574F84">
        <w:t>ing</w:t>
      </w:r>
      <w:r w:rsidR="001D7630">
        <w:t xml:space="preserve"> across the entire length of the bone. Whilst in the lab we took the skull of a black rat which still had its front teeth and matched them up with the gnaw marks on the bone, this proved to be a near identical match for the vast majority of gnaw marks on the bone.</w:t>
      </w:r>
      <w:r w:rsidR="00574F84" w:rsidRPr="00574F84">
        <w:rPr>
          <w:noProof/>
        </w:rPr>
        <w:t xml:space="preserve"> </w:t>
      </w:r>
      <w:r w:rsidR="006F29D6">
        <w:rPr>
          <w:noProof/>
        </w:rPr>
        <w:t xml:space="preserve">These gnaw marks that matched with the black rat skull however, can be seen to have different colours from one another which suggests that parts of the bone were exposed to weathering before other parts. This would suggest that the rats were using the carcass of the juvenile cow as a feeding site for several different feeding sessions this could have been over the course of days or even weeks </w:t>
      </w:r>
      <w:r w:rsidR="00174FDF">
        <w:rPr>
          <w:noProof/>
        </w:rPr>
        <w:t>this would allow us to see the sequence of activity over which this bone gained its gnaw marks, by looking at which gnaw marks were of a darker colour than others and through this we could see which parts of the bone were uncovered first.</w:t>
      </w:r>
      <w:r w:rsidR="00F8095B">
        <w:rPr>
          <w:noProof/>
        </w:rPr>
        <w:t xml:space="preserve"> </w:t>
      </w:r>
    </w:p>
    <w:p w:rsidR="009F522B" w:rsidRDefault="00F8095B" w:rsidP="00F8095B">
      <w:pPr>
        <w:spacing w:line="360" w:lineRule="auto"/>
        <w:rPr>
          <w:noProof/>
        </w:rPr>
      </w:pPr>
      <w:r w:rsidRPr="009F522B">
        <w:lastRenderedPageBreak/>
        <w:drawing>
          <wp:anchor distT="0" distB="0" distL="114300" distR="114300" simplePos="0" relativeHeight="251659264" behindDoc="1" locked="0" layoutInCell="1" allowOverlap="1" wp14:anchorId="63C60389">
            <wp:simplePos x="0" y="0"/>
            <wp:positionH relativeFrom="margin">
              <wp:posOffset>-635</wp:posOffset>
            </wp:positionH>
            <wp:positionV relativeFrom="paragraph">
              <wp:posOffset>468630</wp:posOffset>
            </wp:positionV>
            <wp:extent cx="1838325" cy="2452370"/>
            <wp:effectExtent l="0" t="0" r="9525" b="5080"/>
            <wp:wrapTight wrapText="bothSides">
              <wp:wrapPolygon edited="0">
                <wp:start x="0" y="0"/>
                <wp:lineTo x="0" y="21477"/>
                <wp:lineTo x="21488" y="21477"/>
                <wp:lineTo x="2148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38325" cy="2452370"/>
                    </a:xfrm>
                    <a:prstGeom prst="rect">
                      <a:avLst/>
                    </a:prstGeom>
                  </pic:spPr>
                </pic:pic>
              </a:graphicData>
            </a:graphic>
            <wp14:sizeRelH relativeFrom="page">
              <wp14:pctWidth>0</wp14:pctWidth>
            </wp14:sizeRelH>
            <wp14:sizeRelV relativeFrom="page">
              <wp14:pctHeight>0</wp14:pctHeight>
            </wp14:sizeRelV>
          </wp:anchor>
        </w:drawing>
      </w:r>
      <w:r w:rsidR="000036A4">
        <w:rPr>
          <w:noProof/>
        </w:rPr>
        <w:t>Due to the massive amounts of gnaw marks from the rats there is little evidence of what caused the animal to end up dead in the first place. This could have either been through human butchery or predation by larger carnivores. However, it is unlikely to have been killed by humans, this is not just down to the lack of evidence of butchery marks on the bone but also because the animal was a juvenile and humans would most likely trie and save the calfs and butcher the larger animals as they would have more meat on them than a younger animal. The fact that the animal is young at the time of death lends itself to having been killed by some form of predator as young and sick animals are the main target for predators today as they are easier to bring down and less likely to injure the predator in the hunt. There is also some small surviving evidence of this on the bone itself in the form of some spiral fractures on the ends of the bone (Lyman, R.L. 1994: 319).</w:t>
      </w:r>
      <w:r w:rsidR="009F522B">
        <w:rPr>
          <w:noProof/>
        </w:rPr>
        <w:t xml:space="preserve"> These fractures accur when pressure or force is applied to a bone and Lyman also states that early pleistocene hominids caused these types of spirals by utilizing a “crack-and-twist2 method for breaking bones in order to get at the marrow in side. However, this form of fracture can also be caused by larger predators such as wolves or bears as the place a paw on the bone and and pull and twist in much the same way that Lyman states early hominids did. </w:t>
      </w:r>
    </w:p>
    <w:p w:rsidR="009F522B" w:rsidRDefault="00DF25AC" w:rsidP="00F8095B">
      <w:pPr>
        <w:spacing w:line="360" w:lineRule="auto"/>
        <w:rPr>
          <w:noProof/>
        </w:rPr>
      </w:pPr>
      <w:r w:rsidRPr="00DF25AC">
        <w:drawing>
          <wp:anchor distT="0" distB="0" distL="114300" distR="114300" simplePos="0" relativeHeight="251661312" behindDoc="1" locked="0" layoutInCell="1" allowOverlap="1" wp14:anchorId="7EBA9B5C">
            <wp:simplePos x="0" y="0"/>
            <wp:positionH relativeFrom="margin">
              <wp:align>right</wp:align>
            </wp:positionH>
            <wp:positionV relativeFrom="paragraph">
              <wp:posOffset>1019175</wp:posOffset>
            </wp:positionV>
            <wp:extent cx="1945005" cy="2593975"/>
            <wp:effectExtent l="0" t="0" r="0" b="0"/>
            <wp:wrapTight wrapText="bothSides">
              <wp:wrapPolygon edited="0">
                <wp:start x="0" y="0"/>
                <wp:lineTo x="0" y="21415"/>
                <wp:lineTo x="21367" y="21415"/>
                <wp:lineTo x="213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945005" cy="2593975"/>
                    </a:xfrm>
                    <a:prstGeom prst="rect">
                      <a:avLst/>
                    </a:prstGeom>
                  </pic:spPr>
                </pic:pic>
              </a:graphicData>
            </a:graphic>
            <wp14:sizeRelH relativeFrom="margin">
              <wp14:pctWidth>0</wp14:pctWidth>
            </wp14:sizeRelH>
            <wp14:sizeRelV relativeFrom="margin">
              <wp14:pctHeight>0</wp14:pctHeight>
            </wp14:sizeRelV>
          </wp:anchor>
        </w:drawing>
      </w:r>
      <w:r w:rsidR="009F522B">
        <w:rPr>
          <w:noProof/>
        </w:rPr>
        <w:t>Identifying the Taphonomic agents that actually caused the fracture is actually quite difficult from the fracture alone, and this is another of the main difficulties that must be contended with whilst trying to ascribe a taphonomic history to this particular bone.</w:t>
      </w:r>
      <w:r w:rsidR="009F522B" w:rsidRPr="009F522B">
        <w:rPr>
          <w:noProof/>
        </w:rPr>
        <w:t xml:space="preserve"> </w:t>
      </w:r>
      <w:r w:rsidR="00B5187E">
        <w:rPr>
          <w:noProof/>
        </w:rPr>
        <w:t xml:space="preserve">Due to this difficulty in identifying the taphonomic agent that caused the spiral fracture we must take into account previous evidence as well as the type of frature displayed such as any butchery marks or teeth marks. This bone however, only displays gnaw marks from small rodents, nothing big enough to actually bring down a young cow and there is also no evidence for butchery which means we must look to other factors to identify the taphonomic agent that caused the spiral fracture (Lyman R.L. 1994: 324). This other factor that could hold the key to discovering what caused the fracture is the age at which the animal died. The best way to identify the age of the animal was through the distal end of the bone which would have fused in an adult and not if it was a juvenile. As previously stated the animal is a juvenile roughly around 2 to 2½ </w:t>
      </w:r>
      <w:r>
        <w:rPr>
          <w:noProof/>
        </w:rPr>
        <w:t xml:space="preserve">years old as the bone at the distal end has not yet fused. This would suggest that the </w:t>
      </w:r>
      <w:r>
        <w:rPr>
          <w:noProof/>
        </w:rPr>
        <w:lastRenderedPageBreak/>
        <w:t>animal became the prey of som large predator as opposed to that of human butchery as predators often go for the young or the sick as prefered prey items since they are easier to take down without injury.</w:t>
      </w:r>
    </w:p>
    <w:p w:rsidR="00DF25AC" w:rsidRDefault="00DF25AC" w:rsidP="00F8095B">
      <w:pPr>
        <w:spacing w:line="360" w:lineRule="auto"/>
        <w:rPr>
          <w:noProof/>
        </w:rPr>
      </w:pPr>
      <w:r>
        <w:rPr>
          <w:noProof/>
        </w:rPr>
        <w:t>In Conclusion the main difficulties that may be faced when ascribing a taphonomic history to this particular bone are that of most of the evidence having been suplanted by rat gnaw marks and the lack of evidence of what actually killed the animal in the first place. However, the second of these dificulties can be worked around to what little evidence does survive the gnaw marks.</w:t>
      </w: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p>
    <w:p w:rsidR="00F8095B" w:rsidRDefault="00F8095B" w:rsidP="00F8095B">
      <w:pPr>
        <w:spacing w:line="360" w:lineRule="auto"/>
        <w:rPr>
          <w:noProof/>
        </w:rPr>
      </w:pPr>
      <w:bookmarkStart w:id="0" w:name="_GoBack"/>
      <w:bookmarkEnd w:id="0"/>
    </w:p>
    <w:p w:rsidR="00F8095B" w:rsidRDefault="00F8095B" w:rsidP="00F8095B">
      <w:pPr>
        <w:spacing w:line="360" w:lineRule="auto"/>
        <w:rPr>
          <w:noProof/>
        </w:rPr>
      </w:pPr>
    </w:p>
    <w:p w:rsidR="00F8095B" w:rsidRDefault="00F8095B" w:rsidP="00F8095B">
      <w:pPr>
        <w:spacing w:line="360" w:lineRule="auto"/>
      </w:pPr>
      <w:r>
        <w:lastRenderedPageBreak/>
        <w:t>Bibliography:</w:t>
      </w:r>
    </w:p>
    <w:p w:rsidR="00F8095B" w:rsidRDefault="00F8095B" w:rsidP="00F8095B">
      <w:pPr>
        <w:spacing w:line="360" w:lineRule="auto"/>
      </w:pPr>
    </w:p>
    <w:p w:rsidR="00F8095B" w:rsidRDefault="00F8095B" w:rsidP="00F8095B">
      <w:pPr>
        <w:spacing w:line="360" w:lineRule="auto"/>
      </w:pPr>
      <w:r>
        <w:t>Lyman, R.L. 1994. Vertebrate Taphonomy. Cambridge University Press</w:t>
      </w:r>
    </w:p>
    <w:p w:rsidR="00F8095B" w:rsidRDefault="00F8095B" w:rsidP="00F8095B">
      <w:pPr>
        <w:spacing w:line="360" w:lineRule="auto"/>
      </w:pPr>
      <w:r>
        <w:t>Shipman, P. 1981. Life History of a Fossil: An Introduction to Taphonomy and Paleoecology. Harvard, Harvard University Press</w:t>
      </w:r>
    </w:p>
    <w:p w:rsidR="00F8095B" w:rsidRDefault="00F8095B" w:rsidP="00F8095B">
      <w:pPr>
        <w:spacing w:line="360" w:lineRule="auto"/>
        <w:rPr>
          <w:noProof/>
        </w:rPr>
      </w:pPr>
    </w:p>
    <w:sectPr w:rsidR="00F8095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1468" w:rsidRDefault="00CA1468" w:rsidP="00F8095B">
      <w:pPr>
        <w:spacing w:after="0" w:line="240" w:lineRule="auto"/>
      </w:pPr>
      <w:r>
        <w:separator/>
      </w:r>
    </w:p>
  </w:endnote>
  <w:endnote w:type="continuationSeparator" w:id="0">
    <w:p w:rsidR="00CA1468" w:rsidRDefault="00CA1468" w:rsidP="00F80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1468" w:rsidRDefault="00CA1468" w:rsidP="00F8095B">
      <w:pPr>
        <w:spacing w:after="0" w:line="240" w:lineRule="auto"/>
      </w:pPr>
      <w:r>
        <w:separator/>
      </w:r>
    </w:p>
  </w:footnote>
  <w:footnote w:type="continuationSeparator" w:id="0">
    <w:p w:rsidR="00CA1468" w:rsidRDefault="00CA1468" w:rsidP="00F809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095B" w:rsidRDefault="00F8095B">
    <w:pPr>
      <w:pStyle w:val="Header"/>
    </w:pPr>
    <w:r>
      <w:t>Taphonomy Report</w:t>
    </w:r>
  </w:p>
  <w:p w:rsidR="00F8095B" w:rsidRDefault="00F8095B">
    <w:pPr>
      <w:pStyle w:val="Header"/>
    </w:pPr>
    <w:r>
      <w:t>Samuel Beach</w:t>
    </w:r>
  </w:p>
  <w:p w:rsidR="00F8095B" w:rsidRDefault="00F8095B">
    <w:pPr>
      <w:pStyle w:val="Header"/>
    </w:pPr>
    <w:r>
      <w:t>1501261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630"/>
    <w:rsid w:val="000036A4"/>
    <w:rsid w:val="000666E4"/>
    <w:rsid w:val="00174FDF"/>
    <w:rsid w:val="001D7630"/>
    <w:rsid w:val="002A7DC3"/>
    <w:rsid w:val="003E4BB3"/>
    <w:rsid w:val="003F02CD"/>
    <w:rsid w:val="00574F84"/>
    <w:rsid w:val="006F29D6"/>
    <w:rsid w:val="009F522B"/>
    <w:rsid w:val="00B5187E"/>
    <w:rsid w:val="00CA1468"/>
    <w:rsid w:val="00DF25AC"/>
    <w:rsid w:val="00F80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03F41"/>
  <w15:chartTrackingRefBased/>
  <w15:docId w15:val="{CF650F3D-CC31-4CDB-B7F4-37D299D4D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95B"/>
  </w:style>
  <w:style w:type="paragraph" w:styleId="Footer">
    <w:name w:val="footer"/>
    <w:basedOn w:val="Normal"/>
    <w:link w:val="FooterChar"/>
    <w:uiPriority w:val="99"/>
    <w:unhideWhenUsed/>
    <w:rsid w:val="00F80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861</Words>
  <Characters>4913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beach</dc:creator>
  <cp:keywords/>
  <dc:description/>
  <cp:lastModifiedBy>samuel beach</cp:lastModifiedBy>
  <cp:revision>2</cp:revision>
  <dcterms:created xsi:type="dcterms:W3CDTF">2018-03-15T14:29:00Z</dcterms:created>
  <dcterms:modified xsi:type="dcterms:W3CDTF">2018-03-15T14:29:00Z</dcterms:modified>
</cp:coreProperties>
</file>