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5D110" w14:textId="77777777" w:rsidR="00E97303" w:rsidRDefault="00E97303" w:rsidP="00E97303">
      <w:pPr>
        <w:jc w:val="center"/>
        <w:rPr>
          <w:rFonts w:asciiTheme="majorHAnsi" w:hAnsiTheme="majorHAnsi" w:cstheme="majorHAnsi"/>
          <w:b/>
          <w:bCs/>
          <w:sz w:val="32"/>
          <w:szCs w:val="32"/>
          <w:u w:val="single"/>
        </w:rPr>
      </w:pPr>
      <w:bookmarkStart w:id="0" w:name="_Hlk114990731"/>
      <w:bookmarkEnd w:id="0"/>
      <w:r>
        <w:rPr>
          <w:rFonts w:asciiTheme="majorHAnsi" w:hAnsiTheme="majorHAnsi" w:cstheme="majorHAnsi"/>
          <w:b/>
          <w:bCs/>
          <w:sz w:val="32"/>
          <w:szCs w:val="32"/>
          <w:u w:val="single"/>
        </w:rPr>
        <w:t>University Wales Trinity St David</w:t>
      </w:r>
    </w:p>
    <w:p w14:paraId="3FD228C1" w14:textId="77777777" w:rsidR="00E97303" w:rsidRDefault="00E97303" w:rsidP="00E97303">
      <w:pPr>
        <w:jc w:val="center"/>
        <w:rPr>
          <w:rFonts w:asciiTheme="majorHAnsi" w:hAnsiTheme="majorHAnsi" w:cstheme="majorHAnsi"/>
          <w:b/>
          <w:bCs/>
          <w:sz w:val="32"/>
          <w:szCs w:val="32"/>
          <w:u w:val="single"/>
        </w:rPr>
      </w:pPr>
    </w:p>
    <w:p w14:paraId="7C725B10" w14:textId="77777777" w:rsidR="00E97303" w:rsidRDefault="00E97303" w:rsidP="00E97303">
      <w:pPr>
        <w:jc w:val="center"/>
        <w:rPr>
          <w:rFonts w:asciiTheme="majorHAnsi" w:hAnsiTheme="majorHAnsi" w:cstheme="majorHAnsi"/>
          <w:b/>
          <w:bCs/>
          <w:sz w:val="32"/>
          <w:szCs w:val="32"/>
          <w:u w:val="single"/>
        </w:rPr>
      </w:pPr>
    </w:p>
    <w:p w14:paraId="4A1C64AE" w14:textId="77777777" w:rsidR="00E97303" w:rsidRDefault="00E97303" w:rsidP="00E97303">
      <w:pPr>
        <w:jc w:val="center"/>
        <w:rPr>
          <w:rFonts w:asciiTheme="majorHAnsi" w:hAnsiTheme="majorHAnsi" w:cstheme="majorHAnsi"/>
          <w:b/>
          <w:bCs/>
          <w:sz w:val="32"/>
          <w:szCs w:val="32"/>
          <w:u w:val="single"/>
        </w:rPr>
      </w:pPr>
      <w:r>
        <w:rPr>
          <w:rFonts w:asciiTheme="majorHAnsi" w:hAnsiTheme="majorHAnsi" w:cstheme="majorHAnsi"/>
          <w:noProof/>
        </w:rPr>
        <w:drawing>
          <wp:inline distT="0" distB="0" distL="0" distR="0" wp14:anchorId="2EE45DCF" wp14:editId="09EFA725">
            <wp:extent cx="3211195" cy="1426210"/>
            <wp:effectExtent l="0" t="0" r="8255" b="2540"/>
            <wp:docPr id="134162324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195" cy="1426210"/>
                    </a:xfrm>
                    <a:prstGeom prst="rect">
                      <a:avLst/>
                    </a:prstGeom>
                    <a:noFill/>
                    <a:ln>
                      <a:noFill/>
                    </a:ln>
                  </pic:spPr>
                </pic:pic>
              </a:graphicData>
            </a:graphic>
          </wp:inline>
        </w:drawing>
      </w:r>
    </w:p>
    <w:p w14:paraId="3E4F4865" w14:textId="77777777" w:rsidR="00E97303" w:rsidRDefault="00E97303" w:rsidP="00E97303">
      <w:pPr>
        <w:jc w:val="center"/>
        <w:rPr>
          <w:rFonts w:asciiTheme="majorHAnsi" w:hAnsiTheme="majorHAnsi" w:cstheme="majorHAnsi"/>
          <w:b/>
          <w:bCs/>
          <w:sz w:val="32"/>
          <w:szCs w:val="32"/>
          <w:u w:val="single"/>
        </w:rPr>
      </w:pPr>
    </w:p>
    <w:p w14:paraId="029914BA" w14:textId="77777777" w:rsidR="00E97303" w:rsidRDefault="00E97303" w:rsidP="00E97303">
      <w:pPr>
        <w:jc w:val="center"/>
        <w:rPr>
          <w:rFonts w:asciiTheme="majorHAnsi" w:hAnsiTheme="majorHAnsi" w:cstheme="majorHAnsi"/>
          <w:b/>
          <w:bCs/>
          <w:sz w:val="32"/>
          <w:szCs w:val="32"/>
          <w:u w:val="single"/>
        </w:rPr>
      </w:pPr>
    </w:p>
    <w:p w14:paraId="45BCC25E" w14:textId="77777777" w:rsidR="00E97303" w:rsidRDefault="00E97303" w:rsidP="00E97303">
      <w:pPr>
        <w:jc w:val="center"/>
        <w:rPr>
          <w:rFonts w:asciiTheme="majorHAnsi" w:hAnsiTheme="majorHAnsi" w:cstheme="majorHAnsi"/>
          <w:b/>
          <w:bCs/>
          <w:sz w:val="32"/>
          <w:szCs w:val="32"/>
          <w:u w:val="single"/>
        </w:rPr>
      </w:pPr>
    </w:p>
    <w:p w14:paraId="75795CB9" w14:textId="77777777" w:rsidR="00E97303" w:rsidRDefault="00E97303" w:rsidP="00E97303">
      <w:pPr>
        <w:jc w:val="center"/>
        <w:rPr>
          <w:rFonts w:asciiTheme="majorHAnsi" w:hAnsiTheme="majorHAnsi" w:cstheme="majorHAnsi"/>
          <w:b/>
          <w:bCs/>
          <w:sz w:val="32"/>
          <w:szCs w:val="32"/>
          <w:u w:val="single"/>
        </w:rPr>
      </w:pPr>
    </w:p>
    <w:p w14:paraId="4BE72E7A" w14:textId="6DAC7DEC"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ACD</w:t>
      </w:r>
      <w:r w:rsidR="00CD37F2">
        <w:rPr>
          <w:rFonts w:asciiTheme="majorHAnsi" w:hAnsiTheme="majorHAnsi" w:cstheme="majorHAnsi"/>
          <w:b/>
          <w:i/>
          <w:iCs/>
          <w:sz w:val="28"/>
          <w:szCs w:val="24"/>
          <w:u w:val="single"/>
        </w:rPr>
        <w:t>B 5013: Risk Assessment &amp; ALARP Justification</w:t>
      </w:r>
    </w:p>
    <w:p w14:paraId="7EEECF2A" w14:textId="77777777" w:rsidR="00E97303" w:rsidRDefault="00E97303" w:rsidP="00E97303">
      <w:pPr>
        <w:spacing w:line="256" w:lineRule="auto"/>
        <w:jc w:val="center"/>
        <w:rPr>
          <w:rFonts w:asciiTheme="majorHAnsi" w:hAnsiTheme="majorHAnsi" w:cstheme="majorHAnsi"/>
          <w:b/>
          <w:i/>
          <w:iCs/>
          <w:sz w:val="28"/>
          <w:szCs w:val="24"/>
          <w:u w:val="single"/>
        </w:rPr>
      </w:pPr>
    </w:p>
    <w:p w14:paraId="2A8E7E16" w14:textId="77777777" w:rsidR="00E97303" w:rsidRDefault="00E97303" w:rsidP="00E97303">
      <w:pPr>
        <w:spacing w:line="256" w:lineRule="auto"/>
        <w:jc w:val="center"/>
        <w:rPr>
          <w:rFonts w:asciiTheme="majorHAnsi" w:hAnsiTheme="majorHAnsi" w:cstheme="majorHAnsi"/>
          <w:b/>
          <w:i/>
          <w:iCs/>
          <w:sz w:val="28"/>
          <w:szCs w:val="24"/>
          <w:u w:val="single"/>
        </w:rPr>
      </w:pPr>
    </w:p>
    <w:p w14:paraId="3787E756" w14:textId="77777777" w:rsidR="00E97303" w:rsidRDefault="00E97303" w:rsidP="00E97303">
      <w:pPr>
        <w:spacing w:line="256" w:lineRule="auto"/>
        <w:jc w:val="center"/>
        <w:rPr>
          <w:rFonts w:asciiTheme="majorHAnsi" w:hAnsiTheme="majorHAnsi" w:cstheme="majorHAnsi"/>
          <w:b/>
          <w:i/>
          <w:iCs/>
          <w:sz w:val="28"/>
          <w:szCs w:val="24"/>
          <w:u w:val="single"/>
        </w:rPr>
      </w:pPr>
    </w:p>
    <w:p w14:paraId="73C2A3CF" w14:textId="77777777" w:rsidR="00E97303" w:rsidRDefault="00E97303" w:rsidP="00E97303">
      <w:pPr>
        <w:spacing w:line="256" w:lineRule="auto"/>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Author: Uwais Patel</w:t>
      </w:r>
    </w:p>
    <w:p w14:paraId="0D1326AD" w14:textId="77777777" w:rsidR="00E97303" w:rsidRDefault="00E97303" w:rsidP="00E97303">
      <w:pPr>
        <w:spacing w:line="256" w:lineRule="auto"/>
        <w:jc w:val="center"/>
        <w:rPr>
          <w:rFonts w:asciiTheme="majorHAnsi" w:hAnsiTheme="majorHAnsi" w:cstheme="majorHAnsi"/>
          <w:b/>
          <w:i/>
          <w:iCs/>
          <w:sz w:val="28"/>
          <w:szCs w:val="24"/>
          <w:u w:val="single"/>
        </w:rPr>
      </w:pPr>
    </w:p>
    <w:p w14:paraId="32BF72AC" w14:textId="5FF872A3" w:rsidR="00E97303" w:rsidRDefault="00E97303" w:rsidP="00E97303">
      <w:pPr>
        <w:spacing w:line="256" w:lineRule="auto"/>
        <w:jc w:val="center"/>
        <w:rPr>
          <w:rFonts w:asciiTheme="majorHAnsi" w:hAnsiTheme="majorHAnsi" w:cstheme="majorHAnsi"/>
          <w:b/>
          <w:i/>
          <w:iCs/>
          <w:sz w:val="28"/>
          <w:szCs w:val="24"/>
          <w:u w:val="single"/>
        </w:rPr>
        <w:sectPr w:rsidR="00E97303" w:rsidSect="00E97303">
          <w:footerReference w:type="default" r:id="rId8"/>
          <w:pgSz w:w="11906" w:h="16838"/>
          <w:pgMar w:top="1440" w:right="1440" w:bottom="1440" w:left="1440" w:header="708" w:footer="708" w:gutter="0"/>
          <w:cols w:space="720"/>
        </w:sectPr>
      </w:pPr>
      <w:r>
        <w:rPr>
          <w:rFonts w:asciiTheme="majorHAnsi" w:hAnsiTheme="majorHAnsi" w:cstheme="majorHAnsi"/>
          <w:b/>
          <w:i/>
          <w:iCs/>
          <w:sz w:val="28"/>
          <w:szCs w:val="24"/>
          <w:u w:val="single"/>
        </w:rPr>
        <w:t xml:space="preserve">Lecturer:  </w:t>
      </w:r>
      <w:r w:rsidR="00CD37F2">
        <w:rPr>
          <w:rFonts w:asciiTheme="majorHAnsi" w:hAnsiTheme="majorHAnsi" w:cstheme="majorHAnsi"/>
          <w:b/>
          <w:i/>
          <w:iCs/>
          <w:sz w:val="28"/>
          <w:szCs w:val="24"/>
          <w:u w:val="single"/>
        </w:rPr>
        <w:t>Austin  Clark</w:t>
      </w:r>
    </w:p>
    <w:p w14:paraId="759EF052" w14:textId="77777777" w:rsidR="00E97303" w:rsidRDefault="00E97303" w:rsidP="00E97303">
      <w:pPr>
        <w:spacing w:line="256" w:lineRule="auto"/>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Contents Page</w:t>
      </w:r>
    </w:p>
    <w:p w14:paraId="6D7670B3" w14:textId="77777777" w:rsidR="00E97303" w:rsidRDefault="00E97303" w:rsidP="00E97303">
      <w:pPr>
        <w:spacing w:line="256" w:lineRule="auto"/>
        <w:rPr>
          <w:rFonts w:asciiTheme="majorHAnsi" w:hAnsiTheme="majorHAnsi" w:cstheme="majorHAnsi"/>
          <w:b/>
          <w:i/>
          <w:iCs/>
          <w:sz w:val="28"/>
          <w:szCs w:val="24"/>
          <w:u w:val="single"/>
        </w:rPr>
      </w:pPr>
    </w:p>
    <w:p w14:paraId="73CE670E" w14:textId="7F787A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Title Page</w:t>
      </w:r>
      <w:r w:rsidR="00A91C32">
        <w:rPr>
          <w:rFonts w:asciiTheme="majorHAnsi" w:hAnsiTheme="majorHAnsi" w:cstheme="majorHAnsi"/>
          <w:bCs/>
          <w:sz w:val="24"/>
        </w:rPr>
        <w:t>…………………………………………………………………………………………….………………………………….1</w:t>
      </w:r>
    </w:p>
    <w:p w14:paraId="505470CE" w14:textId="4A8F865A" w:rsidR="00E97303" w:rsidRPr="00D81D71" w:rsidRDefault="00E97303" w:rsidP="00E97303">
      <w:pPr>
        <w:spacing w:line="256" w:lineRule="auto"/>
        <w:rPr>
          <w:rFonts w:asciiTheme="majorHAnsi" w:hAnsiTheme="majorHAnsi" w:cstheme="majorHAnsi"/>
          <w:bCs/>
          <w:sz w:val="24"/>
        </w:rPr>
      </w:pPr>
      <w:r>
        <w:rPr>
          <w:rFonts w:asciiTheme="majorHAnsi" w:hAnsiTheme="majorHAnsi" w:cstheme="majorHAnsi"/>
          <w:bCs/>
          <w:sz w:val="24"/>
        </w:rPr>
        <w:t>Contents Page</w:t>
      </w:r>
      <w:r w:rsidR="00A91C32">
        <w:rPr>
          <w:rFonts w:asciiTheme="majorHAnsi" w:hAnsiTheme="majorHAnsi" w:cstheme="majorHAnsi"/>
          <w:bCs/>
          <w:sz w:val="24"/>
        </w:rPr>
        <w:t>………………………………………………………………………………………………………………..……….2</w:t>
      </w:r>
    </w:p>
    <w:p w14:paraId="52787E41" w14:textId="40E9FBBC" w:rsidR="00E97303" w:rsidRPr="00635384" w:rsidRDefault="00E97303" w:rsidP="00E97303">
      <w:pPr>
        <w:spacing w:line="256" w:lineRule="auto"/>
        <w:rPr>
          <w:rFonts w:asciiTheme="majorHAnsi" w:hAnsiTheme="majorHAnsi" w:cstheme="majorHAnsi"/>
          <w:bCs/>
          <w:sz w:val="24"/>
        </w:rPr>
      </w:pPr>
      <w:r>
        <w:rPr>
          <w:rFonts w:asciiTheme="majorHAnsi" w:hAnsiTheme="majorHAnsi" w:cstheme="majorHAnsi"/>
          <w:bCs/>
          <w:sz w:val="24"/>
        </w:rPr>
        <w:t>Introduction</w:t>
      </w:r>
      <w:r w:rsidR="00A91C32">
        <w:rPr>
          <w:rFonts w:asciiTheme="majorHAnsi" w:hAnsiTheme="majorHAnsi" w:cstheme="majorHAnsi"/>
          <w:bCs/>
          <w:sz w:val="24"/>
        </w:rPr>
        <w:t>…………………………………………………………………………………………………………………………...3</w:t>
      </w:r>
    </w:p>
    <w:p w14:paraId="702A9EF5" w14:textId="5E335460" w:rsidR="00E97303" w:rsidRDefault="00C53D5F">
      <w:pPr>
        <w:rPr>
          <w:rFonts w:asciiTheme="majorHAnsi" w:hAnsiTheme="majorHAnsi" w:cstheme="majorHAnsi"/>
          <w:bCs/>
          <w:sz w:val="24"/>
        </w:rPr>
      </w:pPr>
      <w:r>
        <w:rPr>
          <w:rFonts w:asciiTheme="majorHAnsi" w:hAnsiTheme="majorHAnsi" w:cstheme="majorHAnsi"/>
          <w:bCs/>
          <w:sz w:val="24"/>
        </w:rPr>
        <w:t>Part 1 – Risk Assessment</w:t>
      </w:r>
    </w:p>
    <w:p w14:paraId="4324F097" w14:textId="22E45B13" w:rsidR="00960E51" w:rsidRDefault="00960E51" w:rsidP="00960E51">
      <w:pPr>
        <w:pStyle w:val="ListParagraph"/>
        <w:numPr>
          <w:ilvl w:val="0"/>
          <w:numId w:val="3"/>
        </w:numPr>
        <w:rPr>
          <w:rFonts w:asciiTheme="majorHAnsi" w:hAnsiTheme="majorHAnsi" w:cstheme="majorHAnsi"/>
          <w:bCs/>
          <w:sz w:val="24"/>
        </w:rPr>
      </w:pPr>
      <w:r w:rsidRPr="00960E51">
        <w:rPr>
          <w:rFonts w:asciiTheme="majorHAnsi" w:hAnsiTheme="majorHAnsi" w:cstheme="majorHAnsi"/>
          <w:bCs/>
          <w:sz w:val="24"/>
        </w:rPr>
        <w:t>Introduction: Framing the System and Its Context</w:t>
      </w:r>
      <w:r w:rsidR="002F0615">
        <w:rPr>
          <w:rFonts w:asciiTheme="majorHAnsi" w:hAnsiTheme="majorHAnsi" w:cstheme="majorHAnsi"/>
          <w:bCs/>
          <w:sz w:val="24"/>
        </w:rPr>
        <w:t>……………………………………………….……..3</w:t>
      </w:r>
    </w:p>
    <w:p w14:paraId="63F1D948" w14:textId="115C0DB3" w:rsidR="00960E51" w:rsidRDefault="00960E51" w:rsidP="00960E51">
      <w:pPr>
        <w:pStyle w:val="ListParagraph"/>
        <w:numPr>
          <w:ilvl w:val="0"/>
          <w:numId w:val="3"/>
        </w:numPr>
        <w:rPr>
          <w:rFonts w:asciiTheme="majorHAnsi" w:hAnsiTheme="majorHAnsi" w:cstheme="majorHAnsi"/>
          <w:bCs/>
          <w:sz w:val="24"/>
        </w:rPr>
      </w:pPr>
      <w:r w:rsidRPr="00960E51">
        <w:rPr>
          <w:rFonts w:asciiTheme="majorHAnsi" w:hAnsiTheme="majorHAnsi" w:cstheme="majorHAnsi"/>
          <w:bCs/>
          <w:sz w:val="24"/>
        </w:rPr>
        <w:t>Operational Hazards and Lifecycle Risks</w:t>
      </w:r>
      <w:r w:rsidR="002F0615">
        <w:rPr>
          <w:rFonts w:asciiTheme="majorHAnsi" w:hAnsiTheme="majorHAnsi" w:cstheme="majorHAnsi"/>
          <w:bCs/>
          <w:sz w:val="24"/>
        </w:rPr>
        <w:t>……………………………………………………………………..3</w:t>
      </w:r>
    </w:p>
    <w:p w14:paraId="27A64216" w14:textId="0E9F1A14" w:rsidR="00960E51" w:rsidRDefault="00960E51" w:rsidP="00960E51">
      <w:pPr>
        <w:pStyle w:val="ListParagraph"/>
        <w:numPr>
          <w:ilvl w:val="0"/>
          <w:numId w:val="3"/>
        </w:numPr>
        <w:rPr>
          <w:rFonts w:asciiTheme="majorHAnsi" w:hAnsiTheme="majorHAnsi" w:cstheme="majorHAnsi"/>
          <w:bCs/>
          <w:sz w:val="24"/>
        </w:rPr>
      </w:pPr>
      <w:r w:rsidRPr="00960E51">
        <w:rPr>
          <w:rFonts w:asciiTheme="majorHAnsi" w:hAnsiTheme="majorHAnsi" w:cstheme="majorHAnsi"/>
          <w:bCs/>
          <w:sz w:val="24"/>
        </w:rPr>
        <w:t>Risk Matrix: Patterns, Probabilities, and Control Influence</w:t>
      </w:r>
      <w:r w:rsidR="002F0615">
        <w:rPr>
          <w:rFonts w:asciiTheme="majorHAnsi" w:hAnsiTheme="majorHAnsi" w:cstheme="majorHAnsi"/>
          <w:bCs/>
          <w:sz w:val="24"/>
        </w:rPr>
        <w:t>………………………………………….4</w:t>
      </w:r>
    </w:p>
    <w:p w14:paraId="0070B0FA" w14:textId="3497FE9E" w:rsidR="00960E51" w:rsidRPr="00960E51" w:rsidRDefault="00960E51" w:rsidP="00960E51">
      <w:pPr>
        <w:pStyle w:val="ListParagraph"/>
        <w:numPr>
          <w:ilvl w:val="0"/>
          <w:numId w:val="3"/>
        </w:numPr>
        <w:rPr>
          <w:rFonts w:asciiTheme="majorHAnsi" w:hAnsiTheme="majorHAnsi" w:cstheme="majorHAnsi"/>
          <w:bCs/>
          <w:sz w:val="24"/>
        </w:rPr>
      </w:pPr>
      <w:r w:rsidRPr="00960E51">
        <w:rPr>
          <w:rFonts w:asciiTheme="majorHAnsi" w:hAnsiTheme="majorHAnsi" w:cstheme="majorHAnsi"/>
          <w:bCs/>
          <w:sz w:val="24"/>
        </w:rPr>
        <w:t>Evaluating Residual Risk and ALARP Outcomes</w:t>
      </w:r>
      <w:r w:rsidR="00C069A2">
        <w:rPr>
          <w:rFonts w:asciiTheme="majorHAnsi" w:hAnsiTheme="majorHAnsi" w:cstheme="majorHAnsi"/>
          <w:bCs/>
          <w:sz w:val="24"/>
        </w:rPr>
        <w:t>……………………………………………………………4</w:t>
      </w:r>
    </w:p>
    <w:p w14:paraId="73C8602D" w14:textId="3042041C" w:rsidR="00C53D5F" w:rsidRDefault="00C53D5F" w:rsidP="00960E51">
      <w:pPr>
        <w:rPr>
          <w:rFonts w:asciiTheme="majorHAnsi" w:hAnsiTheme="majorHAnsi" w:cstheme="majorHAnsi"/>
          <w:bCs/>
          <w:sz w:val="24"/>
        </w:rPr>
      </w:pPr>
      <w:r>
        <w:rPr>
          <w:rFonts w:asciiTheme="majorHAnsi" w:hAnsiTheme="majorHAnsi" w:cstheme="majorHAnsi"/>
          <w:bCs/>
          <w:sz w:val="24"/>
        </w:rPr>
        <w:t>Part 2 – ALARP Justification</w:t>
      </w:r>
    </w:p>
    <w:p w14:paraId="47F12DDB" w14:textId="5D43963C" w:rsidR="00960E51" w:rsidRDefault="00C069A2"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Introduction: When Force Becomes a Threat……………………………………………………………..5</w:t>
      </w:r>
    </w:p>
    <w:p w14:paraId="4719CF9F" w14:textId="789B825C" w:rsidR="00E97303" w:rsidRDefault="00C069A2"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Why Overpressure Demands Attention………………………………………………………………………5</w:t>
      </w:r>
    </w:p>
    <w:p w14:paraId="166F7834" w14:textId="750AE446" w:rsidR="00C069A2" w:rsidRDefault="00C069A2"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Chosen Controls………………………………………………………………………………………………………….5</w:t>
      </w:r>
    </w:p>
    <w:p w14:paraId="60E100C2" w14:textId="42E562C4" w:rsidR="00960E51" w:rsidRDefault="00960E51" w:rsidP="00960E51">
      <w:pPr>
        <w:pStyle w:val="ListParagraph"/>
        <w:numPr>
          <w:ilvl w:val="0"/>
          <w:numId w:val="4"/>
        </w:numPr>
        <w:rPr>
          <w:rFonts w:asciiTheme="majorHAnsi" w:hAnsiTheme="majorHAnsi" w:cstheme="majorHAnsi"/>
          <w:bCs/>
          <w:sz w:val="24"/>
        </w:rPr>
      </w:pPr>
      <w:r w:rsidRPr="00960E51">
        <w:rPr>
          <w:rFonts w:asciiTheme="majorHAnsi" w:hAnsiTheme="majorHAnsi" w:cstheme="majorHAnsi"/>
          <w:bCs/>
          <w:sz w:val="24"/>
        </w:rPr>
        <w:t>Drawing the Line: When “Safe Enough” Is Also Smart</w:t>
      </w:r>
      <w:r w:rsidR="00C069A2">
        <w:rPr>
          <w:rFonts w:asciiTheme="majorHAnsi" w:hAnsiTheme="majorHAnsi" w:cstheme="majorHAnsi"/>
          <w:bCs/>
          <w:sz w:val="24"/>
        </w:rPr>
        <w:t>…………………………………………………6</w:t>
      </w:r>
    </w:p>
    <w:p w14:paraId="17FFAF6A" w14:textId="5E59040B" w:rsidR="00960E51" w:rsidRDefault="00960E51" w:rsidP="00960E51">
      <w:pPr>
        <w:pStyle w:val="ListParagraph"/>
        <w:numPr>
          <w:ilvl w:val="0"/>
          <w:numId w:val="4"/>
        </w:numPr>
        <w:rPr>
          <w:rFonts w:asciiTheme="majorHAnsi" w:hAnsiTheme="majorHAnsi" w:cstheme="majorHAnsi"/>
          <w:bCs/>
          <w:sz w:val="24"/>
        </w:rPr>
      </w:pPr>
      <w:r w:rsidRPr="00960E51">
        <w:rPr>
          <w:rFonts w:asciiTheme="majorHAnsi" w:hAnsiTheme="majorHAnsi" w:cstheme="majorHAnsi"/>
          <w:bCs/>
          <w:sz w:val="24"/>
        </w:rPr>
        <w:t>What Was Left Behind – The Cost of Safety</w:t>
      </w:r>
      <w:r w:rsidR="00C069A2">
        <w:rPr>
          <w:rFonts w:asciiTheme="majorHAnsi" w:hAnsiTheme="majorHAnsi" w:cstheme="majorHAnsi"/>
          <w:bCs/>
          <w:sz w:val="24"/>
        </w:rPr>
        <w:t>………………………………………………………………..7</w:t>
      </w:r>
    </w:p>
    <w:p w14:paraId="15A12835" w14:textId="1021F1F2" w:rsidR="00960E51" w:rsidRDefault="00C069A2"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Keeping it ALARP…………………………………………………………………………………………………………8</w:t>
      </w:r>
    </w:p>
    <w:p w14:paraId="7B3E73FE" w14:textId="4DF9F159" w:rsidR="00960E51" w:rsidRPr="00960E51" w:rsidRDefault="00960E51" w:rsidP="00960E51">
      <w:pPr>
        <w:pStyle w:val="ListParagraph"/>
        <w:numPr>
          <w:ilvl w:val="0"/>
          <w:numId w:val="4"/>
        </w:numPr>
        <w:rPr>
          <w:rFonts w:asciiTheme="majorHAnsi" w:hAnsiTheme="majorHAnsi" w:cstheme="majorHAnsi"/>
          <w:bCs/>
          <w:sz w:val="24"/>
        </w:rPr>
      </w:pPr>
      <w:r>
        <w:rPr>
          <w:rFonts w:asciiTheme="majorHAnsi" w:hAnsiTheme="majorHAnsi" w:cstheme="majorHAnsi"/>
          <w:bCs/>
          <w:sz w:val="24"/>
        </w:rPr>
        <w:t xml:space="preserve">Conclusion </w:t>
      </w:r>
      <w:r w:rsidR="00C069A2">
        <w:rPr>
          <w:rFonts w:asciiTheme="majorHAnsi" w:hAnsiTheme="majorHAnsi" w:cstheme="majorHAnsi"/>
          <w:bCs/>
          <w:sz w:val="24"/>
        </w:rPr>
        <w:t>………………………………………………………………………………………………………………….8</w:t>
      </w:r>
    </w:p>
    <w:p w14:paraId="59126585" w14:textId="4549F62C" w:rsidR="00960E51" w:rsidRPr="00960E51" w:rsidRDefault="00960E51" w:rsidP="00960E51">
      <w:pPr>
        <w:rPr>
          <w:rFonts w:asciiTheme="majorHAnsi" w:hAnsiTheme="majorHAnsi" w:cstheme="majorHAnsi"/>
          <w:bCs/>
          <w:sz w:val="24"/>
        </w:rPr>
      </w:pPr>
      <w:r>
        <w:rPr>
          <w:rFonts w:asciiTheme="majorHAnsi" w:hAnsiTheme="majorHAnsi" w:cstheme="majorHAnsi"/>
          <w:bCs/>
          <w:sz w:val="24"/>
        </w:rPr>
        <w:t xml:space="preserve">References </w:t>
      </w:r>
      <w:r w:rsidR="00C069A2">
        <w:rPr>
          <w:rFonts w:asciiTheme="majorHAnsi" w:hAnsiTheme="majorHAnsi" w:cstheme="majorHAnsi"/>
          <w:bCs/>
          <w:sz w:val="24"/>
        </w:rPr>
        <w:t>…………………………………………………………………………………………………………………………….9</w:t>
      </w:r>
    </w:p>
    <w:p w14:paraId="3C40D9D9" w14:textId="77777777" w:rsidR="00E97303" w:rsidRDefault="00E97303">
      <w:pPr>
        <w:rPr>
          <w:rFonts w:asciiTheme="majorHAnsi" w:hAnsiTheme="majorHAnsi" w:cstheme="majorHAnsi"/>
          <w:bCs/>
          <w:sz w:val="24"/>
        </w:rPr>
      </w:pPr>
    </w:p>
    <w:p w14:paraId="4DEE710F" w14:textId="77777777" w:rsidR="00E97303" w:rsidRDefault="00E97303">
      <w:pPr>
        <w:rPr>
          <w:rFonts w:asciiTheme="majorHAnsi" w:hAnsiTheme="majorHAnsi" w:cstheme="majorHAnsi"/>
          <w:bCs/>
          <w:sz w:val="24"/>
        </w:rPr>
      </w:pPr>
    </w:p>
    <w:p w14:paraId="3788C410" w14:textId="77777777" w:rsidR="00E97303" w:rsidRDefault="00E97303">
      <w:pPr>
        <w:rPr>
          <w:rFonts w:asciiTheme="majorHAnsi" w:hAnsiTheme="majorHAnsi" w:cstheme="majorHAnsi"/>
          <w:bCs/>
          <w:sz w:val="24"/>
        </w:rPr>
      </w:pPr>
    </w:p>
    <w:p w14:paraId="7FFA980A" w14:textId="77777777" w:rsidR="00E97303" w:rsidRDefault="00E97303">
      <w:pPr>
        <w:rPr>
          <w:rFonts w:asciiTheme="majorHAnsi" w:hAnsiTheme="majorHAnsi" w:cstheme="majorHAnsi"/>
          <w:bCs/>
          <w:sz w:val="24"/>
        </w:rPr>
      </w:pPr>
    </w:p>
    <w:p w14:paraId="796D1F48" w14:textId="77777777" w:rsidR="00E97303" w:rsidRDefault="00E97303">
      <w:pPr>
        <w:rPr>
          <w:rFonts w:asciiTheme="majorHAnsi" w:hAnsiTheme="majorHAnsi" w:cstheme="majorHAnsi"/>
          <w:bCs/>
          <w:sz w:val="24"/>
        </w:rPr>
      </w:pPr>
    </w:p>
    <w:p w14:paraId="7F969368" w14:textId="77777777" w:rsidR="00E97303" w:rsidRDefault="00E97303">
      <w:pPr>
        <w:rPr>
          <w:rFonts w:asciiTheme="majorHAnsi" w:hAnsiTheme="majorHAnsi" w:cstheme="majorHAnsi"/>
          <w:bCs/>
          <w:sz w:val="24"/>
        </w:rPr>
      </w:pPr>
    </w:p>
    <w:p w14:paraId="38D4B176" w14:textId="77777777" w:rsidR="00E97303" w:rsidRDefault="00E97303">
      <w:pPr>
        <w:rPr>
          <w:rFonts w:asciiTheme="majorHAnsi" w:hAnsiTheme="majorHAnsi" w:cstheme="majorHAnsi"/>
          <w:bCs/>
          <w:sz w:val="24"/>
        </w:rPr>
      </w:pPr>
    </w:p>
    <w:p w14:paraId="32E7693F" w14:textId="77777777" w:rsidR="00E97303" w:rsidRDefault="00E97303">
      <w:pPr>
        <w:rPr>
          <w:rFonts w:asciiTheme="majorHAnsi" w:hAnsiTheme="majorHAnsi" w:cstheme="majorHAnsi"/>
          <w:bCs/>
          <w:sz w:val="24"/>
        </w:rPr>
      </w:pPr>
    </w:p>
    <w:p w14:paraId="64C80E88" w14:textId="77777777" w:rsidR="00E97303" w:rsidRDefault="00E97303">
      <w:pPr>
        <w:rPr>
          <w:rFonts w:asciiTheme="majorHAnsi" w:hAnsiTheme="majorHAnsi" w:cstheme="majorHAnsi"/>
          <w:bCs/>
          <w:sz w:val="24"/>
        </w:rPr>
      </w:pPr>
    </w:p>
    <w:p w14:paraId="2B0027CD" w14:textId="77777777" w:rsidR="00E97303" w:rsidRDefault="00E97303">
      <w:pPr>
        <w:rPr>
          <w:rFonts w:asciiTheme="majorHAnsi" w:hAnsiTheme="majorHAnsi" w:cstheme="majorHAnsi"/>
          <w:bCs/>
          <w:sz w:val="24"/>
        </w:rPr>
      </w:pPr>
    </w:p>
    <w:p w14:paraId="67E1D5FF" w14:textId="77777777" w:rsidR="00E97303" w:rsidRDefault="00E97303">
      <w:pPr>
        <w:rPr>
          <w:rFonts w:asciiTheme="majorHAnsi" w:hAnsiTheme="majorHAnsi" w:cstheme="majorHAnsi"/>
          <w:bCs/>
          <w:sz w:val="24"/>
        </w:rPr>
      </w:pPr>
    </w:p>
    <w:p w14:paraId="47551EB7" w14:textId="77777777" w:rsidR="00E97303" w:rsidRDefault="00E97303">
      <w:pPr>
        <w:rPr>
          <w:rFonts w:asciiTheme="majorHAnsi" w:hAnsiTheme="majorHAnsi" w:cstheme="majorHAnsi"/>
          <w:bCs/>
          <w:sz w:val="24"/>
        </w:rPr>
      </w:pPr>
    </w:p>
    <w:p w14:paraId="1EFA9C6A" w14:textId="77777777" w:rsidR="00B339A9" w:rsidRDefault="00B339A9" w:rsidP="00B339A9">
      <w:pPr>
        <w:tabs>
          <w:tab w:val="left" w:pos="2424"/>
        </w:tabs>
        <w:rPr>
          <w:rFonts w:asciiTheme="majorHAnsi" w:hAnsiTheme="majorHAnsi" w:cstheme="majorHAnsi"/>
          <w:bCs/>
          <w:sz w:val="24"/>
        </w:rPr>
      </w:pPr>
    </w:p>
    <w:p w14:paraId="1ACC857D" w14:textId="4D5DB521" w:rsidR="00E97303" w:rsidRDefault="004F0819" w:rsidP="00B339A9">
      <w:pPr>
        <w:tabs>
          <w:tab w:val="left" w:pos="2424"/>
        </w:tabs>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Part 1</w:t>
      </w:r>
      <w:r w:rsidR="00960E51">
        <w:rPr>
          <w:rFonts w:asciiTheme="majorHAnsi" w:hAnsiTheme="majorHAnsi" w:cstheme="majorHAnsi"/>
          <w:b/>
          <w:i/>
          <w:iCs/>
          <w:sz w:val="28"/>
          <w:szCs w:val="24"/>
          <w:u w:val="single"/>
        </w:rPr>
        <w:t xml:space="preserve"> – Risk Assessment</w:t>
      </w:r>
    </w:p>
    <w:p w14:paraId="5EBFD86F" w14:textId="77777777" w:rsidR="001328A2" w:rsidRDefault="001328A2" w:rsidP="001328A2">
      <w:pPr>
        <w:tabs>
          <w:tab w:val="left" w:pos="2424"/>
        </w:tabs>
        <w:jc w:val="center"/>
        <w:rPr>
          <w:rFonts w:asciiTheme="majorHAnsi" w:hAnsiTheme="majorHAnsi" w:cstheme="majorHAnsi"/>
          <w:b/>
          <w:i/>
          <w:iCs/>
          <w:sz w:val="28"/>
          <w:szCs w:val="24"/>
          <w:u w:val="single"/>
        </w:rPr>
      </w:pPr>
    </w:p>
    <w:p w14:paraId="267FED45" w14:textId="41E9A2B6" w:rsidR="004F0819" w:rsidRDefault="00960E51" w:rsidP="004F0819">
      <w:pPr>
        <w:tabs>
          <w:tab w:val="left" w:pos="2424"/>
        </w:tabs>
        <w:rPr>
          <w:rFonts w:asciiTheme="majorHAnsi" w:hAnsiTheme="majorHAnsi" w:cstheme="majorHAnsi"/>
          <w:b/>
          <w:i/>
          <w:iCs/>
          <w:sz w:val="28"/>
          <w:szCs w:val="24"/>
          <w:u w:val="single"/>
        </w:rPr>
      </w:pPr>
      <w:r>
        <w:rPr>
          <w:rFonts w:asciiTheme="majorHAnsi" w:hAnsiTheme="majorHAnsi" w:cstheme="majorHAnsi"/>
          <w:b/>
          <w:i/>
          <w:iCs/>
          <w:sz w:val="28"/>
          <w:szCs w:val="24"/>
          <w:u w:val="single"/>
        </w:rPr>
        <w:t>Introduction: Framing the System and its Context</w:t>
      </w:r>
    </w:p>
    <w:p w14:paraId="0A1CE41A" w14:textId="6B14A7C1" w:rsidR="004F0819" w:rsidRDefault="00960E51" w:rsidP="00960E51">
      <w:pPr>
        <w:spacing w:line="259" w:lineRule="auto"/>
      </w:pPr>
      <w:r w:rsidRPr="00AE7AFA">
        <w:t>Few mechanical systems present such an intense intersection of kinetic force, chemical energy and human interface as a modern military-grade weapon platform. This report examines one such system across its entire lifecycle</w:t>
      </w:r>
      <w:r>
        <w:t>,</w:t>
      </w:r>
      <w:r w:rsidRPr="00AE7AFA">
        <w:t xml:space="preserve"> from design bench to battlefield and eventually to safe disposal</w:t>
      </w:r>
      <w:r>
        <w:t>,</w:t>
      </w:r>
      <w:r w:rsidRPr="00AE7AFA">
        <w:t xml:space="preserve"> with the intent to expose and address the most consequential safety risks embedded within.</w:t>
      </w:r>
      <w:r>
        <w:t xml:space="preserve"> </w:t>
      </w:r>
      <w:r w:rsidRPr="00AE7AFA">
        <w:t>Using structured hazard identification (HazID), operability analysis (HazOp) and real-world insights from group-based review, this risk assessment is both exploratory and pragmatic: identifying where harm may occur and considering what defences are viable but proportionate and resilient.</w:t>
      </w:r>
      <w:r w:rsidR="003F1833">
        <w:t xml:space="preserve"> [1]</w:t>
      </w:r>
    </w:p>
    <w:p w14:paraId="4199C1EF" w14:textId="77777777" w:rsidR="00960E51" w:rsidRDefault="00960E51" w:rsidP="00960E51">
      <w:pPr>
        <w:spacing w:line="259" w:lineRule="auto"/>
      </w:pPr>
    </w:p>
    <w:p w14:paraId="33A9EA9B" w14:textId="3951EABF" w:rsidR="00960E51" w:rsidRDefault="00960E51" w:rsidP="00960E51">
      <w:pPr>
        <w:tabs>
          <w:tab w:val="left" w:pos="2424"/>
        </w:tabs>
        <w:rPr>
          <w:rFonts w:asciiTheme="majorHAnsi" w:hAnsiTheme="majorHAnsi" w:cstheme="majorHAnsi"/>
          <w:b/>
          <w:i/>
          <w:iCs/>
          <w:sz w:val="28"/>
          <w:szCs w:val="24"/>
          <w:u w:val="single"/>
        </w:rPr>
      </w:pPr>
      <w:r>
        <w:rPr>
          <w:rFonts w:asciiTheme="majorHAnsi" w:hAnsiTheme="majorHAnsi" w:cstheme="majorHAnsi"/>
          <w:b/>
          <w:i/>
          <w:iCs/>
          <w:sz w:val="28"/>
          <w:szCs w:val="24"/>
          <w:u w:val="single"/>
        </w:rPr>
        <w:t>Operational Hazards and Lifecycle Risks</w:t>
      </w:r>
    </w:p>
    <w:p w14:paraId="73618D93" w14:textId="7CC04EE7" w:rsidR="00960E51" w:rsidRDefault="00960E51" w:rsidP="00960E51">
      <w:pPr>
        <w:spacing w:line="259" w:lineRule="auto"/>
      </w:pPr>
      <w:r w:rsidRPr="00AE7AFA">
        <w:t>Across its journey from manufacture to disposal, the weapon system is exposed to</w:t>
      </w:r>
      <w:r>
        <w:t xml:space="preserve">, </w:t>
      </w:r>
      <w:r w:rsidRPr="00AE7AFA">
        <w:t>and itself generates</w:t>
      </w:r>
      <w:r>
        <w:t xml:space="preserve">, </w:t>
      </w:r>
      <w:r w:rsidRPr="00AE7AFA">
        <w:t>multiple hazards. The most prominent threats are rooted in physics (blast overpressure, mechanical failure), chemistry (combustion by-products, propellant toxicity), and human factors (procedural failure, inadequate training). The table below captures the most pressing of these risks.</w:t>
      </w:r>
    </w:p>
    <w:p w14:paraId="5A1CCB7C" w14:textId="77777777" w:rsidR="00DF274C" w:rsidRDefault="00DF274C" w:rsidP="00960E51">
      <w:pPr>
        <w:spacing w:line="259" w:lineRule="auto"/>
      </w:pPr>
    </w:p>
    <w:p w14:paraId="53C54641" w14:textId="77777777" w:rsidR="00DF274C" w:rsidRDefault="00DF274C" w:rsidP="00960E51">
      <w:pPr>
        <w:spacing w:line="259" w:lineRule="auto"/>
      </w:pPr>
    </w:p>
    <w:p w14:paraId="70942D37" w14:textId="77777777" w:rsidR="00DF274C" w:rsidRDefault="00DF274C" w:rsidP="00960E51">
      <w:pPr>
        <w:spacing w:line="259" w:lineRule="auto"/>
      </w:pPr>
    </w:p>
    <w:p w14:paraId="756499AF" w14:textId="77777777" w:rsidR="00DF274C" w:rsidRDefault="00DF274C" w:rsidP="00960E51">
      <w:pPr>
        <w:spacing w:line="259" w:lineRule="auto"/>
      </w:pPr>
    </w:p>
    <w:p w14:paraId="6087146C" w14:textId="77777777" w:rsidR="00DF274C" w:rsidRDefault="00DF274C" w:rsidP="00960E51">
      <w:pPr>
        <w:spacing w:line="259" w:lineRule="auto"/>
      </w:pPr>
    </w:p>
    <w:p w14:paraId="34403E04" w14:textId="77777777" w:rsidR="00DF274C" w:rsidRDefault="00DF274C" w:rsidP="00960E51">
      <w:pPr>
        <w:spacing w:line="259" w:lineRule="auto"/>
      </w:pPr>
    </w:p>
    <w:p w14:paraId="20A30DB1" w14:textId="77777777" w:rsidR="00DF274C" w:rsidRDefault="00DF274C" w:rsidP="00960E51">
      <w:pPr>
        <w:spacing w:line="259" w:lineRule="auto"/>
      </w:pPr>
    </w:p>
    <w:p w14:paraId="026F8093" w14:textId="77777777" w:rsidR="00DF274C" w:rsidRDefault="00DF274C" w:rsidP="00960E51">
      <w:pPr>
        <w:spacing w:line="259" w:lineRule="auto"/>
      </w:pPr>
    </w:p>
    <w:p w14:paraId="5B1468A9" w14:textId="77777777" w:rsidR="00DF274C" w:rsidRDefault="00DF274C" w:rsidP="00960E51">
      <w:pPr>
        <w:spacing w:line="259" w:lineRule="auto"/>
      </w:pPr>
    </w:p>
    <w:p w14:paraId="4E80B3AE" w14:textId="77777777" w:rsidR="00DF274C" w:rsidRDefault="00DF274C" w:rsidP="00960E51">
      <w:pPr>
        <w:spacing w:line="259" w:lineRule="auto"/>
      </w:pPr>
    </w:p>
    <w:p w14:paraId="753DD540" w14:textId="77777777" w:rsidR="00DF274C" w:rsidRDefault="00DF274C" w:rsidP="00960E51">
      <w:pPr>
        <w:spacing w:line="259" w:lineRule="auto"/>
      </w:pPr>
    </w:p>
    <w:p w14:paraId="6C0E85F0" w14:textId="77777777" w:rsidR="00DF274C" w:rsidRDefault="00DF274C" w:rsidP="00960E51">
      <w:pPr>
        <w:spacing w:line="259" w:lineRule="auto"/>
      </w:pPr>
    </w:p>
    <w:p w14:paraId="06B78916" w14:textId="77777777" w:rsidR="00DF274C" w:rsidRDefault="00DF274C" w:rsidP="00960E51">
      <w:pPr>
        <w:spacing w:line="259" w:lineRule="auto"/>
      </w:pPr>
    </w:p>
    <w:p w14:paraId="4F720576" w14:textId="77777777" w:rsidR="00DF274C" w:rsidRDefault="00DF274C" w:rsidP="00960E51">
      <w:pPr>
        <w:spacing w:line="259" w:lineRule="auto"/>
      </w:pPr>
    </w:p>
    <w:p w14:paraId="27E967A4" w14:textId="77777777" w:rsidR="00C9332F" w:rsidRDefault="00C9332F" w:rsidP="00960E51">
      <w:pPr>
        <w:spacing w:line="259" w:lineRule="auto"/>
      </w:pPr>
    </w:p>
    <w:p w14:paraId="46082D8A" w14:textId="77777777" w:rsidR="00DF274C" w:rsidRDefault="00DF274C" w:rsidP="00960E51">
      <w:pPr>
        <w:spacing w:line="259" w:lineRule="auto"/>
      </w:pPr>
    </w:p>
    <w:p w14:paraId="0737FF2E" w14:textId="77777777" w:rsidR="001328A2" w:rsidRDefault="001328A2" w:rsidP="00960E51">
      <w:pPr>
        <w:spacing w:line="259" w:lineRule="auto"/>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DF274C" w14:paraId="7CA62062" w14:textId="77777777" w:rsidTr="00DF274C">
        <w:tc>
          <w:tcPr>
            <w:tcW w:w="1502" w:type="dxa"/>
          </w:tcPr>
          <w:p w14:paraId="2B70EA64" w14:textId="59A17FE2" w:rsidR="00DF274C" w:rsidRDefault="00DF274C" w:rsidP="00DF274C">
            <w:pPr>
              <w:spacing w:line="259" w:lineRule="auto"/>
              <w:jc w:val="center"/>
            </w:pPr>
            <w:r>
              <w:lastRenderedPageBreak/>
              <w:t>Hazard Code</w:t>
            </w:r>
          </w:p>
        </w:tc>
        <w:tc>
          <w:tcPr>
            <w:tcW w:w="1502" w:type="dxa"/>
          </w:tcPr>
          <w:p w14:paraId="25DCCFB4" w14:textId="3BBE82DF" w:rsidR="00DF274C" w:rsidRDefault="00DF274C" w:rsidP="00DF274C">
            <w:pPr>
              <w:spacing w:line="259" w:lineRule="auto"/>
              <w:jc w:val="center"/>
            </w:pPr>
            <w:r>
              <w:t>Risk Scenario</w:t>
            </w:r>
          </w:p>
        </w:tc>
        <w:tc>
          <w:tcPr>
            <w:tcW w:w="1503" w:type="dxa"/>
          </w:tcPr>
          <w:p w14:paraId="2318E9E9" w14:textId="2E01018B" w:rsidR="00DF274C" w:rsidRDefault="00DF274C" w:rsidP="00DF274C">
            <w:pPr>
              <w:spacing w:line="259" w:lineRule="auto"/>
              <w:jc w:val="center"/>
            </w:pPr>
            <w:r>
              <w:t>Triggering Factors</w:t>
            </w:r>
          </w:p>
        </w:tc>
        <w:tc>
          <w:tcPr>
            <w:tcW w:w="1503" w:type="dxa"/>
          </w:tcPr>
          <w:p w14:paraId="0DD247FE" w14:textId="1A477FE9" w:rsidR="00DF274C" w:rsidRDefault="00DF274C" w:rsidP="00DF274C">
            <w:pPr>
              <w:spacing w:line="259" w:lineRule="auto"/>
              <w:jc w:val="center"/>
            </w:pPr>
            <w:r>
              <w:t>Uncontrolled Risk Rating</w:t>
            </w:r>
          </w:p>
        </w:tc>
        <w:tc>
          <w:tcPr>
            <w:tcW w:w="1503" w:type="dxa"/>
          </w:tcPr>
          <w:p w14:paraId="5720A587" w14:textId="1C958F1F" w:rsidR="00DF274C" w:rsidRDefault="00DF274C" w:rsidP="00DF274C">
            <w:pPr>
              <w:spacing w:line="259" w:lineRule="auto"/>
              <w:jc w:val="center"/>
            </w:pPr>
            <w:r>
              <w:t>Controlled Intervention</w:t>
            </w:r>
          </w:p>
        </w:tc>
        <w:tc>
          <w:tcPr>
            <w:tcW w:w="1503" w:type="dxa"/>
          </w:tcPr>
          <w:p w14:paraId="1A7B061C" w14:textId="44FB0808" w:rsidR="00DF274C" w:rsidRDefault="00DF274C" w:rsidP="00DF274C">
            <w:pPr>
              <w:spacing w:line="259" w:lineRule="auto"/>
              <w:jc w:val="center"/>
            </w:pPr>
            <w:r>
              <w:t>Adjusted Risk</w:t>
            </w:r>
          </w:p>
        </w:tc>
      </w:tr>
      <w:tr w:rsidR="00DF274C" w14:paraId="1BA7391A" w14:textId="77777777" w:rsidTr="001328A2">
        <w:tc>
          <w:tcPr>
            <w:tcW w:w="1502" w:type="dxa"/>
          </w:tcPr>
          <w:p w14:paraId="0C3542FF" w14:textId="1A8A926A" w:rsidR="00DF274C" w:rsidRDefault="00DF274C" w:rsidP="00DF274C">
            <w:pPr>
              <w:spacing w:line="259" w:lineRule="auto"/>
            </w:pPr>
            <w:r>
              <w:t>H-01</w:t>
            </w:r>
          </w:p>
        </w:tc>
        <w:tc>
          <w:tcPr>
            <w:tcW w:w="1502" w:type="dxa"/>
          </w:tcPr>
          <w:p w14:paraId="7257D99F" w14:textId="47ADC70D" w:rsidR="00DF274C" w:rsidRDefault="00DF274C" w:rsidP="00DF274C">
            <w:pPr>
              <w:spacing w:line="259" w:lineRule="auto"/>
              <w:jc w:val="center"/>
            </w:pPr>
            <w:r w:rsidRPr="00AE7AFA">
              <w:t>Impact from weapon movement or protrusions</w:t>
            </w:r>
          </w:p>
        </w:tc>
        <w:tc>
          <w:tcPr>
            <w:tcW w:w="1503" w:type="dxa"/>
            <w:vAlign w:val="center"/>
          </w:tcPr>
          <w:p w14:paraId="2F449050" w14:textId="54199867" w:rsidR="00DF274C" w:rsidRDefault="00DF274C" w:rsidP="00DF274C">
            <w:pPr>
              <w:spacing w:line="259" w:lineRule="auto"/>
              <w:jc w:val="center"/>
            </w:pPr>
            <w:r w:rsidRPr="00AE7AFA">
              <w:t>Unauthorised access, lack of awareness, poor PPE use</w:t>
            </w:r>
          </w:p>
        </w:tc>
        <w:tc>
          <w:tcPr>
            <w:tcW w:w="1503" w:type="dxa"/>
            <w:vAlign w:val="center"/>
          </w:tcPr>
          <w:p w14:paraId="74612819" w14:textId="590752A6" w:rsidR="00DF274C" w:rsidRPr="00DF274C" w:rsidRDefault="00DF274C" w:rsidP="00DF274C">
            <w:pPr>
              <w:jc w:val="center"/>
            </w:pPr>
            <w:r w:rsidRPr="00AE7AFA">
              <w:t>Frequent × Marginal</w:t>
            </w:r>
          </w:p>
        </w:tc>
        <w:tc>
          <w:tcPr>
            <w:tcW w:w="1503" w:type="dxa"/>
            <w:vAlign w:val="center"/>
          </w:tcPr>
          <w:p w14:paraId="4E4C3B85" w14:textId="20671029" w:rsidR="00DF274C" w:rsidRDefault="00DF274C" w:rsidP="00DF274C">
            <w:pPr>
              <w:spacing w:line="259" w:lineRule="auto"/>
              <w:jc w:val="center"/>
            </w:pPr>
            <w:r w:rsidRPr="00AE7AFA">
              <w:t>Defined zones, training, hazard signage</w:t>
            </w:r>
          </w:p>
        </w:tc>
        <w:tc>
          <w:tcPr>
            <w:tcW w:w="1503" w:type="dxa"/>
            <w:vAlign w:val="center"/>
          </w:tcPr>
          <w:p w14:paraId="5D9441A5" w14:textId="3F86C66A" w:rsidR="00DF274C" w:rsidRPr="00DF274C" w:rsidRDefault="00DF274C" w:rsidP="00DF274C">
            <w:pPr>
              <w:jc w:val="center"/>
            </w:pPr>
            <w:r w:rsidRPr="00AE7AFA">
              <w:t>Unlikely × Marginal</w:t>
            </w:r>
          </w:p>
        </w:tc>
      </w:tr>
      <w:tr w:rsidR="00DF274C" w14:paraId="303A1C6D" w14:textId="77777777" w:rsidTr="001328A2">
        <w:tc>
          <w:tcPr>
            <w:tcW w:w="1502" w:type="dxa"/>
          </w:tcPr>
          <w:p w14:paraId="79464BF8" w14:textId="3CFEAA82" w:rsidR="00DF274C" w:rsidRDefault="00DF274C" w:rsidP="00DF274C">
            <w:pPr>
              <w:spacing w:line="259" w:lineRule="auto"/>
            </w:pPr>
            <w:r>
              <w:t>H-02</w:t>
            </w:r>
          </w:p>
        </w:tc>
        <w:tc>
          <w:tcPr>
            <w:tcW w:w="1502" w:type="dxa"/>
            <w:vAlign w:val="center"/>
          </w:tcPr>
          <w:p w14:paraId="18DD6BC5" w14:textId="58C222D5" w:rsidR="00DF274C" w:rsidRDefault="00DF274C" w:rsidP="00DF274C">
            <w:pPr>
              <w:spacing w:line="259" w:lineRule="auto"/>
              <w:jc w:val="center"/>
            </w:pPr>
            <w:r w:rsidRPr="00AE7AFA">
              <w:t>Misfire causing explosion or system damage</w:t>
            </w:r>
          </w:p>
        </w:tc>
        <w:tc>
          <w:tcPr>
            <w:tcW w:w="1503" w:type="dxa"/>
            <w:vAlign w:val="center"/>
          </w:tcPr>
          <w:p w14:paraId="017C3605" w14:textId="0150A2DA" w:rsidR="00DF274C" w:rsidRPr="00DF274C" w:rsidRDefault="00DF274C" w:rsidP="00DF274C">
            <w:pPr>
              <w:jc w:val="center"/>
            </w:pPr>
            <w:r w:rsidRPr="00AE7AFA">
              <w:t>Defective munitions, faulty loading, degraded weapon state</w:t>
            </w:r>
          </w:p>
        </w:tc>
        <w:tc>
          <w:tcPr>
            <w:tcW w:w="1503" w:type="dxa"/>
            <w:vAlign w:val="center"/>
          </w:tcPr>
          <w:p w14:paraId="1530FBF1" w14:textId="602C9348" w:rsidR="00DF274C" w:rsidRPr="00DF274C" w:rsidRDefault="00DF274C" w:rsidP="00DF274C">
            <w:pPr>
              <w:jc w:val="center"/>
            </w:pPr>
            <w:r w:rsidRPr="00AE7AFA">
              <w:t>Probable × Catastrophic</w:t>
            </w:r>
          </w:p>
        </w:tc>
        <w:tc>
          <w:tcPr>
            <w:tcW w:w="1503" w:type="dxa"/>
            <w:vAlign w:val="center"/>
          </w:tcPr>
          <w:p w14:paraId="133E00C8" w14:textId="43018B67" w:rsidR="00DF274C" w:rsidRPr="00DF274C" w:rsidRDefault="00DF274C" w:rsidP="00DF274C">
            <w:pPr>
              <w:jc w:val="center"/>
            </w:pPr>
            <w:r w:rsidRPr="00AE7AFA">
              <w:t>Ammunition QC, misfire drills, firing SOPs</w:t>
            </w:r>
          </w:p>
        </w:tc>
        <w:tc>
          <w:tcPr>
            <w:tcW w:w="1503" w:type="dxa"/>
            <w:vAlign w:val="center"/>
          </w:tcPr>
          <w:p w14:paraId="4CB0A86C" w14:textId="18CF1D2C" w:rsidR="00DF274C" w:rsidRPr="00DF274C" w:rsidRDefault="00DF274C" w:rsidP="00DF274C">
            <w:pPr>
              <w:jc w:val="center"/>
            </w:pPr>
            <w:r w:rsidRPr="00AE7AFA">
              <w:t>Improbable × Serious</w:t>
            </w:r>
          </w:p>
        </w:tc>
      </w:tr>
      <w:tr w:rsidR="00DF274C" w14:paraId="3E68071D" w14:textId="77777777" w:rsidTr="001328A2">
        <w:tc>
          <w:tcPr>
            <w:tcW w:w="1502" w:type="dxa"/>
          </w:tcPr>
          <w:p w14:paraId="40615405" w14:textId="6509ACE5" w:rsidR="00DF274C" w:rsidRDefault="00DF274C" w:rsidP="00DF274C">
            <w:pPr>
              <w:spacing w:line="259" w:lineRule="auto"/>
            </w:pPr>
            <w:r>
              <w:t>H-03</w:t>
            </w:r>
          </w:p>
        </w:tc>
        <w:tc>
          <w:tcPr>
            <w:tcW w:w="1502" w:type="dxa"/>
            <w:vAlign w:val="center"/>
          </w:tcPr>
          <w:p w14:paraId="70E11629" w14:textId="222BB566" w:rsidR="00DF274C" w:rsidRDefault="00DF274C" w:rsidP="00DF274C">
            <w:pPr>
              <w:spacing w:line="259" w:lineRule="auto"/>
              <w:jc w:val="center"/>
            </w:pPr>
            <w:r w:rsidRPr="00AE7AFA">
              <w:t>Burns or cold-related injury during use</w:t>
            </w:r>
          </w:p>
        </w:tc>
        <w:tc>
          <w:tcPr>
            <w:tcW w:w="1503" w:type="dxa"/>
            <w:vAlign w:val="center"/>
          </w:tcPr>
          <w:p w14:paraId="061C14A4" w14:textId="2A05314E" w:rsidR="00DF274C" w:rsidRDefault="00DF274C" w:rsidP="00DF274C">
            <w:pPr>
              <w:spacing w:line="259" w:lineRule="auto"/>
              <w:jc w:val="center"/>
            </w:pPr>
            <w:r w:rsidRPr="00AE7AFA">
              <w:t>Weather, long operating periods, no protective kit</w:t>
            </w:r>
          </w:p>
        </w:tc>
        <w:tc>
          <w:tcPr>
            <w:tcW w:w="1503" w:type="dxa"/>
            <w:vAlign w:val="center"/>
          </w:tcPr>
          <w:p w14:paraId="7E5080DC" w14:textId="1033D96A" w:rsidR="00DF274C" w:rsidRPr="00DF274C" w:rsidRDefault="00DF274C" w:rsidP="00DF274C">
            <w:pPr>
              <w:jc w:val="center"/>
            </w:pPr>
            <w:r w:rsidRPr="00AE7AFA">
              <w:t>Frequent × Marginal</w:t>
            </w:r>
          </w:p>
        </w:tc>
        <w:tc>
          <w:tcPr>
            <w:tcW w:w="1503" w:type="dxa"/>
            <w:vAlign w:val="center"/>
          </w:tcPr>
          <w:p w14:paraId="716C7B58" w14:textId="604B5223" w:rsidR="00DF274C" w:rsidRDefault="00DF274C" w:rsidP="00DF274C">
            <w:pPr>
              <w:spacing w:line="259" w:lineRule="auto"/>
              <w:jc w:val="center"/>
            </w:pPr>
            <w:r w:rsidRPr="00AE7AFA">
              <w:t>Thermal PPE, usage briefings, equipment cooling</w:t>
            </w:r>
          </w:p>
        </w:tc>
        <w:tc>
          <w:tcPr>
            <w:tcW w:w="1503" w:type="dxa"/>
            <w:vAlign w:val="center"/>
          </w:tcPr>
          <w:p w14:paraId="69C4CFE2" w14:textId="4D8A3CF2" w:rsidR="00DF274C" w:rsidRPr="00DF274C" w:rsidRDefault="00DF274C" w:rsidP="00DF274C">
            <w:pPr>
              <w:jc w:val="center"/>
            </w:pPr>
            <w:r w:rsidRPr="00AE7AFA">
              <w:t xml:space="preserve">Unlikely × </w:t>
            </w:r>
            <w:r>
              <w:t>Minor</w:t>
            </w:r>
          </w:p>
        </w:tc>
      </w:tr>
      <w:tr w:rsidR="00DF274C" w14:paraId="5A7CCD43" w14:textId="77777777" w:rsidTr="001328A2">
        <w:tc>
          <w:tcPr>
            <w:tcW w:w="1502" w:type="dxa"/>
          </w:tcPr>
          <w:p w14:paraId="37E5C099" w14:textId="7FEFA688" w:rsidR="00DF274C" w:rsidRDefault="00DF274C" w:rsidP="00DF274C">
            <w:pPr>
              <w:spacing w:line="259" w:lineRule="auto"/>
            </w:pPr>
            <w:r>
              <w:t>H-04</w:t>
            </w:r>
          </w:p>
        </w:tc>
        <w:tc>
          <w:tcPr>
            <w:tcW w:w="1502" w:type="dxa"/>
            <w:vAlign w:val="center"/>
          </w:tcPr>
          <w:p w14:paraId="041A77FD" w14:textId="66097DD8" w:rsidR="00DF274C" w:rsidRDefault="00DF274C" w:rsidP="00DF274C">
            <w:pPr>
              <w:spacing w:line="259" w:lineRule="auto"/>
              <w:jc w:val="center"/>
            </w:pPr>
            <w:r w:rsidRPr="00AE7AFA">
              <w:t>Exposure to harmful combustion or cleaning by-products</w:t>
            </w:r>
          </w:p>
        </w:tc>
        <w:tc>
          <w:tcPr>
            <w:tcW w:w="1503" w:type="dxa"/>
            <w:vAlign w:val="center"/>
          </w:tcPr>
          <w:p w14:paraId="0679E68D" w14:textId="472F0877" w:rsidR="00DF274C" w:rsidRDefault="00DF274C" w:rsidP="00DF274C">
            <w:pPr>
              <w:spacing w:line="259" w:lineRule="auto"/>
              <w:jc w:val="center"/>
            </w:pPr>
            <w:r w:rsidRPr="00AE7AFA">
              <w:t>Lack of extraction, wrong solvents, incomplete combustion</w:t>
            </w:r>
          </w:p>
        </w:tc>
        <w:tc>
          <w:tcPr>
            <w:tcW w:w="1503" w:type="dxa"/>
            <w:vAlign w:val="center"/>
          </w:tcPr>
          <w:p w14:paraId="0D8E6733" w14:textId="06854A08" w:rsidR="00DF274C" w:rsidRPr="00DF274C" w:rsidRDefault="00DF274C" w:rsidP="00DF274C">
            <w:pPr>
              <w:jc w:val="center"/>
            </w:pPr>
            <w:r w:rsidRPr="00AE7AFA">
              <w:t>Frequent × Critical</w:t>
            </w:r>
          </w:p>
        </w:tc>
        <w:tc>
          <w:tcPr>
            <w:tcW w:w="1503" w:type="dxa"/>
            <w:vAlign w:val="center"/>
          </w:tcPr>
          <w:p w14:paraId="2B19B6F1" w14:textId="59F496ED" w:rsidR="00DF274C" w:rsidRPr="00DF274C" w:rsidRDefault="00DF274C" w:rsidP="00DF274C">
            <w:pPr>
              <w:jc w:val="center"/>
            </w:pPr>
            <w:r w:rsidRPr="00AE7AFA">
              <w:t>Sealed breech design, solvent control, COSHH-compliant methods</w:t>
            </w:r>
          </w:p>
        </w:tc>
        <w:tc>
          <w:tcPr>
            <w:tcW w:w="1503" w:type="dxa"/>
            <w:vAlign w:val="center"/>
          </w:tcPr>
          <w:p w14:paraId="148C03DC" w14:textId="649D370E" w:rsidR="00DF274C" w:rsidRPr="00DF274C" w:rsidRDefault="00DF274C" w:rsidP="00DF274C">
            <w:pPr>
              <w:jc w:val="center"/>
            </w:pPr>
            <w:r w:rsidRPr="00AE7AFA">
              <w:t>Unlikely × Serious</w:t>
            </w:r>
          </w:p>
        </w:tc>
      </w:tr>
      <w:tr w:rsidR="00DF274C" w14:paraId="40859BF2" w14:textId="77777777" w:rsidTr="001328A2">
        <w:tc>
          <w:tcPr>
            <w:tcW w:w="1502" w:type="dxa"/>
          </w:tcPr>
          <w:p w14:paraId="00DB61FA" w14:textId="293EE1BC" w:rsidR="00DF274C" w:rsidRDefault="00DF274C" w:rsidP="00DF274C">
            <w:pPr>
              <w:spacing w:line="259" w:lineRule="auto"/>
            </w:pPr>
            <w:r>
              <w:t>H-05</w:t>
            </w:r>
          </w:p>
        </w:tc>
        <w:tc>
          <w:tcPr>
            <w:tcW w:w="1502" w:type="dxa"/>
            <w:vAlign w:val="center"/>
          </w:tcPr>
          <w:p w14:paraId="7B4A771A" w14:textId="3A05D2CF" w:rsidR="00DF274C" w:rsidRDefault="00DF274C" w:rsidP="00DF274C">
            <w:pPr>
              <w:spacing w:line="259" w:lineRule="auto"/>
              <w:jc w:val="center"/>
            </w:pPr>
            <w:r w:rsidRPr="00AE7AFA">
              <w:t>Hearing damage from weapon discharge</w:t>
            </w:r>
          </w:p>
        </w:tc>
        <w:tc>
          <w:tcPr>
            <w:tcW w:w="1503" w:type="dxa"/>
            <w:vAlign w:val="center"/>
          </w:tcPr>
          <w:p w14:paraId="72C824FE" w14:textId="21A4EA34" w:rsidR="00DF274C" w:rsidRPr="00DF274C" w:rsidRDefault="00DF274C" w:rsidP="00DF274C">
            <w:pPr>
              <w:jc w:val="center"/>
            </w:pPr>
            <w:r w:rsidRPr="00AE7AFA">
              <w:t>No ear protection, sustained exposure</w:t>
            </w:r>
          </w:p>
        </w:tc>
        <w:tc>
          <w:tcPr>
            <w:tcW w:w="1503" w:type="dxa"/>
            <w:vAlign w:val="center"/>
          </w:tcPr>
          <w:p w14:paraId="03401618" w14:textId="36B69790" w:rsidR="00DF274C" w:rsidRDefault="00DF274C" w:rsidP="00DF274C">
            <w:pPr>
              <w:spacing w:line="259" w:lineRule="auto"/>
              <w:jc w:val="center"/>
            </w:pPr>
            <w:r w:rsidRPr="00AE7AFA">
              <w:t>Frequent × Critical</w:t>
            </w:r>
          </w:p>
        </w:tc>
        <w:tc>
          <w:tcPr>
            <w:tcW w:w="1503" w:type="dxa"/>
            <w:vAlign w:val="center"/>
          </w:tcPr>
          <w:p w14:paraId="4C9C46E6" w14:textId="64D18380" w:rsidR="00DF274C" w:rsidRDefault="00DF274C" w:rsidP="00DF274C">
            <w:pPr>
              <w:spacing w:line="259" w:lineRule="auto"/>
              <w:jc w:val="center"/>
            </w:pPr>
            <w:r w:rsidRPr="00AE7AFA">
              <w:t>Hearing PPE, noise zoning, duty rotation</w:t>
            </w:r>
          </w:p>
        </w:tc>
        <w:tc>
          <w:tcPr>
            <w:tcW w:w="1503" w:type="dxa"/>
            <w:vAlign w:val="center"/>
          </w:tcPr>
          <w:p w14:paraId="2258B788" w14:textId="407BCC81" w:rsidR="00DF274C" w:rsidRDefault="00DF274C" w:rsidP="00DF274C">
            <w:pPr>
              <w:spacing w:line="259" w:lineRule="auto"/>
              <w:jc w:val="center"/>
            </w:pPr>
            <w:r w:rsidRPr="00AE7AFA">
              <w:t>Unlikely × Marginal</w:t>
            </w:r>
          </w:p>
        </w:tc>
      </w:tr>
      <w:tr w:rsidR="00DF274C" w14:paraId="1098F4EB" w14:textId="77777777" w:rsidTr="001328A2">
        <w:tc>
          <w:tcPr>
            <w:tcW w:w="1502" w:type="dxa"/>
          </w:tcPr>
          <w:p w14:paraId="30777F87" w14:textId="0BF4A1D9" w:rsidR="00DF274C" w:rsidRDefault="00DF274C" w:rsidP="00DF274C">
            <w:pPr>
              <w:spacing w:line="259" w:lineRule="auto"/>
            </w:pPr>
            <w:r>
              <w:t>H-06</w:t>
            </w:r>
          </w:p>
        </w:tc>
        <w:tc>
          <w:tcPr>
            <w:tcW w:w="1502" w:type="dxa"/>
            <w:vAlign w:val="center"/>
          </w:tcPr>
          <w:p w14:paraId="73643688" w14:textId="2544B127" w:rsidR="00DF274C" w:rsidRDefault="00DF274C" w:rsidP="00DF274C">
            <w:pPr>
              <w:spacing w:line="259" w:lineRule="auto"/>
              <w:jc w:val="center"/>
            </w:pPr>
            <w:r w:rsidRPr="00AE7AFA">
              <w:t>Mechanical failure (e.g., breech rupture)</w:t>
            </w:r>
          </w:p>
        </w:tc>
        <w:tc>
          <w:tcPr>
            <w:tcW w:w="1503" w:type="dxa"/>
            <w:vAlign w:val="center"/>
          </w:tcPr>
          <w:p w14:paraId="668CED19" w14:textId="379EBFC7" w:rsidR="00DF274C" w:rsidRDefault="00DF274C" w:rsidP="00DF274C">
            <w:pPr>
              <w:spacing w:line="259" w:lineRule="auto"/>
              <w:jc w:val="center"/>
            </w:pPr>
            <w:r w:rsidRPr="00AE7AFA">
              <w:t>Ageing parts, misassembled systems, FOD, human error</w:t>
            </w:r>
          </w:p>
        </w:tc>
        <w:tc>
          <w:tcPr>
            <w:tcW w:w="1503" w:type="dxa"/>
            <w:vAlign w:val="center"/>
          </w:tcPr>
          <w:p w14:paraId="4770D549" w14:textId="7DF68928" w:rsidR="00DF274C" w:rsidRDefault="00DF274C" w:rsidP="00DF274C">
            <w:pPr>
              <w:spacing w:line="259" w:lineRule="auto"/>
              <w:jc w:val="center"/>
            </w:pPr>
            <w:r w:rsidRPr="00AE7AFA">
              <w:t>Frequent × Catastrophic</w:t>
            </w:r>
          </w:p>
        </w:tc>
        <w:tc>
          <w:tcPr>
            <w:tcW w:w="1503" w:type="dxa"/>
            <w:vAlign w:val="center"/>
          </w:tcPr>
          <w:p w14:paraId="4EB33F5D" w14:textId="391A032C" w:rsidR="00DF274C" w:rsidRPr="00DF274C" w:rsidRDefault="00DF274C" w:rsidP="00DF274C">
            <w:pPr>
              <w:jc w:val="center"/>
            </w:pPr>
            <w:r w:rsidRPr="00AE7AFA">
              <w:t>Pre-use checks, design assurance, safety interlocks</w:t>
            </w:r>
          </w:p>
        </w:tc>
        <w:tc>
          <w:tcPr>
            <w:tcW w:w="1503" w:type="dxa"/>
            <w:vAlign w:val="center"/>
          </w:tcPr>
          <w:p w14:paraId="4D92B790" w14:textId="7F4DC706" w:rsidR="00DF274C" w:rsidRPr="00DF274C" w:rsidRDefault="00DF274C" w:rsidP="00DF274C">
            <w:pPr>
              <w:jc w:val="center"/>
            </w:pPr>
            <w:r w:rsidRPr="00AE7AFA">
              <w:t>Rare × Serious</w:t>
            </w:r>
          </w:p>
        </w:tc>
      </w:tr>
      <w:tr w:rsidR="00DF274C" w14:paraId="60357A19" w14:textId="77777777" w:rsidTr="001328A2">
        <w:tc>
          <w:tcPr>
            <w:tcW w:w="1502" w:type="dxa"/>
          </w:tcPr>
          <w:p w14:paraId="34277991" w14:textId="55EE6105" w:rsidR="00DF274C" w:rsidRDefault="00DF274C" w:rsidP="00DF274C">
            <w:pPr>
              <w:spacing w:line="259" w:lineRule="auto"/>
            </w:pPr>
            <w:r>
              <w:t>H-07</w:t>
            </w:r>
          </w:p>
        </w:tc>
        <w:tc>
          <w:tcPr>
            <w:tcW w:w="1502" w:type="dxa"/>
            <w:vAlign w:val="center"/>
          </w:tcPr>
          <w:p w14:paraId="696F7701" w14:textId="7296A474" w:rsidR="00DF274C" w:rsidRDefault="00DF274C" w:rsidP="00DF274C">
            <w:pPr>
              <w:spacing w:line="259" w:lineRule="auto"/>
              <w:jc w:val="center"/>
            </w:pPr>
            <w:r w:rsidRPr="00AE7AFA">
              <w:t>Overpressure effects from blast wave</w:t>
            </w:r>
          </w:p>
        </w:tc>
        <w:tc>
          <w:tcPr>
            <w:tcW w:w="1503" w:type="dxa"/>
            <w:vAlign w:val="center"/>
          </w:tcPr>
          <w:p w14:paraId="74355E91" w14:textId="61A53887" w:rsidR="00DF274C" w:rsidRDefault="00DF274C" w:rsidP="00DF274C">
            <w:pPr>
              <w:spacing w:line="259" w:lineRule="auto"/>
              <w:jc w:val="center"/>
            </w:pPr>
            <w:r w:rsidRPr="00AE7AFA">
              <w:t>Confined spaces, firing overlap, improper spacing</w:t>
            </w:r>
          </w:p>
        </w:tc>
        <w:tc>
          <w:tcPr>
            <w:tcW w:w="1503" w:type="dxa"/>
            <w:vAlign w:val="center"/>
          </w:tcPr>
          <w:p w14:paraId="3E79CE85" w14:textId="498AC2E6" w:rsidR="00DF274C" w:rsidRDefault="00DF274C" w:rsidP="00DF274C">
            <w:pPr>
              <w:spacing w:line="259" w:lineRule="auto"/>
              <w:jc w:val="center"/>
            </w:pPr>
            <w:r w:rsidRPr="00AE7AFA">
              <w:t>Frequent × Catastrophic</w:t>
            </w:r>
          </w:p>
        </w:tc>
        <w:tc>
          <w:tcPr>
            <w:tcW w:w="1503" w:type="dxa"/>
            <w:vAlign w:val="center"/>
          </w:tcPr>
          <w:p w14:paraId="61F4A93E" w14:textId="4800B7B0" w:rsidR="00DF274C" w:rsidRPr="00DF274C" w:rsidRDefault="00DF274C" w:rsidP="00DF274C">
            <w:pPr>
              <w:jc w:val="center"/>
            </w:pPr>
            <w:r w:rsidRPr="00AE7AFA">
              <w:t>Blast arcs, deflectors, SOP-compliant spacing</w:t>
            </w:r>
          </w:p>
        </w:tc>
        <w:tc>
          <w:tcPr>
            <w:tcW w:w="1503" w:type="dxa"/>
            <w:vAlign w:val="center"/>
          </w:tcPr>
          <w:p w14:paraId="020DA311" w14:textId="6C901446" w:rsidR="00DF274C" w:rsidRPr="00DF274C" w:rsidRDefault="00DF274C" w:rsidP="00DF274C">
            <w:pPr>
              <w:jc w:val="center"/>
            </w:pPr>
            <w:r w:rsidRPr="00AE7AFA">
              <w:t>Rare × Serious</w:t>
            </w:r>
          </w:p>
        </w:tc>
      </w:tr>
    </w:tbl>
    <w:p w14:paraId="1ABB08DC" w14:textId="77777777" w:rsidR="00DF274C" w:rsidRPr="00AE7AFA" w:rsidRDefault="00DF274C" w:rsidP="00960E51">
      <w:pPr>
        <w:spacing w:line="259" w:lineRule="auto"/>
      </w:pPr>
    </w:p>
    <w:p w14:paraId="55DBAF08" w14:textId="77777777" w:rsidR="001328A2" w:rsidRDefault="001328A2" w:rsidP="001328A2">
      <w:pPr>
        <w:tabs>
          <w:tab w:val="left" w:pos="2424"/>
        </w:tabs>
        <w:rPr>
          <w:rFonts w:asciiTheme="majorHAnsi" w:hAnsiTheme="majorHAnsi" w:cstheme="majorHAnsi"/>
          <w:b/>
          <w:i/>
          <w:iCs/>
          <w:sz w:val="28"/>
          <w:szCs w:val="24"/>
          <w:u w:val="single"/>
        </w:rPr>
      </w:pPr>
      <w:r>
        <w:rPr>
          <w:rFonts w:asciiTheme="majorHAnsi" w:hAnsiTheme="majorHAnsi" w:cstheme="majorHAnsi"/>
          <w:b/>
          <w:i/>
          <w:iCs/>
          <w:sz w:val="28"/>
          <w:szCs w:val="24"/>
          <w:u w:val="single"/>
        </w:rPr>
        <w:t>Evaluating Residual Risk and ALARP Outcomes</w:t>
      </w:r>
    </w:p>
    <w:p w14:paraId="709EAD93" w14:textId="285EE0E6" w:rsidR="001328A2" w:rsidRDefault="001328A2" w:rsidP="00D70936">
      <w:pPr>
        <w:spacing w:line="259" w:lineRule="auto"/>
      </w:pPr>
      <w:r w:rsidRPr="00AE7AFA">
        <w:t>The guiding principle here is not elimination, which is often impractical in military systems, but attenuation: reducing both the likelihood and consequence of harm to a tolerable zone. Risk has been dialled down using multi-layered controls</w:t>
      </w:r>
      <w:r>
        <w:t>,</w:t>
      </w:r>
      <w:r w:rsidRPr="00AE7AFA">
        <w:t xml:space="preserve">  engineering where possible, procedural where necessary</w:t>
      </w:r>
      <w:r>
        <w:t>,</w:t>
      </w:r>
      <w:r w:rsidRPr="00AE7AFA">
        <w:t xml:space="preserve"> and benchmarked against standards such as JSP 482, COSHH, and ISO 45001.</w:t>
      </w:r>
      <w:r w:rsidR="00D70936">
        <w:t xml:space="preserve"> </w:t>
      </w:r>
      <w:r w:rsidRPr="00AE7AFA">
        <w:t>The outcome: all core hazards are demonstrably reduced to a level where further risk reduction would be grossly disproportionate</w:t>
      </w:r>
      <w:r>
        <w:t>,</w:t>
      </w:r>
      <w:r w:rsidRPr="00AE7AFA">
        <w:t xml:space="preserve"> satisfying the ALARP threshold not just legally, but ethicall</w:t>
      </w:r>
      <w:r>
        <w:t>y.</w:t>
      </w:r>
    </w:p>
    <w:p w14:paraId="6F62E385" w14:textId="77777777" w:rsidR="00C9332F" w:rsidRDefault="00C9332F" w:rsidP="00D70936">
      <w:pPr>
        <w:spacing w:line="259" w:lineRule="auto"/>
      </w:pPr>
    </w:p>
    <w:p w14:paraId="19DE8D33" w14:textId="5123DFB4" w:rsidR="001328A2" w:rsidRDefault="001328A2" w:rsidP="001328A2">
      <w:pPr>
        <w:tabs>
          <w:tab w:val="left" w:pos="2424"/>
        </w:tabs>
        <w:jc w:val="center"/>
        <w:rPr>
          <w:rFonts w:asciiTheme="majorHAnsi" w:hAnsiTheme="majorHAnsi" w:cstheme="majorHAnsi"/>
          <w:b/>
          <w:i/>
          <w:iCs/>
          <w:sz w:val="28"/>
          <w:szCs w:val="24"/>
          <w:u w:val="single"/>
        </w:rPr>
      </w:pPr>
      <w:r>
        <w:rPr>
          <w:rFonts w:asciiTheme="majorHAnsi" w:hAnsiTheme="majorHAnsi" w:cstheme="majorHAnsi"/>
          <w:b/>
          <w:i/>
          <w:iCs/>
          <w:sz w:val="28"/>
          <w:szCs w:val="24"/>
          <w:u w:val="single"/>
        </w:rPr>
        <w:t>Part 2 – Alarp Justification: Overpressure Event</w:t>
      </w:r>
    </w:p>
    <w:p w14:paraId="3C5E5030" w14:textId="77777777" w:rsidR="001328A2" w:rsidRDefault="001328A2" w:rsidP="001328A2">
      <w:pPr>
        <w:tabs>
          <w:tab w:val="left" w:pos="2424"/>
        </w:tabs>
        <w:rPr>
          <w:rFonts w:asciiTheme="majorHAnsi" w:hAnsiTheme="majorHAnsi" w:cstheme="majorHAnsi"/>
          <w:b/>
          <w:i/>
          <w:iCs/>
          <w:sz w:val="28"/>
          <w:szCs w:val="24"/>
          <w:u w:val="single"/>
        </w:rPr>
      </w:pPr>
    </w:p>
    <w:p w14:paraId="20553908" w14:textId="5ED616AD" w:rsidR="001328A2" w:rsidRDefault="00C03B2F" w:rsidP="001328A2">
      <w:pPr>
        <w:tabs>
          <w:tab w:val="left" w:pos="2424"/>
        </w:tabs>
        <w:rPr>
          <w:rFonts w:asciiTheme="majorHAnsi" w:hAnsiTheme="majorHAnsi" w:cstheme="majorHAnsi"/>
          <w:b/>
          <w:i/>
          <w:iCs/>
          <w:sz w:val="28"/>
          <w:szCs w:val="24"/>
          <w:u w:val="single"/>
        </w:rPr>
      </w:pPr>
      <w:r>
        <w:rPr>
          <w:rFonts w:asciiTheme="majorHAnsi" w:hAnsiTheme="majorHAnsi" w:cstheme="majorHAnsi"/>
          <w:b/>
          <w:i/>
          <w:iCs/>
          <w:sz w:val="28"/>
          <w:szCs w:val="24"/>
          <w:u w:val="single"/>
        </w:rPr>
        <w:t>Introduction: When Force Becomes  a Threat</w:t>
      </w:r>
    </w:p>
    <w:p w14:paraId="334F011D" w14:textId="6E0783C4" w:rsidR="00C03B2F" w:rsidRPr="00C03B2F" w:rsidRDefault="00C03B2F" w:rsidP="00C03B2F">
      <w:pPr>
        <w:spacing w:line="259" w:lineRule="auto"/>
      </w:pPr>
      <w:r w:rsidRPr="00C03B2F">
        <w:t>In any large</w:t>
      </w:r>
      <w:r w:rsidR="00DA2592">
        <w:t xml:space="preserve"> </w:t>
      </w:r>
      <w:r w:rsidRPr="00C03B2F">
        <w:t>calibre weapon system, there are hazards that feel inevitable. The thunderclap of a firing sequence, the pulse of compressed air and the violent disruption of equilibrium</w:t>
      </w:r>
      <w:r w:rsidR="00DA2592">
        <w:t>,</w:t>
      </w:r>
      <w:r w:rsidRPr="00C03B2F">
        <w:t xml:space="preserve"> these are part of the physics of operation. Among the catalogue of credible hazards, blast overpressure stands out not just for its intensity, but for how easily it can catch operators off guard.</w:t>
      </w:r>
    </w:p>
    <w:p w14:paraId="78EA8D33" w14:textId="1FE73CBA" w:rsidR="00C03B2F" w:rsidRPr="00C03B2F" w:rsidRDefault="00C03B2F" w:rsidP="00C03B2F">
      <w:pPr>
        <w:spacing w:line="259" w:lineRule="auto"/>
      </w:pPr>
      <w:r w:rsidRPr="00C03B2F">
        <w:t>This report centres on that specific hazard: the invisible pressure wave generated upon firing, capable of disorienting, injuring or even killing anyone caught within its range. More than just a momentary event, blast overpressure is a systemic risk</w:t>
      </w:r>
      <w:r w:rsidR="00DA2592">
        <w:t>,</w:t>
      </w:r>
      <w:r w:rsidRPr="00C03B2F">
        <w:t xml:space="preserve"> one that must be designed for</w:t>
      </w:r>
      <w:r w:rsidR="00DA2592">
        <w:t>,</w:t>
      </w:r>
      <w:r w:rsidRPr="00C03B2F">
        <w:t xml:space="preserve"> trained around and continuously reviewed to ensure it remains As Low As Reasonably Practicable (ALARP).</w:t>
      </w:r>
    </w:p>
    <w:p w14:paraId="5937CB4C" w14:textId="0B016CCA" w:rsidR="00C03B2F" w:rsidRDefault="00C03B2F" w:rsidP="00C03B2F">
      <w:pPr>
        <w:spacing w:line="259" w:lineRule="auto"/>
      </w:pPr>
      <w:r w:rsidRPr="00C03B2F">
        <w:t>What follows is not just a list of actions taken but a reflection on why certain decisions were made, what was considered but ultimately ruled out and how the safety envelope will evolve as conditions, technologies and risks shift over time.</w:t>
      </w:r>
    </w:p>
    <w:p w14:paraId="063482E5" w14:textId="6EE75ECF" w:rsidR="00C03B2F" w:rsidRDefault="00C03B2F" w:rsidP="00C03B2F">
      <w:pPr>
        <w:spacing w:line="259" w:lineRule="auto"/>
      </w:pPr>
    </w:p>
    <w:p w14:paraId="057D077C" w14:textId="0D2DAC3A" w:rsidR="00C03B2F" w:rsidRPr="00C03B2F" w:rsidRDefault="00C03B2F" w:rsidP="00C03B2F">
      <w:pPr>
        <w:spacing w:line="259" w:lineRule="auto"/>
      </w:pPr>
      <w:r>
        <w:rPr>
          <w:rFonts w:asciiTheme="majorHAnsi" w:hAnsiTheme="majorHAnsi" w:cstheme="majorHAnsi"/>
          <w:b/>
          <w:i/>
          <w:iCs/>
          <w:sz w:val="28"/>
          <w:szCs w:val="24"/>
          <w:u w:val="single"/>
        </w:rPr>
        <w:t>Why Overpressure Demands Attention</w:t>
      </w:r>
    </w:p>
    <w:p w14:paraId="751766BE" w14:textId="1F8348F4" w:rsidR="00EC43E2" w:rsidRPr="00EC43E2" w:rsidRDefault="00EC43E2" w:rsidP="00EC43E2">
      <w:pPr>
        <w:spacing w:line="259" w:lineRule="auto"/>
      </w:pPr>
      <w:r w:rsidRPr="00EC43E2">
        <w:t xml:space="preserve">Blast overpressure stands out among all identified hazards because it is not a byproduct of malfunction, but rather a direct and unavoidable result of a system operating as intended. This makes it fundamentally different from risks that can be engineered out through redesign or component substitution. </w:t>
      </w:r>
      <w:r w:rsidR="00AA7C36" w:rsidRPr="00EC43E2">
        <w:t>It is</w:t>
      </w:r>
      <w:r w:rsidRPr="00EC43E2">
        <w:t xml:space="preserve"> engineered in and must be managed accordingly.</w:t>
      </w:r>
      <w:r w:rsidR="003F1833">
        <w:t xml:space="preserve"> [2]</w:t>
      </w:r>
    </w:p>
    <w:p w14:paraId="1DCD73BF" w14:textId="0CD39979" w:rsidR="00EC43E2" w:rsidRPr="00EC43E2" w:rsidRDefault="00EC43E2" w:rsidP="00EC43E2">
      <w:pPr>
        <w:spacing w:line="259" w:lineRule="auto"/>
      </w:pPr>
      <w:r w:rsidRPr="00EC43E2">
        <w:t xml:space="preserve">What makes this hazard especially concerning is how easily it can be underestimated, particularly in environments where frequent firing makes the danger feel routine. Overpressure </w:t>
      </w:r>
      <w:r w:rsidR="00AA7C36" w:rsidRPr="00EC43E2">
        <w:t>is not</w:t>
      </w:r>
      <w:r w:rsidRPr="00EC43E2">
        <w:t xml:space="preserve"> visible. </w:t>
      </w:r>
      <w:r w:rsidR="00AA7C36" w:rsidRPr="00EC43E2">
        <w:t>There is</w:t>
      </w:r>
      <w:r w:rsidRPr="00EC43E2">
        <w:t xml:space="preserve"> no warning light, no distinct sound</w:t>
      </w:r>
      <w:r w:rsidR="00DA2592" w:rsidRPr="00C9332F">
        <w:t>,</w:t>
      </w:r>
      <w:r w:rsidRPr="00EC43E2">
        <w:t xml:space="preserve"> just a force that travels faster than people can react, especially if </w:t>
      </w:r>
      <w:r w:rsidR="00AA7C36" w:rsidRPr="00EC43E2">
        <w:t>they are</w:t>
      </w:r>
      <w:r w:rsidRPr="00EC43E2">
        <w:t xml:space="preserve"> standing in the wrong place at the wrong moment.</w:t>
      </w:r>
    </w:p>
    <w:p w14:paraId="6DDE2F70" w14:textId="3F9275E6" w:rsidR="00EC43E2" w:rsidRPr="00EC43E2" w:rsidRDefault="00EC43E2" w:rsidP="00EC43E2">
      <w:pPr>
        <w:spacing w:line="259" w:lineRule="auto"/>
      </w:pPr>
      <w:r w:rsidRPr="00EC43E2">
        <w:t xml:space="preserve">The health effects </w:t>
      </w:r>
      <w:r w:rsidR="00AA7C36" w:rsidRPr="00EC43E2">
        <w:t>are not</w:t>
      </w:r>
      <w:r w:rsidRPr="00EC43E2">
        <w:t xml:space="preserve"> limited to hearing damage. If the blast wave hits at close range, it can cause internal organ damage, neurological shock and even death</w:t>
      </w:r>
      <w:r w:rsidR="004514E8">
        <w:t xml:space="preserve"> [3]</w:t>
      </w:r>
      <w:r w:rsidRPr="00EC43E2">
        <w:t>. For these reasons, the hazard was justifiably rated Catastrophic in severity and Frequent in occurrence</w:t>
      </w:r>
      <w:r w:rsidR="00DA2592" w:rsidRPr="00C9332F">
        <w:t>,</w:t>
      </w:r>
      <w:r w:rsidRPr="00EC43E2">
        <w:t xml:space="preserve"> a combination that demands robust</w:t>
      </w:r>
      <w:r w:rsidR="00DA2592" w:rsidRPr="00C9332F">
        <w:t xml:space="preserve"> and</w:t>
      </w:r>
      <w:r w:rsidRPr="00EC43E2">
        <w:t xml:space="preserve"> layered mitigation. </w:t>
      </w:r>
      <w:r w:rsidR="00AA7C36" w:rsidRPr="00EC43E2">
        <w:t>It is</w:t>
      </w:r>
      <w:r w:rsidRPr="00EC43E2">
        <w:t xml:space="preserve"> not just the likelihood of harm but the certainty of exposure that elevates the risk and explains why this hazard warrants such focused justification</w:t>
      </w:r>
      <w:r w:rsidR="004514E8">
        <w:t xml:space="preserve"> [4]</w:t>
      </w:r>
      <w:r w:rsidRPr="00EC43E2">
        <w:t>.</w:t>
      </w:r>
    </w:p>
    <w:p w14:paraId="4E9E12FC" w14:textId="5B74EFA9" w:rsidR="001328A2" w:rsidRDefault="001328A2" w:rsidP="001328A2">
      <w:pPr>
        <w:spacing w:line="259" w:lineRule="auto"/>
      </w:pPr>
    </w:p>
    <w:p w14:paraId="44A3E20E" w14:textId="73220764" w:rsidR="00F004B6" w:rsidRPr="00AE7AFA" w:rsidRDefault="00DA2592" w:rsidP="00F004B6">
      <w:pPr>
        <w:rPr>
          <w:b/>
          <w:bCs/>
        </w:rPr>
      </w:pPr>
      <w:r>
        <w:rPr>
          <w:rFonts w:asciiTheme="majorHAnsi" w:hAnsiTheme="majorHAnsi" w:cstheme="majorHAnsi"/>
          <w:b/>
          <w:i/>
          <w:iCs/>
          <w:sz w:val="28"/>
          <w:szCs w:val="24"/>
          <w:u w:val="single"/>
        </w:rPr>
        <w:t>Chosen</w:t>
      </w:r>
      <w:r w:rsidR="00F004B6">
        <w:rPr>
          <w:rFonts w:asciiTheme="majorHAnsi" w:hAnsiTheme="majorHAnsi" w:cstheme="majorHAnsi"/>
          <w:b/>
          <w:i/>
          <w:iCs/>
          <w:sz w:val="28"/>
          <w:szCs w:val="24"/>
          <w:u w:val="single"/>
        </w:rPr>
        <w:t xml:space="preserve"> Control</w:t>
      </w:r>
      <w:r>
        <w:rPr>
          <w:rFonts w:asciiTheme="majorHAnsi" w:hAnsiTheme="majorHAnsi" w:cstheme="majorHAnsi"/>
          <w:b/>
          <w:i/>
          <w:iCs/>
          <w:sz w:val="28"/>
          <w:szCs w:val="24"/>
          <w:u w:val="single"/>
        </w:rPr>
        <w:t>s</w:t>
      </w:r>
    </w:p>
    <w:p w14:paraId="7E4543B4" w14:textId="3F77BD84" w:rsidR="00F004B6" w:rsidRPr="00AE7AFA" w:rsidRDefault="00F004B6" w:rsidP="00F004B6">
      <w:r w:rsidRPr="00AE7AFA">
        <w:t>Mitigation for this hazard does not rely on a single barrier but instead weaves together spatial, procedural and physical measures</w:t>
      </w:r>
      <w:r w:rsidR="000971FC">
        <w:t>, aligning with JSP 482 [5] and ISO 45001 [6]</w:t>
      </w:r>
      <w:r w:rsidRPr="00AE7AFA">
        <w:t>:</w:t>
      </w:r>
    </w:p>
    <w:p w14:paraId="42433FBC" w14:textId="6C621144" w:rsidR="00F004B6" w:rsidRPr="00AE7AFA" w:rsidRDefault="00F004B6" w:rsidP="00C03B2F">
      <w:pPr>
        <w:numPr>
          <w:ilvl w:val="0"/>
          <w:numId w:val="6"/>
        </w:numPr>
        <w:spacing w:line="259" w:lineRule="auto"/>
      </w:pPr>
      <w:r w:rsidRPr="00505317">
        <w:rPr>
          <w:b/>
          <w:bCs/>
          <w:i/>
          <w:iCs/>
        </w:rPr>
        <w:t>Blast</w:t>
      </w:r>
      <w:r w:rsidRPr="00AE7AFA">
        <w:rPr>
          <w:b/>
          <w:bCs/>
        </w:rPr>
        <w:t xml:space="preserve"> </w:t>
      </w:r>
      <w:r w:rsidRPr="00505317">
        <w:rPr>
          <w:b/>
          <w:bCs/>
          <w:i/>
          <w:iCs/>
        </w:rPr>
        <w:t>Arc</w:t>
      </w:r>
      <w:r w:rsidRPr="00AE7AFA">
        <w:rPr>
          <w:b/>
          <w:bCs/>
        </w:rPr>
        <w:t xml:space="preserve"> </w:t>
      </w:r>
      <w:r w:rsidRPr="00505317">
        <w:rPr>
          <w:b/>
          <w:bCs/>
          <w:i/>
          <w:iCs/>
        </w:rPr>
        <w:t>Calculations</w:t>
      </w:r>
      <w:r>
        <w:t>:</w:t>
      </w:r>
      <w:r w:rsidRPr="00AE7AFA">
        <w:t xml:space="preserve"> </w:t>
      </w:r>
      <w:r w:rsidR="00C03B2F" w:rsidRPr="00C03B2F">
        <w:t>Using data from prior trials and modelling, safe zones are clearly defined around the weapon’s muzzle and chamber. These arcs are respected with physical markers and reinforced through pre-firing briefings</w:t>
      </w:r>
      <w:r w:rsidRPr="00AE7AFA">
        <w:t>.</w:t>
      </w:r>
    </w:p>
    <w:p w14:paraId="64D4029C" w14:textId="77777777" w:rsidR="00C03B2F" w:rsidRPr="00C03B2F" w:rsidRDefault="00F004B6" w:rsidP="00C03B2F">
      <w:pPr>
        <w:numPr>
          <w:ilvl w:val="0"/>
          <w:numId w:val="6"/>
        </w:numPr>
        <w:spacing w:line="259" w:lineRule="auto"/>
      </w:pPr>
      <w:r w:rsidRPr="00C03B2F">
        <w:rPr>
          <w:b/>
          <w:bCs/>
          <w:i/>
          <w:iCs/>
        </w:rPr>
        <w:lastRenderedPageBreak/>
        <w:t>Deflector</w:t>
      </w:r>
      <w:r w:rsidRPr="00C03B2F">
        <w:rPr>
          <w:b/>
          <w:bCs/>
        </w:rPr>
        <w:t xml:space="preserve"> </w:t>
      </w:r>
      <w:r w:rsidRPr="00C03B2F">
        <w:rPr>
          <w:b/>
          <w:bCs/>
          <w:i/>
          <w:iCs/>
        </w:rPr>
        <w:t>Systems</w:t>
      </w:r>
      <w:r w:rsidRPr="00C03B2F">
        <w:rPr>
          <w:b/>
          <w:bCs/>
        </w:rPr>
        <w:t>:</w:t>
      </w:r>
      <w:r w:rsidRPr="00AE7AFA">
        <w:t xml:space="preserve"> </w:t>
      </w:r>
      <w:r w:rsidR="00C03B2F" w:rsidRPr="00C03B2F">
        <w:t xml:space="preserve">Where feasible (particularly on fixed gun positions), physical barriers are </w:t>
      </w:r>
      <w:r w:rsidR="00C03B2F" w:rsidRPr="00D70936">
        <w:t>used to redirect or diffuse pressure waves. These also offer protection against fragmentation</w:t>
      </w:r>
      <w:r w:rsidR="00C03B2F" w:rsidRPr="00C03B2F">
        <w:t xml:space="preserve"> in case of secondary hazard escalation.</w:t>
      </w:r>
      <w:r w:rsidR="00C03B2F" w:rsidRPr="00C03B2F">
        <w:rPr>
          <w:b/>
          <w:bCs/>
          <w:i/>
          <w:iCs/>
        </w:rPr>
        <w:t xml:space="preserve"> </w:t>
      </w:r>
    </w:p>
    <w:p w14:paraId="3CB9BA8F" w14:textId="28C17244" w:rsidR="00F004B6" w:rsidRPr="00AE7AFA" w:rsidRDefault="00F004B6" w:rsidP="00C03B2F">
      <w:pPr>
        <w:numPr>
          <w:ilvl w:val="0"/>
          <w:numId w:val="6"/>
        </w:numPr>
        <w:spacing w:line="259" w:lineRule="auto"/>
      </w:pPr>
      <w:r w:rsidRPr="00C03B2F">
        <w:rPr>
          <w:b/>
          <w:bCs/>
          <w:i/>
          <w:iCs/>
        </w:rPr>
        <w:t>Gun</w:t>
      </w:r>
      <w:r w:rsidRPr="00C03B2F">
        <w:rPr>
          <w:b/>
          <w:bCs/>
        </w:rPr>
        <w:t xml:space="preserve"> </w:t>
      </w:r>
      <w:r w:rsidRPr="00D70936">
        <w:rPr>
          <w:b/>
          <w:bCs/>
          <w:i/>
          <w:iCs/>
        </w:rPr>
        <w:t>Placement</w:t>
      </w:r>
      <w:r w:rsidRPr="00D70936">
        <w:rPr>
          <w:b/>
          <w:bCs/>
        </w:rPr>
        <w:t xml:space="preserve"> </w:t>
      </w:r>
      <w:r w:rsidRPr="00D70936">
        <w:rPr>
          <w:b/>
          <w:bCs/>
          <w:i/>
          <w:iCs/>
        </w:rPr>
        <w:t>SOPs</w:t>
      </w:r>
      <w:r w:rsidRPr="00D70936">
        <w:t xml:space="preserve">: </w:t>
      </w:r>
      <w:r w:rsidR="00C03B2F" w:rsidRPr="00D70936">
        <w:t>Standard operating</w:t>
      </w:r>
      <w:r w:rsidR="00C03B2F" w:rsidRPr="00C03B2F">
        <w:t xml:space="preserve"> procedures </w:t>
      </w:r>
      <w:r w:rsidR="00D70936">
        <w:t xml:space="preserve">(SOPs) </w:t>
      </w:r>
      <w:r w:rsidR="00C03B2F" w:rsidRPr="00C03B2F">
        <w:t xml:space="preserve">mandate minimum </w:t>
      </w:r>
      <w:r w:rsidR="00AA7C36" w:rsidRPr="00C03B2F">
        <w:t>stand</w:t>
      </w:r>
      <w:r w:rsidR="00AA7C36">
        <w:t>-</w:t>
      </w:r>
      <w:r w:rsidR="00AA7C36" w:rsidRPr="00C03B2F">
        <w:t>off</w:t>
      </w:r>
      <w:r w:rsidR="00C03B2F" w:rsidRPr="00C03B2F">
        <w:t xml:space="preserve"> distances from walls or enclosures, reducing the risk of pressure reflection and amplification. Where multiple systems are used, staggered orientation avoids cumulative wave effects</w:t>
      </w:r>
      <w:r w:rsidRPr="00AE7AFA">
        <w:t>.</w:t>
      </w:r>
    </w:p>
    <w:p w14:paraId="3C36E4BA" w14:textId="278A1FB1" w:rsidR="00F004B6" w:rsidRPr="00AE7AFA" w:rsidRDefault="00F004B6" w:rsidP="00F004B6">
      <w:pPr>
        <w:numPr>
          <w:ilvl w:val="0"/>
          <w:numId w:val="6"/>
        </w:numPr>
        <w:spacing w:line="259" w:lineRule="auto"/>
      </w:pPr>
      <w:r w:rsidRPr="00505317">
        <w:rPr>
          <w:b/>
          <w:bCs/>
          <w:i/>
          <w:iCs/>
        </w:rPr>
        <w:t>Firing</w:t>
      </w:r>
      <w:r w:rsidRPr="00AE7AFA">
        <w:rPr>
          <w:b/>
          <w:bCs/>
        </w:rPr>
        <w:t xml:space="preserve"> </w:t>
      </w:r>
      <w:r w:rsidRPr="00505317">
        <w:rPr>
          <w:b/>
          <w:bCs/>
          <w:i/>
          <w:iCs/>
        </w:rPr>
        <w:t>Coordination</w:t>
      </w:r>
      <w:r w:rsidRPr="00AE7AFA">
        <w:rPr>
          <w:b/>
          <w:bCs/>
        </w:rPr>
        <w:t xml:space="preserve"> </w:t>
      </w:r>
      <w:r w:rsidRPr="00505317">
        <w:rPr>
          <w:b/>
          <w:bCs/>
          <w:i/>
          <w:iCs/>
        </w:rPr>
        <w:t>Protocols</w:t>
      </w:r>
      <w:r>
        <w:t>:</w:t>
      </w:r>
      <w:r w:rsidRPr="00AE7AFA">
        <w:t xml:space="preserve"> Multi-gun operations follow sequenced firing orders to prevent pressure buildup.</w:t>
      </w:r>
    </w:p>
    <w:p w14:paraId="2497D261" w14:textId="77777777" w:rsidR="00187ABD" w:rsidRPr="00187ABD" w:rsidRDefault="00F004B6" w:rsidP="00C03B2F">
      <w:pPr>
        <w:numPr>
          <w:ilvl w:val="0"/>
          <w:numId w:val="6"/>
        </w:numPr>
        <w:spacing w:line="259" w:lineRule="auto"/>
      </w:pPr>
      <w:r w:rsidRPr="00C03B2F">
        <w:rPr>
          <w:b/>
          <w:bCs/>
          <w:i/>
          <w:iCs/>
        </w:rPr>
        <w:t>Pre</w:t>
      </w:r>
      <w:r w:rsidRPr="00C03B2F">
        <w:rPr>
          <w:b/>
          <w:bCs/>
        </w:rPr>
        <w:t>-</w:t>
      </w:r>
      <w:r w:rsidRPr="00C03B2F">
        <w:rPr>
          <w:b/>
          <w:bCs/>
          <w:i/>
          <w:iCs/>
        </w:rPr>
        <w:t>firing</w:t>
      </w:r>
      <w:r w:rsidRPr="00C03B2F">
        <w:rPr>
          <w:b/>
          <w:bCs/>
        </w:rPr>
        <w:t xml:space="preserve"> </w:t>
      </w:r>
      <w:r w:rsidRPr="00C03B2F">
        <w:rPr>
          <w:b/>
          <w:bCs/>
          <w:i/>
          <w:iCs/>
        </w:rPr>
        <w:t>Checks</w:t>
      </w:r>
      <w:r w:rsidRPr="00C03B2F">
        <w:rPr>
          <w:b/>
          <w:bCs/>
        </w:rPr>
        <w:t xml:space="preserve"> </w:t>
      </w:r>
      <w:r w:rsidRPr="00C03B2F">
        <w:rPr>
          <w:b/>
          <w:bCs/>
          <w:i/>
          <w:iCs/>
        </w:rPr>
        <w:t>and</w:t>
      </w:r>
      <w:r w:rsidRPr="00C03B2F">
        <w:rPr>
          <w:b/>
          <w:bCs/>
        </w:rPr>
        <w:t xml:space="preserve"> </w:t>
      </w:r>
      <w:r w:rsidRPr="00C03B2F">
        <w:rPr>
          <w:b/>
          <w:bCs/>
          <w:i/>
          <w:iCs/>
        </w:rPr>
        <w:t>Briefings</w:t>
      </w:r>
      <w:r w:rsidRPr="00C03B2F">
        <w:rPr>
          <w:b/>
          <w:bCs/>
        </w:rPr>
        <w:t>:</w:t>
      </w:r>
      <w:r w:rsidRPr="00AE7AFA">
        <w:t xml:space="preserve"> </w:t>
      </w:r>
      <w:r w:rsidR="00C03B2F" w:rsidRPr="00C03B2F">
        <w:t>Before any live operation, a structured briefing is conducted</w:t>
      </w:r>
      <w:r w:rsidR="00187ABD">
        <w:t xml:space="preserve">, </w:t>
      </w:r>
      <w:r w:rsidR="00C03B2F" w:rsidRPr="00C03B2F">
        <w:t>verifying crew positioning, confirming clearance of arcs, and reinforcing safety expectations.</w:t>
      </w:r>
      <w:r w:rsidR="00C03B2F" w:rsidRPr="00C03B2F">
        <w:rPr>
          <w:b/>
          <w:bCs/>
          <w:i/>
          <w:iCs/>
        </w:rPr>
        <w:t xml:space="preserve"> </w:t>
      </w:r>
    </w:p>
    <w:p w14:paraId="6F8E1282" w14:textId="0F00ACEB" w:rsidR="00F004B6" w:rsidRPr="00AE7AFA" w:rsidRDefault="00187ABD" w:rsidP="00187ABD">
      <w:pPr>
        <w:numPr>
          <w:ilvl w:val="0"/>
          <w:numId w:val="6"/>
        </w:numPr>
        <w:spacing w:line="259" w:lineRule="auto"/>
      </w:pPr>
      <w:r>
        <w:rPr>
          <w:b/>
          <w:bCs/>
          <w:i/>
          <w:iCs/>
        </w:rPr>
        <w:t>Personal Protective Equipment (</w:t>
      </w:r>
      <w:r w:rsidR="00F004B6" w:rsidRPr="00C03B2F">
        <w:rPr>
          <w:b/>
          <w:bCs/>
          <w:i/>
          <w:iCs/>
        </w:rPr>
        <w:t>PPE</w:t>
      </w:r>
      <w:r>
        <w:rPr>
          <w:b/>
          <w:bCs/>
          <w:i/>
          <w:iCs/>
        </w:rPr>
        <w:t>)</w:t>
      </w:r>
      <w:r w:rsidR="00F004B6" w:rsidRPr="00C03B2F">
        <w:rPr>
          <w:b/>
          <w:bCs/>
        </w:rPr>
        <w:t>:</w:t>
      </w:r>
      <w:r w:rsidR="00F004B6" w:rsidRPr="00AE7AFA">
        <w:t xml:space="preserve"> </w:t>
      </w:r>
      <w:r>
        <w:t>T</w:t>
      </w:r>
      <w:r w:rsidRPr="00187ABD">
        <w:t>hough not a primary control, PPE such as ear defenders and blast</w:t>
      </w:r>
      <w:r w:rsidR="00DA2592">
        <w:t xml:space="preserve"> </w:t>
      </w:r>
      <w:r w:rsidRPr="00187ABD">
        <w:t xml:space="preserve">rated face shields are issued as a </w:t>
      </w:r>
      <w:r w:rsidR="00AA7C36" w:rsidRPr="00187ABD">
        <w:t>fail</w:t>
      </w:r>
      <w:r w:rsidR="00AA7C36">
        <w:t>-</w:t>
      </w:r>
      <w:r w:rsidR="00AA7C36" w:rsidRPr="00187ABD">
        <w:t>safe</w:t>
      </w:r>
      <w:r w:rsidRPr="00187ABD">
        <w:t>, especially in cases where complete distance</w:t>
      </w:r>
      <w:r w:rsidR="00DA2592">
        <w:t>s</w:t>
      </w:r>
      <w:r w:rsidRPr="00187ABD">
        <w:t xml:space="preserve"> cannot be maintained.</w:t>
      </w:r>
    </w:p>
    <w:p w14:paraId="54F94315" w14:textId="5FCDAC85" w:rsidR="00F004B6" w:rsidRDefault="00F004B6" w:rsidP="00187ABD">
      <w:r w:rsidRPr="00AE7AFA">
        <w:t xml:space="preserve">Each of these measures has been judged not only by its </w:t>
      </w:r>
      <w:r w:rsidRPr="00F004B6">
        <w:t xml:space="preserve">technical merit but also by its operational friction </w:t>
      </w:r>
      <w:r>
        <w:t>and</w:t>
      </w:r>
      <w:r w:rsidRPr="00F004B6">
        <w:t xml:space="preserve"> how easily it can be adopted without undermining the system’s intended </w:t>
      </w:r>
      <w:r w:rsidR="00B678E2">
        <w:t>use</w:t>
      </w:r>
      <w:r w:rsidR="000971FC">
        <w:t xml:space="preserve"> [7]</w:t>
      </w:r>
      <w:r w:rsidRPr="00F004B6">
        <w:t>.</w:t>
      </w:r>
    </w:p>
    <w:p w14:paraId="361E4EDD" w14:textId="77777777" w:rsidR="00187ABD" w:rsidRDefault="00187ABD" w:rsidP="00187ABD"/>
    <w:p w14:paraId="6B42AC11" w14:textId="42C831B9" w:rsidR="00F004B6" w:rsidRDefault="00F004B6" w:rsidP="00F004B6">
      <w:pPr>
        <w:rPr>
          <w:rFonts w:asciiTheme="majorHAnsi" w:hAnsiTheme="majorHAnsi" w:cstheme="majorHAnsi"/>
          <w:b/>
          <w:i/>
          <w:iCs/>
          <w:sz w:val="28"/>
          <w:szCs w:val="24"/>
          <w:u w:val="single"/>
        </w:rPr>
      </w:pPr>
      <w:r>
        <w:rPr>
          <w:rFonts w:asciiTheme="majorHAnsi" w:hAnsiTheme="majorHAnsi" w:cstheme="majorHAnsi"/>
          <w:b/>
          <w:i/>
          <w:iCs/>
          <w:sz w:val="28"/>
          <w:szCs w:val="24"/>
          <w:u w:val="single"/>
        </w:rPr>
        <w:t>Drawing the Line: When “Safe Enough” is Also Smart</w:t>
      </w:r>
    </w:p>
    <w:p w14:paraId="69E53BEF" w14:textId="78693491" w:rsidR="00505317" w:rsidRDefault="00EC43E2" w:rsidP="00EC43E2">
      <w:r w:rsidRPr="00EC43E2">
        <w:t>Risk reduction must always strike a balance between what is legally required, practically achievable and proportionate to the potential harm</w:t>
      </w:r>
      <w:r w:rsidR="00900753">
        <w:t xml:space="preserve"> [8]</w:t>
      </w:r>
      <w:r w:rsidRPr="00EC43E2">
        <w:t>. In this case, every control implemented for managing blast overpressure was chosen because it offers meaningful risk reduction without introducing excessive cost, complexity or operational burden</w:t>
      </w:r>
      <w:r w:rsidR="00F004B6" w:rsidRPr="00EC43E2">
        <w:t>:</w:t>
      </w:r>
    </w:p>
    <w:tbl>
      <w:tblPr>
        <w:tblStyle w:val="TableGrid"/>
        <w:tblW w:w="0" w:type="auto"/>
        <w:tblLook w:val="04A0" w:firstRow="1" w:lastRow="0" w:firstColumn="1" w:lastColumn="0" w:noHBand="0" w:noVBand="1"/>
      </w:tblPr>
      <w:tblGrid>
        <w:gridCol w:w="2254"/>
        <w:gridCol w:w="2254"/>
        <w:gridCol w:w="2254"/>
        <w:gridCol w:w="2254"/>
      </w:tblGrid>
      <w:tr w:rsidR="00505317" w14:paraId="4956520B" w14:textId="77777777">
        <w:tc>
          <w:tcPr>
            <w:tcW w:w="2254" w:type="dxa"/>
          </w:tcPr>
          <w:p w14:paraId="63DFD513" w14:textId="339DE59E" w:rsidR="00505317" w:rsidRDefault="00505317" w:rsidP="00505317">
            <w:r>
              <w:t>Control</w:t>
            </w:r>
          </w:p>
        </w:tc>
        <w:tc>
          <w:tcPr>
            <w:tcW w:w="2254" w:type="dxa"/>
          </w:tcPr>
          <w:p w14:paraId="1CFE1672" w14:textId="11C2C8C3" w:rsidR="00505317" w:rsidRDefault="00505317" w:rsidP="00505317">
            <w:pPr>
              <w:jc w:val="center"/>
            </w:pPr>
            <w:r>
              <w:t>Implementation Effort</w:t>
            </w:r>
          </w:p>
        </w:tc>
        <w:tc>
          <w:tcPr>
            <w:tcW w:w="2254" w:type="dxa"/>
          </w:tcPr>
          <w:p w14:paraId="5AAFC40B" w14:textId="19B9AB04" w:rsidR="00505317" w:rsidRDefault="00505317" w:rsidP="00505317">
            <w:pPr>
              <w:jc w:val="center"/>
            </w:pPr>
            <w:r>
              <w:t>Risk Reduction Value</w:t>
            </w:r>
          </w:p>
        </w:tc>
        <w:tc>
          <w:tcPr>
            <w:tcW w:w="2254" w:type="dxa"/>
          </w:tcPr>
          <w:p w14:paraId="2400AF6B" w14:textId="3684A78F" w:rsidR="00505317" w:rsidRDefault="00505317" w:rsidP="00505317">
            <w:pPr>
              <w:jc w:val="center"/>
            </w:pPr>
            <w:r>
              <w:t>Justification</w:t>
            </w:r>
          </w:p>
        </w:tc>
      </w:tr>
      <w:tr w:rsidR="00505317" w14:paraId="5A682F08" w14:textId="77777777">
        <w:tc>
          <w:tcPr>
            <w:tcW w:w="2254" w:type="dxa"/>
          </w:tcPr>
          <w:p w14:paraId="0F96565A" w14:textId="35F58ABF" w:rsidR="00505317" w:rsidRDefault="00505317" w:rsidP="00505317">
            <w:r>
              <w:t>Blast Zone Enforcement</w:t>
            </w:r>
          </w:p>
        </w:tc>
        <w:tc>
          <w:tcPr>
            <w:tcW w:w="2254" w:type="dxa"/>
          </w:tcPr>
          <w:p w14:paraId="157B72D2" w14:textId="34D098AA" w:rsidR="00505317" w:rsidRDefault="00505317" w:rsidP="00505317">
            <w:pPr>
              <w:jc w:val="center"/>
            </w:pPr>
            <w:r>
              <w:t>Low (Procedural)</w:t>
            </w:r>
          </w:p>
        </w:tc>
        <w:tc>
          <w:tcPr>
            <w:tcW w:w="2254" w:type="dxa"/>
          </w:tcPr>
          <w:p w14:paraId="3BF097A3" w14:textId="60EBE012" w:rsidR="00505317" w:rsidRDefault="00505317" w:rsidP="00505317">
            <w:pPr>
              <w:jc w:val="center"/>
            </w:pPr>
            <w:r>
              <w:t>High</w:t>
            </w:r>
          </w:p>
        </w:tc>
        <w:tc>
          <w:tcPr>
            <w:tcW w:w="2254" w:type="dxa"/>
          </w:tcPr>
          <w:p w14:paraId="17F62EA5" w14:textId="08C7FBB1" w:rsidR="00505317" w:rsidRDefault="00505317" w:rsidP="00505317">
            <w:pPr>
              <w:jc w:val="center"/>
            </w:pPr>
            <w:r>
              <w:t>No cost mitigation with high effectiveness</w:t>
            </w:r>
          </w:p>
        </w:tc>
      </w:tr>
      <w:tr w:rsidR="00505317" w14:paraId="1D6EB56F" w14:textId="77777777">
        <w:tc>
          <w:tcPr>
            <w:tcW w:w="2254" w:type="dxa"/>
          </w:tcPr>
          <w:p w14:paraId="69E11D7F" w14:textId="2AB005A7" w:rsidR="00505317" w:rsidRDefault="00505317" w:rsidP="00505317">
            <w:r>
              <w:t>Deflectors</w:t>
            </w:r>
          </w:p>
        </w:tc>
        <w:tc>
          <w:tcPr>
            <w:tcW w:w="2254" w:type="dxa"/>
          </w:tcPr>
          <w:p w14:paraId="7C3577EF" w14:textId="5042FF45" w:rsidR="00505317" w:rsidRDefault="00505317" w:rsidP="00505317">
            <w:pPr>
              <w:jc w:val="center"/>
            </w:pPr>
            <w:r>
              <w:t>Moderate (Hardware)</w:t>
            </w:r>
          </w:p>
        </w:tc>
        <w:tc>
          <w:tcPr>
            <w:tcW w:w="2254" w:type="dxa"/>
          </w:tcPr>
          <w:p w14:paraId="2A47141F" w14:textId="7C445488" w:rsidR="00505317" w:rsidRDefault="00505317" w:rsidP="00505317">
            <w:pPr>
              <w:jc w:val="center"/>
            </w:pPr>
            <w:r>
              <w:t>High</w:t>
            </w:r>
          </w:p>
        </w:tc>
        <w:tc>
          <w:tcPr>
            <w:tcW w:w="2254" w:type="dxa"/>
          </w:tcPr>
          <w:p w14:paraId="03DBAC54" w14:textId="4FFACB34" w:rsidR="00505317" w:rsidRDefault="00505317" w:rsidP="00505317">
            <w:pPr>
              <w:jc w:val="center"/>
            </w:pPr>
            <w:r>
              <w:t>Effective in fixed or semi-permanent locations</w:t>
            </w:r>
          </w:p>
        </w:tc>
      </w:tr>
      <w:tr w:rsidR="00505317" w14:paraId="06AC06D5" w14:textId="77777777">
        <w:tc>
          <w:tcPr>
            <w:tcW w:w="2254" w:type="dxa"/>
          </w:tcPr>
          <w:p w14:paraId="3B332F87" w14:textId="3967D2C2" w:rsidR="00505317" w:rsidRDefault="00505317" w:rsidP="00505317">
            <w:r>
              <w:t>Coordinated firing SOPs</w:t>
            </w:r>
          </w:p>
        </w:tc>
        <w:tc>
          <w:tcPr>
            <w:tcW w:w="2254" w:type="dxa"/>
          </w:tcPr>
          <w:p w14:paraId="35B31D78" w14:textId="0B68B0B8" w:rsidR="00505317" w:rsidRDefault="00505317" w:rsidP="00505317">
            <w:pPr>
              <w:jc w:val="center"/>
            </w:pPr>
            <w:r>
              <w:t>Moderate (training/Time)</w:t>
            </w:r>
          </w:p>
        </w:tc>
        <w:tc>
          <w:tcPr>
            <w:tcW w:w="2254" w:type="dxa"/>
          </w:tcPr>
          <w:p w14:paraId="337E4CC0" w14:textId="19416D73" w:rsidR="00505317" w:rsidRDefault="00505317" w:rsidP="00505317">
            <w:pPr>
              <w:jc w:val="center"/>
            </w:pPr>
            <w:r>
              <w:t>High</w:t>
            </w:r>
          </w:p>
        </w:tc>
        <w:tc>
          <w:tcPr>
            <w:tcW w:w="2254" w:type="dxa"/>
          </w:tcPr>
          <w:p w14:paraId="0F533885" w14:textId="6D5FE1FC" w:rsidR="00505317" w:rsidRDefault="00505317" w:rsidP="00505317">
            <w:pPr>
              <w:jc w:val="center"/>
            </w:pPr>
            <w:r>
              <w:t>Prevents compound overpressure</w:t>
            </w:r>
          </w:p>
        </w:tc>
      </w:tr>
      <w:tr w:rsidR="00505317" w14:paraId="5E7EC3BB" w14:textId="77777777">
        <w:tc>
          <w:tcPr>
            <w:tcW w:w="2254" w:type="dxa"/>
          </w:tcPr>
          <w:p w14:paraId="108EDBEB" w14:textId="7B3C2E07" w:rsidR="00505317" w:rsidRDefault="00505317" w:rsidP="00505317">
            <w:r>
              <w:t>PPE</w:t>
            </w:r>
          </w:p>
        </w:tc>
        <w:tc>
          <w:tcPr>
            <w:tcW w:w="2254" w:type="dxa"/>
          </w:tcPr>
          <w:p w14:paraId="5397853C" w14:textId="187C53F3" w:rsidR="00505317" w:rsidRDefault="00505317" w:rsidP="00505317">
            <w:pPr>
              <w:jc w:val="center"/>
            </w:pPr>
            <w:r>
              <w:t>Low (Personal Issue)</w:t>
            </w:r>
          </w:p>
        </w:tc>
        <w:tc>
          <w:tcPr>
            <w:tcW w:w="2254" w:type="dxa"/>
          </w:tcPr>
          <w:p w14:paraId="76DF37D8" w14:textId="21FA6DFD" w:rsidR="00505317" w:rsidRDefault="00505317" w:rsidP="00505317">
            <w:pPr>
              <w:jc w:val="center"/>
            </w:pPr>
            <w:r>
              <w:t>Medium</w:t>
            </w:r>
          </w:p>
        </w:tc>
        <w:tc>
          <w:tcPr>
            <w:tcW w:w="2254" w:type="dxa"/>
          </w:tcPr>
          <w:p w14:paraId="6C6E4CA2" w14:textId="55BD0D51" w:rsidR="00505317" w:rsidRDefault="00505317" w:rsidP="00505317">
            <w:pPr>
              <w:jc w:val="center"/>
            </w:pPr>
            <w:r>
              <w:t>Limited effectiveness but essential as backup</w:t>
            </w:r>
          </w:p>
        </w:tc>
      </w:tr>
    </w:tbl>
    <w:p w14:paraId="1E747F95" w14:textId="77777777" w:rsidR="00505317" w:rsidRPr="00AE7AFA" w:rsidRDefault="00505317" w:rsidP="00F004B6"/>
    <w:p w14:paraId="3B8CBDB9" w14:textId="3CB382C3" w:rsidR="00F73027" w:rsidRDefault="00EC43E2" w:rsidP="00F73027">
      <w:r w:rsidRPr="00EC43E2">
        <w:t>All four controls are deliberately straightforward to implement and maintain. For example, blast zones require little more than planning, communication and boundary awareness. SOPs and coordination protocols leverage existing command structures, meaning they cost time, not money. Deflectors, while requiring moderate investment, are static and durable once in place. PPE is inexpensive and issued as standard kit.</w:t>
      </w:r>
      <w:r w:rsidR="00DA2592">
        <w:t xml:space="preserve"> </w:t>
      </w:r>
      <w:r w:rsidRPr="00EC43E2">
        <w:t xml:space="preserve">The simplicity of these controls is part of their strength. They </w:t>
      </w:r>
      <w:r w:rsidR="00AA7C36" w:rsidRPr="00EC43E2">
        <w:t>do not</w:t>
      </w:r>
      <w:r w:rsidRPr="00EC43E2">
        <w:t xml:space="preserve"> rely on specialist knowledge or high-tech solutions </w:t>
      </w:r>
      <w:r w:rsidR="00F73027">
        <w:t>but</w:t>
      </w:r>
      <w:r w:rsidRPr="00EC43E2">
        <w:t xml:space="preserve"> just consistency, training and crew accountability. Because of this, </w:t>
      </w:r>
      <w:r w:rsidR="00AA7C36" w:rsidRPr="00EC43E2">
        <w:t>they are</w:t>
      </w:r>
      <w:r w:rsidRPr="00EC43E2">
        <w:t xml:space="preserve"> not just effective</w:t>
      </w:r>
      <w:r w:rsidR="00F73027">
        <w:t>,</w:t>
      </w:r>
      <w:r w:rsidRPr="00EC43E2">
        <w:t xml:space="preserve"> </w:t>
      </w:r>
      <w:r w:rsidR="00AA7C36" w:rsidRPr="00EC43E2">
        <w:t>they are</w:t>
      </w:r>
      <w:r w:rsidRPr="00EC43E2">
        <w:t xml:space="preserve"> </w:t>
      </w:r>
      <w:r w:rsidR="00F73027">
        <w:t xml:space="preserve">also </w:t>
      </w:r>
      <w:r w:rsidRPr="00EC43E2">
        <w:t>sustainable</w:t>
      </w:r>
      <w:r w:rsidR="00F73027">
        <w:t>.</w:t>
      </w:r>
    </w:p>
    <w:p w14:paraId="2479BF24" w14:textId="00AB0288" w:rsidR="00505317" w:rsidRPr="00F73027" w:rsidRDefault="00505317" w:rsidP="00F73027">
      <w:r>
        <w:rPr>
          <w:rFonts w:asciiTheme="majorHAnsi" w:hAnsiTheme="majorHAnsi" w:cstheme="majorHAnsi"/>
          <w:b/>
          <w:i/>
          <w:iCs/>
          <w:sz w:val="28"/>
          <w:szCs w:val="24"/>
          <w:u w:val="single"/>
        </w:rPr>
        <w:lastRenderedPageBreak/>
        <w:t>What Was Left Behind: The Cost of Safety</w:t>
      </w:r>
    </w:p>
    <w:p w14:paraId="4F77D064" w14:textId="77777777" w:rsidR="00187ABD" w:rsidRPr="00187ABD" w:rsidRDefault="00187ABD" w:rsidP="00187ABD">
      <w:r w:rsidRPr="00187ABD">
        <w:t>The decision to reject a control is no less critical than the decision to adopt one. Two options were considered but ultimately discarded for being grossly disproportionate in this context:</w:t>
      </w:r>
    </w:p>
    <w:p w14:paraId="428263FF" w14:textId="5EC0B339" w:rsidR="00187ABD" w:rsidRPr="00187ABD" w:rsidRDefault="00187ABD" w:rsidP="00187ABD">
      <w:pPr>
        <w:rPr>
          <w:i/>
          <w:iCs/>
        </w:rPr>
      </w:pPr>
      <w:r w:rsidRPr="00187ABD">
        <w:rPr>
          <w:i/>
          <w:iCs/>
        </w:rPr>
        <w:t>Remote Automated Firing Systems</w:t>
      </w:r>
      <w:r w:rsidRPr="00C9332F">
        <w:rPr>
          <w:i/>
          <w:iCs/>
        </w:rPr>
        <w:t>:</w:t>
      </w:r>
    </w:p>
    <w:p w14:paraId="66BF84CE" w14:textId="77777777" w:rsidR="00187ABD" w:rsidRPr="00187ABD" w:rsidRDefault="00187ABD" w:rsidP="00187ABD">
      <w:pPr>
        <w:pStyle w:val="ListParagraph"/>
        <w:numPr>
          <w:ilvl w:val="0"/>
          <w:numId w:val="9"/>
        </w:numPr>
        <w:rPr>
          <w:i/>
          <w:iCs/>
        </w:rPr>
      </w:pPr>
      <w:r w:rsidRPr="00187ABD">
        <w:rPr>
          <w:b/>
          <w:bCs/>
          <w:i/>
          <w:iCs/>
        </w:rPr>
        <w:t>Pros:</w:t>
      </w:r>
    </w:p>
    <w:p w14:paraId="5C56BC8F" w14:textId="77777777" w:rsidR="00187ABD" w:rsidRPr="00187ABD" w:rsidRDefault="00187ABD" w:rsidP="00187ABD">
      <w:pPr>
        <w:numPr>
          <w:ilvl w:val="1"/>
          <w:numId w:val="9"/>
        </w:numPr>
      </w:pPr>
      <w:r w:rsidRPr="00187ABD">
        <w:t>Eliminates personnel exposure</w:t>
      </w:r>
    </w:p>
    <w:p w14:paraId="068C9F1B" w14:textId="07F7E607" w:rsidR="00187ABD" w:rsidRPr="00187ABD" w:rsidRDefault="00187ABD" w:rsidP="00187ABD">
      <w:pPr>
        <w:numPr>
          <w:ilvl w:val="1"/>
          <w:numId w:val="9"/>
        </w:numPr>
      </w:pPr>
      <w:r w:rsidRPr="00187ABD">
        <w:t>Consistent, fatigue</w:t>
      </w:r>
      <w:r w:rsidR="002F0615">
        <w:t xml:space="preserve"> </w:t>
      </w:r>
      <w:r w:rsidRPr="00187ABD">
        <w:t>free operation</w:t>
      </w:r>
    </w:p>
    <w:p w14:paraId="5BC08A86" w14:textId="77777777" w:rsidR="00187ABD" w:rsidRPr="00187ABD" w:rsidRDefault="00187ABD" w:rsidP="00187ABD">
      <w:pPr>
        <w:pStyle w:val="ListParagraph"/>
        <w:numPr>
          <w:ilvl w:val="0"/>
          <w:numId w:val="9"/>
        </w:numPr>
        <w:rPr>
          <w:i/>
          <w:iCs/>
        </w:rPr>
      </w:pPr>
      <w:r w:rsidRPr="00187ABD">
        <w:rPr>
          <w:b/>
          <w:bCs/>
          <w:i/>
          <w:iCs/>
        </w:rPr>
        <w:t>Cons:</w:t>
      </w:r>
    </w:p>
    <w:p w14:paraId="048F2DF8" w14:textId="77777777" w:rsidR="00187ABD" w:rsidRPr="00187ABD" w:rsidRDefault="00187ABD" w:rsidP="00187ABD">
      <w:pPr>
        <w:numPr>
          <w:ilvl w:val="0"/>
          <w:numId w:val="13"/>
        </w:numPr>
      </w:pPr>
      <w:r w:rsidRPr="00187ABD">
        <w:t>Estimated cost exceeding £100,000 per system</w:t>
      </w:r>
    </w:p>
    <w:p w14:paraId="03E33D2B" w14:textId="77777777" w:rsidR="00187ABD" w:rsidRPr="00187ABD" w:rsidRDefault="00187ABD" w:rsidP="00187ABD">
      <w:pPr>
        <w:numPr>
          <w:ilvl w:val="0"/>
          <w:numId w:val="13"/>
        </w:numPr>
      </w:pPr>
      <w:r w:rsidRPr="00187ABD">
        <w:t>Reduces operator flexibility</w:t>
      </w:r>
    </w:p>
    <w:p w14:paraId="3FAE4555" w14:textId="77777777" w:rsidR="00187ABD" w:rsidRPr="00187ABD" w:rsidRDefault="00187ABD" w:rsidP="00187ABD">
      <w:pPr>
        <w:numPr>
          <w:ilvl w:val="0"/>
          <w:numId w:val="13"/>
        </w:numPr>
      </w:pPr>
      <w:r w:rsidRPr="00187ABD">
        <w:t>Requires high maintenance and integration complexity</w:t>
      </w:r>
    </w:p>
    <w:p w14:paraId="60D0EE4B" w14:textId="1304304C" w:rsidR="00187ABD" w:rsidRDefault="00187ABD" w:rsidP="0099153C">
      <w:r w:rsidRPr="00187ABD">
        <w:rPr>
          <w:b/>
          <w:bCs/>
          <w:i/>
          <w:iCs/>
        </w:rPr>
        <w:t>Verdict</w:t>
      </w:r>
      <w:r w:rsidRPr="00187ABD">
        <w:rPr>
          <w:b/>
          <w:bCs/>
        </w:rPr>
        <w:t>:</w:t>
      </w:r>
      <w:r w:rsidRPr="00187ABD">
        <w:br/>
      </w:r>
      <w:r w:rsidR="0099153C" w:rsidRPr="0099153C">
        <w:t>Despite strong protection potential, these systems are not viable under the HSE cost-benefit principle because they exceed what's reasonable for the risk level already mitigated by simpler measures</w:t>
      </w:r>
      <w:r w:rsidR="0099153C">
        <w:t xml:space="preserve"> [9].</w:t>
      </w:r>
    </w:p>
    <w:p w14:paraId="5B377DF0" w14:textId="77777777" w:rsidR="002F0615" w:rsidRPr="00187ABD" w:rsidRDefault="002F0615" w:rsidP="002F0615"/>
    <w:p w14:paraId="4A52A25D" w14:textId="50FE6446" w:rsidR="00187ABD" w:rsidRPr="00187ABD" w:rsidRDefault="00187ABD" w:rsidP="00187ABD">
      <w:pPr>
        <w:rPr>
          <w:b/>
          <w:bCs/>
          <w:i/>
          <w:iCs/>
        </w:rPr>
      </w:pPr>
      <w:r w:rsidRPr="00187ABD">
        <w:rPr>
          <w:b/>
          <w:bCs/>
        </w:rPr>
        <w:t xml:space="preserve"> </w:t>
      </w:r>
      <w:r w:rsidRPr="00187ABD">
        <w:rPr>
          <w:b/>
          <w:bCs/>
          <w:i/>
          <w:iCs/>
        </w:rPr>
        <w:t>Enclosed Concrete Firing Bunkers:</w:t>
      </w:r>
    </w:p>
    <w:p w14:paraId="2A560A19" w14:textId="77777777" w:rsidR="00187ABD" w:rsidRPr="00187ABD" w:rsidRDefault="00187ABD" w:rsidP="00187ABD">
      <w:pPr>
        <w:pStyle w:val="ListParagraph"/>
        <w:numPr>
          <w:ilvl w:val="0"/>
          <w:numId w:val="16"/>
        </w:numPr>
        <w:rPr>
          <w:i/>
          <w:iCs/>
        </w:rPr>
      </w:pPr>
      <w:r w:rsidRPr="00187ABD">
        <w:rPr>
          <w:b/>
          <w:bCs/>
          <w:i/>
          <w:iCs/>
        </w:rPr>
        <w:t>Pros:</w:t>
      </w:r>
    </w:p>
    <w:p w14:paraId="41CE269E" w14:textId="77777777" w:rsidR="00187ABD" w:rsidRPr="00187ABD" w:rsidRDefault="00187ABD" w:rsidP="00187ABD">
      <w:pPr>
        <w:numPr>
          <w:ilvl w:val="0"/>
          <w:numId w:val="15"/>
        </w:numPr>
      </w:pPr>
      <w:r w:rsidRPr="00187ABD">
        <w:t>Provides maximum overpressure protection</w:t>
      </w:r>
    </w:p>
    <w:p w14:paraId="1CAC4475" w14:textId="77777777" w:rsidR="00187ABD" w:rsidRPr="00187ABD" w:rsidRDefault="00187ABD" w:rsidP="00187ABD">
      <w:pPr>
        <w:numPr>
          <w:ilvl w:val="0"/>
          <w:numId w:val="15"/>
        </w:numPr>
      </w:pPr>
      <w:r w:rsidRPr="00187ABD">
        <w:t>Adds blast and fragmentation shielding</w:t>
      </w:r>
    </w:p>
    <w:p w14:paraId="17CAF3CE" w14:textId="77777777" w:rsidR="00187ABD" w:rsidRPr="00187ABD" w:rsidRDefault="00187ABD" w:rsidP="00187ABD">
      <w:pPr>
        <w:pStyle w:val="ListParagraph"/>
        <w:numPr>
          <w:ilvl w:val="0"/>
          <w:numId w:val="17"/>
        </w:numPr>
        <w:rPr>
          <w:i/>
          <w:iCs/>
        </w:rPr>
      </w:pPr>
      <w:r w:rsidRPr="00187ABD">
        <w:rPr>
          <w:b/>
          <w:bCs/>
          <w:i/>
          <w:iCs/>
        </w:rPr>
        <w:t>Cons:</w:t>
      </w:r>
    </w:p>
    <w:p w14:paraId="5FF7DB42" w14:textId="77777777" w:rsidR="00187ABD" w:rsidRPr="00187ABD" w:rsidRDefault="00187ABD" w:rsidP="00187ABD">
      <w:pPr>
        <w:numPr>
          <w:ilvl w:val="0"/>
          <w:numId w:val="18"/>
        </w:numPr>
      </w:pPr>
      <w:r w:rsidRPr="00187ABD">
        <w:t>Logistically infeasible for mobile systems</w:t>
      </w:r>
    </w:p>
    <w:p w14:paraId="42A3605F" w14:textId="77777777" w:rsidR="00187ABD" w:rsidRPr="00187ABD" w:rsidRDefault="00187ABD" w:rsidP="00187ABD">
      <w:pPr>
        <w:numPr>
          <w:ilvl w:val="0"/>
          <w:numId w:val="18"/>
        </w:numPr>
      </w:pPr>
      <w:r w:rsidRPr="00187ABD">
        <w:t>Undermines tactical adaptability</w:t>
      </w:r>
    </w:p>
    <w:p w14:paraId="10B4FDD9" w14:textId="1068DA73" w:rsidR="00187ABD" w:rsidRPr="00187ABD" w:rsidRDefault="00187ABD" w:rsidP="00187ABD">
      <w:pPr>
        <w:numPr>
          <w:ilvl w:val="0"/>
          <w:numId w:val="18"/>
        </w:numPr>
      </w:pPr>
      <w:r w:rsidRPr="00187ABD">
        <w:t xml:space="preserve">High initial cost </w:t>
      </w:r>
    </w:p>
    <w:p w14:paraId="4F825931" w14:textId="54924AEE" w:rsidR="00A40E01" w:rsidRDefault="00187ABD" w:rsidP="00EC43E2">
      <w:r w:rsidRPr="00187ABD">
        <w:rPr>
          <w:b/>
          <w:bCs/>
          <w:i/>
          <w:iCs/>
        </w:rPr>
        <w:t>Verdict:</w:t>
      </w:r>
      <w:r w:rsidRPr="00187ABD">
        <w:br/>
        <w:t>This option was considered and discounted, particularly for field and expeditionary applications. Its benefits are not proportionate to the operational constraints and added complexity.</w:t>
      </w:r>
    </w:p>
    <w:p w14:paraId="59285B9A" w14:textId="77777777" w:rsidR="002F0615" w:rsidRDefault="002F0615" w:rsidP="00EC43E2"/>
    <w:p w14:paraId="7E051406" w14:textId="77777777" w:rsidR="002F0615" w:rsidRDefault="002F0615" w:rsidP="00EC43E2"/>
    <w:p w14:paraId="1BDC110F" w14:textId="77777777" w:rsidR="002F0615" w:rsidRDefault="002F0615" w:rsidP="00EC43E2"/>
    <w:p w14:paraId="4BDCF482" w14:textId="77777777" w:rsidR="00EC43E2" w:rsidRDefault="00EC43E2" w:rsidP="00EC43E2"/>
    <w:p w14:paraId="72E2D893" w14:textId="77777777" w:rsidR="00DA2592" w:rsidRDefault="00DA2592" w:rsidP="00EC43E2"/>
    <w:p w14:paraId="7DF440A4" w14:textId="77777777" w:rsidR="00DA2592" w:rsidRDefault="00DA2592" w:rsidP="00EC43E2"/>
    <w:p w14:paraId="57FAD47D" w14:textId="708F32A9" w:rsidR="00AB3AAF" w:rsidRDefault="00A40E01" w:rsidP="00AB3AAF">
      <w:pPr>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Keeping it ALARP</w:t>
      </w:r>
    </w:p>
    <w:p w14:paraId="4AF679A4" w14:textId="4B60865B" w:rsidR="00EC43E2" w:rsidRPr="00EC43E2" w:rsidRDefault="00EC43E2" w:rsidP="00EC43E2">
      <w:pPr>
        <w:tabs>
          <w:tab w:val="right" w:pos="9026"/>
        </w:tabs>
      </w:pPr>
      <w:r w:rsidRPr="00EC43E2">
        <w:t>One of the most important aspects of effective safety management is understanding that ALARP is not a fixed endpoint</w:t>
      </w:r>
      <w:r>
        <w:t>,</w:t>
      </w:r>
      <w:r w:rsidRPr="00EC43E2">
        <w:t xml:space="preserve"> </w:t>
      </w:r>
      <w:r w:rsidR="00AA7C36" w:rsidRPr="00EC43E2">
        <w:t>it is</w:t>
      </w:r>
      <w:r w:rsidRPr="00EC43E2">
        <w:t xml:space="preserve"> a continuous process. </w:t>
      </w:r>
      <w:r w:rsidR="00AA7C36" w:rsidRPr="00EC43E2">
        <w:t>What has</w:t>
      </w:r>
      <w:r w:rsidRPr="00EC43E2">
        <w:t xml:space="preserve"> deemed reasonably practicable today might not hold up in the future, especially as operational environments, technology and cost landscapes evolve. This is why the current control strategy includes a </w:t>
      </w:r>
      <w:r w:rsidR="00AA7C36" w:rsidRPr="00EC43E2">
        <w:t>built</w:t>
      </w:r>
      <w:r w:rsidR="00AA7C36">
        <w:t>-in</w:t>
      </w:r>
      <w:r w:rsidRPr="00EC43E2">
        <w:t xml:space="preserve"> system for periodic review and adaptation.</w:t>
      </w:r>
    </w:p>
    <w:p w14:paraId="6CA57898" w14:textId="23D50BC1" w:rsidR="00EC43E2" w:rsidRPr="00EC43E2" w:rsidRDefault="00EC43E2" w:rsidP="00EC43E2">
      <w:pPr>
        <w:numPr>
          <w:ilvl w:val="0"/>
          <w:numId w:val="20"/>
        </w:numPr>
        <w:tabs>
          <w:tab w:val="right" w:pos="9026"/>
        </w:tabs>
      </w:pPr>
      <w:r w:rsidRPr="00EC43E2">
        <w:rPr>
          <w:b/>
          <w:bCs/>
          <w:i/>
          <w:iCs/>
        </w:rPr>
        <w:t>Annual Safety Reviews:</w:t>
      </w:r>
      <w:r w:rsidRPr="00EC43E2">
        <w:t xml:space="preserve"> will take place to reassess the validity of blast arcs, review firing protocols and incorporate lessons learned from real</w:t>
      </w:r>
      <w:r w:rsidR="002F0615">
        <w:t xml:space="preserve"> </w:t>
      </w:r>
      <w:r w:rsidRPr="00EC43E2">
        <w:t>world operations or near misses. These reviews ensure that assumptions made during the original risk assessment remain valid over time.</w:t>
      </w:r>
    </w:p>
    <w:p w14:paraId="23104E44" w14:textId="3C3A29F9" w:rsidR="00EC43E2" w:rsidRPr="00EC43E2" w:rsidRDefault="00EC43E2" w:rsidP="00EC43E2">
      <w:pPr>
        <w:numPr>
          <w:ilvl w:val="0"/>
          <w:numId w:val="20"/>
        </w:numPr>
        <w:tabs>
          <w:tab w:val="right" w:pos="9026"/>
        </w:tabs>
      </w:pPr>
      <w:r w:rsidRPr="00EC43E2">
        <w:rPr>
          <w:b/>
          <w:bCs/>
          <w:i/>
          <w:iCs/>
        </w:rPr>
        <w:t>Operator Refresh Training:</w:t>
      </w:r>
      <w:r w:rsidRPr="00EC43E2">
        <w:t xml:space="preserve"> will reinforce behavioural safety. Familiarity can breed complacency, especially with frequent tasks like firing sequences. Regular requalification ensures that critical procedures </w:t>
      </w:r>
      <w:r w:rsidR="00AA7C36" w:rsidRPr="00EC43E2">
        <w:t>do not</w:t>
      </w:r>
      <w:r w:rsidRPr="00EC43E2">
        <w:t xml:space="preserve"> become “background noise.”</w:t>
      </w:r>
    </w:p>
    <w:p w14:paraId="439741AC" w14:textId="47D371EE" w:rsidR="00EC43E2" w:rsidRPr="00EC43E2" w:rsidRDefault="00EC43E2" w:rsidP="00EC43E2">
      <w:pPr>
        <w:numPr>
          <w:ilvl w:val="0"/>
          <w:numId w:val="20"/>
        </w:numPr>
        <w:tabs>
          <w:tab w:val="right" w:pos="9026"/>
        </w:tabs>
      </w:pPr>
      <w:r w:rsidRPr="00EC43E2">
        <w:rPr>
          <w:b/>
          <w:bCs/>
          <w:i/>
          <w:iCs/>
        </w:rPr>
        <w:t>Technology Monitoring</w:t>
      </w:r>
      <w:r>
        <w:rPr>
          <w:b/>
          <w:bCs/>
        </w:rPr>
        <w:t>:</w:t>
      </w:r>
      <w:r w:rsidRPr="00EC43E2">
        <w:t xml:space="preserve"> helps ensure that emerging innovations</w:t>
      </w:r>
      <w:r>
        <w:t xml:space="preserve">, </w:t>
      </w:r>
      <w:r w:rsidRPr="00EC43E2">
        <w:t>such as portable blast shields, smart PPE or pressure wave detectors</w:t>
      </w:r>
      <w:r>
        <w:t xml:space="preserve"> </w:t>
      </w:r>
      <w:r w:rsidRPr="00EC43E2">
        <w:t>are evaluated as potential future controls.</w:t>
      </w:r>
    </w:p>
    <w:p w14:paraId="1CBF3B74" w14:textId="4BDAA7BE" w:rsidR="00EC43E2" w:rsidRPr="00EC43E2" w:rsidRDefault="00EC43E2" w:rsidP="00EC43E2">
      <w:pPr>
        <w:numPr>
          <w:ilvl w:val="0"/>
          <w:numId w:val="20"/>
        </w:numPr>
        <w:tabs>
          <w:tab w:val="right" w:pos="9026"/>
        </w:tabs>
      </w:pPr>
      <w:r w:rsidRPr="00EC43E2">
        <w:rPr>
          <w:b/>
          <w:bCs/>
          <w:i/>
          <w:iCs/>
        </w:rPr>
        <w:t>Cost-Benefit Reanalysis</w:t>
      </w:r>
      <w:r>
        <w:rPr>
          <w:b/>
          <w:bCs/>
          <w:i/>
          <w:iCs/>
        </w:rPr>
        <w:t>:</w:t>
      </w:r>
      <w:r w:rsidRPr="00EC43E2">
        <w:t xml:space="preserve"> </w:t>
      </w:r>
      <w:r w:rsidR="002F0615">
        <w:t>c</w:t>
      </w:r>
      <w:r w:rsidRPr="00EC43E2">
        <w:t>ontrols previously deemed too costly (e.g. remote firing systems) may become viable if technology improves or the operational context changes.</w:t>
      </w:r>
    </w:p>
    <w:p w14:paraId="6F588E0E" w14:textId="016C6670" w:rsidR="00EC43E2" w:rsidRPr="00EC43E2" w:rsidRDefault="00EC43E2" w:rsidP="00EC43E2">
      <w:pPr>
        <w:tabs>
          <w:tab w:val="right" w:pos="9026"/>
        </w:tabs>
      </w:pPr>
      <w:r w:rsidRPr="00EC43E2">
        <w:t xml:space="preserve">This flexible </w:t>
      </w:r>
      <w:r w:rsidR="00AA7C36" w:rsidRPr="00EC43E2">
        <w:t>forward</w:t>
      </w:r>
      <w:r w:rsidR="00AA7C36">
        <w:t>-looking</w:t>
      </w:r>
      <w:r w:rsidRPr="00EC43E2">
        <w:t xml:space="preserve"> approach ensures the system stays both safe and current, never locked in outdated thinking and always ready to evolve when necessary.</w:t>
      </w:r>
    </w:p>
    <w:p w14:paraId="73CF2312" w14:textId="1BB5C484" w:rsidR="00AB3AAF" w:rsidRDefault="00A40E01" w:rsidP="00A40E01">
      <w:pPr>
        <w:tabs>
          <w:tab w:val="right" w:pos="9026"/>
        </w:tabs>
      </w:pPr>
      <w:r>
        <w:tab/>
      </w:r>
    </w:p>
    <w:p w14:paraId="3F032EFB" w14:textId="7FBCD028" w:rsidR="00AB3AAF" w:rsidRDefault="00AB3AAF" w:rsidP="00AB3AAF">
      <w:pPr>
        <w:rPr>
          <w:rFonts w:asciiTheme="majorHAnsi" w:hAnsiTheme="majorHAnsi" w:cstheme="majorHAnsi"/>
          <w:b/>
          <w:i/>
          <w:iCs/>
          <w:sz w:val="28"/>
          <w:szCs w:val="24"/>
          <w:u w:val="single"/>
        </w:rPr>
      </w:pPr>
      <w:r>
        <w:rPr>
          <w:rFonts w:asciiTheme="majorHAnsi" w:hAnsiTheme="majorHAnsi" w:cstheme="majorHAnsi"/>
          <w:b/>
          <w:i/>
          <w:iCs/>
          <w:sz w:val="28"/>
          <w:szCs w:val="24"/>
          <w:u w:val="single"/>
        </w:rPr>
        <w:t>Conclusion</w:t>
      </w:r>
    </w:p>
    <w:p w14:paraId="7F23A5B4" w14:textId="379F3C14" w:rsidR="00A40E01" w:rsidRPr="00A40E01" w:rsidRDefault="00A40E01" w:rsidP="00A40E01">
      <w:r w:rsidRPr="00A40E01">
        <w:t>The aim of this ALARP justification was never to create a “zero-risk” system</w:t>
      </w:r>
      <w:r w:rsidR="002F0615">
        <w:t>,</w:t>
      </w:r>
      <w:r w:rsidRPr="00A40E01">
        <w:t xml:space="preserve"> </w:t>
      </w:r>
      <w:r w:rsidR="00AA7C36" w:rsidRPr="00A40E01">
        <w:t>which is</w:t>
      </w:r>
      <w:r w:rsidRPr="00A40E01">
        <w:t xml:space="preserve"> neither possible nor operationally realistic. Instead, it was to show that meaningful, effective and sustainable controls have been applied to one of the system’s most serious hazards: blast overpressure.</w:t>
      </w:r>
    </w:p>
    <w:p w14:paraId="1598F16A" w14:textId="52F405EC" w:rsidR="00A40E01" w:rsidRPr="00A40E01" w:rsidRDefault="00A40E01" w:rsidP="00A40E01">
      <w:r w:rsidRPr="00A40E01">
        <w:t>The final control configuration reflects a carefully considered balance between human safety, system utility and available resources. Every adopted measure carries its weight. Every rejected measure has been dismissed for sound proportionate reasons.</w:t>
      </w:r>
    </w:p>
    <w:p w14:paraId="27722F46" w14:textId="3E118BAB" w:rsidR="00A40E01" w:rsidRDefault="00A40E01" w:rsidP="002F0615">
      <w:r w:rsidRPr="00A40E01">
        <w:t>What remains is a control strategy that can flex, evolve and adapt</w:t>
      </w:r>
      <w:r w:rsidR="00EC43E2">
        <w:t>,</w:t>
      </w:r>
      <w:r w:rsidRPr="00A40E01">
        <w:t xml:space="preserve"> a system of safety that is not just defensible on paper but dependable in the real world.</w:t>
      </w:r>
    </w:p>
    <w:p w14:paraId="0FFD2445" w14:textId="77777777" w:rsidR="002F0615" w:rsidRDefault="002F0615" w:rsidP="002F0615"/>
    <w:p w14:paraId="2CD87A95" w14:textId="77777777" w:rsidR="002F0615" w:rsidRDefault="002F0615" w:rsidP="002F0615"/>
    <w:p w14:paraId="3A24C7A2" w14:textId="77777777" w:rsidR="002F0615" w:rsidRDefault="002F0615" w:rsidP="002F0615"/>
    <w:p w14:paraId="40CD7B5F" w14:textId="77777777" w:rsidR="002F0615" w:rsidRDefault="002F0615" w:rsidP="002F0615"/>
    <w:p w14:paraId="5148F72A" w14:textId="77777777" w:rsidR="002F0615" w:rsidRDefault="002F0615" w:rsidP="002F0615"/>
    <w:p w14:paraId="40BDC10D" w14:textId="77777777" w:rsidR="002F0615" w:rsidRDefault="002F0615" w:rsidP="002F0615"/>
    <w:p w14:paraId="0A86AA8B" w14:textId="77777777" w:rsidR="002F0615" w:rsidRDefault="002F0615" w:rsidP="002F0615"/>
    <w:p w14:paraId="76CCD9EF" w14:textId="77777777" w:rsidR="002F0615" w:rsidRDefault="002F0615" w:rsidP="002F0615"/>
    <w:p w14:paraId="3BBF8FFA" w14:textId="79CDDDC1" w:rsidR="00AB3AAF" w:rsidRDefault="002F0615" w:rsidP="002F0615">
      <w:pPr>
        <w:rPr>
          <w:rFonts w:asciiTheme="majorHAnsi" w:hAnsiTheme="majorHAnsi" w:cstheme="majorHAnsi"/>
          <w:b/>
          <w:i/>
          <w:iCs/>
          <w:sz w:val="28"/>
          <w:szCs w:val="24"/>
          <w:u w:val="single"/>
        </w:rPr>
      </w:pPr>
      <w:r>
        <w:rPr>
          <w:rFonts w:asciiTheme="majorHAnsi" w:hAnsiTheme="majorHAnsi" w:cstheme="majorHAnsi"/>
          <w:b/>
          <w:i/>
          <w:iCs/>
          <w:sz w:val="28"/>
          <w:szCs w:val="24"/>
          <w:u w:val="single"/>
        </w:rPr>
        <w:lastRenderedPageBreak/>
        <w:t xml:space="preserve">References </w:t>
      </w:r>
    </w:p>
    <w:p w14:paraId="13447CB6" w14:textId="3D55DFA1" w:rsidR="003F1833" w:rsidRDefault="003F1833" w:rsidP="003F1833">
      <w:r>
        <w:t xml:space="preserve">[1] </w:t>
      </w:r>
      <w:proofErr w:type="spellStart"/>
      <w:r w:rsidRPr="003F1833">
        <w:t>Selitski</w:t>
      </w:r>
      <w:proofErr w:type="spellEnd"/>
      <w:r w:rsidRPr="003F1833">
        <w:t>, O. (2022). </w:t>
      </w:r>
      <w:r w:rsidRPr="003F1833">
        <w:rPr>
          <w:i/>
          <w:iCs/>
        </w:rPr>
        <w:t>HAZOP vs HAZID – when is one more useful than the other?</w:t>
      </w:r>
      <w:r w:rsidRPr="003F1833">
        <w:t xml:space="preserve"> [online] ORS Consulting. Available at: </w:t>
      </w:r>
      <w:hyperlink r:id="rId9" w:history="1">
        <w:r w:rsidRPr="003F1833">
          <w:rPr>
            <w:rStyle w:val="Hyperlink"/>
          </w:rPr>
          <w:t>https://www.ors-consulting.com/hazop-vs-hazid</w:t>
        </w:r>
      </w:hyperlink>
      <w:r w:rsidRPr="003F1833">
        <w:t>.</w:t>
      </w:r>
    </w:p>
    <w:p w14:paraId="1F22AB2F" w14:textId="51ABD824" w:rsidR="003F1833" w:rsidRDefault="003F1833" w:rsidP="003F1833">
      <w:r>
        <w:t xml:space="preserve">[2] </w:t>
      </w:r>
      <w:r w:rsidRPr="003F1833">
        <w:t>ScienceDaily. (n.d.). </w:t>
      </w:r>
      <w:r w:rsidRPr="003F1833">
        <w:rPr>
          <w:i/>
          <w:iCs/>
        </w:rPr>
        <w:t>Blast Overpressure Is Generated From The Firing Of Weapons, And May Cause Brain Injury</w:t>
      </w:r>
      <w:r w:rsidRPr="003F1833">
        <w:t>. [online] Available at:</w:t>
      </w:r>
      <w:r>
        <w:t xml:space="preserve"> </w:t>
      </w:r>
      <w:hyperlink r:id="rId10" w:history="1">
        <w:r w:rsidRPr="003F1833">
          <w:rPr>
            <w:rStyle w:val="Hyperlink"/>
          </w:rPr>
          <w:t>https://www.sciencedaily.com/releases/2009/01/090119091112.htm</w:t>
        </w:r>
      </w:hyperlink>
      <w:r w:rsidRPr="003F1833">
        <w:t>.</w:t>
      </w:r>
    </w:p>
    <w:p w14:paraId="1D86211A" w14:textId="2297B797" w:rsidR="004514E8" w:rsidRDefault="004514E8" w:rsidP="004514E8">
      <w:r>
        <w:t xml:space="preserve">[3] </w:t>
      </w:r>
      <w:proofErr w:type="spellStart"/>
      <w:r w:rsidRPr="004514E8">
        <w:t>Pennardt</w:t>
      </w:r>
      <w:proofErr w:type="spellEnd"/>
      <w:r w:rsidRPr="004514E8">
        <w:t>, A. (2024). </w:t>
      </w:r>
      <w:r w:rsidRPr="004514E8">
        <w:rPr>
          <w:i/>
          <w:iCs/>
        </w:rPr>
        <w:t>Blast Injuries: Practice Essentials, Background, Frequency</w:t>
      </w:r>
      <w:r w:rsidRPr="004514E8">
        <w:t xml:space="preserve">. [online] Medscape.com. Available at: </w:t>
      </w:r>
      <w:hyperlink r:id="rId11" w:history="1">
        <w:r w:rsidRPr="00DD3320">
          <w:rPr>
            <w:rStyle w:val="Hyperlink"/>
          </w:rPr>
          <w:t>https://emedicine.medscape.com/article/822587-ov</w:t>
        </w:r>
        <w:r w:rsidRPr="00DD3320">
          <w:rPr>
            <w:rStyle w:val="Hyperlink"/>
          </w:rPr>
          <w:t>e</w:t>
        </w:r>
        <w:r w:rsidRPr="00DD3320">
          <w:rPr>
            <w:rStyle w:val="Hyperlink"/>
          </w:rPr>
          <w:t>rview</w:t>
        </w:r>
      </w:hyperlink>
    </w:p>
    <w:p w14:paraId="55E513AC" w14:textId="0B5C5CAB" w:rsidR="000971FC" w:rsidRDefault="000971FC" w:rsidP="000971FC">
      <w:r>
        <w:t xml:space="preserve">[4] </w:t>
      </w:r>
      <w:r w:rsidRPr="000971FC">
        <w:t xml:space="preserve">Reducing risks, HSE’s decision-making process protecting people. (n.d.). Available at: </w:t>
      </w:r>
      <w:hyperlink r:id="rId12" w:history="1">
        <w:r w:rsidRPr="00DD3320">
          <w:rPr>
            <w:rStyle w:val="Hyperlink"/>
          </w:rPr>
          <w:t>https://assets.publishing.service.gov.uk/media/6693ad9e49b9c0597fdafc36/IQ8.10.J_Document_9_Health_and_Safety_Executive__Reducing_risks__protecting_people__HSE_s_decision-making_process__2001.pdf</w:t>
        </w:r>
      </w:hyperlink>
      <w:r w:rsidRPr="000971FC">
        <w:t>.</w:t>
      </w:r>
    </w:p>
    <w:p w14:paraId="23CFB19A" w14:textId="25AF6796" w:rsidR="000971FC" w:rsidRDefault="000971FC" w:rsidP="000971FC">
      <w:r>
        <w:t xml:space="preserve">[5] </w:t>
      </w:r>
      <w:r w:rsidRPr="000971FC">
        <w:t>GOV.UK. (2015). </w:t>
      </w:r>
      <w:r w:rsidRPr="000971FC">
        <w:rPr>
          <w:i/>
          <w:iCs/>
        </w:rPr>
        <w:t>MOD explosives regulations (JSP 482)</w:t>
      </w:r>
      <w:r w:rsidRPr="000971FC">
        <w:t xml:space="preserve">. [online] Available at: </w:t>
      </w:r>
      <w:hyperlink r:id="rId13" w:history="1">
        <w:r w:rsidRPr="00DD3320">
          <w:rPr>
            <w:rStyle w:val="Hyperlink"/>
          </w:rPr>
          <w:t>https://www.gov.uk/government/collections/jsp-482-mod-explosives-regulations</w:t>
        </w:r>
      </w:hyperlink>
      <w:r w:rsidRPr="000971FC">
        <w:t>.</w:t>
      </w:r>
    </w:p>
    <w:p w14:paraId="2C26AFA4" w14:textId="51B17BB9" w:rsidR="000971FC" w:rsidRDefault="000971FC" w:rsidP="000971FC">
      <w:r>
        <w:t xml:space="preserve">[6] </w:t>
      </w:r>
      <w:r w:rsidRPr="000971FC">
        <w:t>Biswas, P. (2023). </w:t>
      </w:r>
      <w:r w:rsidRPr="000971FC">
        <w:rPr>
          <w:i/>
          <w:iCs/>
        </w:rPr>
        <w:t>ISO 45001:2018 Clause 8.1.2 Eliminating hazards and reducing OH&amp;S risks</w:t>
      </w:r>
      <w:r w:rsidRPr="000971FC">
        <w:t xml:space="preserve">. [online] PRETESH BISWAS. Available at: </w:t>
      </w:r>
      <w:hyperlink r:id="rId14" w:history="1">
        <w:r w:rsidRPr="000971FC">
          <w:rPr>
            <w:rStyle w:val="Hyperlink"/>
          </w:rPr>
          <w:t>https://preteshbiswas.com/2023/09/30/iso-450012018-clause-8-1-2-eliminating-hazards-and-reducing-ohs-risks/</w:t>
        </w:r>
      </w:hyperlink>
    </w:p>
    <w:p w14:paraId="6DD0222A" w14:textId="48652492" w:rsidR="00B678E2" w:rsidRDefault="00B678E2" w:rsidP="00B678E2">
      <w:r>
        <w:t xml:space="preserve">[7] </w:t>
      </w:r>
      <w:r w:rsidRPr="00B678E2">
        <w:t>Health and Safety Executive (2019). </w:t>
      </w:r>
      <w:r w:rsidRPr="00B678E2">
        <w:rPr>
          <w:i/>
          <w:iCs/>
        </w:rPr>
        <w:t>Risk Assessment: Steps Needed to Manage Risk</w:t>
      </w:r>
      <w:r w:rsidRPr="00B678E2">
        <w:t xml:space="preserve">. [online] Health and Safety Executive. Available at: </w:t>
      </w:r>
      <w:hyperlink r:id="rId15" w:history="1">
        <w:r w:rsidRPr="00DD3320">
          <w:rPr>
            <w:rStyle w:val="Hyperlink"/>
          </w:rPr>
          <w:t>https://www.hse.gov.uk/simple-health-safety/risk/steps-needed-to-manage-risk.htm</w:t>
        </w:r>
      </w:hyperlink>
      <w:r w:rsidRPr="00B678E2">
        <w:t>.</w:t>
      </w:r>
    </w:p>
    <w:p w14:paraId="17916C9C" w14:textId="0C38AA1E" w:rsidR="00900753" w:rsidRDefault="00900753" w:rsidP="00900753">
      <w:r>
        <w:t xml:space="preserve">[8] </w:t>
      </w:r>
      <w:r w:rsidRPr="00900753">
        <w:t>GOV.UK (2014). </w:t>
      </w:r>
      <w:r w:rsidRPr="00900753">
        <w:rPr>
          <w:i/>
          <w:iCs/>
        </w:rPr>
        <w:t>Health and Safety at Work etc. Act 1974</w:t>
      </w:r>
      <w:r w:rsidRPr="00900753">
        <w:t xml:space="preserve">. [online] Legislation.gov.uk. Available at: </w:t>
      </w:r>
      <w:hyperlink r:id="rId16" w:history="1">
        <w:r w:rsidRPr="00900753">
          <w:rPr>
            <w:rStyle w:val="Hyperlink"/>
          </w:rPr>
          <w:t>https://www.legislation.gov.uk/ukpga/1974/37/section/2</w:t>
        </w:r>
      </w:hyperlink>
      <w:r w:rsidRPr="00900753">
        <w:t>.</w:t>
      </w:r>
    </w:p>
    <w:p w14:paraId="012CF88C" w14:textId="7FC19A9E" w:rsidR="0099153C" w:rsidRDefault="0099153C" w:rsidP="0099153C">
      <w:r>
        <w:t xml:space="preserve">[9] </w:t>
      </w:r>
      <w:r w:rsidRPr="0099153C">
        <w:t>Hse.gov.uk. (2023). </w:t>
      </w:r>
      <w:r w:rsidRPr="0099153C">
        <w:rPr>
          <w:i/>
          <w:iCs/>
        </w:rPr>
        <w:t>HID’s approach to ALARP decisions - SPC/</w:t>
      </w:r>
      <w:proofErr w:type="spellStart"/>
      <w:r w:rsidRPr="0099153C">
        <w:rPr>
          <w:i/>
          <w:iCs/>
        </w:rPr>
        <w:t>Permissioning</w:t>
      </w:r>
      <w:proofErr w:type="spellEnd"/>
      <w:r w:rsidRPr="0099153C">
        <w:rPr>
          <w:i/>
          <w:iCs/>
        </w:rPr>
        <w:t>/39</w:t>
      </w:r>
      <w:r w:rsidRPr="0099153C">
        <w:t xml:space="preserve">. [online] Available at: </w:t>
      </w:r>
      <w:hyperlink r:id="rId17" w:history="1">
        <w:r w:rsidRPr="00DD3320">
          <w:rPr>
            <w:rStyle w:val="Hyperlink"/>
          </w:rPr>
          <w:t>https://www.hse.gov.uk/foi/internalops/hi</w:t>
        </w:r>
        <w:r w:rsidRPr="00DD3320">
          <w:rPr>
            <w:rStyle w:val="Hyperlink"/>
          </w:rPr>
          <w:t>d</w:t>
        </w:r>
        <w:r w:rsidRPr="00DD3320">
          <w:rPr>
            <w:rStyle w:val="Hyperlink"/>
          </w:rPr>
          <w:t>_circs/permissioning/spc_perm_39.ht</w:t>
        </w:r>
        <w:r w:rsidRPr="00DD3320">
          <w:rPr>
            <w:rStyle w:val="Hyperlink"/>
          </w:rPr>
          <w:t>m</w:t>
        </w:r>
      </w:hyperlink>
    </w:p>
    <w:p w14:paraId="7AF9753E" w14:textId="77777777" w:rsidR="0099153C" w:rsidRPr="0099153C" w:rsidRDefault="0099153C" w:rsidP="0099153C"/>
    <w:p w14:paraId="3547D41F" w14:textId="77777777" w:rsidR="0099153C" w:rsidRPr="0099153C" w:rsidRDefault="0099153C" w:rsidP="0099153C">
      <w:r w:rsidRPr="0099153C">
        <w:t>‌</w:t>
      </w:r>
    </w:p>
    <w:p w14:paraId="5B5E8CA7" w14:textId="1FA18B1F" w:rsidR="00900753" w:rsidRPr="00900753" w:rsidRDefault="00900753" w:rsidP="00900753"/>
    <w:p w14:paraId="41006C05" w14:textId="77777777" w:rsidR="00900753" w:rsidRPr="00900753" w:rsidRDefault="00900753" w:rsidP="00900753">
      <w:r w:rsidRPr="00900753">
        <w:t>‌</w:t>
      </w:r>
    </w:p>
    <w:p w14:paraId="210CA7FD" w14:textId="77777777" w:rsidR="00900753" w:rsidRDefault="00900753" w:rsidP="00B678E2"/>
    <w:p w14:paraId="1EEFBEE4" w14:textId="77777777" w:rsidR="00B678E2" w:rsidRPr="00B678E2" w:rsidRDefault="00B678E2" w:rsidP="00B678E2"/>
    <w:p w14:paraId="64BBA47C" w14:textId="77777777" w:rsidR="00B678E2" w:rsidRPr="00B678E2" w:rsidRDefault="00B678E2" w:rsidP="00B678E2">
      <w:r w:rsidRPr="00B678E2">
        <w:t>‌</w:t>
      </w:r>
    </w:p>
    <w:p w14:paraId="73922C51" w14:textId="0DA21360" w:rsidR="000971FC" w:rsidRDefault="000971FC" w:rsidP="000971FC"/>
    <w:p w14:paraId="4CB05105" w14:textId="77777777" w:rsidR="000971FC" w:rsidRPr="000971FC" w:rsidRDefault="000971FC" w:rsidP="000971FC"/>
    <w:p w14:paraId="632CF314" w14:textId="77777777" w:rsidR="000971FC" w:rsidRPr="000971FC" w:rsidRDefault="000971FC" w:rsidP="000971FC">
      <w:r w:rsidRPr="000971FC">
        <w:t>‌</w:t>
      </w:r>
    </w:p>
    <w:p w14:paraId="2B4654D0" w14:textId="77777777" w:rsidR="004514E8" w:rsidRPr="004514E8" w:rsidRDefault="004514E8" w:rsidP="004514E8"/>
    <w:p w14:paraId="3DB09373" w14:textId="77777777" w:rsidR="004514E8" w:rsidRPr="004514E8" w:rsidRDefault="004514E8" w:rsidP="004514E8">
      <w:r w:rsidRPr="004514E8">
        <w:t>‌</w:t>
      </w:r>
    </w:p>
    <w:p w14:paraId="400EDDEF" w14:textId="3A1574AD" w:rsidR="003F1833" w:rsidRPr="003F1833" w:rsidRDefault="003F1833" w:rsidP="003F1833"/>
    <w:p w14:paraId="100DFD06" w14:textId="77777777" w:rsidR="003F1833" w:rsidRPr="003F1833" w:rsidRDefault="003F1833" w:rsidP="003F1833">
      <w:r w:rsidRPr="003F1833">
        <w:t>‌</w:t>
      </w:r>
    </w:p>
    <w:p w14:paraId="314CE9EA" w14:textId="77777777" w:rsidR="003F1833" w:rsidRDefault="003F1833" w:rsidP="003F1833"/>
    <w:p w14:paraId="63519595" w14:textId="77777777" w:rsidR="003F1833" w:rsidRDefault="003F1833" w:rsidP="003F1833"/>
    <w:p w14:paraId="265B2C88" w14:textId="77777777" w:rsidR="003F1833" w:rsidRPr="003F1833" w:rsidRDefault="003F1833" w:rsidP="003F1833"/>
    <w:p w14:paraId="4571152E" w14:textId="77777777" w:rsidR="003F1833" w:rsidRPr="003F1833" w:rsidRDefault="003F1833" w:rsidP="003F1833">
      <w:r w:rsidRPr="003F1833">
        <w:t>‌</w:t>
      </w:r>
    </w:p>
    <w:p w14:paraId="087FAD70" w14:textId="77777777" w:rsidR="00AB3AAF" w:rsidRPr="00AE7AFA" w:rsidRDefault="00AB3AAF" w:rsidP="00505317"/>
    <w:p w14:paraId="5E544E8E" w14:textId="77777777" w:rsidR="00505317" w:rsidRPr="00505317" w:rsidRDefault="00505317" w:rsidP="00505317">
      <w:pPr>
        <w:rPr>
          <w:rFonts w:asciiTheme="majorHAnsi" w:hAnsiTheme="majorHAnsi" w:cstheme="majorHAnsi"/>
          <w:b/>
          <w:i/>
          <w:iCs/>
          <w:sz w:val="28"/>
          <w:szCs w:val="24"/>
          <w:u w:val="single"/>
        </w:rPr>
      </w:pPr>
    </w:p>
    <w:p w14:paraId="484FE5A9" w14:textId="77777777" w:rsidR="00F004B6" w:rsidRPr="00AE7AFA" w:rsidRDefault="00F004B6" w:rsidP="00F004B6">
      <w:pPr>
        <w:rPr>
          <w:b/>
          <w:bCs/>
        </w:rPr>
      </w:pPr>
    </w:p>
    <w:p w14:paraId="0EC65F4C" w14:textId="77777777" w:rsidR="00F004B6" w:rsidRPr="00386D27" w:rsidRDefault="00F004B6" w:rsidP="00386D27"/>
    <w:sectPr w:rsidR="00F004B6" w:rsidRPr="00386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79F7D" w14:textId="77777777" w:rsidR="00896598" w:rsidRDefault="00896598">
      <w:pPr>
        <w:spacing w:after="0" w:line="240" w:lineRule="auto"/>
      </w:pPr>
      <w:r>
        <w:separator/>
      </w:r>
    </w:p>
  </w:endnote>
  <w:endnote w:type="continuationSeparator" w:id="0">
    <w:p w14:paraId="7268A33F" w14:textId="77777777" w:rsidR="00896598" w:rsidRDefault="00896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7628403"/>
      <w:docPartObj>
        <w:docPartGallery w:val="Page Numbers (Bottom of Page)"/>
        <w:docPartUnique/>
      </w:docPartObj>
    </w:sdtPr>
    <w:sdtEndPr>
      <w:rPr>
        <w:noProof/>
      </w:rPr>
    </w:sdtEndPr>
    <w:sdtContent>
      <w:p w14:paraId="49EBDADB" w14:textId="77777777" w:rsidR="0003226B" w:rsidRDefault="001328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7E809" w14:textId="77777777" w:rsidR="0003226B" w:rsidRDefault="00032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4F5A6" w14:textId="77777777" w:rsidR="00896598" w:rsidRDefault="00896598">
      <w:pPr>
        <w:spacing w:after="0" w:line="240" w:lineRule="auto"/>
      </w:pPr>
      <w:r>
        <w:separator/>
      </w:r>
    </w:p>
  </w:footnote>
  <w:footnote w:type="continuationSeparator" w:id="0">
    <w:p w14:paraId="24153C7C" w14:textId="77777777" w:rsidR="00896598" w:rsidRDefault="00896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62A33"/>
    <w:multiLevelType w:val="multilevel"/>
    <w:tmpl w:val="4776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00BAC"/>
    <w:multiLevelType w:val="multilevel"/>
    <w:tmpl w:val="CA4C600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1D5B5287"/>
    <w:multiLevelType w:val="multilevel"/>
    <w:tmpl w:val="976EF6C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 w15:restartNumberingAfterBreak="0">
    <w:nsid w:val="1FE5404A"/>
    <w:multiLevelType w:val="multilevel"/>
    <w:tmpl w:val="46BC01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2C2A7442"/>
    <w:multiLevelType w:val="multilevel"/>
    <w:tmpl w:val="B63E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0F4092"/>
    <w:multiLevelType w:val="multilevel"/>
    <w:tmpl w:val="A468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340AFE"/>
    <w:multiLevelType w:val="multilevel"/>
    <w:tmpl w:val="62CA3F8A"/>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 w15:restartNumberingAfterBreak="0">
    <w:nsid w:val="49807A70"/>
    <w:multiLevelType w:val="multilevel"/>
    <w:tmpl w:val="9000F3DC"/>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4D70741A"/>
    <w:multiLevelType w:val="multilevel"/>
    <w:tmpl w:val="C3985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D0320"/>
    <w:multiLevelType w:val="hybridMultilevel"/>
    <w:tmpl w:val="17C0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73EEE"/>
    <w:multiLevelType w:val="hybridMultilevel"/>
    <w:tmpl w:val="556C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DD445F"/>
    <w:multiLevelType w:val="multilevel"/>
    <w:tmpl w:val="8A962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4E29FA"/>
    <w:multiLevelType w:val="hybridMultilevel"/>
    <w:tmpl w:val="1D92D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B5B67"/>
    <w:multiLevelType w:val="multilevel"/>
    <w:tmpl w:val="6A4696F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6AF75FB9"/>
    <w:multiLevelType w:val="multilevel"/>
    <w:tmpl w:val="2FCE3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21385D"/>
    <w:multiLevelType w:val="multilevel"/>
    <w:tmpl w:val="DF3457E0"/>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6" w15:restartNumberingAfterBreak="0">
    <w:nsid w:val="74AA778C"/>
    <w:multiLevelType w:val="multilevel"/>
    <w:tmpl w:val="2D9AB6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7" w15:restartNumberingAfterBreak="0">
    <w:nsid w:val="75CC65DD"/>
    <w:multiLevelType w:val="hybridMultilevel"/>
    <w:tmpl w:val="4E6C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AF6439"/>
    <w:multiLevelType w:val="multilevel"/>
    <w:tmpl w:val="62CA3F8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7F16472F"/>
    <w:multiLevelType w:val="multilevel"/>
    <w:tmpl w:val="75D4B2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599948979">
    <w:abstractNumId w:val="17"/>
  </w:num>
  <w:num w:numId="2" w16cid:durableId="1669013601">
    <w:abstractNumId w:val="10"/>
  </w:num>
  <w:num w:numId="3" w16cid:durableId="398016264">
    <w:abstractNumId w:val="12"/>
  </w:num>
  <w:num w:numId="4" w16cid:durableId="544416331">
    <w:abstractNumId w:val="9"/>
  </w:num>
  <w:num w:numId="5" w16cid:durableId="584146583">
    <w:abstractNumId w:val="14"/>
  </w:num>
  <w:num w:numId="6" w16cid:durableId="1697535284">
    <w:abstractNumId w:val="0"/>
  </w:num>
  <w:num w:numId="7" w16cid:durableId="1463694488">
    <w:abstractNumId w:val="8"/>
  </w:num>
  <w:num w:numId="8" w16cid:durableId="1619485996">
    <w:abstractNumId w:val="11"/>
  </w:num>
  <w:num w:numId="9" w16cid:durableId="1685595064">
    <w:abstractNumId w:val="1"/>
  </w:num>
  <w:num w:numId="10" w16cid:durableId="957108676">
    <w:abstractNumId w:val="16"/>
  </w:num>
  <w:num w:numId="11" w16cid:durableId="188225771">
    <w:abstractNumId w:val="3"/>
  </w:num>
  <w:num w:numId="12" w16cid:durableId="1756785893">
    <w:abstractNumId w:val="2"/>
  </w:num>
  <w:num w:numId="13" w16cid:durableId="1673145204">
    <w:abstractNumId w:val="6"/>
  </w:num>
  <w:num w:numId="14" w16cid:durableId="1675574515">
    <w:abstractNumId w:val="18"/>
  </w:num>
  <w:num w:numId="15" w16cid:durableId="1965383645">
    <w:abstractNumId w:val="15"/>
  </w:num>
  <w:num w:numId="16" w16cid:durableId="1151556101">
    <w:abstractNumId w:val="13"/>
  </w:num>
  <w:num w:numId="17" w16cid:durableId="270744220">
    <w:abstractNumId w:val="19"/>
  </w:num>
  <w:num w:numId="18" w16cid:durableId="1963219525">
    <w:abstractNumId w:val="7"/>
  </w:num>
  <w:num w:numId="19" w16cid:durableId="482816239">
    <w:abstractNumId w:val="5"/>
  </w:num>
  <w:num w:numId="20" w16cid:durableId="1431896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03"/>
    <w:rsid w:val="00025B7A"/>
    <w:rsid w:val="0003226B"/>
    <w:rsid w:val="000971FC"/>
    <w:rsid w:val="001328A2"/>
    <w:rsid w:val="00187ABD"/>
    <w:rsid w:val="001A3A34"/>
    <w:rsid w:val="001B03DC"/>
    <w:rsid w:val="0024333B"/>
    <w:rsid w:val="0028282F"/>
    <w:rsid w:val="002F0615"/>
    <w:rsid w:val="003566C3"/>
    <w:rsid w:val="00386D27"/>
    <w:rsid w:val="003F1833"/>
    <w:rsid w:val="003F43E0"/>
    <w:rsid w:val="00416095"/>
    <w:rsid w:val="004514E8"/>
    <w:rsid w:val="00472D9D"/>
    <w:rsid w:val="0049546C"/>
    <w:rsid w:val="004F0819"/>
    <w:rsid w:val="00505317"/>
    <w:rsid w:val="00630F69"/>
    <w:rsid w:val="00642129"/>
    <w:rsid w:val="006673C9"/>
    <w:rsid w:val="00670BBD"/>
    <w:rsid w:val="006E78D7"/>
    <w:rsid w:val="00794C1B"/>
    <w:rsid w:val="007960FD"/>
    <w:rsid w:val="0082767B"/>
    <w:rsid w:val="00896598"/>
    <w:rsid w:val="00900753"/>
    <w:rsid w:val="00946960"/>
    <w:rsid w:val="00954055"/>
    <w:rsid w:val="00960E51"/>
    <w:rsid w:val="00966CB3"/>
    <w:rsid w:val="0099153C"/>
    <w:rsid w:val="009D4412"/>
    <w:rsid w:val="00A02497"/>
    <w:rsid w:val="00A40E01"/>
    <w:rsid w:val="00A706EC"/>
    <w:rsid w:val="00A84EC5"/>
    <w:rsid w:val="00A91C32"/>
    <w:rsid w:val="00AA2B93"/>
    <w:rsid w:val="00AA7C36"/>
    <w:rsid w:val="00AB3AAF"/>
    <w:rsid w:val="00B05959"/>
    <w:rsid w:val="00B14367"/>
    <w:rsid w:val="00B339A9"/>
    <w:rsid w:val="00B678E2"/>
    <w:rsid w:val="00BE3CA2"/>
    <w:rsid w:val="00C03B2F"/>
    <w:rsid w:val="00C069A2"/>
    <w:rsid w:val="00C53D5F"/>
    <w:rsid w:val="00C9332F"/>
    <w:rsid w:val="00CA20AD"/>
    <w:rsid w:val="00CD37F2"/>
    <w:rsid w:val="00D70936"/>
    <w:rsid w:val="00DA2592"/>
    <w:rsid w:val="00DE684C"/>
    <w:rsid w:val="00DF274C"/>
    <w:rsid w:val="00E97303"/>
    <w:rsid w:val="00EC43E2"/>
    <w:rsid w:val="00F004B6"/>
    <w:rsid w:val="00F73027"/>
    <w:rsid w:val="00FD6A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0E15B"/>
  <w15:chartTrackingRefBased/>
  <w15:docId w15:val="{D3400E62-C466-4973-B565-F2B1D042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303"/>
    <w:pPr>
      <w:spacing w:line="254" w:lineRule="auto"/>
    </w:pPr>
    <w:rPr>
      <w:rFonts w:ascii="Calibri" w:eastAsia="Calibri" w:hAnsi="Calibri" w:cs="Calibri"/>
      <w:kern w:val="0"/>
    </w:rPr>
  </w:style>
  <w:style w:type="paragraph" w:styleId="Heading1">
    <w:name w:val="heading 1"/>
    <w:basedOn w:val="Normal"/>
    <w:next w:val="Normal"/>
    <w:link w:val="Heading1Char"/>
    <w:uiPriority w:val="9"/>
    <w:qFormat/>
    <w:rsid w:val="00E97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303"/>
    <w:rPr>
      <w:rFonts w:eastAsiaTheme="majorEastAsia" w:cstheme="majorBidi"/>
      <w:color w:val="272727" w:themeColor="text1" w:themeTint="D8"/>
    </w:rPr>
  </w:style>
  <w:style w:type="paragraph" w:styleId="Title">
    <w:name w:val="Title"/>
    <w:basedOn w:val="Normal"/>
    <w:next w:val="Normal"/>
    <w:link w:val="TitleChar"/>
    <w:uiPriority w:val="10"/>
    <w:qFormat/>
    <w:rsid w:val="00E97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303"/>
    <w:pPr>
      <w:spacing w:before="160"/>
      <w:jc w:val="center"/>
    </w:pPr>
    <w:rPr>
      <w:i/>
      <w:iCs/>
      <w:color w:val="404040" w:themeColor="text1" w:themeTint="BF"/>
    </w:rPr>
  </w:style>
  <w:style w:type="character" w:customStyle="1" w:styleId="QuoteChar">
    <w:name w:val="Quote Char"/>
    <w:basedOn w:val="DefaultParagraphFont"/>
    <w:link w:val="Quote"/>
    <w:uiPriority w:val="29"/>
    <w:rsid w:val="00E97303"/>
    <w:rPr>
      <w:i/>
      <w:iCs/>
      <w:color w:val="404040" w:themeColor="text1" w:themeTint="BF"/>
    </w:rPr>
  </w:style>
  <w:style w:type="paragraph" w:styleId="ListParagraph">
    <w:name w:val="List Paragraph"/>
    <w:basedOn w:val="Normal"/>
    <w:uiPriority w:val="34"/>
    <w:qFormat/>
    <w:rsid w:val="00E97303"/>
    <w:pPr>
      <w:ind w:left="720"/>
      <w:contextualSpacing/>
    </w:pPr>
  </w:style>
  <w:style w:type="character" w:styleId="IntenseEmphasis">
    <w:name w:val="Intense Emphasis"/>
    <w:basedOn w:val="DefaultParagraphFont"/>
    <w:uiPriority w:val="21"/>
    <w:qFormat/>
    <w:rsid w:val="00E97303"/>
    <w:rPr>
      <w:i/>
      <w:iCs/>
      <w:color w:val="2F5496" w:themeColor="accent1" w:themeShade="BF"/>
    </w:rPr>
  </w:style>
  <w:style w:type="paragraph" w:styleId="IntenseQuote">
    <w:name w:val="Intense Quote"/>
    <w:basedOn w:val="Normal"/>
    <w:next w:val="Normal"/>
    <w:link w:val="IntenseQuoteChar"/>
    <w:uiPriority w:val="30"/>
    <w:qFormat/>
    <w:rsid w:val="00E97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303"/>
    <w:rPr>
      <w:i/>
      <w:iCs/>
      <w:color w:val="2F5496" w:themeColor="accent1" w:themeShade="BF"/>
    </w:rPr>
  </w:style>
  <w:style w:type="character" w:styleId="IntenseReference">
    <w:name w:val="Intense Reference"/>
    <w:basedOn w:val="DefaultParagraphFont"/>
    <w:uiPriority w:val="32"/>
    <w:qFormat/>
    <w:rsid w:val="00E97303"/>
    <w:rPr>
      <w:b/>
      <w:bCs/>
      <w:smallCaps/>
      <w:color w:val="2F5496" w:themeColor="accent1" w:themeShade="BF"/>
      <w:spacing w:val="5"/>
    </w:rPr>
  </w:style>
  <w:style w:type="paragraph" w:styleId="Footer">
    <w:name w:val="footer"/>
    <w:basedOn w:val="Normal"/>
    <w:link w:val="FooterChar"/>
    <w:uiPriority w:val="99"/>
    <w:unhideWhenUsed/>
    <w:rsid w:val="00E97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303"/>
    <w:rPr>
      <w:rFonts w:ascii="Calibri" w:eastAsia="Calibri" w:hAnsi="Calibri" w:cs="Calibri"/>
      <w:kern w:val="0"/>
    </w:rPr>
  </w:style>
  <w:style w:type="character" w:styleId="Hyperlink">
    <w:name w:val="Hyperlink"/>
    <w:basedOn w:val="DefaultParagraphFont"/>
    <w:uiPriority w:val="99"/>
    <w:unhideWhenUsed/>
    <w:rsid w:val="00A84EC5"/>
    <w:rPr>
      <w:color w:val="0563C1" w:themeColor="hyperlink"/>
      <w:u w:val="single"/>
    </w:rPr>
  </w:style>
  <w:style w:type="character" w:styleId="UnresolvedMention">
    <w:name w:val="Unresolved Mention"/>
    <w:basedOn w:val="DefaultParagraphFont"/>
    <w:uiPriority w:val="99"/>
    <w:semiHidden/>
    <w:unhideWhenUsed/>
    <w:rsid w:val="00A84EC5"/>
    <w:rPr>
      <w:color w:val="605E5C"/>
      <w:shd w:val="clear" w:color="auto" w:fill="E1DFDD"/>
    </w:rPr>
  </w:style>
  <w:style w:type="paragraph" w:styleId="NormalWeb">
    <w:name w:val="Normal (Web)"/>
    <w:basedOn w:val="Normal"/>
    <w:uiPriority w:val="99"/>
    <w:semiHidden/>
    <w:unhideWhenUsed/>
    <w:rsid w:val="004F0819"/>
    <w:rPr>
      <w:rFonts w:ascii="Times New Roman" w:hAnsi="Times New Roman" w:cs="Times New Roman"/>
      <w:sz w:val="24"/>
      <w:szCs w:val="24"/>
    </w:rPr>
  </w:style>
  <w:style w:type="table" w:styleId="TableGrid">
    <w:name w:val="Table Grid"/>
    <w:basedOn w:val="TableNormal"/>
    <w:uiPriority w:val="39"/>
    <w:rsid w:val="00DF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9A2"/>
    <w:rPr>
      <w:rFonts w:ascii="Calibri" w:eastAsia="Calibri" w:hAnsi="Calibri" w:cs="Calibri"/>
      <w:kern w:val="0"/>
    </w:rPr>
  </w:style>
  <w:style w:type="character" w:styleId="FollowedHyperlink">
    <w:name w:val="FollowedHyperlink"/>
    <w:basedOn w:val="DefaultParagraphFont"/>
    <w:uiPriority w:val="99"/>
    <w:semiHidden/>
    <w:unhideWhenUsed/>
    <w:rsid w:val="004514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051">
      <w:bodyDiv w:val="1"/>
      <w:marLeft w:val="0"/>
      <w:marRight w:val="0"/>
      <w:marTop w:val="0"/>
      <w:marBottom w:val="0"/>
      <w:divBdr>
        <w:top w:val="none" w:sz="0" w:space="0" w:color="auto"/>
        <w:left w:val="none" w:sz="0" w:space="0" w:color="auto"/>
        <w:bottom w:val="none" w:sz="0" w:space="0" w:color="auto"/>
        <w:right w:val="none" w:sz="0" w:space="0" w:color="auto"/>
      </w:divBdr>
    </w:div>
    <w:div w:id="34232769">
      <w:bodyDiv w:val="1"/>
      <w:marLeft w:val="0"/>
      <w:marRight w:val="0"/>
      <w:marTop w:val="0"/>
      <w:marBottom w:val="0"/>
      <w:divBdr>
        <w:top w:val="none" w:sz="0" w:space="0" w:color="auto"/>
        <w:left w:val="none" w:sz="0" w:space="0" w:color="auto"/>
        <w:bottom w:val="none" w:sz="0" w:space="0" w:color="auto"/>
        <w:right w:val="none" w:sz="0" w:space="0" w:color="auto"/>
      </w:divBdr>
    </w:div>
    <w:div w:id="40597620">
      <w:bodyDiv w:val="1"/>
      <w:marLeft w:val="0"/>
      <w:marRight w:val="0"/>
      <w:marTop w:val="0"/>
      <w:marBottom w:val="0"/>
      <w:divBdr>
        <w:top w:val="none" w:sz="0" w:space="0" w:color="auto"/>
        <w:left w:val="none" w:sz="0" w:space="0" w:color="auto"/>
        <w:bottom w:val="none" w:sz="0" w:space="0" w:color="auto"/>
        <w:right w:val="none" w:sz="0" w:space="0" w:color="auto"/>
      </w:divBdr>
      <w:divsChild>
        <w:div w:id="448163220">
          <w:marLeft w:val="0"/>
          <w:marRight w:val="0"/>
          <w:marTop w:val="0"/>
          <w:marBottom w:val="0"/>
          <w:divBdr>
            <w:top w:val="none" w:sz="0" w:space="0" w:color="auto"/>
            <w:left w:val="none" w:sz="0" w:space="0" w:color="auto"/>
            <w:bottom w:val="none" w:sz="0" w:space="0" w:color="auto"/>
            <w:right w:val="none" w:sz="0" w:space="0" w:color="auto"/>
          </w:divBdr>
        </w:div>
        <w:div w:id="2034728462">
          <w:marLeft w:val="0"/>
          <w:marRight w:val="720"/>
          <w:marTop w:val="0"/>
          <w:marBottom w:val="0"/>
          <w:divBdr>
            <w:top w:val="none" w:sz="0" w:space="0" w:color="auto"/>
            <w:left w:val="none" w:sz="0" w:space="0" w:color="auto"/>
            <w:bottom w:val="none" w:sz="0" w:space="0" w:color="auto"/>
            <w:right w:val="none" w:sz="0" w:space="0" w:color="auto"/>
          </w:divBdr>
        </w:div>
      </w:divsChild>
    </w:div>
    <w:div w:id="61293674">
      <w:bodyDiv w:val="1"/>
      <w:marLeft w:val="0"/>
      <w:marRight w:val="0"/>
      <w:marTop w:val="0"/>
      <w:marBottom w:val="0"/>
      <w:divBdr>
        <w:top w:val="none" w:sz="0" w:space="0" w:color="auto"/>
        <w:left w:val="none" w:sz="0" w:space="0" w:color="auto"/>
        <w:bottom w:val="none" w:sz="0" w:space="0" w:color="auto"/>
        <w:right w:val="none" w:sz="0" w:space="0" w:color="auto"/>
      </w:divBdr>
      <w:divsChild>
        <w:div w:id="320739794">
          <w:marLeft w:val="0"/>
          <w:marRight w:val="720"/>
          <w:marTop w:val="0"/>
          <w:marBottom w:val="0"/>
          <w:divBdr>
            <w:top w:val="none" w:sz="0" w:space="0" w:color="auto"/>
            <w:left w:val="none" w:sz="0" w:space="0" w:color="auto"/>
            <w:bottom w:val="none" w:sz="0" w:space="0" w:color="auto"/>
            <w:right w:val="none" w:sz="0" w:space="0" w:color="auto"/>
          </w:divBdr>
        </w:div>
        <w:div w:id="605966365">
          <w:marLeft w:val="0"/>
          <w:marRight w:val="0"/>
          <w:marTop w:val="0"/>
          <w:marBottom w:val="0"/>
          <w:divBdr>
            <w:top w:val="none" w:sz="0" w:space="0" w:color="auto"/>
            <w:left w:val="none" w:sz="0" w:space="0" w:color="auto"/>
            <w:bottom w:val="none" w:sz="0" w:space="0" w:color="auto"/>
            <w:right w:val="none" w:sz="0" w:space="0" w:color="auto"/>
          </w:divBdr>
        </w:div>
      </w:divsChild>
    </w:div>
    <w:div w:id="63069634">
      <w:bodyDiv w:val="1"/>
      <w:marLeft w:val="0"/>
      <w:marRight w:val="0"/>
      <w:marTop w:val="0"/>
      <w:marBottom w:val="0"/>
      <w:divBdr>
        <w:top w:val="none" w:sz="0" w:space="0" w:color="auto"/>
        <w:left w:val="none" w:sz="0" w:space="0" w:color="auto"/>
        <w:bottom w:val="none" w:sz="0" w:space="0" w:color="auto"/>
        <w:right w:val="none" w:sz="0" w:space="0" w:color="auto"/>
      </w:divBdr>
    </w:div>
    <w:div w:id="68622545">
      <w:bodyDiv w:val="1"/>
      <w:marLeft w:val="0"/>
      <w:marRight w:val="0"/>
      <w:marTop w:val="0"/>
      <w:marBottom w:val="0"/>
      <w:divBdr>
        <w:top w:val="none" w:sz="0" w:space="0" w:color="auto"/>
        <w:left w:val="none" w:sz="0" w:space="0" w:color="auto"/>
        <w:bottom w:val="none" w:sz="0" w:space="0" w:color="auto"/>
        <w:right w:val="none" w:sz="0" w:space="0" w:color="auto"/>
      </w:divBdr>
    </w:div>
    <w:div w:id="76557444">
      <w:bodyDiv w:val="1"/>
      <w:marLeft w:val="0"/>
      <w:marRight w:val="0"/>
      <w:marTop w:val="0"/>
      <w:marBottom w:val="0"/>
      <w:divBdr>
        <w:top w:val="none" w:sz="0" w:space="0" w:color="auto"/>
        <w:left w:val="none" w:sz="0" w:space="0" w:color="auto"/>
        <w:bottom w:val="none" w:sz="0" w:space="0" w:color="auto"/>
        <w:right w:val="none" w:sz="0" w:space="0" w:color="auto"/>
      </w:divBdr>
      <w:divsChild>
        <w:div w:id="72749040">
          <w:marLeft w:val="0"/>
          <w:marRight w:val="720"/>
          <w:marTop w:val="0"/>
          <w:marBottom w:val="0"/>
          <w:divBdr>
            <w:top w:val="none" w:sz="0" w:space="0" w:color="auto"/>
            <w:left w:val="none" w:sz="0" w:space="0" w:color="auto"/>
            <w:bottom w:val="none" w:sz="0" w:space="0" w:color="auto"/>
            <w:right w:val="none" w:sz="0" w:space="0" w:color="auto"/>
          </w:divBdr>
        </w:div>
        <w:div w:id="98722389">
          <w:marLeft w:val="0"/>
          <w:marRight w:val="0"/>
          <w:marTop w:val="0"/>
          <w:marBottom w:val="0"/>
          <w:divBdr>
            <w:top w:val="none" w:sz="0" w:space="0" w:color="auto"/>
            <w:left w:val="none" w:sz="0" w:space="0" w:color="auto"/>
            <w:bottom w:val="none" w:sz="0" w:space="0" w:color="auto"/>
            <w:right w:val="none" w:sz="0" w:space="0" w:color="auto"/>
          </w:divBdr>
        </w:div>
      </w:divsChild>
    </w:div>
    <w:div w:id="87700246">
      <w:bodyDiv w:val="1"/>
      <w:marLeft w:val="0"/>
      <w:marRight w:val="0"/>
      <w:marTop w:val="0"/>
      <w:marBottom w:val="0"/>
      <w:divBdr>
        <w:top w:val="none" w:sz="0" w:space="0" w:color="auto"/>
        <w:left w:val="none" w:sz="0" w:space="0" w:color="auto"/>
        <w:bottom w:val="none" w:sz="0" w:space="0" w:color="auto"/>
        <w:right w:val="none" w:sz="0" w:space="0" w:color="auto"/>
      </w:divBdr>
    </w:div>
    <w:div w:id="95175150">
      <w:bodyDiv w:val="1"/>
      <w:marLeft w:val="0"/>
      <w:marRight w:val="0"/>
      <w:marTop w:val="0"/>
      <w:marBottom w:val="0"/>
      <w:divBdr>
        <w:top w:val="none" w:sz="0" w:space="0" w:color="auto"/>
        <w:left w:val="none" w:sz="0" w:space="0" w:color="auto"/>
        <w:bottom w:val="none" w:sz="0" w:space="0" w:color="auto"/>
        <w:right w:val="none" w:sz="0" w:space="0" w:color="auto"/>
      </w:divBdr>
    </w:div>
    <w:div w:id="124740996">
      <w:bodyDiv w:val="1"/>
      <w:marLeft w:val="0"/>
      <w:marRight w:val="0"/>
      <w:marTop w:val="0"/>
      <w:marBottom w:val="0"/>
      <w:divBdr>
        <w:top w:val="none" w:sz="0" w:space="0" w:color="auto"/>
        <w:left w:val="none" w:sz="0" w:space="0" w:color="auto"/>
        <w:bottom w:val="none" w:sz="0" w:space="0" w:color="auto"/>
        <w:right w:val="none" w:sz="0" w:space="0" w:color="auto"/>
      </w:divBdr>
    </w:div>
    <w:div w:id="153493175">
      <w:bodyDiv w:val="1"/>
      <w:marLeft w:val="0"/>
      <w:marRight w:val="0"/>
      <w:marTop w:val="0"/>
      <w:marBottom w:val="0"/>
      <w:divBdr>
        <w:top w:val="none" w:sz="0" w:space="0" w:color="auto"/>
        <w:left w:val="none" w:sz="0" w:space="0" w:color="auto"/>
        <w:bottom w:val="none" w:sz="0" w:space="0" w:color="auto"/>
        <w:right w:val="none" w:sz="0" w:space="0" w:color="auto"/>
      </w:divBdr>
    </w:div>
    <w:div w:id="177543029">
      <w:bodyDiv w:val="1"/>
      <w:marLeft w:val="0"/>
      <w:marRight w:val="0"/>
      <w:marTop w:val="0"/>
      <w:marBottom w:val="0"/>
      <w:divBdr>
        <w:top w:val="none" w:sz="0" w:space="0" w:color="auto"/>
        <w:left w:val="none" w:sz="0" w:space="0" w:color="auto"/>
        <w:bottom w:val="none" w:sz="0" w:space="0" w:color="auto"/>
        <w:right w:val="none" w:sz="0" w:space="0" w:color="auto"/>
      </w:divBdr>
    </w:div>
    <w:div w:id="191699302">
      <w:bodyDiv w:val="1"/>
      <w:marLeft w:val="0"/>
      <w:marRight w:val="0"/>
      <w:marTop w:val="0"/>
      <w:marBottom w:val="0"/>
      <w:divBdr>
        <w:top w:val="none" w:sz="0" w:space="0" w:color="auto"/>
        <w:left w:val="none" w:sz="0" w:space="0" w:color="auto"/>
        <w:bottom w:val="none" w:sz="0" w:space="0" w:color="auto"/>
        <w:right w:val="none" w:sz="0" w:space="0" w:color="auto"/>
      </w:divBdr>
    </w:div>
    <w:div w:id="200486360">
      <w:bodyDiv w:val="1"/>
      <w:marLeft w:val="0"/>
      <w:marRight w:val="0"/>
      <w:marTop w:val="0"/>
      <w:marBottom w:val="0"/>
      <w:divBdr>
        <w:top w:val="none" w:sz="0" w:space="0" w:color="auto"/>
        <w:left w:val="none" w:sz="0" w:space="0" w:color="auto"/>
        <w:bottom w:val="none" w:sz="0" w:space="0" w:color="auto"/>
        <w:right w:val="none" w:sz="0" w:space="0" w:color="auto"/>
      </w:divBdr>
    </w:div>
    <w:div w:id="254870710">
      <w:bodyDiv w:val="1"/>
      <w:marLeft w:val="0"/>
      <w:marRight w:val="0"/>
      <w:marTop w:val="0"/>
      <w:marBottom w:val="0"/>
      <w:divBdr>
        <w:top w:val="none" w:sz="0" w:space="0" w:color="auto"/>
        <w:left w:val="none" w:sz="0" w:space="0" w:color="auto"/>
        <w:bottom w:val="none" w:sz="0" w:space="0" w:color="auto"/>
        <w:right w:val="none" w:sz="0" w:space="0" w:color="auto"/>
      </w:divBdr>
      <w:divsChild>
        <w:div w:id="573786120">
          <w:marLeft w:val="0"/>
          <w:marRight w:val="720"/>
          <w:marTop w:val="0"/>
          <w:marBottom w:val="0"/>
          <w:divBdr>
            <w:top w:val="none" w:sz="0" w:space="0" w:color="auto"/>
            <w:left w:val="none" w:sz="0" w:space="0" w:color="auto"/>
            <w:bottom w:val="none" w:sz="0" w:space="0" w:color="auto"/>
            <w:right w:val="none" w:sz="0" w:space="0" w:color="auto"/>
          </w:divBdr>
        </w:div>
        <w:div w:id="1764447742">
          <w:marLeft w:val="0"/>
          <w:marRight w:val="0"/>
          <w:marTop w:val="0"/>
          <w:marBottom w:val="0"/>
          <w:divBdr>
            <w:top w:val="none" w:sz="0" w:space="0" w:color="auto"/>
            <w:left w:val="none" w:sz="0" w:space="0" w:color="auto"/>
            <w:bottom w:val="none" w:sz="0" w:space="0" w:color="auto"/>
            <w:right w:val="none" w:sz="0" w:space="0" w:color="auto"/>
          </w:divBdr>
        </w:div>
      </w:divsChild>
    </w:div>
    <w:div w:id="260644875">
      <w:bodyDiv w:val="1"/>
      <w:marLeft w:val="0"/>
      <w:marRight w:val="0"/>
      <w:marTop w:val="0"/>
      <w:marBottom w:val="0"/>
      <w:divBdr>
        <w:top w:val="none" w:sz="0" w:space="0" w:color="auto"/>
        <w:left w:val="none" w:sz="0" w:space="0" w:color="auto"/>
        <w:bottom w:val="none" w:sz="0" w:space="0" w:color="auto"/>
        <w:right w:val="none" w:sz="0" w:space="0" w:color="auto"/>
      </w:divBdr>
      <w:divsChild>
        <w:div w:id="1138646370">
          <w:marLeft w:val="0"/>
          <w:marRight w:val="0"/>
          <w:marTop w:val="0"/>
          <w:marBottom w:val="0"/>
          <w:divBdr>
            <w:top w:val="none" w:sz="0" w:space="0" w:color="auto"/>
            <w:left w:val="none" w:sz="0" w:space="0" w:color="auto"/>
            <w:bottom w:val="none" w:sz="0" w:space="0" w:color="auto"/>
            <w:right w:val="none" w:sz="0" w:space="0" w:color="auto"/>
          </w:divBdr>
        </w:div>
        <w:div w:id="1181973731">
          <w:marLeft w:val="0"/>
          <w:marRight w:val="720"/>
          <w:marTop w:val="0"/>
          <w:marBottom w:val="0"/>
          <w:divBdr>
            <w:top w:val="none" w:sz="0" w:space="0" w:color="auto"/>
            <w:left w:val="none" w:sz="0" w:space="0" w:color="auto"/>
            <w:bottom w:val="none" w:sz="0" w:space="0" w:color="auto"/>
            <w:right w:val="none" w:sz="0" w:space="0" w:color="auto"/>
          </w:divBdr>
        </w:div>
      </w:divsChild>
    </w:div>
    <w:div w:id="280035969">
      <w:bodyDiv w:val="1"/>
      <w:marLeft w:val="0"/>
      <w:marRight w:val="0"/>
      <w:marTop w:val="0"/>
      <w:marBottom w:val="0"/>
      <w:divBdr>
        <w:top w:val="none" w:sz="0" w:space="0" w:color="auto"/>
        <w:left w:val="none" w:sz="0" w:space="0" w:color="auto"/>
        <w:bottom w:val="none" w:sz="0" w:space="0" w:color="auto"/>
        <w:right w:val="none" w:sz="0" w:space="0" w:color="auto"/>
      </w:divBdr>
    </w:div>
    <w:div w:id="304047243">
      <w:bodyDiv w:val="1"/>
      <w:marLeft w:val="0"/>
      <w:marRight w:val="0"/>
      <w:marTop w:val="0"/>
      <w:marBottom w:val="0"/>
      <w:divBdr>
        <w:top w:val="none" w:sz="0" w:space="0" w:color="auto"/>
        <w:left w:val="none" w:sz="0" w:space="0" w:color="auto"/>
        <w:bottom w:val="none" w:sz="0" w:space="0" w:color="auto"/>
        <w:right w:val="none" w:sz="0" w:space="0" w:color="auto"/>
      </w:divBdr>
    </w:div>
    <w:div w:id="327175971">
      <w:bodyDiv w:val="1"/>
      <w:marLeft w:val="0"/>
      <w:marRight w:val="0"/>
      <w:marTop w:val="0"/>
      <w:marBottom w:val="0"/>
      <w:divBdr>
        <w:top w:val="none" w:sz="0" w:space="0" w:color="auto"/>
        <w:left w:val="none" w:sz="0" w:space="0" w:color="auto"/>
        <w:bottom w:val="none" w:sz="0" w:space="0" w:color="auto"/>
        <w:right w:val="none" w:sz="0" w:space="0" w:color="auto"/>
      </w:divBdr>
    </w:div>
    <w:div w:id="380833685">
      <w:bodyDiv w:val="1"/>
      <w:marLeft w:val="0"/>
      <w:marRight w:val="0"/>
      <w:marTop w:val="0"/>
      <w:marBottom w:val="0"/>
      <w:divBdr>
        <w:top w:val="none" w:sz="0" w:space="0" w:color="auto"/>
        <w:left w:val="none" w:sz="0" w:space="0" w:color="auto"/>
        <w:bottom w:val="none" w:sz="0" w:space="0" w:color="auto"/>
        <w:right w:val="none" w:sz="0" w:space="0" w:color="auto"/>
      </w:divBdr>
      <w:divsChild>
        <w:div w:id="605962577">
          <w:marLeft w:val="0"/>
          <w:marRight w:val="720"/>
          <w:marTop w:val="0"/>
          <w:marBottom w:val="0"/>
          <w:divBdr>
            <w:top w:val="none" w:sz="0" w:space="0" w:color="auto"/>
            <w:left w:val="none" w:sz="0" w:space="0" w:color="auto"/>
            <w:bottom w:val="none" w:sz="0" w:space="0" w:color="auto"/>
            <w:right w:val="none" w:sz="0" w:space="0" w:color="auto"/>
          </w:divBdr>
        </w:div>
        <w:div w:id="1584989265">
          <w:marLeft w:val="0"/>
          <w:marRight w:val="0"/>
          <w:marTop w:val="0"/>
          <w:marBottom w:val="0"/>
          <w:divBdr>
            <w:top w:val="none" w:sz="0" w:space="0" w:color="auto"/>
            <w:left w:val="none" w:sz="0" w:space="0" w:color="auto"/>
            <w:bottom w:val="none" w:sz="0" w:space="0" w:color="auto"/>
            <w:right w:val="none" w:sz="0" w:space="0" w:color="auto"/>
          </w:divBdr>
        </w:div>
      </w:divsChild>
    </w:div>
    <w:div w:id="391393872">
      <w:bodyDiv w:val="1"/>
      <w:marLeft w:val="0"/>
      <w:marRight w:val="0"/>
      <w:marTop w:val="0"/>
      <w:marBottom w:val="0"/>
      <w:divBdr>
        <w:top w:val="none" w:sz="0" w:space="0" w:color="auto"/>
        <w:left w:val="none" w:sz="0" w:space="0" w:color="auto"/>
        <w:bottom w:val="none" w:sz="0" w:space="0" w:color="auto"/>
        <w:right w:val="none" w:sz="0" w:space="0" w:color="auto"/>
      </w:divBdr>
    </w:div>
    <w:div w:id="411856887">
      <w:bodyDiv w:val="1"/>
      <w:marLeft w:val="0"/>
      <w:marRight w:val="0"/>
      <w:marTop w:val="0"/>
      <w:marBottom w:val="0"/>
      <w:divBdr>
        <w:top w:val="none" w:sz="0" w:space="0" w:color="auto"/>
        <w:left w:val="none" w:sz="0" w:space="0" w:color="auto"/>
        <w:bottom w:val="none" w:sz="0" w:space="0" w:color="auto"/>
        <w:right w:val="none" w:sz="0" w:space="0" w:color="auto"/>
      </w:divBdr>
    </w:div>
    <w:div w:id="424040639">
      <w:bodyDiv w:val="1"/>
      <w:marLeft w:val="0"/>
      <w:marRight w:val="0"/>
      <w:marTop w:val="0"/>
      <w:marBottom w:val="0"/>
      <w:divBdr>
        <w:top w:val="none" w:sz="0" w:space="0" w:color="auto"/>
        <w:left w:val="none" w:sz="0" w:space="0" w:color="auto"/>
        <w:bottom w:val="none" w:sz="0" w:space="0" w:color="auto"/>
        <w:right w:val="none" w:sz="0" w:space="0" w:color="auto"/>
      </w:divBdr>
    </w:div>
    <w:div w:id="454835332">
      <w:bodyDiv w:val="1"/>
      <w:marLeft w:val="0"/>
      <w:marRight w:val="0"/>
      <w:marTop w:val="0"/>
      <w:marBottom w:val="0"/>
      <w:divBdr>
        <w:top w:val="none" w:sz="0" w:space="0" w:color="auto"/>
        <w:left w:val="none" w:sz="0" w:space="0" w:color="auto"/>
        <w:bottom w:val="none" w:sz="0" w:space="0" w:color="auto"/>
        <w:right w:val="none" w:sz="0" w:space="0" w:color="auto"/>
      </w:divBdr>
    </w:div>
    <w:div w:id="466895278">
      <w:bodyDiv w:val="1"/>
      <w:marLeft w:val="0"/>
      <w:marRight w:val="0"/>
      <w:marTop w:val="0"/>
      <w:marBottom w:val="0"/>
      <w:divBdr>
        <w:top w:val="none" w:sz="0" w:space="0" w:color="auto"/>
        <w:left w:val="none" w:sz="0" w:space="0" w:color="auto"/>
        <w:bottom w:val="none" w:sz="0" w:space="0" w:color="auto"/>
        <w:right w:val="none" w:sz="0" w:space="0" w:color="auto"/>
      </w:divBdr>
    </w:div>
    <w:div w:id="519781184">
      <w:bodyDiv w:val="1"/>
      <w:marLeft w:val="0"/>
      <w:marRight w:val="0"/>
      <w:marTop w:val="0"/>
      <w:marBottom w:val="0"/>
      <w:divBdr>
        <w:top w:val="none" w:sz="0" w:space="0" w:color="auto"/>
        <w:left w:val="none" w:sz="0" w:space="0" w:color="auto"/>
        <w:bottom w:val="none" w:sz="0" w:space="0" w:color="auto"/>
        <w:right w:val="none" w:sz="0" w:space="0" w:color="auto"/>
      </w:divBdr>
      <w:divsChild>
        <w:div w:id="135224597">
          <w:marLeft w:val="0"/>
          <w:marRight w:val="0"/>
          <w:marTop w:val="0"/>
          <w:marBottom w:val="0"/>
          <w:divBdr>
            <w:top w:val="none" w:sz="0" w:space="0" w:color="auto"/>
            <w:left w:val="none" w:sz="0" w:space="0" w:color="auto"/>
            <w:bottom w:val="none" w:sz="0" w:space="0" w:color="auto"/>
            <w:right w:val="none" w:sz="0" w:space="0" w:color="auto"/>
          </w:divBdr>
        </w:div>
        <w:div w:id="1278831967">
          <w:marLeft w:val="0"/>
          <w:marRight w:val="720"/>
          <w:marTop w:val="0"/>
          <w:marBottom w:val="0"/>
          <w:divBdr>
            <w:top w:val="none" w:sz="0" w:space="0" w:color="auto"/>
            <w:left w:val="none" w:sz="0" w:space="0" w:color="auto"/>
            <w:bottom w:val="none" w:sz="0" w:space="0" w:color="auto"/>
            <w:right w:val="none" w:sz="0" w:space="0" w:color="auto"/>
          </w:divBdr>
        </w:div>
      </w:divsChild>
    </w:div>
    <w:div w:id="527913723">
      <w:bodyDiv w:val="1"/>
      <w:marLeft w:val="0"/>
      <w:marRight w:val="0"/>
      <w:marTop w:val="0"/>
      <w:marBottom w:val="0"/>
      <w:divBdr>
        <w:top w:val="none" w:sz="0" w:space="0" w:color="auto"/>
        <w:left w:val="none" w:sz="0" w:space="0" w:color="auto"/>
        <w:bottom w:val="none" w:sz="0" w:space="0" w:color="auto"/>
        <w:right w:val="none" w:sz="0" w:space="0" w:color="auto"/>
      </w:divBdr>
    </w:div>
    <w:div w:id="551694938">
      <w:bodyDiv w:val="1"/>
      <w:marLeft w:val="0"/>
      <w:marRight w:val="0"/>
      <w:marTop w:val="0"/>
      <w:marBottom w:val="0"/>
      <w:divBdr>
        <w:top w:val="none" w:sz="0" w:space="0" w:color="auto"/>
        <w:left w:val="none" w:sz="0" w:space="0" w:color="auto"/>
        <w:bottom w:val="none" w:sz="0" w:space="0" w:color="auto"/>
        <w:right w:val="none" w:sz="0" w:space="0" w:color="auto"/>
      </w:divBdr>
      <w:divsChild>
        <w:div w:id="661390083">
          <w:marLeft w:val="0"/>
          <w:marRight w:val="0"/>
          <w:marTop w:val="0"/>
          <w:marBottom w:val="0"/>
          <w:divBdr>
            <w:top w:val="none" w:sz="0" w:space="0" w:color="auto"/>
            <w:left w:val="none" w:sz="0" w:space="0" w:color="auto"/>
            <w:bottom w:val="none" w:sz="0" w:space="0" w:color="auto"/>
            <w:right w:val="none" w:sz="0" w:space="0" w:color="auto"/>
          </w:divBdr>
        </w:div>
        <w:div w:id="1507090847">
          <w:marLeft w:val="0"/>
          <w:marRight w:val="720"/>
          <w:marTop w:val="0"/>
          <w:marBottom w:val="0"/>
          <w:divBdr>
            <w:top w:val="none" w:sz="0" w:space="0" w:color="auto"/>
            <w:left w:val="none" w:sz="0" w:space="0" w:color="auto"/>
            <w:bottom w:val="none" w:sz="0" w:space="0" w:color="auto"/>
            <w:right w:val="none" w:sz="0" w:space="0" w:color="auto"/>
          </w:divBdr>
        </w:div>
      </w:divsChild>
    </w:div>
    <w:div w:id="578247112">
      <w:bodyDiv w:val="1"/>
      <w:marLeft w:val="0"/>
      <w:marRight w:val="0"/>
      <w:marTop w:val="0"/>
      <w:marBottom w:val="0"/>
      <w:divBdr>
        <w:top w:val="none" w:sz="0" w:space="0" w:color="auto"/>
        <w:left w:val="none" w:sz="0" w:space="0" w:color="auto"/>
        <w:bottom w:val="none" w:sz="0" w:space="0" w:color="auto"/>
        <w:right w:val="none" w:sz="0" w:space="0" w:color="auto"/>
      </w:divBdr>
    </w:div>
    <w:div w:id="581960403">
      <w:bodyDiv w:val="1"/>
      <w:marLeft w:val="0"/>
      <w:marRight w:val="0"/>
      <w:marTop w:val="0"/>
      <w:marBottom w:val="0"/>
      <w:divBdr>
        <w:top w:val="none" w:sz="0" w:space="0" w:color="auto"/>
        <w:left w:val="none" w:sz="0" w:space="0" w:color="auto"/>
        <w:bottom w:val="none" w:sz="0" w:space="0" w:color="auto"/>
        <w:right w:val="none" w:sz="0" w:space="0" w:color="auto"/>
      </w:divBdr>
    </w:div>
    <w:div w:id="593787595">
      <w:bodyDiv w:val="1"/>
      <w:marLeft w:val="0"/>
      <w:marRight w:val="0"/>
      <w:marTop w:val="0"/>
      <w:marBottom w:val="0"/>
      <w:divBdr>
        <w:top w:val="none" w:sz="0" w:space="0" w:color="auto"/>
        <w:left w:val="none" w:sz="0" w:space="0" w:color="auto"/>
        <w:bottom w:val="none" w:sz="0" w:space="0" w:color="auto"/>
        <w:right w:val="none" w:sz="0" w:space="0" w:color="auto"/>
      </w:divBdr>
      <w:divsChild>
        <w:div w:id="77479721">
          <w:marLeft w:val="0"/>
          <w:marRight w:val="720"/>
          <w:marTop w:val="0"/>
          <w:marBottom w:val="0"/>
          <w:divBdr>
            <w:top w:val="none" w:sz="0" w:space="0" w:color="auto"/>
            <w:left w:val="none" w:sz="0" w:space="0" w:color="auto"/>
            <w:bottom w:val="none" w:sz="0" w:space="0" w:color="auto"/>
            <w:right w:val="none" w:sz="0" w:space="0" w:color="auto"/>
          </w:divBdr>
        </w:div>
        <w:div w:id="850723838">
          <w:marLeft w:val="0"/>
          <w:marRight w:val="0"/>
          <w:marTop w:val="0"/>
          <w:marBottom w:val="0"/>
          <w:divBdr>
            <w:top w:val="none" w:sz="0" w:space="0" w:color="auto"/>
            <w:left w:val="none" w:sz="0" w:space="0" w:color="auto"/>
            <w:bottom w:val="none" w:sz="0" w:space="0" w:color="auto"/>
            <w:right w:val="none" w:sz="0" w:space="0" w:color="auto"/>
          </w:divBdr>
        </w:div>
      </w:divsChild>
    </w:div>
    <w:div w:id="599803900">
      <w:bodyDiv w:val="1"/>
      <w:marLeft w:val="0"/>
      <w:marRight w:val="0"/>
      <w:marTop w:val="0"/>
      <w:marBottom w:val="0"/>
      <w:divBdr>
        <w:top w:val="none" w:sz="0" w:space="0" w:color="auto"/>
        <w:left w:val="none" w:sz="0" w:space="0" w:color="auto"/>
        <w:bottom w:val="none" w:sz="0" w:space="0" w:color="auto"/>
        <w:right w:val="none" w:sz="0" w:space="0" w:color="auto"/>
      </w:divBdr>
    </w:div>
    <w:div w:id="608971978">
      <w:bodyDiv w:val="1"/>
      <w:marLeft w:val="0"/>
      <w:marRight w:val="0"/>
      <w:marTop w:val="0"/>
      <w:marBottom w:val="0"/>
      <w:divBdr>
        <w:top w:val="none" w:sz="0" w:space="0" w:color="auto"/>
        <w:left w:val="none" w:sz="0" w:space="0" w:color="auto"/>
        <w:bottom w:val="none" w:sz="0" w:space="0" w:color="auto"/>
        <w:right w:val="none" w:sz="0" w:space="0" w:color="auto"/>
      </w:divBdr>
      <w:divsChild>
        <w:div w:id="1337536386">
          <w:marLeft w:val="0"/>
          <w:marRight w:val="0"/>
          <w:marTop w:val="0"/>
          <w:marBottom w:val="0"/>
          <w:divBdr>
            <w:top w:val="none" w:sz="0" w:space="0" w:color="auto"/>
            <w:left w:val="none" w:sz="0" w:space="0" w:color="auto"/>
            <w:bottom w:val="none" w:sz="0" w:space="0" w:color="auto"/>
            <w:right w:val="none" w:sz="0" w:space="0" w:color="auto"/>
          </w:divBdr>
        </w:div>
        <w:div w:id="1588491444">
          <w:marLeft w:val="0"/>
          <w:marRight w:val="720"/>
          <w:marTop w:val="0"/>
          <w:marBottom w:val="0"/>
          <w:divBdr>
            <w:top w:val="none" w:sz="0" w:space="0" w:color="auto"/>
            <w:left w:val="none" w:sz="0" w:space="0" w:color="auto"/>
            <w:bottom w:val="none" w:sz="0" w:space="0" w:color="auto"/>
            <w:right w:val="none" w:sz="0" w:space="0" w:color="auto"/>
          </w:divBdr>
        </w:div>
      </w:divsChild>
    </w:div>
    <w:div w:id="615717900">
      <w:bodyDiv w:val="1"/>
      <w:marLeft w:val="0"/>
      <w:marRight w:val="0"/>
      <w:marTop w:val="0"/>
      <w:marBottom w:val="0"/>
      <w:divBdr>
        <w:top w:val="none" w:sz="0" w:space="0" w:color="auto"/>
        <w:left w:val="none" w:sz="0" w:space="0" w:color="auto"/>
        <w:bottom w:val="none" w:sz="0" w:space="0" w:color="auto"/>
        <w:right w:val="none" w:sz="0" w:space="0" w:color="auto"/>
      </w:divBdr>
    </w:div>
    <w:div w:id="628710668">
      <w:bodyDiv w:val="1"/>
      <w:marLeft w:val="0"/>
      <w:marRight w:val="0"/>
      <w:marTop w:val="0"/>
      <w:marBottom w:val="0"/>
      <w:divBdr>
        <w:top w:val="none" w:sz="0" w:space="0" w:color="auto"/>
        <w:left w:val="none" w:sz="0" w:space="0" w:color="auto"/>
        <w:bottom w:val="none" w:sz="0" w:space="0" w:color="auto"/>
        <w:right w:val="none" w:sz="0" w:space="0" w:color="auto"/>
      </w:divBdr>
    </w:div>
    <w:div w:id="648826307">
      <w:bodyDiv w:val="1"/>
      <w:marLeft w:val="0"/>
      <w:marRight w:val="0"/>
      <w:marTop w:val="0"/>
      <w:marBottom w:val="0"/>
      <w:divBdr>
        <w:top w:val="none" w:sz="0" w:space="0" w:color="auto"/>
        <w:left w:val="none" w:sz="0" w:space="0" w:color="auto"/>
        <w:bottom w:val="none" w:sz="0" w:space="0" w:color="auto"/>
        <w:right w:val="none" w:sz="0" w:space="0" w:color="auto"/>
      </w:divBdr>
    </w:div>
    <w:div w:id="660158742">
      <w:bodyDiv w:val="1"/>
      <w:marLeft w:val="0"/>
      <w:marRight w:val="0"/>
      <w:marTop w:val="0"/>
      <w:marBottom w:val="0"/>
      <w:divBdr>
        <w:top w:val="none" w:sz="0" w:space="0" w:color="auto"/>
        <w:left w:val="none" w:sz="0" w:space="0" w:color="auto"/>
        <w:bottom w:val="none" w:sz="0" w:space="0" w:color="auto"/>
        <w:right w:val="none" w:sz="0" w:space="0" w:color="auto"/>
      </w:divBdr>
    </w:div>
    <w:div w:id="663515822">
      <w:bodyDiv w:val="1"/>
      <w:marLeft w:val="0"/>
      <w:marRight w:val="0"/>
      <w:marTop w:val="0"/>
      <w:marBottom w:val="0"/>
      <w:divBdr>
        <w:top w:val="none" w:sz="0" w:space="0" w:color="auto"/>
        <w:left w:val="none" w:sz="0" w:space="0" w:color="auto"/>
        <w:bottom w:val="none" w:sz="0" w:space="0" w:color="auto"/>
        <w:right w:val="none" w:sz="0" w:space="0" w:color="auto"/>
      </w:divBdr>
    </w:div>
    <w:div w:id="675965753">
      <w:bodyDiv w:val="1"/>
      <w:marLeft w:val="0"/>
      <w:marRight w:val="0"/>
      <w:marTop w:val="0"/>
      <w:marBottom w:val="0"/>
      <w:divBdr>
        <w:top w:val="none" w:sz="0" w:space="0" w:color="auto"/>
        <w:left w:val="none" w:sz="0" w:space="0" w:color="auto"/>
        <w:bottom w:val="none" w:sz="0" w:space="0" w:color="auto"/>
        <w:right w:val="none" w:sz="0" w:space="0" w:color="auto"/>
      </w:divBdr>
      <w:divsChild>
        <w:div w:id="1195575434">
          <w:marLeft w:val="0"/>
          <w:marRight w:val="0"/>
          <w:marTop w:val="0"/>
          <w:marBottom w:val="0"/>
          <w:divBdr>
            <w:top w:val="none" w:sz="0" w:space="0" w:color="auto"/>
            <w:left w:val="none" w:sz="0" w:space="0" w:color="auto"/>
            <w:bottom w:val="none" w:sz="0" w:space="0" w:color="auto"/>
            <w:right w:val="none" w:sz="0" w:space="0" w:color="auto"/>
          </w:divBdr>
        </w:div>
        <w:div w:id="1490831150">
          <w:marLeft w:val="0"/>
          <w:marRight w:val="720"/>
          <w:marTop w:val="0"/>
          <w:marBottom w:val="0"/>
          <w:divBdr>
            <w:top w:val="none" w:sz="0" w:space="0" w:color="auto"/>
            <w:left w:val="none" w:sz="0" w:space="0" w:color="auto"/>
            <w:bottom w:val="none" w:sz="0" w:space="0" w:color="auto"/>
            <w:right w:val="none" w:sz="0" w:space="0" w:color="auto"/>
          </w:divBdr>
        </w:div>
      </w:divsChild>
    </w:div>
    <w:div w:id="694497199">
      <w:bodyDiv w:val="1"/>
      <w:marLeft w:val="0"/>
      <w:marRight w:val="0"/>
      <w:marTop w:val="0"/>
      <w:marBottom w:val="0"/>
      <w:divBdr>
        <w:top w:val="none" w:sz="0" w:space="0" w:color="auto"/>
        <w:left w:val="none" w:sz="0" w:space="0" w:color="auto"/>
        <w:bottom w:val="none" w:sz="0" w:space="0" w:color="auto"/>
        <w:right w:val="none" w:sz="0" w:space="0" w:color="auto"/>
      </w:divBdr>
      <w:divsChild>
        <w:div w:id="139230624">
          <w:marLeft w:val="0"/>
          <w:marRight w:val="720"/>
          <w:marTop w:val="0"/>
          <w:marBottom w:val="0"/>
          <w:divBdr>
            <w:top w:val="none" w:sz="0" w:space="0" w:color="auto"/>
            <w:left w:val="none" w:sz="0" w:space="0" w:color="auto"/>
            <w:bottom w:val="none" w:sz="0" w:space="0" w:color="auto"/>
            <w:right w:val="none" w:sz="0" w:space="0" w:color="auto"/>
          </w:divBdr>
        </w:div>
        <w:div w:id="405147917">
          <w:marLeft w:val="0"/>
          <w:marRight w:val="0"/>
          <w:marTop w:val="0"/>
          <w:marBottom w:val="0"/>
          <w:divBdr>
            <w:top w:val="none" w:sz="0" w:space="0" w:color="auto"/>
            <w:left w:val="none" w:sz="0" w:space="0" w:color="auto"/>
            <w:bottom w:val="none" w:sz="0" w:space="0" w:color="auto"/>
            <w:right w:val="none" w:sz="0" w:space="0" w:color="auto"/>
          </w:divBdr>
        </w:div>
      </w:divsChild>
    </w:div>
    <w:div w:id="700858825">
      <w:bodyDiv w:val="1"/>
      <w:marLeft w:val="0"/>
      <w:marRight w:val="0"/>
      <w:marTop w:val="0"/>
      <w:marBottom w:val="0"/>
      <w:divBdr>
        <w:top w:val="none" w:sz="0" w:space="0" w:color="auto"/>
        <w:left w:val="none" w:sz="0" w:space="0" w:color="auto"/>
        <w:bottom w:val="none" w:sz="0" w:space="0" w:color="auto"/>
        <w:right w:val="none" w:sz="0" w:space="0" w:color="auto"/>
      </w:divBdr>
    </w:div>
    <w:div w:id="728919169">
      <w:bodyDiv w:val="1"/>
      <w:marLeft w:val="0"/>
      <w:marRight w:val="0"/>
      <w:marTop w:val="0"/>
      <w:marBottom w:val="0"/>
      <w:divBdr>
        <w:top w:val="none" w:sz="0" w:space="0" w:color="auto"/>
        <w:left w:val="none" w:sz="0" w:space="0" w:color="auto"/>
        <w:bottom w:val="none" w:sz="0" w:space="0" w:color="auto"/>
        <w:right w:val="none" w:sz="0" w:space="0" w:color="auto"/>
      </w:divBdr>
      <w:divsChild>
        <w:div w:id="205878284">
          <w:marLeft w:val="0"/>
          <w:marRight w:val="0"/>
          <w:marTop w:val="0"/>
          <w:marBottom w:val="0"/>
          <w:divBdr>
            <w:top w:val="none" w:sz="0" w:space="0" w:color="auto"/>
            <w:left w:val="none" w:sz="0" w:space="0" w:color="auto"/>
            <w:bottom w:val="none" w:sz="0" w:space="0" w:color="auto"/>
            <w:right w:val="none" w:sz="0" w:space="0" w:color="auto"/>
          </w:divBdr>
        </w:div>
        <w:div w:id="1404139255">
          <w:marLeft w:val="0"/>
          <w:marRight w:val="720"/>
          <w:marTop w:val="0"/>
          <w:marBottom w:val="0"/>
          <w:divBdr>
            <w:top w:val="none" w:sz="0" w:space="0" w:color="auto"/>
            <w:left w:val="none" w:sz="0" w:space="0" w:color="auto"/>
            <w:bottom w:val="none" w:sz="0" w:space="0" w:color="auto"/>
            <w:right w:val="none" w:sz="0" w:space="0" w:color="auto"/>
          </w:divBdr>
        </w:div>
      </w:divsChild>
    </w:div>
    <w:div w:id="826089905">
      <w:bodyDiv w:val="1"/>
      <w:marLeft w:val="0"/>
      <w:marRight w:val="0"/>
      <w:marTop w:val="0"/>
      <w:marBottom w:val="0"/>
      <w:divBdr>
        <w:top w:val="none" w:sz="0" w:space="0" w:color="auto"/>
        <w:left w:val="none" w:sz="0" w:space="0" w:color="auto"/>
        <w:bottom w:val="none" w:sz="0" w:space="0" w:color="auto"/>
        <w:right w:val="none" w:sz="0" w:space="0" w:color="auto"/>
      </w:divBdr>
    </w:div>
    <w:div w:id="829061219">
      <w:bodyDiv w:val="1"/>
      <w:marLeft w:val="0"/>
      <w:marRight w:val="0"/>
      <w:marTop w:val="0"/>
      <w:marBottom w:val="0"/>
      <w:divBdr>
        <w:top w:val="none" w:sz="0" w:space="0" w:color="auto"/>
        <w:left w:val="none" w:sz="0" w:space="0" w:color="auto"/>
        <w:bottom w:val="none" w:sz="0" w:space="0" w:color="auto"/>
        <w:right w:val="none" w:sz="0" w:space="0" w:color="auto"/>
      </w:divBdr>
    </w:div>
    <w:div w:id="835606069">
      <w:bodyDiv w:val="1"/>
      <w:marLeft w:val="0"/>
      <w:marRight w:val="0"/>
      <w:marTop w:val="0"/>
      <w:marBottom w:val="0"/>
      <w:divBdr>
        <w:top w:val="none" w:sz="0" w:space="0" w:color="auto"/>
        <w:left w:val="none" w:sz="0" w:space="0" w:color="auto"/>
        <w:bottom w:val="none" w:sz="0" w:space="0" w:color="auto"/>
        <w:right w:val="none" w:sz="0" w:space="0" w:color="auto"/>
      </w:divBdr>
    </w:div>
    <w:div w:id="841773923">
      <w:bodyDiv w:val="1"/>
      <w:marLeft w:val="0"/>
      <w:marRight w:val="0"/>
      <w:marTop w:val="0"/>
      <w:marBottom w:val="0"/>
      <w:divBdr>
        <w:top w:val="none" w:sz="0" w:space="0" w:color="auto"/>
        <w:left w:val="none" w:sz="0" w:space="0" w:color="auto"/>
        <w:bottom w:val="none" w:sz="0" w:space="0" w:color="auto"/>
        <w:right w:val="none" w:sz="0" w:space="0" w:color="auto"/>
      </w:divBdr>
      <w:divsChild>
        <w:div w:id="1335380455">
          <w:marLeft w:val="0"/>
          <w:marRight w:val="0"/>
          <w:marTop w:val="0"/>
          <w:marBottom w:val="0"/>
          <w:divBdr>
            <w:top w:val="none" w:sz="0" w:space="0" w:color="auto"/>
            <w:left w:val="none" w:sz="0" w:space="0" w:color="auto"/>
            <w:bottom w:val="none" w:sz="0" w:space="0" w:color="auto"/>
            <w:right w:val="none" w:sz="0" w:space="0" w:color="auto"/>
          </w:divBdr>
        </w:div>
        <w:div w:id="2013101527">
          <w:marLeft w:val="0"/>
          <w:marRight w:val="720"/>
          <w:marTop w:val="0"/>
          <w:marBottom w:val="0"/>
          <w:divBdr>
            <w:top w:val="none" w:sz="0" w:space="0" w:color="auto"/>
            <w:left w:val="none" w:sz="0" w:space="0" w:color="auto"/>
            <w:bottom w:val="none" w:sz="0" w:space="0" w:color="auto"/>
            <w:right w:val="none" w:sz="0" w:space="0" w:color="auto"/>
          </w:divBdr>
        </w:div>
      </w:divsChild>
    </w:div>
    <w:div w:id="854346036">
      <w:bodyDiv w:val="1"/>
      <w:marLeft w:val="0"/>
      <w:marRight w:val="0"/>
      <w:marTop w:val="0"/>
      <w:marBottom w:val="0"/>
      <w:divBdr>
        <w:top w:val="none" w:sz="0" w:space="0" w:color="auto"/>
        <w:left w:val="none" w:sz="0" w:space="0" w:color="auto"/>
        <w:bottom w:val="none" w:sz="0" w:space="0" w:color="auto"/>
        <w:right w:val="none" w:sz="0" w:space="0" w:color="auto"/>
      </w:divBdr>
      <w:divsChild>
        <w:div w:id="744498898">
          <w:marLeft w:val="0"/>
          <w:marRight w:val="720"/>
          <w:marTop w:val="0"/>
          <w:marBottom w:val="0"/>
          <w:divBdr>
            <w:top w:val="none" w:sz="0" w:space="0" w:color="auto"/>
            <w:left w:val="none" w:sz="0" w:space="0" w:color="auto"/>
            <w:bottom w:val="none" w:sz="0" w:space="0" w:color="auto"/>
            <w:right w:val="none" w:sz="0" w:space="0" w:color="auto"/>
          </w:divBdr>
        </w:div>
        <w:div w:id="1404330319">
          <w:marLeft w:val="0"/>
          <w:marRight w:val="0"/>
          <w:marTop w:val="0"/>
          <w:marBottom w:val="0"/>
          <w:divBdr>
            <w:top w:val="none" w:sz="0" w:space="0" w:color="auto"/>
            <w:left w:val="none" w:sz="0" w:space="0" w:color="auto"/>
            <w:bottom w:val="none" w:sz="0" w:space="0" w:color="auto"/>
            <w:right w:val="none" w:sz="0" w:space="0" w:color="auto"/>
          </w:divBdr>
        </w:div>
      </w:divsChild>
    </w:div>
    <w:div w:id="855390454">
      <w:bodyDiv w:val="1"/>
      <w:marLeft w:val="0"/>
      <w:marRight w:val="0"/>
      <w:marTop w:val="0"/>
      <w:marBottom w:val="0"/>
      <w:divBdr>
        <w:top w:val="none" w:sz="0" w:space="0" w:color="auto"/>
        <w:left w:val="none" w:sz="0" w:space="0" w:color="auto"/>
        <w:bottom w:val="none" w:sz="0" w:space="0" w:color="auto"/>
        <w:right w:val="none" w:sz="0" w:space="0" w:color="auto"/>
      </w:divBdr>
      <w:divsChild>
        <w:div w:id="1638760104">
          <w:marLeft w:val="0"/>
          <w:marRight w:val="0"/>
          <w:marTop w:val="0"/>
          <w:marBottom w:val="0"/>
          <w:divBdr>
            <w:top w:val="none" w:sz="0" w:space="0" w:color="auto"/>
            <w:left w:val="none" w:sz="0" w:space="0" w:color="auto"/>
            <w:bottom w:val="none" w:sz="0" w:space="0" w:color="auto"/>
            <w:right w:val="none" w:sz="0" w:space="0" w:color="auto"/>
          </w:divBdr>
        </w:div>
        <w:div w:id="1871986278">
          <w:marLeft w:val="0"/>
          <w:marRight w:val="720"/>
          <w:marTop w:val="0"/>
          <w:marBottom w:val="0"/>
          <w:divBdr>
            <w:top w:val="none" w:sz="0" w:space="0" w:color="auto"/>
            <w:left w:val="none" w:sz="0" w:space="0" w:color="auto"/>
            <w:bottom w:val="none" w:sz="0" w:space="0" w:color="auto"/>
            <w:right w:val="none" w:sz="0" w:space="0" w:color="auto"/>
          </w:divBdr>
        </w:div>
      </w:divsChild>
    </w:div>
    <w:div w:id="862132020">
      <w:bodyDiv w:val="1"/>
      <w:marLeft w:val="0"/>
      <w:marRight w:val="0"/>
      <w:marTop w:val="0"/>
      <w:marBottom w:val="0"/>
      <w:divBdr>
        <w:top w:val="none" w:sz="0" w:space="0" w:color="auto"/>
        <w:left w:val="none" w:sz="0" w:space="0" w:color="auto"/>
        <w:bottom w:val="none" w:sz="0" w:space="0" w:color="auto"/>
        <w:right w:val="none" w:sz="0" w:space="0" w:color="auto"/>
      </w:divBdr>
      <w:divsChild>
        <w:div w:id="373694140">
          <w:marLeft w:val="0"/>
          <w:marRight w:val="0"/>
          <w:marTop w:val="0"/>
          <w:marBottom w:val="0"/>
          <w:divBdr>
            <w:top w:val="none" w:sz="0" w:space="0" w:color="auto"/>
            <w:left w:val="none" w:sz="0" w:space="0" w:color="auto"/>
            <w:bottom w:val="none" w:sz="0" w:space="0" w:color="auto"/>
            <w:right w:val="none" w:sz="0" w:space="0" w:color="auto"/>
          </w:divBdr>
        </w:div>
        <w:div w:id="1296566787">
          <w:marLeft w:val="0"/>
          <w:marRight w:val="720"/>
          <w:marTop w:val="0"/>
          <w:marBottom w:val="0"/>
          <w:divBdr>
            <w:top w:val="none" w:sz="0" w:space="0" w:color="auto"/>
            <w:left w:val="none" w:sz="0" w:space="0" w:color="auto"/>
            <w:bottom w:val="none" w:sz="0" w:space="0" w:color="auto"/>
            <w:right w:val="none" w:sz="0" w:space="0" w:color="auto"/>
          </w:divBdr>
        </w:div>
      </w:divsChild>
    </w:div>
    <w:div w:id="905726343">
      <w:bodyDiv w:val="1"/>
      <w:marLeft w:val="0"/>
      <w:marRight w:val="0"/>
      <w:marTop w:val="0"/>
      <w:marBottom w:val="0"/>
      <w:divBdr>
        <w:top w:val="none" w:sz="0" w:space="0" w:color="auto"/>
        <w:left w:val="none" w:sz="0" w:space="0" w:color="auto"/>
        <w:bottom w:val="none" w:sz="0" w:space="0" w:color="auto"/>
        <w:right w:val="none" w:sz="0" w:space="0" w:color="auto"/>
      </w:divBdr>
    </w:div>
    <w:div w:id="907686818">
      <w:bodyDiv w:val="1"/>
      <w:marLeft w:val="0"/>
      <w:marRight w:val="0"/>
      <w:marTop w:val="0"/>
      <w:marBottom w:val="0"/>
      <w:divBdr>
        <w:top w:val="none" w:sz="0" w:space="0" w:color="auto"/>
        <w:left w:val="none" w:sz="0" w:space="0" w:color="auto"/>
        <w:bottom w:val="none" w:sz="0" w:space="0" w:color="auto"/>
        <w:right w:val="none" w:sz="0" w:space="0" w:color="auto"/>
      </w:divBdr>
      <w:divsChild>
        <w:div w:id="967973681">
          <w:marLeft w:val="0"/>
          <w:marRight w:val="0"/>
          <w:marTop w:val="0"/>
          <w:marBottom w:val="0"/>
          <w:divBdr>
            <w:top w:val="none" w:sz="0" w:space="0" w:color="auto"/>
            <w:left w:val="none" w:sz="0" w:space="0" w:color="auto"/>
            <w:bottom w:val="none" w:sz="0" w:space="0" w:color="auto"/>
            <w:right w:val="none" w:sz="0" w:space="0" w:color="auto"/>
          </w:divBdr>
        </w:div>
        <w:div w:id="2052418192">
          <w:marLeft w:val="0"/>
          <w:marRight w:val="720"/>
          <w:marTop w:val="0"/>
          <w:marBottom w:val="0"/>
          <w:divBdr>
            <w:top w:val="none" w:sz="0" w:space="0" w:color="auto"/>
            <w:left w:val="none" w:sz="0" w:space="0" w:color="auto"/>
            <w:bottom w:val="none" w:sz="0" w:space="0" w:color="auto"/>
            <w:right w:val="none" w:sz="0" w:space="0" w:color="auto"/>
          </w:divBdr>
        </w:div>
      </w:divsChild>
    </w:div>
    <w:div w:id="926962885">
      <w:bodyDiv w:val="1"/>
      <w:marLeft w:val="0"/>
      <w:marRight w:val="0"/>
      <w:marTop w:val="0"/>
      <w:marBottom w:val="0"/>
      <w:divBdr>
        <w:top w:val="none" w:sz="0" w:space="0" w:color="auto"/>
        <w:left w:val="none" w:sz="0" w:space="0" w:color="auto"/>
        <w:bottom w:val="none" w:sz="0" w:space="0" w:color="auto"/>
        <w:right w:val="none" w:sz="0" w:space="0" w:color="auto"/>
      </w:divBdr>
    </w:div>
    <w:div w:id="942691650">
      <w:bodyDiv w:val="1"/>
      <w:marLeft w:val="0"/>
      <w:marRight w:val="0"/>
      <w:marTop w:val="0"/>
      <w:marBottom w:val="0"/>
      <w:divBdr>
        <w:top w:val="none" w:sz="0" w:space="0" w:color="auto"/>
        <w:left w:val="none" w:sz="0" w:space="0" w:color="auto"/>
        <w:bottom w:val="none" w:sz="0" w:space="0" w:color="auto"/>
        <w:right w:val="none" w:sz="0" w:space="0" w:color="auto"/>
      </w:divBdr>
    </w:div>
    <w:div w:id="996035810">
      <w:bodyDiv w:val="1"/>
      <w:marLeft w:val="0"/>
      <w:marRight w:val="0"/>
      <w:marTop w:val="0"/>
      <w:marBottom w:val="0"/>
      <w:divBdr>
        <w:top w:val="none" w:sz="0" w:space="0" w:color="auto"/>
        <w:left w:val="none" w:sz="0" w:space="0" w:color="auto"/>
        <w:bottom w:val="none" w:sz="0" w:space="0" w:color="auto"/>
        <w:right w:val="none" w:sz="0" w:space="0" w:color="auto"/>
      </w:divBdr>
      <w:divsChild>
        <w:div w:id="203837540">
          <w:marLeft w:val="0"/>
          <w:marRight w:val="0"/>
          <w:marTop w:val="0"/>
          <w:marBottom w:val="0"/>
          <w:divBdr>
            <w:top w:val="none" w:sz="0" w:space="0" w:color="auto"/>
            <w:left w:val="none" w:sz="0" w:space="0" w:color="auto"/>
            <w:bottom w:val="none" w:sz="0" w:space="0" w:color="auto"/>
            <w:right w:val="none" w:sz="0" w:space="0" w:color="auto"/>
          </w:divBdr>
        </w:div>
        <w:div w:id="244849966">
          <w:marLeft w:val="0"/>
          <w:marRight w:val="720"/>
          <w:marTop w:val="0"/>
          <w:marBottom w:val="0"/>
          <w:divBdr>
            <w:top w:val="none" w:sz="0" w:space="0" w:color="auto"/>
            <w:left w:val="none" w:sz="0" w:space="0" w:color="auto"/>
            <w:bottom w:val="none" w:sz="0" w:space="0" w:color="auto"/>
            <w:right w:val="none" w:sz="0" w:space="0" w:color="auto"/>
          </w:divBdr>
        </w:div>
      </w:divsChild>
    </w:div>
    <w:div w:id="1003313673">
      <w:bodyDiv w:val="1"/>
      <w:marLeft w:val="0"/>
      <w:marRight w:val="0"/>
      <w:marTop w:val="0"/>
      <w:marBottom w:val="0"/>
      <w:divBdr>
        <w:top w:val="none" w:sz="0" w:space="0" w:color="auto"/>
        <w:left w:val="none" w:sz="0" w:space="0" w:color="auto"/>
        <w:bottom w:val="none" w:sz="0" w:space="0" w:color="auto"/>
        <w:right w:val="none" w:sz="0" w:space="0" w:color="auto"/>
      </w:divBdr>
    </w:div>
    <w:div w:id="1004746764">
      <w:bodyDiv w:val="1"/>
      <w:marLeft w:val="0"/>
      <w:marRight w:val="0"/>
      <w:marTop w:val="0"/>
      <w:marBottom w:val="0"/>
      <w:divBdr>
        <w:top w:val="none" w:sz="0" w:space="0" w:color="auto"/>
        <w:left w:val="none" w:sz="0" w:space="0" w:color="auto"/>
        <w:bottom w:val="none" w:sz="0" w:space="0" w:color="auto"/>
        <w:right w:val="none" w:sz="0" w:space="0" w:color="auto"/>
      </w:divBdr>
    </w:div>
    <w:div w:id="1142574367">
      <w:bodyDiv w:val="1"/>
      <w:marLeft w:val="0"/>
      <w:marRight w:val="0"/>
      <w:marTop w:val="0"/>
      <w:marBottom w:val="0"/>
      <w:divBdr>
        <w:top w:val="none" w:sz="0" w:space="0" w:color="auto"/>
        <w:left w:val="none" w:sz="0" w:space="0" w:color="auto"/>
        <w:bottom w:val="none" w:sz="0" w:space="0" w:color="auto"/>
        <w:right w:val="none" w:sz="0" w:space="0" w:color="auto"/>
      </w:divBdr>
    </w:div>
    <w:div w:id="1189099261">
      <w:bodyDiv w:val="1"/>
      <w:marLeft w:val="0"/>
      <w:marRight w:val="0"/>
      <w:marTop w:val="0"/>
      <w:marBottom w:val="0"/>
      <w:divBdr>
        <w:top w:val="none" w:sz="0" w:space="0" w:color="auto"/>
        <w:left w:val="none" w:sz="0" w:space="0" w:color="auto"/>
        <w:bottom w:val="none" w:sz="0" w:space="0" w:color="auto"/>
        <w:right w:val="none" w:sz="0" w:space="0" w:color="auto"/>
      </w:divBdr>
      <w:divsChild>
        <w:div w:id="300580855">
          <w:marLeft w:val="0"/>
          <w:marRight w:val="720"/>
          <w:marTop w:val="0"/>
          <w:marBottom w:val="0"/>
          <w:divBdr>
            <w:top w:val="none" w:sz="0" w:space="0" w:color="auto"/>
            <w:left w:val="none" w:sz="0" w:space="0" w:color="auto"/>
            <w:bottom w:val="none" w:sz="0" w:space="0" w:color="auto"/>
            <w:right w:val="none" w:sz="0" w:space="0" w:color="auto"/>
          </w:divBdr>
        </w:div>
        <w:div w:id="1515608649">
          <w:marLeft w:val="0"/>
          <w:marRight w:val="0"/>
          <w:marTop w:val="0"/>
          <w:marBottom w:val="0"/>
          <w:divBdr>
            <w:top w:val="none" w:sz="0" w:space="0" w:color="auto"/>
            <w:left w:val="none" w:sz="0" w:space="0" w:color="auto"/>
            <w:bottom w:val="none" w:sz="0" w:space="0" w:color="auto"/>
            <w:right w:val="none" w:sz="0" w:space="0" w:color="auto"/>
          </w:divBdr>
        </w:div>
      </w:divsChild>
    </w:div>
    <w:div w:id="1225138965">
      <w:bodyDiv w:val="1"/>
      <w:marLeft w:val="0"/>
      <w:marRight w:val="0"/>
      <w:marTop w:val="0"/>
      <w:marBottom w:val="0"/>
      <w:divBdr>
        <w:top w:val="none" w:sz="0" w:space="0" w:color="auto"/>
        <w:left w:val="none" w:sz="0" w:space="0" w:color="auto"/>
        <w:bottom w:val="none" w:sz="0" w:space="0" w:color="auto"/>
        <w:right w:val="none" w:sz="0" w:space="0" w:color="auto"/>
      </w:divBdr>
      <w:divsChild>
        <w:div w:id="1761489383">
          <w:marLeft w:val="0"/>
          <w:marRight w:val="720"/>
          <w:marTop w:val="0"/>
          <w:marBottom w:val="0"/>
          <w:divBdr>
            <w:top w:val="none" w:sz="0" w:space="0" w:color="auto"/>
            <w:left w:val="none" w:sz="0" w:space="0" w:color="auto"/>
            <w:bottom w:val="none" w:sz="0" w:space="0" w:color="auto"/>
            <w:right w:val="none" w:sz="0" w:space="0" w:color="auto"/>
          </w:divBdr>
        </w:div>
        <w:div w:id="1898123560">
          <w:marLeft w:val="0"/>
          <w:marRight w:val="0"/>
          <w:marTop w:val="0"/>
          <w:marBottom w:val="0"/>
          <w:divBdr>
            <w:top w:val="none" w:sz="0" w:space="0" w:color="auto"/>
            <w:left w:val="none" w:sz="0" w:space="0" w:color="auto"/>
            <w:bottom w:val="none" w:sz="0" w:space="0" w:color="auto"/>
            <w:right w:val="none" w:sz="0" w:space="0" w:color="auto"/>
          </w:divBdr>
        </w:div>
      </w:divsChild>
    </w:div>
    <w:div w:id="1245457576">
      <w:bodyDiv w:val="1"/>
      <w:marLeft w:val="0"/>
      <w:marRight w:val="0"/>
      <w:marTop w:val="0"/>
      <w:marBottom w:val="0"/>
      <w:divBdr>
        <w:top w:val="none" w:sz="0" w:space="0" w:color="auto"/>
        <w:left w:val="none" w:sz="0" w:space="0" w:color="auto"/>
        <w:bottom w:val="none" w:sz="0" w:space="0" w:color="auto"/>
        <w:right w:val="none" w:sz="0" w:space="0" w:color="auto"/>
      </w:divBdr>
    </w:div>
    <w:div w:id="1289239360">
      <w:bodyDiv w:val="1"/>
      <w:marLeft w:val="0"/>
      <w:marRight w:val="0"/>
      <w:marTop w:val="0"/>
      <w:marBottom w:val="0"/>
      <w:divBdr>
        <w:top w:val="none" w:sz="0" w:space="0" w:color="auto"/>
        <w:left w:val="none" w:sz="0" w:space="0" w:color="auto"/>
        <w:bottom w:val="none" w:sz="0" w:space="0" w:color="auto"/>
        <w:right w:val="none" w:sz="0" w:space="0" w:color="auto"/>
      </w:divBdr>
      <w:divsChild>
        <w:div w:id="1201239411">
          <w:marLeft w:val="0"/>
          <w:marRight w:val="720"/>
          <w:marTop w:val="0"/>
          <w:marBottom w:val="0"/>
          <w:divBdr>
            <w:top w:val="none" w:sz="0" w:space="0" w:color="auto"/>
            <w:left w:val="none" w:sz="0" w:space="0" w:color="auto"/>
            <w:bottom w:val="none" w:sz="0" w:space="0" w:color="auto"/>
            <w:right w:val="none" w:sz="0" w:space="0" w:color="auto"/>
          </w:divBdr>
        </w:div>
        <w:div w:id="2055040994">
          <w:marLeft w:val="0"/>
          <w:marRight w:val="0"/>
          <w:marTop w:val="0"/>
          <w:marBottom w:val="0"/>
          <w:divBdr>
            <w:top w:val="none" w:sz="0" w:space="0" w:color="auto"/>
            <w:left w:val="none" w:sz="0" w:space="0" w:color="auto"/>
            <w:bottom w:val="none" w:sz="0" w:space="0" w:color="auto"/>
            <w:right w:val="none" w:sz="0" w:space="0" w:color="auto"/>
          </w:divBdr>
        </w:div>
      </w:divsChild>
    </w:div>
    <w:div w:id="1297224701">
      <w:bodyDiv w:val="1"/>
      <w:marLeft w:val="0"/>
      <w:marRight w:val="0"/>
      <w:marTop w:val="0"/>
      <w:marBottom w:val="0"/>
      <w:divBdr>
        <w:top w:val="none" w:sz="0" w:space="0" w:color="auto"/>
        <w:left w:val="none" w:sz="0" w:space="0" w:color="auto"/>
        <w:bottom w:val="none" w:sz="0" w:space="0" w:color="auto"/>
        <w:right w:val="none" w:sz="0" w:space="0" w:color="auto"/>
      </w:divBdr>
    </w:div>
    <w:div w:id="1328091633">
      <w:bodyDiv w:val="1"/>
      <w:marLeft w:val="0"/>
      <w:marRight w:val="0"/>
      <w:marTop w:val="0"/>
      <w:marBottom w:val="0"/>
      <w:divBdr>
        <w:top w:val="none" w:sz="0" w:space="0" w:color="auto"/>
        <w:left w:val="none" w:sz="0" w:space="0" w:color="auto"/>
        <w:bottom w:val="none" w:sz="0" w:space="0" w:color="auto"/>
        <w:right w:val="none" w:sz="0" w:space="0" w:color="auto"/>
      </w:divBdr>
    </w:div>
    <w:div w:id="1382090564">
      <w:bodyDiv w:val="1"/>
      <w:marLeft w:val="0"/>
      <w:marRight w:val="0"/>
      <w:marTop w:val="0"/>
      <w:marBottom w:val="0"/>
      <w:divBdr>
        <w:top w:val="none" w:sz="0" w:space="0" w:color="auto"/>
        <w:left w:val="none" w:sz="0" w:space="0" w:color="auto"/>
        <w:bottom w:val="none" w:sz="0" w:space="0" w:color="auto"/>
        <w:right w:val="none" w:sz="0" w:space="0" w:color="auto"/>
      </w:divBdr>
      <w:divsChild>
        <w:div w:id="1595698930">
          <w:marLeft w:val="0"/>
          <w:marRight w:val="0"/>
          <w:marTop w:val="0"/>
          <w:marBottom w:val="0"/>
          <w:divBdr>
            <w:top w:val="none" w:sz="0" w:space="0" w:color="auto"/>
            <w:left w:val="none" w:sz="0" w:space="0" w:color="auto"/>
            <w:bottom w:val="none" w:sz="0" w:space="0" w:color="auto"/>
            <w:right w:val="none" w:sz="0" w:space="0" w:color="auto"/>
          </w:divBdr>
        </w:div>
        <w:div w:id="1728723714">
          <w:marLeft w:val="0"/>
          <w:marRight w:val="720"/>
          <w:marTop w:val="0"/>
          <w:marBottom w:val="0"/>
          <w:divBdr>
            <w:top w:val="none" w:sz="0" w:space="0" w:color="auto"/>
            <w:left w:val="none" w:sz="0" w:space="0" w:color="auto"/>
            <w:bottom w:val="none" w:sz="0" w:space="0" w:color="auto"/>
            <w:right w:val="none" w:sz="0" w:space="0" w:color="auto"/>
          </w:divBdr>
        </w:div>
      </w:divsChild>
    </w:div>
    <w:div w:id="1383169706">
      <w:bodyDiv w:val="1"/>
      <w:marLeft w:val="0"/>
      <w:marRight w:val="0"/>
      <w:marTop w:val="0"/>
      <w:marBottom w:val="0"/>
      <w:divBdr>
        <w:top w:val="none" w:sz="0" w:space="0" w:color="auto"/>
        <w:left w:val="none" w:sz="0" w:space="0" w:color="auto"/>
        <w:bottom w:val="none" w:sz="0" w:space="0" w:color="auto"/>
        <w:right w:val="none" w:sz="0" w:space="0" w:color="auto"/>
      </w:divBdr>
    </w:div>
    <w:div w:id="1393505565">
      <w:bodyDiv w:val="1"/>
      <w:marLeft w:val="0"/>
      <w:marRight w:val="0"/>
      <w:marTop w:val="0"/>
      <w:marBottom w:val="0"/>
      <w:divBdr>
        <w:top w:val="none" w:sz="0" w:space="0" w:color="auto"/>
        <w:left w:val="none" w:sz="0" w:space="0" w:color="auto"/>
        <w:bottom w:val="none" w:sz="0" w:space="0" w:color="auto"/>
        <w:right w:val="none" w:sz="0" w:space="0" w:color="auto"/>
      </w:divBdr>
    </w:div>
    <w:div w:id="1401446695">
      <w:bodyDiv w:val="1"/>
      <w:marLeft w:val="0"/>
      <w:marRight w:val="0"/>
      <w:marTop w:val="0"/>
      <w:marBottom w:val="0"/>
      <w:divBdr>
        <w:top w:val="none" w:sz="0" w:space="0" w:color="auto"/>
        <w:left w:val="none" w:sz="0" w:space="0" w:color="auto"/>
        <w:bottom w:val="none" w:sz="0" w:space="0" w:color="auto"/>
        <w:right w:val="none" w:sz="0" w:space="0" w:color="auto"/>
      </w:divBdr>
    </w:div>
    <w:div w:id="1429229246">
      <w:bodyDiv w:val="1"/>
      <w:marLeft w:val="0"/>
      <w:marRight w:val="0"/>
      <w:marTop w:val="0"/>
      <w:marBottom w:val="0"/>
      <w:divBdr>
        <w:top w:val="none" w:sz="0" w:space="0" w:color="auto"/>
        <w:left w:val="none" w:sz="0" w:space="0" w:color="auto"/>
        <w:bottom w:val="none" w:sz="0" w:space="0" w:color="auto"/>
        <w:right w:val="none" w:sz="0" w:space="0" w:color="auto"/>
      </w:divBdr>
      <w:divsChild>
        <w:div w:id="919367984">
          <w:marLeft w:val="0"/>
          <w:marRight w:val="0"/>
          <w:marTop w:val="0"/>
          <w:marBottom w:val="0"/>
          <w:divBdr>
            <w:top w:val="none" w:sz="0" w:space="0" w:color="auto"/>
            <w:left w:val="none" w:sz="0" w:space="0" w:color="auto"/>
            <w:bottom w:val="none" w:sz="0" w:space="0" w:color="auto"/>
            <w:right w:val="none" w:sz="0" w:space="0" w:color="auto"/>
          </w:divBdr>
        </w:div>
        <w:div w:id="1950701806">
          <w:marLeft w:val="0"/>
          <w:marRight w:val="720"/>
          <w:marTop w:val="0"/>
          <w:marBottom w:val="0"/>
          <w:divBdr>
            <w:top w:val="none" w:sz="0" w:space="0" w:color="auto"/>
            <w:left w:val="none" w:sz="0" w:space="0" w:color="auto"/>
            <w:bottom w:val="none" w:sz="0" w:space="0" w:color="auto"/>
            <w:right w:val="none" w:sz="0" w:space="0" w:color="auto"/>
          </w:divBdr>
        </w:div>
      </w:divsChild>
    </w:div>
    <w:div w:id="1476138636">
      <w:bodyDiv w:val="1"/>
      <w:marLeft w:val="0"/>
      <w:marRight w:val="0"/>
      <w:marTop w:val="0"/>
      <w:marBottom w:val="0"/>
      <w:divBdr>
        <w:top w:val="none" w:sz="0" w:space="0" w:color="auto"/>
        <w:left w:val="none" w:sz="0" w:space="0" w:color="auto"/>
        <w:bottom w:val="none" w:sz="0" w:space="0" w:color="auto"/>
        <w:right w:val="none" w:sz="0" w:space="0" w:color="auto"/>
      </w:divBdr>
    </w:div>
    <w:div w:id="1478108006">
      <w:bodyDiv w:val="1"/>
      <w:marLeft w:val="0"/>
      <w:marRight w:val="0"/>
      <w:marTop w:val="0"/>
      <w:marBottom w:val="0"/>
      <w:divBdr>
        <w:top w:val="none" w:sz="0" w:space="0" w:color="auto"/>
        <w:left w:val="none" w:sz="0" w:space="0" w:color="auto"/>
        <w:bottom w:val="none" w:sz="0" w:space="0" w:color="auto"/>
        <w:right w:val="none" w:sz="0" w:space="0" w:color="auto"/>
      </w:divBdr>
      <w:divsChild>
        <w:div w:id="1361082292">
          <w:marLeft w:val="0"/>
          <w:marRight w:val="0"/>
          <w:marTop w:val="0"/>
          <w:marBottom w:val="0"/>
          <w:divBdr>
            <w:top w:val="none" w:sz="0" w:space="0" w:color="auto"/>
            <w:left w:val="none" w:sz="0" w:space="0" w:color="auto"/>
            <w:bottom w:val="none" w:sz="0" w:space="0" w:color="auto"/>
            <w:right w:val="none" w:sz="0" w:space="0" w:color="auto"/>
          </w:divBdr>
        </w:div>
        <w:div w:id="1530992941">
          <w:marLeft w:val="0"/>
          <w:marRight w:val="720"/>
          <w:marTop w:val="0"/>
          <w:marBottom w:val="0"/>
          <w:divBdr>
            <w:top w:val="none" w:sz="0" w:space="0" w:color="auto"/>
            <w:left w:val="none" w:sz="0" w:space="0" w:color="auto"/>
            <w:bottom w:val="none" w:sz="0" w:space="0" w:color="auto"/>
            <w:right w:val="none" w:sz="0" w:space="0" w:color="auto"/>
          </w:divBdr>
        </w:div>
      </w:divsChild>
    </w:div>
    <w:div w:id="1498961538">
      <w:bodyDiv w:val="1"/>
      <w:marLeft w:val="0"/>
      <w:marRight w:val="0"/>
      <w:marTop w:val="0"/>
      <w:marBottom w:val="0"/>
      <w:divBdr>
        <w:top w:val="none" w:sz="0" w:space="0" w:color="auto"/>
        <w:left w:val="none" w:sz="0" w:space="0" w:color="auto"/>
        <w:bottom w:val="none" w:sz="0" w:space="0" w:color="auto"/>
        <w:right w:val="none" w:sz="0" w:space="0" w:color="auto"/>
      </w:divBdr>
    </w:div>
    <w:div w:id="1528592966">
      <w:bodyDiv w:val="1"/>
      <w:marLeft w:val="0"/>
      <w:marRight w:val="0"/>
      <w:marTop w:val="0"/>
      <w:marBottom w:val="0"/>
      <w:divBdr>
        <w:top w:val="none" w:sz="0" w:space="0" w:color="auto"/>
        <w:left w:val="none" w:sz="0" w:space="0" w:color="auto"/>
        <w:bottom w:val="none" w:sz="0" w:space="0" w:color="auto"/>
        <w:right w:val="none" w:sz="0" w:space="0" w:color="auto"/>
      </w:divBdr>
    </w:div>
    <w:div w:id="1532650131">
      <w:bodyDiv w:val="1"/>
      <w:marLeft w:val="0"/>
      <w:marRight w:val="0"/>
      <w:marTop w:val="0"/>
      <w:marBottom w:val="0"/>
      <w:divBdr>
        <w:top w:val="none" w:sz="0" w:space="0" w:color="auto"/>
        <w:left w:val="none" w:sz="0" w:space="0" w:color="auto"/>
        <w:bottom w:val="none" w:sz="0" w:space="0" w:color="auto"/>
        <w:right w:val="none" w:sz="0" w:space="0" w:color="auto"/>
      </w:divBdr>
    </w:div>
    <w:div w:id="1535727283">
      <w:bodyDiv w:val="1"/>
      <w:marLeft w:val="0"/>
      <w:marRight w:val="0"/>
      <w:marTop w:val="0"/>
      <w:marBottom w:val="0"/>
      <w:divBdr>
        <w:top w:val="none" w:sz="0" w:space="0" w:color="auto"/>
        <w:left w:val="none" w:sz="0" w:space="0" w:color="auto"/>
        <w:bottom w:val="none" w:sz="0" w:space="0" w:color="auto"/>
        <w:right w:val="none" w:sz="0" w:space="0" w:color="auto"/>
      </w:divBdr>
    </w:div>
    <w:div w:id="1565263731">
      <w:bodyDiv w:val="1"/>
      <w:marLeft w:val="0"/>
      <w:marRight w:val="0"/>
      <w:marTop w:val="0"/>
      <w:marBottom w:val="0"/>
      <w:divBdr>
        <w:top w:val="none" w:sz="0" w:space="0" w:color="auto"/>
        <w:left w:val="none" w:sz="0" w:space="0" w:color="auto"/>
        <w:bottom w:val="none" w:sz="0" w:space="0" w:color="auto"/>
        <w:right w:val="none" w:sz="0" w:space="0" w:color="auto"/>
      </w:divBdr>
      <w:divsChild>
        <w:div w:id="142166320">
          <w:marLeft w:val="0"/>
          <w:marRight w:val="0"/>
          <w:marTop w:val="0"/>
          <w:marBottom w:val="0"/>
          <w:divBdr>
            <w:top w:val="none" w:sz="0" w:space="0" w:color="auto"/>
            <w:left w:val="none" w:sz="0" w:space="0" w:color="auto"/>
            <w:bottom w:val="none" w:sz="0" w:space="0" w:color="auto"/>
            <w:right w:val="none" w:sz="0" w:space="0" w:color="auto"/>
          </w:divBdr>
        </w:div>
        <w:div w:id="643048087">
          <w:marLeft w:val="0"/>
          <w:marRight w:val="720"/>
          <w:marTop w:val="0"/>
          <w:marBottom w:val="0"/>
          <w:divBdr>
            <w:top w:val="none" w:sz="0" w:space="0" w:color="auto"/>
            <w:left w:val="none" w:sz="0" w:space="0" w:color="auto"/>
            <w:bottom w:val="none" w:sz="0" w:space="0" w:color="auto"/>
            <w:right w:val="none" w:sz="0" w:space="0" w:color="auto"/>
          </w:divBdr>
        </w:div>
      </w:divsChild>
    </w:div>
    <w:div w:id="1590693111">
      <w:bodyDiv w:val="1"/>
      <w:marLeft w:val="0"/>
      <w:marRight w:val="0"/>
      <w:marTop w:val="0"/>
      <w:marBottom w:val="0"/>
      <w:divBdr>
        <w:top w:val="none" w:sz="0" w:space="0" w:color="auto"/>
        <w:left w:val="none" w:sz="0" w:space="0" w:color="auto"/>
        <w:bottom w:val="none" w:sz="0" w:space="0" w:color="auto"/>
        <w:right w:val="none" w:sz="0" w:space="0" w:color="auto"/>
      </w:divBdr>
      <w:divsChild>
        <w:div w:id="610556923">
          <w:marLeft w:val="0"/>
          <w:marRight w:val="0"/>
          <w:marTop w:val="0"/>
          <w:marBottom w:val="0"/>
          <w:divBdr>
            <w:top w:val="none" w:sz="0" w:space="0" w:color="auto"/>
            <w:left w:val="none" w:sz="0" w:space="0" w:color="auto"/>
            <w:bottom w:val="none" w:sz="0" w:space="0" w:color="auto"/>
            <w:right w:val="none" w:sz="0" w:space="0" w:color="auto"/>
          </w:divBdr>
        </w:div>
        <w:div w:id="2040279771">
          <w:marLeft w:val="0"/>
          <w:marRight w:val="720"/>
          <w:marTop w:val="0"/>
          <w:marBottom w:val="0"/>
          <w:divBdr>
            <w:top w:val="none" w:sz="0" w:space="0" w:color="auto"/>
            <w:left w:val="none" w:sz="0" w:space="0" w:color="auto"/>
            <w:bottom w:val="none" w:sz="0" w:space="0" w:color="auto"/>
            <w:right w:val="none" w:sz="0" w:space="0" w:color="auto"/>
          </w:divBdr>
        </w:div>
      </w:divsChild>
    </w:div>
    <w:div w:id="1592927506">
      <w:bodyDiv w:val="1"/>
      <w:marLeft w:val="0"/>
      <w:marRight w:val="0"/>
      <w:marTop w:val="0"/>
      <w:marBottom w:val="0"/>
      <w:divBdr>
        <w:top w:val="none" w:sz="0" w:space="0" w:color="auto"/>
        <w:left w:val="none" w:sz="0" w:space="0" w:color="auto"/>
        <w:bottom w:val="none" w:sz="0" w:space="0" w:color="auto"/>
        <w:right w:val="none" w:sz="0" w:space="0" w:color="auto"/>
      </w:divBdr>
    </w:div>
    <w:div w:id="1596398171">
      <w:bodyDiv w:val="1"/>
      <w:marLeft w:val="0"/>
      <w:marRight w:val="0"/>
      <w:marTop w:val="0"/>
      <w:marBottom w:val="0"/>
      <w:divBdr>
        <w:top w:val="none" w:sz="0" w:space="0" w:color="auto"/>
        <w:left w:val="none" w:sz="0" w:space="0" w:color="auto"/>
        <w:bottom w:val="none" w:sz="0" w:space="0" w:color="auto"/>
        <w:right w:val="none" w:sz="0" w:space="0" w:color="auto"/>
      </w:divBdr>
    </w:div>
    <w:div w:id="1598443377">
      <w:bodyDiv w:val="1"/>
      <w:marLeft w:val="0"/>
      <w:marRight w:val="0"/>
      <w:marTop w:val="0"/>
      <w:marBottom w:val="0"/>
      <w:divBdr>
        <w:top w:val="none" w:sz="0" w:space="0" w:color="auto"/>
        <w:left w:val="none" w:sz="0" w:space="0" w:color="auto"/>
        <w:bottom w:val="none" w:sz="0" w:space="0" w:color="auto"/>
        <w:right w:val="none" w:sz="0" w:space="0" w:color="auto"/>
      </w:divBdr>
    </w:div>
    <w:div w:id="1640647393">
      <w:bodyDiv w:val="1"/>
      <w:marLeft w:val="0"/>
      <w:marRight w:val="0"/>
      <w:marTop w:val="0"/>
      <w:marBottom w:val="0"/>
      <w:divBdr>
        <w:top w:val="none" w:sz="0" w:space="0" w:color="auto"/>
        <w:left w:val="none" w:sz="0" w:space="0" w:color="auto"/>
        <w:bottom w:val="none" w:sz="0" w:space="0" w:color="auto"/>
        <w:right w:val="none" w:sz="0" w:space="0" w:color="auto"/>
      </w:divBdr>
    </w:div>
    <w:div w:id="1655717693">
      <w:bodyDiv w:val="1"/>
      <w:marLeft w:val="0"/>
      <w:marRight w:val="0"/>
      <w:marTop w:val="0"/>
      <w:marBottom w:val="0"/>
      <w:divBdr>
        <w:top w:val="none" w:sz="0" w:space="0" w:color="auto"/>
        <w:left w:val="none" w:sz="0" w:space="0" w:color="auto"/>
        <w:bottom w:val="none" w:sz="0" w:space="0" w:color="auto"/>
        <w:right w:val="none" w:sz="0" w:space="0" w:color="auto"/>
      </w:divBdr>
    </w:div>
    <w:div w:id="1655911018">
      <w:bodyDiv w:val="1"/>
      <w:marLeft w:val="0"/>
      <w:marRight w:val="0"/>
      <w:marTop w:val="0"/>
      <w:marBottom w:val="0"/>
      <w:divBdr>
        <w:top w:val="none" w:sz="0" w:space="0" w:color="auto"/>
        <w:left w:val="none" w:sz="0" w:space="0" w:color="auto"/>
        <w:bottom w:val="none" w:sz="0" w:space="0" w:color="auto"/>
        <w:right w:val="none" w:sz="0" w:space="0" w:color="auto"/>
      </w:divBdr>
    </w:div>
    <w:div w:id="1678380720">
      <w:bodyDiv w:val="1"/>
      <w:marLeft w:val="0"/>
      <w:marRight w:val="0"/>
      <w:marTop w:val="0"/>
      <w:marBottom w:val="0"/>
      <w:divBdr>
        <w:top w:val="none" w:sz="0" w:space="0" w:color="auto"/>
        <w:left w:val="none" w:sz="0" w:space="0" w:color="auto"/>
        <w:bottom w:val="none" w:sz="0" w:space="0" w:color="auto"/>
        <w:right w:val="none" w:sz="0" w:space="0" w:color="auto"/>
      </w:divBdr>
      <w:divsChild>
        <w:div w:id="831413190">
          <w:marLeft w:val="0"/>
          <w:marRight w:val="0"/>
          <w:marTop w:val="0"/>
          <w:marBottom w:val="0"/>
          <w:divBdr>
            <w:top w:val="none" w:sz="0" w:space="0" w:color="auto"/>
            <w:left w:val="none" w:sz="0" w:space="0" w:color="auto"/>
            <w:bottom w:val="none" w:sz="0" w:space="0" w:color="auto"/>
            <w:right w:val="none" w:sz="0" w:space="0" w:color="auto"/>
          </w:divBdr>
        </w:div>
        <w:div w:id="1731878476">
          <w:marLeft w:val="0"/>
          <w:marRight w:val="720"/>
          <w:marTop w:val="0"/>
          <w:marBottom w:val="0"/>
          <w:divBdr>
            <w:top w:val="none" w:sz="0" w:space="0" w:color="auto"/>
            <w:left w:val="none" w:sz="0" w:space="0" w:color="auto"/>
            <w:bottom w:val="none" w:sz="0" w:space="0" w:color="auto"/>
            <w:right w:val="none" w:sz="0" w:space="0" w:color="auto"/>
          </w:divBdr>
        </w:div>
      </w:divsChild>
    </w:div>
    <w:div w:id="1689065898">
      <w:bodyDiv w:val="1"/>
      <w:marLeft w:val="0"/>
      <w:marRight w:val="0"/>
      <w:marTop w:val="0"/>
      <w:marBottom w:val="0"/>
      <w:divBdr>
        <w:top w:val="none" w:sz="0" w:space="0" w:color="auto"/>
        <w:left w:val="none" w:sz="0" w:space="0" w:color="auto"/>
        <w:bottom w:val="none" w:sz="0" w:space="0" w:color="auto"/>
        <w:right w:val="none" w:sz="0" w:space="0" w:color="auto"/>
      </w:divBdr>
    </w:div>
    <w:div w:id="1702318269">
      <w:bodyDiv w:val="1"/>
      <w:marLeft w:val="0"/>
      <w:marRight w:val="0"/>
      <w:marTop w:val="0"/>
      <w:marBottom w:val="0"/>
      <w:divBdr>
        <w:top w:val="none" w:sz="0" w:space="0" w:color="auto"/>
        <w:left w:val="none" w:sz="0" w:space="0" w:color="auto"/>
        <w:bottom w:val="none" w:sz="0" w:space="0" w:color="auto"/>
        <w:right w:val="none" w:sz="0" w:space="0" w:color="auto"/>
      </w:divBdr>
    </w:div>
    <w:div w:id="1746490283">
      <w:bodyDiv w:val="1"/>
      <w:marLeft w:val="0"/>
      <w:marRight w:val="0"/>
      <w:marTop w:val="0"/>
      <w:marBottom w:val="0"/>
      <w:divBdr>
        <w:top w:val="none" w:sz="0" w:space="0" w:color="auto"/>
        <w:left w:val="none" w:sz="0" w:space="0" w:color="auto"/>
        <w:bottom w:val="none" w:sz="0" w:space="0" w:color="auto"/>
        <w:right w:val="none" w:sz="0" w:space="0" w:color="auto"/>
      </w:divBdr>
    </w:div>
    <w:div w:id="1795252339">
      <w:bodyDiv w:val="1"/>
      <w:marLeft w:val="0"/>
      <w:marRight w:val="0"/>
      <w:marTop w:val="0"/>
      <w:marBottom w:val="0"/>
      <w:divBdr>
        <w:top w:val="none" w:sz="0" w:space="0" w:color="auto"/>
        <w:left w:val="none" w:sz="0" w:space="0" w:color="auto"/>
        <w:bottom w:val="none" w:sz="0" w:space="0" w:color="auto"/>
        <w:right w:val="none" w:sz="0" w:space="0" w:color="auto"/>
      </w:divBdr>
      <w:divsChild>
        <w:div w:id="524488838">
          <w:marLeft w:val="0"/>
          <w:marRight w:val="0"/>
          <w:marTop w:val="0"/>
          <w:marBottom w:val="0"/>
          <w:divBdr>
            <w:top w:val="none" w:sz="0" w:space="0" w:color="auto"/>
            <w:left w:val="none" w:sz="0" w:space="0" w:color="auto"/>
            <w:bottom w:val="none" w:sz="0" w:space="0" w:color="auto"/>
            <w:right w:val="none" w:sz="0" w:space="0" w:color="auto"/>
          </w:divBdr>
        </w:div>
        <w:div w:id="1391609531">
          <w:marLeft w:val="0"/>
          <w:marRight w:val="720"/>
          <w:marTop w:val="0"/>
          <w:marBottom w:val="0"/>
          <w:divBdr>
            <w:top w:val="none" w:sz="0" w:space="0" w:color="auto"/>
            <w:left w:val="none" w:sz="0" w:space="0" w:color="auto"/>
            <w:bottom w:val="none" w:sz="0" w:space="0" w:color="auto"/>
            <w:right w:val="none" w:sz="0" w:space="0" w:color="auto"/>
          </w:divBdr>
        </w:div>
      </w:divsChild>
    </w:div>
    <w:div w:id="1822114677">
      <w:bodyDiv w:val="1"/>
      <w:marLeft w:val="0"/>
      <w:marRight w:val="0"/>
      <w:marTop w:val="0"/>
      <w:marBottom w:val="0"/>
      <w:divBdr>
        <w:top w:val="none" w:sz="0" w:space="0" w:color="auto"/>
        <w:left w:val="none" w:sz="0" w:space="0" w:color="auto"/>
        <w:bottom w:val="none" w:sz="0" w:space="0" w:color="auto"/>
        <w:right w:val="none" w:sz="0" w:space="0" w:color="auto"/>
      </w:divBdr>
    </w:div>
    <w:div w:id="1866283692">
      <w:bodyDiv w:val="1"/>
      <w:marLeft w:val="0"/>
      <w:marRight w:val="0"/>
      <w:marTop w:val="0"/>
      <w:marBottom w:val="0"/>
      <w:divBdr>
        <w:top w:val="none" w:sz="0" w:space="0" w:color="auto"/>
        <w:left w:val="none" w:sz="0" w:space="0" w:color="auto"/>
        <w:bottom w:val="none" w:sz="0" w:space="0" w:color="auto"/>
        <w:right w:val="none" w:sz="0" w:space="0" w:color="auto"/>
      </w:divBdr>
    </w:div>
    <w:div w:id="1892304184">
      <w:bodyDiv w:val="1"/>
      <w:marLeft w:val="0"/>
      <w:marRight w:val="0"/>
      <w:marTop w:val="0"/>
      <w:marBottom w:val="0"/>
      <w:divBdr>
        <w:top w:val="none" w:sz="0" w:space="0" w:color="auto"/>
        <w:left w:val="none" w:sz="0" w:space="0" w:color="auto"/>
        <w:bottom w:val="none" w:sz="0" w:space="0" w:color="auto"/>
        <w:right w:val="none" w:sz="0" w:space="0" w:color="auto"/>
      </w:divBdr>
      <w:divsChild>
        <w:div w:id="1074938797">
          <w:marLeft w:val="0"/>
          <w:marRight w:val="720"/>
          <w:marTop w:val="0"/>
          <w:marBottom w:val="0"/>
          <w:divBdr>
            <w:top w:val="none" w:sz="0" w:space="0" w:color="auto"/>
            <w:left w:val="none" w:sz="0" w:space="0" w:color="auto"/>
            <w:bottom w:val="none" w:sz="0" w:space="0" w:color="auto"/>
            <w:right w:val="none" w:sz="0" w:space="0" w:color="auto"/>
          </w:divBdr>
        </w:div>
        <w:div w:id="1738475620">
          <w:marLeft w:val="0"/>
          <w:marRight w:val="0"/>
          <w:marTop w:val="0"/>
          <w:marBottom w:val="0"/>
          <w:divBdr>
            <w:top w:val="none" w:sz="0" w:space="0" w:color="auto"/>
            <w:left w:val="none" w:sz="0" w:space="0" w:color="auto"/>
            <w:bottom w:val="none" w:sz="0" w:space="0" w:color="auto"/>
            <w:right w:val="none" w:sz="0" w:space="0" w:color="auto"/>
          </w:divBdr>
        </w:div>
      </w:divsChild>
    </w:div>
    <w:div w:id="1936860287">
      <w:bodyDiv w:val="1"/>
      <w:marLeft w:val="0"/>
      <w:marRight w:val="0"/>
      <w:marTop w:val="0"/>
      <w:marBottom w:val="0"/>
      <w:divBdr>
        <w:top w:val="none" w:sz="0" w:space="0" w:color="auto"/>
        <w:left w:val="none" w:sz="0" w:space="0" w:color="auto"/>
        <w:bottom w:val="none" w:sz="0" w:space="0" w:color="auto"/>
        <w:right w:val="none" w:sz="0" w:space="0" w:color="auto"/>
      </w:divBdr>
      <w:divsChild>
        <w:div w:id="89474109">
          <w:marLeft w:val="0"/>
          <w:marRight w:val="720"/>
          <w:marTop w:val="0"/>
          <w:marBottom w:val="0"/>
          <w:divBdr>
            <w:top w:val="none" w:sz="0" w:space="0" w:color="auto"/>
            <w:left w:val="none" w:sz="0" w:space="0" w:color="auto"/>
            <w:bottom w:val="none" w:sz="0" w:space="0" w:color="auto"/>
            <w:right w:val="none" w:sz="0" w:space="0" w:color="auto"/>
          </w:divBdr>
        </w:div>
        <w:div w:id="1695644754">
          <w:marLeft w:val="0"/>
          <w:marRight w:val="0"/>
          <w:marTop w:val="0"/>
          <w:marBottom w:val="0"/>
          <w:divBdr>
            <w:top w:val="none" w:sz="0" w:space="0" w:color="auto"/>
            <w:left w:val="none" w:sz="0" w:space="0" w:color="auto"/>
            <w:bottom w:val="none" w:sz="0" w:space="0" w:color="auto"/>
            <w:right w:val="none" w:sz="0" w:space="0" w:color="auto"/>
          </w:divBdr>
        </w:div>
      </w:divsChild>
    </w:div>
    <w:div w:id="1960070171">
      <w:bodyDiv w:val="1"/>
      <w:marLeft w:val="0"/>
      <w:marRight w:val="0"/>
      <w:marTop w:val="0"/>
      <w:marBottom w:val="0"/>
      <w:divBdr>
        <w:top w:val="none" w:sz="0" w:space="0" w:color="auto"/>
        <w:left w:val="none" w:sz="0" w:space="0" w:color="auto"/>
        <w:bottom w:val="none" w:sz="0" w:space="0" w:color="auto"/>
        <w:right w:val="none" w:sz="0" w:space="0" w:color="auto"/>
      </w:divBdr>
      <w:divsChild>
        <w:div w:id="1505507785">
          <w:marLeft w:val="0"/>
          <w:marRight w:val="0"/>
          <w:marTop w:val="0"/>
          <w:marBottom w:val="0"/>
          <w:divBdr>
            <w:top w:val="none" w:sz="0" w:space="0" w:color="auto"/>
            <w:left w:val="none" w:sz="0" w:space="0" w:color="auto"/>
            <w:bottom w:val="none" w:sz="0" w:space="0" w:color="auto"/>
            <w:right w:val="none" w:sz="0" w:space="0" w:color="auto"/>
          </w:divBdr>
        </w:div>
        <w:div w:id="1808740358">
          <w:marLeft w:val="0"/>
          <w:marRight w:val="720"/>
          <w:marTop w:val="0"/>
          <w:marBottom w:val="0"/>
          <w:divBdr>
            <w:top w:val="none" w:sz="0" w:space="0" w:color="auto"/>
            <w:left w:val="none" w:sz="0" w:space="0" w:color="auto"/>
            <w:bottom w:val="none" w:sz="0" w:space="0" w:color="auto"/>
            <w:right w:val="none" w:sz="0" w:space="0" w:color="auto"/>
          </w:divBdr>
        </w:div>
      </w:divsChild>
    </w:div>
    <w:div w:id="1960136753">
      <w:bodyDiv w:val="1"/>
      <w:marLeft w:val="0"/>
      <w:marRight w:val="0"/>
      <w:marTop w:val="0"/>
      <w:marBottom w:val="0"/>
      <w:divBdr>
        <w:top w:val="none" w:sz="0" w:space="0" w:color="auto"/>
        <w:left w:val="none" w:sz="0" w:space="0" w:color="auto"/>
        <w:bottom w:val="none" w:sz="0" w:space="0" w:color="auto"/>
        <w:right w:val="none" w:sz="0" w:space="0" w:color="auto"/>
      </w:divBdr>
    </w:div>
    <w:div w:id="1969387750">
      <w:bodyDiv w:val="1"/>
      <w:marLeft w:val="0"/>
      <w:marRight w:val="0"/>
      <w:marTop w:val="0"/>
      <w:marBottom w:val="0"/>
      <w:divBdr>
        <w:top w:val="none" w:sz="0" w:space="0" w:color="auto"/>
        <w:left w:val="none" w:sz="0" w:space="0" w:color="auto"/>
        <w:bottom w:val="none" w:sz="0" w:space="0" w:color="auto"/>
        <w:right w:val="none" w:sz="0" w:space="0" w:color="auto"/>
      </w:divBdr>
      <w:divsChild>
        <w:div w:id="1448239587">
          <w:marLeft w:val="0"/>
          <w:marRight w:val="0"/>
          <w:marTop w:val="0"/>
          <w:marBottom w:val="0"/>
          <w:divBdr>
            <w:top w:val="none" w:sz="0" w:space="0" w:color="auto"/>
            <w:left w:val="none" w:sz="0" w:space="0" w:color="auto"/>
            <w:bottom w:val="none" w:sz="0" w:space="0" w:color="auto"/>
            <w:right w:val="none" w:sz="0" w:space="0" w:color="auto"/>
          </w:divBdr>
        </w:div>
        <w:div w:id="1821537217">
          <w:marLeft w:val="0"/>
          <w:marRight w:val="720"/>
          <w:marTop w:val="0"/>
          <w:marBottom w:val="0"/>
          <w:divBdr>
            <w:top w:val="none" w:sz="0" w:space="0" w:color="auto"/>
            <w:left w:val="none" w:sz="0" w:space="0" w:color="auto"/>
            <w:bottom w:val="none" w:sz="0" w:space="0" w:color="auto"/>
            <w:right w:val="none" w:sz="0" w:space="0" w:color="auto"/>
          </w:divBdr>
        </w:div>
      </w:divsChild>
    </w:div>
    <w:div w:id="1982154854">
      <w:bodyDiv w:val="1"/>
      <w:marLeft w:val="0"/>
      <w:marRight w:val="0"/>
      <w:marTop w:val="0"/>
      <w:marBottom w:val="0"/>
      <w:divBdr>
        <w:top w:val="none" w:sz="0" w:space="0" w:color="auto"/>
        <w:left w:val="none" w:sz="0" w:space="0" w:color="auto"/>
        <w:bottom w:val="none" w:sz="0" w:space="0" w:color="auto"/>
        <w:right w:val="none" w:sz="0" w:space="0" w:color="auto"/>
      </w:divBdr>
    </w:div>
    <w:div w:id="1985616903">
      <w:bodyDiv w:val="1"/>
      <w:marLeft w:val="0"/>
      <w:marRight w:val="0"/>
      <w:marTop w:val="0"/>
      <w:marBottom w:val="0"/>
      <w:divBdr>
        <w:top w:val="none" w:sz="0" w:space="0" w:color="auto"/>
        <w:left w:val="none" w:sz="0" w:space="0" w:color="auto"/>
        <w:bottom w:val="none" w:sz="0" w:space="0" w:color="auto"/>
        <w:right w:val="none" w:sz="0" w:space="0" w:color="auto"/>
      </w:divBdr>
    </w:div>
    <w:div w:id="2083719472">
      <w:bodyDiv w:val="1"/>
      <w:marLeft w:val="0"/>
      <w:marRight w:val="0"/>
      <w:marTop w:val="0"/>
      <w:marBottom w:val="0"/>
      <w:divBdr>
        <w:top w:val="none" w:sz="0" w:space="0" w:color="auto"/>
        <w:left w:val="none" w:sz="0" w:space="0" w:color="auto"/>
        <w:bottom w:val="none" w:sz="0" w:space="0" w:color="auto"/>
        <w:right w:val="none" w:sz="0" w:space="0" w:color="auto"/>
      </w:divBdr>
      <w:divsChild>
        <w:div w:id="705257630">
          <w:marLeft w:val="0"/>
          <w:marRight w:val="720"/>
          <w:marTop w:val="0"/>
          <w:marBottom w:val="0"/>
          <w:divBdr>
            <w:top w:val="none" w:sz="0" w:space="0" w:color="auto"/>
            <w:left w:val="none" w:sz="0" w:space="0" w:color="auto"/>
            <w:bottom w:val="none" w:sz="0" w:space="0" w:color="auto"/>
            <w:right w:val="none" w:sz="0" w:space="0" w:color="auto"/>
          </w:divBdr>
        </w:div>
        <w:div w:id="747189735">
          <w:marLeft w:val="0"/>
          <w:marRight w:val="0"/>
          <w:marTop w:val="0"/>
          <w:marBottom w:val="0"/>
          <w:divBdr>
            <w:top w:val="none" w:sz="0" w:space="0" w:color="auto"/>
            <w:left w:val="none" w:sz="0" w:space="0" w:color="auto"/>
            <w:bottom w:val="none" w:sz="0" w:space="0" w:color="auto"/>
            <w:right w:val="none" w:sz="0" w:space="0" w:color="auto"/>
          </w:divBdr>
        </w:div>
      </w:divsChild>
    </w:div>
    <w:div w:id="2089616163">
      <w:bodyDiv w:val="1"/>
      <w:marLeft w:val="0"/>
      <w:marRight w:val="0"/>
      <w:marTop w:val="0"/>
      <w:marBottom w:val="0"/>
      <w:divBdr>
        <w:top w:val="none" w:sz="0" w:space="0" w:color="auto"/>
        <w:left w:val="none" w:sz="0" w:space="0" w:color="auto"/>
        <w:bottom w:val="none" w:sz="0" w:space="0" w:color="auto"/>
        <w:right w:val="none" w:sz="0" w:space="0" w:color="auto"/>
      </w:divBdr>
      <w:divsChild>
        <w:div w:id="765148231">
          <w:marLeft w:val="0"/>
          <w:marRight w:val="0"/>
          <w:marTop w:val="0"/>
          <w:marBottom w:val="0"/>
          <w:divBdr>
            <w:top w:val="none" w:sz="0" w:space="0" w:color="auto"/>
            <w:left w:val="none" w:sz="0" w:space="0" w:color="auto"/>
            <w:bottom w:val="none" w:sz="0" w:space="0" w:color="auto"/>
            <w:right w:val="none" w:sz="0" w:space="0" w:color="auto"/>
          </w:divBdr>
        </w:div>
        <w:div w:id="1306810625">
          <w:marLeft w:val="0"/>
          <w:marRight w:val="720"/>
          <w:marTop w:val="0"/>
          <w:marBottom w:val="0"/>
          <w:divBdr>
            <w:top w:val="none" w:sz="0" w:space="0" w:color="auto"/>
            <w:left w:val="none" w:sz="0" w:space="0" w:color="auto"/>
            <w:bottom w:val="none" w:sz="0" w:space="0" w:color="auto"/>
            <w:right w:val="none" w:sz="0" w:space="0" w:color="auto"/>
          </w:divBdr>
        </w:div>
      </w:divsChild>
    </w:div>
    <w:div w:id="2109111224">
      <w:bodyDiv w:val="1"/>
      <w:marLeft w:val="0"/>
      <w:marRight w:val="0"/>
      <w:marTop w:val="0"/>
      <w:marBottom w:val="0"/>
      <w:divBdr>
        <w:top w:val="none" w:sz="0" w:space="0" w:color="auto"/>
        <w:left w:val="none" w:sz="0" w:space="0" w:color="auto"/>
        <w:bottom w:val="none" w:sz="0" w:space="0" w:color="auto"/>
        <w:right w:val="none" w:sz="0" w:space="0" w:color="auto"/>
      </w:divBdr>
      <w:divsChild>
        <w:div w:id="1479763234">
          <w:marLeft w:val="0"/>
          <w:marRight w:val="0"/>
          <w:marTop w:val="0"/>
          <w:marBottom w:val="0"/>
          <w:divBdr>
            <w:top w:val="none" w:sz="0" w:space="0" w:color="auto"/>
            <w:left w:val="none" w:sz="0" w:space="0" w:color="auto"/>
            <w:bottom w:val="none" w:sz="0" w:space="0" w:color="auto"/>
            <w:right w:val="none" w:sz="0" w:space="0" w:color="auto"/>
          </w:divBdr>
        </w:div>
        <w:div w:id="1687636179">
          <w:marLeft w:val="0"/>
          <w:marRight w:val="720"/>
          <w:marTop w:val="0"/>
          <w:marBottom w:val="0"/>
          <w:divBdr>
            <w:top w:val="none" w:sz="0" w:space="0" w:color="auto"/>
            <w:left w:val="none" w:sz="0" w:space="0" w:color="auto"/>
            <w:bottom w:val="none" w:sz="0" w:space="0" w:color="auto"/>
            <w:right w:val="none" w:sz="0" w:space="0" w:color="auto"/>
          </w:divBdr>
        </w:div>
      </w:divsChild>
    </w:div>
    <w:div w:id="2116703216">
      <w:bodyDiv w:val="1"/>
      <w:marLeft w:val="0"/>
      <w:marRight w:val="0"/>
      <w:marTop w:val="0"/>
      <w:marBottom w:val="0"/>
      <w:divBdr>
        <w:top w:val="none" w:sz="0" w:space="0" w:color="auto"/>
        <w:left w:val="none" w:sz="0" w:space="0" w:color="auto"/>
        <w:bottom w:val="none" w:sz="0" w:space="0" w:color="auto"/>
        <w:right w:val="none" w:sz="0" w:space="0" w:color="auto"/>
      </w:divBdr>
    </w:div>
    <w:div w:id="214538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collections/jsp-482-mod-explosives-regulati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sets.publishing.service.gov.uk/media/6693ad9e49b9c0597fdafc36/IQ8.10.J_Document_9_Health_and_Safety_Executive__Reducing_risks__protecting_people__HSE_s_decision-making_process__2001.pdf" TargetMode="External"/><Relationship Id="rId17" Type="http://schemas.openxmlformats.org/officeDocument/2006/relationships/hyperlink" Target="https://www.hse.gov.uk/foi/internalops/hid_circs/permissioning/spc_perm_39.htm" TargetMode="External"/><Relationship Id="rId2" Type="http://schemas.openxmlformats.org/officeDocument/2006/relationships/styles" Target="styles.xml"/><Relationship Id="rId16" Type="http://schemas.openxmlformats.org/officeDocument/2006/relationships/hyperlink" Target="https://www.legislation.gov.uk/ukpga/1974/37/section/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medicine.medscape.com/article/822587-overview" TargetMode="External"/><Relationship Id="rId5" Type="http://schemas.openxmlformats.org/officeDocument/2006/relationships/footnotes" Target="footnotes.xml"/><Relationship Id="rId15" Type="http://schemas.openxmlformats.org/officeDocument/2006/relationships/hyperlink" Target="https://www.hse.gov.uk/simple-health-safety/risk/steps-needed-to-manage-risk.htm" TargetMode="External"/><Relationship Id="rId10" Type="http://schemas.openxmlformats.org/officeDocument/2006/relationships/hyperlink" Target="https://www.sciencedaily.com/releases/2009/01/090119091112.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ors-consulting.com/hazop-vs-hazid" TargetMode="External"/><Relationship Id="rId14" Type="http://schemas.openxmlformats.org/officeDocument/2006/relationships/hyperlink" Target="https://preteshbiswas.com/2023/09/30/iso-450012018-clause-8-1-2-eliminating-hazards-and-reducing-ohs-ris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3798</TotalTime>
  <Pages>10</Pages>
  <Words>2373</Words>
  <Characters>13531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Uwais Patel (2313852)</dc:creator>
  <cp:keywords/>
  <dc:description/>
  <cp:lastModifiedBy>Uwais Patel (2313852)</cp:lastModifiedBy>
  <cp:revision>7</cp:revision>
  <dcterms:created xsi:type="dcterms:W3CDTF">2025-07-13T15:46:00Z</dcterms:created>
  <dcterms:modified xsi:type="dcterms:W3CDTF">2025-07-18T12:09:00Z</dcterms:modified>
</cp:coreProperties>
</file>