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F18D22" w14:textId="77777777" w:rsidR="002655C0" w:rsidRDefault="002655C0" w:rsidP="00601B19">
      <w:pPr>
        <w:spacing w:after="0" w:line="480" w:lineRule="auto"/>
        <w:ind w:firstLine="720"/>
        <w:rPr>
          <w:rFonts w:eastAsia="Times New Roman" w:cs="Times New Roman"/>
          <w:iCs/>
          <w:szCs w:val="24"/>
        </w:rPr>
      </w:pPr>
    </w:p>
    <w:p w14:paraId="1D348940" w14:textId="77777777" w:rsidR="002655C0" w:rsidRDefault="002655C0" w:rsidP="00601B19">
      <w:pPr>
        <w:spacing w:after="0" w:line="480" w:lineRule="auto"/>
        <w:ind w:firstLine="720"/>
        <w:rPr>
          <w:rFonts w:eastAsia="Times New Roman" w:cs="Times New Roman"/>
          <w:iCs/>
          <w:szCs w:val="24"/>
        </w:rPr>
      </w:pPr>
    </w:p>
    <w:p w14:paraId="33457A57" w14:textId="77777777" w:rsidR="002655C0" w:rsidRDefault="002655C0" w:rsidP="00601B19">
      <w:pPr>
        <w:spacing w:after="0" w:line="480" w:lineRule="auto"/>
        <w:ind w:firstLine="720"/>
        <w:rPr>
          <w:rFonts w:eastAsia="Times New Roman" w:cs="Times New Roman"/>
          <w:iCs/>
          <w:szCs w:val="24"/>
        </w:rPr>
      </w:pPr>
    </w:p>
    <w:p w14:paraId="6D1D9E0A" w14:textId="77777777" w:rsidR="00850720" w:rsidRDefault="00850720" w:rsidP="00850720">
      <w:pPr>
        <w:spacing w:after="0" w:line="480" w:lineRule="auto"/>
        <w:ind w:firstLine="720"/>
        <w:jc w:val="center"/>
        <w:rPr>
          <w:rFonts w:eastAsia="Times New Roman" w:cs="Times New Roman"/>
          <w:b/>
          <w:bCs/>
          <w:iCs/>
          <w:szCs w:val="24"/>
        </w:rPr>
      </w:pPr>
    </w:p>
    <w:p w14:paraId="02D02D74" w14:textId="77777777" w:rsidR="00850720" w:rsidRDefault="00850720" w:rsidP="00850720">
      <w:pPr>
        <w:spacing w:after="0" w:line="480" w:lineRule="auto"/>
        <w:ind w:firstLine="720"/>
        <w:jc w:val="center"/>
        <w:rPr>
          <w:rFonts w:eastAsia="Times New Roman" w:cs="Times New Roman"/>
          <w:b/>
          <w:bCs/>
          <w:iCs/>
          <w:szCs w:val="24"/>
        </w:rPr>
      </w:pPr>
    </w:p>
    <w:p w14:paraId="6868F7B7" w14:textId="77777777" w:rsidR="00850720" w:rsidRDefault="00850720" w:rsidP="00850720">
      <w:pPr>
        <w:spacing w:after="0" w:line="480" w:lineRule="auto"/>
        <w:ind w:firstLine="720"/>
        <w:jc w:val="center"/>
        <w:rPr>
          <w:rFonts w:eastAsia="Times New Roman" w:cs="Times New Roman"/>
          <w:b/>
          <w:bCs/>
          <w:iCs/>
          <w:szCs w:val="24"/>
        </w:rPr>
      </w:pPr>
    </w:p>
    <w:p w14:paraId="360E0F00" w14:textId="77777777" w:rsidR="00850720" w:rsidRDefault="00850720" w:rsidP="00850720">
      <w:pPr>
        <w:spacing w:after="0" w:line="480" w:lineRule="auto"/>
        <w:ind w:firstLine="720"/>
        <w:jc w:val="center"/>
        <w:rPr>
          <w:rFonts w:eastAsia="Times New Roman" w:cs="Times New Roman"/>
          <w:b/>
          <w:bCs/>
          <w:iCs/>
          <w:szCs w:val="24"/>
        </w:rPr>
      </w:pPr>
    </w:p>
    <w:p w14:paraId="58CBF58E" w14:textId="77777777" w:rsidR="00850720" w:rsidRDefault="00850720" w:rsidP="00850720">
      <w:pPr>
        <w:spacing w:after="0" w:line="480" w:lineRule="auto"/>
        <w:ind w:firstLine="720"/>
        <w:jc w:val="center"/>
        <w:rPr>
          <w:rFonts w:eastAsia="Times New Roman" w:cs="Times New Roman"/>
          <w:b/>
          <w:bCs/>
          <w:iCs/>
          <w:szCs w:val="24"/>
        </w:rPr>
      </w:pPr>
    </w:p>
    <w:p w14:paraId="1EF77B10" w14:textId="77777777" w:rsidR="00850720" w:rsidRDefault="00850720" w:rsidP="00850720">
      <w:pPr>
        <w:spacing w:after="0" w:line="480" w:lineRule="auto"/>
        <w:ind w:firstLine="720"/>
        <w:jc w:val="center"/>
        <w:rPr>
          <w:rFonts w:eastAsia="Times New Roman" w:cs="Times New Roman"/>
          <w:b/>
          <w:bCs/>
          <w:iCs/>
          <w:szCs w:val="24"/>
        </w:rPr>
      </w:pPr>
    </w:p>
    <w:p w14:paraId="7D311975" w14:textId="77777777" w:rsidR="00850720" w:rsidRDefault="00850720" w:rsidP="00850720">
      <w:pPr>
        <w:spacing w:after="0" w:line="480" w:lineRule="auto"/>
        <w:ind w:firstLine="720"/>
        <w:jc w:val="center"/>
        <w:rPr>
          <w:rFonts w:eastAsia="Times New Roman" w:cs="Times New Roman"/>
          <w:b/>
          <w:bCs/>
          <w:iCs/>
          <w:szCs w:val="24"/>
        </w:rPr>
      </w:pPr>
    </w:p>
    <w:p w14:paraId="5EE45BED" w14:textId="1738E836" w:rsidR="002655C0" w:rsidRDefault="002655C0" w:rsidP="00850720">
      <w:pPr>
        <w:spacing w:after="0" w:line="480" w:lineRule="auto"/>
        <w:ind w:firstLine="720"/>
        <w:jc w:val="center"/>
        <w:rPr>
          <w:rFonts w:eastAsia="Times New Roman" w:cs="Times New Roman"/>
          <w:b/>
          <w:bCs/>
          <w:iCs/>
          <w:szCs w:val="24"/>
        </w:rPr>
      </w:pPr>
      <w:r w:rsidRPr="00850720">
        <w:rPr>
          <w:rFonts w:eastAsia="Times New Roman" w:cs="Times New Roman"/>
          <w:b/>
          <w:bCs/>
          <w:iCs/>
          <w:szCs w:val="24"/>
        </w:rPr>
        <w:t xml:space="preserve">Community Engagement </w:t>
      </w:r>
      <w:r w:rsidR="00850720" w:rsidRPr="00850720">
        <w:rPr>
          <w:rFonts w:eastAsia="Times New Roman" w:cs="Times New Roman"/>
          <w:b/>
          <w:bCs/>
          <w:iCs/>
          <w:szCs w:val="24"/>
        </w:rPr>
        <w:t>(Microsoft)</w:t>
      </w:r>
    </w:p>
    <w:p w14:paraId="1D07DE53" w14:textId="6BD68849" w:rsidR="00012344" w:rsidRDefault="00012344" w:rsidP="00850720">
      <w:pPr>
        <w:spacing w:after="0" w:line="480" w:lineRule="auto"/>
        <w:ind w:firstLine="720"/>
        <w:jc w:val="center"/>
        <w:rPr>
          <w:rFonts w:eastAsia="Times New Roman" w:cs="Times New Roman"/>
          <w:b/>
          <w:bCs/>
          <w:iCs/>
          <w:szCs w:val="24"/>
        </w:rPr>
      </w:pPr>
      <w:r>
        <w:rPr>
          <w:rFonts w:eastAsia="Times New Roman" w:cs="Times New Roman"/>
          <w:b/>
          <w:bCs/>
          <w:iCs/>
          <w:szCs w:val="24"/>
        </w:rPr>
        <w:t>Name: Galina Rais</w:t>
      </w:r>
    </w:p>
    <w:p w14:paraId="51E8D23E" w14:textId="0439FB11" w:rsidR="00012344" w:rsidRDefault="00012344" w:rsidP="00850720">
      <w:pPr>
        <w:spacing w:after="0" w:line="480" w:lineRule="auto"/>
        <w:ind w:firstLine="720"/>
        <w:jc w:val="center"/>
        <w:rPr>
          <w:rFonts w:eastAsia="Times New Roman" w:cs="Times New Roman"/>
          <w:b/>
          <w:bCs/>
          <w:iCs/>
          <w:szCs w:val="24"/>
        </w:rPr>
      </w:pPr>
      <w:r>
        <w:rPr>
          <w:rFonts w:eastAsia="Times New Roman" w:cs="Times New Roman"/>
          <w:b/>
          <w:bCs/>
          <w:iCs/>
          <w:szCs w:val="24"/>
        </w:rPr>
        <w:t>Id # 2020307</w:t>
      </w:r>
    </w:p>
    <w:p w14:paraId="20374AB6" w14:textId="77777777" w:rsidR="00012344" w:rsidRDefault="00012344" w:rsidP="00850720">
      <w:pPr>
        <w:spacing w:after="0" w:line="480" w:lineRule="auto"/>
        <w:ind w:firstLine="720"/>
        <w:jc w:val="center"/>
        <w:rPr>
          <w:rFonts w:eastAsia="Times New Roman" w:cs="Times New Roman"/>
          <w:b/>
          <w:bCs/>
          <w:iCs/>
          <w:szCs w:val="24"/>
        </w:rPr>
      </w:pPr>
    </w:p>
    <w:p w14:paraId="3F617193" w14:textId="77777777" w:rsidR="00012344" w:rsidRPr="00850720" w:rsidRDefault="00012344" w:rsidP="00850720">
      <w:pPr>
        <w:spacing w:after="0" w:line="480" w:lineRule="auto"/>
        <w:ind w:firstLine="720"/>
        <w:jc w:val="center"/>
        <w:rPr>
          <w:rFonts w:eastAsia="Times New Roman" w:cs="Times New Roman"/>
          <w:b/>
          <w:bCs/>
          <w:iCs/>
          <w:szCs w:val="24"/>
        </w:rPr>
      </w:pPr>
      <w:bookmarkStart w:id="0" w:name="_GoBack"/>
      <w:bookmarkEnd w:id="0"/>
    </w:p>
    <w:p w14:paraId="2C29C9E3" w14:textId="77777777" w:rsidR="002655C0" w:rsidRDefault="002655C0" w:rsidP="00601B19">
      <w:pPr>
        <w:spacing w:after="0" w:line="480" w:lineRule="auto"/>
        <w:ind w:firstLine="720"/>
        <w:rPr>
          <w:rFonts w:eastAsia="Times New Roman" w:cs="Times New Roman"/>
          <w:iCs/>
          <w:szCs w:val="24"/>
        </w:rPr>
      </w:pPr>
    </w:p>
    <w:p w14:paraId="6D52787D" w14:textId="77777777" w:rsidR="002655C0" w:rsidRDefault="002655C0" w:rsidP="00601B19">
      <w:pPr>
        <w:spacing w:after="0" w:line="480" w:lineRule="auto"/>
        <w:ind w:firstLine="720"/>
        <w:rPr>
          <w:rFonts w:eastAsia="Times New Roman" w:cs="Times New Roman"/>
          <w:iCs/>
          <w:szCs w:val="24"/>
        </w:rPr>
      </w:pPr>
    </w:p>
    <w:p w14:paraId="693BDD02" w14:textId="77777777" w:rsidR="002655C0" w:rsidRDefault="002655C0" w:rsidP="00601B19">
      <w:pPr>
        <w:spacing w:after="0" w:line="480" w:lineRule="auto"/>
        <w:ind w:firstLine="720"/>
        <w:rPr>
          <w:rFonts w:eastAsia="Times New Roman" w:cs="Times New Roman"/>
          <w:iCs/>
          <w:szCs w:val="24"/>
        </w:rPr>
      </w:pPr>
    </w:p>
    <w:p w14:paraId="1A4921BC" w14:textId="77777777" w:rsidR="002655C0" w:rsidRDefault="002655C0" w:rsidP="00601B19">
      <w:pPr>
        <w:spacing w:after="0" w:line="480" w:lineRule="auto"/>
        <w:ind w:firstLine="720"/>
        <w:rPr>
          <w:rFonts w:eastAsia="Times New Roman" w:cs="Times New Roman"/>
          <w:iCs/>
          <w:szCs w:val="24"/>
        </w:rPr>
      </w:pPr>
    </w:p>
    <w:p w14:paraId="4C216FDE" w14:textId="77777777" w:rsidR="002655C0" w:rsidRDefault="002655C0" w:rsidP="00601B19">
      <w:pPr>
        <w:spacing w:after="0" w:line="480" w:lineRule="auto"/>
        <w:ind w:firstLine="720"/>
        <w:rPr>
          <w:rFonts w:eastAsia="Times New Roman" w:cs="Times New Roman"/>
          <w:iCs/>
          <w:szCs w:val="24"/>
        </w:rPr>
      </w:pPr>
    </w:p>
    <w:p w14:paraId="174BAAD3" w14:textId="77777777" w:rsidR="002655C0" w:rsidRDefault="002655C0" w:rsidP="00601B19">
      <w:pPr>
        <w:spacing w:after="0" w:line="480" w:lineRule="auto"/>
        <w:ind w:firstLine="720"/>
        <w:rPr>
          <w:rFonts w:eastAsia="Times New Roman" w:cs="Times New Roman"/>
          <w:iCs/>
          <w:szCs w:val="24"/>
        </w:rPr>
      </w:pPr>
    </w:p>
    <w:p w14:paraId="0BFFBF21" w14:textId="77777777" w:rsidR="002655C0" w:rsidRDefault="002655C0" w:rsidP="00601B19">
      <w:pPr>
        <w:spacing w:after="0" w:line="480" w:lineRule="auto"/>
        <w:ind w:firstLine="720"/>
        <w:rPr>
          <w:rFonts w:eastAsia="Times New Roman" w:cs="Times New Roman"/>
          <w:iCs/>
          <w:szCs w:val="24"/>
        </w:rPr>
      </w:pPr>
    </w:p>
    <w:p w14:paraId="4B4015A0" w14:textId="77777777" w:rsidR="002655C0" w:rsidRDefault="002655C0" w:rsidP="00601B19">
      <w:pPr>
        <w:spacing w:after="0" w:line="480" w:lineRule="auto"/>
        <w:ind w:firstLine="720"/>
        <w:rPr>
          <w:rFonts w:eastAsia="Times New Roman" w:cs="Times New Roman"/>
          <w:iCs/>
          <w:szCs w:val="24"/>
        </w:rPr>
      </w:pPr>
    </w:p>
    <w:p w14:paraId="0208D320" w14:textId="77777777" w:rsidR="002655C0" w:rsidRDefault="002655C0" w:rsidP="00601B19">
      <w:pPr>
        <w:spacing w:after="0" w:line="480" w:lineRule="auto"/>
        <w:ind w:firstLine="720"/>
        <w:rPr>
          <w:rFonts w:eastAsia="Times New Roman" w:cs="Times New Roman"/>
          <w:iCs/>
          <w:szCs w:val="24"/>
        </w:rPr>
      </w:pPr>
    </w:p>
    <w:p w14:paraId="1419F831" w14:textId="77777777" w:rsidR="002655C0" w:rsidRDefault="002655C0" w:rsidP="00601B19">
      <w:pPr>
        <w:spacing w:after="0" w:line="480" w:lineRule="auto"/>
        <w:ind w:firstLine="720"/>
        <w:rPr>
          <w:rFonts w:eastAsia="Times New Roman" w:cs="Times New Roman"/>
          <w:iCs/>
          <w:szCs w:val="24"/>
        </w:rPr>
      </w:pPr>
    </w:p>
    <w:p w14:paraId="669A16AE" w14:textId="77777777" w:rsidR="002655C0" w:rsidRDefault="002655C0" w:rsidP="00601B19">
      <w:pPr>
        <w:spacing w:after="0" w:line="480" w:lineRule="auto"/>
        <w:ind w:firstLine="720"/>
        <w:rPr>
          <w:rFonts w:eastAsia="Times New Roman" w:cs="Times New Roman"/>
          <w:iCs/>
          <w:szCs w:val="24"/>
        </w:rPr>
      </w:pPr>
    </w:p>
    <w:p w14:paraId="64C1798C" w14:textId="77777777" w:rsidR="00850720" w:rsidRDefault="00850720" w:rsidP="00850720">
      <w:pPr>
        <w:spacing w:after="0" w:line="360" w:lineRule="auto"/>
        <w:jc w:val="left"/>
        <w:rPr>
          <w:rFonts w:eastAsia="Times New Roman" w:cs="Times New Roman"/>
          <w:iCs/>
          <w:szCs w:val="24"/>
        </w:rPr>
      </w:pPr>
    </w:p>
    <w:p w14:paraId="351E0A17" w14:textId="77777777" w:rsidR="00850720" w:rsidRDefault="00850720" w:rsidP="00850720">
      <w:pPr>
        <w:spacing w:after="0" w:line="360" w:lineRule="auto"/>
        <w:jc w:val="left"/>
        <w:rPr>
          <w:rFonts w:eastAsia="Times New Roman" w:cs="Times New Roman"/>
          <w:iCs/>
          <w:szCs w:val="24"/>
        </w:rPr>
      </w:pPr>
    </w:p>
    <w:sdt>
      <w:sdtPr>
        <w:rPr>
          <w:rFonts w:ascii="Times New Roman" w:eastAsiaTheme="minorHAnsi" w:hAnsi="Times New Roman" w:cstheme="minorBidi"/>
          <w:color w:val="auto"/>
          <w:sz w:val="24"/>
          <w:szCs w:val="22"/>
        </w:rPr>
        <w:id w:val="320632293"/>
        <w:docPartObj>
          <w:docPartGallery w:val="Table of Contents"/>
          <w:docPartUnique/>
        </w:docPartObj>
      </w:sdtPr>
      <w:sdtEndPr>
        <w:rPr>
          <w:b/>
          <w:bCs/>
          <w:noProof/>
        </w:rPr>
      </w:sdtEndPr>
      <w:sdtContent>
        <w:p w14:paraId="3AC4DF50" w14:textId="253551C4" w:rsidR="00850720" w:rsidRDefault="00850720">
          <w:pPr>
            <w:pStyle w:val="TOCHeading"/>
          </w:pPr>
          <w:r>
            <w:t>Table of Contents</w:t>
          </w:r>
        </w:p>
        <w:p w14:paraId="3CA1B1F9" w14:textId="78DD452B" w:rsidR="00850720" w:rsidRDefault="00850720">
          <w:pPr>
            <w:pStyle w:val="TOC1"/>
            <w:tabs>
              <w:tab w:val="left" w:pos="48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70910468" w:history="1">
            <w:r w:rsidRPr="00D658B3">
              <w:rPr>
                <w:rStyle w:val="Hyperlink"/>
                <w:rFonts w:eastAsia="Times New Roman"/>
                <w:noProof/>
              </w:rPr>
              <w:t>I.</w:t>
            </w:r>
            <w:r>
              <w:rPr>
                <w:rFonts w:asciiTheme="minorHAnsi" w:eastAsiaTheme="minorEastAsia" w:hAnsiTheme="minorHAnsi"/>
                <w:noProof/>
                <w:sz w:val="22"/>
              </w:rPr>
              <w:tab/>
            </w:r>
            <w:r w:rsidRPr="00D658B3">
              <w:rPr>
                <w:rStyle w:val="Hyperlink"/>
                <w:rFonts w:eastAsia="Times New Roman"/>
                <w:noProof/>
              </w:rPr>
              <w:t>Introduction:</w:t>
            </w:r>
            <w:r>
              <w:rPr>
                <w:noProof/>
                <w:webHidden/>
              </w:rPr>
              <w:tab/>
            </w:r>
            <w:r>
              <w:rPr>
                <w:noProof/>
                <w:webHidden/>
              </w:rPr>
              <w:fldChar w:fldCharType="begin"/>
            </w:r>
            <w:r>
              <w:rPr>
                <w:noProof/>
                <w:webHidden/>
              </w:rPr>
              <w:instrText xml:space="preserve"> PAGEREF _Toc70910468 \h </w:instrText>
            </w:r>
            <w:r>
              <w:rPr>
                <w:noProof/>
                <w:webHidden/>
              </w:rPr>
            </w:r>
            <w:r>
              <w:rPr>
                <w:noProof/>
                <w:webHidden/>
              </w:rPr>
              <w:fldChar w:fldCharType="separate"/>
            </w:r>
            <w:r>
              <w:rPr>
                <w:noProof/>
                <w:webHidden/>
              </w:rPr>
              <w:t>3</w:t>
            </w:r>
            <w:r>
              <w:rPr>
                <w:noProof/>
                <w:webHidden/>
              </w:rPr>
              <w:fldChar w:fldCharType="end"/>
            </w:r>
          </w:hyperlink>
        </w:p>
        <w:p w14:paraId="22356A69" w14:textId="19091071" w:rsidR="00850720" w:rsidRDefault="00E7572A">
          <w:pPr>
            <w:pStyle w:val="TOC1"/>
            <w:tabs>
              <w:tab w:val="left" w:pos="480"/>
              <w:tab w:val="right" w:leader="dot" w:pos="9350"/>
            </w:tabs>
            <w:rPr>
              <w:rFonts w:asciiTheme="minorHAnsi" w:eastAsiaTheme="minorEastAsia" w:hAnsiTheme="minorHAnsi"/>
              <w:noProof/>
              <w:sz w:val="22"/>
            </w:rPr>
          </w:pPr>
          <w:hyperlink w:anchor="_Toc70910469" w:history="1">
            <w:r w:rsidR="00850720" w:rsidRPr="00D658B3">
              <w:rPr>
                <w:rStyle w:val="Hyperlink"/>
                <w:noProof/>
              </w:rPr>
              <w:t>II.</w:t>
            </w:r>
            <w:r w:rsidR="00850720">
              <w:rPr>
                <w:rFonts w:asciiTheme="minorHAnsi" w:eastAsiaTheme="minorEastAsia" w:hAnsiTheme="minorHAnsi"/>
                <w:noProof/>
                <w:sz w:val="22"/>
              </w:rPr>
              <w:tab/>
            </w:r>
            <w:r w:rsidR="00850720" w:rsidRPr="00D658B3">
              <w:rPr>
                <w:rStyle w:val="Hyperlink"/>
                <w:noProof/>
                <w:shd w:val="clear" w:color="auto" w:fill="FFFFFF"/>
              </w:rPr>
              <w:t>Analysis:</w:t>
            </w:r>
            <w:r w:rsidR="00850720">
              <w:rPr>
                <w:noProof/>
                <w:webHidden/>
              </w:rPr>
              <w:tab/>
            </w:r>
            <w:r w:rsidR="00850720">
              <w:rPr>
                <w:noProof/>
                <w:webHidden/>
              </w:rPr>
              <w:fldChar w:fldCharType="begin"/>
            </w:r>
            <w:r w:rsidR="00850720">
              <w:rPr>
                <w:noProof/>
                <w:webHidden/>
              </w:rPr>
              <w:instrText xml:space="preserve"> PAGEREF _Toc70910469 \h </w:instrText>
            </w:r>
            <w:r w:rsidR="00850720">
              <w:rPr>
                <w:noProof/>
                <w:webHidden/>
              </w:rPr>
            </w:r>
            <w:r w:rsidR="00850720">
              <w:rPr>
                <w:noProof/>
                <w:webHidden/>
              </w:rPr>
              <w:fldChar w:fldCharType="separate"/>
            </w:r>
            <w:r w:rsidR="00850720">
              <w:rPr>
                <w:noProof/>
                <w:webHidden/>
              </w:rPr>
              <w:t>3</w:t>
            </w:r>
            <w:r w:rsidR="00850720">
              <w:rPr>
                <w:noProof/>
                <w:webHidden/>
              </w:rPr>
              <w:fldChar w:fldCharType="end"/>
            </w:r>
          </w:hyperlink>
        </w:p>
        <w:p w14:paraId="76400686" w14:textId="266FBEB2" w:rsidR="00850720" w:rsidRDefault="00E7572A">
          <w:pPr>
            <w:pStyle w:val="TOC2"/>
            <w:tabs>
              <w:tab w:val="left" w:pos="660"/>
              <w:tab w:val="right" w:leader="dot" w:pos="9350"/>
            </w:tabs>
            <w:rPr>
              <w:rFonts w:asciiTheme="minorHAnsi" w:eastAsiaTheme="minorEastAsia" w:hAnsiTheme="minorHAnsi"/>
              <w:noProof/>
              <w:sz w:val="22"/>
            </w:rPr>
          </w:pPr>
          <w:hyperlink w:anchor="_Toc70910470" w:history="1">
            <w:r w:rsidR="00850720" w:rsidRPr="00D658B3">
              <w:rPr>
                <w:rStyle w:val="Hyperlink"/>
                <w:noProof/>
              </w:rPr>
              <w:t>1.</w:t>
            </w:r>
            <w:r w:rsidR="00850720">
              <w:rPr>
                <w:rFonts w:asciiTheme="minorHAnsi" w:eastAsiaTheme="minorEastAsia" w:hAnsiTheme="minorHAnsi"/>
                <w:noProof/>
                <w:sz w:val="22"/>
              </w:rPr>
              <w:tab/>
            </w:r>
            <w:r w:rsidR="00850720" w:rsidRPr="00D658B3">
              <w:rPr>
                <w:rStyle w:val="Hyperlink"/>
                <w:noProof/>
                <w:shd w:val="clear" w:color="auto" w:fill="FFFFFF"/>
              </w:rPr>
              <w:t>Stakeholder theory and Public Choice Theory of community engagement:</w:t>
            </w:r>
            <w:r w:rsidR="00850720">
              <w:rPr>
                <w:noProof/>
                <w:webHidden/>
              </w:rPr>
              <w:tab/>
            </w:r>
            <w:r w:rsidR="00850720">
              <w:rPr>
                <w:noProof/>
                <w:webHidden/>
              </w:rPr>
              <w:fldChar w:fldCharType="begin"/>
            </w:r>
            <w:r w:rsidR="00850720">
              <w:rPr>
                <w:noProof/>
                <w:webHidden/>
              </w:rPr>
              <w:instrText xml:space="preserve"> PAGEREF _Toc70910470 \h </w:instrText>
            </w:r>
            <w:r w:rsidR="00850720">
              <w:rPr>
                <w:noProof/>
                <w:webHidden/>
              </w:rPr>
            </w:r>
            <w:r w:rsidR="00850720">
              <w:rPr>
                <w:noProof/>
                <w:webHidden/>
              </w:rPr>
              <w:fldChar w:fldCharType="separate"/>
            </w:r>
            <w:r w:rsidR="00850720">
              <w:rPr>
                <w:noProof/>
                <w:webHidden/>
              </w:rPr>
              <w:t>5</w:t>
            </w:r>
            <w:r w:rsidR="00850720">
              <w:rPr>
                <w:noProof/>
                <w:webHidden/>
              </w:rPr>
              <w:fldChar w:fldCharType="end"/>
            </w:r>
          </w:hyperlink>
        </w:p>
        <w:p w14:paraId="11472E5B" w14:textId="4003B5C0" w:rsidR="00850720" w:rsidRDefault="00E7572A">
          <w:pPr>
            <w:pStyle w:val="TOC2"/>
            <w:tabs>
              <w:tab w:val="left" w:pos="660"/>
              <w:tab w:val="right" w:leader="dot" w:pos="9350"/>
            </w:tabs>
            <w:rPr>
              <w:rFonts w:asciiTheme="minorHAnsi" w:eastAsiaTheme="minorEastAsia" w:hAnsiTheme="minorHAnsi"/>
              <w:noProof/>
              <w:sz w:val="22"/>
            </w:rPr>
          </w:pPr>
          <w:hyperlink w:anchor="_Toc70910471" w:history="1">
            <w:r w:rsidR="00850720" w:rsidRPr="00D658B3">
              <w:rPr>
                <w:rStyle w:val="Hyperlink"/>
                <w:noProof/>
              </w:rPr>
              <w:t>2.</w:t>
            </w:r>
            <w:r w:rsidR="00850720">
              <w:rPr>
                <w:rFonts w:asciiTheme="minorHAnsi" w:eastAsiaTheme="minorEastAsia" w:hAnsiTheme="minorHAnsi"/>
                <w:noProof/>
                <w:sz w:val="22"/>
              </w:rPr>
              <w:tab/>
            </w:r>
            <w:r w:rsidR="00850720" w:rsidRPr="00D658B3">
              <w:rPr>
                <w:rStyle w:val="Hyperlink"/>
                <w:noProof/>
                <w:shd w:val="clear" w:color="auto" w:fill="FFFFFF"/>
              </w:rPr>
              <w:t>Community involvement of Microsoft:</w:t>
            </w:r>
            <w:r w:rsidR="00850720">
              <w:rPr>
                <w:noProof/>
                <w:webHidden/>
              </w:rPr>
              <w:tab/>
            </w:r>
            <w:r w:rsidR="00850720">
              <w:rPr>
                <w:noProof/>
                <w:webHidden/>
              </w:rPr>
              <w:fldChar w:fldCharType="begin"/>
            </w:r>
            <w:r w:rsidR="00850720">
              <w:rPr>
                <w:noProof/>
                <w:webHidden/>
              </w:rPr>
              <w:instrText xml:space="preserve"> PAGEREF _Toc70910471 \h </w:instrText>
            </w:r>
            <w:r w:rsidR="00850720">
              <w:rPr>
                <w:noProof/>
                <w:webHidden/>
              </w:rPr>
            </w:r>
            <w:r w:rsidR="00850720">
              <w:rPr>
                <w:noProof/>
                <w:webHidden/>
              </w:rPr>
              <w:fldChar w:fldCharType="separate"/>
            </w:r>
            <w:r w:rsidR="00850720">
              <w:rPr>
                <w:noProof/>
                <w:webHidden/>
              </w:rPr>
              <w:t>7</w:t>
            </w:r>
            <w:r w:rsidR="00850720">
              <w:rPr>
                <w:noProof/>
                <w:webHidden/>
              </w:rPr>
              <w:fldChar w:fldCharType="end"/>
            </w:r>
          </w:hyperlink>
        </w:p>
        <w:p w14:paraId="72CA0D48" w14:textId="5DAE284A" w:rsidR="00850720" w:rsidRDefault="00E7572A">
          <w:pPr>
            <w:pStyle w:val="TOC3"/>
            <w:tabs>
              <w:tab w:val="left" w:pos="1100"/>
              <w:tab w:val="right" w:leader="dot" w:pos="9350"/>
            </w:tabs>
            <w:rPr>
              <w:rFonts w:asciiTheme="minorHAnsi" w:eastAsiaTheme="minorEastAsia" w:hAnsiTheme="minorHAnsi"/>
              <w:noProof/>
              <w:sz w:val="22"/>
            </w:rPr>
          </w:pPr>
          <w:hyperlink w:anchor="_Toc70910472" w:history="1">
            <w:r w:rsidR="00850720" w:rsidRPr="00D658B3">
              <w:rPr>
                <w:rStyle w:val="Hyperlink"/>
                <w:noProof/>
              </w:rPr>
              <w:t>a)</w:t>
            </w:r>
            <w:r w:rsidR="00850720">
              <w:rPr>
                <w:rFonts w:asciiTheme="minorHAnsi" w:eastAsiaTheme="minorEastAsia" w:hAnsiTheme="minorHAnsi"/>
                <w:noProof/>
                <w:sz w:val="22"/>
              </w:rPr>
              <w:tab/>
            </w:r>
            <w:r w:rsidR="00850720" w:rsidRPr="00D658B3">
              <w:rPr>
                <w:rStyle w:val="Hyperlink"/>
                <w:noProof/>
                <w:shd w:val="clear" w:color="auto" w:fill="FFFFFF"/>
              </w:rPr>
              <w:t>Employee Experience:</w:t>
            </w:r>
            <w:r w:rsidR="00850720">
              <w:rPr>
                <w:noProof/>
                <w:webHidden/>
              </w:rPr>
              <w:tab/>
            </w:r>
            <w:r w:rsidR="00850720">
              <w:rPr>
                <w:noProof/>
                <w:webHidden/>
              </w:rPr>
              <w:fldChar w:fldCharType="begin"/>
            </w:r>
            <w:r w:rsidR="00850720">
              <w:rPr>
                <w:noProof/>
                <w:webHidden/>
              </w:rPr>
              <w:instrText xml:space="preserve"> PAGEREF _Toc70910472 \h </w:instrText>
            </w:r>
            <w:r w:rsidR="00850720">
              <w:rPr>
                <w:noProof/>
                <w:webHidden/>
              </w:rPr>
            </w:r>
            <w:r w:rsidR="00850720">
              <w:rPr>
                <w:noProof/>
                <w:webHidden/>
              </w:rPr>
              <w:fldChar w:fldCharType="separate"/>
            </w:r>
            <w:r w:rsidR="00850720">
              <w:rPr>
                <w:noProof/>
                <w:webHidden/>
              </w:rPr>
              <w:t>7</w:t>
            </w:r>
            <w:r w:rsidR="00850720">
              <w:rPr>
                <w:noProof/>
                <w:webHidden/>
              </w:rPr>
              <w:fldChar w:fldCharType="end"/>
            </w:r>
          </w:hyperlink>
        </w:p>
        <w:p w14:paraId="4C6C7426" w14:textId="75AD2258" w:rsidR="00850720" w:rsidRDefault="00E7572A">
          <w:pPr>
            <w:pStyle w:val="TOC3"/>
            <w:tabs>
              <w:tab w:val="left" w:pos="1100"/>
              <w:tab w:val="right" w:leader="dot" w:pos="9350"/>
            </w:tabs>
            <w:rPr>
              <w:rFonts w:asciiTheme="minorHAnsi" w:eastAsiaTheme="minorEastAsia" w:hAnsiTheme="minorHAnsi"/>
              <w:noProof/>
              <w:sz w:val="22"/>
            </w:rPr>
          </w:pPr>
          <w:hyperlink w:anchor="_Toc70910473" w:history="1">
            <w:r w:rsidR="00850720" w:rsidRPr="00D658B3">
              <w:rPr>
                <w:rStyle w:val="Hyperlink"/>
                <w:noProof/>
              </w:rPr>
              <w:t>b)</w:t>
            </w:r>
            <w:r w:rsidR="00850720">
              <w:rPr>
                <w:rFonts w:asciiTheme="minorHAnsi" w:eastAsiaTheme="minorEastAsia" w:hAnsiTheme="minorHAnsi"/>
                <w:noProof/>
                <w:sz w:val="22"/>
              </w:rPr>
              <w:tab/>
            </w:r>
            <w:r w:rsidR="00850720" w:rsidRPr="00D658B3">
              <w:rPr>
                <w:rStyle w:val="Hyperlink"/>
                <w:noProof/>
                <w:shd w:val="clear" w:color="auto" w:fill="FFFFFF"/>
              </w:rPr>
              <w:t>GIVE:</w:t>
            </w:r>
            <w:r w:rsidR="00850720">
              <w:rPr>
                <w:noProof/>
                <w:webHidden/>
              </w:rPr>
              <w:tab/>
            </w:r>
            <w:r w:rsidR="00850720">
              <w:rPr>
                <w:noProof/>
                <w:webHidden/>
              </w:rPr>
              <w:fldChar w:fldCharType="begin"/>
            </w:r>
            <w:r w:rsidR="00850720">
              <w:rPr>
                <w:noProof/>
                <w:webHidden/>
              </w:rPr>
              <w:instrText xml:space="preserve"> PAGEREF _Toc70910473 \h </w:instrText>
            </w:r>
            <w:r w:rsidR="00850720">
              <w:rPr>
                <w:noProof/>
                <w:webHidden/>
              </w:rPr>
            </w:r>
            <w:r w:rsidR="00850720">
              <w:rPr>
                <w:noProof/>
                <w:webHidden/>
              </w:rPr>
              <w:fldChar w:fldCharType="separate"/>
            </w:r>
            <w:r w:rsidR="00850720">
              <w:rPr>
                <w:noProof/>
                <w:webHidden/>
              </w:rPr>
              <w:t>7</w:t>
            </w:r>
            <w:r w:rsidR="00850720">
              <w:rPr>
                <w:noProof/>
                <w:webHidden/>
              </w:rPr>
              <w:fldChar w:fldCharType="end"/>
            </w:r>
          </w:hyperlink>
        </w:p>
        <w:p w14:paraId="77B0AC58" w14:textId="5E4243AA" w:rsidR="00850720" w:rsidRDefault="00E7572A">
          <w:pPr>
            <w:pStyle w:val="TOC3"/>
            <w:tabs>
              <w:tab w:val="left" w:pos="1100"/>
              <w:tab w:val="right" w:leader="dot" w:pos="9350"/>
            </w:tabs>
            <w:rPr>
              <w:rFonts w:asciiTheme="minorHAnsi" w:eastAsiaTheme="minorEastAsia" w:hAnsiTheme="minorHAnsi"/>
              <w:noProof/>
              <w:sz w:val="22"/>
            </w:rPr>
          </w:pPr>
          <w:hyperlink w:anchor="_Toc70910474" w:history="1">
            <w:r w:rsidR="00850720" w:rsidRPr="00D658B3">
              <w:rPr>
                <w:rStyle w:val="Hyperlink"/>
                <w:noProof/>
              </w:rPr>
              <w:t>c)</w:t>
            </w:r>
            <w:r w:rsidR="00850720">
              <w:rPr>
                <w:rFonts w:asciiTheme="minorHAnsi" w:eastAsiaTheme="minorEastAsia" w:hAnsiTheme="minorHAnsi"/>
                <w:noProof/>
                <w:sz w:val="22"/>
              </w:rPr>
              <w:tab/>
            </w:r>
            <w:r w:rsidR="00850720" w:rsidRPr="00D658B3">
              <w:rPr>
                <w:rStyle w:val="Hyperlink"/>
                <w:noProof/>
                <w:shd w:val="clear" w:color="auto" w:fill="FFFFFF"/>
              </w:rPr>
              <w:t>Education:</w:t>
            </w:r>
            <w:r w:rsidR="00850720">
              <w:rPr>
                <w:noProof/>
                <w:webHidden/>
              </w:rPr>
              <w:tab/>
            </w:r>
            <w:r w:rsidR="00850720">
              <w:rPr>
                <w:noProof/>
                <w:webHidden/>
              </w:rPr>
              <w:fldChar w:fldCharType="begin"/>
            </w:r>
            <w:r w:rsidR="00850720">
              <w:rPr>
                <w:noProof/>
                <w:webHidden/>
              </w:rPr>
              <w:instrText xml:space="preserve"> PAGEREF _Toc70910474 \h </w:instrText>
            </w:r>
            <w:r w:rsidR="00850720">
              <w:rPr>
                <w:noProof/>
                <w:webHidden/>
              </w:rPr>
            </w:r>
            <w:r w:rsidR="00850720">
              <w:rPr>
                <w:noProof/>
                <w:webHidden/>
              </w:rPr>
              <w:fldChar w:fldCharType="separate"/>
            </w:r>
            <w:r w:rsidR="00850720">
              <w:rPr>
                <w:noProof/>
                <w:webHidden/>
              </w:rPr>
              <w:t>8</w:t>
            </w:r>
            <w:r w:rsidR="00850720">
              <w:rPr>
                <w:noProof/>
                <w:webHidden/>
              </w:rPr>
              <w:fldChar w:fldCharType="end"/>
            </w:r>
          </w:hyperlink>
        </w:p>
        <w:p w14:paraId="4FD0A44E" w14:textId="454EBB69" w:rsidR="00850720" w:rsidRDefault="00E7572A">
          <w:pPr>
            <w:pStyle w:val="TOC2"/>
            <w:tabs>
              <w:tab w:val="left" w:pos="660"/>
              <w:tab w:val="right" w:leader="dot" w:pos="9350"/>
            </w:tabs>
            <w:rPr>
              <w:rFonts w:asciiTheme="minorHAnsi" w:eastAsiaTheme="minorEastAsia" w:hAnsiTheme="minorHAnsi"/>
              <w:noProof/>
              <w:sz w:val="22"/>
            </w:rPr>
          </w:pPr>
          <w:hyperlink w:anchor="_Toc70910475" w:history="1">
            <w:r w:rsidR="00850720" w:rsidRPr="00D658B3">
              <w:rPr>
                <w:rStyle w:val="Hyperlink"/>
                <w:noProof/>
              </w:rPr>
              <w:t>3.</w:t>
            </w:r>
            <w:r w:rsidR="00850720">
              <w:rPr>
                <w:rFonts w:asciiTheme="minorHAnsi" w:eastAsiaTheme="minorEastAsia" w:hAnsiTheme="minorHAnsi"/>
                <w:noProof/>
                <w:sz w:val="22"/>
              </w:rPr>
              <w:tab/>
            </w:r>
            <w:r w:rsidR="00850720" w:rsidRPr="00D658B3">
              <w:rPr>
                <w:rStyle w:val="Hyperlink"/>
                <w:noProof/>
              </w:rPr>
              <w:t>Multiculturalism</w:t>
            </w:r>
            <w:r w:rsidR="00850720">
              <w:rPr>
                <w:noProof/>
                <w:webHidden/>
              </w:rPr>
              <w:tab/>
            </w:r>
            <w:r w:rsidR="00850720">
              <w:rPr>
                <w:noProof/>
                <w:webHidden/>
              </w:rPr>
              <w:fldChar w:fldCharType="begin"/>
            </w:r>
            <w:r w:rsidR="00850720">
              <w:rPr>
                <w:noProof/>
                <w:webHidden/>
              </w:rPr>
              <w:instrText xml:space="preserve"> PAGEREF _Toc70910475 \h </w:instrText>
            </w:r>
            <w:r w:rsidR="00850720">
              <w:rPr>
                <w:noProof/>
                <w:webHidden/>
              </w:rPr>
            </w:r>
            <w:r w:rsidR="00850720">
              <w:rPr>
                <w:noProof/>
                <w:webHidden/>
              </w:rPr>
              <w:fldChar w:fldCharType="separate"/>
            </w:r>
            <w:r w:rsidR="00850720">
              <w:rPr>
                <w:noProof/>
                <w:webHidden/>
              </w:rPr>
              <w:t>8</w:t>
            </w:r>
            <w:r w:rsidR="00850720">
              <w:rPr>
                <w:noProof/>
                <w:webHidden/>
              </w:rPr>
              <w:fldChar w:fldCharType="end"/>
            </w:r>
          </w:hyperlink>
        </w:p>
        <w:p w14:paraId="123C1363" w14:textId="11708A6D" w:rsidR="00850720" w:rsidRDefault="00E7572A">
          <w:pPr>
            <w:pStyle w:val="TOC1"/>
            <w:tabs>
              <w:tab w:val="left" w:pos="660"/>
              <w:tab w:val="right" w:leader="dot" w:pos="9350"/>
            </w:tabs>
            <w:rPr>
              <w:rFonts w:asciiTheme="minorHAnsi" w:eastAsiaTheme="minorEastAsia" w:hAnsiTheme="minorHAnsi"/>
              <w:noProof/>
              <w:sz w:val="22"/>
            </w:rPr>
          </w:pPr>
          <w:hyperlink w:anchor="_Toc70910476" w:history="1">
            <w:r w:rsidR="00850720" w:rsidRPr="00D658B3">
              <w:rPr>
                <w:rStyle w:val="Hyperlink"/>
                <w:noProof/>
              </w:rPr>
              <w:t>III.</w:t>
            </w:r>
            <w:r w:rsidR="00850720">
              <w:rPr>
                <w:rFonts w:asciiTheme="minorHAnsi" w:eastAsiaTheme="minorEastAsia" w:hAnsiTheme="minorHAnsi"/>
                <w:noProof/>
                <w:sz w:val="22"/>
              </w:rPr>
              <w:tab/>
            </w:r>
            <w:r w:rsidR="00850720" w:rsidRPr="00D658B3">
              <w:rPr>
                <w:rStyle w:val="Hyperlink"/>
                <w:noProof/>
              </w:rPr>
              <w:t>Conclusion:</w:t>
            </w:r>
            <w:r w:rsidR="00850720">
              <w:rPr>
                <w:noProof/>
                <w:webHidden/>
              </w:rPr>
              <w:tab/>
            </w:r>
            <w:r w:rsidR="00850720">
              <w:rPr>
                <w:noProof/>
                <w:webHidden/>
              </w:rPr>
              <w:fldChar w:fldCharType="begin"/>
            </w:r>
            <w:r w:rsidR="00850720">
              <w:rPr>
                <w:noProof/>
                <w:webHidden/>
              </w:rPr>
              <w:instrText xml:space="preserve"> PAGEREF _Toc70910476 \h </w:instrText>
            </w:r>
            <w:r w:rsidR="00850720">
              <w:rPr>
                <w:noProof/>
                <w:webHidden/>
              </w:rPr>
            </w:r>
            <w:r w:rsidR="00850720">
              <w:rPr>
                <w:noProof/>
                <w:webHidden/>
              </w:rPr>
              <w:fldChar w:fldCharType="separate"/>
            </w:r>
            <w:r w:rsidR="00850720">
              <w:rPr>
                <w:noProof/>
                <w:webHidden/>
              </w:rPr>
              <w:t>9</w:t>
            </w:r>
            <w:r w:rsidR="00850720">
              <w:rPr>
                <w:noProof/>
                <w:webHidden/>
              </w:rPr>
              <w:fldChar w:fldCharType="end"/>
            </w:r>
          </w:hyperlink>
        </w:p>
        <w:p w14:paraId="25C088A5" w14:textId="65430AF2" w:rsidR="00850720" w:rsidRDefault="00E7572A">
          <w:pPr>
            <w:pStyle w:val="TOC1"/>
            <w:tabs>
              <w:tab w:val="left" w:pos="660"/>
              <w:tab w:val="right" w:leader="dot" w:pos="9350"/>
            </w:tabs>
            <w:rPr>
              <w:rFonts w:asciiTheme="minorHAnsi" w:eastAsiaTheme="minorEastAsia" w:hAnsiTheme="minorHAnsi"/>
              <w:noProof/>
              <w:sz w:val="22"/>
            </w:rPr>
          </w:pPr>
          <w:hyperlink w:anchor="_Toc70910477" w:history="1">
            <w:r w:rsidR="00850720" w:rsidRPr="00D658B3">
              <w:rPr>
                <w:rStyle w:val="Hyperlink"/>
                <w:noProof/>
              </w:rPr>
              <w:t>IV.</w:t>
            </w:r>
            <w:r w:rsidR="00850720">
              <w:rPr>
                <w:rFonts w:asciiTheme="minorHAnsi" w:eastAsiaTheme="minorEastAsia" w:hAnsiTheme="minorHAnsi"/>
                <w:noProof/>
                <w:sz w:val="22"/>
              </w:rPr>
              <w:tab/>
            </w:r>
            <w:r w:rsidR="00850720" w:rsidRPr="00D658B3">
              <w:rPr>
                <w:rStyle w:val="Hyperlink"/>
                <w:noProof/>
              </w:rPr>
              <w:t>References:</w:t>
            </w:r>
            <w:r w:rsidR="00850720">
              <w:rPr>
                <w:noProof/>
                <w:webHidden/>
              </w:rPr>
              <w:tab/>
            </w:r>
            <w:r w:rsidR="00850720">
              <w:rPr>
                <w:noProof/>
                <w:webHidden/>
              </w:rPr>
              <w:fldChar w:fldCharType="begin"/>
            </w:r>
            <w:r w:rsidR="00850720">
              <w:rPr>
                <w:noProof/>
                <w:webHidden/>
              </w:rPr>
              <w:instrText xml:space="preserve"> PAGEREF _Toc70910477 \h </w:instrText>
            </w:r>
            <w:r w:rsidR="00850720">
              <w:rPr>
                <w:noProof/>
                <w:webHidden/>
              </w:rPr>
            </w:r>
            <w:r w:rsidR="00850720">
              <w:rPr>
                <w:noProof/>
                <w:webHidden/>
              </w:rPr>
              <w:fldChar w:fldCharType="separate"/>
            </w:r>
            <w:r w:rsidR="00850720">
              <w:rPr>
                <w:noProof/>
                <w:webHidden/>
              </w:rPr>
              <w:t>10</w:t>
            </w:r>
            <w:r w:rsidR="00850720">
              <w:rPr>
                <w:noProof/>
                <w:webHidden/>
              </w:rPr>
              <w:fldChar w:fldCharType="end"/>
            </w:r>
          </w:hyperlink>
        </w:p>
        <w:p w14:paraId="2DB7CB24" w14:textId="6646E6F3" w:rsidR="00850720" w:rsidRDefault="00850720">
          <w:r>
            <w:rPr>
              <w:b/>
              <w:bCs/>
              <w:noProof/>
            </w:rPr>
            <w:fldChar w:fldCharType="end"/>
          </w:r>
        </w:p>
      </w:sdtContent>
    </w:sdt>
    <w:p w14:paraId="2F4BF35C" w14:textId="77777777" w:rsidR="00850720" w:rsidRDefault="00850720" w:rsidP="00850720">
      <w:pPr>
        <w:spacing w:after="0" w:line="360" w:lineRule="auto"/>
        <w:ind w:firstLine="720"/>
        <w:jc w:val="left"/>
        <w:rPr>
          <w:rFonts w:eastAsia="Times New Roman" w:cs="Times New Roman"/>
          <w:iCs/>
          <w:szCs w:val="24"/>
        </w:rPr>
      </w:pPr>
    </w:p>
    <w:p w14:paraId="68D9AB33" w14:textId="77777777" w:rsidR="00850720" w:rsidRDefault="00850720" w:rsidP="00850720">
      <w:pPr>
        <w:spacing w:after="0" w:line="360" w:lineRule="auto"/>
        <w:ind w:firstLine="720"/>
        <w:jc w:val="left"/>
        <w:rPr>
          <w:rFonts w:eastAsia="Times New Roman" w:cs="Times New Roman"/>
          <w:iCs/>
          <w:szCs w:val="24"/>
        </w:rPr>
      </w:pPr>
    </w:p>
    <w:p w14:paraId="1CD6323B" w14:textId="77777777" w:rsidR="00850720" w:rsidRDefault="00850720" w:rsidP="00850720">
      <w:pPr>
        <w:spacing w:after="0" w:line="360" w:lineRule="auto"/>
        <w:ind w:firstLine="720"/>
        <w:jc w:val="left"/>
        <w:rPr>
          <w:rFonts w:eastAsia="Times New Roman" w:cs="Times New Roman"/>
          <w:iCs/>
          <w:szCs w:val="24"/>
        </w:rPr>
      </w:pPr>
    </w:p>
    <w:p w14:paraId="39906C14" w14:textId="77777777" w:rsidR="00850720" w:rsidRDefault="00850720" w:rsidP="00850720">
      <w:pPr>
        <w:spacing w:after="0" w:line="360" w:lineRule="auto"/>
        <w:ind w:firstLine="720"/>
        <w:jc w:val="left"/>
        <w:rPr>
          <w:rFonts w:eastAsia="Times New Roman" w:cs="Times New Roman"/>
          <w:iCs/>
          <w:szCs w:val="24"/>
        </w:rPr>
      </w:pPr>
    </w:p>
    <w:p w14:paraId="2DC53A07" w14:textId="77777777" w:rsidR="00850720" w:rsidRDefault="00850720" w:rsidP="00850720">
      <w:pPr>
        <w:spacing w:after="0" w:line="360" w:lineRule="auto"/>
        <w:ind w:firstLine="720"/>
        <w:jc w:val="left"/>
        <w:rPr>
          <w:rFonts w:eastAsia="Times New Roman" w:cs="Times New Roman"/>
          <w:iCs/>
          <w:szCs w:val="24"/>
        </w:rPr>
      </w:pPr>
    </w:p>
    <w:p w14:paraId="503AE1CF" w14:textId="77777777" w:rsidR="00850720" w:rsidRDefault="00850720" w:rsidP="00850720">
      <w:pPr>
        <w:spacing w:after="0" w:line="360" w:lineRule="auto"/>
        <w:ind w:firstLine="720"/>
        <w:jc w:val="left"/>
        <w:rPr>
          <w:rFonts w:eastAsia="Times New Roman" w:cs="Times New Roman"/>
          <w:iCs/>
          <w:szCs w:val="24"/>
        </w:rPr>
      </w:pPr>
    </w:p>
    <w:p w14:paraId="52E30F22" w14:textId="77777777" w:rsidR="00850720" w:rsidRDefault="00850720" w:rsidP="00850720">
      <w:pPr>
        <w:spacing w:after="0" w:line="360" w:lineRule="auto"/>
        <w:ind w:firstLine="720"/>
        <w:jc w:val="left"/>
        <w:rPr>
          <w:rFonts w:eastAsia="Times New Roman" w:cs="Times New Roman"/>
          <w:iCs/>
          <w:szCs w:val="24"/>
        </w:rPr>
      </w:pPr>
    </w:p>
    <w:p w14:paraId="047F7C37" w14:textId="77777777" w:rsidR="00850720" w:rsidRDefault="00850720" w:rsidP="00850720">
      <w:pPr>
        <w:spacing w:after="0" w:line="360" w:lineRule="auto"/>
        <w:ind w:firstLine="720"/>
        <w:jc w:val="left"/>
        <w:rPr>
          <w:rFonts w:eastAsia="Times New Roman" w:cs="Times New Roman"/>
          <w:iCs/>
          <w:szCs w:val="24"/>
        </w:rPr>
      </w:pPr>
    </w:p>
    <w:p w14:paraId="3749CD01" w14:textId="77777777" w:rsidR="00850720" w:rsidRDefault="00850720" w:rsidP="00850720">
      <w:pPr>
        <w:spacing w:after="0" w:line="360" w:lineRule="auto"/>
        <w:ind w:firstLine="720"/>
        <w:jc w:val="left"/>
        <w:rPr>
          <w:rFonts w:eastAsia="Times New Roman" w:cs="Times New Roman"/>
          <w:iCs/>
          <w:szCs w:val="24"/>
        </w:rPr>
      </w:pPr>
    </w:p>
    <w:p w14:paraId="35F8C77A" w14:textId="77777777" w:rsidR="00850720" w:rsidRDefault="00850720" w:rsidP="00850720">
      <w:pPr>
        <w:spacing w:after="0" w:line="360" w:lineRule="auto"/>
        <w:ind w:firstLine="720"/>
        <w:jc w:val="left"/>
        <w:rPr>
          <w:rFonts w:eastAsia="Times New Roman" w:cs="Times New Roman"/>
          <w:iCs/>
          <w:szCs w:val="24"/>
        </w:rPr>
      </w:pPr>
    </w:p>
    <w:p w14:paraId="166EA96F" w14:textId="77777777" w:rsidR="00850720" w:rsidRDefault="00850720" w:rsidP="00850720">
      <w:pPr>
        <w:spacing w:after="0" w:line="360" w:lineRule="auto"/>
        <w:ind w:firstLine="720"/>
        <w:jc w:val="left"/>
        <w:rPr>
          <w:rFonts w:eastAsia="Times New Roman" w:cs="Times New Roman"/>
          <w:iCs/>
          <w:szCs w:val="24"/>
        </w:rPr>
      </w:pPr>
    </w:p>
    <w:p w14:paraId="38D0BCD9" w14:textId="77777777" w:rsidR="00850720" w:rsidRDefault="00850720" w:rsidP="00850720">
      <w:pPr>
        <w:spacing w:after="0" w:line="360" w:lineRule="auto"/>
        <w:ind w:firstLine="720"/>
        <w:jc w:val="left"/>
        <w:rPr>
          <w:rFonts w:eastAsia="Times New Roman" w:cs="Times New Roman"/>
          <w:iCs/>
          <w:szCs w:val="24"/>
        </w:rPr>
      </w:pPr>
    </w:p>
    <w:p w14:paraId="3139DAAD" w14:textId="77777777" w:rsidR="00850720" w:rsidRDefault="00850720" w:rsidP="00850720">
      <w:pPr>
        <w:spacing w:after="0" w:line="360" w:lineRule="auto"/>
        <w:ind w:firstLine="720"/>
        <w:jc w:val="left"/>
        <w:rPr>
          <w:rFonts w:eastAsia="Times New Roman" w:cs="Times New Roman"/>
          <w:iCs/>
          <w:szCs w:val="24"/>
        </w:rPr>
      </w:pPr>
    </w:p>
    <w:p w14:paraId="38A6B026" w14:textId="77777777" w:rsidR="00850720" w:rsidRDefault="00850720" w:rsidP="00850720">
      <w:pPr>
        <w:spacing w:after="0" w:line="360" w:lineRule="auto"/>
        <w:ind w:firstLine="720"/>
        <w:jc w:val="left"/>
        <w:rPr>
          <w:rFonts w:eastAsia="Times New Roman" w:cs="Times New Roman"/>
          <w:iCs/>
          <w:szCs w:val="24"/>
        </w:rPr>
      </w:pPr>
    </w:p>
    <w:p w14:paraId="0C543A9E" w14:textId="77777777" w:rsidR="00850720" w:rsidRDefault="00850720" w:rsidP="00850720">
      <w:pPr>
        <w:spacing w:after="0" w:line="360" w:lineRule="auto"/>
        <w:ind w:firstLine="720"/>
        <w:jc w:val="left"/>
        <w:rPr>
          <w:rFonts w:eastAsia="Times New Roman" w:cs="Times New Roman"/>
          <w:iCs/>
          <w:szCs w:val="24"/>
        </w:rPr>
      </w:pPr>
    </w:p>
    <w:p w14:paraId="008D4D91" w14:textId="77777777" w:rsidR="00850720" w:rsidRDefault="00850720" w:rsidP="00850720">
      <w:pPr>
        <w:spacing w:after="0" w:line="360" w:lineRule="auto"/>
        <w:ind w:firstLine="720"/>
        <w:jc w:val="left"/>
        <w:rPr>
          <w:rFonts w:eastAsia="Times New Roman" w:cs="Times New Roman"/>
          <w:iCs/>
          <w:szCs w:val="24"/>
        </w:rPr>
      </w:pPr>
    </w:p>
    <w:p w14:paraId="491A392A" w14:textId="77777777" w:rsidR="00850720" w:rsidRDefault="00850720" w:rsidP="00850720">
      <w:pPr>
        <w:spacing w:after="0" w:line="360" w:lineRule="auto"/>
        <w:ind w:firstLine="720"/>
        <w:jc w:val="left"/>
        <w:rPr>
          <w:rFonts w:eastAsia="Times New Roman" w:cs="Times New Roman"/>
          <w:iCs/>
          <w:szCs w:val="24"/>
        </w:rPr>
      </w:pPr>
    </w:p>
    <w:p w14:paraId="12E68EF8" w14:textId="77777777" w:rsidR="00850720" w:rsidRDefault="00850720">
      <w:pPr>
        <w:spacing w:after="0" w:line="360" w:lineRule="auto"/>
        <w:jc w:val="left"/>
        <w:rPr>
          <w:rFonts w:eastAsia="Times New Roman" w:cs="Times New Roman"/>
          <w:iCs/>
          <w:szCs w:val="24"/>
        </w:rPr>
      </w:pPr>
      <w:r>
        <w:rPr>
          <w:rFonts w:eastAsia="Times New Roman" w:cs="Times New Roman"/>
          <w:iCs/>
          <w:szCs w:val="24"/>
        </w:rPr>
        <w:br w:type="page"/>
      </w:r>
    </w:p>
    <w:p w14:paraId="64F258C9" w14:textId="0E0FE590" w:rsidR="00601B19" w:rsidRPr="00AE5F4B" w:rsidRDefault="00601B19" w:rsidP="00850720">
      <w:pPr>
        <w:pStyle w:val="Heading1"/>
        <w:rPr>
          <w:rFonts w:eastAsia="Times New Roman"/>
        </w:rPr>
      </w:pPr>
      <w:bookmarkStart w:id="1" w:name="_Toc70910468"/>
      <w:r w:rsidRPr="00AE5F4B">
        <w:rPr>
          <w:rFonts w:eastAsia="Times New Roman"/>
        </w:rPr>
        <w:lastRenderedPageBreak/>
        <w:t>Introduction:</w:t>
      </w:r>
      <w:bookmarkEnd w:id="1"/>
    </w:p>
    <w:p w14:paraId="2E23B0B0" w14:textId="62403907" w:rsidR="00C42FAB" w:rsidRPr="00AE5F4B" w:rsidRDefault="00601B19" w:rsidP="00601B19">
      <w:pPr>
        <w:spacing w:after="0" w:line="480" w:lineRule="auto"/>
        <w:ind w:firstLine="720"/>
        <w:rPr>
          <w:rFonts w:cs="Times New Roman"/>
          <w:iCs/>
          <w:szCs w:val="24"/>
          <w:shd w:val="clear" w:color="auto" w:fill="FFFFFF"/>
        </w:rPr>
      </w:pPr>
      <w:r w:rsidRPr="00AE5F4B">
        <w:rPr>
          <w:rFonts w:eastAsia="Times New Roman" w:cs="Times New Roman"/>
          <w:iCs/>
          <w:szCs w:val="24"/>
        </w:rPr>
        <w:t xml:space="preserve">Community refers to a group of people living in a same location having a sense of identity along with social connections in the same area. (Sylvia Dale, 1990) </w:t>
      </w:r>
      <w:r w:rsidRPr="00AE5F4B">
        <w:rPr>
          <w:rFonts w:cs="Times New Roman"/>
          <w:iCs/>
          <w:szCs w:val="24"/>
          <w:shd w:val="clear" w:color="auto" w:fill="FFFFFF"/>
        </w:rPr>
        <w:br/>
        <w:t>There is no specific definition of </w:t>
      </w:r>
      <w:r w:rsidRPr="00AE5F4B">
        <w:rPr>
          <w:rStyle w:val="Emphasis"/>
          <w:rFonts w:cs="Times New Roman"/>
          <w:i w:val="0"/>
          <w:szCs w:val="24"/>
          <w:shd w:val="clear" w:color="auto" w:fill="FFFFFF"/>
        </w:rPr>
        <w:t>community engagement</w:t>
      </w:r>
      <w:r w:rsidRPr="00AE5F4B">
        <w:rPr>
          <w:rFonts w:cs="Times New Roman"/>
          <w:iCs/>
          <w:szCs w:val="24"/>
          <w:shd w:val="clear" w:color="auto" w:fill="FFFFFF"/>
        </w:rPr>
        <w:t xml:space="preserve"> (Butteriss, 2014; Hind, 2010) but the term can be used with other concepts, such as consultation, participation, collaboration, and empowerment, which are all linked to community engagement, although not covering all the aspects. According to USDHHS definition, Community engagement refers to “the </w:t>
      </w:r>
      <w:r w:rsidRPr="00AE5F4B">
        <w:rPr>
          <w:rFonts w:cs="Times New Roman"/>
          <w:iCs/>
          <w:szCs w:val="24"/>
        </w:rPr>
        <w:t>process of working together with people having similar issues, special interest or geographic proximity to highlight issues and work towards finding solutions for the betterment.” (</w:t>
      </w:r>
      <w:r w:rsidRPr="00AE5F4B">
        <w:rPr>
          <w:rFonts w:cs="Times New Roman"/>
          <w:iCs/>
          <w:szCs w:val="24"/>
          <w:shd w:val="clear" w:color="auto" w:fill="FFFFFF"/>
        </w:rPr>
        <w:t>USDHHS, 2011).</w:t>
      </w:r>
    </w:p>
    <w:p w14:paraId="1422B6EE" w14:textId="2A614F86" w:rsidR="00601B19" w:rsidRPr="00AE5F4B" w:rsidRDefault="00601B19" w:rsidP="00601B19">
      <w:pPr>
        <w:spacing w:after="0" w:line="480" w:lineRule="auto"/>
        <w:ind w:firstLine="720"/>
        <w:rPr>
          <w:rFonts w:cs="Times New Roman"/>
          <w:color w:val="000000"/>
          <w:szCs w:val="24"/>
          <w:shd w:val="clear" w:color="auto" w:fill="FFFFFF"/>
        </w:rPr>
      </w:pPr>
      <w:r w:rsidRPr="00AE5F4B">
        <w:rPr>
          <w:rFonts w:cs="Times New Roman"/>
          <w:iCs/>
          <w:szCs w:val="24"/>
        </w:rPr>
        <w:t>Microsoft Cooperation aims to contribute towards the community through various ways. The corporation believes community engagement as their core mission. They have built local partnership for the social, economic, and environmental benefits, with the communities where their data centers are located under the Datacenter Community Development initiative which aims for empowering people and organization (AZZURE). Along with that, the company has various educational, training and internship plans for young people</w:t>
      </w:r>
      <w:r w:rsidRPr="00AE5F4B">
        <w:rPr>
          <w:rFonts w:cs="Times New Roman"/>
          <w:iCs/>
          <w:szCs w:val="24"/>
          <w:shd w:val="clear" w:color="auto" w:fill="FAFAFA"/>
        </w:rPr>
        <w:t xml:space="preserve"> such as DigiGirlz Technology Program </w:t>
      </w:r>
      <w:r w:rsidRPr="00AE5F4B">
        <w:rPr>
          <w:rFonts w:cs="Times New Roman"/>
          <w:color w:val="000000"/>
          <w:szCs w:val="24"/>
          <w:shd w:val="clear" w:color="auto" w:fill="FFFFFF"/>
        </w:rPr>
        <w:t xml:space="preserve">(Microsoft.com, 2021). </w:t>
      </w:r>
      <w:r w:rsidR="000643B2" w:rsidRPr="00AE5F4B">
        <w:rPr>
          <w:rFonts w:cs="Times New Roman"/>
          <w:color w:val="000000"/>
          <w:szCs w:val="24"/>
          <w:shd w:val="clear" w:color="auto" w:fill="FFFFFF"/>
        </w:rPr>
        <w:t xml:space="preserve">There are different theories and model applied in </w:t>
      </w:r>
      <w:r w:rsidR="00353D66" w:rsidRPr="00AE5F4B">
        <w:rPr>
          <w:rFonts w:cs="Times New Roman"/>
          <w:color w:val="000000"/>
          <w:szCs w:val="24"/>
          <w:shd w:val="clear" w:color="auto" w:fill="FFFFFF"/>
        </w:rPr>
        <w:t xml:space="preserve">Community engagement. The Microsoft is multinational firm having ethical values and have implemented best models and theories related to community engagement. </w:t>
      </w:r>
    </w:p>
    <w:p w14:paraId="72349CCC" w14:textId="2F8F26C1" w:rsidR="00353D66" w:rsidRPr="00AE5F4B" w:rsidRDefault="00353D66" w:rsidP="00850720">
      <w:pPr>
        <w:pStyle w:val="Heading1"/>
        <w:rPr>
          <w:shd w:val="clear" w:color="auto" w:fill="FFFFFF"/>
        </w:rPr>
      </w:pPr>
      <w:bookmarkStart w:id="2" w:name="_Toc70910469"/>
      <w:r w:rsidRPr="00AE5F4B">
        <w:rPr>
          <w:shd w:val="clear" w:color="auto" w:fill="FFFFFF"/>
        </w:rPr>
        <w:t>Analysis:</w:t>
      </w:r>
      <w:bookmarkEnd w:id="2"/>
    </w:p>
    <w:p w14:paraId="6BE1A295" w14:textId="3D5F1DA8" w:rsidR="00543A10" w:rsidRPr="00AE5F4B" w:rsidRDefault="00543A10" w:rsidP="00543A10">
      <w:pPr>
        <w:spacing w:after="0" w:line="480" w:lineRule="auto"/>
        <w:ind w:firstLine="720"/>
        <w:rPr>
          <w:rFonts w:cs="Times New Roman"/>
          <w:color w:val="000000"/>
          <w:szCs w:val="24"/>
          <w:shd w:val="clear" w:color="auto" w:fill="FFFFFF"/>
        </w:rPr>
      </w:pPr>
      <w:r w:rsidRPr="00AE5F4B">
        <w:rPr>
          <w:rFonts w:cs="Times New Roman"/>
          <w:iCs/>
          <w:szCs w:val="24"/>
          <w:shd w:val="clear" w:color="auto" w:fill="FAFAFA"/>
        </w:rPr>
        <w:t>Public</w:t>
      </w:r>
      <w:r w:rsidR="0004224F" w:rsidRPr="00AE5F4B">
        <w:rPr>
          <w:rFonts w:cs="Times New Roman"/>
          <w:iCs/>
          <w:szCs w:val="24"/>
          <w:shd w:val="clear" w:color="auto" w:fill="FAFAFA"/>
        </w:rPr>
        <w:t xml:space="preserve"> engagement, </w:t>
      </w:r>
      <w:r w:rsidRPr="00AE5F4B">
        <w:rPr>
          <w:rFonts w:cs="Times New Roman"/>
          <w:iCs/>
          <w:szCs w:val="24"/>
          <w:shd w:val="clear" w:color="auto" w:fill="FAFAFA"/>
        </w:rPr>
        <w:t>citizen</w:t>
      </w:r>
      <w:r w:rsidR="0004224F" w:rsidRPr="00AE5F4B">
        <w:rPr>
          <w:rFonts w:cs="Times New Roman"/>
          <w:iCs/>
          <w:szCs w:val="24"/>
          <w:shd w:val="clear" w:color="auto" w:fill="FAFAFA"/>
        </w:rPr>
        <w:t xml:space="preserve"> and participation are all the meaning of community engagement. Community engagement is a method of bringing people at one place to address the public common issues of importance (</w:t>
      </w:r>
      <w:r w:rsidR="0004224F" w:rsidRPr="00AE5F4B">
        <w:rPr>
          <w:rFonts w:cs="Times New Roman"/>
          <w:szCs w:val="24"/>
          <w:shd w:val="clear" w:color="auto" w:fill="FFFFFF"/>
        </w:rPr>
        <w:t xml:space="preserve">Nabatchi and Amsler, 2014). </w:t>
      </w:r>
      <w:r w:rsidRPr="00AE5F4B">
        <w:rPr>
          <w:rFonts w:cs="Times New Roman"/>
          <w:szCs w:val="24"/>
          <w:shd w:val="clear" w:color="auto" w:fill="FFFFFF"/>
        </w:rPr>
        <w:t>The objective of community eng</w:t>
      </w:r>
      <w:r w:rsidR="00335047" w:rsidRPr="00AE5F4B">
        <w:rPr>
          <w:rFonts w:cs="Times New Roman"/>
          <w:szCs w:val="24"/>
          <w:shd w:val="clear" w:color="auto" w:fill="FFFFFF"/>
        </w:rPr>
        <w:t>ag</w:t>
      </w:r>
      <w:r w:rsidRPr="00AE5F4B">
        <w:rPr>
          <w:rFonts w:cs="Times New Roman"/>
          <w:szCs w:val="24"/>
          <w:shd w:val="clear" w:color="auto" w:fill="FFFFFF"/>
        </w:rPr>
        <w:t xml:space="preserve">ement is to ensure that </w:t>
      </w:r>
      <w:r w:rsidR="00335047" w:rsidRPr="00AE5F4B">
        <w:rPr>
          <w:rFonts w:cs="Times New Roman"/>
          <w:szCs w:val="24"/>
          <w:shd w:val="clear" w:color="auto" w:fill="FFFFFF"/>
        </w:rPr>
        <w:t>outside</w:t>
      </w:r>
      <w:r w:rsidRPr="00AE5F4B">
        <w:rPr>
          <w:rFonts w:cs="Times New Roman"/>
          <w:szCs w:val="24"/>
          <w:shd w:val="clear" w:color="auto" w:fill="FFFFFF"/>
        </w:rPr>
        <w:t xml:space="preserve"> the government, people are involved in an have influence on </w:t>
      </w:r>
      <w:r w:rsidRPr="00AE5F4B">
        <w:rPr>
          <w:rFonts w:cs="Times New Roman"/>
          <w:szCs w:val="24"/>
          <w:shd w:val="clear" w:color="auto" w:fill="FFFFFF"/>
        </w:rPr>
        <w:lastRenderedPageBreak/>
        <w:t>the decision making devices and policies. It is closely related to the term empowerment through which people are made empowered by involving different activities in society (</w:t>
      </w:r>
      <w:r w:rsidRPr="00AE5F4B">
        <w:rPr>
          <w:rFonts w:cs="Times New Roman"/>
          <w:color w:val="4D5A66"/>
          <w:szCs w:val="24"/>
          <w:shd w:val="clear" w:color="auto" w:fill="FFFFFF"/>
        </w:rPr>
        <w:t>Morgan-Trimmer, 2014)</w:t>
      </w:r>
      <w:r w:rsidRPr="00AE5F4B">
        <w:rPr>
          <w:rFonts w:cs="Times New Roman"/>
          <w:szCs w:val="24"/>
          <w:shd w:val="clear" w:color="auto" w:fill="FFFFFF"/>
        </w:rPr>
        <w:t xml:space="preserve">. </w:t>
      </w:r>
      <w:r w:rsidR="00335047" w:rsidRPr="00AE5F4B">
        <w:rPr>
          <w:rFonts w:cs="Times New Roman"/>
          <w:szCs w:val="24"/>
          <w:shd w:val="clear" w:color="auto" w:fill="FFFFFF"/>
        </w:rPr>
        <w:t xml:space="preserve">It is the believe that community engagement include partnership which facilitate the people to mobilize resources, assets and technology that can influence the organization or government, change partner’s relationships, and serve as catalyst for the changing programs and policies. </w:t>
      </w:r>
      <w:r w:rsidR="00335047" w:rsidRPr="00AE5F4B">
        <w:rPr>
          <w:rFonts w:cs="Times New Roman"/>
          <w:szCs w:val="24"/>
        </w:rPr>
        <w:t xml:space="preserve">In essence, it can be said that “community engagement is a wide process through diverse activities that ensure community participation in planning and implementation level goal achievement.” </w:t>
      </w:r>
      <w:r w:rsidR="00335047" w:rsidRPr="00AE5F4B">
        <w:rPr>
          <w:rFonts w:cs="Times New Roman"/>
          <w:color w:val="000000"/>
          <w:szCs w:val="24"/>
          <w:shd w:val="clear" w:color="auto" w:fill="FFFFFF"/>
        </w:rPr>
        <w:t xml:space="preserve">(Kabir, 2006). </w:t>
      </w:r>
    </w:p>
    <w:p w14:paraId="05018AEE" w14:textId="6CDCCC9A" w:rsidR="00335047" w:rsidRPr="00AE5F4B" w:rsidRDefault="00335047" w:rsidP="00543A10">
      <w:pPr>
        <w:spacing w:after="0" w:line="480" w:lineRule="auto"/>
        <w:ind w:firstLine="720"/>
        <w:rPr>
          <w:rFonts w:cs="Times New Roman"/>
          <w:color w:val="000000"/>
          <w:szCs w:val="24"/>
          <w:shd w:val="clear" w:color="auto" w:fill="FFFFFF"/>
        </w:rPr>
      </w:pPr>
      <w:r w:rsidRPr="00AE5F4B">
        <w:rPr>
          <w:rFonts w:cs="Times New Roman"/>
          <w:color w:val="000000"/>
          <w:szCs w:val="24"/>
          <w:shd w:val="clear" w:color="auto" w:fill="FFFFFF"/>
        </w:rPr>
        <w:t>There are different levels of community enga</w:t>
      </w:r>
      <w:r w:rsidR="00C724E8" w:rsidRPr="00AE5F4B">
        <w:rPr>
          <w:rFonts w:cs="Times New Roman"/>
          <w:color w:val="000000"/>
          <w:szCs w:val="24"/>
          <w:shd w:val="clear" w:color="auto" w:fill="FFFFFF"/>
        </w:rPr>
        <w:t>ge</w:t>
      </w:r>
      <w:r w:rsidRPr="00AE5F4B">
        <w:rPr>
          <w:rFonts w:cs="Times New Roman"/>
          <w:color w:val="000000"/>
          <w:szCs w:val="24"/>
          <w:shd w:val="clear" w:color="auto" w:fill="FFFFFF"/>
        </w:rPr>
        <w:t xml:space="preserve">ment upon which communities are involved in the decision making process. </w:t>
      </w:r>
      <w:r w:rsidR="00C724E8" w:rsidRPr="00AE5F4B">
        <w:rPr>
          <w:rFonts w:cs="Times New Roman"/>
          <w:color w:val="000000"/>
          <w:szCs w:val="24"/>
          <w:shd w:val="clear" w:color="auto" w:fill="FFFFFF"/>
        </w:rPr>
        <w:t xml:space="preserve">These levels include informing people, researching priorities, need and attitudes, consulting, and learning, involving communities, developing decisions and supporting hands on “community decisions” (Kabir, 2006). The purpose of informing people is to provide the information that eventually underpin the other levels of involvement of people. The second level of community engagement include the research that emphasis the needs and priorities of the people for new methods and technologies. Consulting and learning of the people bring to inform the opinion and views of community in the process of decision making. It is important to engage the people because the decision is to be made by considering community’s lives and their future. The development of decisions is made for the purpose that the communities make their decision by own by providing them resource4s and information. The last level of community engagement is to provide minimal professional help so that communities can </w:t>
      </w:r>
      <w:r w:rsidR="00652D87" w:rsidRPr="00AE5F4B">
        <w:rPr>
          <w:rFonts w:cs="Times New Roman"/>
          <w:color w:val="000000"/>
          <w:szCs w:val="24"/>
          <w:shd w:val="clear" w:color="auto" w:fill="FFFFFF"/>
        </w:rPr>
        <w:t xml:space="preserve">take their decisions  by their own. </w:t>
      </w:r>
    </w:p>
    <w:p w14:paraId="6DA20F1A" w14:textId="7CF3AED5" w:rsidR="00652D87" w:rsidRPr="00AE5F4B" w:rsidRDefault="00652D87" w:rsidP="00543A10">
      <w:pPr>
        <w:spacing w:after="0" w:line="480" w:lineRule="auto"/>
        <w:ind w:firstLine="720"/>
        <w:rPr>
          <w:rFonts w:cs="Times New Roman"/>
          <w:color w:val="000000"/>
          <w:szCs w:val="24"/>
          <w:shd w:val="clear" w:color="auto" w:fill="FFFFFF"/>
        </w:rPr>
      </w:pPr>
      <w:r w:rsidRPr="00AE5F4B">
        <w:rPr>
          <w:rFonts w:cs="Times New Roman"/>
          <w:color w:val="000000"/>
          <w:szCs w:val="24"/>
          <w:shd w:val="clear" w:color="auto" w:fill="FFFFFF"/>
        </w:rPr>
        <w:t xml:space="preserve">There are different theories and models </w:t>
      </w:r>
      <w:r w:rsidR="003449F8" w:rsidRPr="00AE5F4B">
        <w:rPr>
          <w:rFonts w:cs="Times New Roman"/>
          <w:color w:val="000000"/>
          <w:szCs w:val="24"/>
          <w:shd w:val="clear" w:color="auto" w:fill="FFFFFF"/>
        </w:rPr>
        <w:t>in cooperated</w:t>
      </w:r>
      <w:r w:rsidRPr="00AE5F4B">
        <w:rPr>
          <w:rFonts w:cs="Times New Roman"/>
          <w:color w:val="000000"/>
          <w:szCs w:val="24"/>
          <w:shd w:val="clear" w:color="auto" w:fill="FFFFFF"/>
        </w:rPr>
        <w:t xml:space="preserve"> in the community engagement. These theories and models are the </w:t>
      </w:r>
      <w:r w:rsidR="003449F8" w:rsidRPr="00AE5F4B">
        <w:rPr>
          <w:rFonts w:cs="Times New Roman"/>
          <w:color w:val="000000"/>
          <w:szCs w:val="24"/>
          <w:shd w:val="clear" w:color="auto" w:fill="FFFFFF"/>
        </w:rPr>
        <w:t>pathways</w:t>
      </w:r>
      <w:r w:rsidRPr="00AE5F4B">
        <w:rPr>
          <w:rFonts w:cs="Times New Roman"/>
          <w:color w:val="000000"/>
          <w:szCs w:val="24"/>
          <w:shd w:val="clear" w:color="auto" w:fill="FFFFFF"/>
        </w:rPr>
        <w:t xml:space="preserve"> to </w:t>
      </w:r>
      <w:r w:rsidR="003449F8" w:rsidRPr="00AE5F4B">
        <w:rPr>
          <w:rFonts w:cs="Times New Roman"/>
          <w:color w:val="000000"/>
          <w:szCs w:val="24"/>
          <w:shd w:val="clear" w:color="auto" w:fill="FFFFFF"/>
        </w:rPr>
        <w:t>engage</w:t>
      </w:r>
      <w:r w:rsidRPr="00AE5F4B">
        <w:rPr>
          <w:rFonts w:cs="Times New Roman"/>
          <w:color w:val="000000"/>
          <w:szCs w:val="24"/>
          <w:shd w:val="clear" w:color="auto" w:fill="FFFFFF"/>
        </w:rPr>
        <w:t xml:space="preserve"> different levels of community engagement. </w:t>
      </w:r>
      <w:r w:rsidR="003449F8" w:rsidRPr="00AE5F4B">
        <w:rPr>
          <w:rFonts w:cs="Times New Roman"/>
          <w:color w:val="000000"/>
          <w:szCs w:val="24"/>
          <w:shd w:val="clear" w:color="auto" w:fill="FFFFFF"/>
        </w:rPr>
        <w:t xml:space="preserve">The </w:t>
      </w:r>
      <w:r w:rsidR="003449F8" w:rsidRPr="00AE5F4B">
        <w:rPr>
          <w:rFonts w:cs="Times New Roman"/>
          <w:color w:val="000000"/>
          <w:szCs w:val="24"/>
          <w:shd w:val="clear" w:color="auto" w:fill="FFFFFF"/>
        </w:rPr>
        <w:lastRenderedPageBreak/>
        <w:t xml:space="preserve">theories and models are discussed in the term of Microsoft Cooperation. Microsoft Cooperation is a multinational firm that deal in technology. The engagement of community plays a vital role for their decision making process. </w:t>
      </w:r>
    </w:p>
    <w:p w14:paraId="2B870E2D" w14:textId="71CC5E49" w:rsidR="003449F8" w:rsidRPr="00850720" w:rsidRDefault="003449F8" w:rsidP="00850720">
      <w:pPr>
        <w:pStyle w:val="Heading2"/>
        <w:rPr>
          <w:bCs w:val="0"/>
          <w:shd w:val="clear" w:color="auto" w:fill="FFFFFF"/>
        </w:rPr>
      </w:pPr>
      <w:bookmarkStart w:id="3" w:name="_Toc70910470"/>
      <w:r w:rsidRPr="00850720">
        <w:rPr>
          <w:bCs w:val="0"/>
          <w:shd w:val="clear" w:color="auto" w:fill="FFFFFF"/>
        </w:rPr>
        <w:t>Stakeholder theory</w:t>
      </w:r>
      <w:r w:rsidR="00850720" w:rsidRPr="00850720">
        <w:rPr>
          <w:bCs w:val="0"/>
          <w:shd w:val="clear" w:color="auto" w:fill="FFFFFF"/>
        </w:rPr>
        <w:t xml:space="preserve"> and Public Choice Theory</w:t>
      </w:r>
      <w:r w:rsidRPr="00850720">
        <w:rPr>
          <w:bCs w:val="0"/>
          <w:shd w:val="clear" w:color="auto" w:fill="FFFFFF"/>
        </w:rPr>
        <w:t xml:space="preserve"> of community engagement:</w:t>
      </w:r>
      <w:bookmarkEnd w:id="3"/>
    </w:p>
    <w:p w14:paraId="2EEB0134" w14:textId="16979C3D" w:rsidR="001C6658" w:rsidRPr="00AE5F4B" w:rsidRDefault="003449F8" w:rsidP="001C6658">
      <w:pPr>
        <w:spacing w:after="0" w:line="480" w:lineRule="auto"/>
        <w:rPr>
          <w:rFonts w:eastAsia="Times New Roman" w:cs="Times New Roman"/>
          <w:iCs/>
          <w:szCs w:val="24"/>
        </w:rPr>
      </w:pPr>
      <w:r w:rsidRPr="00AE5F4B">
        <w:rPr>
          <w:rFonts w:cs="Times New Roman"/>
          <w:color w:val="000000"/>
          <w:szCs w:val="24"/>
          <w:shd w:val="clear" w:color="auto" w:fill="FFFFFF"/>
        </w:rPr>
        <w:t xml:space="preserve">Stakeholder theory explain and explore the compelling argument that why the organizations and cooperation invest on the social responsibility. Stakeholder theory is deemed the most reasonable theory to explain the behaviors of managerial staffs towards community engagement. </w:t>
      </w:r>
      <w:r w:rsidR="00E514D2" w:rsidRPr="00AE5F4B">
        <w:rPr>
          <w:rFonts w:cs="Times New Roman"/>
          <w:color w:val="000000"/>
          <w:szCs w:val="24"/>
          <w:shd w:val="clear" w:color="auto" w:fill="FFFFFF"/>
        </w:rPr>
        <w:t xml:space="preserve">Stakeholder theory put forward that the business of an organization is primarily </w:t>
      </w:r>
      <w:r w:rsidR="001C6658" w:rsidRPr="00AE5F4B">
        <w:rPr>
          <w:rFonts w:cs="Times New Roman"/>
          <w:color w:val="000000"/>
          <w:szCs w:val="24"/>
          <w:shd w:val="clear" w:color="auto" w:fill="FFFFFF"/>
        </w:rPr>
        <w:t>lying</w:t>
      </w:r>
      <w:r w:rsidR="00E514D2" w:rsidRPr="00AE5F4B">
        <w:rPr>
          <w:rFonts w:cs="Times New Roman"/>
          <w:color w:val="000000"/>
          <w:szCs w:val="24"/>
          <w:shd w:val="clear" w:color="auto" w:fill="FFFFFF"/>
        </w:rPr>
        <w:t xml:space="preserve"> to create values and build the relationships for all the stakeholders. There are different compositions of stakeholders for different industry, business, or cooperation but the typical stakeholders in every organizations include customers, suppliers, employees, </w:t>
      </w:r>
      <w:r w:rsidR="001C6658" w:rsidRPr="00AE5F4B">
        <w:rPr>
          <w:rFonts w:cs="Times New Roman"/>
          <w:color w:val="000000"/>
          <w:szCs w:val="24"/>
          <w:shd w:val="clear" w:color="auto" w:fill="FFFFFF"/>
        </w:rPr>
        <w:t>communities,</w:t>
      </w:r>
      <w:r w:rsidR="00E514D2" w:rsidRPr="00AE5F4B">
        <w:rPr>
          <w:rFonts w:cs="Times New Roman"/>
          <w:color w:val="000000"/>
          <w:szCs w:val="24"/>
          <w:shd w:val="clear" w:color="auto" w:fill="FFFFFF"/>
        </w:rPr>
        <w:t xml:space="preserve"> and financials (investor and owner). These all stakeholders are important for organization or cooperation equally and any other trade-off between the stakeholders are to be avoided. Executives are needed to find that same directions are to be guided by these interests. </w:t>
      </w:r>
      <w:r w:rsidR="001C6658" w:rsidRPr="00AE5F4B">
        <w:rPr>
          <w:rFonts w:cs="Times New Roman"/>
          <w:color w:val="000000"/>
          <w:szCs w:val="24"/>
          <w:shd w:val="clear" w:color="auto" w:fill="FFFFFF"/>
        </w:rPr>
        <w:t xml:space="preserve">This theory is to be used to explain or explore the corporation behaviors and characteristics to identify the relation between the stakeholders and explain the priorities and functions of organization </w:t>
      </w:r>
      <w:r w:rsidR="001C6658" w:rsidRPr="00AE5F4B">
        <w:rPr>
          <w:rFonts w:eastAsia="Times New Roman" w:cs="Times New Roman"/>
          <w:iCs/>
          <w:szCs w:val="24"/>
        </w:rPr>
        <w:t>(Brammer and Millington, 2003).</w:t>
      </w:r>
    </w:p>
    <w:p w14:paraId="7397FA6B" w14:textId="35182772" w:rsidR="003449F8" w:rsidRPr="00AE5F4B" w:rsidRDefault="001C6658" w:rsidP="000252B4">
      <w:pPr>
        <w:spacing w:after="0" w:line="480" w:lineRule="auto"/>
        <w:rPr>
          <w:rFonts w:eastAsia="Times New Roman" w:cs="Times New Roman"/>
          <w:iCs/>
          <w:szCs w:val="24"/>
        </w:rPr>
      </w:pPr>
      <w:r w:rsidRPr="00AE5F4B">
        <w:rPr>
          <w:rFonts w:eastAsia="Times New Roman" w:cs="Times New Roman"/>
          <w:iCs/>
          <w:szCs w:val="24"/>
        </w:rPr>
        <w:t xml:space="preserve">Microsoft has Technology and Corporation responsibility Team (TCR) that </w:t>
      </w:r>
      <w:r w:rsidR="000252B4" w:rsidRPr="00AE5F4B">
        <w:rPr>
          <w:rFonts w:eastAsia="Times New Roman" w:cs="Times New Roman"/>
          <w:iCs/>
          <w:szCs w:val="24"/>
        </w:rPr>
        <w:t xml:space="preserve">collaborate with the leaders of Microsoft across the operations and business that drives companywide approach for the solution of </w:t>
      </w:r>
      <w:r w:rsidRPr="00AE5F4B">
        <w:rPr>
          <w:rFonts w:eastAsia="Times New Roman" w:cs="Times New Roman"/>
          <w:iCs/>
          <w:szCs w:val="24"/>
        </w:rPr>
        <w:t xml:space="preserve"> </w:t>
      </w:r>
      <w:r w:rsidR="000252B4" w:rsidRPr="00AE5F4B">
        <w:rPr>
          <w:rFonts w:eastAsia="Times New Roman" w:cs="Times New Roman"/>
          <w:iCs/>
          <w:szCs w:val="24"/>
        </w:rPr>
        <w:t xml:space="preserve">social responsibility issues </w:t>
      </w:r>
      <w:r w:rsidR="000252B4" w:rsidRPr="00AE5F4B">
        <w:rPr>
          <w:rFonts w:cs="Times New Roman"/>
          <w:color w:val="000000"/>
          <w:szCs w:val="24"/>
          <w:shd w:val="clear" w:color="auto" w:fill="FFFFFF"/>
        </w:rPr>
        <w:t xml:space="preserve">(Microsoft.com, 2021). Microsoft believes that the decisions taken by corporation affect its customers, employees, partners, suppliers, and stakeholders. Microsoft take its decisions by taking account the voices of its customers, communities, employees, partners, suppliers, and stakeholders. This activity of community engagement in the way of taking decision reflect the approach of stakeholder theory as they all are </w:t>
      </w:r>
      <w:r w:rsidR="000252B4" w:rsidRPr="00AE5F4B">
        <w:rPr>
          <w:rFonts w:cs="Times New Roman"/>
          <w:color w:val="000000"/>
          <w:szCs w:val="24"/>
          <w:shd w:val="clear" w:color="auto" w:fill="FFFFFF"/>
        </w:rPr>
        <w:lastRenderedPageBreak/>
        <w:t xml:space="preserve">stakeholders that are needed to be same direction for the betterment of communities, stakeholders and as well as Microsoft. Microsoft receives the feedback from the million of people every year, from policy makers to individual customers and human rights specialists across all communities.  </w:t>
      </w:r>
    </w:p>
    <w:p w14:paraId="66069D6E" w14:textId="3001BCC6" w:rsidR="00FF0F72" w:rsidRPr="00AE5F4B" w:rsidRDefault="00FF0F72" w:rsidP="00543A10">
      <w:pPr>
        <w:spacing w:after="0" w:line="480" w:lineRule="auto"/>
        <w:rPr>
          <w:rFonts w:cs="Times New Roman"/>
          <w:szCs w:val="24"/>
        </w:rPr>
      </w:pPr>
      <w:r w:rsidRPr="00AE5F4B">
        <w:rPr>
          <w:rFonts w:cs="Times New Roman"/>
          <w:szCs w:val="24"/>
        </w:rPr>
        <w:t>Public choice theory of community engagement:</w:t>
      </w:r>
    </w:p>
    <w:p w14:paraId="10B7780B" w14:textId="6F7C6C82" w:rsidR="001C6658" w:rsidRDefault="00FF0F72" w:rsidP="00543A10">
      <w:pPr>
        <w:spacing w:after="0" w:line="480" w:lineRule="auto"/>
        <w:rPr>
          <w:rFonts w:cs="Times New Roman"/>
          <w:color w:val="000000"/>
          <w:szCs w:val="24"/>
          <w:shd w:val="clear" w:color="auto" w:fill="FFFFFF"/>
        </w:rPr>
      </w:pPr>
      <w:r w:rsidRPr="00AE5F4B">
        <w:rPr>
          <w:rFonts w:cs="Times New Roman"/>
          <w:szCs w:val="24"/>
        </w:rPr>
        <w:t xml:space="preserve">Furthermore, the decisions of organizations are also be driven by the community engagement activities by the public choice theory. This theory explains and explore the concept of public opinion that how the human of a community make their decisions collectively for all lives of the community </w:t>
      </w:r>
      <w:r w:rsidRPr="00AE5F4B">
        <w:rPr>
          <w:rFonts w:cs="Times New Roman"/>
          <w:color w:val="000000"/>
          <w:szCs w:val="24"/>
          <w:shd w:val="clear" w:color="auto" w:fill="FFFFFF"/>
        </w:rPr>
        <w:t>(Econlib.org, 2014)</w:t>
      </w:r>
      <w:r w:rsidRPr="00AE5F4B">
        <w:rPr>
          <w:rFonts w:cs="Times New Roman"/>
          <w:szCs w:val="24"/>
        </w:rPr>
        <w:t xml:space="preserve">. </w:t>
      </w:r>
      <w:r w:rsidR="0000726F" w:rsidRPr="00AE5F4B">
        <w:rPr>
          <w:rFonts w:cs="Times New Roman"/>
          <w:szCs w:val="24"/>
        </w:rPr>
        <w:t>Accounting the economics, public choice theory explained that individuals, companies, and politicians are supposed to show their first interest for the decision then others. As the organizations are responding to the requirements and need of the several stakeholders ultimately, they will be benefitted from these decisions</w:t>
      </w:r>
      <w:r w:rsidR="002A658C" w:rsidRPr="00AE5F4B">
        <w:rPr>
          <w:rFonts w:cs="Times New Roman"/>
          <w:szCs w:val="24"/>
        </w:rPr>
        <w:t xml:space="preserve"> </w:t>
      </w:r>
      <w:r w:rsidR="002A658C" w:rsidRPr="00AE5F4B">
        <w:rPr>
          <w:rFonts w:cs="Times New Roman"/>
          <w:color w:val="000000"/>
          <w:szCs w:val="24"/>
          <w:shd w:val="clear" w:color="auto" w:fill="FFFFFF"/>
        </w:rPr>
        <w:t>(Khoros | Digital care, communities, &amp; social media software, 2021)</w:t>
      </w:r>
      <w:r w:rsidR="0000726F" w:rsidRPr="00AE5F4B">
        <w:rPr>
          <w:rFonts w:cs="Times New Roman"/>
          <w:szCs w:val="24"/>
        </w:rPr>
        <w:t>.</w:t>
      </w:r>
      <w:r w:rsidR="002A658C" w:rsidRPr="00AE5F4B">
        <w:rPr>
          <w:rFonts w:cs="Times New Roman"/>
          <w:szCs w:val="24"/>
        </w:rPr>
        <w:t xml:space="preserve"> Microsoft has a mission to empower every individual and every organization to achieve more. The business of Microsoft is depended on the partners and customer’s success. It is creating local economic opportunities for the local community individuals and groups to unlock the empowerment in term of technology and economics </w:t>
      </w:r>
      <w:r w:rsidR="002A658C" w:rsidRPr="00AE5F4B">
        <w:rPr>
          <w:rFonts w:cs="Times New Roman"/>
          <w:color w:val="000000"/>
          <w:szCs w:val="24"/>
          <w:shd w:val="clear" w:color="auto" w:fill="FFFFFF"/>
        </w:rPr>
        <w:t>(Microsoft.com, 2021)</w:t>
      </w:r>
      <w:r w:rsidR="002A658C" w:rsidRPr="00AE5F4B">
        <w:rPr>
          <w:rFonts w:cs="Times New Roman"/>
          <w:szCs w:val="24"/>
        </w:rPr>
        <w:t>. This approach of public choice theory drives the public collectively to the small productive businesses, large competitive business, and public sectors’ efficiency. This form of approach of Microsoft enables the new startups, health and educational outcomes, and empowerment of human ingenuity. So, collectively Microsoft is carrying a vision of customer’s success</w:t>
      </w:r>
      <w:r w:rsidR="00EA173F" w:rsidRPr="00AE5F4B">
        <w:rPr>
          <w:rFonts w:cs="Times New Roman"/>
          <w:szCs w:val="24"/>
        </w:rPr>
        <w:t xml:space="preserve"> </w:t>
      </w:r>
      <w:r w:rsidR="00EA173F" w:rsidRPr="00AE5F4B">
        <w:rPr>
          <w:rFonts w:cs="Times New Roman"/>
          <w:color w:val="000000"/>
          <w:szCs w:val="24"/>
          <w:shd w:val="clear" w:color="auto" w:fill="FFFFFF"/>
        </w:rPr>
        <w:t>(Invest in Sk</w:t>
      </w:r>
      <w:r w:rsidR="00AE5F4B" w:rsidRPr="00AE5F4B">
        <w:rPr>
          <w:rFonts w:cs="Times New Roman"/>
          <w:color w:val="000000"/>
          <w:szCs w:val="24"/>
          <w:shd w:val="clear" w:color="auto" w:fill="FFFFFF"/>
        </w:rPr>
        <w:t>a</w:t>
      </w:r>
      <w:r w:rsidR="00EA173F" w:rsidRPr="00AE5F4B">
        <w:rPr>
          <w:rFonts w:cs="Times New Roman"/>
          <w:color w:val="000000"/>
          <w:szCs w:val="24"/>
          <w:shd w:val="clear" w:color="auto" w:fill="FFFFFF"/>
        </w:rPr>
        <w:t xml:space="preserve">ne, 2021). As </w:t>
      </w:r>
      <w:r w:rsidR="00AE5F4B">
        <w:rPr>
          <w:rFonts w:cs="Times New Roman"/>
          <w:color w:val="000000"/>
          <w:szCs w:val="24"/>
          <w:shd w:val="clear" w:color="auto" w:fill="FFFFFF"/>
        </w:rPr>
        <w:t xml:space="preserve">Martin Backlund said about Microsoft Cooperation that, “The aim with these non-profit initiatives is for the local community to feel like they are getting something valuable out of the data Centre established . it’s basically Microsoft’s way to give back to the community by being a good citizen.” </w:t>
      </w:r>
    </w:p>
    <w:p w14:paraId="67839A16" w14:textId="3FED64ED" w:rsidR="00AE5F4B" w:rsidRDefault="00AE5F4B" w:rsidP="00850720">
      <w:pPr>
        <w:pStyle w:val="Heading2"/>
        <w:rPr>
          <w:shd w:val="clear" w:color="auto" w:fill="FFFFFF"/>
        </w:rPr>
      </w:pPr>
      <w:bookmarkStart w:id="4" w:name="_Toc70910471"/>
      <w:r>
        <w:rPr>
          <w:shd w:val="clear" w:color="auto" w:fill="FFFFFF"/>
        </w:rPr>
        <w:lastRenderedPageBreak/>
        <w:t>Community involvement of Microsoft:</w:t>
      </w:r>
      <w:bookmarkEnd w:id="4"/>
    </w:p>
    <w:p w14:paraId="1145BCE1" w14:textId="3FD8314C" w:rsidR="00AE5F4B" w:rsidRDefault="00AE5F4B" w:rsidP="00543A10">
      <w:pPr>
        <w:spacing w:after="0" w:line="480" w:lineRule="auto"/>
        <w:rPr>
          <w:rFonts w:cs="Times New Roman"/>
          <w:color w:val="000000"/>
          <w:szCs w:val="24"/>
          <w:shd w:val="clear" w:color="auto" w:fill="FFFFFF"/>
        </w:rPr>
      </w:pPr>
      <w:r>
        <w:rPr>
          <w:rFonts w:cs="Times New Roman"/>
          <w:color w:val="000000"/>
          <w:szCs w:val="24"/>
          <w:shd w:val="clear" w:color="auto" w:fill="FFFFFF"/>
        </w:rPr>
        <w:t xml:space="preserve">Microsoft is helping community in which they work and live, they are supporting the community in a variety of ways like in Microsoft </w:t>
      </w:r>
      <w:r w:rsidR="00B1177F">
        <w:rPr>
          <w:rFonts w:cs="Times New Roman"/>
          <w:color w:val="000000"/>
          <w:szCs w:val="24"/>
          <w:shd w:val="clear" w:color="auto" w:fill="FFFFFF"/>
        </w:rPr>
        <w:t>Giving</w:t>
      </w:r>
      <w:r>
        <w:rPr>
          <w:rFonts w:cs="Times New Roman"/>
          <w:color w:val="000000"/>
          <w:szCs w:val="24"/>
          <w:shd w:val="clear" w:color="auto" w:fill="FFFFFF"/>
        </w:rPr>
        <w:t xml:space="preserve"> </w:t>
      </w:r>
      <w:r w:rsidR="00B1177F">
        <w:rPr>
          <w:rFonts w:cs="Times New Roman"/>
          <w:color w:val="000000"/>
          <w:szCs w:val="24"/>
          <w:shd w:val="clear" w:color="auto" w:fill="FFFFFF"/>
        </w:rPr>
        <w:t>campaign</w:t>
      </w:r>
      <w:r>
        <w:rPr>
          <w:rFonts w:cs="Times New Roman"/>
          <w:color w:val="000000"/>
          <w:szCs w:val="24"/>
          <w:shd w:val="clear" w:color="auto" w:fill="FFFFFF"/>
        </w:rPr>
        <w:t xml:space="preserve"> </w:t>
      </w:r>
      <w:r w:rsidR="00B1177F">
        <w:rPr>
          <w:rFonts w:cs="Times New Roman"/>
          <w:color w:val="000000"/>
          <w:szCs w:val="24"/>
          <w:shd w:val="clear" w:color="auto" w:fill="FFFFFF"/>
        </w:rPr>
        <w:t>they give money and gift of time. Microsoft and employees of it contributing in the community in which they are living and working by bringing the information technology benefits to the people throughout the community and organization. Microsoft is creating the environment that encourage the belonging and Diversity and Inclusion. The Microsoft AOC contribute and impact the communities by twenty plus outreach events and programs funded and managed through core “Site Pillar Program” each year. There are three core Pillar areas in which Microsoft is contributing include GIVE by Charitable and Volunteerism, Education (higher education, K-12 and Technology) and Employee Experience (Site and People)</w:t>
      </w:r>
      <w:r w:rsidR="002655C0">
        <w:rPr>
          <w:rFonts w:cs="Times New Roman"/>
          <w:color w:val="000000"/>
          <w:szCs w:val="24"/>
          <w:shd w:val="clear" w:color="auto" w:fill="FFFFFF"/>
        </w:rPr>
        <w:t xml:space="preserve"> </w:t>
      </w:r>
      <w:r w:rsidR="002655C0">
        <w:rPr>
          <w:color w:val="000000"/>
          <w:shd w:val="clear" w:color="auto" w:fill="FFFFFF"/>
        </w:rPr>
        <w:t>(Invest in Skåne, 2021)</w:t>
      </w:r>
      <w:r w:rsidR="00B1177F">
        <w:rPr>
          <w:rFonts w:cs="Times New Roman"/>
          <w:color w:val="000000"/>
          <w:szCs w:val="24"/>
          <w:shd w:val="clear" w:color="auto" w:fill="FFFFFF"/>
        </w:rPr>
        <w:t>.</w:t>
      </w:r>
      <w:r w:rsidR="00424952">
        <w:rPr>
          <w:rFonts w:cs="Times New Roman"/>
          <w:color w:val="000000"/>
          <w:szCs w:val="24"/>
          <w:shd w:val="clear" w:color="auto" w:fill="FFFFFF"/>
        </w:rPr>
        <w:t xml:space="preserve"> In addition, there are two programs run by Microsoft to contribute in community are as followed AOC Communications and Microsoft Corporation Citizenship</w:t>
      </w:r>
      <w:r w:rsidR="002655C0">
        <w:rPr>
          <w:rFonts w:cs="Times New Roman"/>
          <w:color w:val="000000"/>
          <w:szCs w:val="24"/>
          <w:shd w:val="clear" w:color="auto" w:fill="FFFFFF"/>
        </w:rPr>
        <w:t xml:space="preserve"> </w:t>
      </w:r>
      <w:r w:rsidR="002655C0" w:rsidRPr="00AE5F4B">
        <w:rPr>
          <w:rFonts w:cs="Times New Roman"/>
          <w:color w:val="000000"/>
          <w:szCs w:val="24"/>
          <w:shd w:val="clear" w:color="auto" w:fill="FFFFFF"/>
        </w:rPr>
        <w:t>(Microsoft.com, 2021)</w:t>
      </w:r>
      <w:r w:rsidR="00424952">
        <w:rPr>
          <w:rFonts w:cs="Times New Roman"/>
          <w:color w:val="000000"/>
          <w:szCs w:val="24"/>
          <w:shd w:val="clear" w:color="auto" w:fill="FFFFFF"/>
        </w:rPr>
        <w:t xml:space="preserve">. </w:t>
      </w:r>
      <w:r w:rsidR="00B1177F">
        <w:rPr>
          <w:rFonts w:cs="Times New Roman"/>
          <w:color w:val="000000"/>
          <w:szCs w:val="24"/>
          <w:shd w:val="clear" w:color="auto" w:fill="FFFFFF"/>
        </w:rPr>
        <w:t xml:space="preserve">  </w:t>
      </w:r>
    </w:p>
    <w:p w14:paraId="3023D659" w14:textId="4C7CCB43" w:rsidR="00AE5F4B" w:rsidRPr="00424952" w:rsidRDefault="00424952" w:rsidP="00850720">
      <w:pPr>
        <w:pStyle w:val="Heading3"/>
        <w:rPr>
          <w:b w:val="0"/>
          <w:shd w:val="clear" w:color="auto" w:fill="FFFFFF"/>
        </w:rPr>
      </w:pPr>
      <w:bookmarkStart w:id="5" w:name="_Toc70910472"/>
      <w:r w:rsidRPr="00424952">
        <w:rPr>
          <w:b w:val="0"/>
          <w:shd w:val="clear" w:color="auto" w:fill="FFFFFF"/>
        </w:rPr>
        <w:t>Employee Experience:</w:t>
      </w:r>
      <w:bookmarkEnd w:id="5"/>
    </w:p>
    <w:p w14:paraId="6A8EB935" w14:textId="58F6C329" w:rsidR="00424952" w:rsidRDefault="00424952" w:rsidP="00543A10">
      <w:pPr>
        <w:spacing w:after="0" w:line="480" w:lineRule="auto"/>
        <w:rPr>
          <w:rFonts w:cs="Times New Roman"/>
          <w:color w:val="000000"/>
          <w:szCs w:val="24"/>
          <w:shd w:val="clear" w:color="auto" w:fill="FFFFFF"/>
        </w:rPr>
      </w:pPr>
      <w:r>
        <w:rPr>
          <w:rFonts w:cs="Times New Roman"/>
          <w:color w:val="000000"/>
          <w:szCs w:val="24"/>
          <w:shd w:val="clear" w:color="auto" w:fill="FFFFFF"/>
        </w:rPr>
        <w:t>There are various events and programs run by Microsoft to contribute to community engagement to empower the community. These events and programs are as followed: Employee Morale Events, AOC Organization Health, Employee Wellness Team, Diversity and Inclusion Council, Woman in operations, Northern Nevada Women in Technology and AOC new Microsoft community. These programs and events are conducted, depend on the geographical location and types of community</w:t>
      </w:r>
      <w:r w:rsidR="002655C0">
        <w:rPr>
          <w:rFonts w:cs="Times New Roman"/>
          <w:color w:val="000000"/>
          <w:szCs w:val="24"/>
          <w:shd w:val="clear" w:color="auto" w:fill="FFFFFF"/>
        </w:rPr>
        <w:t xml:space="preserve"> </w:t>
      </w:r>
      <w:r w:rsidR="002655C0" w:rsidRPr="00AE5F4B">
        <w:rPr>
          <w:rFonts w:cs="Times New Roman"/>
          <w:color w:val="000000"/>
          <w:szCs w:val="24"/>
          <w:shd w:val="clear" w:color="auto" w:fill="FFFFFF"/>
        </w:rPr>
        <w:t>(Microsoft.com, 2021)</w:t>
      </w:r>
      <w:r>
        <w:rPr>
          <w:rFonts w:cs="Times New Roman"/>
          <w:color w:val="000000"/>
          <w:szCs w:val="24"/>
          <w:shd w:val="clear" w:color="auto" w:fill="FFFFFF"/>
        </w:rPr>
        <w:t xml:space="preserve">. </w:t>
      </w:r>
    </w:p>
    <w:p w14:paraId="5DD4C635" w14:textId="2E0429E3" w:rsidR="00424952" w:rsidRDefault="00424952" w:rsidP="00850720">
      <w:pPr>
        <w:pStyle w:val="Heading3"/>
        <w:rPr>
          <w:shd w:val="clear" w:color="auto" w:fill="FFFFFF"/>
        </w:rPr>
      </w:pPr>
      <w:bookmarkStart w:id="6" w:name="_Toc70910473"/>
      <w:r w:rsidRPr="00424952">
        <w:rPr>
          <w:shd w:val="clear" w:color="auto" w:fill="FFFFFF"/>
        </w:rPr>
        <w:t>GIVE</w:t>
      </w:r>
      <w:r>
        <w:rPr>
          <w:shd w:val="clear" w:color="auto" w:fill="FFFFFF"/>
        </w:rPr>
        <w:t>:</w:t>
      </w:r>
      <w:bookmarkEnd w:id="6"/>
    </w:p>
    <w:p w14:paraId="7BC1FC45" w14:textId="4BFA0B1C" w:rsidR="00041943" w:rsidRDefault="00424952" w:rsidP="00543A10">
      <w:pPr>
        <w:spacing w:after="0" w:line="480" w:lineRule="auto"/>
        <w:rPr>
          <w:rFonts w:cs="Times New Roman"/>
          <w:color w:val="000000"/>
          <w:szCs w:val="24"/>
          <w:shd w:val="clear" w:color="auto" w:fill="FFFFFF"/>
        </w:rPr>
      </w:pPr>
      <w:r>
        <w:rPr>
          <w:rFonts w:cs="Times New Roman"/>
          <w:color w:val="000000"/>
          <w:szCs w:val="24"/>
          <w:shd w:val="clear" w:color="auto" w:fill="FFFFFF"/>
        </w:rPr>
        <w:t xml:space="preserve">GIVE is a series of </w:t>
      </w:r>
      <w:r w:rsidR="00041943">
        <w:rPr>
          <w:rFonts w:cs="Times New Roman"/>
          <w:color w:val="000000"/>
          <w:szCs w:val="24"/>
          <w:shd w:val="clear" w:color="auto" w:fill="FFFFFF"/>
        </w:rPr>
        <w:t>campaign</w:t>
      </w:r>
      <w:r>
        <w:rPr>
          <w:rFonts w:cs="Times New Roman"/>
          <w:color w:val="000000"/>
          <w:szCs w:val="24"/>
          <w:shd w:val="clear" w:color="auto" w:fill="FFFFFF"/>
        </w:rPr>
        <w:t xml:space="preserve"> carried out by Microsoft to promote community engagement in the communities where they work and live. </w:t>
      </w:r>
      <w:r w:rsidR="00041943">
        <w:rPr>
          <w:rFonts w:cs="Times New Roman"/>
          <w:color w:val="000000"/>
          <w:szCs w:val="24"/>
          <w:shd w:val="clear" w:color="auto" w:fill="FFFFFF"/>
        </w:rPr>
        <w:t xml:space="preserve">These campaigns </w:t>
      </w:r>
      <w:r>
        <w:rPr>
          <w:rFonts w:cs="Times New Roman"/>
          <w:color w:val="000000"/>
          <w:szCs w:val="24"/>
          <w:shd w:val="clear" w:color="auto" w:fill="FFFFFF"/>
        </w:rPr>
        <w:t xml:space="preserve">are as followed: IT Makeover </w:t>
      </w:r>
      <w:r w:rsidR="00041943">
        <w:rPr>
          <w:rFonts w:cs="Times New Roman"/>
          <w:color w:val="000000"/>
          <w:szCs w:val="24"/>
          <w:shd w:val="clear" w:color="auto" w:fill="FFFFFF"/>
        </w:rPr>
        <w:t>campaign</w:t>
      </w:r>
      <w:r>
        <w:rPr>
          <w:rFonts w:cs="Times New Roman"/>
          <w:color w:val="000000"/>
          <w:szCs w:val="24"/>
          <w:shd w:val="clear" w:color="auto" w:fill="FFFFFF"/>
        </w:rPr>
        <w:t xml:space="preserve"> in which </w:t>
      </w:r>
      <w:r w:rsidR="00041943">
        <w:rPr>
          <w:rFonts w:cs="Times New Roman"/>
          <w:color w:val="000000"/>
          <w:szCs w:val="24"/>
          <w:shd w:val="clear" w:color="auto" w:fill="FFFFFF"/>
        </w:rPr>
        <w:t xml:space="preserve">$10,000 worth of technology is enhanced and upgraded to the “deserving non profitable </w:t>
      </w:r>
      <w:r w:rsidR="00041943">
        <w:rPr>
          <w:rFonts w:cs="Times New Roman"/>
          <w:color w:val="000000"/>
          <w:szCs w:val="24"/>
          <w:shd w:val="clear" w:color="auto" w:fill="FFFFFF"/>
        </w:rPr>
        <w:lastRenderedPageBreak/>
        <w:t>recipients”. Giving campaign in which Microsoft allow their employee to contribute to the areas and communities to improve the lives of the people</w:t>
      </w:r>
      <w:r w:rsidR="002655C0">
        <w:rPr>
          <w:rFonts w:cs="Times New Roman"/>
          <w:color w:val="000000"/>
          <w:szCs w:val="24"/>
          <w:shd w:val="clear" w:color="auto" w:fill="FFFFFF"/>
        </w:rPr>
        <w:t xml:space="preserve"> </w:t>
      </w:r>
      <w:r w:rsidR="002655C0" w:rsidRPr="00AE5F4B">
        <w:rPr>
          <w:rFonts w:cs="Times New Roman"/>
          <w:color w:val="000000"/>
          <w:szCs w:val="24"/>
          <w:shd w:val="clear" w:color="auto" w:fill="FFFFFF"/>
        </w:rPr>
        <w:t>(Microsoft.com, 2021)</w:t>
      </w:r>
      <w:r w:rsidR="00041943">
        <w:rPr>
          <w:rFonts w:cs="Times New Roman"/>
          <w:color w:val="000000"/>
          <w:szCs w:val="24"/>
          <w:shd w:val="clear" w:color="auto" w:fill="FFFFFF"/>
        </w:rPr>
        <w:t>. “Annual Microsoft Charity Golf Tournament” is conducted each year for the development of the greatest asset of the community children. This tournament is arranged by the Microsoft to contribute the lives of communities. At the last but not least, “Microsoft Employee Volunteer Program” in which Microsoft give the gifts and money to the employees for the betterment and development of the employees.</w:t>
      </w:r>
    </w:p>
    <w:p w14:paraId="70C7B9DC" w14:textId="40AB75E5" w:rsidR="00424952" w:rsidRPr="00C06FF5" w:rsidRDefault="00041943" w:rsidP="00850720">
      <w:pPr>
        <w:pStyle w:val="Heading3"/>
        <w:rPr>
          <w:shd w:val="clear" w:color="auto" w:fill="FFFFFF"/>
        </w:rPr>
      </w:pPr>
      <w:r w:rsidRPr="00C06FF5">
        <w:rPr>
          <w:shd w:val="clear" w:color="auto" w:fill="FFFFFF"/>
        </w:rPr>
        <w:t xml:space="preserve"> </w:t>
      </w:r>
      <w:bookmarkStart w:id="7" w:name="_Toc70910474"/>
      <w:r w:rsidR="00C06FF5" w:rsidRPr="00C06FF5">
        <w:rPr>
          <w:shd w:val="clear" w:color="auto" w:fill="FFFFFF"/>
        </w:rPr>
        <w:t>Education</w:t>
      </w:r>
      <w:r w:rsidRPr="00C06FF5">
        <w:rPr>
          <w:shd w:val="clear" w:color="auto" w:fill="FFFFFF"/>
        </w:rPr>
        <w:t>:</w:t>
      </w:r>
      <w:bookmarkEnd w:id="7"/>
    </w:p>
    <w:p w14:paraId="459198AC" w14:textId="79EB0FC2" w:rsidR="00041943" w:rsidRDefault="00041943" w:rsidP="00543A10">
      <w:pPr>
        <w:spacing w:after="0" w:line="480" w:lineRule="auto"/>
        <w:rPr>
          <w:rFonts w:cs="Times New Roman"/>
          <w:color w:val="000000"/>
          <w:szCs w:val="24"/>
          <w:shd w:val="clear" w:color="auto" w:fill="FFFFFF"/>
        </w:rPr>
      </w:pPr>
      <w:r>
        <w:rPr>
          <w:rFonts w:cs="Times New Roman"/>
          <w:color w:val="000000"/>
          <w:szCs w:val="24"/>
          <w:shd w:val="clear" w:color="auto" w:fill="FFFFFF"/>
        </w:rPr>
        <w:t xml:space="preserve">Microsoft believe on the education and technology, to promote education Microsoft has designed different educational programs to contribute in communities of living and working. </w:t>
      </w:r>
      <w:r w:rsidR="00C06FF5">
        <w:rPr>
          <w:rFonts w:cs="Times New Roman"/>
          <w:color w:val="000000"/>
          <w:szCs w:val="24"/>
          <w:shd w:val="clear" w:color="auto" w:fill="FFFFFF"/>
        </w:rPr>
        <w:t>There are different educational programs are as followed; “Junior achievement of Northern Nevada”, “High School Engagement Programs”, DigiGirlz Camp, and “University of Nevada, Reno college of Business”. Microsoft has partnership with different institutions to promote education and technology</w:t>
      </w:r>
      <w:r w:rsidR="002655C0">
        <w:rPr>
          <w:rFonts w:cs="Times New Roman"/>
          <w:color w:val="000000"/>
          <w:szCs w:val="24"/>
          <w:shd w:val="clear" w:color="auto" w:fill="FFFFFF"/>
        </w:rPr>
        <w:t xml:space="preserve"> </w:t>
      </w:r>
      <w:r w:rsidR="002655C0">
        <w:rPr>
          <w:color w:val="000000"/>
          <w:shd w:val="clear" w:color="auto" w:fill="FFFFFF"/>
        </w:rPr>
        <w:t>(Invest in Skåne, 2021)</w:t>
      </w:r>
      <w:r w:rsidR="00C06FF5">
        <w:rPr>
          <w:rFonts w:cs="Times New Roman"/>
          <w:color w:val="000000"/>
          <w:szCs w:val="24"/>
          <w:shd w:val="clear" w:color="auto" w:fill="FFFFFF"/>
        </w:rPr>
        <w:t xml:space="preserve">.  </w:t>
      </w:r>
    </w:p>
    <w:p w14:paraId="1992FBFB" w14:textId="53A9A98B" w:rsidR="00C06FF5" w:rsidRDefault="00C06FF5" w:rsidP="00850720">
      <w:pPr>
        <w:pStyle w:val="Heading2"/>
      </w:pPr>
      <w:bookmarkStart w:id="8" w:name="_Toc70910475"/>
      <w:r w:rsidRPr="00D42D3B">
        <w:t>Multiculturalism</w:t>
      </w:r>
      <w:bookmarkEnd w:id="8"/>
      <w:r w:rsidRPr="00D42D3B">
        <w:t xml:space="preserve"> </w:t>
      </w:r>
    </w:p>
    <w:p w14:paraId="7E5826B3" w14:textId="6DF6E994" w:rsidR="00C06FF5" w:rsidRDefault="00C06FF5" w:rsidP="00C06FF5">
      <w:pPr>
        <w:spacing w:line="480" w:lineRule="auto"/>
        <w:ind w:firstLine="720"/>
        <w:rPr>
          <w:rFonts w:cs="Times New Roman"/>
          <w:iCs/>
          <w:szCs w:val="24"/>
        </w:rPr>
      </w:pPr>
      <w:r w:rsidRPr="00C06FF5">
        <w:rPr>
          <w:rFonts w:cs="Times New Roman"/>
          <w:bCs/>
          <w:iCs/>
          <w:szCs w:val="24"/>
        </w:rPr>
        <w:t>Multiculturalism is a process by which different people from different communities comes at one place to learn from each other and they are bound to teach their communities by a proper form. Microsoft focuses on infusing diversity in the organization. They believe in empowering as many as people as they can to achieve greater output and community involvement so that have hired people with diverse backgrounds. (</w:t>
      </w:r>
      <w:hyperlink r:id="rId8" w:history="1">
        <w:r w:rsidRPr="00C06FF5">
          <w:rPr>
            <w:rStyle w:val="Hyperlink"/>
            <w:rFonts w:cs="Times New Roman"/>
            <w:bCs/>
            <w:iCs/>
            <w:color w:val="auto"/>
            <w:szCs w:val="24"/>
            <w:u w:val="none"/>
            <w:shd w:val="clear" w:color="auto" w:fill="FFFFFF"/>
          </w:rPr>
          <w:t>Lindsay-Rae,</w:t>
        </w:r>
      </w:hyperlink>
      <w:r w:rsidRPr="00C06FF5">
        <w:rPr>
          <w:rFonts w:cs="Times New Roman"/>
          <w:bCs/>
          <w:iCs/>
          <w:szCs w:val="24"/>
        </w:rPr>
        <w:t>2020</w:t>
      </w:r>
      <w:r w:rsidRPr="00D42D3B">
        <w:rPr>
          <w:rFonts w:cs="Times New Roman"/>
          <w:iCs/>
          <w:szCs w:val="24"/>
        </w:rPr>
        <w:t>).Below is the data representing women and racial and ethnic minorities on the senior management levels</w:t>
      </w:r>
      <w:r w:rsidR="002655C0">
        <w:rPr>
          <w:rFonts w:cs="Times New Roman"/>
          <w:iCs/>
          <w:szCs w:val="24"/>
        </w:rPr>
        <w:t xml:space="preserve"> </w:t>
      </w:r>
      <w:r w:rsidR="002655C0" w:rsidRPr="00AE5F4B">
        <w:rPr>
          <w:rFonts w:cs="Times New Roman"/>
          <w:color w:val="000000"/>
          <w:szCs w:val="24"/>
          <w:shd w:val="clear" w:color="auto" w:fill="FFFFFF"/>
        </w:rPr>
        <w:t>(Microsoft.com, 2021)</w:t>
      </w:r>
      <w:r w:rsidRPr="00D42D3B">
        <w:rPr>
          <w:rFonts w:cs="Times New Roman"/>
          <w:iCs/>
          <w:szCs w:val="24"/>
        </w:rPr>
        <w:t xml:space="preserve">.   </w:t>
      </w:r>
    </w:p>
    <w:p w14:paraId="2B632887" w14:textId="01CC9BEF" w:rsidR="00C06FF5" w:rsidRDefault="00C06FF5" w:rsidP="00850720">
      <w:pPr>
        <w:pStyle w:val="Heading1"/>
      </w:pPr>
      <w:bookmarkStart w:id="9" w:name="_Toc70910476"/>
      <w:r>
        <w:lastRenderedPageBreak/>
        <w:t>Conclusion:</w:t>
      </w:r>
      <w:bookmarkEnd w:id="9"/>
    </w:p>
    <w:p w14:paraId="2186DCBE" w14:textId="789BC1E2" w:rsidR="00C06FF5" w:rsidRDefault="00C06FF5" w:rsidP="00C06FF5">
      <w:pPr>
        <w:spacing w:line="480" w:lineRule="auto"/>
        <w:ind w:firstLine="720"/>
        <w:rPr>
          <w:rFonts w:cs="Times New Roman"/>
          <w:iCs/>
          <w:szCs w:val="24"/>
        </w:rPr>
      </w:pPr>
      <w:r>
        <w:rPr>
          <w:rFonts w:cs="Times New Roman"/>
          <w:iCs/>
          <w:szCs w:val="24"/>
        </w:rPr>
        <w:t xml:space="preserve">Community engagement is a broader term, the activities to contribute </w:t>
      </w:r>
      <w:r w:rsidR="00F2403D">
        <w:rPr>
          <w:rFonts w:cs="Times New Roman"/>
          <w:iCs/>
          <w:szCs w:val="24"/>
        </w:rPr>
        <w:t>to</w:t>
      </w:r>
      <w:r>
        <w:rPr>
          <w:rFonts w:cs="Times New Roman"/>
          <w:iCs/>
          <w:szCs w:val="24"/>
        </w:rPr>
        <w:t xml:space="preserve"> communities are different depending on the communities, </w:t>
      </w:r>
      <w:r w:rsidR="00F2403D">
        <w:rPr>
          <w:rFonts w:cs="Times New Roman"/>
          <w:iCs/>
          <w:szCs w:val="24"/>
        </w:rPr>
        <w:t>people,</w:t>
      </w:r>
      <w:r>
        <w:rPr>
          <w:rFonts w:cs="Times New Roman"/>
          <w:iCs/>
          <w:szCs w:val="24"/>
        </w:rPr>
        <w:t xml:space="preserve"> and their culture. Based on the </w:t>
      </w:r>
      <w:r w:rsidR="00F2403D">
        <w:rPr>
          <w:rFonts w:cs="Times New Roman"/>
          <w:iCs/>
          <w:szCs w:val="24"/>
        </w:rPr>
        <w:t>evidence</w:t>
      </w:r>
      <w:r>
        <w:rPr>
          <w:rFonts w:cs="Times New Roman"/>
          <w:iCs/>
          <w:szCs w:val="24"/>
        </w:rPr>
        <w:t xml:space="preserve">, it can be concluded that Microsoft is maintaining community </w:t>
      </w:r>
      <w:r w:rsidR="00F2403D">
        <w:rPr>
          <w:rFonts w:cs="Times New Roman"/>
          <w:iCs/>
          <w:szCs w:val="24"/>
        </w:rPr>
        <w:t>engagement</w:t>
      </w:r>
      <w:r>
        <w:rPr>
          <w:rFonts w:cs="Times New Roman"/>
          <w:iCs/>
          <w:szCs w:val="24"/>
        </w:rPr>
        <w:t xml:space="preserve"> to </w:t>
      </w:r>
      <w:r w:rsidR="00F2403D">
        <w:rPr>
          <w:rFonts w:cs="Times New Roman"/>
          <w:iCs/>
          <w:szCs w:val="24"/>
        </w:rPr>
        <w:t>empower</w:t>
      </w:r>
      <w:r>
        <w:rPr>
          <w:rFonts w:cs="Times New Roman"/>
          <w:iCs/>
          <w:szCs w:val="24"/>
        </w:rPr>
        <w:t xml:space="preserve"> the communities that benefit the people as well as communities where they are living and working. It is the major responsibility of an organization to engage the people of community for the decision making process. </w:t>
      </w:r>
      <w:r w:rsidR="00F2403D">
        <w:rPr>
          <w:rFonts w:cs="Times New Roman"/>
          <w:iCs/>
          <w:szCs w:val="24"/>
        </w:rPr>
        <w:t xml:space="preserve">For this Microsoft is following the stakeholder theory to engage all stakeholders for community engagement according to which stakeholders, customers and employees are the greatest asset for Microsoft and public choice theory by which it is the social responsibility of Microsoft to make the communities like that they can take decision for their benefits collectively for all lives. Microsoft is engaging communities through different programs and events by which they motivate the people to contribute in the betterment of community. </w:t>
      </w:r>
    </w:p>
    <w:p w14:paraId="0A6A0652" w14:textId="20813E26" w:rsidR="00F2403D" w:rsidRDefault="00F2403D">
      <w:pPr>
        <w:spacing w:after="0" w:line="360" w:lineRule="auto"/>
        <w:jc w:val="left"/>
        <w:rPr>
          <w:rFonts w:cs="Times New Roman"/>
          <w:iCs/>
          <w:szCs w:val="24"/>
        </w:rPr>
      </w:pPr>
      <w:r>
        <w:rPr>
          <w:rFonts w:cs="Times New Roman"/>
          <w:iCs/>
          <w:szCs w:val="24"/>
        </w:rPr>
        <w:br w:type="page"/>
      </w:r>
    </w:p>
    <w:p w14:paraId="193A00CA" w14:textId="1539C1CB" w:rsidR="00F2403D" w:rsidRDefault="00F2403D" w:rsidP="00850720">
      <w:pPr>
        <w:pStyle w:val="Heading1"/>
      </w:pPr>
      <w:bookmarkStart w:id="10" w:name="_Toc70910477"/>
      <w:r>
        <w:lastRenderedPageBreak/>
        <w:t>References:</w:t>
      </w:r>
      <w:bookmarkEnd w:id="10"/>
    </w:p>
    <w:p w14:paraId="622FBC8C" w14:textId="14223216" w:rsidR="00F2403D" w:rsidRDefault="00F2403D" w:rsidP="002655C0">
      <w:pPr>
        <w:pStyle w:val="NormalWeb"/>
        <w:spacing w:before="0" w:beforeAutospacing="0" w:after="240" w:afterAutospacing="0" w:line="480" w:lineRule="auto"/>
        <w:ind w:firstLine="720"/>
        <w:jc w:val="both"/>
        <w:rPr>
          <w:color w:val="000000"/>
        </w:rPr>
      </w:pPr>
      <w:r>
        <w:rPr>
          <w:color w:val="000000"/>
        </w:rPr>
        <w:t>Services, A. (n.d.). </w:t>
      </w:r>
      <w:r>
        <w:rPr>
          <w:i/>
          <w:iCs/>
          <w:color w:val="000000"/>
        </w:rPr>
        <w:t>Community Engagement: A summary of theoretical concepts</w:t>
      </w:r>
      <w:r>
        <w:rPr>
          <w:color w:val="000000"/>
        </w:rPr>
        <w:t xml:space="preserve">. [online] . Available at: </w:t>
      </w:r>
      <w:hyperlink r:id="rId9" w:history="1">
        <w:r w:rsidRPr="0037737C">
          <w:rPr>
            <w:rStyle w:val="Hyperlink"/>
          </w:rPr>
          <w:t>https://www.albertahealthservices.ca/poph/hi-poph-surv-comm-phids-engage-concepts.pdf</w:t>
        </w:r>
      </w:hyperlink>
      <w:r>
        <w:rPr>
          <w:color w:val="000000"/>
        </w:rPr>
        <w:t>.</w:t>
      </w:r>
    </w:p>
    <w:p w14:paraId="71ECFD5C" w14:textId="17E8349A" w:rsidR="00F2403D" w:rsidRDefault="00F2403D" w:rsidP="002655C0">
      <w:pPr>
        <w:pStyle w:val="NormalWeb"/>
        <w:spacing w:before="0" w:beforeAutospacing="0" w:after="240" w:afterAutospacing="0" w:line="480" w:lineRule="auto"/>
        <w:ind w:firstLine="720"/>
        <w:jc w:val="both"/>
        <w:rPr>
          <w:color w:val="000000"/>
        </w:rPr>
      </w:pPr>
      <w:r>
        <w:rPr>
          <w:color w:val="000000"/>
        </w:rPr>
        <w:t>Woods, R. (2017). </w:t>
      </w:r>
      <w:r>
        <w:rPr>
          <w:i/>
          <w:iCs/>
          <w:color w:val="000000"/>
        </w:rPr>
        <w:t>Integrating theory and research with the practice of Community Engagement - Social Pinpoint - A Place to Engage Your Community</w:t>
      </w:r>
      <w:r>
        <w:rPr>
          <w:color w:val="000000"/>
        </w:rPr>
        <w:t>. [online] Social Pinpoint - A Place to Engage Your Community. Available at: https://www.socialpinpoint.com/blog/theory-and-research/ [Accessed 2 May 2021].</w:t>
      </w:r>
    </w:p>
    <w:p w14:paraId="14F1BF61" w14:textId="6D81AD3C" w:rsidR="00F2403D" w:rsidRDefault="00F2403D" w:rsidP="002655C0">
      <w:pPr>
        <w:pStyle w:val="NormalWeb"/>
        <w:spacing w:before="0" w:beforeAutospacing="0" w:after="240" w:afterAutospacing="0" w:line="480" w:lineRule="auto"/>
        <w:ind w:firstLine="720"/>
        <w:jc w:val="both"/>
        <w:rPr>
          <w:color w:val="000000"/>
        </w:rPr>
      </w:pPr>
      <w:r>
        <w:rPr>
          <w:color w:val="000000"/>
        </w:rPr>
        <w:t>Microsoft.com. (2021). </w:t>
      </w:r>
      <w:r>
        <w:rPr>
          <w:i/>
          <w:iCs/>
          <w:color w:val="000000"/>
        </w:rPr>
        <w:t>Microsoft Americas Operations Center - Community Involvement</w:t>
      </w:r>
      <w:r>
        <w:rPr>
          <w:color w:val="000000"/>
        </w:rPr>
        <w:t>. [online] Available at: https://www.microsoft.com/en-us/reno/community-involvement.aspx [Accessed 2 May 2021].</w:t>
      </w:r>
    </w:p>
    <w:p w14:paraId="0C986924" w14:textId="60C1DEC4" w:rsidR="00F2403D" w:rsidRDefault="00F2403D" w:rsidP="002655C0">
      <w:pPr>
        <w:pStyle w:val="NormalWeb"/>
        <w:spacing w:before="0" w:beforeAutospacing="0" w:after="240" w:afterAutospacing="0" w:line="480" w:lineRule="auto"/>
        <w:ind w:firstLine="720"/>
        <w:jc w:val="both"/>
        <w:rPr>
          <w:color w:val="000000"/>
        </w:rPr>
      </w:pPr>
      <w:r>
        <w:rPr>
          <w:color w:val="000000"/>
        </w:rPr>
        <w:t>Stukas, A. and Dunlap, M.R. (2002). </w:t>
      </w:r>
      <w:r>
        <w:rPr>
          <w:i/>
          <w:iCs/>
          <w:color w:val="000000"/>
        </w:rPr>
        <w:t>Community Involvement: Theoretical Approaches and Educational Initiatives</w:t>
      </w:r>
      <w:r>
        <w:rPr>
          <w:color w:val="000000"/>
        </w:rPr>
        <w:t>. [online] ResearchGate. Available at: https://www.researchgate.net/publication/227853461_Community_Involvement_Theoretical_Approaches_and_Educational_Initiatives [Accessed 2 May 2021].</w:t>
      </w:r>
    </w:p>
    <w:p w14:paraId="3EC3D288" w14:textId="6CF3D0B6" w:rsidR="00F2403D" w:rsidRDefault="00F2403D" w:rsidP="002655C0">
      <w:pPr>
        <w:pStyle w:val="NormalWeb"/>
        <w:spacing w:before="0" w:beforeAutospacing="0" w:after="240" w:afterAutospacing="0" w:line="480" w:lineRule="auto"/>
        <w:ind w:firstLine="720"/>
        <w:jc w:val="both"/>
        <w:rPr>
          <w:color w:val="000000"/>
        </w:rPr>
      </w:pPr>
      <w:r>
        <w:rPr>
          <w:color w:val="000000"/>
        </w:rPr>
        <w:t>Denni Arli and Cadeaux, J. (2014). </w:t>
      </w:r>
      <w:r>
        <w:rPr>
          <w:i/>
          <w:iCs/>
          <w:color w:val="000000"/>
        </w:rPr>
        <w:t>Drivers of corporate community involvement and challenges in measuring its impact</w:t>
      </w:r>
      <w:r>
        <w:rPr>
          <w:color w:val="000000"/>
        </w:rPr>
        <w:t>. [online] ResearchGate. Available at: https://www.researchgate.net/publication/263246558_Drivers_of_corporate_community_involvement_and_challenges_in_measuring_its_impact [Accessed 2 May 2021].</w:t>
      </w:r>
    </w:p>
    <w:p w14:paraId="091CFEED" w14:textId="1DEEFD75" w:rsidR="00F2403D" w:rsidRDefault="00F2403D" w:rsidP="002655C0">
      <w:pPr>
        <w:pStyle w:val="NormalWeb"/>
        <w:spacing w:before="0" w:beforeAutospacing="0" w:after="240" w:afterAutospacing="0" w:line="480" w:lineRule="auto"/>
        <w:ind w:firstLine="720"/>
        <w:jc w:val="both"/>
        <w:rPr>
          <w:color w:val="000000"/>
        </w:rPr>
      </w:pPr>
      <w:r>
        <w:rPr>
          <w:color w:val="000000"/>
        </w:rPr>
        <w:t>Kabir, H. (2006). </w:t>
      </w:r>
      <w:r>
        <w:rPr>
          <w:i/>
          <w:iCs/>
          <w:color w:val="000000"/>
        </w:rPr>
        <w:t>CITIZEN AND COMMUNITY ENGAGEMENT MODELS AND EXAMPLES</w:t>
      </w:r>
      <w:r>
        <w:rPr>
          <w:color w:val="000000"/>
        </w:rPr>
        <w:t xml:space="preserve">. [online] . Available at: </w:t>
      </w:r>
      <w:hyperlink r:id="rId10" w:history="1">
        <w:r w:rsidRPr="0037737C">
          <w:rPr>
            <w:rStyle w:val="Hyperlink"/>
          </w:rPr>
          <w:t>https://carleton.ca/cure/fr/wp-content/uploads/HumayunsfinaNPIlOct2006.pdf</w:t>
        </w:r>
      </w:hyperlink>
      <w:r>
        <w:rPr>
          <w:color w:val="000000"/>
        </w:rPr>
        <w:t>.</w:t>
      </w:r>
    </w:p>
    <w:p w14:paraId="7B042262" w14:textId="117BB65D" w:rsidR="00F2403D" w:rsidRDefault="00F2403D" w:rsidP="002655C0">
      <w:pPr>
        <w:pStyle w:val="NormalWeb"/>
        <w:spacing w:before="0" w:beforeAutospacing="0" w:after="240" w:afterAutospacing="0" w:line="480" w:lineRule="auto"/>
        <w:ind w:firstLine="720"/>
        <w:jc w:val="both"/>
        <w:rPr>
          <w:color w:val="000000"/>
        </w:rPr>
      </w:pPr>
      <w:r>
        <w:rPr>
          <w:color w:val="000000"/>
        </w:rPr>
        <w:lastRenderedPageBreak/>
        <w:t>Microsoft. (2020). </w:t>
      </w:r>
      <w:r>
        <w:rPr>
          <w:i/>
          <w:iCs/>
          <w:color w:val="000000"/>
        </w:rPr>
        <w:t>Employee Giving &amp; Corporate Giving Program | Microsoft CSR</w:t>
      </w:r>
      <w:r>
        <w:rPr>
          <w:color w:val="000000"/>
        </w:rPr>
        <w:t>. [online] Available at: https://www.microsoft.com/en-us/corporate-responsibility/philanthropies/employee-engagement [Accessed 2 May 2021].</w:t>
      </w:r>
    </w:p>
    <w:p w14:paraId="6D870AF8" w14:textId="35C39CA6" w:rsidR="002655C0" w:rsidRDefault="002655C0" w:rsidP="002655C0">
      <w:pPr>
        <w:pStyle w:val="NormalWeb"/>
        <w:spacing w:before="0" w:beforeAutospacing="0" w:after="240" w:afterAutospacing="0" w:line="480" w:lineRule="auto"/>
        <w:ind w:firstLine="720"/>
        <w:jc w:val="both"/>
        <w:rPr>
          <w:color w:val="000000"/>
        </w:rPr>
      </w:pPr>
      <w:r>
        <w:rPr>
          <w:color w:val="000000"/>
        </w:rPr>
        <w:t xml:space="preserve">Freeman and Dmytriyev, S. (2017). Corporate Social Responsibility and Stakeholder Theory: Learning From Each Other. [online] Available at: </w:t>
      </w:r>
      <w:hyperlink r:id="rId11" w:history="1">
        <w:r w:rsidRPr="0037737C">
          <w:rPr>
            <w:rStyle w:val="Hyperlink"/>
          </w:rPr>
          <w:t>http://symphonya.unimib.it/article/viewFile/2017.1.02freeman.dmytriyev/11574</w:t>
        </w:r>
      </w:hyperlink>
      <w:r>
        <w:rPr>
          <w:color w:val="000000"/>
        </w:rPr>
        <w:t>.</w:t>
      </w:r>
    </w:p>
    <w:p w14:paraId="2DB3A522" w14:textId="34B0EB06" w:rsidR="002655C0" w:rsidRDefault="002655C0" w:rsidP="002655C0">
      <w:pPr>
        <w:pStyle w:val="NormalWeb"/>
        <w:spacing w:before="0" w:beforeAutospacing="0" w:after="240" w:afterAutospacing="0" w:line="480" w:lineRule="auto"/>
        <w:ind w:firstLine="720"/>
        <w:jc w:val="both"/>
        <w:rPr>
          <w:color w:val="000000"/>
        </w:rPr>
      </w:pPr>
      <w:r>
        <w:rPr>
          <w:color w:val="000000"/>
        </w:rPr>
        <w:t>Jstor.org. (2021). </w:t>
      </w:r>
      <w:r>
        <w:rPr>
          <w:i/>
          <w:iCs/>
          <w:color w:val="000000"/>
        </w:rPr>
        <w:t>Engagement Theory: A Framework for Technology-Based Teaching and Learning on JSTOR</w:t>
      </w:r>
      <w:r>
        <w:rPr>
          <w:color w:val="000000"/>
        </w:rPr>
        <w:t>. [online] Available at: https://www.jstor.org/stable/44428478?seq=3#metadata_info_tab_contents [Accessed 2 May 2021].</w:t>
      </w:r>
    </w:p>
    <w:p w14:paraId="1D3FD97A" w14:textId="144662C5" w:rsidR="002655C0" w:rsidRDefault="002655C0" w:rsidP="002655C0">
      <w:pPr>
        <w:pStyle w:val="NormalWeb"/>
        <w:spacing w:before="0" w:beforeAutospacing="0" w:after="240" w:afterAutospacing="0" w:line="480" w:lineRule="auto"/>
        <w:ind w:firstLine="720"/>
        <w:jc w:val="both"/>
        <w:rPr>
          <w:color w:val="000000"/>
        </w:rPr>
      </w:pPr>
      <w:r>
        <w:rPr>
          <w:color w:val="000000"/>
        </w:rPr>
        <w:t>Econlib.org. (2014). </w:t>
      </w:r>
      <w:r>
        <w:rPr>
          <w:i/>
          <w:iCs/>
          <w:color w:val="000000"/>
        </w:rPr>
        <w:t>Public Choice Theory, by Jane S. Shaw: The Concise Encyclopedia of Economics | Library of Economics and Liberty</w:t>
      </w:r>
      <w:r>
        <w:rPr>
          <w:color w:val="000000"/>
        </w:rPr>
        <w:t>. [online] Available at: https://www.econlib.org/library/Enc1/PublicChoiceTheory.html [Accessed 2 May 2021].</w:t>
      </w:r>
    </w:p>
    <w:p w14:paraId="2192ACA5" w14:textId="0377EC77" w:rsidR="002655C0" w:rsidRDefault="002655C0" w:rsidP="002655C0">
      <w:pPr>
        <w:pStyle w:val="NormalWeb"/>
        <w:spacing w:before="0" w:beforeAutospacing="0" w:after="240" w:afterAutospacing="0" w:line="480" w:lineRule="auto"/>
        <w:ind w:firstLine="720"/>
        <w:jc w:val="both"/>
        <w:rPr>
          <w:color w:val="000000"/>
        </w:rPr>
      </w:pPr>
      <w:r>
        <w:rPr>
          <w:color w:val="000000"/>
        </w:rPr>
        <w:t>Making our world more productive Community Engagement 2018. (n.d.). [online] . Available at: https://www.linde.com/-/media/linde/merger/documents/sustainable-development/community-engagement-brochure-2018.pdf?la=en [Accessed 2 May 2021].</w:t>
      </w:r>
    </w:p>
    <w:p w14:paraId="31C655DC" w14:textId="3393DCEB" w:rsidR="002655C0" w:rsidRDefault="002655C0" w:rsidP="002655C0">
      <w:pPr>
        <w:pStyle w:val="NormalWeb"/>
        <w:spacing w:before="0" w:beforeAutospacing="0" w:after="240" w:afterAutospacing="0" w:line="480" w:lineRule="auto"/>
        <w:ind w:firstLine="720"/>
        <w:jc w:val="both"/>
        <w:rPr>
          <w:color w:val="000000"/>
        </w:rPr>
      </w:pPr>
      <w:r>
        <w:rPr>
          <w:color w:val="000000"/>
        </w:rPr>
        <w:t>Khoros | Digital care, communities, &amp; social media software (2021). </w:t>
      </w:r>
      <w:r>
        <w:rPr>
          <w:i/>
          <w:iCs/>
          <w:color w:val="000000"/>
        </w:rPr>
        <w:t>Khoros | Digital care, communities, &amp; social media software</w:t>
      </w:r>
      <w:r>
        <w:rPr>
          <w:color w:val="000000"/>
        </w:rPr>
        <w:t>. [online] Khoros | Digital care, communities, &amp; social media software. Available at: https://khoros.com/resources/microsoft-case-study [Accessed 2 May 2021].</w:t>
      </w:r>
    </w:p>
    <w:p w14:paraId="762FCB44" w14:textId="68E899A7" w:rsidR="002655C0" w:rsidRDefault="002655C0" w:rsidP="002655C0">
      <w:pPr>
        <w:pStyle w:val="NormalWeb"/>
        <w:spacing w:before="0" w:beforeAutospacing="0" w:after="240" w:afterAutospacing="0" w:line="480" w:lineRule="auto"/>
        <w:ind w:firstLine="720"/>
        <w:jc w:val="both"/>
        <w:rPr>
          <w:color w:val="000000"/>
        </w:rPr>
      </w:pPr>
      <w:r>
        <w:rPr>
          <w:color w:val="000000"/>
        </w:rPr>
        <w:lastRenderedPageBreak/>
        <w:t>Cdc.gov. (2018). </w:t>
      </w:r>
      <w:r>
        <w:rPr>
          <w:i/>
          <w:iCs/>
          <w:color w:val="000000"/>
        </w:rPr>
        <w:t>Chapter 1: Models and Frameworks | Principles of Community Engagement | ATSDR</w:t>
      </w:r>
      <w:r>
        <w:rPr>
          <w:color w:val="000000"/>
        </w:rPr>
        <w:t>. [online] Available at: https://www.atsdr.cdc.gov/communityengagement/pce_models.html [Accessed 2 May 2021].</w:t>
      </w:r>
    </w:p>
    <w:p w14:paraId="6A46CC00" w14:textId="420C2198" w:rsidR="002655C0" w:rsidRDefault="002655C0" w:rsidP="002655C0">
      <w:pPr>
        <w:pStyle w:val="NormalWeb"/>
        <w:spacing w:before="0" w:beforeAutospacing="0" w:after="240" w:afterAutospacing="0" w:line="480" w:lineRule="auto"/>
        <w:ind w:firstLine="720"/>
        <w:jc w:val="both"/>
        <w:rPr>
          <w:color w:val="000000"/>
        </w:rPr>
      </w:pPr>
      <w:r>
        <w:rPr>
          <w:color w:val="000000"/>
        </w:rPr>
        <w:t>Microsoft.com. (2020). </w:t>
      </w:r>
      <w:r>
        <w:rPr>
          <w:i/>
          <w:iCs/>
          <w:color w:val="000000"/>
        </w:rPr>
        <w:t>Civic Engagement – Connect with Citizens | Microsoft Industry</w:t>
      </w:r>
      <w:r>
        <w:rPr>
          <w:color w:val="000000"/>
        </w:rPr>
        <w:t>. [online] Available at: https://www.microsoft.com/en-au/industry/government/engage-and-connect-with-citizens?activetab=pivot%3aprimaryr12 [Accessed 2 May 2021].</w:t>
      </w:r>
    </w:p>
    <w:p w14:paraId="7DDF9C47" w14:textId="437989C5" w:rsidR="002655C0" w:rsidRDefault="002655C0" w:rsidP="002655C0">
      <w:pPr>
        <w:pStyle w:val="NormalWeb"/>
        <w:spacing w:before="0" w:beforeAutospacing="0" w:after="240" w:afterAutospacing="0" w:line="480" w:lineRule="auto"/>
        <w:ind w:firstLine="720"/>
        <w:jc w:val="both"/>
        <w:rPr>
          <w:color w:val="000000"/>
        </w:rPr>
      </w:pPr>
      <w:r>
        <w:rPr>
          <w:color w:val="000000"/>
        </w:rPr>
        <w:t>Microsoft Tech Community Resource Center. (2019). </w:t>
      </w:r>
      <w:r>
        <w:rPr>
          <w:i/>
          <w:iCs/>
          <w:color w:val="000000"/>
        </w:rPr>
        <w:t>Case Studies - Microsoft Tech Community Resource Center</w:t>
      </w:r>
      <w:r>
        <w:rPr>
          <w:color w:val="000000"/>
        </w:rPr>
        <w:t>. [online] Available at: https://resources.techcommunity.microsoft.com/case-studies/ [Accessed 2 May 2021].</w:t>
      </w:r>
    </w:p>
    <w:p w14:paraId="71645C64" w14:textId="5B97C754" w:rsidR="002655C0" w:rsidRDefault="002655C0" w:rsidP="002655C0">
      <w:pPr>
        <w:pStyle w:val="NormalWeb"/>
        <w:spacing w:before="0" w:beforeAutospacing="0" w:after="240" w:afterAutospacing="0" w:line="480" w:lineRule="auto"/>
        <w:ind w:firstLine="720"/>
        <w:jc w:val="both"/>
        <w:rPr>
          <w:color w:val="000000"/>
        </w:rPr>
      </w:pPr>
      <w:r>
        <w:rPr>
          <w:color w:val="000000"/>
        </w:rPr>
        <w:t>World Economic Forum. (2021). </w:t>
      </w:r>
      <w:r>
        <w:rPr>
          <w:i/>
          <w:iCs/>
          <w:color w:val="000000"/>
        </w:rPr>
        <w:t>Responsible Use of Technology: The Microsoft Case Study</w:t>
      </w:r>
      <w:r>
        <w:rPr>
          <w:color w:val="000000"/>
        </w:rPr>
        <w:t>. [online] Available at: https://www.weforum.org/whitepapers/responsible-use-of-technology-the-microsoft-case-study [Accessed 2 May 2021].</w:t>
      </w:r>
    </w:p>
    <w:p w14:paraId="4B16D5D5" w14:textId="77777777" w:rsidR="002655C0" w:rsidRDefault="002655C0" w:rsidP="002655C0">
      <w:pPr>
        <w:pStyle w:val="NormalWeb"/>
        <w:spacing w:before="0" w:beforeAutospacing="0" w:after="240" w:afterAutospacing="0" w:line="480" w:lineRule="auto"/>
        <w:ind w:firstLine="720"/>
        <w:jc w:val="both"/>
        <w:rPr>
          <w:color w:val="000000"/>
        </w:rPr>
      </w:pPr>
      <w:r>
        <w:rPr>
          <w:color w:val="000000"/>
        </w:rPr>
        <w:t>Invest in Skåne. (2021). </w:t>
      </w:r>
      <w:r>
        <w:rPr>
          <w:i/>
          <w:iCs/>
          <w:color w:val="000000"/>
        </w:rPr>
        <w:t>Microsoft establishment in Staffanstorp results in sustainable community projects</w:t>
      </w:r>
      <w:r>
        <w:rPr>
          <w:color w:val="000000"/>
        </w:rPr>
        <w:t>. [online] Available at: https://investinskane.com/en/articles/microsoft-establishment-in-staffanstorp-results-in-sustainable-community-projects [Accessed 2 May 2021].</w:t>
      </w:r>
    </w:p>
    <w:p w14:paraId="2AFF2E6A" w14:textId="1AA4526E" w:rsidR="000252B4" w:rsidRPr="00AE5F4B" w:rsidRDefault="000252B4" w:rsidP="00543A10">
      <w:pPr>
        <w:spacing w:after="0" w:line="480" w:lineRule="auto"/>
        <w:rPr>
          <w:rFonts w:cs="Times New Roman"/>
          <w:szCs w:val="24"/>
        </w:rPr>
      </w:pPr>
    </w:p>
    <w:p w14:paraId="707C01D9" w14:textId="77777777" w:rsidR="000252B4" w:rsidRPr="000252B4" w:rsidRDefault="000252B4" w:rsidP="000252B4">
      <w:pPr>
        <w:shd w:val="clear" w:color="auto" w:fill="FFFFFF"/>
        <w:spacing w:after="0" w:line="0" w:lineRule="auto"/>
        <w:jc w:val="left"/>
        <w:rPr>
          <w:rFonts w:eastAsia="Times New Roman" w:cs="Times New Roman"/>
          <w:color w:val="231F20"/>
          <w:szCs w:val="24"/>
        </w:rPr>
      </w:pPr>
      <w:r w:rsidRPr="000252B4">
        <w:rPr>
          <w:rFonts w:eastAsia="Times New Roman" w:cs="Times New Roman"/>
          <w:color w:val="231F20"/>
          <w:szCs w:val="24"/>
        </w:rPr>
        <w:t>Furthermore, the drivers behind a companies’ decision to get involved in CCI activities can</w:t>
      </w:r>
    </w:p>
    <w:p w14:paraId="605FCFC0" w14:textId="77777777" w:rsidR="000252B4" w:rsidRPr="000252B4" w:rsidRDefault="000252B4" w:rsidP="000252B4">
      <w:pPr>
        <w:shd w:val="clear" w:color="auto" w:fill="FFFFFF"/>
        <w:spacing w:after="0" w:line="0" w:lineRule="auto"/>
        <w:jc w:val="left"/>
        <w:rPr>
          <w:rFonts w:eastAsia="Times New Roman" w:cs="Times New Roman"/>
          <w:color w:val="231F20"/>
          <w:szCs w:val="24"/>
        </w:rPr>
      </w:pPr>
      <w:r w:rsidRPr="000252B4">
        <w:rPr>
          <w:rFonts w:eastAsia="Times New Roman" w:cs="Times New Roman"/>
          <w:color w:val="231F20"/>
          <w:szCs w:val="24"/>
        </w:rPr>
        <w:t>also be explained through the lens of public choice theory (Buchanan and Tullock, 1962).</w:t>
      </w:r>
    </w:p>
    <w:p w14:paraId="56B1E492" w14:textId="77777777" w:rsidR="000252B4" w:rsidRPr="000252B4" w:rsidRDefault="000252B4" w:rsidP="000252B4">
      <w:pPr>
        <w:shd w:val="clear" w:color="auto" w:fill="FFFFFF"/>
        <w:spacing w:after="0" w:line="0" w:lineRule="auto"/>
        <w:jc w:val="left"/>
        <w:rPr>
          <w:rFonts w:eastAsia="Times New Roman" w:cs="Times New Roman"/>
          <w:color w:val="231F20"/>
          <w:szCs w:val="24"/>
        </w:rPr>
      </w:pPr>
      <w:r w:rsidRPr="000252B4">
        <w:rPr>
          <w:rFonts w:eastAsia="Times New Roman" w:cs="Times New Roman"/>
          <w:color w:val="231F20"/>
          <w:szCs w:val="24"/>
        </w:rPr>
        <w:t>The theory explains how human society makes decisions about their collective lives (Russel,</w:t>
      </w:r>
    </w:p>
    <w:p w14:paraId="019A9D7E" w14:textId="77777777" w:rsidR="000252B4" w:rsidRPr="000252B4" w:rsidRDefault="000252B4" w:rsidP="000252B4">
      <w:pPr>
        <w:shd w:val="clear" w:color="auto" w:fill="FFFFFF"/>
        <w:spacing w:after="0" w:line="0" w:lineRule="auto"/>
        <w:jc w:val="left"/>
        <w:rPr>
          <w:rFonts w:eastAsia="Times New Roman" w:cs="Times New Roman"/>
          <w:color w:val="231F20"/>
          <w:szCs w:val="24"/>
        </w:rPr>
      </w:pPr>
      <w:r w:rsidRPr="000252B4">
        <w:rPr>
          <w:rFonts w:eastAsia="Times New Roman" w:cs="Times New Roman"/>
          <w:color w:val="231F20"/>
          <w:szCs w:val="24"/>
        </w:rPr>
        <w:t>1979). Rooted in economics, public choice theory suggests that companies, individuals,</w:t>
      </w:r>
    </w:p>
    <w:p w14:paraId="2398A632" w14:textId="77777777" w:rsidR="000252B4" w:rsidRPr="000252B4" w:rsidRDefault="000252B4" w:rsidP="000252B4">
      <w:pPr>
        <w:shd w:val="clear" w:color="auto" w:fill="FFFFFF"/>
        <w:spacing w:after="0" w:line="0" w:lineRule="auto"/>
        <w:jc w:val="left"/>
        <w:rPr>
          <w:rFonts w:eastAsia="Times New Roman" w:cs="Times New Roman"/>
          <w:color w:val="231F20"/>
          <w:szCs w:val="24"/>
        </w:rPr>
      </w:pPr>
      <w:r w:rsidRPr="000252B4">
        <w:rPr>
          <w:rFonts w:eastAsia="Times New Roman" w:cs="Times New Roman"/>
          <w:color w:val="231F20"/>
          <w:szCs w:val="24"/>
        </w:rPr>
        <w:t>and politicians are assumed to ﬁrst seek their own self-interest then others. When companies</w:t>
      </w:r>
    </w:p>
    <w:p w14:paraId="322C8137" w14:textId="77777777" w:rsidR="000252B4" w:rsidRPr="000252B4" w:rsidRDefault="000252B4" w:rsidP="000252B4">
      <w:pPr>
        <w:shd w:val="clear" w:color="auto" w:fill="FFFFFF"/>
        <w:spacing w:after="0" w:line="0" w:lineRule="auto"/>
        <w:jc w:val="left"/>
        <w:rPr>
          <w:rFonts w:eastAsia="Times New Roman" w:cs="Times New Roman"/>
          <w:color w:val="231F20"/>
          <w:szCs w:val="24"/>
        </w:rPr>
      </w:pPr>
      <w:r w:rsidRPr="000252B4">
        <w:rPr>
          <w:rFonts w:eastAsia="Times New Roman" w:cs="Times New Roman"/>
          <w:color w:val="231F20"/>
          <w:szCs w:val="24"/>
        </w:rPr>
        <w:t>are responding to the need of various stakeholders, they will eventually obtain the beneﬁts</w:t>
      </w:r>
    </w:p>
    <w:p w14:paraId="2CFB0919" w14:textId="408B0C9F" w:rsidR="000252B4" w:rsidRPr="002655C0" w:rsidRDefault="000252B4" w:rsidP="002655C0">
      <w:pPr>
        <w:shd w:val="clear" w:color="auto" w:fill="FFFFFF"/>
        <w:spacing w:after="0" w:line="0" w:lineRule="auto"/>
        <w:jc w:val="left"/>
        <w:rPr>
          <w:rFonts w:eastAsia="Times New Roman" w:cs="Times New Roman"/>
          <w:color w:val="231F20"/>
          <w:szCs w:val="24"/>
        </w:rPr>
      </w:pPr>
      <w:r w:rsidRPr="000252B4">
        <w:rPr>
          <w:rFonts w:eastAsia="Times New Roman" w:cs="Times New Roman"/>
          <w:color w:val="231F20"/>
          <w:szCs w:val="24"/>
        </w:rPr>
        <w:t>f</w:t>
      </w:r>
    </w:p>
    <w:sectPr w:rsidR="000252B4" w:rsidRPr="002655C0">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BAE9DC" w14:textId="77777777" w:rsidR="00E7572A" w:rsidRDefault="00E7572A" w:rsidP="00850720">
      <w:pPr>
        <w:spacing w:after="0" w:line="240" w:lineRule="auto"/>
      </w:pPr>
      <w:r>
        <w:separator/>
      </w:r>
    </w:p>
  </w:endnote>
  <w:endnote w:type="continuationSeparator" w:id="0">
    <w:p w14:paraId="7DCB6F71" w14:textId="77777777" w:rsidR="00E7572A" w:rsidRDefault="00E7572A" w:rsidP="008507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0113328"/>
      <w:docPartObj>
        <w:docPartGallery w:val="Page Numbers (Bottom of Page)"/>
        <w:docPartUnique/>
      </w:docPartObj>
    </w:sdtPr>
    <w:sdtEndPr>
      <w:rPr>
        <w:noProof/>
      </w:rPr>
    </w:sdtEndPr>
    <w:sdtContent>
      <w:p w14:paraId="7DEF3A3D" w14:textId="00833B32" w:rsidR="00850720" w:rsidRDefault="00850720">
        <w:pPr>
          <w:pStyle w:val="Footer"/>
          <w:jc w:val="right"/>
        </w:pPr>
        <w:r>
          <w:fldChar w:fldCharType="begin"/>
        </w:r>
        <w:r>
          <w:instrText xml:space="preserve"> PAGE   \* MERGEFORMAT </w:instrText>
        </w:r>
        <w:r>
          <w:fldChar w:fldCharType="separate"/>
        </w:r>
        <w:r w:rsidR="00012344">
          <w:rPr>
            <w:noProof/>
          </w:rPr>
          <w:t>1</w:t>
        </w:r>
        <w:r>
          <w:rPr>
            <w:noProof/>
          </w:rPr>
          <w:fldChar w:fldCharType="end"/>
        </w:r>
      </w:p>
    </w:sdtContent>
  </w:sdt>
  <w:p w14:paraId="73AE417F" w14:textId="77777777" w:rsidR="00850720" w:rsidRDefault="0085072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F7221C" w14:textId="77777777" w:rsidR="00E7572A" w:rsidRDefault="00E7572A" w:rsidP="00850720">
      <w:pPr>
        <w:spacing w:after="0" w:line="240" w:lineRule="auto"/>
      </w:pPr>
      <w:r>
        <w:separator/>
      </w:r>
    </w:p>
  </w:footnote>
  <w:footnote w:type="continuationSeparator" w:id="0">
    <w:p w14:paraId="5E4DAAC2" w14:textId="77777777" w:rsidR="00E7572A" w:rsidRDefault="00E7572A" w:rsidP="0085072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6D4721" w14:textId="71CEF5F7" w:rsidR="00850720" w:rsidRPr="00850720" w:rsidRDefault="00850720" w:rsidP="00850720">
    <w:pPr>
      <w:spacing w:after="0" w:line="480" w:lineRule="auto"/>
      <w:ind w:left="3600" w:firstLine="720"/>
      <w:jc w:val="center"/>
      <w:rPr>
        <w:rFonts w:eastAsia="Times New Roman" w:cs="Times New Roman"/>
        <w:iCs/>
        <w:szCs w:val="24"/>
      </w:rPr>
    </w:pPr>
    <w:r w:rsidRPr="00850720">
      <w:rPr>
        <w:rFonts w:eastAsia="Times New Roman" w:cs="Times New Roman"/>
        <w:iCs/>
        <w:szCs w:val="24"/>
      </w:rPr>
      <w:t>Community Engagement (Microsoft)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FD7D07"/>
    <w:multiLevelType w:val="hybridMultilevel"/>
    <w:tmpl w:val="3DF2D930"/>
    <w:lvl w:ilvl="0" w:tplc="83FAB74A">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F1818D5"/>
    <w:multiLevelType w:val="hybridMultilevel"/>
    <w:tmpl w:val="0882D1B8"/>
    <w:lvl w:ilvl="0" w:tplc="4E441ED2">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A4F5E24"/>
    <w:multiLevelType w:val="hybridMultilevel"/>
    <w:tmpl w:val="8E38962A"/>
    <w:lvl w:ilvl="0" w:tplc="1DCA4B9A">
      <w:start w:val="1"/>
      <w:numFmt w:val="decimal"/>
      <w:pStyle w:val="Heading2"/>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749F5683"/>
    <w:multiLevelType w:val="hybridMultilevel"/>
    <w:tmpl w:val="58004E22"/>
    <w:lvl w:ilvl="0" w:tplc="9DAE879C">
      <w:start w:val="1"/>
      <w:numFmt w:val="lowerLetter"/>
      <w:pStyle w:val="Heading3"/>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B9A1806"/>
    <w:multiLevelType w:val="multilevel"/>
    <w:tmpl w:val="98E640A4"/>
    <w:lvl w:ilvl="0">
      <w:start w:val="1"/>
      <w:numFmt w:val="upperRoman"/>
      <w:pStyle w:val="Heading1"/>
      <w:lvlText w:val="%1."/>
      <w:lvlJc w:val="right"/>
      <w:pPr>
        <w:ind w:left="720" w:hanging="36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1"/>
  </w:num>
  <w:num w:numId="2">
    <w:abstractNumId w:val="0"/>
  </w:num>
  <w:num w:numId="3">
    <w:abstractNumId w:val="4"/>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1"/>
    </w:lvlOverride>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1B19"/>
    <w:rsid w:val="0000726F"/>
    <w:rsid w:val="00012344"/>
    <w:rsid w:val="000252B4"/>
    <w:rsid w:val="00041943"/>
    <w:rsid w:val="0004224F"/>
    <w:rsid w:val="000643B2"/>
    <w:rsid w:val="001C6658"/>
    <w:rsid w:val="002655C0"/>
    <w:rsid w:val="002A658C"/>
    <w:rsid w:val="00335047"/>
    <w:rsid w:val="003449F8"/>
    <w:rsid w:val="00353D66"/>
    <w:rsid w:val="00424952"/>
    <w:rsid w:val="00493901"/>
    <w:rsid w:val="004E5FF3"/>
    <w:rsid w:val="00524D63"/>
    <w:rsid w:val="00543A10"/>
    <w:rsid w:val="00601B19"/>
    <w:rsid w:val="00652D87"/>
    <w:rsid w:val="00744716"/>
    <w:rsid w:val="00850720"/>
    <w:rsid w:val="00AE5F4B"/>
    <w:rsid w:val="00B1177F"/>
    <w:rsid w:val="00BD7F03"/>
    <w:rsid w:val="00C06F88"/>
    <w:rsid w:val="00C06FF5"/>
    <w:rsid w:val="00C42FAB"/>
    <w:rsid w:val="00C724E8"/>
    <w:rsid w:val="00E344A2"/>
    <w:rsid w:val="00E514D2"/>
    <w:rsid w:val="00E7572A"/>
    <w:rsid w:val="00EA173F"/>
    <w:rsid w:val="00F2403D"/>
    <w:rsid w:val="00FD057B"/>
    <w:rsid w:val="00FF0F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BBAAF"/>
  <w15:chartTrackingRefBased/>
  <w15:docId w15:val="{EE59633C-A542-44C4-A3EF-E153108F9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1B19"/>
    <w:pPr>
      <w:spacing w:after="200" w:line="276" w:lineRule="auto"/>
      <w:jc w:val="both"/>
    </w:pPr>
    <w:rPr>
      <w:rFonts w:ascii="Times New Roman" w:hAnsi="Times New Roman"/>
      <w:sz w:val="24"/>
    </w:rPr>
  </w:style>
  <w:style w:type="paragraph" w:styleId="Heading1">
    <w:name w:val="heading 1"/>
    <w:basedOn w:val="Normal"/>
    <w:next w:val="Normal"/>
    <w:link w:val="Heading1Char"/>
    <w:uiPriority w:val="9"/>
    <w:qFormat/>
    <w:rsid w:val="00850720"/>
    <w:pPr>
      <w:keepNext/>
      <w:keepLines/>
      <w:numPr>
        <w:numId w:val="3"/>
      </w:numPr>
      <w:spacing w:before="480" w:after="0"/>
      <w:outlineLvl w:val="0"/>
    </w:pPr>
    <w:rPr>
      <w:rFonts w:eastAsiaTheme="majorEastAsia" w:cstheme="majorBidi"/>
      <w:b/>
      <w:bCs/>
      <w:i/>
      <w:sz w:val="28"/>
      <w:szCs w:val="28"/>
    </w:rPr>
  </w:style>
  <w:style w:type="paragraph" w:styleId="Heading2">
    <w:name w:val="heading 2"/>
    <w:basedOn w:val="Normal"/>
    <w:link w:val="Heading2Char"/>
    <w:uiPriority w:val="9"/>
    <w:qFormat/>
    <w:rsid w:val="00850720"/>
    <w:pPr>
      <w:numPr>
        <w:numId w:val="6"/>
      </w:numPr>
      <w:tabs>
        <w:tab w:val="num" w:pos="720"/>
      </w:tabs>
      <w:spacing w:before="100" w:beforeAutospacing="1" w:after="100" w:afterAutospacing="1" w:line="240" w:lineRule="auto"/>
      <w:jc w:val="left"/>
      <w:outlineLvl w:val="1"/>
    </w:pPr>
    <w:rPr>
      <w:rFonts w:eastAsia="Times New Roman" w:cs="Times New Roman"/>
      <w:bCs/>
      <w:i/>
      <w:szCs w:val="36"/>
    </w:rPr>
  </w:style>
  <w:style w:type="paragraph" w:styleId="Heading3">
    <w:name w:val="heading 3"/>
    <w:basedOn w:val="Normal"/>
    <w:next w:val="Normal"/>
    <w:link w:val="Heading3Char"/>
    <w:uiPriority w:val="9"/>
    <w:unhideWhenUsed/>
    <w:qFormat/>
    <w:rsid w:val="00850720"/>
    <w:pPr>
      <w:keepNext/>
      <w:keepLines/>
      <w:numPr>
        <w:numId w:val="7"/>
      </w:numPr>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F88"/>
    <w:rPr>
      <w:rFonts w:ascii="Times New Roman" w:eastAsiaTheme="majorEastAsia" w:hAnsi="Times New Roman" w:cstheme="majorBidi"/>
      <w:b/>
      <w:bCs/>
      <w:i/>
      <w:sz w:val="28"/>
      <w:szCs w:val="28"/>
    </w:rPr>
  </w:style>
  <w:style w:type="character" w:customStyle="1" w:styleId="Heading2Char">
    <w:name w:val="Heading 2 Char"/>
    <w:basedOn w:val="DefaultParagraphFont"/>
    <w:link w:val="Heading2"/>
    <w:uiPriority w:val="9"/>
    <w:rsid w:val="00850720"/>
    <w:rPr>
      <w:rFonts w:ascii="Times New Roman" w:eastAsia="Times New Roman" w:hAnsi="Times New Roman" w:cs="Times New Roman"/>
      <w:bCs/>
      <w:i/>
      <w:sz w:val="24"/>
      <w:szCs w:val="36"/>
    </w:rPr>
  </w:style>
  <w:style w:type="character" w:styleId="Emphasis">
    <w:name w:val="Emphasis"/>
    <w:basedOn w:val="DefaultParagraphFont"/>
    <w:uiPriority w:val="20"/>
    <w:qFormat/>
    <w:rsid w:val="00601B19"/>
    <w:rPr>
      <w:i/>
      <w:iCs/>
    </w:rPr>
  </w:style>
  <w:style w:type="character" w:styleId="Hyperlink">
    <w:name w:val="Hyperlink"/>
    <w:basedOn w:val="DefaultParagraphFont"/>
    <w:uiPriority w:val="99"/>
    <w:unhideWhenUsed/>
    <w:rsid w:val="00601B19"/>
    <w:rPr>
      <w:color w:val="0563C1" w:themeColor="hyperlink"/>
      <w:u w:val="single"/>
    </w:rPr>
  </w:style>
  <w:style w:type="paragraph" w:styleId="NormalWeb">
    <w:name w:val="Normal (Web)"/>
    <w:basedOn w:val="Normal"/>
    <w:uiPriority w:val="99"/>
    <w:semiHidden/>
    <w:unhideWhenUsed/>
    <w:rsid w:val="00F2403D"/>
    <w:pPr>
      <w:spacing w:before="100" w:beforeAutospacing="1" w:after="100" w:afterAutospacing="1" w:line="240" w:lineRule="auto"/>
      <w:jc w:val="left"/>
    </w:pPr>
    <w:rPr>
      <w:rFonts w:eastAsia="Times New Roman" w:cs="Times New Roman"/>
      <w:szCs w:val="24"/>
    </w:rPr>
  </w:style>
  <w:style w:type="character" w:customStyle="1" w:styleId="UnresolvedMention">
    <w:name w:val="Unresolved Mention"/>
    <w:basedOn w:val="DefaultParagraphFont"/>
    <w:uiPriority w:val="99"/>
    <w:semiHidden/>
    <w:unhideWhenUsed/>
    <w:rsid w:val="00F2403D"/>
    <w:rPr>
      <w:color w:val="605E5C"/>
      <w:shd w:val="clear" w:color="auto" w:fill="E1DFDD"/>
    </w:rPr>
  </w:style>
  <w:style w:type="paragraph" w:styleId="NoSpacing">
    <w:name w:val="No Spacing"/>
    <w:uiPriority w:val="1"/>
    <w:qFormat/>
    <w:rsid w:val="00850720"/>
    <w:pPr>
      <w:spacing w:line="24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50720"/>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8507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0720"/>
    <w:rPr>
      <w:rFonts w:ascii="Times New Roman" w:hAnsi="Times New Roman"/>
      <w:sz w:val="24"/>
    </w:rPr>
  </w:style>
  <w:style w:type="paragraph" w:styleId="Footer">
    <w:name w:val="footer"/>
    <w:basedOn w:val="Normal"/>
    <w:link w:val="FooterChar"/>
    <w:uiPriority w:val="99"/>
    <w:unhideWhenUsed/>
    <w:rsid w:val="008507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0720"/>
    <w:rPr>
      <w:rFonts w:ascii="Times New Roman" w:hAnsi="Times New Roman"/>
      <w:sz w:val="24"/>
    </w:rPr>
  </w:style>
  <w:style w:type="paragraph" w:styleId="TOCHeading">
    <w:name w:val="TOC Heading"/>
    <w:basedOn w:val="Heading1"/>
    <w:next w:val="Normal"/>
    <w:uiPriority w:val="39"/>
    <w:unhideWhenUsed/>
    <w:qFormat/>
    <w:rsid w:val="00850720"/>
    <w:pPr>
      <w:numPr>
        <w:numId w:val="0"/>
      </w:numPr>
      <w:spacing w:before="240" w:line="259" w:lineRule="auto"/>
      <w:jc w:val="left"/>
      <w:outlineLvl w:val="9"/>
    </w:pPr>
    <w:rPr>
      <w:rFonts w:asciiTheme="majorHAnsi" w:hAnsiTheme="majorHAnsi"/>
      <w:b w:val="0"/>
      <w:bCs w:val="0"/>
      <w:i w:val="0"/>
      <w:color w:val="2F5496" w:themeColor="accent1" w:themeShade="BF"/>
      <w:sz w:val="32"/>
      <w:szCs w:val="32"/>
    </w:rPr>
  </w:style>
  <w:style w:type="paragraph" w:styleId="TOC1">
    <w:name w:val="toc 1"/>
    <w:basedOn w:val="Normal"/>
    <w:next w:val="Normal"/>
    <w:autoRedefine/>
    <w:uiPriority w:val="39"/>
    <w:unhideWhenUsed/>
    <w:rsid w:val="00850720"/>
    <w:pPr>
      <w:spacing w:after="100"/>
    </w:pPr>
  </w:style>
  <w:style w:type="paragraph" w:styleId="TOC2">
    <w:name w:val="toc 2"/>
    <w:basedOn w:val="Normal"/>
    <w:next w:val="Normal"/>
    <w:autoRedefine/>
    <w:uiPriority w:val="39"/>
    <w:unhideWhenUsed/>
    <w:rsid w:val="00850720"/>
    <w:pPr>
      <w:spacing w:after="100"/>
      <w:ind w:left="240"/>
    </w:pPr>
  </w:style>
  <w:style w:type="paragraph" w:styleId="TOC3">
    <w:name w:val="toc 3"/>
    <w:basedOn w:val="Normal"/>
    <w:next w:val="Normal"/>
    <w:autoRedefine/>
    <w:uiPriority w:val="39"/>
    <w:unhideWhenUsed/>
    <w:rsid w:val="0085072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153975">
      <w:bodyDiv w:val="1"/>
      <w:marLeft w:val="0"/>
      <w:marRight w:val="0"/>
      <w:marTop w:val="0"/>
      <w:marBottom w:val="0"/>
      <w:divBdr>
        <w:top w:val="none" w:sz="0" w:space="0" w:color="auto"/>
        <w:left w:val="none" w:sz="0" w:space="0" w:color="auto"/>
        <w:bottom w:val="none" w:sz="0" w:space="0" w:color="auto"/>
        <w:right w:val="none" w:sz="0" w:space="0" w:color="auto"/>
      </w:divBdr>
    </w:div>
    <w:div w:id="166872345">
      <w:bodyDiv w:val="1"/>
      <w:marLeft w:val="0"/>
      <w:marRight w:val="0"/>
      <w:marTop w:val="0"/>
      <w:marBottom w:val="0"/>
      <w:divBdr>
        <w:top w:val="none" w:sz="0" w:space="0" w:color="auto"/>
        <w:left w:val="none" w:sz="0" w:space="0" w:color="auto"/>
        <w:bottom w:val="none" w:sz="0" w:space="0" w:color="auto"/>
        <w:right w:val="none" w:sz="0" w:space="0" w:color="auto"/>
      </w:divBdr>
    </w:div>
    <w:div w:id="181630277">
      <w:bodyDiv w:val="1"/>
      <w:marLeft w:val="0"/>
      <w:marRight w:val="0"/>
      <w:marTop w:val="0"/>
      <w:marBottom w:val="0"/>
      <w:divBdr>
        <w:top w:val="none" w:sz="0" w:space="0" w:color="auto"/>
        <w:left w:val="none" w:sz="0" w:space="0" w:color="auto"/>
        <w:bottom w:val="none" w:sz="0" w:space="0" w:color="auto"/>
        <w:right w:val="none" w:sz="0" w:space="0" w:color="auto"/>
      </w:divBdr>
    </w:div>
    <w:div w:id="454373966">
      <w:bodyDiv w:val="1"/>
      <w:marLeft w:val="0"/>
      <w:marRight w:val="0"/>
      <w:marTop w:val="0"/>
      <w:marBottom w:val="0"/>
      <w:divBdr>
        <w:top w:val="none" w:sz="0" w:space="0" w:color="auto"/>
        <w:left w:val="none" w:sz="0" w:space="0" w:color="auto"/>
        <w:bottom w:val="none" w:sz="0" w:space="0" w:color="auto"/>
        <w:right w:val="none" w:sz="0" w:space="0" w:color="auto"/>
      </w:divBdr>
    </w:div>
    <w:div w:id="490289370">
      <w:bodyDiv w:val="1"/>
      <w:marLeft w:val="0"/>
      <w:marRight w:val="0"/>
      <w:marTop w:val="0"/>
      <w:marBottom w:val="0"/>
      <w:divBdr>
        <w:top w:val="none" w:sz="0" w:space="0" w:color="auto"/>
        <w:left w:val="none" w:sz="0" w:space="0" w:color="auto"/>
        <w:bottom w:val="none" w:sz="0" w:space="0" w:color="auto"/>
        <w:right w:val="none" w:sz="0" w:space="0" w:color="auto"/>
      </w:divBdr>
    </w:div>
    <w:div w:id="591624419">
      <w:bodyDiv w:val="1"/>
      <w:marLeft w:val="0"/>
      <w:marRight w:val="0"/>
      <w:marTop w:val="0"/>
      <w:marBottom w:val="0"/>
      <w:divBdr>
        <w:top w:val="none" w:sz="0" w:space="0" w:color="auto"/>
        <w:left w:val="none" w:sz="0" w:space="0" w:color="auto"/>
        <w:bottom w:val="none" w:sz="0" w:space="0" w:color="auto"/>
        <w:right w:val="none" w:sz="0" w:space="0" w:color="auto"/>
      </w:divBdr>
    </w:div>
    <w:div w:id="645358808">
      <w:bodyDiv w:val="1"/>
      <w:marLeft w:val="0"/>
      <w:marRight w:val="0"/>
      <w:marTop w:val="0"/>
      <w:marBottom w:val="0"/>
      <w:divBdr>
        <w:top w:val="none" w:sz="0" w:space="0" w:color="auto"/>
        <w:left w:val="none" w:sz="0" w:space="0" w:color="auto"/>
        <w:bottom w:val="none" w:sz="0" w:space="0" w:color="auto"/>
        <w:right w:val="none" w:sz="0" w:space="0" w:color="auto"/>
      </w:divBdr>
    </w:div>
    <w:div w:id="721487501">
      <w:bodyDiv w:val="1"/>
      <w:marLeft w:val="0"/>
      <w:marRight w:val="0"/>
      <w:marTop w:val="0"/>
      <w:marBottom w:val="0"/>
      <w:divBdr>
        <w:top w:val="none" w:sz="0" w:space="0" w:color="auto"/>
        <w:left w:val="none" w:sz="0" w:space="0" w:color="auto"/>
        <w:bottom w:val="none" w:sz="0" w:space="0" w:color="auto"/>
        <w:right w:val="none" w:sz="0" w:space="0" w:color="auto"/>
      </w:divBdr>
    </w:div>
    <w:div w:id="899906158">
      <w:bodyDiv w:val="1"/>
      <w:marLeft w:val="0"/>
      <w:marRight w:val="0"/>
      <w:marTop w:val="0"/>
      <w:marBottom w:val="0"/>
      <w:divBdr>
        <w:top w:val="none" w:sz="0" w:space="0" w:color="auto"/>
        <w:left w:val="none" w:sz="0" w:space="0" w:color="auto"/>
        <w:bottom w:val="none" w:sz="0" w:space="0" w:color="auto"/>
        <w:right w:val="none" w:sz="0" w:space="0" w:color="auto"/>
      </w:divBdr>
    </w:div>
    <w:div w:id="918488366">
      <w:bodyDiv w:val="1"/>
      <w:marLeft w:val="0"/>
      <w:marRight w:val="0"/>
      <w:marTop w:val="0"/>
      <w:marBottom w:val="0"/>
      <w:divBdr>
        <w:top w:val="none" w:sz="0" w:space="0" w:color="auto"/>
        <w:left w:val="none" w:sz="0" w:space="0" w:color="auto"/>
        <w:bottom w:val="none" w:sz="0" w:space="0" w:color="auto"/>
        <w:right w:val="none" w:sz="0" w:space="0" w:color="auto"/>
      </w:divBdr>
    </w:div>
    <w:div w:id="934704894">
      <w:bodyDiv w:val="1"/>
      <w:marLeft w:val="0"/>
      <w:marRight w:val="0"/>
      <w:marTop w:val="0"/>
      <w:marBottom w:val="0"/>
      <w:divBdr>
        <w:top w:val="none" w:sz="0" w:space="0" w:color="auto"/>
        <w:left w:val="none" w:sz="0" w:space="0" w:color="auto"/>
        <w:bottom w:val="none" w:sz="0" w:space="0" w:color="auto"/>
        <w:right w:val="none" w:sz="0" w:space="0" w:color="auto"/>
      </w:divBdr>
    </w:div>
    <w:div w:id="1129400895">
      <w:bodyDiv w:val="1"/>
      <w:marLeft w:val="0"/>
      <w:marRight w:val="0"/>
      <w:marTop w:val="0"/>
      <w:marBottom w:val="0"/>
      <w:divBdr>
        <w:top w:val="none" w:sz="0" w:space="0" w:color="auto"/>
        <w:left w:val="none" w:sz="0" w:space="0" w:color="auto"/>
        <w:bottom w:val="none" w:sz="0" w:space="0" w:color="auto"/>
        <w:right w:val="none" w:sz="0" w:space="0" w:color="auto"/>
      </w:divBdr>
    </w:div>
    <w:div w:id="1259363143">
      <w:bodyDiv w:val="1"/>
      <w:marLeft w:val="0"/>
      <w:marRight w:val="0"/>
      <w:marTop w:val="0"/>
      <w:marBottom w:val="0"/>
      <w:divBdr>
        <w:top w:val="none" w:sz="0" w:space="0" w:color="auto"/>
        <w:left w:val="none" w:sz="0" w:space="0" w:color="auto"/>
        <w:bottom w:val="none" w:sz="0" w:space="0" w:color="auto"/>
        <w:right w:val="none" w:sz="0" w:space="0" w:color="auto"/>
      </w:divBdr>
    </w:div>
    <w:div w:id="1385176990">
      <w:bodyDiv w:val="1"/>
      <w:marLeft w:val="0"/>
      <w:marRight w:val="0"/>
      <w:marTop w:val="0"/>
      <w:marBottom w:val="0"/>
      <w:divBdr>
        <w:top w:val="none" w:sz="0" w:space="0" w:color="auto"/>
        <w:left w:val="none" w:sz="0" w:space="0" w:color="auto"/>
        <w:bottom w:val="none" w:sz="0" w:space="0" w:color="auto"/>
        <w:right w:val="none" w:sz="0" w:space="0" w:color="auto"/>
      </w:divBdr>
    </w:div>
    <w:div w:id="1385177830">
      <w:bodyDiv w:val="1"/>
      <w:marLeft w:val="0"/>
      <w:marRight w:val="0"/>
      <w:marTop w:val="0"/>
      <w:marBottom w:val="0"/>
      <w:divBdr>
        <w:top w:val="none" w:sz="0" w:space="0" w:color="auto"/>
        <w:left w:val="none" w:sz="0" w:space="0" w:color="auto"/>
        <w:bottom w:val="none" w:sz="0" w:space="0" w:color="auto"/>
        <w:right w:val="none" w:sz="0" w:space="0" w:color="auto"/>
      </w:divBdr>
    </w:div>
    <w:div w:id="1429079162">
      <w:bodyDiv w:val="1"/>
      <w:marLeft w:val="0"/>
      <w:marRight w:val="0"/>
      <w:marTop w:val="0"/>
      <w:marBottom w:val="0"/>
      <w:divBdr>
        <w:top w:val="none" w:sz="0" w:space="0" w:color="auto"/>
        <w:left w:val="none" w:sz="0" w:space="0" w:color="auto"/>
        <w:bottom w:val="none" w:sz="0" w:space="0" w:color="auto"/>
        <w:right w:val="none" w:sz="0" w:space="0" w:color="auto"/>
      </w:divBdr>
    </w:div>
    <w:div w:id="1596010871">
      <w:bodyDiv w:val="1"/>
      <w:marLeft w:val="0"/>
      <w:marRight w:val="0"/>
      <w:marTop w:val="0"/>
      <w:marBottom w:val="0"/>
      <w:divBdr>
        <w:top w:val="none" w:sz="0" w:space="0" w:color="auto"/>
        <w:left w:val="none" w:sz="0" w:space="0" w:color="auto"/>
        <w:bottom w:val="none" w:sz="0" w:space="0" w:color="auto"/>
        <w:right w:val="none" w:sz="0" w:space="0" w:color="auto"/>
      </w:divBdr>
    </w:div>
    <w:div w:id="1628971933">
      <w:bodyDiv w:val="1"/>
      <w:marLeft w:val="0"/>
      <w:marRight w:val="0"/>
      <w:marTop w:val="0"/>
      <w:marBottom w:val="0"/>
      <w:divBdr>
        <w:top w:val="none" w:sz="0" w:space="0" w:color="auto"/>
        <w:left w:val="none" w:sz="0" w:space="0" w:color="auto"/>
        <w:bottom w:val="none" w:sz="0" w:space="0" w:color="auto"/>
        <w:right w:val="none" w:sz="0" w:space="0" w:color="auto"/>
      </w:divBdr>
    </w:div>
    <w:div w:id="1752697289">
      <w:bodyDiv w:val="1"/>
      <w:marLeft w:val="0"/>
      <w:marRight w:val="0"/>
      <w:marTop w:val="0"/>
      <w:marBottom w:val="0"/>
      <w:divBdr>
        <w:top w:val="none" w:sz="0" w:space="0" w:color="auto"/>
        <w:left w:val="none" w:sz="0" w:space="0" w:color="auto"/>
        <w:bottom w:val="none" w:sz="0" w:space="0" w:color="auto"/>
        <w:right w:val="none" w:sz="0" w:space="0" w:color="auto"/>
      </w:divBdr>
    </w:div>
    <w:div w:id="1900244605">
      <w:bodyDiv w:val="1"/>
      <w:marLeft w:val="0"/>
      <w:marRight w:val="0"/>
      <w:marTop w:val="0"/>
      <w:marBottom w:val="0"/>
      <w:divBdr>
        <w:top w:val="none" w:sz="0" w:space="0" w:color="auto"/>
        <w:left w:val="none" w:sz="0" w:space="0" w:color="auto"/>
        <w:bottom w:val="none" w:sz="0" w:space="0" w:color="auto"/>
        <w:right w:val="none" w:sz="0" w:space="0" w:color="auto"/>
      </w:divBdr>
    </w:div>
    <w:div w:id="1986229578">
      <w:bodyDiv w:val="1"/>
      <w:marLeft w:val="0"/>
      <w:marRight w:val="0"/>
      <w:marTop w:val="0"/>
      <w:marBottom w:val="0"/>
      <w:divBdr>
        <w:top w:val="none" w:sz="0" w:space="0" w:color="auto"/>
        <w:left w:val="none" w:sz="0" w:space="0" w:color="auto"/>
        <w:bottom w:val="none" w:sz="0" w:space="0" w:color="auto"/>
        <w:right w:val="none" w:sz="0" w:space="0" w:color="auto"/>
      </w:divBdr>
    </w:div>
    <w:div w:id="2122409719">
      <w:bodyDiv w:val="1"/>
      <w:marLeft w:val="0"/>
      <w:marRight w:val="0"/>
      <w:marTop w:val="0"/>
      <w:marBottom w:val="0"/>
      <w:divBdr>
        <w:top w:val="none" w:sz="0" w:space="0" w:color="auto"/>
        <w:left w:val="none" w:sz="0" w:space="0" w:color="auto"/>
        <w:bottom w:val="none" w:sz="0" w:space="0" w:color="auto"/>
        <w:right w:val="none" w:sz="0" w:space="0" w:color="auto"/>
      </w:divBdr>
      <w:divsChild>
        <w:div w:id="2071342060">
          <w:marLeft w:val="0"/>
          <w:marRight w:val="0"/>
          <w:marTop w:val="0"/>
          <w:marBottom w:val="0"/>
          <w:divBdr>
            <w:top w:val="none" w:sz="0" w:space="0" w:color="auto"/>
            <w:left w:val="none" w:sz="0" w:space="0" w:color="auto"/>
            <w:bottom w:val="none" w:sz="0" w:space="0" w:color="auto"/>
            <w:right w:val="none" w:sz="0" w:space="0" w:color="auto"/>
          </w:divBdr>
        </w:div>
        <w:div w:id="220602015">
          <w:marLeft w:val="0"/>
          <w:marRight w:val="0"/>
          <w:marTop w:val="0"/>
          <w:marBottom w:val="0"/>
          <w:divBdr>
            <w:top w:val="none" w:sz="0" w:space="0" w:color="auto"/>
            <w:left w:val="none" w:sz="0" w:space="0" w:color="auto"/>
            <w:bottom w:val="none" w:sz="0" w:space="0" w:color="auto"/>
            <w:right w:val="none" w:sz="0" w:space="0" w:color="auto"/>
          </w:divBdr>
        </w:div>
        <w:div w:id="1026440087">
          <w:marLeft w:val="0"/>
          <w:marRight w:val="0"/>
          <w:marTop w:val="0"/>
          <w:marBottom w:val="0"/>
          <w:divBdr>
            <w:top w:val="none" w:sz="0" w:space="0" w:color="auto"/>
            <w:left w:val="none" w:sz="0" w:space="0" w:color="auto"/>
            <w:bottom w:val="none" w:sz="0" w:space="0" w:color="auto"/>
            <w:right w:val="none" w:sz="0" w:space="0" w:color="auto"/>
          </w:divBdr>
        </w:div>
        <w:div w:id="583033692">
          <w:marLeft w:val="0"/>
          <w:marRight w:val="0"/>
          <w:marTop w:val="0"/>
          <w:marBottom w:val="0"/>
          <w:divBdr>
            <w:top w:val="none" w:sz="0" w:space="0" w:color="auto"/>
            <w:left w:val="none" w:sz="0" w:space="0" w:color="auto"/>
            <w:bottom w:val="none" w:sz="0" w:space="0" w:color="auto"/>
            <w:right w:val="none" w:sz="0" w:space="0" w:color="auto"/>
          </w:divBdr>
        </w:div>
        <w:div w:id="16416164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s.microsoft.com/blog/author/lindsayraemcintyre/"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mphonya.unimib.it/article/viewFile/2017.1.02freeman.dmytriyev/1157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arleton.ca/cure/fr/wp-content/uploads/HumayunsfinaNPIlOct2006.pdf" TargetMode="External"/><Relationship Id="rId4" Type="http://schemas.openxmlformats.org/officeDocument/2006/relationships/settings" Target="settings.xml"/><Relationship Id="rId9" Type="http://schemas.openxmlformats.org/officeDocument/2006/relationships/hyperlink" Target="https://www.albertahealthservices.ca/poph/hi-poph-surv-comm-phids-engage-concept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784F1-B7F6-4196-99DC-19470F9EC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13</Pages>
  <Words>2779</Words>
  <Characters>15844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Ahsan</dc:creator>
  <cp:keywords/>
  <dc:description/>
  <cp:lastModifiedBy>vc</cp:lastModifiedBy>
  <cp:revision>3</cp:revision>
  <dcterms:created xsi:type="dcterms:W3CDTF">2021-05-01T21:17:00Z</dcterms:created>
  <dcterms:modified xsi:type="dcterms:W3CDTF">2021-05-03T09:21:00Z</dcterms:modified>
</cp:coreProperties>
</file>