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B50414" w14:textId="77777777" w:rsidR="00B33D18" w:rsidRDefault="00B33D18">
      <w:pPr>
        <w:jc w:val="center"/>
        <w:rPr>
          <w:b/>
          <w:sz w:val="28"/>
          <w:szCs w:val="28"/>
        </w:rPr>
      </w:pPr>
    </w:p>
    <w:p w14:paraId="3B6A2FE2" w14:textId="77777777" w:rsidR="00B33D18" w:rsidRDefault="00B33D18">
      <w:pPr>
        <w:rPr>
          <w:b/>
          <w:sz w:val="28"/>
          <w:szCs w:val="28"/>
        </w:rPr>
      </w:pPr>
    </w:p>
    <w:p w14:paraId="73BBC8EA" w14:textId="77777777" w:rsidR="00B33D18" w:rsidRDefault="00B33D18">
      <w:pPr>
        <w:jc w:val="center"/>
        <w:rPr>
          <w:b/>
          <w:sz w:val="28"/>
          <w:szCs w:val="28"/>
        </w:rPr>
      </w:pPr>
    </w:p>
    <w:p w14:paraId="0617C02F" w14:textId="77777777" w:rsidR="00B33D18" w:rsidRDefault="00B33D18">
      <w:pPr>
        <w:jc w:val="center"/>
        <w:rPr>
          <w:b/>
          <w:sz w:val="28"/>
          <w:szCs w:val="28"/>
        </w:rPr>
      </w:pPr>
    </w:p>
    <w:p w14:paraId="58347243" w14:textId="77777777" w:rsidR="00B33D18" w:rsidRDefault="00B33D18">
      <w:pPr>
        <w:jc w:val="center"/>
        <w:rPr>
          <w:b/>
          <w:sz w:val="28"/>
          <w:szCs w:val="28"/>
        </w:rPr>
      </w:pPr>
    </w:p>
    <w:p w14:paraId="6F104E1A" w14:textId="77777777" w:rsidR="00B33D18" w:rsidRDefault="00B33D18">
      <w:pPr>
        <w:jc w:val="center"/>
        <w:rPr>
          <w:b/>
          <w:sz w:val="28"/>
          <w:szCs w:val="28"/>
        </w:rPr>
      </w:pPr>
    </w:p>
    <w:p w14:paraId="5F912C83" w14:textId="77777777" w:rsidR="00B33D18" w:rsidRDefault="00B33D18">
      <w:pPr>
        <w:jc w:val="center"/>
        <w:rPr>
          <w:b/>
          <w:sz w:val="28"/>
          <w:szCs w:val="28"/>
        </w:rPr>
      </w:pPr>
    </w:p>
    <w:p w14:paraId="5F657B2C" w14:textId="77777777" w:rsidR="00B33D18" w:rsidRDefault="00CD6893">
      <w:pPr>
        <w:jc w:val="center"/>
        <w:rPr>
          <w:b/>
          <w:sz w:val="28"/>
          <w:szCs w:val="28"/>
        </w:rPr>
      </w:pPr>
      <w:r>
        <w:rPr>
          <w:noProof/>
          <w:lang w:val="en-US"/>
        </w:rPr>
        <w:drawing>
          <wp:inline distT="0" distB="0" distL="0" distR="0" wp14:anchorId="2C81A9B5" wp14:editId="0558498B">
            <wp:extent cx="3028950" cy="1114425"/>
            <wp:effectExtent l="0" t="0" r="0" b="0"/>
            <wp:docPr id="2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1114425"/>
                    </a:xfrm>
                    <a:prstGeom prst="rect">
                      <a:avLst/>
                    </a:prstGeom>
                    <a:ln/>
                  </pic:spPr>
                </pic:pic>
              </a:graphicData>
            </a:graphic>
          </wp:inline>
        </w:drawing>
      </w:r>
    </w:p>
    <w:p w14:paraId="5333422A" w14:textId="77777777" w:rsidR="00B33D18" w:rsidRDefault="00B33D18">
      <w:pPr>
        <w:jc w:val="center"/>
        <w:rPr>
          <w:b/>
          <w:sz w:val="28"/>
          <w:szCs w:val="28"/>
        </w:rPr>
      </w:pPr>
    </w:p>
    <w:p w14:paraId="707E36C6" w14:textId="77777777" w:rsidR="00B33D18" w:rsidRDefault="00B33D18">
      <w:pPr>
        <w:jc w:val="center"/>
        <w:rPr>
          <w:b/>
          <w:sz w:val="28"/>
          <w:szCs w:val="28"/>
        </w:rPr>
      </w:pPr>
    </w:p>
    <w:p w14:paraId="35082AE3" w14:textId="77777777" w:rsidR="00B33D18" w:rsidRDefault="00B33D18">
      <w:pPr>
        <w:jc w:val="center"/>
        <w:rPr>
          <w:b/>
          <w:sz w:val="28"/>
          <w:szCs w:val="28"/>
        </w:rPr>
      </w:pPr>
    </w:p>
    <w:p w14:paraId="1562221B" w14:textId="77777777" w:rsidR="00B33D18" w:rsidRDefault="00B33D18">
      <w:pPr>
        <w:rPr>
          <w:b/>
          <w:sz w:val="28"/>
          <w:szCs w:val="28"/>
        </w:rPr>
      </w:pPr>
    </w:p>
    <w:p w14:paraId="70C31EE7" w14:textId="77777777" w:rsidR="00B33D18" w:rsidRDefault="00B33D18">
      <w:pPr>
        <w:rPr>
          <w:b/>
          <w:sz w:val="28"/>
          <w:szCs w:val="28"/>
        </w:rPr>
      </w:pPr>
    </w:p>
    <w:p w14:paraId="08856D7F" w14:textId="77777777" w:rsidR="00B33D18" w:rsidRDefault="00CD6893">
      <w:pPr>
        <w:jc w:val="center"/>
        <w:rPr>
          <w:b/>
          <w:sz w:val="40"/>
          <w:szCs w:val="40"/>
        </w:rPr>
      </w:pPr>
      <w:r>
        <w:rPr>
          <w:b/>
          <w:sz w:val="40"/>
          <w:szCs w:val="40"/>
        </w:rPr>
        <w:t>Module: Academic and Employability Skills</w:t>
      </w:r>
    </w:p>
    <w:p w14:paraId="01C65212" w14:textId="77777777" w:rsidR="00B33D18" w:rsidRDefault="00B33D18">
      <w:pPr>
        <w:jc w:val="center"/>
        <w:rPr>
          <w:b/>
          <w:sz w:val="40"/>
          <w:szCs w:val="40"/>
        </w:rPr>
      </w:pPr>
    </w:p>
    <w:p w14:paraId="3047211B" w14:textId="77777777" w:rsidR="00B33D18" w:rsidRDefault="00CD6893">
      <w:pPr>
        <w:jc w:val="center"/>
        <w:rPr>
          <w:b/>
          <w:sz w:val="40"/>
          <w:szCs w:val="40"/>
        </w:rPr>
      </w:pPr>
      <w:r>
        <w:rPr>
          <w:b/>
          <w:sz w:val="40"/>
          <w:szCs w:val="40"/>
        </w:rPr>
        <w:t>Module code: BMSW4001</w:t>
      </w:r>
    </w:p>
    <w:p w14:paraId="33CDD4DD" w14:textId="77777777" w:rsidR="00B33D18" w:rsidRDefault="00B33D18">
      <w:pPr>
        <w:jc w:val="center"/>
        <w:rPr>
          <w:b/>
          <w:sz w:val="28"/>
          <w:szCs w:val="28"/>
        </w:rPr>
      </w:pPr>
    </w:p>
    <w:p w14:paraId="7A6BFAC6" w14:textId="77777777" w:rsidR="00B33D18" w:rsidRDefault="00B33D18">
      <w:pPr>
        <w:jc w:val="center"/>
        <w:rPr>
          <w:b/>
          <w:sz w:val="28"/>
          <w:szCs w:val="28"/>
        </w:rPr>
      </w:pPr>
    </w:p>
    <w:p w14:paraId="1B806BA1" w14:textId="77777777" w:rsidR="00B33D18" w:rsidRDefault="00B33D18">
      <w:pPr>
        <w:jc w:val="center"/>
        <w:rPr>
          <w:b/>
          <w:sz w:val="28"/>
          <w:szCs w:val="28"/>
        </w:rPr>
      </w:pPr>
    </w:p>
    <w:p w14:paraId="28ADAFF8" w14:textId="77777777" w:rsidR="00B33D18" w:rsidRDefault="00B33D18">
      <w:pPr>
        <w:jc w:val="center"/>
        <w:rPr>
          <w:b/>
          <w:sz w:val="28"/>
          <w:szCs w:val="28"/>
        </w:rPr>
      </w:pPr>
    </w:p>
    <w:p w14:paraId="59C6BE34" w14:textId="77777777" w:rsidR="007C2FE6" w:rsidRDefault="007C2FE6" w:rsidP="007C2FE6">
      <w:pPr>
        <w:jc w:val="center"/>
        <w:rPr>
          <w:b/>
          <w:sz w:val="40"/>
          <w:szCs w:val="40"/>
        </w:rPr>
      </w:pPr>
      <w:r>
        <w:rPr>
          <w:b/>
          <w:sz w:val="40"/>
          <w:szCs w:val="40"/>
        </w:rPr>
        <w:t>Reflective learning</w:t>
      </w:r>
    </w:p>
    <w:p w14:paraId="387BC568" w14:textId="77777777" w:rsidR="007C2FE6" w:rsidRDefault="007C2FE6" w:rsidP="007C2FE6">
      <w:pPr>
        <w:jc w:val="center"/>
        <w:rPr>
          <w:b/>
          <w:sz w:val="40"/>
          <w:szCs w:val="40"/>
        </w:rPr>
      </w:pPr>
    </w:p>
    <w:p w14:paraId="7F50EB90" w14:textId="77777777" w:rsidR="007C2FE6" w:rsidRDefault="007C2FE6" w:rsidP="007C2FE6">
      <w:pPr>
        <w:jc w:val="center"/>
        <w:rPr>
          <w:b/>
          <w:sz w:val="40"/>
          <w:szCs w:val="40"/>
        </w:rPr>
      </w:pPr>
    </w:p>
    <w:p w14:paraId="5E69E9C6" w14:textId="77777777" w:rsidR="007C2FE6" w:rsidRDefault="007C2FE6" w:rsidP="007C2FE6">
      <w:pPr>
        <w:jc w:val="center"/>
        <w:rPr>
          <w:b/>
          <w:sz w:val="40"/>
          <w:szCs w:val="40"/>
        </w:rPr>
      </w:pPr>
    </w:p>
    <w:p w14:paraId="203A3184" w14:textId="77777777" w:rsidR="007C2FE6" w:rsidRDefault="007C2FE6" w:rsidP="007C2FE6">
      <w:pPr>
        <w:jc w:val="center"/>
        <w:rPr>
          <w:b/>
          <w:sz w:val="40"/>
          <w:szCs w:val="40"/>
        </w:rPr>
      </w:pPr>
    </w:p>
    <w:p w14:paraId="738A4D99" w14:textId="0BD594F1" w:rsidR="007C2FE6" w:rsidRDefault="007C2FE6" w:rsidP="007C2FE6">
      <w:pPr>
        <w:rPr>
          <w:b/>
          <w:sz w:val="40"/>
          <w:szCs w:val="40"/>
        </w:rPr>
      </w:pPr>
      <w:r>
        <w:rPr>
          <w:b/>
          <w:sz w:val="40"/>
          <w:szCs w:val="40"/>
        </w:rPr>
        <w:t>Student Name:</w:t>
      </w:r>
      <w:r>
        <w:rPr>
          <w:b/>
          <w:sz w:val="40"/>
          <w:szCs w:val="40"/>
        </w:rPr>
        <w:t>Inna Zabulica</w:t>
      </w:r>
    </w:p>
    <w:p w14:paraId="1BCFCCB6" w14:textId="3F15EDA4" w:rsidR="007C2FE6" w:rsidRDefault="007C2FE6" w:rsidP="007C2FE6">
      <w:pPr>
        <w:rPr>
          <w:b/>
          <w:sz w:val="40"/>
          <w:szCs w:val="40"/>
        </w:rPr>
      </w:pPr>
      <w:r>
        <w:rPr>
          <w:b/>
          <w:sz w:val="40"/>
          <w:szCs w:val="40"/>
        </w:rPr>
        <w:t>Student ID:</w:t>
      </w:r>
      <w:r>
        <w:rPr>
          <w:b/>
          <w:sz w:val="40"/>
          <w:szCs w:val="40"/>
        </w:rPr>
        <w:t>2134089</w:t>
      </w:r>
    </w:p>
    <w:p w14:paraId="0DED2BC6" w14:textId="77777777" w:rsidR="007C2FE6" w:rsidRDefault="007C2FE6" w:rsidP="007C2FE6">
      <w:pPr>
        <w:rPr>
          <w:b/>
          <w:sz w:val="40"/>
          <w:szCs w:val="40"/>
        </w:rPr>
      </w:pPr>
      <w:r>
        <w:rPr>
          <w:b/>
          <w:sz w:val="40"/>
          <w:szCs w:val="40"/>
        </w:rPr>
        <w:t>Lecturer Name:Sukhpreet Grewal</w:t>
      </w:r>
    </w:p>
    <w:p w14:paraId="219EE02F" w14:textId="77777777" w:rsidR="00B33D18" w:rsidRDefault="00CD6893" w:rsidP="007C2FE6">
      <w:pPr>
        <w:rPr>
          <w:b/>
          <w:sz w:val="28"/>
          <w:szCs w:val="28"/>
        </w:rPr>
      </w:pPr>
      <w:r>
        <w:br w:type="page"/>
      </w:r>
    </w:p>
    <w:p w14:paraId="670B2A50" w14:textId="77777777" w:rsidR="00B33D18" w:rsidRDefault="00CD6893">
      <w:pPr>
        <w:spacing w:before="240" w:after="240" w:line="360" w:lineRule="auto"/>
        <w:jc w:val="center"/>
        <w:rPr>
          <w:b/>
          <w:sz w:val="24"/>
          <w:szCs w:val="24"/>
        </w:rPr>
      </w:pPr>
      <w:r>
        <w:rPr>
          <w:b/>
          <w:sz w:val="24"/>
          <w:szCs w:val="24"/>
        </w:rPr>
        <w:lastRenderedPageBreak/>
        <w:t xml:space="preserve">Executive summary </w:t>
      </w:r>
    </w:p>
    <w:p w14:paraId="32632497" w14:textId="77777777" w:rsidR="00B33D18" w:rsidRDefault="00CD6893">
      <w:pPr>
        <w:spacing w:before="240" w:after="240" w:line="360" w:lineRule="auto"/>
        <w:jc w:val="both"/>
        <w:rPr>
          <w:b/>
          <w:sz w:val="28"/>
          <w:szCs w:val="28"/>
        </w:rPr>
      </w:pPr>
      <w:r>
        <w:t xml:space="preserve">The report has elaborately discussed the four chosen topics of time management, organising the study, academic writing, and public speaking. It has given an in-depth reflection on each of these topics through the use of Driscoll's reflection model. A vivid discussion of the reflection model has also been given in the report. Each of the chosen topics has been properly reflected and evaluated through the three different stages of the stated reflection model namely “What?", "so what?", "Now what?” The importance of the chosen topics as well as their uses in real life has been discussed through the help of these components The existence of any prior knowledge of these topics has also been given through several sections of the report. </w:t>
      </w:r>
      <w:r>
        <w:br w:type="page"/>
      </w:r>
    </w:p>
    <w:p w14:paraId="207F936B" w14:textId="77777777" w:rsidR="00B33D18" w:rsidRDefault="00CD6893">
      <w:pPr>
        <w:keepNext/>
        <w:keepLines/>
        <w:pBdr>
          <w:top w:val="nil"/>
          <w:left w:val="nil"/>
          <w:bottom w:val="nil"/>
          <w:right w:val="nil"/>
          <w:between w:val="nil"/>
        </w:pBdr>
        <w:spacing w:before="240" w:after="240" w:line="360" w:lineRule="auto"/>
        <w:jc w:val="center"/>
        <w:rPr>
          <w:b/>
          <w:color w:val="000000"/>
          <w:sz w:val="28"/>
          <w:szCs w:val="28"/>
        </w:rPr>
      </w:pPr>
      <w:bookmarkStart w:id="0" w:name="_heading=h.gjdgxs" w:colFirst="0" w:colLast="0"/>
      <w:bookmarkEnd w:id="0"/>
      <w:r>
        <w:rPr>
          <w:b/>
          <w:color w:val="000000"/>
          <w:sz w:val="28"/>
          <w:szCs w:val="28"/>
        </w:rPr>
        <w:lastRenderedPageBreak/>
        <w:t>Table of Contents</w:t>
      </w:r>
    </w:p>
    <w:sdt>
      <w:sdtPr>
        <w:id w:val="45214131"/>
        <w:docPartObj>
          <w:docPartGallery w:val="Table of Contents"/>
          <w:docPartUnique/>
        </w:docPartObj>
      </w:sdtPr>
      <w:sdtContent>
        <w:p w14:paraId="7E6B1A5C" w14:textId="487EA44F" w:rsidR="000E7BCC" w:rsidRDefault="00B33D18" w:rsidP="000E7BCC">
          <w:pPr>
            <w:pStyle w:val="TOC1"/>
            <w:tabs>
              <w:tab w:val="right" w:pos="9016"/>
            </w:tabs>
            <w:spacing w:line="360" w:lineRule="auto"/>
            <w:rPr>
              <w:rFonts w:asciiTheme="minorHAnsi" w:eastAsiaTheme="minorEastAsia" w:hAnsiTheme="minorHAnsi" w:cstheme="minorBidi"/>
              <w:noProof/>
              <w:lang w:eastAsia="en-GB"/>
            </w:rPr>
          </w:pPr>
          <w:r>
            <w:fldChar w:fldCharType="begin"/>
          </w:r>
          <w:r w:rsidR="00CD6893">
            <w:instrText xml:space="preserve"> TOC \h \u \z </w:instrText>
          </w:r>
          <w:r>
            <w:fldChar w:fldCharType="separate"/>
          </w:r>
          <w:hyperlink w:anchor="_Toc110671480" w:history="1">
            <w:r w:rsidR="000E7BCC" w:rsidRPr="009A524C">
              <w:rPr>
                <w:rStyle w:val="Hyperlink"/>
                <w:noProof/>
              </w:rPr>
              <w:t>Introduction</w:t>
            </w:r>
            <w:r w:rsidR="000E7BCC">
              <w:rPr>
                <w:noProof/>
                <w:webHidden/>
              </w:rPr>
              <w:tab/>
            </w:r>
            <w:r w:rsidR="000E7BCC">
              <w:rPr>
                <w:noProof/>
                <w:webHidden/>
              </w:rPr>
              <w:fldChar w:fldCharType="begin"/>
            </w:r>
            <w:r w:rsidR="000E7BCC">
              <w:rPr>
                <w:noProof/>
                <w:webHidden/>
              </w:rPr>
              <w:instrText xml:space="preserve"> PAGEREF _Toc110671480 \h </w:instrText>
            </w:r>
            <w:r w:rsidR="000E7BCC">
              <w:rPr>
                <w:noProof/>
                <w:webHidden/>
              </w:rPr>
            </w:r>
            <w:r w:rsidR="000E7BCC">
              <w:rPr>
                <w:noProof/>
                <w:webHidden/>
              </w:rPr>
              <w:fldChar w:fldCharType="separate"/>
            </w:r>
            <w:r w:rsidR="000E7BCC">
              <w:rPr>
                <w:noProof/>
                <w:webHidden/>
              </w:rPr>
              <w:t>3</w:t>
            </w:r>
            <w:r w:rsidR="000E7BCC">
              <w:rPr>
                <w:noProof/>
                <w:webHidden/>
              </w:rPr>
              <w:fldChar w:fldCharType="end"/>
            </w:r>
          </w:hyperlink>
        </w:p>
        <w:p w14:paraId="6DDF4836" w14:textId="6129F16B" w:rsidR="000E7BCC" w:rsidRDefault="00000000" w:rsidP="000E7BCC">
          <w:pPr>
            <w:pStyle w:val="TOC1"/>
            <w:tabs>
              <w:tab w:val="right" w:pos="9016"/>
            </w:tabs>
            <w:spacing w:line="360" w:lineRule="auto"/>
            <w:rPr>
              <w:rFonts w:asciiTheme="minorHAnsi" w:eastAsiaTheme="minorEastAsia" w:hAnsiTheme="minorHAnsi" w:cstheme="minorBidi"/>
              <w:noProof/>
              <w:lang w:eastAsia="en-GB"/>
            </w:rPr>
          </w:pPr>
          <w:hyperlink w:anchor="_Toc110671481" w:history="1">
            <w:r w:rsidR="000E7BCC" w:rsidRPr="009A524C">
              <w:rPr>
                <w:rStyle w:val="Hyperlink"/>
                <w:noProof/>
              </w:rPr>
              <w:t>Description of the reflection model</w:t>
            </w:r>
            <w:r w:rsidR="000E7BCC">
              <w:rPr>
                <w:noProof/>
                <w:webHidden/>
              </w:rPr>
              <w:tab/>
            </w:r>
            <w:r w:rsidR="000E7BCC">
              <w:rPr>
                <w:noProof/>
                <w:webHidden/>
              </w:rPr>
              <w:fldChar w:fldCharType="begin"/>
            </w:r>
            <w:r w:rsidR="000E7BCC">
              <w:rPr>
                <w:noProof/>
                <w:webHidden/>
              </w:rPr>
              <w:instrText xml:space="preserve"> PAGEREF _Toc110671481 \h </w:instrText>
            </w:r>
            <w:r w:rsidR="000E7BCC">
              <w:rPr>
                <w:noProof/>
                <w:webHidden/>
              </w:rPr>
            </w:r>
            <w:r w:rsidR="000E7BCC">
              <w:rPr>
                <w:noProof/>
                <w:webHidden/>
              </w:rPr>
              <w:fldChar w:fldCharType="separate"/>
            </w:r>
            <w:r w:rsidR="000E7BCC">
              <w:rPr>
                <w:noProof/>
                <w:webHidden/>
              </w:rPr>
              <w:t>4</w:t>
            </w:r>
            <w:r w:rsidR="000E7BCC">
              <w:rPr>
                <w:noProof/>
                <w:webHidden/>
              </w:rPr>
              <w:fldChar w:fldCharType="end"/>
            </w:r>
          </w:hyperlink>
        </w:p>
        <w:p w14:paraId="29E22526" w14:textId="516EA3DC" w:rsidR="000E7BCC" w:rsidRDefault="00000000" w:rsidP="000E7BCC">
          <w:pPr>
            <w:pStyle w:val="TOC1"/>
            <w:tabs>
              <w:tab w:val="right" w:pos="9016"/>
            </w:tabs>
            <w:spacing w:line="360" w:lineRule="auto"/>
            <w:rPr>
              <w:rFonts w:asciiTheme="minorHAnsi" w:eastAsiaTheme="minorEastAsia" w:hAnsiTheme="minorHAnsi" w:cstheme="minorBidi"/>
              <w:noProof/>
              <w:lang w:eastAsia="en-GB"/>
            </w:rPr>
          </w:pPr>
          <w:hyperlink w:anchor="_Toc110671482" w:history="1">
            <w:r w:rsidR="000E7BCC" w:rsidRPr="009A524C">
              <w:rPr>
                <w:rStyle w:val="Hyperlink"/>
                <w:noProof/>
              </w:rPr>
              <w:t>Reflection on the chosen topics</w:t>
            </w:r>
            <w:r w:rsidR="000E7BCC">
              <w:rPr>
                <w:noProof/>
                <w:webHidden/>
              </w:rPr>
              <w:tab/>
            </w:r>
            <w:r w:rsidR="000E7BCC">
              <w:rPr>
                <w:noProof/>
                <w:webHidden/>
              </w:rPr>
              <w:fldChar w:fldCharType="begin"/>
            </w:r>
            <w:r w:rsidR="000E7BCC">
              <w:rPr>
                <w:noProof/>
                <w:webHidden/>
              </w:rPr>
              <w:instrText xml:space="preserve"> PAGEREF _Toc110671482 \h </w:instrText>
            </w:r>
            <w:r w:rsidR="000E7BCC">
              <w:rPr>
                <w:noProof/>
                <w:webHidden/>
              </w:rPr>
            </w:r>
            <w:r w:rsidR="000E7BCC">
              <w:rPr>
                <w:noProof/>
                <w:webHidden/>
              </w:rPr>
              <w:fldChar w:fldCharType="separate"/>
            </w:r>
            <w:r w:rsidR="000E7BCC">
              <w:rPr>
                <w:noProof/>
                <w:webHidden/>
              </w:rPr>
              <w:t>5</w:t>
            </w:r>
            <w:r w:rsidR="000E7BCC">
              <w:rPr>
                <w:noProof/>
                <w:webHidden/>
              </w:rPr>
              <w:fldChar w:fldCharType="end"/>
            </w:r>
          </w:hyperlink>
        </w:p>
        <w:p w14:paraId="63B7DB13" w14:textId="06CCE731" w:rsidR="000E7BCC" w:rsidRDefault="00000000" w:rsidP="000E7BCC">
          <w:pPr>
            <w:pStyle w:val="TOC2"/>
            <w:tabs>
              <w:tab w:val="right" w:pos="9016"/>
            </w:tabs>
            <w:spacing w:line="360" w:lineRule="auto"/>
            <w:rPr>
              <w:rFonts w:asciiTheme="minorHAnsi" w:eastAsiaTheme="minorEastAsia" w:hAnsiTheme="minorHAnsi" w:cstheme="minorBidi"/>
              <w:noProof/>
              <w:lang w:eastAsia="en-GB"/>
            </w:rPr>
          </w:pPr>
          <w:hyperlink w:anchor="_Toc110671483" w:history="1">
            <w:r w:rsidR="000E7BCC" w:rsidRPr="009A524C">
              <w:rPr>
                <w:rStyle w:val="Hyperlink"/>
                <w:noProof/>
              </w:rPr>
              <w:t>Time management</w:t>
            </w:r>
            <w:r w:rsidR="000E7BCC">
              <w:rPr>
                <w:noProof/>
                <w:webHidden/>
              </w:rPr>
              <w:tab/>
            </w:r>
            <w:r w:rsidR="000E7BCC">
              <w:rPr>
                <w:noProof/>
                <w:webHidden/>
              </w:rPr>
              <w:fldChar w:fldCharType="begin"/>
            </w:r>
            <w:r w:rsidR="000E7BCC">
              <w:rPr>
                <w:noProof/>
                <w:webHidden/>
              </w:rPr>
              <w:instrText xml:space="preserve"> PAGEREF _Toc110671483 \h </w:instrText>
            </w:r>
            <w:r w:rsidR="000E7BCC">
              <w:rPr>
                <w:noProof/>
                <w:webHidden/>
              </w:rPr>
            </w:r>
            <w:r w:rsidR="000E7BCC">
              <w:rPr>
                <w:noProof/>
                <w:webHidden/>
              </w:rPr>
              <w:fldChar w:fldCharType="separate"/>
            </w:r>
            <w:r w:rsidR="000E7BCC">
              <w:rPr>
                <w:noProof/>
                <w:webHidden/>
              </w:rPr>
              <w:t>6</w:t>
            </w:r>
            <w:r w:rsidR="000E7BCC">
              <w:rPr>
                <w:noProof/>
                <w:webHidden/>
              </w:rPr>
              <w:fldChar w:fldCharType="end"/>
            </w:r>
          </w:hyperlink>
        </w:p>
        <w:p w14:paraId="1F5C518E" w14:textId="6170B355" w:rsidR="000E7BCC" w:rsidRDefault="00000000" w:rsidP="000E7BCC">
          <w:pPr>
            <w:pStyle w:val="TOC2"/>
            <w:tabs>
              <w:tab w:val="right" w:pos="9016"/>
            </w:tabs>
            <w:spacing w:line="360" w:lineRule="auto"/>
            <w:rPr>
              <w:rFonts w:asciiTheme="minorHAnsi" w:eastAsiaTheme="minorEastAsia" w:hAnsiTheme="minorHAnsi" w:cstheme="minorBidi"/>
              <w:noProof/>
              <w:lang w:eastAsia="en-GB"/>
            </w:rPr>
          </w:pPr>
          <w:hyperlink w:anchor="_Toc110671484" w:history="1">
            <w:r w:rsidR="000E7BCC" w:rsidRPr="009A524C">
              <w:rPr>
                <w:rStyle w:val="Hyperlink"/>
                <w:noProof/>
              </w:rPr>
              <w:t>Organising study</w:t>
            </w:r>
            <w:r w:rsidR="000E7BCC">
              <w:rPr>
                <w:noProof/>
                <w:webHidden/>
              </w:rPr>
              <w:tab/>
            </w:r>
            <w:r w:rsidR="000E7BCC">
              <w:rPr>
                <w:noProof/>
                <w:webHidden/>
              </w:rPr>
              <w:fldChar w:fldCharType="begin"/>
            </w:r>
            <w:r w:rsidR="000E7BCC">
              <w:rPr>
                <w:noProof/>
                <w:webHidden/>
              </w:rPr>
              <w:instrText xml:space="preserve"> PAGEREF _Toc110671484 \h </w:instrText>
            </w:r>
            <w:r w:rsidR="000E7BCC">
              <w:rPr>
                <w:noProof/>
                <w:webHidden/>
              </w:rPr>
            </w:r>
            <w:r w:rsidR="000E7BCC">
              <w:rPr>
                <w:noProof/>
                <w:webHidden/>
              </w:rPr>
              <w:fldChar w:fldCharType="separate"/>
            </w:r>
            <w:r w:rsidR="000E7BCC">
              <w:rPr>
                <w:noProof/>
                <w:webHidden/>
              </w:rPr>
              <w:t>7</w:t>
            </w:r>
            <w:r w:rsidR="000E7BCC">
              <w:rPr>
                <w:noProof/>
                <w:webHidden/>
              </w:rPr>
              <w:fldChar w:fldCharType="end"/>
            </w:r>
          </w:hyperlink>
        </w:p>
        <w:p w14:paraId="33B16C69" w14:textId="076EB310" w:rsidR="000E7BCC" w:rsidRDefault="00000000" w:rsidP="000E7BCC">
          <w:pPr>
            <w:pStyle w:val="TOC2"/>
            <w:tabs>
              <w:tab w:val="right" w:pos="9016"/>
            </w:tabs>
            <w:spacing w:line="360" w:lineRule="auto"/>
            <w:rPr>
              <w:rFonts w:asciiTheme="minorHAnsi" w:eastAsiaTheme="minorEastAsia" w:hAnsiTheme="minorHAnsi" w:cstheme="minorBidi"/>
              <w:noProof/>
              <w:lang w:eastAsia="en-GB"/>
            </w:rPr>
          </w:pPr>
          <w:hyperlink w:anchor="_Toc110671485" w:history="1">
            <w:r w:rsidR="000E7BCC" w:rsidRPr="009A524C">
              <w:rPr>
                <w:rStyle w:val="Hyperlink"/>
                <w:noProof/>
              </w:rPr>
              <w:t>Academic writing</w:t>
            </w:r>
            <w:r w:rsidR="000E7BCC">
              <w:rPr>
                <w:noProof/>
                <w:webHidden/>
              </w:rPr>
              <w:tab/>
            </w:r>
            <w:r w:rsidR="000E7BCC">
              <w:rPr>
                <w:noProof/>
                <w:webHidden/>
              </w:rPr>
              <w:fldChar w:fldCharType="begin"/>
            </w:r>
            <w:r w:rsidR="000E7BCC">
              <w:rPr>
                <w:noProof/>
                <w:webHidden/>
              </w:rPr>
              <w:instrText xml:space="preserve"> PAGEREF _Toc110671485 \h </w:instrText>
            </w:r>
            <w:r w:rsidR="000E7BCC">
              <w:rPr>
                <w:noProof/>
                <w:webHidden/>
              </w:rPr>
            </w:r>
            <w:r w:rsidR="000E7BCC">
              <w:rPr>
                <w:noProof/>
                <w:webHidden/>
              </w:rPr>
              <w:fldChar w:fldCharType="separate"/>
            </w:r>
            <w:r w:rsidR="000E7BCC">
              <w:rPr>
                <w:noProof/>
                <w:webHidden/>
              </w:rPr>
              <w:t>8</w:t>
            </w:r>
            <w:r w:rsidR="000E7BCC">
              <w:rPr>
                <w:noProof/>
                <w:webHidden/>
              </w:rPr>
              <w:fldChar w:fldCharType="end"/>
            </w:r>
          </w:hyperlink>
        </w:p>
        <w:p w14:paraId="3898B7FC" w14:textId="4CD9ABD8" w:rsidR="000E7BCC" w:rsidRDefault="00000000" w:rsidP="000E7BCC">
          <w:pPr>
            <w:pStyle w:val="TOC2"/>
            <w:tabs>
              <w:tab w:val="right" w:pos="9016"/>
            </w:tabs>
            <w:spacing w:line="360" w:lineRule="auto"/>
            <w:rPr>
              <w:rFonts w:asciiTheme="minorHAnsi" w:eastAsiaTheme="minorEastAsia" w:hAnsiTheme="minorHAnsi" w:cstheme="minorBidi"/>
              <w:noProof/>
              <w:lang w:eastAsia="en-GB"/>
            </w:rPr>
          </w:pPr>
          <w:hyperlink w:anchor="_Toc110671486" w:history="1">
            <w:r w:rsidR="000E7BCC" w:rsidRPr="009A524C">
              <w:rPr>
                <w:rStyle w:val="Hyperlink"/>
                <w:noProof/>
              </w:rPr>
              <w:t>Public speaking and giving presentations</w:t>
            </w:r>
            <w:r w:rsidR="000E7BCC">
              <w:rPr>
                <w:noProof/>
                <w:webHidden/>
              </w:rPr>
              <w:tab/>
            </w:r>
            <w:r w:rsidR="000E7BCC">
              <w:rPr>
                <w:noProof/>
                <w:webHidden/>
              </w:rPr>
              <w:fldChar w:fldCharType="begin"/>
            </w:r>
            <w:r w:rsidR="000E7BCC">
              <w:rPr>
                <w:noProof/>
                <w:webHidden/>
              </w:rPr>
              <w:instrText xml:space="preserve"> PAGEREF _Toc110671486 \h </w:instrText>
            </w:r>
            <w:r w:rsidR="000E7BCC">
              <w:rPr>
                <w:noProof/>
                <w:webHidden/>
              </w:rPr>
            </w:r>
            <w:r w:rsidR="000E7BCC">
              <w:rPr>
                <w:noProof/>
                <w:webHidden/>
              </w:rPr>
              <w:fldChar w:fldCharType="separate"/>
            </w:r>
            <w:r w:rsidR="000E7BCC">
              <w:rPr>
                <w:noProof/>
                <w:webHidden/>
              </w:rPr>
              <w:t>9</w:t>
            </w:r>
            <w:r w:rsidR="000E7BCC">
              <w:rPr>
                <w:noProof/>
                <w:webHidden/>
              </w:rPr>
              <w:fldChar w:fldCharType="end"/>
            </w:r>
          </w:hyperlink>
        </w:p>
        <w:p w14:paraId="55D70F18" w14:textId="50CB3A0F" w:rsidR="000E7BCC" w:rsidRDefault="00000000" w:rsidP="000E7BCC">
          <w:pPr>
            <w:pStyle w:val="TOC1"/>
            <w:tabs>
              <w:tab w:val="right" w:pos="9016"/>
            </w:tabs>
            <w:spacing w:line="360" w:lineRule="auto"/>
            <w:rPr>
              <w:rFonts w:asciiTheme="minorHAnsi" w:eastAsiaTheme="minorEastAsia" w:hAnsiTheme="minorHAnsi" w:cstheme="minorBidi"/>
              <w:noProof/>
              <w:lang w:eastAsia="en-GB"/>
            </w:rPr>
          </w:pPr>
          <w:hyperlink w:anchor="_Toc110671487" w:history="1">
            <w:r w:rsidR="000E7BCC" w:rsidRPr="009A524C">
              <w:rPr>
                <w:rStyle w:val="Hyperlink"/>
                <w:noProof/>
              </w:rPr>
              <w:t>Conclusion</w:t>
            </w:r>
            <w:r w:rsidR="000E7BCC">
              <w:rPr>
                <w:noProof/>
                <w:webHidden/>
              </w:rPr>
              <w:tab/>
            </w:r>
            <w:r w:rsidR="000E7BCC">
              <w:rPr>
                <w:noProof/>
                <w:webHidden/>
              </w:rPr>
              <w:fldChar w:fldCharType="begin"/>
            </w:r>
            <w:r w:rsidR="000E7BCC">
              <w:rPr>
                <w:noProof/>
                <w:webHidden/>
              </w:rPr>
              <w:instrText xml:space="preserve"> PAGEREF _Toc110671487 \h </w:instrText>
            </w:r>
            <w:r w:rsidR="000E7BCC">
              <w:rPr>
                <w:noProof/>
                <w:webHidden/>
              </w:rPr>
            </w:r>
            <w:r w:rsidR="000E7BCC">
              <w:rPr>
                <w:noProof/>
                <w:webHidden/>
              </w:rPr>
              <w:fldChar w:fldCharType="separate"/>
            </w:r>
            <w:r w:rsidR="000E7BCC">
              <w:rPr>
                <w:noProof/>
                <w:webHidden/>
              </w:rPr>
              <w:t>10</w:t>
            </w:r>
            <w:r w:rsidR="000E7BCC">
              <w:rPr>
                <w:noProof/>
                <w:webHidden/>
              </w:rPr>
              <w:fldChar w:fldCharType="end"/>
            </w:r>
          </w:hyperlink>
        </w:p>
        <w:p w14:paraId="366AEFAD" w14:textId="6E2236BD" w:rsidR="000E7BCC" w:rsidRDefault="00000000" w:rsidP="000E7BCC">
          <w:pPr>
            <w:pStyle w:val="TOC1"/>
            <w:tabs>
              <w:tab w:val="right" w:pos="9016"/>
            </w:tabs>
            <w:spacing w:line="360" w:lineRule="auto"/>
            <w:rPr>
              <w:rFonts w:asciiTheme="minorHAnsi" w:eastAsiaTheme="minorEastAsia" w:hAnsiTheme="minorHAnsi" w:cstheme="minorBidi"/>
              <w:noProof/>
              <w:lang w:eastAsia="en-GB"/>
            </w:rPr>
          </w:pPr>
          <w:hyperlink w:anchor="_Toc110671488" w:history="1">
            <w:r w:rsidR="000E7BCC" w:rsidRPr="009A524C">
              <w:rPr>
                <w:rStyle w:val="Hyperlink"/>
                <w:noProof/>
              </w:rPr>
              <w:t>References</w:t>
            </w:r>
            <w:r w:rsidR="000E7BCC">
              <w:rPr>
                <w:noProof/>
                <w:webHidden/>
              </w:rPr>
              <w:tab/>
            </w:r>
            <w:r w:rsidR="000E7BCC">
              <w:rPr>
                <w:noProof/>
                <w:webHidden/>
              </w:rPr>
              <w:fldChar w:fldCharType="begin"/>
            </w:r>
            <w:r w:rsidR="000E7BCC">
              <w:rPr>
                <w:noProof/>
                <w:webHidden/>
              </w:rPr>
              <w:instrText xml:space="preserve"> PAGEREF _Toc110671488 \h </w:instrText>
            </w:r>
            <w:r w:rsidR="000E7BCC">
              <w:rPr>
                <w:noProof/>
                <w:webHidden/>
              </w:rPr>
            </w:r>
            <w:r w:rsidR="000E7BCC">
              <w:rPr>
                <w:noProof/>
                <w:webHidden/>
              </w:rPr>
              <w:fldChar w:fldCharType="separate"/>
            </w:r>
            <w:r w:rsidR="000E7BCC">
              <w:rPr>
                <w:noProof/>
                <w:webHidden/>
              </w:rPr>
              <w:t>11</w:t>
            </w:r>
            <w:r w:rsidR="000E7BCC">
              <w:rPr>
                <w:noProof/>
                <w:webHidden/>
              </w:rPr>
              <w:fldChar w:fldCharType="end"/>
            </w:r>
          </w:hyperlink>
        </w:p>
        <w:p w14:paraId="695B8699" w14:textId="3F797F2A" w:rsidR="00B33D18" w:rsidRDefault="00B33D18">
          <w:pPr>
            <w:spacing w:before="240" w:after="240" w:line="360" w:lineRule="auto"/>
          </w:pPr>
          <w:r>
            <w:fldChar w:fldCharType="end"/>
          </w:r>
        </w:p>
      </w:sdtContent>
    </w:sdt>
    <w:p w14:paraId="77478EF8" w14:textId="77777777" w:rsidR="00B33D18" w:rsidRDefault="00CD6893">
      <w:pPr>
        <w:spacing w:before="240" w:after="240" w:line="360" w:lineRule="auto"/>
        <w:rPr>
          <w:b/>
          <w:sz w:val="28"/>
          <w:szCs w:val="28"/>
        </w:rPr>
      </w:pPr>
      <w:r>
        <w:br w:type="page"/>
      </w:r>
    </w:p>
    <w:p w14:paraId="0F44B5CF" w14:textId="77777777" w:rsidR="00B33D18" w:rsidRDefault="00CD6893">
      <w:pPr>
        <w:pStyle w:val="Heading1"/>
        <w:spacing w:before="240" w:after="240"/>
        <w:rPr>
          <w:color w:val="000000"/>
        </w:rPr>
      </w:pPr>
      <w:bookmarkStart w:id="1" w:name="_Toc110671480"/>
      <w:r>
        <w:rPr>
          <w:color w:val="000000"/>
        </w:rPr>
        <w:lastRenderedPageBreak/>
        <w:t>Introduction</w:t>
      </w:r>
      <w:bookmarkEnd w:id="1"/>
    </w:p>
    <w:p w14:paraId="59FF8776" w14:textId="77777777" w:rsidR="00B33D18" w:rsidRDefault="00CD6893">
      <w:pPr>
        <w:spacing w:before="240" w:after="240" w:line="360" w:lineRule="auto"/>
        <w:jc w:val="both"/>
        <w:rPr>
          <w:color w:val="000000"/>
        </w:rPr>
      </w:pPr>
      <w:r>
        <w:rPr>
          <w:color w:val="000000"/>
        </w:rPr>
        <w:t xml:space="preserve">Every task that a person performs and completes results in some kind of learning for them. Together, these small lessons become crucial because they enable the person to perform even better in subsequent tasks. As a result, it is crucial to reflect on these lessons learned to choose which one would be most helpful for the learner to refine. The report will provide a thorough analysis of the four selected subjects—time management, organising the study, </w:t>
      </w:r>
      <w:r>
        <w:t>academic</w:t>
      </w:r>
      <w:r>
        <w:rPr>
          <w:color w:val="000000"/>
        </w:rPr>
        <w:t xml:space="preserve"> writing, and public speaking. To reflect effectively on each of the aforementioned subjects, Driscoll's reflection model will be used.</w:t>
      </w:r>
    </w:p>
    <w:p w14:paraId="3AFC9BB9" w14:textId="77777777" w:rsidR="00B33D18" w:rsidRDefault="00CD6893">
      <w:pPr>
        <w:spacing w:before="240" w:after="240" w:line="360" w:lineRule="auto"/>
        <w:jc w:val="both"/>
        <w:rPr>
          <w:b/>
          <w:color w:val="000000"/>
          <w:sz w:val="28"/>
          <w:szCs w:val="28"/>
        </w:rPr>
      </w:pPr>
      <w:r>
        <w:br w:type="page"/>
      </w:r>
    </w:p>
    <w:p w14:paraId="07EEEA97" w14:textId="77777777" w:rsidR="00B33D18" w:rsidRDefault="00CD6893">
      <w:pPr>
        <w:pStyle w:val="Heading1"/>
        <w:spacing w:before="240" w:after="240"/>
        <w:rPr>
          <w:color w:val="000000"/>
        </w:rPr>
      </w:pPr>
      <w:bookmarkStart w:id="2" w:name="_Toc110671481"/>
      <w:r>
        <w:rPr>
          <w:color w:val="000000"/>
        </w:rPr>
        <w:lastRenderedPageBreak/>
        <w:t>Description of the reflection model</w:t>
      </w:r>
      <w:bookmarkEnd w:id="2"/>
      <w:r>
        <w:rPr>
          <w:color w:val="000000"/>
        </w:rPr>
        <w:t xml:space="preserve"> </w:t>
      </w:r>
    </w:p>
    <w:p w14:paraId="73AA6949" w14:textId="61E46DF0" w:rsidR="00B33D18" w:rsidRDefault="00CD6893">
      <w:pPr>
        <w:spacing w:before="240" w:after="240" w:line="360" w:lineRule="auto"/>
        <w:jc w:val="both"/>
        <w:rPr>
          <w:color w:val="000000"/>
        </w:rPr>
      </w:pPr>
      <w:r>
        <w:t xml:space="preserve">Reflection is one of the essential aspects as it helps the brain in </w:t>
      </w:r>
      <w:r w:rsidR="0044409E">
        <w:t>allowing pausing</w:t>
      </w:r>
      <w:r>
        <w:t xml:space="preserve"> amidst the untangl</w:t>
      </w:r>
      <w:r w:rsidR="0044409E">
        <w:t>ing</w:t>
      </w:r>
      <w:r>
        <w:t xml:space="preserve"> and chaos through the implementation of experiences and observations while considering multiple interpretations possible and creating meaning. </w:t>
      </w:r>
      <w:r>
        <w:rPr>
          <w:color w:val="000000"/>
        </w:rPr>
        <w:t xml:space="preserve">As asserted by Libguides.cam.ac.UK (2022), one of the simplest reflection models that were introduced in the year 1970 by John Driscoll is known as Driscoll's model of reflection. As stated by  </w:t>
      </w:r>
      <w:r>
        <w:rPr>
          <w:color w:val="000000"/>
          <w:highlight w:val="white"/>
        </w:rPr>
        <w:t>Arro.</w:t>
      </w:r>
      <w:r w:rsidR="0044409E">
        <w:rPr>
          <w:color w:val="000000"/>
          <w:highlight w:val="white"/>
        </w:rPr>
        <w:t>A</w:t>
      </w:r>
      <w:r>
        <w:rPr>
          <w:color w:val="000000"/>
          <w:highlight w:val="white"/>
        </w:rPr>
        <w:t>nglia.ac.</w:t>
      </w:r>
      <w:r w:rsidR="0044409E">
        <w:rPr>
          <w:color w:val="000000"/>
          <w:highlight w:val="white"/>
        </w:rPr>
        <w:t>UK</w:t>
      </w:r>
      <w:r>
        <w:rPr>
          <w:color w:val="000000"/>
          <w:highlight w:val="white"/>
        </w:rPr>
        <w:t xml:space="preserve">. (2022), </w:t>
      </w:r>
      <w:r>
        <w:rPr>
          <w:color w:val="000000"/>
        </w:rPr>
        <w:t>the model aims to help individuals closely reflect on their personal experiences by analysing them through three different questions namely "What?", "so what?", "now what?". Driscoll</w:t>
      </w:r>
      <w:r>
        <w:t xml:space="preserve">’s model of reflection helps in accelerating the learning procedures along with supplementing personal experiences. The model has been developed while taking into consideration that it will be reflecting the practical situation. This is one of the models that are highly used by the students, especially the medical practitioners as well as the nurses. One of the main reasons for making use of Driscoll’s model of reflection is its nature as well as </w:t>
      </w:r>
      <w:r w:rsidR="0044409E">
        <w:t xml:space="preserve">its </w:t>
      </w:r>
      <w:r>
        <w:t>level of simplicity. It can be seen that this three</w:t>
      </w:r>
      <w:r w:rsidR="0044409E">
        <w:t>-</w:t>
      </w:r>
      <w:r>
        <w:t xml:space="preserve">staged model is comparatively easier for remembering and reflecting than the other models present in the market. In addition to this another reason for </w:t>
      </w:r>
      <w:r w:rsidR="0044409E">
        <w:t xml:space="preserve">the </w:t>
      </w:r>
      <w:r>
        <w:t xml:space="preserve">highest preference </w:t>
      </w:r>
      <w:r w:rsidR="0044409E">
        <w:t>for</w:t>
      </w:r>
      <w:r>
        <w:t xml:space="preserve"> this model as it is comparatively straightforward. </w:t>
      </w:r>
    </w:p>
    <w:p w14:paraId="6B960BD4" w14:textId="77777777" w:rsidR="00B33D18" w:rsidRDefault="00CD6893">
      <w:pPr>
        <w:spacing w:before="240" w:after="240" w:line="360" w:lineRule="auto"/>
        <w:jc w:val="center"/>
        <w:rPr>
          <w:color w:val="000000"/>
        </w:rPr>
      </w:pPr>
      <w:r>
        <w:rPr>
          <w:noProof/>
          <w:color w:val="000000"/>
          <w:lang w:val="en-US"/>
        </w:rPr>
        <w:drawing>
          <wp:inline distT="114300" distB="114300" distL="114300" distR="114300" wp14:anchorId="270A033C" wp14:editId="462ACEF1">
            <wp:extent cx="3248791" cy="2284187"/>
            <wp:effectExtent l="0" t="0" r="0" b="0"/>
            <wp:docPr id="2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cstate="print"/>
                    <a:srcRect/>
                    <a:stretch>
                      <a:fillRect/>
                    </a:stretch>
                  </pic:blipFill>
                  <pic:spPr>
                    <a:xfrm>
                      <a:off x="0" y="0"/>
                      <a:ext cx="3248791" cy="2284187"/>
                    </a:xfrm>
                    <a:prstGeom prst="rect">
                      <a:avLst/>
                    </a:prstGeom>
                    <a:ln/>
                  </pic:spPr>
                </pic:pic>
              </a:graphicData>
            </a:graphic>
          </wp:inline>
        </w:drawing>
      </w:r>
    </w:p>
    <w:p w14:paraId="7650BD06" w14:textId="77777777" w:rsidR="00B33D18" w:rsidRDefault="00CD6893">
      <w:pPr>
        <w:spacing w:before="240" w:after="240" w:line="360" w:lineRule="auto"/>
        <w:jc w:val="center"/>
        <w:rPr>
          <w:b/>
          <w:color w:val="000000"/>
        </w:rPr>
      </w:pPr>
      <w:r>
        <w:rPr>
          <w:b/>
          <w:color w:val="000000"/>
        </w:rPr>
        <w:t>Figure 1: Driscoll’s Model of Reflection</w:t>
      </w:r>
    </w:p>
    <w:p w14:paraId="12707682" w14:textId="10D5C6DF" w:rsidR="00B33D18" w:rsidRDefault="00CD6893">
      <w:pPr>
        <w:spacing w:before="240" w:after="240" w:line="360" w:lineRule="auto"/>
        <w:jc w:val="center"/>
        <w:rPr>
          <w:color w:val="000000"/>
        </w:rPr>
      </w:pPr>
      <w:r>
        <w:rPr>
          <w:color w:val="000000"/>
        </w:rPr>
        <w:t>(Source: Libguides.cam.ac.</w:t>
      </w:r>
      <w:r w:rsidR="0044409E">
        <w:rPr>
          <w:color w:val="000000"/>
        </w:rPr>
        <w:t>UK</w:t>
      </w:r>
      <w:r>
        <w:rPr>
          <w:color w:val="000000"/>
        </w:rPr>
        <w:t>, 2022)</w:t>
      </w:r>
    </w:p>
    <w:p w14:paraId="7F7F1F48" w14:textId="77777777" w:rsidR="00B33D18" w:rsidRDefault="00CD6893">
      <w:pPr>
        <w:spacing w:before="240" w:after="240" w:line="360" w:lineRule="auto"/>
        <w:jc w:val="both"/>
        <w:rPr>
          <w:color w:val="000000"/>
        </w:rPr>
      </w:pPr>
      <w:r>
        <w:rPr>
          <w:color w:val="000000"/>
        </w:rPr>
        <w:t>A brief description of the steps of the Driscolls model of reflection has been given below:</w:t>
      </w:r>
    </w:p>
    <w:p w14:paraId="4AE006FD" w14:textId="77777777" w:rsidR="00B33D18" w:rsidRDefault="00CD6893">
      <w:pPr>
        <w:spacing w:before="240" w:after="240" w:line="360" w:lineRule="auto"/>
        <w:jc w:val="both"/>
        <w:rPr>
          <w:b/>
          <w:i/>
          <w:color w:val="000000"/>
        </w:rPr>
      </w:pPr>
      <w:r>
        <w:rPr>
          <w:b/>
          <w:i/>
          <w:color w:val="000000"/>
        </w:rPr>
        <w:t>Step 1: What?</w:t>
      </w:r>
    </w:p>
    <w:p w14:paraId="0F78FF3D" w14:textId="77777777" w:rsidR="00B33D18" w:rsidRDefault="00CD6893">
      <w:pPr>
        <w:spacing w:before="240" w:after="240" w:line="360" w:lineRule="auto"/>
        <w:jc w:val="both"/>
        <w:rPr>
          <w:color w:val="000000"/>
        </w:rPr>
      </w:pPr>
      <w:r>
        <w:rPr>
          <w:color w:val="000000"/>
        </w:rPr>
        <w:lastRenderedPageBreak/>
        <w:t xml:space="preserve">The learner is needed to provide a thorough description of the experience or circumstance they wish to reflect on in the first stage, asserts </w:t>
      </w:r>
      <w:r>
        <w:rPr>
          <w:color w:val="000000"/>
          <w:highlight w:val="white"/>
        </w:rPr>
        <w:t>Citeseerx.ist.psu.edu. (2022)</w:t>
      </w:r>
      <w:r>
        <w:rPr>
          <w:color w:val="000000"/>
        </w:rPr>
        <w:t>. In this same phase, they must also be characterised in terms of the part they performed in the action and any supporting characters who were present. The learner must rank the circumstance as good, bad, or moderate before proceeding to the next step.</w:t>
      </w:r>
    </w:p>
    <w:p w14:paraId="2FE48D25" w14:textId="77777777" w:rsidR="00B33D18" w:rsidRDefault="00CD6893">
      <w:pPr>
        <w:spacing w:before="240" w:after="240" w:line="360" w:lineRule="auto"/>
        <w:jc w:val="both"/>
        <w:rPr>
          <w:b/>
          <w:i/>
          <w:color w:val="000000"/>
        </w:rPr>
      </w:pPr>
      <w:r>
        <w:rPr>
          <w:b/>
          <w:i/>
          <w:color w:val="000000"/>
        </w:rPr>
        <w:t>Step 2: So what?</w:t>
      </w:r>
    </w:p>
    <w:p w14:paraId="6E0790F1" w14:textId="77777777" w:rsidR="00B33D18" w:rsidRDefault="00CD6893">
      <w:pPr>
        <w:spacing w:before="240" w:after="240" w:line="360" w:lineRule="auto"/>
        <w:jc w:val="both"/>
        <w:rPr>
          <w:color w:val="000000"/>
        </w:rPr>
      </w:pPr>
      <w:r>
        <w:rPr>
          <w:color w:val="000000"/>
        </w:rPr>
        <w:t xml:space="preserve">To complete the second step of the reflection, the learner has to start analysing the entire situation that has been recognised in the previous step. Acknowledging the feelings that the learner felt at that specific moment and the reaction to that particular moment has to be properly analysed. </w:t>
      </w:r>
    </w:p>
    <w:p w14:paraId="335058D9" w14:textId="77777777" w:rsidR="00B33D18" w:rsidRDefault="00CD6893">
      <w:pPr>
        <w:spacing w:before="240" w:after="240" w:line="360" w:lineRule="auto"/>
        <w:jc w:val="both"/>
        <w:rPr>
          <w:b/>
          <w:i/>
          <w:color w:val="000000"/>
        </w:rPr>
      </w:pPr>
      <w:r>
        <w:rPr>
          <w:b/>
          <w:i/>
          <w:color w:val="000000"/>
        </w:rPr>
        <w:t xml:space="preserve">Step 3: Now what? </w:t>
      </w:r>
    </w:p>
    <w:p w14:paraId="2C6D5ADE" w14:textId="77777777" w:rsidR="00B33D18" w:rsidRDefault="00CD6893">
      <w:pPr>
        <w:spacing w:before="240" w:after="240" w:line="360" w:lineRule="auto"/>
        <w:jc w:val="both"/>
        <w:rPr>
          <w:color w:val="000000"/>
        </w:rPr>
      </w:pPr>
      <w:r>
        <w:rPr>
          <w:color w:val="000000"/>
        </w:rPr>
        <w:t xml:space="preserve">Through the last step, the learner will understand how the analysis of the entire incident will contribute to future practices. As opined by </w:t>
      </w:r>
      <w:r>
        <w:rPr>
          <w:color w:val="000000"/>
          <w:highlight w:val="white"/>
        </w:rPr>
        <w:t>McShane, Driscoll and Sando (2017</w:t>
      </w:r>
      <w:r>
        <w:rPr>
          <w:color w:val="000000"/>
        </w:rPr>
        <w:t>), the effectiveness of the information that was gathered through the entire reflection process will be evaluated to understand if the same kind of reaction would be suitable when a similar kind of situation occurs in the future.</w:t>
      </w:r>
    </w:p>
    <w:p w14:paraId="7A43CEE9" w14:textId="77777777" w:rsidR="00B33D18" w:rsidRDefault="00CD6893">
      <w:pPr>
        <w:pStyle w:val="Heading1"/>
        <w:spacing w:before="240" w:after="240"/>
        <w:rPr>
          <w:color w:val="000000"/>
        </w:rPr>
      </w:pPr>
      <w:bookmarkStart w:id="3" w:name="_Toc110671482"/>
      <w:r>
        <w:rPr>
          <w:color w:val="000000"/>
        </w:rPr>
        <w:t>Reflection on the chosen topics</w:t>
      </w:r>
      <w:bookmarkEnd w:id="3"/>
      <w:r>
        <w:rPr>
          <w:color w:val="000000"/>
        </w:rPr>
        <w:t xml:space="preserve"> </w:t>
      </w:r>
    </w:p>
    <w:p w14:paraId="1665BFCD" w14:textId="77777777" w:rsidR="00B33D18" w:rsidRDefault="00CD6893">
      <w:pPr>
        <w:spacing w:before="240" w:after="240" w:line="360" w:lineRule="auto"/>
        <w:jc w:val="both"/>
        <w:rPr>
          <w:color w:val="000000"/>
        </w:rPr>
      </w:pPr>
      <w:r>
        <w:rPr>
          <w:color w:val="000000"/>
        </w:rPr>
        <w:t>Driscoll's Reflection model's three distinct stages will be used to analyse each topic as part of the reflection process.</w:t>
      </w:r>
    </w:p>
    <w:p w14:paraId="587BD863" w14:textId="77777777" w:rsidR="00B33D18" w:rsidRDefault="00CD6893">
      <w:pPr>
        <w:spacing w:before="240" w:after="240" w:line="360" w:lineRule="auto"/>
        <w:jc w:val="center"/>
        <w:rPr>
          <w:color w:val="000000"/>
        </w:rPr>
      </w:pPr>
      <w:bookmarkStart w:id="4" w:name="_heading=h.2et92p0" w:colFirst="0" w:colLast="0"/>
      <w:bookmarkEnd w:id="4"/>
      <w:r>
        <w:rPr>
          <w:noProof/>
          <w:color w:val="000000"/>
          <w:lang w:val="en-US"/>
        </w:rPr>
        <w:lastRenderedPageBreak/>
        <w:drawing>
          <wp:inline distT="114300" distB="114300" distL="114300" distR="114300" wp14:anchorId="7351CB97" wp14:editId="23FC4A1B">
            <wp:extent cx="5943600" cy="3492500"/>
            <wp:effectExtent l="0" t="0" r="0" b="0"/>
            <wp:docPr id="2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492500"/>
                    </a:xfrm>
                    <a:prstGeom prst="rect">
                      <a:avLst/>
                    </a:prstGeom>
                    <a:ln/>
                  </pic:spPr>
                </pic:pic>
              </a:graphicData>
            </a:graphic>
          </wp:inline>
        </w:drawing>
      </w:r>
    </w:p>
    <w:p w14:paraId="222941A8" w14:textId="77777777" w:rsidR="00B33D18" w:rsidRDefault="00CD6893">
      <w:pPr>
        <w:spacing w:before="240" w:after="240" w:line="360" w:lineRule="auto"/>
        <w:jc w:val="center"/>
        <w:rPr>
          <w:b/>
          <w:color w:val="000000"/>
        </w:rPr>
      </w:pPr>
      <w:r>
        <w:rPr>
          <w:b/>
          <w:color w:val="000000"/>
        </w:rPr>
        <w:t>Figure 2: Steps of Driscoll’s Model of Reflection</w:t>
      </w:r>
    </w:p>
    <w:p w14:paraId="23C88EE4" w14:textId="77777777" w:rsidR="00B33D18" w:rsidRDefault="00CD6893">
      <w:pPr>
        <w:spacing w:before="240" w:after="240" w:line="360" w:lineRule="auto"/>
        <w:jc w:val="center"/>
        <w:rPr>
          <w:color w:val="000000"/>
        </w:rPr>
      </w:pPr>
      <w:r>
        <w:rPr>
          <w:color w:val="000000"/>
        </w:rPr>
        <w:t xml:space="preserve">(Source: </w:t>
      </w:r>
      <w:r>
        <w:rPr>
          <w:color w:val="000000"/>
          <w:highlight w:val="white"/>
        </w:rPr>
        <w:t>Bradfordvts.co.uk, 2022</w:t>
      </w:r>
      <w:r>
        <w:rPr>
          <w:color w:val="000000"/>
        </w:rPr>
        <w:t>)</w:t>
      </w:r>
    </w:p>
    <w:p w14:paraId="601E97E5" w14:textId="77777777" w:rsidR="00B33D18" w:rsidRDefault="00CD6893">
      <w:pPr>
        <w:pStyle w:val="Heading2"/>
        <w:spacing w:before="240" w:after="240"/>
        <w:rPr>
          <w:color w:val="000000"/>
        </w:rPr>
      </w:pPr>
      <w:bookmarkStart w:id="5" w:name="_Toc110671483"/>
      <w:r>
        <w:rPr>
          <w:color w:val="000000"/>
        </w:rPr>
        <w:t>Time management</w:t>
      </w:r>
      <w:bookmarkEnd w:id="5"/>
      <w:r>
        <w:rPr>
          <w:color w:val="000000"/>
        </w:rPr>
        <w:t xml:space="preserve"> </w:t>
      </w:r>
    </w:p>
    <w:p w14:paraId="10B60895" w14:textId="77777777" w:rsidR="00B33D18" w:rsidRDefault="00CD6893">
      <w:pPr>
        <w:spacing w:before="240" w:after="240" w:line="360" w:lineRule="auto"/>
        <w:jc w:val="both"/>
        <w:rPr>
          <w:b/>
          <w:i/>
          <w:color w:val="000000"/>
        </w:rPr>
      </w:pPr>
      <w:r>
        <w:rPr>
          <w:b/>
          <w:i/>
          <w:color w:val="000000"/>
        </w:rPr>
        <w:t>Step 1: What?</w:t>
      </w:r>
    </w:p>
    <w:p w14:paraId="3273EE2F" w14:textId="77777777" w:rsidR="00B33D18" w:rsidRDefault="00CD6893">
      <w:pPr>
        <w:spacing w:before="240" w:after="240" w:line="360" w:lineRule="auto"/>
        <w:jc w:val="both"/>
        <w:rPr>
          <w:color w:val="000000"/>
        </w:rPr>
      </w:pPr>
      <w:r>
        <w:rPr>
          <w:color w:val="000000"/>
        </w:rPr>
        <w:t xml:space="preserve">As propounded by </w:t>
      </w:r>
      <w:r>
        <w:rPr>
          <w:color w:val="000000"/>
          <w:highlight w:val="white"/>
        </w:rPr>
        <w:t xml:space="preserve">Razali </w:t>
      </w:r>
      <w:r>
        <w:rPr>
          <w:i/>
          <w:color w:val="000000"/>
          <w:highlight w:val="white"/>
        </w:rPr>
        <w:t>et al</w:t>
      </w:r>
      <w:r>
        <w:rPr>
          <w:color w:val="000000"/>
          <w:highlight w:val="white"/>
        </w:rPr>
        <w:t>., (2018)</w:t>
      </w:r>
      <w:r>
        <w:rPr>
          <w:color w:val="000000"/>
        </w:rPr>
        <w:t xml:space="preserve"> time management is the practice of allocating resources and prioritising tasks based on their relevance. I discovered throughout my session that with the right use of time management, I will be able to accomplish more work in less time, allowing me to seize greater chances. I was able to understand that by doing so, I could make the most of my abilities and organise my day as productively as possible. By the end of the session, I had accepted that by concentrating on time management, I would also be strengthening my ability to plan, which could be done by splitting my work into daily or weekly segments.</w:t>
      </w:r>
    </w:p>
    <w:p w14:paraId="24854171" w14:textId="77777777" w:rsidR="00B33D18" w:rsidRDefault="00CD6893">
      <w:pPr>
        <w:spacing w:before="240" w:after="240" w:line="360" w:lineRule="auto"/>
        <w:jc w:val="both"/>
        <w:rPr>
          <w:b/>
          <w:i/>
          <w:color w:val="000000"/>
        </w:rPr>
      </w:pPr>
      <w:r>
        <w:rPr>
          <w:b/>
          <w:i/>
          <w:color w:val="000000"/>
        </w:rPr>
        <w:t>Step 2: So what?</w:t>
      </w:r>
    </w:p>
    <w:p w14:paraId="272C40A7" w14:textId="77777777" w:rsidR="00B33D18" w:rsidRDefault="00CD6893">
      <w:pPr>
        <w:spacing w:before="240" w:after="240" w:line="360" w:lineRule="auto"/>
        <w:jc w:val="both"/>
        <w:rPr>
          <w:b/>
          <w:i/>
          <w:color w:val="000000"/>
        </w:rPr>
      </w:pPr>
      <w:r>
        <w:rPr>
          <w:color w:val="000000"/>
        </w:rPr>
        <w:t xml:space="preserve">Given my past awareness of the value and applications of time management, I felt that of the many other subjects covered during the session, this was the one to which I could most easily relate. For instance, it makes it easier for me to concentrate on my work, which then gives me more confidence and makes it possible for me to arrange my time even more </w:t>
      </w:r>
      <w:r>
        <w:rPr>
          <w:color w:val="000000"/>
        </w:rPr>
        <w:lastRenderedPageBreak/>
        <w:t xml:space="preserve">precisely. Entrepreneurs, in my opinion, succeed by working on this topic since it enables them to give each assignment the same amount of attention and to finish it within the allotted time. </w:t>
      </w:r>
    </w:p>
    <w:p w14:paraId="67B90DC6" w14:textId="77777777" w:rsidR="00B33D18" w:rsidRDefault="00CD6893">
      <w:pPr>
        <w:spacing w:before="240" w:after="240" w:line="360" w:lineRule="auto"/>
        <w:jc w:val="both"/>
        <w:rPr>
          <w:b/>
          <w:i/>
          <w:color w:val="000000"/>
        </w:rPr>
      </w:pPr>
      <w:r>
        <w:rPr>
          <w:b/>
          <w:i/>
          <w:color w:val="000000"/>
        </w:rPr>
        <w:t>Step 3: Now what?</w:t>
      </w:r>
    </w:p>
    <w:p w14:paraId="41524D3B" w14:textId="77777777" w:rsidR="00B33D18" w:rsidRDefault="00CD6893">
      <w:pPr>
        <w:spacing w:before="240" w:after="240" w:line="360" w:lineRule="auto"/>
        <w:jc w:val="both"/>
        <w:rPr>
          <w:color w:val="000000"/>
        </w:rPr>
      </w:pPr>
      <w:r>
        <w:rPr>
          <w:color w:val="000000"/>
        </w:rPr>
        <w:t>By effectively organising my time, I will be able to make a good impression on the leaders at my future company and convince them to give me important tasks because they will know that I will complete them by the deadline they have set. Thus, maintaining a regular schedule and keeping track of the time I spend now on various tasks will be very helpful for my future profession (Wolters, Won and Hussain, 2017). It will always allow me to finish my chores and also provide me with enough time to relax and refuel so that I can do the rest of the tasks with good execution.</w:t>
      </w:r>
    </w:p>
    <w:p w14:paraId="0D69A448" w14:textId="77777777" w:rsidR="00B33D18" w:rsidRDefault="00CD6893">
      <w:pPr>
        <w:pStyle w:val="Heading2"/>
        <w:spacing w:before="240" w:after="240"/>
        <w:rPr>
          <w:color w:val="000000"/>
        </w:rPr>
      </w:pPr>
      <w:bookmarkStart w:id="6" w:name="_Toc110671484"/>
      <w:r>
        <w:rPr>
          <w:color w:val="000000"/>
        </w:rPr>
        <w:t>Organising study</w:t>
      </w:r>
      <w:bookmarkEnd w:id="6"/>
    </w:p>
    <w:p w14:paraId="28D01B73" w14:textId="77777777" w:rsidR="00B33D18" w:rsidRDefault="00CD6893">
      <w:pPr>
        <w:spacing w:before="240" w:after="240" w:line="360" w:lineRule="auto"/>
        <w:jc w:val="both"/>
        <w:rPr>
          <w:b/>
          <w:i/>
          <w:color w:val="000000"/>
        </w:rPr>
      </w:pPr>
      <w:r>
        <w:rPr>
          <w:b/>
          <w:i/>
          <w:color w:val="000000"/>
        </w:rPr>
        <w:t>Step 1: What?</w:t>
      </w:r>
    </w:p>
    <w:p w14:paraId="52B9D495" w14:textId="77777777" w:rsidR="00B33D18" w:rsidRDefault="00CD6893">
      <w:pPr>
        <w:spacing w:before="240" w:after="240" w:line="360" w:lineRule="auto"/>
        <w:jc w:val="both"/>
        <w:rPr>
          <w:color w:val="000000"/>
        </w:rPr>
      </w:pPr>
      <w:r>
        <w:rPr>
          <w:color w:val="000000"/>
        </w:rPr>
        <w:t xml:space="preserve">I learnt from the session that properly organising my study materials such as books, journals and articles will help me to concentrate more on my studies. Through the passage of each session, I understood the importance of it where I learnt that when study materials are not kept properly, for instance, some notes are written down on some pages and the rest of the notes have been just kept as snapshots in the phone, this can lead to a lot of confusions where the chances of missing out on important details or losing important notes might also be there, states </w:t>
      </w:r>
      <w:r>
        <w:rPr>
          <w:color w:val="000000"/>
          <w:highlight w:val="white"/>
        </w:rPr>
        <w:t xml:space="preserve">McCourt </w:t>
      </w:r>
      <w:r>
        <w:rPr>
          <w:i/>
          <w:color w:val="000000"/>
          <w:highlight w:val="white"/>
        </w:rPr>
        <w:t>et al</w:t>
      </w:r>
      <w:r>
        <w:rPr>
          <w:color w:val="000000"/>
          <w:highlight w:val="white"/>
        </w:rPr>
        <w:t>., (2018)</w:t>
      </w:r>
      <w:r>
        <w:rPr>
          <w:color w:val="000000"/>
        </w:rPr>
        <w:t>. Such confusion might also decrease my interest in that particular subject, leading to a decrease in my grades. Therefore, I did realize towards the end of the session that keeping all of my study materials organised and in one location will undoubtedly enable me to give them my full attention and achieve good scores through it.</w:t>
      </w:r>
    </w:p>
    <w:p w14:paraId="3E1D2EBF" w14:textId="77777777" w:rsidR="00B33D18" w:rsidRDefault="00CD6893">
      <w:pPr>
        <w:spacing w:before="240" w:after="240" w:line="360" w:lineRule="auto"/>
        <w:jc w:val="both"/>
        <w:rPr>
          <w:b/>
          <w:i/>
          <w:color w:val="000000"/>
        </w:rPr>
      </w:pPr>
      <w:r>
        <w:rPr>
          <w:b/>
          <w:i/>
          <w:color w:val="000000"/>
        </w:rPr>
        <w:t>Step 2: So what?</w:t>
      </w:r>
    </w:p>
    <w:p w14:paraId="00972E55" w14:textId="77777777" w:rsidR="00B33D18" w:rsidRDefault="00CD6893">
      <w:pPr>
        <w:spacing w:before="240" w:after="240" w:line="360" w:lineRule="auto"/>
        <w:jc w:val="both"/>
        <w:rPr>
          <w:color w:val="000000"/>
        </w:rPr>
      </w:pPr>
      <w:r>
        <w:rPr>
          <w:color w:val="000000"/>
        </w:rPr>
        <w:t xml:space="preserve">I did previously have a general understanding of the significance of "organising studies," even though I learnt a large amount of it during the session. I was aware that organising my studies includes more than simply the resources I use; it also includes the setting in which I work. For instance, I'll find it difficult to concentrate on my studies if I'm sitting in a park with kids playing all around me and dogs barking in front of me. Nevertheless, I will be able to focus on my studies correctly and make sure I do not miss any crucial topics if I study in a </w:t>
      </w:r>
      <w:r>
        <w:rPr>
          <w:color w:val="000000"/>
        </w:rPr>
        <w:lastRenderedPageBreak/>
        <w:t>library or a space that is completely silent and free of any loud noise (Connolly, James and Fertig, 2019).</w:t>
      </w:r>
    </w:p>
    <w:p w14:paraId="42D9174B" w14:textId="77777777" w:rsidR="00B33D18" w:rsidRDefault="00CD6893">
      <w:pPr>
        <w:spacing w:before="240" w:after="240" w:line="360" w:lineRule="auto"/>
        <w:jc w:val="both"/>
        <w:rPr>
          <w:b/>
          <w:i/>
          <w:color w:val="000000"/>
        </w:rPr>
      </w:pPr>
      <w:r>
        <w:rPr>
          <w:b/>
          <w:i/>
          <w:color w:val="000000"/>
        </w:rPr>
        <w:t>Step 3: Now what?</w:t>
      </w:r>
    </w:p>
    <w:p w14:paraId="1D5F7CBB" w14:textId="77777777" w:rsidR="00B33D18" w:rsidRDefault="00CD6893">
      <w:pPr>
        <w:spacing w:before="240" w:after="240" w:line="360" w:lineRule="auto"/>
        <w:jc w:val="both"/>
        <w:rPr>
          <w:color w:val="000000"/>
        </w:rPr>
      </w:pPr>
      <w:r>
        <w:rPr>
          <w:color w:val="000000"/>
        </w:rPr>
        <w:t xml:space="preserve">After learning the importance of organising study materials, I will try my best to implement it in real life. I will try to keep all the important notes in one specific place, be it on a word document or a diary. As stated by Sulross.edu. (2022), this will undoubtedly help me to avoid confusion and properly study the gathered materials which will eventually help me to gain higher grades in my future assignments. </w:t>
      </w:r>
    </w:p>
    <w:p w14:paraId="7340C0C3" w14:textId="77777777" w:rsidR="00B33D18" w:rsidRDefault="00CD6893">
      <w:pPr>
        <w:pStyle w:val="Heading2"/>
        <w:spacing w:before="240" w:after="240"/>
        <w:rPr>
          <w:color w:val="000000"/>
        </w:rPr>
      </w:pPr>
      <w:bookmarkStart w:id="7" w:name="_Toc110671485"/>
      <w:r>
        <w:rPr>
          <w:color w:val="000000"/>
        </w:rPr>
        <w:t>Academic writing</w:t>
      </w:r>
      <w:bookmarkEnd w:id="7"/>
    </w:p>
    <w:p w14:paraId="162FE6D6" w14:textId="77777777" w:rsidR="00B33D18" w:rsidRDefault="00CD6893">
      <w:pPr>
        <w:spacing w:before="240" w:after="240" w:line="360" w:lineRule="auto"/>
        <w:jc w:val="both"/>
        <w:rPr>
          <w:b/>
          <w:i/>
          <w:color w:val="000000"/>
        </w:rPr>
      </w:pPr>
      <w:r>
        <w:rPr>
          <w:b/>
          <w:i/>
          <w:color w:val="000000"/>
        </w:rPr>
        <w:t>Step 1: What?</w:t>
      </w:r>
    </w:p>
    <w:p w14:paraId="46B76C18" w14:textId="77777777" w:rsidR="00B33D18" w:rsidRDefault="00CD6893">
      <w:pPr>
        <w:spacing w:before="240" w:after="240" w:line="360" w:lineRule="auto"/>
        <w:jc w:val="both"/>
        <w:rPr>
          <w:color w:val="000000"/>
        </w:rPr>
      </w:pPr>
      <w:r>
        <w:rPr>
          <w:color w:val="000000"/>
        </w:rPr>
        <w:t>As opined by Hyland and Jiang (2017) Academic writing uses a disciplined, succinct style that makes it simple for the reader to understand the true meaning of the phrases they read. After the session, I understood that academic writing would help me comprehend the subject matter better and would also assist me to respond to inquiries in a formal manner. Additionally, I discovered that by writing coherently, I would be able to group relevant ideas and then properly organise and logically present them.</w:t>
      </w:r>
    </w:p>
    <w:p w14:paraId="05BAB215" w14:textId="77777777" w:rsidR="00B33D18" w:rsidRDefault="00CD6893">
      <w:pPr>
        <w:spacing w:before="240" w:after="240" w:line="360" w:lineRule="auto"/>
        <w:jc w:val="both"/>
        <w:rPr>
          <w:b/>
          <w:i/>
          <w:color w:val="000000"/>
        </w:rPr>
      </w:pPr>
      <w:r>
        <w:rPr>
          <w:b/>
          <w:i/>
          <w:color w:val="000000"/>
        </w:rPr>
        <w:t>Step 2: So what?</w:t>
      </w:r>
    </w:p>
    <w:p w14:paraId="664E8F8A" w14:textId="77777777" w:rsidR="00B33D18" w:rsidRDefault="00CD6893">
      <w:pPr>
        <w:spacing w:before="240" w:after="240" w:line="360" w:lineRule="auto"/>
        <w:jc w:val="both"/>
        <w:rPr>
          <w:color w:val="000000"/>
        </w:rPr>
      </w:pPr>
      <w:r>
        <w:rPr>
          <w:color w:val="000000"/>
        </w:rPr>
        <w:t>Due to my prior research on academic writing, I did already have a basic idea of how it is done. I am aware that it is consistently supported by data culled from a book, website, or article. As asserted by Day (2018), to write academically, one should also typically avoid using long, complex sentences. I also learned more about the many academic writing formats, like the essay, which is a complete argument, the research paper, which is a thorough inquiry, the dissertation, which is a research project, and so forth.</w:t>
      </w:r>
    </w:p>
    <w:p w14:paraId="6EE59F03" w14:textId="77777777" w:rsidR="00B33D18" w:rsidRDefault="00CD6893">
      <w:pPr>
        <w:spacing w:before="240" w:after="240" w:line="360" w:lineRule="auto"/>
        <w:jc w:val="both"/>
        <w:rPr>
          <w:b/>
          <w:i/>
          <w:color w:val="000000"/>
        </w:rPr>
      </w:pPr>
      <w:r>
        <w:rPr>
          <w:b/>
          <w:i/>
          <w:color w:val="000000"/>
        </w:rPr>
        <w:t>Step 3: Now what?</w:t>
      </w:r>
    </w:p>
    <w:p w14:paraId="7A1215EB" w14:textId="743B09F0" w:rsidR="00B33D18" w:rsidRDefault="00CD6893">
      <w:pPr>
        <w:spacing w:before="240" w:after="240" w:line="360" w:lineRule="auto"/>
        <w:jc w:val="both"/>
        <w:rPr>
          <w:color w:val="000000"/>
        </w:rPr>
      </w:pPr>
      <w:r>
        <w:rPr>
          <w:color w:val="000000"/>
        </w:rPr>
        <w:t xml:space="preserve">As asserted by </w:t>
      </w:r>
      <w:r>
        <w:rPr>
          <w:color w:val="000000"/>
          <w:highlight w:val="white"/>
        </w:rPr>
        <w:t>Dirgeyasa (2017), a</w:t>
      </w:r>
      <w:r>
        <w:rPr>
          <w:color w:val="000000"/>
        </w:rPr>
        <w:t>cademic writing can be extremely useful for each of my present as well as future assignments. Besides academic work, I will also be able to put academic writing to use while writing any official emails w</w:t>
      </w:r>
      <w:r w:rsidR="0044409E">
        <w:rPr>
          <w:color w:val="000000"/>
        </w:rPr>
        <w:t>h</w:t>
      </w:r>
      <w:r>
        <w:rPr>
          <w:color w:val="000000"/>
        </w:rPr>
        <w:t xml:space="preserve">ere using a formal tone of words is a necessity. By learning how to write short and meaningful sentences, I will be able to convey proper information that can be supported by relevant evidence (Giltrow, Gooding and Burgoyne, 2021). Additionally, academic writing will aid me in properly drafting my reports </w:t>
      </w:r>
      <w:r>
        <w:rPr>
          <w:color w:val="000000"/>
        </w:rPr>
        <w:lastRenderedPageBreak/>
        <w:t>that I may present to top managers as I hope to become a human resource manager in the future.</w:t>
      </w:r>
    </w:p>
    <w:p w14:paraId="22DFE4DD" w14:textId="77777777" w:rsidR="00B33D18" w:rsidRDefault="00CD6893">
      <w:pPr>
        <w:pStyle w:val="Heading2"/>
        <w:spacing w:before="240" w:after="240"/>
        <w:rPr>
          <w:color w:val="000000"/>
        </w:rPr>
      </w:pPr>
      <w:bookmarkStart w:id="8" w:name="_Toc110671486"/>
      <w:r>
        <w:rPr>
          <w:color w:val="000000"/>
        </w:rPr>
        <w:t>Public speaking and giving presentations</w:t>
      </w:r>
      <w:bookmarkEnd w:id="8"/>
    </w:p>
    <w:p w14:paraId="025BBBF2" w14:textId="77777777" w:rsidR="00B33D18" w:rsidRDefault="00CD6893">
      <w:pPr>
        <w:spacing w:before="240" w:after="240" w:line="360" w:lineRule="auto"/>
        <w:jc w:val="both"/>
        <w:rPr>
          <w:b/>
          <w:i/>
          <w:color w:val="000000"/>
        </w:rPr>
      </w:pPr>
      <w:r>
        <w:rPr>
          <w:b/>
          <w:i/>
          <w:color w:val="000000"/>
        </w:rPr>
        <w:t>Step 1: What?</w:t>
      </w:r>
    </w:p>
    <w:p w14:paraId="1445D53C" w14:textId="77777777" w:rsidR="00B33D18" w:rsidRDefault="00CD6893">
      <w:pPr>
        <w:spacing w:before="240" w:after="240" w:line="360" w:lineRule="auto"/>
        <w:jc w:val="both"/>
        <w:rPr>
          <w:color w:val="000000"/>
        </w:rPr>
      </w:pPr>
      <w:r>
        <w:rPr>
          <w:color w:val="000000"/>
        </w:rPr>
        <w:t>I did gain a better understanding of the significance of confidence in public speaking owing to the presentation that we were required to prepare for the session. I came to understand that this confidence only manifests itself when I am completely prepared to discuss the subject in front of everyone. Only then can I be assured and not fumble when delivering my speech or providing any explanations, asserts Paradewari (2017). The necessity of public speaking and giving presentations was one of the many crucial lessons I learned from the session, making it highly beneficial to me.</w:t>
      </w:r>
    </w:p>
    <w:p w14:paraId="5612199E" w14:textId="77777777" w:rsidR="00B33D18" w:rsidRDefault="00CD6893">
      <w:pPr>
        <w:spacing w:before="240" w:after="240" w:line="360" w:lineRule="auto"/>
        <w:jc w:val="both"/>
        <w:rPr>
          <w:b/>
          <w:i/>
          <w:color w:val="000000"/>
        </w:rPr>
      </w:pPr>
      <w:r>
        <w:rPr>
          <w:b/>
          <w:i/>
          <w:color w:val="000000"/>
        </w:rPr>
        <w:t>Step 2: So what?</w:t>
      </w:r>
    </w:p>
    <w:p w14:paraId="0F6DA36F" w14:textId="77777777" w:rsidR="00B33D18" w:rsidRDefault="00CD6893">
      <w:pPr>
        <w:spacing w:before="240" w:after="240" w:line="360" w:lineRule="auto"/>
        <w:jc w:val="both"/>
        <w:rPr>
          <w:color w:val="000000"/>
        </w:rPr>
      </w:pPr>
      <w:r>
        <w:rPr>
          <w:color w:val="000000"/>
        </w:rPr>
        <w:t>Since we had to prepare a presentation, therefore, I was aware on a certain level of the different benefits that I will gain from working on my public speaking skills. For instance, I was aware that by becoming an effective public speaker, I would always be able to make my case and express my viewpoint without generating any misunderstanding. As stated by Novaković and Teodosijević (2017), when speaking in front of an audience, it is crucial to speak without hesitating because doing so will harm my motivation.</w:t>
      </w:r>
    </w:p>
    <w:p w14:paraId="7C23956A" w14:textId="77777777" w:rsidR="00B33D18" w:rsidRDefault="00CD6893">
      <w:pPr>
        <w:spacing w:before="240" w:after="240" w:line="360" w:lineRule="auto"/>
        <w:jc w:val="both"/>
        <w:rPr>
          <w:b/>
          <w:i/>
          <w:color w:val="000000"/>
        </w:rPr>
      </w:pPr>
      <w:r>
        <w:rPr>
          <w:b/>
          <w:i/>
          <w:color w:val="000000"/>
        </w:rPr>
        <w:t>Step 3: Now what?</w:t>
      </w:r>
    </w:p>
    <w:p w14:paraId="7C27F745" w14:textId="77777777" w:rsidR="00B33D18" w:rsidRDefault="00CD6893">
      <w:pPr>
        <w:spacing w:before="240" w:after="240" w:line="360" w:lineRule="auto"/>
        <w:jc w:val="both"/>
        <w:rPr>
          <w:color w:val="000000"/>
        </w:rPr>
      </w:pPr>
      <w:r>
        <w:rPr>
          <w:color w:val="000000"/>
        </w:rPr>
        <w:t xml:space="preserve">According to </w:t>
      </w:r>
      <w:r>
        <w:rPr>
          <w:color w:val="000000"/>
          <w:highlight w:val="white"/>
        </w:rPr>
        <w:t xml:space="preserve">Paradewari (2017), </w:t>
      </w:r>
      <w:r>
        <w:rPr>
          <w:color w:val="000000"/>
        </w:rPr>
        <w:t xml:space="preserve">one will always be able to perform well in interviews, which may also result in being selected, by possessing public speaking skills. I will thus begin developing these skills because they will allow me to convey material accurately and prevent me from giving people the wrong impression. Additionally, people who talk in public often speak confidently, which conveys to the listener the speaker's level of assurance in the subject under discussion, states </w:t>
      </w:r>
      <w:r>
        <w:rPr>
          <w:color w:val="000000"/>
          <w:highlight w:val="white"/>
        </w:rPr>
        <w:t>Yulianti and Sulistyawati (2021)</w:t>
      </w:r>
      <w:r>
        <w:rPr>
          <w:color w:val="000000"/>
        </w:rPr>
        <w:t>. I want to develop the exact kind of confidence that will allow me to deliver appropriate presentations both in the classroom and at work in the future.</w:t>
      </w:r>
    </w:p>
    <w:p w14:paraId="24460456" w14:textId="77777777" w:rsidR="00B33D18" w:rsidRDefault="00CD6893">
      <w:pPr>
        <w:spacing w:before="240" w:after="240" w:line="360" w:lineRule="auto"/>
        <w:jc w:val="both"/>
        <w:rPr>
          <w:b/>
          <w:color w:val="000000"/>
          <w:sz w:val="28"/>
          <w:szCs w:val="28"/>
        </w:rPr>
      </w:pPr>
      <w:r>
        <w:br w:type="page"/>
      </w:r>
    </w:p>
    <w:p w14:paraId="2D210ADF" w14:textId="77777777" w:rsidR="00B33D18" w:rsidRDefault="00CD6893">
      <w:pPr>
        <w:pStyle w:val="Heading1"/>
        <w:spacing w:before="240" w:after="240"/>
        <w:rPr>
          <w:color w:val="000000"/>
        </w:rPr>
      </w:pPr>
      <w:bookmarkStart w:id="9" w:name="_Toc110671487"/>
      <w:r>
        <w:rPr>
          <w:color w:val="000000"/>
        </w:rPr>
        <w:lastRenderedPageBreak/>
        <w:t>Conclusion</w:t>
      </w:r>
      <w:bookmarkEnd w:id="9"/>
    </w:p>
    <w:p w14:paraId="67AAC641" w14:textId="77777777" w:rsidR="00B33D18" w:rsidRDefault="00CD6893">
      <w:pPr>
        <w:spacing w:before="240" w:after="240" w:line="360" w:lineRule="auto"/>
        <w:jc w:val="both"/>
        <w:rPr>
          <w:color w:val="000000"/>
        </w:rPr>
      </w:pPr>
      <w:r>
        <w:rPr>
          <w:color w:val="000000"/>
        </w:rPr>
        <w:t xml:space="preserve">It can be concluded that through reflecting on each of the selected themes with the help of </w:t>
      </w:r>
      <w:r>
        <w:t>Driscoll’s model of reflection</w:t>
      </w:r>
      <w:r>
        <w:rPr>
          <w:color w:val="000000"/>
        </w:rPr>
        <w:t>, I was able to comprehend the significance of each one. For instance, after giving it some thought, I concluded that time management is essential because it will enable me to make a good first impression at my future employer and thus qualify for benefits like promotions. I, therefore, have decided to continue working on these chosen disciplines to improve them, which will help me earn better grades in my classes and create more growth prospects for the future.</w:t>
      </w:r>
    </w:p>
    <w:p w14:paraId="1D84A320" w14:textId="77777777" w:rsidR="00B33D18" w:rsidRDefault="00CD6893">
      <w:pPr>
        <w:spacing w:before="240" w:after="240" w:line="360" w:lineRule="auto"/>
      </w:pPr>
      <w:bookmarkStart w:id="10" w:name="_heading=h.17dp8vu" w:colFirst="0" w:colLast="0"/>
      <w:bookmarkEnd w:id="10"/>
      <w:r>
        <w:br w:type="page"/>
      </w:r>
    </w:p>
    <w:p w14:paraId="0472D19A" w14:textId="77777777" w:rsidR="00B33D18" w:rsidRDefault="00CD6893">
      <w:pPr>
        <w:pStyle w:val="Heading1"/>
        <w:spacing w:before="240" w:after="240"/>
      </w:pPr>
      <w:bookmarkStart w:id="11" w:name="_Toc110671488"/>
      <w:r>
        <w:lastRenderedPageBreak/>
        <w:t>References</w:t>
      </w:r>
      <w:bookmarkEnd w:id="11"/>
      <w:r>
        <w:t xml:space="preserve"> </w:t>
      </w:r>
    </w:p>
    <w:p w14:paraId="43DFC5A8" w14:textId="77777777" w:rsidR="00B33D18" w:rsidRPr="0044409E" w:rsidRDefault="00CD6893" w:rsidP="0044409E">
      <w:pPr>
        <w:spacing w:before="240" w:after="240" w:line="360" w:lineRule="auto"/>
        <w:jc w:val="both"/>
        <w:rPr>
          <w:color w:val="000000"/>
          <w:highlight w:val="white"/>
        </w:rPr>
      </w:pPr>
      <w:r w:rsidRPr="0044409E">
        <w:rPr>
          <w:color w:val="000000"/>
          <w:highlight w:val="white"/>
        </w:rPr>
        <w:t>Arro.anglia.ac.uk. (2022). [online] Available at: &lt;https://arro.anglia.ac.uk/id/eprint/139349/1/Mary%20Northrop%20in%20Jackson_Thurgate_Ch4.pdf&gt; [Accessed 5 August 2022].</w:t>
      </w:r>
    </w:p>
    <w:p w14:paraId="7AAE8728" w14:textId="77777777" w:rsidR="00B33D18" w:rsidRPr="0044409E" w:rsidRDefault="00CD6893" w:rsidP="0044409E">
      <w:pPr>
        <w:spacing w:before="240" w:after="240" w:line="360" w:lineRule="auto"/>
        <w:jc w:val="both"/>
        <w:rPr>
          <w:color w:val="000000"/>
          <w:highlight w:val="white"/>
        </w:rPr>
      </w:pPr>
      <w:r w:rsidRPr="0044409E">
        <w:rPr>
          <w:color w:val="000000"/>
          <w:highlight w:val="white"/>
        </w:rPr>
        <w:t>Bradfordvts.co.uk. (2022). [online] Available at: &lt;https://www.bradfordvts.co.uk/wp-content/onlineresources/teaching-learning/reflection/borton%20model%20of%20reflection.pdf&gt; [Accessed 3 August 2022].</w:t>
      </w:r>
    </w:p>
    <w:p w14:paraId="14841487" w14:textId="77777777" w:rsidR="00B33D18" w:rsidRPr="0044409E" w:rsidRDefault="00CD6893" w:rsidP="0044409E">
      <w:pPr>
        <w:spacing w:line="360" w:lineRule="auto"/>
        <w:jc w:val="both"/>
        <w:rPr>
          <w:color w:val="000000"/>
          <w:highlight w:val="white"/>
        </w:rPr>
      </w:pPr>
      <w:r w:rsidRPr="0044409E">
        <w:rPr>
          <w:color w:val="000000"/>
          <w:highlight w:val="white"/>
        </w:rPr>
        <w:t xml:space="preserve">Citeseerx.ist.psu.edu. (2022). </w:t>
      </w:r>
      <w:r w:rsidRPr="0044409E">
        <w:rPr>
          <w:i/>
          <w:color w:val="000000"/>
          <w:highlight w:val="white"/>
        </w:rPr>
        <w:t>Download Limit Exceeded</w:t>
      </w:r>
      <w:r w:rsidRPr="0044409E">
        <w:rPr>
          <w:color w:val="000000"/>
          <w:highlight w:val="white"/>
        </w:rPr>
        <w:t>. [online] Available at: &lt;https://citeseerx.ist.psu.edu/viewdoc/download?doi=10.1.1.737.1246&amp;rep=rep1&amp;type=pdf&gt; [Accessed 5 August 2022].</w:t>
      </w:r>
    </w:p>
    <w:p w14:paraId="2A14306C" w14:textId="77777777" w:rsidR="00B33D18" w:rsidRPr="0044409E" w:rsidRDefault="00CD6893" w:rsidP="0044409E">
      <w:pPr>
        <w:spacing w:before="240" w:after="240" w:line="360" w:lineRule="auto"/>
        <w:jc w:val="both"/>
        <w:rPr>
          <w:color w:val="000000"/>
          <w:highlight w:val="white"/>
        </w:rPr>
      </w:pPr>
      <w:r w:rsidRPr="0044409E">
        <w:rPr>
          <w:color w:val="000000"/>
          <w:highlight w:val="white"/>
        </w:rPr>
        <w:t xml:space="preserve">Connolly, M., James, C. and Fertig, M., (2019). The difference between educational management and educational leadership and the importance of educational responsibility. </w:t>
      </w:r>
      <w:r w:rsidRPr="0044409E">
        <w:rPr>
          <w:i/>
          <w:color w:val="000000"/>
          <w:highlight w:val="white"/>
        </w:rPr>
        <w:t>Educational Management Administration &amp; Leadership</w:t>
      </w:r>
      <w:r w:rsidRPr="0044409E">
        <w:rPr>
          <w:color w:val="000000"/>
          <w:highlight w:val="white"/>
        </w:rPr>
        <w:t xml:space="preserve">, </w:t>
      </w:r>
      <w:r w:rsidRPr="0044409E">
        <w:rPr>
          <w:i/>
          <w:color w:val="000000"/>
          <w:highlight w:val="white"/>
        </w:rPr>
        <w:t>47</w:t>
      </w:r>
      <w:r w:rsidRPr="0044409E">
        <w:rPr>
          <w:color w:val="000000"/>
          <w:highlight w:val="white"/>
        </w:rPr>
        <w:t>(4), pp.504-519.</w:t>
      </w:r>
    </w:p>
    <w:p w14:paraId="63926D9C" w14:textId="77777777" w:rsidR="00B33D18" w:rsidRPr="0044409E" w:rsidRDefault="00CD6893" w:rsidP="0044409E">
      <w:pPr>
        <w:spacing w:before="240" w:after="240" w:line="360" w:lineRule="auto"/>
        <w:jc w:val="both"/>
        <w:rPr>
          <w:color w:val="000000"/>
          <w:highlight w:val="white"/>
        </w:rPr>
      </w:pPr>
      <w:r w:rsidRPr="0044409E">
        <w:rPr>
          <w:color w:val="000000"/>
          <w:highlight w:val="white"/>
        </w:rPr>
        <w:t xml:space="preserve">Day, T., 2018. </w:t>
      </w:r>
      <w:r w:rsidRPr="0044409E">
        <w:rPr>
          <w:i/>
          <w:color w:val="000000"/>
          <w:highlight w:val="white"/>
        </w:rPr>
        <w:t>Success in academic writing</w:t>
      </w:r>
      <w:r w:rsidRPr="0044409E">
        <w:rPr>
          <w:color w:val="000000"/>
          <w:highlight w:val="white"/>
        </w:rPr>
        <w:t>. Bloomsbury Publishing.</w:t>
      </w:r>
    </w:p>
    <w:p w14:paraId="0383D35D" w14:textId="77777777" w:rsidR="00B33D18" w:rsidRPr="0044409E" w:rsidRDefault="00CD6893" w:rsidP="0044409E">
      <w:pPr>
        <w:spacing w:line="360" w:lineRule="auto"/>
        <w:jc w:val="both"/>
        <w:rPr>
          <w:color w:val="000000"/>
          <w:highlight w:val="white"/>
        </w:rPr>
      </w:pPr>
      <w:r w:rsidRPr="0044409E">
        <w:rPr>
          <w:color w:val="000000"/>
          <w:highlight w:val="white"/>
        </w:rPr>
        <w:t xml:space="preserve">Dirgeyasa, I.W., (2017). </w:t>
      </w:r>
      <w:r w:rsidRPr="0044409E">
        <w:rPr>
          <w:i/>
          <w:color w:val="000000"/>
          <w:highlight w:val="white"/>
        </w:rPr>
        <w:t>College Academic Writing A Genre-Based Perspective</w:t>
      </w:r>
      <w:r w:rsidRPr="0044409E">
        <w:rPr>
          <w:color w:val="000000"/>
          <w:highlight w:val="white"/>
        </w:rPr>
        <w:t>. Prenada Media.</w:t>
      </w:r>
    </w:p>
    <w:p w14:paraId="73505A84" w14:textId="77777777" w:rsidR="00B33D18" w:rsidRPr="0044409E" w:rsidRDefault="00CD6893" w:rsidP="0044409E">
      <w:pPr>
        <w:spacing w:before="240" w:after="240" w:line="360" w:lineRule="auto"/>
        <w:jc w:val="both"/>
        <w:rPr>
          <w:color w:val="000000"/>
          <w:highlight w:val="white"/>
        </w:rPr>
      </w:pPr>
      <w:r w:rsidRPr="0044409E">
        <w:rPr>
          <w:color w:val="000000"/>
          <w:highlight w:val="white"/>
        </w:rPr>
        <w:t xml:space="preserve">Giltrow, J., Gooding, R. and Burgoyne, D., (2021). </w:t>
      </w:r>
      <w:r w:rsidRPr="0044409E">
        <w:rPr>
          <w:i/>
          <w:color w:val="000000"/>
          <w:highlight w:val="white"/>
        </w:rPr>
        <w:t>Academic writing: An introduction</w:t>
      </w:r>
      <w:r w:rsidRPr="0044409E">
        <w:rPr>
          <w:color w:val="000000"/>
          <w:highlight w:val="white"/>
        </w:rPr>
        <w:t>. Broadview Press.</w:t>
      </w:r>
    </w:p>
    <w:p w14:paraId="6CAD81F2" w14:textId="77777777" w:rsidR="00B33D18" w:rsidRPr="0044409E" w:rsidRDefault="00CD6893" w:rsidP="0044409E">
      <w:pPr>
        <w:spacing w:before="240" w:after="240" w:line="360" w:lineRule="auto"/>
        <w:jc w:val="both"/>
        <w:rPr>
          <w:color w:val="000000"/>
          <w:highlight w:val="white"/>
        </w:rPr>
      </w:pPr>
      <w:r w:rsidRPr="0044409E">
        <w:rPr>
          <w:color w:val="000000"/>
          <w:highlight w:val="white"/>
        </w:rPr>
        <w:t xml:space="preserve">Hyland, K. and Jiang, F.K., (2017). Is academic writing becoming more informal? </w:t>
      </w:r>
      <w:r w:rsidRPr="0044409E">
        <w:rPr>
          <w:i/>
          <w:color w:val="000000"/>
          <w:highlight w:val="white"/>
        </w:rPr>
        <w:t>English for specific purposes</w:t>
      </w:r>
      <w:r w:rsidRPr="0044409E">
        <w:rPr>
          <w:color w:val="000000"/>
          <w:highlight w:val="white"/>
        </w:rPr>
        <w:t xml:space="preserve">, </w:t>
      </w:r>
      <w:r w:rsidRPr="0044409E">
        <w:rPr>
          <w:i/>
          <w:color w:val="000000"/>
          <w:highlight w:val="white"/>
        </w:rPr>
        <w:t>45</w:t>
      </w:r>
      <w:r w:rsidRPr="0044409E">
        <w:rPr>
          <w:color w:val="000000"/>
          <w:highlight w:val="white"/>
        </w:rPr>
        <w:t>, pp.40-51.</w:t>
      </w:r>
    </w:p>
    <w:p w14:paraId="575F14D4" w14:textId="77777777" w:rsidR="00B33D18" w:rsidRPr="0044409E" w:rsidRDefault="00CD6893" w:rsidP="0044409E">
      <w:pPr>
        <w:spacing w:before="240" w:after="240" w:line="360" w:lineRule="auto"/>
        <w:jc w:val="both"/>
        <w:rPr>
          <w:color w:val="000000"/>
          <w:highlight w:val="white"/>
        </w:rPr>
      </w:pPr>
      <w:r w:rsidRPr="0044409E">
        <w:rPr>
          <w:color w:val="000000"/>
          <w:highlight w:val="white"/>
        </w:rPr>
        <w:t xml:space="preserve">Libguides.cam.ac.uk. (2022). </w:t>
      </w:r>
      <w:r w:rsidRPr="0044409E">
        <w:rPr>
          <w:i/>
          <w:color w:val="000000"/>
          <w:highlight w:val="white"/>
        </w:rPr>
        <w:t>LibGuides: Reflective Practice Toolkit: Models of reflection</w:t>
      </w:r>
      <w:r w:rsidRPr="0044409E">
        <w:rPr>
          <w:color w:val="000000"/>
          <w:highlight w:val="white"/>
        </w:rPr>
        <w:t>. [online] Available at: &lt;https://libguides.cam.ac.uk/reflectivepracticetoolkit/models&gt; [Accessed 3 August 2022].</w:t>
      </w:r>
    </w:p>
    <w:p w14:paraId="75AEE2DA" w14:textId="77777777" w:rsidR="00B33D18" w:rsidRPr="0044409E" w:rsidRDefault="00CD6893" w:rsidP="0044409E">
      <w:pPr>
        <w:spacing w:line="360" w:lineRule="auto"/>
        <w:jc w:val="both"/>
        <w:rPr>
          <w:color w:val="000000"/>
          <w:highlight w:val="white"/>
        </w:rPr>
      </w:pPr>
      <w:r w:rsidRPr="0044409E">
        <w:rPr>
          <w:color w:val="000000"/>
          <w:highlight w:val="white"/>
        </w:rPr>
        <w:t>McCourt, C., Rance, S., Rayment, J. and Sandall, J., (2018). Organising safe and sustainable care in alongside midwifery units: findings from an organisational ethnographic study. Midwifery, 65, pp.26-34.</w:t>
      </w:r>
    </w:p>
    <w:p w14:paraId="5141BD3B" w14:textId="77777777" w:rsidR="00B33D18" w:rsidRPr="0044409E" w:rsidRDefault="00CD6893" w:rsidP="0044409E">
      <w:pPr>
        <w:spacing w:line="360" w:lineRule="auto"/>
        <w:jc w:val="both"/>
        <w:rPr>
          <w:i/>
          <w:color w:val="000000"/>
          <w:highlight w:val="white"/>
        </w:rPr>
      </w:pPr>
      <w:r w:rsidRPr="0044409E">
        <w:rPr>
          <w:color w:val="000000"/>
          <w:highlight w:val="white"/>
        </w:rPr>
        <w:t xml:space="preserve">McShane, R.R., Driscoll, K.P. and Sando, R., (2017). A review of surface energy balance models for estimating actual evapotranspiration with remote sensing at high spatiotemporal resolution over large extents. </w:t>
      </w:r>
      <w:r w:rsidRPr="0044409E">
        <w:rPr>
          <w:i/>
          <w:color w:val="000000"/>
          <w:highlight w:val="white"/>
        </w:rPr>
        <w:t>Scientific Investigations Report 2017–5087. Reston, VA: US Geological Survey. 19 p.</w:t>
      </w:r>
    </w:p>
    <w:p w14:paraId="620559F9" w14:textId="77777777" w:rsidR="00B33D18" w:rsidRPr="0044409E" w:rsidRDefault="00CD6893" w:rsidP="0044409E">
      <w:pPr>
        <w:spacing w:before="240" w:after="240" w:line="360" w:lineRule="auto"/>
        <w:jc w:val="both"/>
        <w:rPr>
          <w:color w:val="000000"/>
          <w:highlight w:val="white"/>
        </w:rPr>
      </w:pPr>
      <w:r w:rsidRPr="0044409E">
        <w:rPr>
          <w:color w:val="000000"/>
          <w:highlight w:val="white"/>
        </w:rPr>
        <w:lastRenderedPageBreak/>
        <w:t xml:space="preserve">Novaković, N. and Teodosijević, B., (2017). Basics of public speaking. </w:t>
      </w:r>
      <w:r w:rsidRPr="0044409E">
        <w:rPr>
          <w:i/>
          <w:color w:val="000000"/>
          <w:highlight w:val="white"/>
        </w:rPr>
        <w:t>info (Blace) Journal of Economics, Management and Informatics</w:t>
      </w:r>
      <w:r w:rsidRPr="0044409E">
        <w:rPr>
          <w:color w:val="000000"/>
          <w:highlight w:val="white"/>
        </w:rPr>
        <w:t xml:space="preserve">, </w:t>
      </w:r>
      <w:r w:rsidRPr="0044409E">
        <w:rPr>
          <w:i/>
          <w:color w:val="000000"/>
          <w:highlight w:val="white"/>
        </w:rPr>
        <w:t>8</w:t>
      </w:r>
      <w:r w:rsidRPr="0044409E">
        <w:rPr>
          <w:color w:val="000000"/>
          <w:highlight w:val="white"/>
        </w:rPr>
        <w:t>(2), pp.33-46.</w:t>
      </w:r>
    </w:p>
    <w:p w14:paraId="0259819F" w14:textId="77777777" w:rsidR="00B33D18" w:rsidRPr="0044409E" w:rsidRDefault="00CD6893" w:rsidP="0044409E">
      <w:pPr>
        <w:spacing w:before="240" w:after="240" w:line="360" w:lineRule="auto"/>
        <w:jc w:val="both"/>
        <w:rPr>
          <w:color w:val="000000"/>
          <w:highlight w:val="white"/>
        </w:rPr>
      </w:pPr>
      <w:r w:rsidRPr="0044409E">
        <w:rPr>
          <w:color w:val="000000"/>
          <w:highlight w:val="white"/>
        </w:rPr>
        <w:t xml:space="preserve">Paradewari, D.S., (2017). Investigating students’ self-efficacy of public speaking. </w:t>
      </w:r>
      <w:r w:rsidRPr="0044409E">
        <w:rPr>
          <w:i/>
          <w:color w:val="000000"/>
          <w:highlight w:val="white"/>
        </w:rPr>
        <w:t>International Journal of Education and Research</w:t>
      </w:r>
      <w:r w:rsidRPr="0044409E">
        <w:rPr>
          <w:color w:val="000000"/>
          <w:highlight w:val="white"/>
        </w:rPr>
        <w:t xml:space="preserve">, </w:t>
      </w:r>
      <w:r w:rsidRPr="0044409E">
        <w:rPr>
          <w:i/>
          <w:color w:val="000000"/>
          <w:highlight w:val="white"/>
        </w:rPr>
        <w:t>5</w:t>
      </w:r>
      <w:r w:rsidRPr="0044409E">
        <w:rPr>
          <w:color w:val="000000"/>
          <w:highlight w:val="white"/>
        </w:rPr>
        <w:t>(10), pp.97-105.</w:t>
      </w:r>
    </w:p>
    <w:p w14:paraId="3ECE7446" w14:textId="77777777" w:rsidR="00B33D18" w:rsidRPr="0044409E" w:rsidRDefault="00CD6893" w:rsidP="0044409E">
      <w:pPr>
        <w:spacing w:line="360" w:lineRule="auto"/>
        <w:jc w:val="both"/>
        <w:rPr>
          <w:color w:val="000000"/>
          <w:highlight w:val="white"/>
        </w:rPr>
      </w:pPr>
      <w:r w:rsidRPr="0044409E">
        <w:rPr>
          <w:color w:val="000000"/>
          <w:highlight w:val="white"/>
        </w:rPr>
        <w:t>Paradewari, D.S., (2017). Investigating students’ self-efficacy of public speaking. </w:t>
      </w:r>
      <w:r w:rsidRPr="0044409E">
        <w:rPr>
          <w:i/>
          <w:color w:val="000000"/>
          <w:highlight w:val="white"/>
        </w:rPr>
        <w:t>International Journal of Education and Research</w:t>
      </w:r>
      <w:r w:rsidRPr="0044409E">
        <w:rPr>
          <w:color w:val="000000"/>
          <w:highlight w:val="white"/>
        </w:rPr>
        <w:t>, </w:t>
      </w:r>
      <w:r w:rsidRPr="0044409E">
        <w:rPr>
          <w:i/>
          <w:color w:val="000000"/>
          <w:highlight w:val="white"/>
        </w:rPr>
        <w:t>5</w:t>
      </w:r>
      <w:r w:rsidRPr="0044409E">
        <w:rPr>
          <w:color w:val="000000"/>
          <w:highlight w:val="white"/>
        </w:rPr>
        <w:t>(10), pp.97-105.</w:t>
      </w:r>
    </w:p>
    <w:p w14:paraId="114F6E29" w14:textId="77777777" w:rsidR="00B33D18" w:rsidRPr="0044409E" w:rsidRDefault="00CD6893" w:rsidP="0044409E">
      <w:pPr>
        <w:spacing w:before="240" w:after="240" w:line="360" w:lineRule="auto"/>
        <w:jc w:val="both"/>
        <w:rPr>
          <w:color w:val="000000"/>
          <w:highlight w:val="white"/>
        </w:rPr>
      </w:pPr>
      <w:r w:rsidRPr="0044409E">
        <w:rPr>
          <w:color w:val="000000"/>
          <w:highlight w:val="white"/>
        </w:rPr>
        <w:t xml:space="preserve">Razali, S.N.A.M., Rusiman, M.S., Gan, W.S. and Arbin, N., (2018), April. The impact of time management on students’ academic achievement. In </w:t>
      </w:r>
      <w:r w:rsidRPr="0044409E">
        <w:rPr>
          <w:i/>
          <w:color w:val="000000"/>
          <w:highlight w:val="white"/>
        </w:rPr>
        <w:t>Journal of Physics: Conference Series</w:t>
      </w:r>
      <w:r w:rsidRPr="0044409E">
        <w:rPr>
          <w:color w:val="000000"/>
          <w:highlight w:val="white"/>
        </w:rPr>
        <w:t xml:space="preserve"> (Vol. 995, No. 1, p. 012042). IOP Publishing.</w:t>
      </w:r>
    </w:p>
    <w:p w14:paraId="2F41E560" w14:textId="77777777" w:rsidR="00B33D18" w:rsidRPr="0044409E" w:rsidRDefault="00CD6893" w:rsidP="0044409E">
      <w:pPr>
        <w:spacing w:before="240" w:after="240" w:line="360" w:lineRule="auto"/>
        <w:jc w:val="both"/>
        <w:rPr>
          <w:color w:val="000000"/>
          <w:highlight w:val="white"/>
        </w:rPr>
      </w:pPr>
      <w:r w:rsidRPr="0044409E">
        <w:rPr>
          <w:color w:val="000000"/>
          <w:highlight w:val="white"/>
        </w:rPr>
        <w:t>Sulross.edu. (2022). [online] Available at: &lt;https://www.sulross.edu/wp-content/uploads/2021/04/l_tips_for_organizing_your_study_materials.pdf&gt; [Accessed 3 August 2022].</w:t>
      </w:r>
    </w:p>
    <w:p w14:paraId="0E095C7C" w14:textId="77777777" w:rsidR="00B33D18" w:rsidRPr="0044409E" w:rsidRDefault="00CD6893" w:rsidP="0044409E">
      <w:pPr>
        <w:spacing w:before="240" w:after="240" w:line="360" w:lineRule="auto"/>
        <w:jc w:val="both"/>
        <w:rPr>
          <w:color w:val="000000"/>
          <w:highlight w:val="white"/>
        </w:rPr>
      </w:pPr>
      <w:r w:rsidRPr="0044409E">
        <w:rPr>
          <w:color w:val="000000"/>
          <w:highlight w:val="white"/>
        </w:rPr>
        <w:t xml:space="preserve">Wolters, C.A., Won, S. and Hussain, M., (2017). Examining the relations between time management and procrastination within a model of self-regulated learning. </w:t>
      </w:r>
      <w:r w:rsidRPr="0044409E">
        <w:rPr>
          <w:i/>
          <w:color w:val="000000"/>
          <w:highlight w:val="white"/>
        </w:rPr>
        <w:t>Metacognition and learning</w:t>
      </w:r>
      <w:r w:rsidRPr="0044409E">
        <w:rPr>
          <w:color w:val="000000"/>
          <w:highlight w:val="white"/>
        </w:rPr>
        <w:t xml:space="preserve">, </w:t>
      </w:r>
      <w:r w:rsidRPr="0044409E">
        <w:rPr>
          <w:i/>
          <w:color w:val="000000"/>
          <w:highlight w:val="white"/>
        </w:rPr>
        <w:t>12</w:t>
      </w:r>
      <w:r w:rsidRPr="0044409E">
        <w:rPr>
          <w:color w:val="000000"/>
          <w:highlight w:val="white"/>
        </w:rPr>
        <w:t>(3), pp.381-399.</w:t>
      </w:r>
    </w:p>
    <w:p w14:paraId="182DB4E6" w14:textId="77777777" w:rsidR="00B33D18" w:rsidRPr="0044409E" w:rsidRDefault="00CD6893" w:rsidP="0044409E">
      <w:pPr>
        <w:spacing w:line="360" w:lineRule="auto"/>
        <w:jc w:val="both"/>
        <w:rPr>
          <w:color w:val="000000"/>
          <w:highlight w:val="white"/>
        </w:rPr>
      </w:pPr>
      <w:r w:rsidRPr="0044409E">
        <w:rPr>
          <w:color w:val="000000"/>
          <w:highlight w:val="white"/>
        </w:rPr>
        <w:t xml:space="preserve">Yulianti, T. and Sulistyawati, A., (2021). Enhancing public speaking ability through focus group discussion. </w:t>
      </w:r>
      <w:r w:rsidRPr="0044409E">
        <w:rPr>
          <w:i/>
          <w:color w:val="000000"/>
          <w:highlight w:val="white"/>
        </w:rPr>
        <w:t>JURNAL PAJAR (Pendidikan Dan Pengajaran)</w:t>
      </w:r>
      <w:r w:rsidRPr="0044409E">
        <w:rPr>
          <w:color w:val="000000"/>
          <w:highlight w:val="white"/>
        </w:rPr>
        <w:t xml:space="preserve">, </w:t>
      </w:r>
      <w:r w:rsidRPr="0044409E">
        <w:rPr>
          <w:i/>
          <w:color w:val="000000"/>
          <w:highlight w:val="white"/>
        </w:rPr>
        <w:t>5</w:t>
      </w:r>
      <w:r w:rsidRPr="0044409E">
        <w:rPr>
          <w:color w:val="000000"/>
          <w:highlight w:val="white"/>
        </w:rPr>
        <w:t>(2), pp.287-295.</w:t>
      </w:r>
    </w:p>
    <w:sectPr w:rsidR="00B33D18" w:rsidRPr="0044409E" w:rsidSect="006A32EE">
      <w:footerReference w:type="default" r:id="rId11"/>
      <w:footerReference w:type="first" r:id="rId12"/>
      <w:pgSz w:w="11906" w:h="16838" w:code="9"/>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2A906" w14:textId="77777777" w:rsidR="007522A6" w:rsidRDefault="007522A6" w:rsidP="00B33D18">
      <w:pPr>
        <w:spacing w:line="240" w:lineRule="auto"/>
      </w:pPr>
      <w:r>
        <w:separator/>
      </w:r>
    </w:p>
  </w:endnote>
  <w:endnote w:type="continuationSeparator" w:id="0">
    <w:p w14:paraId="3E6857C2" w14:textId="77777777" w:rsidR="007522A6" w:rsidRDefault="007522A6" w:rsidP="00B33D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000000"/>
      </w:rPr>
      <w:id w:val="81575375"/>
      <w:docPartObj>
        <w:docPartGallery w:val="Page Numbers (Bottom of Page)"/>
        <w:docPartUnique/>
      </w:docPartObj>
    </w:sdtPr>
    <w:sdtContent>
      <w:p w14:paraId="60D07F82" w14:textId="5510D954" w:rsidR="00B33D18" w:rsidRDefault="00000000">
        <w:pPr>
          <w:pBdr>
            <w:top w:val="nil"/>
            <w:left w:val="nil"/>
            <w:bottom w:val="nil"/>
            <w:right w:val="nil"/>
            <w:between w:val="nil"/>
          </w:pBdr>
          <w:tabs>
            <w:tab w:val="center" w:pos="4513"/>
            <w:tab w:val="right" w:pos="9026"/>
          </w:tabs>
          <w:spacing w:line="240" w:lineRule="auto"/>
          <w:rPr>
            <w:color w:val="000000"/>
          </w:rPr>
        </w:pPr>
        <w:r>
          <w:rPr>
            <w:noProof/>
            <w:color w:val="000000"/>
          </w:rPr>
          <w:pict w14:anchorId="7FB38DC1">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_x0000_s1038" type="#_x0000_t185" style="position:absolute;margin-left:0;margin-top:0;width:43.45pt;height:18.8pt;z-index:251663360;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" filled="t" strokecolor="gray" strokeweight="2.25pt">
              <v:textbox inset=",0,,0">
                <w:txbxContent>
                  <w:p w14:paraId="3A59F022" w14:textId="77777777" w:rsidR="000E7BCC" w:rsidRDefault="000E7BCC">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w:r>
        <w:r>
          <w:rPr>
            <w:noProof/>
            <w:color w:val="000000"/>
          </w:rPr>
          <w:pict w14:anchorId="26523221">
            <v:shapetype id="_x0000_t32" coordsize="21600,21600" o:spt="32" o:oned="t" path="m,l21600,21600e" filled="f">
              <v:path arrowok="t" fillok="f" o:connecttype="none"/>
              <o:lock v:ext="edit" shapetype="t"/>
            </v:shapetype>
            <v:shape id="_x0000_s1037" type="#_x0000_t32" style="position:absolute;margin-left:0;margin-top:0;width:434.5pt;height:0;z-index:251662336;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" strokecolor="gray" strokeweight="1pt">
              <w10:wrap anchorx="margin" anchory="margin"/>
            </v:shape>
          </w:pic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000000"/>
      </w:rPr>
      <w:id w:val="-1722975299"/>
      <w:docPartObj>
        <w:docPartGallery w:val="Page Numbers (Bottom of Page)"/>
        <w:docPartUnique/>
      </w:docPartObj>
    </w:sdtPr>
    <w:sdtContent>
      <w:p w14:paraId="76E57EB2" w14:textId="387C983A" w:rsidR="00B33D18" w:rsidRDefault="00000000">
        <w:pPr>
          <w:pBdr>
            <w:top w:val="nil"/>
            <w:left w:val="nil"/>
            <w:bottom w:val="nil"/>
            <w:right w:val="nil"/>
            <w:between w:val="nil"/>
          </w:pBdr>
          <w:tabs>
            <w:tab w:val="center" w:pos="4513"/>
            <w:tab w:val="right" w:pos="9026"/>
          </w:tabs>
          <w:spacing w:line="240" w:lineRule="auto"/>
          <w:rPr>
            <w:color w:val="000000"/>
          </w:rPr>
        </w:pPr>
        <w:r>
          <w:rPr>
            <w:noProof/>
            <w:color w:val="000000"/>
          </w:rPr>
          <w:pict w14:anchorId="1E26DD6D">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22" o:spid="_x0000_s103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" filled="t" strokecolor="gray" strokeweight="2.25pt">
              <v:textbox inset=",0,,0">
                <w:txbxContent>
                  <w:p w14:paraId="05FD24CD" w14:textId="77777777" w:rsidR="000E7BCC" w:rsidRDefault="000E7BCC">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w:r>
        <w:r>
          <w:rPr>
            <w:noProof/>
            <w:color w:val="000000"/>
          </w:rPr>
          <w:pict w14:anchorId="54095B37">
            <v:shapetype id="_x0000_t32" coordsize="21600,21600" o:spt="32" o:oned="t" path="m,l21600,21600e" filled="f">
              <v:path arrowok="t" fillok="f" o:connecttype="none"/>
              <o:lock v:ext="edit" shapetype="t"/>
            </v:shapetype>
            <v:shape id="AutoShape 21" o:spid="_x0000_s1035"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" strokecolor="gray" strokeweight="1pt">
              <w10:wrap anchorx="margin" anchory="margin"/>
            </v:shape>
          </w:pic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C58F1A" w14:textId="77777777" w:rsidR="007522A6" w:rsidRDefault="007522A6" w:rsidP="00B33D18">
      <w:pPr>
        <w:spacing w:line="240" w:lineRule="auto"/>
      </w:pPr>
      <w:r>
        <w:separator/>
      </w:r>
    </w:p>
  </w:footnote>
  <w:footnote w:type="continuationSeparator" w:id="0">
    <w:p w14:paraId="2B89EEF8" w14:textId="77777777" w:rsidR="007522A6" w:rsidRDefault="007522A6" w:rsidP="00B33D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64208"/>
    <w:multiLevelType w:val="hybridMultilevel"/>
    <w:tmpl w:val="FFFCF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3186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o:shapelayout v:ext="edit">
      <o:idmap v:ext="edit" data="1"/>
      <o:rules v:ext="edit">
        <o:r id="V:Rule1" type="connector" idref="#AutoShape 21"/>
        <o:r id="V:Rule2" type="connector" idref="#_x0000_s1037"/>
      </o:rules>
    </o:shapelayout>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yNjA1tDQwMDWxNDFW0lEKTi0uzszPAykwqgUApdJzWiwAAAA="/>
  </w:docVars>
  <w:rsids>
    <w:rsidRoot w:val="00B33D18"/>
    <w:rsid w:val="000E7BCC"/>
    <w:rsid w:val="00145816"/>
    <w:rsid w:val="003D4CFD"/>
    <w:rsid w:val="0044409E"/>
    <w:rsid w:val="004D04F2"/>
    <w:rsid w:val="006A32EE"/>
    <w:rsid w:val="007522A6"/>
    <w:rsid w:val="007C2FE6"/>
    <w:rsid w:val="00B33D18"/>
    <w:rsid w:val="00C634DD"/>
    <w:rsid w:val="00CD6893"/>
    <w:rsid w:val="00F808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AD58ED"/>
  <w15:docId w15:val="{E6FB17E6-E93B-4730-B948-F4776232C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D18"/>
  </w:style>
  <w:style w:type="paragraph" w:styleId="Heading1">
    <w:name w:val="heading 1"/>
    <w:basedOn w:val="Normal"/>
    <w:next w:val="Normal"/>
    <w:uiPriority w:val="9"/>
    <w:qFormat/>
    <w:rsid w:val="00B33D18"/>
    <w:pPr>
      <w:keepNext/>
      <w:keepLines/>
      <w:spacing w:line="360" w:lineRule="auto"/>
      <w:jc w:val="both"/>
      <w:outlineLvl w:val="0"/>
    </w:pPr>
    <w:rPr>
      <w:b/>
      <w:sz w:val="28"/>
      <w:szCs w:val="28"/>
    </w:rPr>
  </w:style>
  <w:style w:type="paragraph" w:styleId="Heading2">
    <w:name w:val="heading 2"/>
    <w:basedOn w:val="Normal"/>
    <w:next w:val="Normal"/>
    <w:uiPriority w:val="9"/>
    <w:unhideWhenUsed/>
    <w:qFormat/>
    <w:rsid w:val="00B33D18"/>
    <w:pPr>
      <w:keepNext/>
      <w:keepLines/>
      <w:spacing w:line="360" w:lineRule="auto"/>
      <w:jc w:val="both"/>
      <w:outlineLvl w:val="1"/>
    </w:pPr>
    <w:rPr>
      <w:b/>
      <w:sz w:val="26"/>
      <w:szCs w:val="26"/>
    </w:rPr>
  </w:style>
  <w:style w:type="paragraph" w:styleId="Heading3">
    <w:name w:val="heading 3"/>
    <w:basedOn w:val="Normal"/>
    <w:next w:val="Normal"/>
    <w:uiPriority w:val="9"/>
    <w:semiHidden/>
    <w:unhideWhenUsed/>
    <w:qFormat/>
    <w:rsid w:val="00B33D18"/>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B33D18"/>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B33D18"/>
    <w:pPr>
      <w:keepNext/>
      <w:keepLines/>
      <w:spacing w:before="240" w:after="80"/>
      <w:outlineLvl w:val="4"/>
    </w:pPr>
    <w:rPr>
      <w:color w:val="666666"/>
    </w:rPr>
  </w:style>
  <w:style w:type="paragraph" w:styleId="Heading6">
    <w:name w:val="heading 6"/>
    <w:basedOn w:val="Normal"/>
    <w:next w:val="Normal"/>
    <w:uiPriority w:val="9"/>
    <w:semiHidden/>
    <w:unhideWhenUsed/>
    <w:qFormat/>
    <w:rsid w:val="00B33D1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33D18"/>
  </w:style>
  <w:style w:type="paragraph" w:styleId="Title">
    <w:name w:val="Title"/>
    <w:basedOn w:val="Normal"/>
    <w:next w:val="Normal"/>
    <w:uiPriority w:val="10"/>
    <w:qFormat/>
    <w:rsid w:val="00B33D18"/>
    <w:pPr>
      <w:keepNext/>
      <w:keepLines/>
      <w:spacing w:after="60"/>
    </w:pPr>
    <w:rPr>
      <w:sz w:val="52"/>
      <w:szCs w:val="52"/>
    </w:rPr>
  </w:style>
  <w:style w:type="paragraph" w:styleId="Subtitle">
    <w:name w:val="Subtitle"/>
    <w:basedOn w:val="Normal"/>
    <w:next w:val="Normal"/>
    <w:rsid w:val="00B33D18"/>
    <w:pPr>
      <w:keepNext/>
      <w:keepLines/>
      <w:spacing w:after="320"/>
    </w:pPr>
    <w:rPr>
      <w:color w:val="666666"/>
      <w:sz w:val="30"/>
      <w:szCs w:val="30"/>
    </w:rPr>
  </w:style>
  <w:style w:type="paragraph" w:styleId="TOCHeading">
    <w:name w:val="TOC Heading"/>
    <w:basedOn w:val="Heading1"/>
    <w:next w:val="Normal"/>
    <w:uiPriority w:val="39"/>
    <w:unhideWhenUsed/>
    <w:qFormat/>
    <w:rsid w:val="00F83F7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83F75"/>
    <w:pPr>
      <w:spacing w:after="100"/>
    </w:pPr>
  </w:style>
  <w:style w:type="paragraph" w:styleId="TOC2">
    <w:name w:val="toc 2"/>
    <w:basedOn w:val="Normal"/>
    <w:next w:val="Normal"/>
    <w:autoRedefine/>
    <w:uiPriority w:val="39"/>
    <w:unhideWhenUsed/>
    <w:rsid w:val="00F83F75"/>
    <w:pPr>
      <w:spacing w:after="100"/>
      <w:ind w:left="220"/>
    </w:pPr>
  </w:style>
  <w:style w:type="character" w:styleId="Hyperlink">
    <w:name w:val="Hyperlink"/>
    <w:basedOn w:val="DefaultParagraphFont"/>
    <w:uiPriority w:val="99"/>
    <w:unhideWhenUsed/>
    <w:rsid w:val="00F83F75"/>
    <w:rPr>
      <w:color w:val="0000FF" w:themeColor="hyperlink"/>
      <w:u w:val="single"/>
    </w:rPr>
  </w:style>
  <w:style w:type="paragraph" w:styleId="Header">
    <w:name w:val="header"/>
    <w:basedOn w:val="Normal"/>
    <w:link w:val="HeaderChar"/>
    <w:uiPriority w:val="99"/>
    <w:unhideWhenUsed/>
    <w:rsid w:val="00F83F75"/>
    <w:pPr>
      <w:tabs>
        <w:tab w:val="center" w:pos="4513"/>
        <w:tab w:val="right" w:pos="9026"/>
      </w:tabs>
      <w:spacing w:line="240" w:lineRule="auto"/>
    </w:pPr>
  </w:style>
  <w:style w:type="character" w:customStyle="1" w:styleId="HeaderChar">
    <w:name w:val="Header Char"/>
    <w:basedOn w:val="DefaultParagraphFont"/>
    <w:link w:val="Header"/>
    <w:uiPriority w:val="99"/>
    <w:rsid w:val="00F83F75"/>
  </w:style>
  <w:style w:type="paragraph" w:styleId="Footer">
    <w:name w:val="footer"/>
    <w:basedOn w:val="Normal"/>
    <w:link w:val="FooterChar"/>
    <w:uiPriority w:val="99"/>
    <w:unhideWhenUsed/>
    <w:rsid w:val="00F83F75"/>
    <w:pPr>
      <w:tabs>
        <w:tab w:val="center" w:pos="4513"/>
        <w:tab w:val="right" w:pos="9026"/>
      </w:tabs>
      <w:spacing w:line="240" w:lineRule="auto"/>
    </w:pPr>
  </w:style>
  <w:style w:type="character" w:customStyle="1" w:styleId="FooterChar">
    <w:name w:val="Footer Char"/>
    <w:basedOn w:val="DefaultParagraphFont"/>
    <w:link w:val="Footer"/>
    <w:uiPriority w:val="99"/>
    <w:rsid w:val="00F83F75"/>
  </w:style>
  <w:style w:type="paragraph" w:styleId="ListParagraph">
    <w:name w:val="List Paragraph"/>
    <w:basedOn w:val="Normal"/>
    <w:uiPriority w:val="34"/>
    <w:qFormat/>
    <w:rsid w:val="00197407"/>
    <w:pPr>
      <w:ind w:left="720"/>
      <w:contextualSpacing/>
    </w:pPr>
  </w:style>
  <w:style w:type="character" w:styleId="CommentReference">
    <w:name w:val="annotation reference"/>
    <w:basedOn w:val="DefaultParagraphFont"/>
    <w:uiPriority w:val="99"/>
    <w:semiHidden/>
    <w:unhideWhenUsed/>
    <w:rsid w:val="00197407"/>
    <w:rPr>
      <w:sz w:val="16"/>
      <w:szCs w:val="16"/>
    </w:rPr>
  </w:style>
  <w:style w:type="paragraph" w:styleId="CommentText">
    <w:name w:val="annotation text"/>
    <w:basedOn w:val="Normal"/>
    <w:link w:val="CommentTextChar"/>
    <w:uiPriority w:val="99"/>
    <w:semiHidden/>
    <w:unhideWhenUsed/>
    <w:rsid w:val="00197407"/>
    <w:pPr>
      <w:spacing w:line="240" w:lineRule="auto"/>
    </w:pPr>
    <w:rPr>
      <w:sz w:val="20"/>
      <w:szCs w:val="20"/>
    </w:rPr>
  </w:style>
  <w:style w:type="character" w:customStyle="1" w:styleId="CommentTextChar">
    <w:name w:val="Comment Text Char"/>
    <w:basedOn w:val="DefaultParagraphFont"/>
    <w:link w:val="CommentText"/>
    <w:uiPriority w:val="99"/>
    <w:semiHidden/>
    <w:rsid w:val="00197407"/>
    <w:rPr>
      <w:sz w:val="20"/>
      <w:szCs w:val="20"/>
    </w:rPr>
  </w:style>
  <w:style w:type="paragraph" w:styleId="CommentSubject">
    <w:name w:val="annotation subject"/>
    <w:basedOn w:val="CommentText"/>
    <w:next w:val="CommentText"/>
    <w:link w:val="CommentSubjectChar"/>
    <w:uiPriority w:val="99"/>
    <w:semiHidden/>
    <w:unhideWhenUsed/>
    <w:rsid w:val="00197407"/>
    <w:rPr>
      <w:b/>
      <w:bCs/>
    </w:rPr>
  </w:style>
  <w:style w:type="character" w:customStyle="1" w:styleId="CommentSubjectChar">
    <w:name w:val="Comment Subject Char"/>
    <w:basedOn w:val="CommentTextChar"/>
    <w:link w:val="CommentSubject"/>
    <w:uiPriority w:val="99"/>
    <w:semiHidden/>
    <w:rsid w:val="00197407"/>
    <w:rPr>
      <w:b/>
      <w:bCs/>
      <w:sz w:val="20"/>
      <w:szCs w:val="20"/>
    </w:rPr>
  </w:style>
  <w:style w:type="paragraph" w:styleId="BalloonText">
    <w:name w:val="Balloon Text"/>
    <w:basedOn w:val="Normal"/>
    <w:link w:val="BalloonTextChar"/>
    <w:uiPriority w:val="99"/>
    <w:semiHidden/>
    <w:unhideWhenUsed/>
    <w:rsid w:val="0014581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81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9605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UwG03oE5jKsxgUxvFbnY5BcpouQ==">AMUW2mUQlFEUtK4mEv/MWGJbsoFN74qAd6i2h5H1gYzytuwD5tI6Lpf6DJd2vdyZIzRi52XiI2xOpVYF/vfmmQsOQoG2O3om6pr+k49KOHerAlhZUNQqWPtlGk8yElaGkpUrBMtDnxBi0p5kPXkpSyoxLjtjX8OHsMc+F2FQL3Gf5yCOM8MG62vrvc5gRZWQyeCGhDYGTCEKjC5pBCC/S5PXz6PUSDnUrgklOGhGAM8cNqubQAj6mvGQOb1XsCWjFo2VzJCx3l6O4eaYO/R684osrMspi3WfT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2484</Words>
  <Characters>14160</Characters>
  <Application>Microsoft Office Word</Application>
  <DocSecurity>0</DocSecurity>
  <Lines>118</Lines>
  <Paragraphs>33</Paragraphs>
  <ScaleCrop>false</ScaleCrop>
  <Company/>
  <LinksUpToDate>false</LinksUpToDate>
  <CharactersWithSpaces>16611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marius buica</cp:lastModifiedBy>
  <cp:revision>2</cp:revision>
  <dcterms:created xsi:type="dcterms:W3CDTF">2022-08-05T18:53:00Z</dcterms:created>
  <dcterms:modified xsi:type="dcterms:W3CDTF">2022-09-02T19:13:00Z</dcterms:modified>
</cp:coreProperties>
</file>