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11205" w14:textId="62A145CF" w:rsidR="00271FDE" w:rsidRDefault="00271FDE" w:rsidP="00271FDE">
      <w:pPr>
        <w:pStyle w:val="Title"/>
      </w:pPr>
      <w:r>
        <w:t xml:space="preserve">Ways of Thinking </w:t>
      </w:r>
    </w:p>
    <w:p w14:paraId="5FFFF788" w14:textId="4DC409A9" w:rsidR="00271FDE" w:rsidRDefault="00271FDE" w:rsidP="00271FDE">
      <w:pPr>
        <w:pStyle w:val="Subtitle"/>
      </w:pPr>
      <w:r>
        <w:t>Claire Tilling</w:t>
      </w:r>
    </w:p>
    <w:p w14:paraId="74B37CF2" w14:textId="24CD46FA" w:rsidR="00271FDE" w:rsidRDefault="00271FDE" w:rsidP="00271FDE"/>
    <w:p w14:paraId="4FA96609" w14:textId="0D0987F2" w:rsidR="00271FDE" w:rsidRDefault="00271FDE" w:rsidP="00271FDE">
      <w:pPr>
        <w:pStyle w:val="Heading1"/>
      </w:pPr>
      <w:r>
        <w:t xml:space="preserve">Manifesto Writing: </w:t>
      </w:r>
    </w:p>
    <w:p w14:paraId="5D2828F7" w14:textId="68B86D36" w:rsidR="00271FDE" w:rsidRDefault="00271FDE" w:rsidP="00271FDE"/>
    <w:p w14:paraId="06429686" w14:textId="1A656202" w:rsidR="00271FDE" w:rsidRDefault="00271FDE" w:rsidP="00271FDE">
      <w:pPr>
        <w:pStyle w:val="Heading2"/>
      </w:pPr>
      <w:r>
        <w:t xml:space="preserve">Eight Statements of beliefs, </w:t>
      </w:r>
      <w:proofErr w:type="gramStart"/>
      <w:r>
        <w:t>work</w:t>
      </w:r>
      <w:proofErr w:type="gramEnd"/>
      <w:r>
        <w:t xml:space="preserve"> and practices </w:t>
      </w:r>
      <w:r w:rsidR="002D589E">
        <w:t>(not included in word count)</w:t>
      </w:r>
    </w:p>
    <w:p w14:paraId="3E6DB926" w14:textId="1264B927" w:rsidR="002D589E" w:rsidRDefault="002D589E" w:rsidP="002D589E"/>
    <w:p w14:paraId="433DAEA0" w14:textId="311AE4DD" w:rsidR="00904EB7" w:rsidRDefault="008F2170" w:rsidP="00904EB7">
      <w:pPr>
        <w:pStyle w:val="ListParagraph"/>
        <w:numPr>
          <w:ilvl w:val="0"/>
          <w:numId w:val="6"/>
        </w:numPr>
        <w:spacing w:before="240"/>
      </w:pPr>
      <w:r>
        <w:t>Art practice is about finding yourself, so try out as many different approaches as possible.  Be multidisciplinary</w:t>
      </w:r>
      <w:r w:rsidR="00A56B40">
        <w:t xml:space="preserve">. </w:t>
      </w:r>
      <w:r>
        <w:t xml:space="preserve"> </w:t>
      </w:r>
      <w:r w:rsidR="00A56B40">
        <w:t>Don’t limit yourself to one art form.</w:t>
      </w:r>
    </w:p>
    <w:p w14:paraId="2BADB6BE" w14:textId="77777777" w:rsidR="00904EB7" w:rsidRDefault="00904EB7" w:rsidP="00904EB7">
      <w:pPr>
        <w:pStyle w:val="ListParagraph"/>
        <w:spacing w:before="240"/>
      </w:pPr>
    </w:p>
    <w:p w14:paraId="3D004BD4" w14:textId="591C3F1A" w:rsidR="00904EB7" w:rsidRDefault="00904EB7" w:rsidP="00904EB7">
      <w:pPr>
        <w:pStyle w:val="ListParagraph"/>
        <w:numPr>
          <w:ilvl w:val="0"/>
          <w:numId w:val="6"/>
        </w:numPr>
        <w:spacing w:before="240"/>
      </w:pPr>
      <w:r>
        <w:t>Anything can be art material. One mans’ junk is an artist’s beating heart.</w:t>
      </w:r>
    </w:p>
    <w:p w14:paraId="6C86C957" w14:textId="77777777" w:rsidR="00904EB7" w:rsidRDefault="00904EB7" w:rsidP="00904EB7">
      <w:pPr>
        <w:pStyle w:val="ListParagraph"/>
        <w:spacing w:before="240"/>
      </w:pPr>
    </w:p>
    <w:p w14:paraId="69A5EDB3" w14:textId="418A2200" w:rsidR="00904EB7" w:rsidRDefault="00904EB7" w:rsidP="00904EB7">
      <w:pPr>
        <w:pStyle w:val="ListParagraph"/>
        <w:numPr>
          <w:ilvl w:val="0"/>
          <w:numId w:val="6"/>
        </w:numPr>
        <w:spacing w:before="240"/>
      </w:pPr>
      <w:r>
        <w:t>Artistic objects can be stand alone or part of a larger collection.</w:t>
      </w:r>
      <w:r w:rsidR="009F558A">
        <w:t xml:space="preserve"> Displaying gives the project closure.</w:t>
      </w:r>
    </w:p>
    <w:p w14:paraId="7C86D71A" w14:textId="77777777" w:rsidR="00904EB7" w:rsidRDefault="00904EB7" w:rsidP="00904EB7">
      <w:pPr>
        <w:pStyle w:val="ListParagraph"/>
        <w:spacing w:before="240"/>
      </w:pPr>
    </w:p>
    <w:p w14:paraId="3C734755" w14:textId="5ED47002" w:rsidR="00904EB7" w:rsidRDefault="004A0169" w:rsidP="00904EB7">
      <w:pPr>
        <w:pStyle w:val="ListParagraph"/>
        <w:numPr>
          <w:ilvl w:val="0"/>
          <w:numId w:val="6"/>
        </w:numPr>
        <w:spacing w:before="240"/>
      </w:pPr>
      <w:r>
        <w:t xml:space="preserve">Found materials have a history that can evoke excitement. Art </w:t>
      </w:r>
      <w:r w:rsidR="00434FD8">
        <w:t xml:space="preserve">evolves the original object into a new form. </w:t>
      </w:r>
    </w:p>
    <w:p w14:paraId="2EF7856F" w14:textId="77777777" w:rsidR="00904EB7" w:rsidRDefault="00904EB7" w:rsidP="00904EB7">
      <w:pPr>
        <w:pStyle w:val="ListParagraph"/>
        <w:spacing w:before="240"/>
      </w:pPr>
    </w:p>
    <w:p w14:paraId="1AD09A43" w14:textId="5BF707EA" w:rsidR="00904EB7" w:rsidRDefault="00434FD8" w:rsidP="00904EB7">
      <w:pPr>
        <w:pStyle w:val="ListParagraph"/>
        <w:numPr>
          <w:ilvl w:val="0"/>
          <w:numId w:val="6"/>
        </w:numPr>
        <w:spacing w:before="240"/>
      </w:pPr>
      <w:r>
        <w:t>Art starts a conversation.</w:t>
      </w:r>
      <w:r w:rsidR="00904EB7">
        <w:t xml:space="preserve"> </w:t>
      </w:r>
      <w:r>
        <w:t>Let the material speak to you. Materials magnetised toward each other, asking to be combined to form something new</w:t>
      </w:r>
      <w:r w:rsidR="00904EB7">
        <w:t>.</w:t>
      </w:r>
    </w:p>
    <w:p w14:paraId="2B3E5283" w14:textId="77777777" w:rsidR="00904EB7" w:rsidRDefault="00904EB7" w:rsidP="00904EB7">
      <w:pPr>
        <w:pStyle w:val="ListParagraph"/>
        <w:spacing w:before="240"/>
      </w:pPr>
    </w:p>
    <w:p w14:paraId="30F2B753" w14:textId="68C6BC9A" w:rsidR="00904EB7" w:rsidRDefault="00434FD8" w:rsidP="00904EB7">
      <w:pPr>
        <w:pStyle w:val="ListParagraph"/>
        <w:numPr>
          <w:ilvl w:val="0"/>
          <w:numId w:val="6"/>
        </w:numPr>
        <w:spacing w:before="240"/>
      </w:pPr>
      <w:r>
        <w:t xml:space="preserve">Doing art is like a warm hug.  Being in an art environment is like a cocoon.  </w:t>
      </w:r>
    </w:p>
    <w:p w14:paraId="6B14D09B" w14:textId="77777777" w:rsidR="00904EB7" w:rsidRDefault="00904EB7" w:rsidP="00904EB7">
      <w:pPr>
        <w:pStyle w:val="ListParagraph"/>
        <w:spacing w:before="240"/>
      </w:pPr>
    </w:p>
    <w:p w14:paraId="5E3F727D" w14:textId="5099AB1B" w:rsidR="00904EB7" w:rsidRDefault="00412E6B" w:rsidP="00904EB7">
      <w:pPr>
        <w:pStyle w:val="ListParagraph"/>
        <w:numPr>
          <w:ilvl w:val="0"/>
          <w:numId w:val="6"/>
        </w:numPr>
        <w:spacing w:before="240"/>
      </w:pPr>
      <w:r>
        <w:t>Never fully know your work because it</w:t>
      </w:r>
      <w:r w:rsidR="00AD3A28">
        <w:t xml:space="preserve"> i</w:t>
      </w:r>
      <w:r>
        <w:t>s evolving</w:t>
      </w:r>
      <w:r w:rsidR="009F558A">
        <w:t>.</w:t>
      </w:r>
    </w:p>
    <w:p w14:paraId="7856FAB6" w14:textId="77777777" w:rsidR="00904EB7" w:rsidRDefault="00904EB7" w:rsidP="00904EB7">
      <w:pPr>
        <w:pStyle w:val="ListParagraph"/>
        <w:spacing w:before="240"/>
      </w:pPr>
    </w:p>
    <w:p w14:paraId="64AF4FB5" w14:textId="1893C771" w:rsidR="00CE1BA9" w:rsidRPr="00904EB7" w:rsidRDefault="00CE1BA9" w:rsidP="00904EB7">
      <w:pPr>
        <w:pStyle w:val="ListParagraph"/>
        <w:numPr>
          <w:ilvl w:val="0"/>
          <w:numId w:val="6"/>
        </w:numPr>
        <w:spacing w:before="240"/>
      </w:pPr>
      <w:r>
        <w:t xml:space="preserve">The artist is not the work, the artist is the work.  Art and personality are one. </w:t>
      </w:r>
    </w:p>
    <w:p w14:paraId="3FF56E09" w14:textId="77777777" w:rsidR="00271FDE" w:rsidRDefault="00271FDE" w:rsidP="00271FDE"/>
    <w:p w14:paraId="4B4774C8" w14:textId="40793FC2" w:rsidR="002D589E" w:rsidRDefault="00271FDE" w:rsidP="00904EB7">
      <w:pPr>
        <w:pStyle w:val="Heading1"/>
      </w:pPr>
      <w:r w:rsidRPr="002D589E">
        <w:t xml:space="preserve">Manifesto Statements </w:t>
      </w:r>
      <w:r w:rsidR="002D589E" w:rsidRPr="002D589E">
        <w:t xml:space="preserve">(500 words) </w:t>
      </w:r>
    </w:p>
    <w:p w14:paraId="29B4A744" w14:textId="77777777" w:rsidR="002D589E" w:rsidRDefault="002D589E" w:rsidP="00271FDE"/>
    <w:p w14:paraId="0F9D3AE7" w14:textId="01297128" w:rsidR="00754220" w:rsidRDefault="00904EB7" w:rsidP="00754220">
      <w:r>
        <w:t>My first key statement is ‘Anything can be art material</w:t>
      </w:r>
      <w:r w:rsidR="00AD3A28">
        <w:t>..</w:t>
      </w:r>
      <w:r>
        <w:t>.</w:t>
      </w:r>
      <w:r w:rsidR="00AD3A28">
        <w:t>’</w:t>
      </w:r>
      <w:r>
        <w:t xml:space="preserve">. </w:t>
      </w:r>
      <w:r w:rsidR="00B20B7B">
        <w:t xml:space="preserve">One artist I admire that uses repurposed materials for her art is Jane </w:t>
      </w:r>
      <w:proofErr w:type="spellStart"/>
      <w:r w:rsidR="00B20B7B">
        <w:t>Atfield</w:t>
      </w:r>
      <w:proofErr w:type="spellEnd"/>
      <w:r w:rsidR="00B20B7B">
        <w:t xml:space="preserve">. She uses post-consumer waste and discarded plastic to make new items such as furniture </w:t>
      </w:r>
      <w:sdt>
        <w:sdtPr>
          <w:id w:val="816153009"/>
          <w:citation/>
        </w:sdtPr>
        <w:sdtEndPr/>
        <w:sdtContent>
          <w:r w:rsidR="00B20B7B">
            <w:fldChar w:fldCharType="begin"/>
          </w:r>
          <w:r w:rsidR="00B20B7B">
            <w:instrText xml:space="preserve"> CITATION Gre02 \l 2057 </w:instrText>
          </w:r>
          <w:r w:rsidR="00B20B7B">
            <w:fldChar w:fldCharType="separate"/>
          </w:r>
          <w:r w:rsidR="00B20B7B" w:rsidRPr="00754220">
            <w:rPr>
              <w:noProof/>
            </w:rPr>
            <w:t>(Greenhalgh, 2002)</w:t>
          </w:r>
          <w:r w:rsidR="00B20B7B">
            <w:fldChar w:fldCharType="end"/>
          </w:r>
        </w:sdtContent>
      </w:sdt>
      <w:r w:rsidR="00B20B7B">
        <w:t xml:space="preserve">. </w:t>
      </w:r>
      <w:r w:rsidR="00F82504">
        <w:t xml:space="preserve">This is </w:t>
      </w:r>
      <w:r w:rsidR="00B20B7B">
        <w:t>relevant to</w:t>
      </w:r>
      <w:r w:rsidR="00F82504">
        <w:t xml:space="preserve"> my work because found</w:t>
      </w:r>
      <w:r w:rsidR="00B20B7B">
        <w:t xml:space="preserve"> and repurposed</w:t>
      </w:r>
      <w:r w:rsidR="00F82504">
        <w:t xml:space="preserve"> material is used for most of my art.  </w:t>
      </w:r>
      <w:proofErr w:type="gramStart"/>
      <w:r w:rsidR="00F82504">
        <w:t>The end result</w:t>
      </w:r>
      <w:proofErr w:type="gramEnd"/>
      <w:r w:rsidR="00F82504">
        <w:t xml:space="preserve"> does not always incorporate found objects, but found objects are usually behind the inspiration, observational drawing, and collecting of objects.  Found items are often incorporated into my work and can be used for making moulds for </w:t>
      </w:r>
      <w:proofErr w:type="gramStart"/>
      <w:r w:rsidR="00F82504">
        <w:t>casting, or</w:t>
      </w:r>
      <w:proofErr w:type="gramEnd"/>
      <w:r w:rsidR="00F82504">
        <w:t xml:space="preserve"> used directly in the piece. For example, I collect a lot of things from the beach which end up in my art. This includes seaweed and barnacle shells that had morphed into something else through the process of creating</w:t>
      </w:r>
      <w:r w:rsidR="00FC203E">
        <w:t xml:space="preserve"> art from something that was lying on the beach.  </w:t>
      </w:r>
    </w:p>
    <w:p w14:paraId="115DAF4C" w14:textId="77777777" w:rsidR="00994867" w:rsidRDefault="00994867" w:rsidP="00754220">
      <w:pPr>
        <w:rPr>
          <w:noProof/>
        </w:rPr>
      </w:pPr>
    </w:p>
    <w:p w14:paraId="4DCBD8F8" w14:textId="77777777" w:rsidR="00994867" w:rsidRDefault="00994867" w:rsidP="00994867">
      <w:pPr>
        <w:keepNext/>
      </w:pPr>
      <w:r>
        <w:rPr>
          <w:noProof/>
        </w:rPr>
        <w:lastRenderedPageBreak/>
        <w:drawing>
          <wp:inline distT="0" distB="0" distL="0" distR="0" wp14:anchorId="788536B6" wp14:editId="5EC53571">
            <wp:extent cx="2276475" cy="3030729"/>
            <wp:effectExtent l="0" t="0" r="0" b="0"/>
            <wp:docPr id="2" name="Picture 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Word&#10;&#10;Description automatically generated"/>
                    <pic:cNvPicPr/>
                  </pic:nvPicPr>
                  <pic:blipFill rotWithShape="1">
                    <a:blip r:embed="rId8"/>
                    <a:srcRect l="45535" t="20098" r="26878" b="14581"/>
                    <a:stretch/>
                  </pic:blipFill>
                  <pic:spPr bwMode="auto">
                    <a:xfrm>
                      <a:off x="0" y="0"/>
                      <a:ext cx="2279775" cy="3035122"/>
                    </a:xfrm>
                    <a:prstGeom prst="rect">
                      <a:avLst/>
                    </a:prstGeom>
                    <a:ln>
                      <a:noFill/>
                    </a:ln>
                    <a:extLst>
                      <a:ext uri="{53640926-AAD7-44D8-BBD7-CCE9431645EC}">
                        <a14:shadowObscured xmlns:a14="http://schemas.microsoft.com/office/drawing/2010/main"/>
                      </a:ext>
                    </a:extLst>
                  </pic:spPr>
                </pic:pic>
              </a:graphicData>
            </a:graphic>
          </wp:inline>
        </w:drawing>
      </w:r>
    </w:p>
    <w:p w14:paraId="4091AE24" w14:textId="6BE43488" w:rsidR="00754220" w:rsidRDefault="00994867" w:rsidP="00994867">
      <w:pPr>
        <w:pStyle w:val="Caption"/>
      </w:pPr>
      <w:r>
        <w:t xml:space="preserve">Figure </w:t>
      </w:r>
      <w:fldSimple w:instr=" SEQ Figure \* ARABIC ">
        <w:r w:rsidR="00F263B7">
          <w:rPr>
            <w:noProof/>
          </w:rPr>
          <w:t>1</w:t>
        </w:r>
      </w:fldSimple>
      <w:r>
        <w:t xml:space="preserve">: Chair - Recycled materials, Jane </w:t>
      </w:r>
      <w:proofErr w:type="spellStart"/>
      <w:r>
        <w:t>Atfield</w:t>
      </w:r>
      <w:proofErr w:type="spellEnd"/>
      <w:r>
        <w:t xml:space="preserve"> (1994)</w:t>
      </w:r>
    </w:p>
    <w:p w14:paraId="1BF8FDFD" w14:textId="77777777" w:rsidR="00754220" w:rsidRDefault="00754220" w:rsidP="00754220"/>
    <w:p w14:paraId="0EB4F761" w14:textId="77777777" w:rsidR="00754220" w:rsidRDefault="00754220" w:rsidP="00754220"/>
    <w:p w14:paraId="6FA53D64" w14:textId="0BF439DB" w:rsidR="00B20B7B" w:rsidRDefault="009F558A" w:rsidP="00B20B7B">
      <w:r>
        <w:t>The next important statement is ‘Found materials have a history that can evoke excitement</w:t>
      </w:r>
      <w:r w:rsidR="00AD3A28">
        <w:t>…’</w:t>
      </w:r>
      <w:r>
        <w:t xml:space="preserve">. </w:t>
      </w:r>
      <w:r w:rsidR="00B20B7B">
        <w:t xml:space="preserve">I am fascinated by the collections of Mark Dion whose pieces are presented in categorised installations and ‘cabinets of curiosity’ </w:t>
      </w:r>
      <w:sdt>
        <w:sdtPr>
          <w:id w:val="428552666"/>
          <w:citation/>
        </w:sdtPr>
        <w:sdtEndPr/>
        <w:sdtContent>
          <w:r w:rsidR="00B20B7B">
            <w:fldChar w:fldCharType="begin"/>
          </w:r>
          <w:r w:rsidR="00B20B7B">
            <w:instrText xml:space="preserve"> CITATION Gra97 \l 2057 </w:instrText>
          </w:r>
          <w:r w:rsidR="00B20B7B">
            <w:fldChar w:fldCharType="separate"/>
          </w:r>
          <w:r w:rsidR="00B20B7B" w:rsidRPr="00566A9C">
            <w:rPr>
              <w:noProof/>
            </w:rPr>
            <w:t>(Graziose- Corrin, et al., 1997)</w:t>
          </w:r>
          <w:r w:rsidR="00B20B7B">
            <w:fldChar w:fldCharType="end"/>
          </w:r>
        </w:sdtContent>
      </w:sdt>
      <w:r w:rsidR="00B20B7B">
        <w:t>. “</w:t>
      </w:r>
      <w:r w:rsidR="00B20B7B" w:rsidRPr="00D0023A">
        <w:t>Once collected and processed Mark Dion created an artwork from the objects and artefacts</w:t>
      </w:r>
      <w:r w:rsidR="00B20B7B">
        <w:t xml:space="preserve">” </w:t>
      </w:r>
      <w:sdt>
        <w:sdtPr>
          <w:id w:val="-1457242370"/>
          <w:citation/>
        </w:sdtPr>
        <w:sdtEndPr/>
        <w:sdtContent>
          <w:r w:rsidR="00B20B7B">
            <w:fldChar w:fldCharType="begin"/>
          </w:r>
          <w:r w:rsidR="00B20B7B">
            <w:instrText xml:space="preserve"> CITATION Tat22 \l 2057 </w:instrText>
          </w:r>
          <w:r w:rsidR="00B20B7B">
            <w:fldChar w:fldCharType="separate"/>
          </w:r>
          <w:r w:rsidR="00B20B7B" w:rsidRPr="00D0023A">
            <w:rPr>
              <w:noProof/>
            </w:rPr>
            <w:t>(Tate, 2022)</w:t>
          </w:r>
          <w:r w:rsidR="00B20B7B">
            <w:fldChar w:fldCharType="end"/>
          </w:r>
        </w:sdtContent>
      </w:sdt>
      <w:r w:rsidR="00B20B7B">
        <w:t xml:space="preserve">. </w:t>
      </w:r>
      <w:r w:rsidR="00FC203E">
        <w:t xml:space="preserve">When collecting things for my </w:t>
      </w:r>
      <w:r w:rsidR="00B20B7B">
        <w:t xml:space="preserve">own </w:t>
      </w:r>
      <w:r w:rsidR="00FC203E">
        <w:t xml:space="preserve">art, I </w:t>
      </w:r>
      <w:r w:rsidR="00B20B7B">
        <w:t xml:space="preserve">like to question </w:t>
      </w:r>
      <w:r w:rsidR="00FC203E">
        <w:t xml:space="preserve">the journey of the item.  I have collected various pieces that have washed up on the beach that could be decades old, or longer. </w:t>
      </w:r>
      <w:r w:rsidR="00B20B7B">
        <w:t xml:space="preserve">Where had it come from? What was its purpose? Who owned it? How did it get there?  </w:t>
      </w:r>
    </w:p>
    <w:p w14:paraId="0573A39E" w14:textId="5470E426" w:rsidR="00B20B7B" w:rsidRDefault="00B20B7B" w:rsidP="00B20B7B">
      <w:r>
        <w:t>I am interested in the environmental aspects of using found objects, not only from the point of view of repurposing instead of buying new materials, but also from the point of view of the artist being in touch with their own environment. I like to be in touch with the world we live it and have around us to use for inspiration without having to look too far.  Artist Helen Frost creates art “</w:t>
      </w:r>
      <w:r w:rsidRPr="00754220">
        <w:t>in response to the litter and marine debris that I find on my walks</w:t>
      </w:r>
      <w:r>
        <w:t>…</w:t>
      </w:r>
      <w:r w:rsidRPr="00754220">
        <w:t xml:space="preserve"> I do not collect pretty driftwood or beautiful stones but rather the junked and the jettisoned</w:t>
      </w:r>
      <w:r>
        <w:t xml:space="preserve">” </w:t>
      </w:r>
      <w:sdt>
        <w:sdtPr>
          <w:id w:val="9029442"/>
          <w:citation/>
        </w:sdtPr>
        <w:sdtEndPr/>
        <w:sdtContent>
          <w:r>
            <w:fldChar w:fldCharType="begin"/>
          </w:r>
          <w:r>
            <w:instrText xml:space="preserve"> CITATION Hel22 \l 2057 </w:instrText>
          </w:r>
          <w:r>
            <w:fldChar w:fldCharType="separate"/>
          </w:r>
          <w:r w:rsidRPr="00754220">
            <w:rPr>
              <w:noProof/>
            </w:rPr>
            <w:t>(Helen Frost, 2022)</w:t>
          </w:r>
          <w:r>
            <w:fldChar w:fldCharType="end"/>
          </w:r>
        </w:sdtContent>
      </w:sdt>
      <w:r>
        <w:t>.</w:t>
      </w:r>
      <w:r w:rsidRPr="00B20B7B">
        <w:t xml:space="preserve"> </w:t>
      </w:r>
      <w:r>
        <w:t xml:space="preserve">This resonates with me as I collect in a similar way, such as old pieces of wood, old pieces of clothing, </w:t>
      </w:r>
      <w:proofErr w:type="gramStart"/>
      <w:r>
        <w:t>ceramics</w:t>
      </w:r>
      <w:proofErr w:type="gramEnd"/>
      <w:r>
        <w:t xml:space="preserve"> and many others. </w:t>
      </w:r>
    </w:p>
    <w:p w14:paraId="2EE74ADB" w14:textId="4058A4FD" w:rsidR="00B20B7B" w:rsidRDefault="00B20B7B" w:rsidP="00B20B7B"/>
    <w:p w14:paraId="7CCB1FC1" w14:textId="7A2F6E86" w:rsidR="00D0023A" w:rsidRDefault="00D0023A" w:rsidP="00994867"/>
    <w:p w14:paraId="5C872451" w14:textId="3C0EDB91" w:rsidR="00994867" w:rsidRDefault="00994867" w:rsidP="00994867"/>
    <w:p w14:paraId="7350ADE0" w14:textId="76134F91" w:rsidR="00994867" w:rsidRDefault="00994867" w:rsidP="00994867"/>
    <w:p w14:paraId="1298D673" w14:textId="4D763C0F" w:rsidR="00994867" w:rsidRDefault="00994867" w:rsidP="00994867"/>
    <w:p w14:paraId="7F9F7198" w14:textId="05E41559" w:rsidR="00994867" w:rsidRDefault="00994867" w:rsidP="00994867"/>
    <w:p w14:paraId="7EAAD758" w14:textId="51BEF109" w:rsidR="00994867" w:rsidRDefault="00126EF1" w:rsidP="00994867">
      <w:r>
        <w:rPr>
          <w:noProof/>
        </w:rPr>
        <w:lastRenderedPageBreak/>
        <mc:AlternateContent>
          <mc:Choice Requires="wps">
            <w:drawing>
              <wp:anchor distT="0" distB="0" distL="114300" distR="114300" simplePos="0" relativeHeight="251660288" behindDoc="1" locked="0" layoutInCell="1" allowOverlap="1" wp14:anchorId="2531C6A1" wp14:editId="7466A629">
                <wp:simplePos x="0" y="0"/>
                <wp:positionH relativeFrom="column">
                  <wp:posOffset>85725</wp:posOffset>
                </wp:positionH>
                <wp:positionV relativeFrom="paragraph">
                  <wp:posOffset>4082415</wp:posOffset>
                </wp:positionV>
                <wp:extent cx="560070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5600700" cy="635"/>
                        </a:xfrm>
                        <a:prstGeom prst="rect">
                          <a:avLst/>
                        </a:prstGeom>
                        <a:solidFill>
                          <a:prstClr val="white"/>
                        </a:solidFill>
                        <a:ln>
                          <a:noFill/>
                        </a:ln>
                      </wps:spPr>
                      <wps:txbx>
                        <w:txbxContent>
                          <w:p w14:paraId="1B84D3D2" w14:textId="0A2676D2" w:rsidR="00126EF1" w:rsidRDefault="00126EF1" w:rsidP="00126EF1">
                            <w:pPr>
                              <w:pStyle w:val="Caption"/>
                              <w:rPr>
                                <w:noProof/>
                              </w:rPr>
                            </w:pPr>
                            <w:r>
                              <w:t xml:space="preserve">Figure </w:t>
                            </w:r>
                            <w:fldSimple w:instr=" SEQ Figure \* ARABIC ">
                              <w:r w:rsidR="00F263B7">
                                <w:rPr>
                                  <w:noProof/>
                                </w:rPr>
                                <w:t>2</w:t>
                              </w:r>
                            </w:fldSimple>
                            <w:r>
                              <w:t xml:space="preserve">: </w:t>
                            </w:r>
                            <w:r w:rsidRPr="00956DD9">
                              <w:t>Thames Dig, Mark Dion (1999)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31C6A1" id="_x0000_t202" coordsize="21600,21600" o:spt="202" path="m,l,21600r21600,l21600,xe">
                <v:stroke joinstyle="miter"/>
                <v:path gradientshapeok="t" o:connecttype="rect"/>
              </v:shapetype>
              <v:shape id="Text Box 4" o:spid="_x0000_s1026" type="#_x0000_t202" style="position:absolute;margin-left:6.75pt;margin-top:321.45pt;width:441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" stroked="f">
                <v:textbox style="mso-fit-shape-to-text:t" inset="0,0,0,0">
                  <w:txbxContent>
                    <w:p w14:paraId="1B84D3D2" w14:textId="0A2676D2" w:rsidR="00126EF1" w:rsidRDefault="00126EF1" w:rsidP="00126EF1">
                      <w:pPr>
                        <w:pStyle w:val="Caption"/>
                        <w:rPr>
                          <w:noProof/>
                        </w:rPr>
                      </w:pPr>
                      <w:r>
                        <w:t xml:space="preserve">Figure </w:t>
                      </w:r>
                      <w:fldSimple w:instr=" SEQ Figure \* ARABIC ">
                        <w:r w:rsidR="00F263B7">
                          <w:rPr>
                            <w:noProof/>
                          </w:rPr>
                          <w:t>2</w:t>
                        </w:r>
                      </w:fldSimple>
                      <w:r>
                        <w:t xml:space="preserve">: </w:t>
                      </w:r>
                      <w:r w:rsidRPr="00956DD9">
                        <w:t>Thames Dig, Mark Dion (1999)</w:t>
                      </w:r>
                    </w:p>
                  </w:txbxContent>
                </v:textbox>
                <w10:wrap type="tight"/>
              </v:shape>
            </w:pict>
          </mc:Fallback>
        </mc:AlternateContent>
      </w:r>
      <w:r w:rsidR="00994867">
        <w:rPr>
          <w:noProof/>
        </w:rPr>
        <w:drawing>
          <wp:anchor distT="0" distB="0" distL="114300" distR="114300" simplePos="0" relativeHeight="251658240" behindDoc="1" locked="0" layoutInCell="1" allowOverlap="1" wp14:anchorId="103E0F05" wp14:editId="4CB97D8C">
            <wp:simplePos x="0" y="0"/>
            <wp:positionH relativeFrom="column">
              <wp:posOffset>86022</wp:posOffset>
            </wp:positionH>
            <wp:positionV relativeFrom="paragraph">
              <wp:posOffset>32385</wp:posOffset>
            </wp:positionV>
            <wp:extent cx="5600700" cy="3993092"/>
            <wp:effectExtent l="0" t="0" r="0" b="7620"/>
            <wp:wrapTight wrapText="bothSides">
              <wp:wrapPolygon edited="0">
                <wp:start x="0" y="0"/>
                <wp:lineTo x="0" y="21538"/>
                <wp:lineTo x="21527" y="21538"/>
                <wp:lineTo x="21527" y="0"/>
                <wp:lineTo x="0" y="0"/>
              </wp:wrapPolygon>
            </wp:wrapTight>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9">
                      <a:extLst>
                        <a:ext uri="{28A0092B-C50C-407E-A947-70E740481C1C}">
                          <a14:useLocalDpi xmlns:a14="http://schemas.microsoft.com/office/drawing/2010/main" val="0"/>
                        </a:ext>
                      </a:extLst>
                    </a:blip>
                    <a:srcRect l="22934" t="23645" r="23222" b="8078"/>
                    <a:stretch/>
                  </pic:blipFill>
                  <pic:spPr bwMode="auto">
                    <a:xfrm>
                      <a:off x="0" y="0"/>
                      <a:ext cx="5600700" cy="3993092"/>
                    </a:xfrm>
                    <a:prstGeom prst="rect">
                      <a:avLst/>
                    </a:prstGeom>
                    <a:ln>
                      <a:noFill/>
                    </a:ln>
                    <a:extLst>
                      <a:ext uri="{53640926-AAD7-44D8-BBD7-CCE9431645EC}">
                        <a14:shadowObscured xmlns:a14="http://schemas.microsoft.com/office/drawing/2010/main"/>
                      </a:ext>
                    </a:extLst>
                  </pic:spPr>
                </pic:pic>
              </a:graphicData>
            </a:graphic>
          </wp:anchor>
        </w:drawing>
      </w:r>
    </w:p>
    <w:p w14:paraId="5702CF0F" w14:textId="5322E94E" w:rsidR="009F558A" w:rsidRDefault="00AD3A28" w:rsidP="00540C9B">
      <w:pPr>
        <w:spacing w:before="240"/>
      </w:pPr>
      <w:r>
        <w:t xml:space="preserve">I take inspiration from Tracey </w:t>
      </w:r>
      <w:proofErr w:type="spellStart"/>
      <w:r>
        <w:t>Emin</w:t>
      </w:r>
      <w:proofErr w:type="spellEnd"/>
      <w:r>
        <w:t xml:space="preserve">, whose work is always varied and uses mixed media, such as “painting, drawing, writing, photography, printmaking, sculpture, applique, poetry, neon works, film, video, performance and installation” </w:t>
      </w:r>
      <w:sdt>
        <w:sdtPr>
          <w:id w:val="-1208494984"/>
          <w:citation/>
        </w:sdtPr>
        <w:sdtEndPr/>
        <w:sdtContent>
          <w:r>
            <w:fldChar w:fldCharType="begin"/>
          </w:r>
          <w:r>
            <w:instrText xml:space="preserve">CITATION Bro08 \p 7 \l 2057 </w:instrText>
          </w:r>
          <w:r>
            <w:fldChar w:fldCharType="separate"/>
          </w:r>
          <w:r w:rsidRPr="00126EF1">
            <w:rPr>
              <w:noProof/>
            </w:rPr>
            <w:t>(Brown, 2008, p. 7)</w:t>
          </w:r>
          <w:r>
            <w:fldChar w:fldCharType="end"/>
          </w:r>
        </w:sdtContent>
      </w:sdt>
      <w:r>
        <w:t>.  This leads to t</w:t>
      </w:r>
      <w:r w:rsidR="009F558A">
        <w:t>he last important statement</w:t>
      </w:r>
      <w:r>
        <w:t>, which</w:t>
      </w:r>
      <w:r w:rsidR="009F558A">
        <w:t xml:space="preserve"> is ‘Never fully know your work because it</w:t>
      </w:r>
      <w:r>
        <w:t xml:space="preserve"> i</w:t>
      </w:r>
      <w:r w:rsidR="009F558A">
        <w:t>s evolving’. I do</w:t>
      </w:r>
      <w:r>
        <w:t xml:space="preserve"> not</w:t>
      </w:r>
      <w:r w:rsidR="009F558A">
        <w:t xml:space="preserve"> have a signature style or process, and I do</w:t>
      </w:r>
      <w:r>
        <w:t xml:space="preserve"> not</w:t>
      </w:r>
      <w:r w:rsidR="009F558A">
        <w:t xml:space="preserve"> want to. My overactive imagination works fast in processing many ideas at once, and I like to do as many of my ideas as I</w:t>
      </w:r>
      <w:r>
        <w:t xml:space="preserve"> can</w:t>
      </w:r>
      <w:r w:rsidR="009F558A">
        <w:t xml:space="preserve">. When I am making, I try things out, experiment, sample, and do many renditions of the work, losing myself practice. I almost always end up on a different path to where I started, and I allow myself free thinking as I am making. Even after closing a project, I still have several ideas for moving it on. </w:t>
      </w:r>
      <w:r w:rsidR="00846902">
        <w:t xml:space="preserve"> </w:t>
      </w:r>
    </w:p>
    <w:p w14:paraId="5278BAF9" w14:textId="7CA9CB34" w:rsidR="00126EF1" w:rsidRDefault="00126EF1" w:rsidP="00540C9B">
      <w:pPr>
        <w:spacing w:before="240"/>
      </w:pPr>
    </w:p>
    <w:p w14:paraId="672FC178" w14:textId="77777777" w:rsidR="00126EF1" w:rsidRDefault="00126EF1" w:rsidP="00540C9B">
      <w:pPr>
        <w:spacing w:before="240"/>
        <w:rPr>
          <w:noProof/>
        </w:rPr>
      </w:pPr>
    </w:p>
    <w:p w14:paraId="63A38177" w14:textId="77777777" w:rsidR="00126EF1" w:rsidRDefault="00126EF1" w:rsidP="00126EF1">
      <w:pPr>
        <w:keepNext/>
        <w:spacing w:before="240"/>
      </w:pPr>
      <w:r>
        <w:rPr>
          <w:noProof/>
        </w:rPr>
        <w:lastRenderedPageBreak/>
        <w:drawing>
          <wp:inline distT="0" distB="0" distL="0" distR="0" wp14:anchorId="10C88852" wp14:editId="23477CD9">
            <wp:extent cx="5114925" cy="6889491"/>
            <wp:effectExtent l="0" t="0" r="0" b="6985"/>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rotWithShape="1">
                    <a:blip r:embed="rId10"/>
                    <a:srcRect l="50687" t="20691" r="24883" b="20788"/>
                    <a:stretch/>
                  </pic:blipFill>
                  <pic:spPr bwMode="auto">
                    <a:xfrm>
                      <a:off x="0" y="0"/>
                      <a:ext cx="5124270" cy="6902078"/>
                    </a:xfrm>
                    <a:prstGeom prst="rect">
                      <a:avLst/>
                    </a:prstGeom>
                    <a:ln>
                      <a:noFill/>
                    </a:ln>
                    <a:extLst>
                      <a:ext uri="{53640926-AAD7-44D8-BBD7-CCE9431645EC}">
                        <a14:shadowObscured xmlns:a14="http://schemas.microsoft.com/office/drawing/2010/main"/>
                      </a:ext>
                    </a:extLst>
                  </pic:spPr>
                </pic:pic>
              </a:graphicData>
            </a:graphic>
          </wp:inline>
        </w:drawing>
      </w:r>
    </w:p>
    <w:p w14:paraId="18E5878C" w14:textId="4F1C0220" w:rsidR="00126EF1" w:rsidRDefault="00126EF1" w:rsidP="00126EF1">
      <w:pPr>
        <w:pStyle w:val="Caption"/>
      </w:pPr>
      <w:r>
        <w:t xml:space="preserve">Figure </w:t>
      </w:r>
      <w:fldSimple w:instr=" SEQ Figure \* ARABIC ">
        <w:r w:rsidR="00F263B7">
          <w:rPr>
            <w:noProof/>
          </w:rPr>
          <w:t>3</w:t>
        </w:r>
      </w:fldSimple>
      <w:r>
        <w:t xml:space="preserve">: There's a lot of Money in Chairs, Tracey </w:t>
      </w:r>
      <w:proofErr w:type="spellStart"/>
      <w:r>
        <w:t>Emin</w:t>
      </w:r>
      <w:proofErr w:type="spellEnd"/>
      <w:r>
        <w:t>, (1994)</w:t>
      </w:r>
    </w:p>
    <w:p w14:paraId="2A15236E" w14:textId="07FCF93F" w:rsidR="001E7084" w:rsidRDefault="001E7084" w:rsidP="001E7084"/>
    <w:sdt>
      <w:sdtPr>
        <w:rPr>
          <w:rFonts w:asciiTheme="minorHAnsi" w:eastAsiaTheme="minorEastAsia" w:hAnsiTheme="minorHAnsi" w:cstheme="minorBidi"/>
          <w:color w:val="auto"/>
          <w:sz w:val="22"/>
          <w:szCs w:val="22"/>
        </w:rPr>
        <w:id w:val="500393733"/>
        <w:docPartObj>
          <w:docPartGallery w:val="Bibliographies"/>
          <w:docPartUnique/>
        </w:docPartObj>
      </w:sdtPr>
      <w:sdtEndPr/>
      <w:sdtContent>
        <w:p w14:paraId="7C7DB112" w14:textId="5D0E769F" w:rsidR="001E7084" w:rsidRDefault="001E7084">
          <w:pPr>
            <w:pStyle w:val="Heading1"/>
          </w:pPr>
          <w:r>
            <w:t>References</w:t>
          </w:r>
        </w:p>
        <w:sdt>
          <w:sdtPr>
            <w:id w:val="1651407762"/>
            <w:bibliography/>
          </w:sdtPr>
          <w:sdtEndPr/>
          <w:sdtContent>
            <w:p w14:paraId="2AACA709" w14:textId="683F4276" w:rsidR="001E7084" w:rsidRDefault="001E7084" w:rsidP="001E7084">
              <w:pPr>
                <w:pStyle w:val="Bibliography"/>
                <w:rPr>
                  <w:noProof/>
                  <w:sz w:val="24"/>
                  <w:szCs w:val="24"/>
                </w:rPr>
              </w:pPr>
              <w:r>
                <w:fldChar w:fldCharType="begin"/>
              </w:r>
              <w:r>
                <w:instrText xml:space="preserve"> BIBLIOGRAPHY </w:instrText>
              </w:r>
              <w:r>
                <w:fldChar w:fldCharType="separate"/>
              </w:r>
              <w:r>
                <w:rPr>
                  <w:noProof/>
                </w:rPr>
                <w:t xml:space="preserve">Brown, N. (2008) </w:t>
              </w:r>
              <w:r>
                <w:rPr>
                  <w:i/>
                  <w:iCs/>
                  <w:noProof/>
                </w:rPr>
                <w:t xml:space="preserve">Tracey Emin. </w:t>
              </w:r>
              <w:r>
                <w:rPr>
                  <w:noProof/>
                </w:rPr>
                <w:t>London: Tate Publishing.</w:t>
              </w:r>
            </w:p>
            <w:p w14:paraId="3C90D664" w14:textId="250C8A55" w:rsidR="001E7084" w:rsidRDefault="001E7084" w:rsidP="001E7084">
              <w:pPr>
                <w:pStyle w:val="Bibliography"/>
                <w:rPr>
                  <w:noProof/>
                </w:rPr>
              </w:pPr>
              <w:r>
                <w:rPr>
                  <w:noProof/>
                </w:rPr>
                <w:t xml:space="preserve">Graziose- Corrin, L., Kwon, M. &amp; Bryson, N. (1997) </w:t>
              </w:r>
              <w:r>
                <w:rPr>
                  <w:i/>
                  <w:iCs/>
                  <w:noProof/>
                </w:rPr>
                <w:t xml:space="preserve">Mark Dion. </w:t>
              </w:r>
              <w:r>
                <w:rPr>
                  <w:noProof/>
                </w:rPr>
                <w:t>London: Phaidon Press.</w:t>
              </w:r>
            </w:p>
            <w:p w14:paraId="1B7D972B" w14:textId="024C2008" w:rsidR="001E7084" w:rsidRDefault="001E7084" w:rsidP="001E7084">
              <w:pPr>
                <w:pStyle w:val="Bibliography"/>
                <w:rPr>
                  <w:noProof/>
                </w:rPr>
              </w:pPr>
              <w:r>
                <w:rPr>
                  <w:noProof/>
                </w:rPr>
                <w:t xml:space="preserve">Greenhalgh, P. (2002) </w:t>
              </w:r>
              <w:r>
                <w:rPr>
                  <w:i/>
                  <w:iCs/>
                  <w:noProof/>
                </w:rPr>
                <w:t xml:space="preserve">The Persistence of Craft. </w:t>
              </w:r>
              <w:r>
                <w:rPr>
                  <w:noProof/>
                </w:rPr>
                <w:t>London: A &amp; C Black.</w:t>
              </w:r>
            </w:p>
            <w:p w14:paraId="3C1D021F" w14:textId="3438EBF0" w:rsidR="001E7084" w:rsidRDefault="001E7084" w:rsidP="001E7084">
              <w:pPr>
                <w:pStyle w:val="Bibliography"/>
                <w:rPr>
                  <w:noProof/>
                </w:rPr>
              </w:pPr>
              <w:r>
                <w:rPr>
                  <w:noProof/>
                </w:rPr>
                <w:lastRenderedPageBreak/>
                <w:t xml:space="preserve">Helen Frost, (2022) </w:t>
              </w:r>
              <w:r>
                <w:rPr>
                  <w:i/>
                  <w:iCs/>
                  <w:noProof/>
                </w:rPr>
                <w:t xml:space="preserve">Helen Frost Artist. </w:t>
              </w:r>
              <w:r>
                <w:rPr>
                  <w:noProof/>
                </w:rPr>
                <w:t xml:space="preserve">[Online] </w:t>
              </w:r>
              <w:r>
                <w:rPr>
                  <w:noProof/>
                </w:rPr>
                <w:br/>
                <w:t xml:space="preserve">Available at: </w:t>
              </w:r>
              <w:r>
                <w:rPr>
                  <w:noProof/>
                  <w:u w:val="single"/>
                </w:rPr>
                <w:t>https://helenfrostartist.com/</w:t>
              </w:r>
              <w:r>
                <w:rPr>
                  <w:noProof/>
                </w:rPr>
                <w:br/>
                <w:t>[Accessed 31st October 2022].</w:t>
              </w:r>
            </w:p>
            <w:p w14:paraId="3FE72D43" w14:textId="1BE8B330" w:rsidR="001E7084" w:rsidRDefault="001E7084" w:rsidP="001E7084">
              <w:pPr>
                <w:pStyle w:val="Bibliography"/>
                <w:rPr>
                  <w:noProof/>
                </w:rPr>
              </w:pPr>
              <w:r>
                <w:rPr>
                  <w:noProof/>
                </w:rPr>
                <w:t xml:space="preserve">Tate, (2022) </w:t>
              </w:r>
              <w:r>
                <w:rPr>
                  <w:i/>
                  <w:iCs/>
                  <w:noProof/>
                </w:rPr>
                <w:t xml:space="preserve">Digging the Thames with Mark Dion. </w:t>
              </w:r>
              <w:r>
                <w:rPr>
                  <w:noProof/>
                </w:rPr>
                <w:t xml:space="preserve">[Online] </w:t>
              </w:r>
              <w:r>
                <w:rPr>
                  <w:noProof/>
                </w:rPr>
                <w:br/>
                <w:t xml:space="preserve">Available at: </w:t>
              </w:r>
              <w:r>
                <w:rPr>
                  <w:noProof/>
                  <w:u w:val="single"/>
                </w:rPr>
                <w:t>https://www.tate.org.uk/art/artworks/dion-tate-thames-dig-t07669/digging-thames-mark-dion</w:t>
              </w:r>
              <w:r>
                <w:rPr>
                  <w:noProof/>
                </w:rPr>
                <w:br/>
                <w:t>[Accessed 31st October 2022].</w:t>
              </w:r>
            </w:p>
            <w:p w14:paraId="7CFEFE17" w14:textId="79A22911" w:rsidR="001E7084" w:rsidRDefault="001E7084" w:rsidP="001E7084">
              <w:r>
                <w:rPr>
                  <w:b/>
                  <w:bCs/>
                  <w:noProof/>
                </w:rPr>
                <w:fldChar w:fldCharType="end"/>
              </w:r>
            </w:p>
          </w:sdtContent>
        </w:sdt>
      </w:sdtContent>
    </w:sdt>
    <w:p w14:paraId="0EF2A7E7" w14:textId="77777777" w:rsidR="001E7084" w:rsidRPr="001E7084" w:rsidRDefault="001E7084" w:rsidP="001E7084"/>
    <w:p w14:paraId="605E6FA3" w14:textId="48A40F8A" w:rsidR="00126EF1" w:rsidRDefault="00126EF1">
      <w:pPr>
        <w:rPr>
          <w:highlight w:val="yellow"/>
        </w:rPr>
      </w:pPr>
      <w:r>
        <w:rPr>
          <w:highlight w:val="yellow"/>
        </w:rPr>
        <w:br w:type="page"/>
      </w:r>
    </w:p>
    <w:p w14:paraId="566220DD" w14:textId="12819EFE" w:rsidR="00271FDE" w:rsidRDefault="00271FDE" w:rsidP="00271FDE"/>
    <w:p w14:paraId="7B2F9CA7" w14:textId="26AB0B39" w:rsidR="002D589E" w:rsidRDefault="00271FDE" w:rsidP="002D589E">
      <w:pPr>
        <w:pStyle w:val="Heading1"/>
      </w:pPr>
      <w:r>
        <w:t>Observational Writing</w:t>
      </w:r>
      <w:r w:rsidR="002D589E">
        <w:t xml:space="preserve"> (500 words)</w:t>
      </w:r>
    </w:p>
    <w:p w14:paraId="0ADA4C52" w14:textId="73AEAB9F" w:rsidR="00F01226" w:rsidRDefault="00F01226" w:rsidP="00F01226"/>
    <w:p w14:paraId="16A46F55" w14:textId="2E573942" w:rsidR="00AF05C8" w:rsidRDefault="00AF05C8" w:rsidP="00F01226">
      <w:r>
        <w:t>Semiotic analysis is</w:t>
      </w:r>
      <w:r w:rsidR="004D2494">
        <w:t xml:space="preserve"> the study of decoding the intended meaning of a text.  According to Saussure’s theory, the elements within a sign are made up the signifier and the signified… </w:t>
      </w:r>
      <w:r w:rsidR="004D2494" w:rsidRPr="004D2494">
        <w:rPr>
          <w:highlight w:val="yellow"/>
        </w:rPr>
        <w:t>add to this from the library books</w:t>
      </w:r>
      <w:r w:rsidR="004D2494">
        <w:t>.</w:t>
      </w:r>
    </w:p>
    <w:p w14:paraId="0EFAD7B2" w14:textId="4B627746" w:rsidR="00F01226" w:rsidRDefault="00F01226" w:rsidP="00F01226">
      <w:r>
        <w:t>The art piece I will analyse</w:t>
      </w:r>
      <w:r w:rsidR="00AF05C8">
        <w:t xml:space="preserve"> is Tracey </w:t>
      </w:r>
      <w:proofErr w:type="spellStart"/>
      <w:r w:rsidR="00AF05C8">
        <w:t>Emin’s</w:t>
      </w:r>
      <w:proofErr w:type="spellEnd"/>
      <w:r w:rsidR="00AF05C8">
        <w:t xml:space="preserve"> </w:t>
      </w:r>
      <w:r w:rsidR="005A0758">
        <w:rPr>
          <w:i/>
          <w:iCs/>
        </w:rPr>
        <w:t>Hotel International</w:t>
      </w:r>
      <w:r w:rsidR="00BF4FF5">
        <w:t xml:space="preserve"> (199</w:t>
      </w:r>
      <w:r w:rsidR="005A0758">
        <w:t>3</w:t>
      </w:r>
      <w:r w:rsidR="00BF4FF5">
        <w:t xml:space="preserve">).  The piece </w:t>
      </w:r>
      <w:r w:rsidR="00B25356">
        <w:t xml:space="preserve">is </w:t>
      </w:r>
      <w:r w:rsidR="00BF4FF5">
        <w:t>an applique blanket consisting of layered fabric</w:t>
      </w:r>
      <w:r w:rsidR="00B25356">
        <w:t xml:space="preserve"> letters and images</w:t>
      </w:r>
      <w:r w:rsidR="00BF4FF5">
        <w:t xml:space="preserve"> stitched onto a 2</w:t>
      </w:r>
      <w:r w:rsidR="005A0758">
        <w:t>57x240</w:t>
      </w:r>
      <w:r w:rsidR="00BF4FF5">
        <w:t xml:space="preserve"> sheet.  Applique is a piece of ornamental needlework where fabric is sewn or stuck to form a picture or pattern (Oxford Languages, 2022).   </w:t>
      </w:r>
      <w:r w:rsidR="00B25356">
        <w:t>T</w:t>
      </w:r>
      <w:r w:rsidR="00AF05C8">
        <w:t xml:space="preserve">he aspects of </w:t>
      </w:r>
      <w:r w:rsidR="003F5C0D">
        <w:t xml:space="preserve">semiotics used to analyse this will </w:t>
      </w:r>
      <w:proofErr w:type="gramStart"/>
      <w:r w:rsidR="003F5C0D">
        <w:t>be;</w:t>
      </w:r>
      <w:proofErr w:type="gramEnd"/>
      <w:r w:rsidR="003F5C0D">
        <w:t xml:space="preserve"> material</w:t>
      </w:r>
      <w:r w:rsidR="00F263B7">
        <w:t xml:space="preserve">, </w:t>
      </w:r>
      <w:r w:rsidR="003F5C0D">
        <w:t>scale, and colour</w:t>
      </w:r>
      <w:r w:rsidR="00F263B7">
        <w:t xml:space="preserve">. </w:t>
      </w:r>
    </w:p>
    <w:p w14:paraId="2AB6FA2C" w14:textId="48A83EF4" w:rsidR="00F263B7" w:rsidRDefault="00F263B7" w:rsidP="00F01226"/>
    <w:p w14:paraId="6E45CAEB" w14:textId="77777777" w:rsidR="00F263B7" w:rsidRDefault="00F263B7" w:rsidP="00F263B7">
      <w:pPr>
        <w:keepNext/>
      </w:pPr>
      <w:r>
        <w:rPr>
          <w:noProof/>
        </w:rPr>
        <w:drawing>
          <wp:inline distT="0" distB="0" distL="0" distR="0" wp14:anchorId="0ADC1B45" wp14:editId="6FF66AAF">
            <wp:extent cx="5731510" cy="5887720"/>
            <wp:effectExtent l="0" t="0" r="254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887720"/>
                    </a:xfrm>
                    <a:prstGeom prst="rect">
                      <a:avLst/>
                    </a:prstGeom>
                    <a:noFill/>
                    <a:ln>
                      <a:noFill/>
                    </a:ln>
                  </pic:spPr>
                </pic:pic>
              </a:graphicData>
            </a:graphic>
          </wp:inline>
        </w:drawing>
      </w:r>
    </w:p>
    <w:p w14:paraId="7983EFBA" w14:textId="277933DB" w:rsidR="00F263B7" w:rsidRDefault="00F263B7" w:rsidP="00F263B7">
      <w:pPr>
        <w:pStyle w:val="Caption"/>
      </w:pPr>
      <w:r>
        <w:t xml:space="preserve">Figure </w:t>
      </w:r>
      <w:fldSimple w:instr=" SEQ Figure \* ARABIC ">
        <w:r>
          <w:rPr>
            <w:noProof/>
          </w:rPr>
          <w:t>4</w:t>
        </w:r>
      </w:fldSimple>
      <w:r>
        <w:t xml:space="preserve">: Tracey </w:t>
      </w:r>
      <w:proofErr w:type="spellStart"/>
      <w:r>
        <w:t>Emin</w:t>
      </w:r>
      <w:proofErr w:type="spellEnd"/>
      <w:r>
        <w:t>, Hotel International, 1993</w:t>
      </w:r>
    </w:p>
    <w:p w14:paraId="290514F4" w14:textId="0751A1CF" w:rsidR="00B25356" w:rsidRDefault="00B25356" w:rsidP="00F01226">
      <w:r>
        <w:lastRenderedPageBreak/>
        <w:t xml:space="preserve">My initial perception is that this is a feminist piece of work as it uses a traditionally feminine medium (textiles and sewing) using colours associated with femininity (pink and soft pastels) to create a domestic household item (blanket) </w:t>
      </w:r>
      <w:r w:rsidR="005A0758">
        <w:t>juxtaposed with</w:t>
      </w:r>
      <w:r>
        <w:t xml:space="preserve"> </w:t>
      </w:r>
      <w:r w:rsidR="003F5B11">
        <w:t xml:space="preserve">shocking statements such as ‘you’re good in bed’ and a variety of letters, </w:t>
      </w:r>
      <w:proofErr w:type="gramStart"/>
      <w:r w:rsidR="003F5B11">
        <w:t>symbols</w:t>
      </w:r>
      <w:proofErr w:type="gramEnd"/>
      <w:r w:rsidR="003F5B11">
        <w:t xml:space="preserve"> and statements.  </w:t>
      </w:r>
      <w:r w:rsidR="00ED7A99">
        <w:t xml:space="preserve">The bedding suggests domesticity, as it looks like a patchwork quilt.  </w:t>
      </w:r>
    </w:p>
    <w:p w14:paraId="2212FBA0" w14:textId="177BF86D" w:rsidR="003F5C0D" w:rsidRDefault="000C72A2" w:rsidP="00F01226">
      <w:r>
        <w:t>T</w:t>
      </w:r>
      <w:r w:rsidR="003F5C0D">
        <w:t xml:space="preserve">he </w:t>
      </w:r>
      <w:r w:rsidR="00ED7A99">
        <w:t xml:space="preserve">first signifier is the choice of </w:t>
      </w:r>
      <w:r w:rsidR="003F5C0D">
        <w:t>material</w:t>
      </w:r>
      <w:r w:rsidR="00ED7A99">
        <w:t>.  The p</w:t>
      </w:r>
      <w:r>
        <w:t xml:space="preserve">atterned fabrics layered onto the blanket </w:t>
      </w:r>
      <w:r w:rsidR="003F5B11">
        <w:t xml:space="preserve">come from a blanket she had as a child, and an old family sofa (Brown, 2008).  Other patterned fabrics used look like they could be from dresses, </w:t>
      </w:r>
      <w:proofErr w:type="gramStart"/>
      <w:r w:rsidR="003F5B11">
        <w:t>curtains</w:t>
      </w:r>
      <w:proofErr w:type="gramEnd"/>
      <w:r w:rsidR="003F5B11">
        <w:t xml:space="preserve"> or sheets.  </w:t>
      </w:r>
      <w:r>
        <w:t xml:space="preserve">However, </w:t>
      </w:r>
      <w:proofErr w:type="spellStart"/>
      <w:r>
        <w:t>Emin</w:t>
      </w:r>
      <w:proofErr w:type="spellEnd"/>
      <w:r>
        <w:t xml:space="preserve"> rejects feminist labels </w:t>
      </w:r>
      <w:r w:rsidR="005A0758">
        <w:t xml:space="preserve">(Brown, 2008). </w:t>
      </w:r>
      <w:r>
        <w:t xml:space="preserve"> </w:t>
      </w:r>
      <w:r w:rsidR="005A0758">
        <w:t xml:space="preserve">Instead, the blanket could signify pain, </w:t>
      </w:r>
      <w:proofErr w:type="gramStart"/>
      <w:r w:rsidR="005A0758">
        <w:t>loss</w:t>
      </w:r>
      <w:proofErr w:type="gramEnd"/>
      <w:r w:rsidR="005A0758">
        <w:t xml:space="preserve"> or death. “Blankets are regularly seen on television covering emancipated concentration-camp, disaster and refugee victims… they are historically used in ceremonial remembrance of the dead” (Brown, 2008 p.37).  </w:t>
      </w:r>
      <w:r w:rsidR="00ED7A99">
        <w:t xml:space="preserve">Blankets could also signify security or </w:t>
      </w:r>
      <w:r w:rsidR="00ED7A99" w:rsidRPr="00ED7A99">
        <w:t xml:space="preserve">comfort. </w:t>
      </w:r>
      <w:r w:rsidR="001924B6" w:rsidRPr="00ED7A99">
        <w:t xml:space="preserve">“Almost everyone has a </w:t>
      </w:r>
      <w:r w:rsidR="00ED7A99" w:rsidRPr="00ED7A99">
        <w:t>favourite</w:t>
      </w:r>
      <w:r w:rsidR="001924B6" w:rsidRPr="00ED7A99">
        <w:t xml:space="preserve"> doll, an aging teddy, or an </w:t>
      </w:r>
      <w:r w:rsidR="00ED7A99" w:rsidRPr="00ED7A99">
        <w:t>unravelling</w:t>
      </w:r>
      <w:r w:rsidR="001924B6" w:rsidRPr="00ED7A99">
        <w:t xml:space="preserve"> blankie</w:t>
      </w:r>
      <w:r w:rsidR="00ED7A99" w:rsidRPr="00ED7A99">
        <w:t xml:space="preserve">… </w:t>
      </w:r>
      <w:r w:rsidR="001924B6" w:rsidRPr="00ED7A99">
        <w:t>Adults and children alike treasure these creature comforts because they offer security, lifelong friendship, and the smell of home” (O'Halloran 2002)</w:t>
      </w:r>
      <w:r w:rsidR="00ED7A99" w:rsidRPr="00ED7A99">
        <w:t xml:space="preserve">. </w:t>
      </w:r>
      <w:r w:rsidR="001924B6" w:rsidRPr="00ED7A99">
        <w:t xml:space="preserve"> </w:t>
      </w:r>
      <w:r w:rsidR="00ED7A99" w:rsidRPr="00ED7A99">
        <w:t>P</w:t>
      </w:r>
      <w:r w:rsidR="001924B6" w:rsidRPr="00ED7A99">
        <w:t>sychologists call this transitional comfort objects that are used for reassurance.</w:t>
      </w:r>
      <w:r w:rsidR="001924B6">
        <w:t xml:space="preserve"> </w:t>
      </w:r>
      <w:r w:rsidR="00ED7A99">
        <w:t xml:space="preserve">The stitching used includes blanket stitching which also links back to the blanket as an object. </w:t>
      </w:r>
    </w:p>
    <w:p w14:paraId="5321C1B6" w14:textId="2662FADC" w:rsidR="00ED7A99" w:rsidRDefault="003F5C0D" w:rsidP="00F01226">
      <w:r>
        <w:t>The words in her piece</w:t>
      </w:r>
      <w:r w:rsidR="00ED7A99">
        <w:t xml:space="preserve"> can be seen as anchorage as </w:t>
      </w:r>
      <w:r w:rsidR="00532510">
        <w:t xml:space="preserve">it helps to fix the meaning within the sign </w:t>
      </w:r>
      <w:r w:rsidR="00532510">
        <w:t xml:space="preserve">(Rose, 2022).  </w:t>
      </w:r>
      <w:r w:rsidR="00532510">
        <w:t xml:space="preserve">The words used help to convey </w:t>
      </w:r>
      <w:proofErr w:type="spellStart"/>
      <w:r w:rsidR="00532510">
        <w:t>Emin’s</w:t>
      </w:r>
      <w:proofErr w:type="spellEnd"/>
      <w:r w:rsidR="00532510">
        <w:t xml:space="preserve"> background and roots.  These include places her family are from, personal letters to family, important dates, her church and other texts relating to her upbringing.  The different sizes of the words could signify different emphasis or importance</w:t>
      </w:r>
      <w:r w:rsidR="00880B80">
        <w:t xml:space="preserve">, but some of these stand out more than others due to their placement, </w:t>
      </w:r>
      <w:proofErr w:type="gramStart"/>
      <w:r w:rsidR="00880B80">
        <w:t>colour</w:t>
      </w:r>
      <w:proofErr w:type="gramEnd"/>
      <w:r w:rsidR="00880B80">
        <w:t xml:space="preserve"> and background pattern</w:t>
      </w:r>
      <w:r w:rsidR="00532510">
        <w:t xml:space="preserve">.  The words that stand out the most are ‘Paul &amp; Tracey </w:t>
      </w:r>
      <w:proofErr w:type="spellStart"/>
      <w:r w:rsidR="00532510">
        <w:t>Emin</w:t>
      </w:r>
      <w:proofErr w:type="spellEnd"/>
      <w:r w:rsidR="00532510">
        <w:t>’, ‘3 – 7 – 1963’ and ‘The perfect place to grow’</w:t>
      </w:r>
      <w:r w:rsidR="00880B80">
        <w:t xml:space="preserve">, </w:t>
      </w:r>
      <w:r w:rsidR="00532510">
        <w:t>suggesting this is about her experiences growing up.  All her text is in uppercase in various sizes, except the handwritten letters</w:t>
      </w:r>
      <w:r w:rsidR="00880B80">
        <w:t xml:space="preserve">, which could further emphasis their importance to her. The words and handwritten letters are very personal, which could signifier what Carl Jung calls the shadow self, the personal part of yourself that is usually hidden (Jung, 1966).  </w:t>
      </w:r>
      <w:r w:rsidR="00532510">
        <w:t xml:space="preserve"> </w:t>
      </w:r>
    </w:p>
    <w:p w14:paraId="4FDAC69A" w14:textId="709A7C7C" w:rsidR="003F5C0D" w:rsidRDefault="003F5C0D" w:rsidP="00F01226">
      <w:r w:rsidRPr="00880B80">
        <w:t xml:space="preserve">A fascinating aspect of this piece is the scale.  </w:t>
      </w:r>
      <w:r w:rsidR="00880B80" w:rsidRPr="00880B80">
        <w:t xml:space="preserve">The </w:t>
      </w:r>
      <w:r w:rsidR="00BE26BF" w:rsidRPr="00880B80">
        <w:t>large</w:t>
      </w:r>
      <w:r w:rsidR="00880B80" w:rsidRPr="00880B80">
        <w:t xml:space="preserve">ness of it could </w:t>
      </w:r>
      <w:r w:rsidR="00880B80">
        <w:t>signify</w:t>
      </w:r>
      <w:r w:rsidR="00880B80" w:rsidRPr="00880B80">
        <w:t xml:space="preserve"> </w:t>
      </w:r>
      <w:r w:rsidR="00BE26BF" w:rsidRPr="00880B80">
        <w:t>being consumed</w:t>
      </w:r>
      <w:r w:rsidR="00880B80" w:rsidRPr="00880B80">
        <w:t xml:space="preserve"> or </w:t>
      </w:r>
      <w:r w:rsidR="00BE26BF" w:rsidRPr="00880B80">
        <w:t>enveloped</w:t>
      </w:r>
      <w:r w:rsidR="00880B80" w:rsidRPr="00880B80">
        <w:t xml:space="preserve">, or being small in relation to it, as </w:t>
      </w:r>
      <w:r w:rsidR="00BE26BF" w:rsidRPr="00880B80">
        <w:t>representative of childhood</w:t>
      </w:r>
      <w:r w:rsidR="00880B80" w:rsidRPr="00880B80">
        <w:t>.</w:t>
      </w:r>
      <w:r w:rsidR="00880B80">
        <w:t xml:space="preserve"> </w:t>
      </w:r>
    </w:p>
    <w:p w14:paraId="0BFEF25F" w14:textId="14BA3041" w:rsidR="00BE26BF" w:rsidRDefault="00BE26BF" w:rsidP="00F01226">
      <w:r>
        <w:t xml:space="preserve">To conclude, since undertaking this analysis, my perception has changed – </w:t>
      </w:r>
      <w:r w:rsidRPr="00880B80">
        <w:rPr>
          <w:highlight w:val="yellow"/>
        </w:rPr>
        <w:t>define why</w:t>
      </w:r>
    </w:p>
    <w:p w14:paraId="45D9E7AF" w14:textId="5399F5A5" w:rsidR="00BF4FF5" w:rsidRDefault="00BF4FF5" w:rsidP="00F01226"/>
    <w:p w14:paraId="5471A94F" w14:textId="26FE4EC7" w:rsidR="00BF4FF5" w:rsidRDefault="00BF4FF5" w:rsidP="00F01226">
      <w:r>
        <w:t>References</w:t>
      </w:r>
    </w:p>
    <w:p w14:paraId="1A4F9D86" w14:textId="61777E3E" w:rsidR="005A0758" w:rsidRDefault="005A0758" w:rsidP="005A0758">
      <w:pPr>
        <w:pStyle w:val="Bibliography"/>
        <w:rPr>
          <w:noProof/>
        </w:rPr>
      </w:pPr>
      <w:r>
        <w:rPr>
          <w:noProof/>
        </w:rPr>
        <w:t xml:space="preserve">Brown, N. (2008) </w:t>
      </w:r>
      <w:r>
        <w:rPr>
          <w:i/>
          <w:iCs/>
          <w:noProof/>
        </w:rPr>
        <w:t xml:space="preserve">Tracey Emin. </w:t>
      </w:r>
      <w:r>
        <w:rPr>
          <w:noProof/>
        </w:rPr>
        <w:t>London: Tate Publishing.</w:t>
      </w:r>
    </w:p>
    <w:p w14:paraId="4032E8DD" w14:textId="32391C19" w:rsidR="004D2494" w:rsidRDefault="004D2494" w:rsidP="004D2494">
      <w:r>
        <w:t xml:space="preserve">Hall, S. (2012) </w:t>
      </w:r>
      <w:r w:rsidRPr="004D2494">
        <w:rPr>
          <w:i/>
          <w:iCs/>
        </w:rPr>
        <w:t xml:space="preserve">This Means That: A User’s Guide to Semiotics </w:t>
      </w:r>
      <w:r w:rsidRPr="00880B80">
        <w:t>2</w:t>
      </w:r>
      <w:r w:rsidRPr="00880B80">
        <w:rPr>
          <w:vertAlign w:val="superscript"/>
        </w:rPr>
        <w:t>nd</w:t>
      </w:r>
      <w:r w:rsidRPr="00880B80">
        <w:t xml:space="preserve"> Ed</w:t>
      </w:r>
      <w:r w:rsidRPr="004D2494">
        <w:rPr>
          <w:i/>
          <w:iCs/>
        </w:rPr>
        <w:t>,</w:t>
      </w:r>
      <w:r>
        <w:t xml:space="preserve"> London: Lawrence King Publishing </w:t>
      </w:r>
    </w:p>
    <w:p w14:paraId="53F7ACA5" w14:textId="42F524CE" w:rsidR="00880B80" w:rsidRDefault="00880B80" w:rsidP="004D2494">
      <w:r>
        <w:t xml:space="preserve">Jung, C. (1966) </w:t>
      </w:r>
      <w:r w:rsidRPr="00880B80">
        <w:rPr>
          <w:i/>
          <w:iCs/>
        </w:rPr>
        <w:t xml:space="preserve">The Collected Works of C.J. Jung Volume 7, </w:t>
      </w:r>
      <w:r w:rsidRPr="00880B80">
        <w:t>2</w:t>
      </w:r>
      <w:r w:rsidRPr="00880B80">
        <w:rPr>
          <w:vertAlign w:val="superscript"/>
        </w:rPr>
        <w:t>nd</w:t>
      </w:r>
      <w:r w:rsidRPr="00880B80">
        <w:t xml:space="preserve"> Ed</w:t>
      </w:r>
      <w:r w:rsidRPr="00880B80">
        <w:rPr>
          <w:i/>
          <w:iCs/>
        </w:rPr>
        <w:t>,</w:t>
      </w:r>
      <w:r>
        <w:t xml:space="preserve"> translated by </w:t>
      </w:r>
      <w:r w:rsidRPr="00880B80">
        <w:t>R. F.C. Hull</w:t>
      </w:r>
      <w:r>
        <w:t xml:space="preserve">, London: Routledge </w:t>
      </w:r>
    </w:p>
    <w:p w14:paraId="3141179C" w14:textId="47D6B0A7" w:rsidR="00ED7A99" w:rsidRPr="004D2494" w:rsidRDefault="00ED7A99" w:rsidP="00ED7A99">
      <w:r w:rsidRPr="00ED7A99">
        <w:t>O'Halloran</w:t>
      </w:r>
      <w:r>
        <w:t xml:space="preserve">, B. (2002) </w:t>
      </w:r>
      <w:r w:rsidRPr="00ED7A99">
        <w:rPr>
          <w:i/>
          <w:iCs/>
        </w:rPr>
        <w:t>Creature Comforts</w:t>
      </w:r>
      <w:r w:rsidRPr="00ED7A99">
        <w:rPr>
          <w:i/>
          <w:iCs/>
        </w:rPr>
        <w:t xml:space="preserve">: </w:t>
      </w:r>
      <w:r w:rsidRPr="00ED7A99">
        <w:rPr>
          <w:i/>
          <w:iCs/>
        </w:rPr>
        <w:t>People and Their Security Objects</w:t>
      </w:r>
      <w:r w:rsidRPr="00ED7A99">
        <w:rPr>
          <w:i/>
          <w:iCs/>
        </w:rPr>
        <w:t>,</w:t>
      </w:r>
      <w:r>
        <w:t xml:space="preserve"> Boston: </w:t>
      </w:r>
      <w:r w:rsidRPr="00ED7A99">
        <w:t>Houghton Mifflin</w:t>
      </w:r>
    </w:p>
    <w:p w14:paraId="0520F519" w14:textId="1B86921F" w:rsidR="00BF4FF5" w:rsidRDefault="00BF4FF5" w:rsidP="00F01226">
      <w:r>
        <w:t xml:space="preserve">Oxford Languages (2022) </w:t>
      </w:r>
      <w:r w:rsidRPr="00880B80">
        <w:rPr>
          <w:i/>
          <w:iCs/>
        </w:rPr>
        <w:t>Applique</w:t>
      </w:r>
      <w:r>
        <w:t xml:space="preserve">, online available at: </w:t>
      </w:r>
      <w:hyperlink r:id="rId12" w:history="1">
        <w:r w:rsidR="00B25356" w:rsidRPr="004B45F8">
          <w:rPr>
            <w:rStyle w:val="Hyperlink"/>
          </w:rPr>
          <w:t>https://languages.oup.com/</w:t>
        </w:r>
      </w:hyperlink>
      <w:r w:rsidR="00B25356">
        <w:t xml:space="preserve"> [accessed on 22.11.2022].</w:t>
      </w:r>
    </w:p>
    <w:p w14:paraId="14A07300" w14:textId="6DEE13B8" w:rsidR="00F263B7" w:rsidRDefault="004D2494" w:rsidP="00F01226">
      <w:r>
        <w:t xml:space="preserve">Rose, G. (2022) </w:t>
      </w:r>
      <w:r w:rsidRPr="004D2494">
        <w:rPr>
          <w:i/>
          <w:iCs/>
        </w:rPr>
        <w:t xml:space="preserve">Visual Methodologies: An Introduction of Researching with Visual Materials, </w:t>
      </w:r>
      <w:r w:rsidRPr="00880B80">
        <w:t>5</w:t>
      </w:r>
      <w:r w:rsidRPr="00880B80">
        <w:rPr>
          <w:vertAlign w:val="superscript"/>
        </w:rPr>
        <w:t>th</w:t>
      </w:r>
      <w:r w:rsidRPr="00880B80">
        <w:t xml:space="preserve"> Ed</w:t>
      </w:r>
      <w:r w:rsidRPr="004D2494">
        <w:rPr>
          <w:i/>
          <w:iCs/>
        </w:rPr>
        <w:t>,</w:t>
      </w:r>
      <w:r>
        <w:t xml:space="preserve"> London: Sage Publishing </w:t>
      </w:r>
    </w:p>
    <w:p w14:paraId="18ABA6CB" w14:textId="77777777" w:rsidR="003F5C0D" w:rsidRDefault="003F5C0D" w:rsidP="00F01226"/>
    <w:p w14:paraId="153D43C3" w14:textId="77777777" w:rsidR="00AF05C8" w:rsidRPr="00F01226" w:rsidRDefault="00AF05C8" w:rsidP="00F01226"/>
    <w:p w14:paraId="7E088C54" w14:textId="77777777" w:rsidR="002D589E" w:rsidRPr="002D589E" w:rsidRDefault="002D589E" w:rsidP="002D589E"/>
    <w:p w14:paraId="61BE2DCF" w14:textId="4BACAD59" w:rsidR="00271FDE" w:rsidRPr="002D589E" w:rsidRDefault="00271FDE" w:rsidP="002D589E">
      <w:pPr>
        <w:pStyle w:val="ListParagraph"/>
        <w:numPr>
          <w:ilvl w:val="0"/>
          <w:numId w:val="3"/>
        </w:numPr>
        <w:rPr>
          <w:highlight w:val="yellow"/>
        </w:rPr>
      </w:pPr>
      <w:r w:rsidRPr="002D589E">
        <w:rPr>
          <w:highlight w:val="yellow"/>
        </w:rPr>
        <w:t xml:space="preserve">Identify an image and write a semiotic analysis. Choose 3 key aspects of semiotics and use them to simplify and focus your writing. Conclude by assessing how your understanding of the image has changed. </w:t>
      </w:r>
    </w:p>
    <w:p w14:paraId="3A8311CA" w14:textId="515CF7D3" w:rsidR="002D589E" w:rsidRPr="002D589E" w:rsidRDefault="002D589E" w:rsidP="002D589E">
      <w:pPr>
        <w:pStyle w:val="ListParagraph"/>
        <w:numPr>
          <w:ilvl w:val="0"/>
          <w:numId w:val="3"/>
        </w:numPr>
        <w:rPr>
          <w:highlight w:val="yellow"/>
        </w:rPr>
      </w:pPr>
      <w:r w:rsidRPr="002D589E">
        <w:rPr>
          <w:highlight w:val="yellow"/>
        </w:rPr>
        <w:t>Include image.</w:t>
      </w:r>
    </w:p>
    <w:p w14:paraId="39F55784" w14:textId="3A69E9D5" w:rsidR="00271FDE" w:rsidRDefault="00271FDE" w:rsidP="002D589E">
      <w:pPr>
        <w:pStyle w:val="ListParagraph"/>
        <w:numPr>
          <w:ilvl w:val="0"/>
          <w:numId w:val="3"/>
        </w:numPr>
        <w:rPr>
          <w:highlight w:val="yellow"/>
        </w:rPr>
      </w:pPr>
      <w:r w:rsidRPr="002D589E">
        <w:rPr>
          <w:highlight w:val="yellow"/>
        </w:rPr>
        <w:t>Use a minimum of 3 books per task. Additional research sources could be journal/newspaper articles or online sources.</w:t>
      </w:r>
    </w:p>
    <w:p w14:paraId="0C3C6B0C" w14:textId="37B1FB20" w:rsidR="00B93EC5" w:rsidRDefault="00B93EC5" w:rsidP="002D589E">
      <w:pPr>
        <w:pStyle w:val="ListParagraph"/>
        <w:numPr>
          <w:ilvl w:val="0"/>
          <w:numId w:val="3"/>
        </w:numPr>
        <w:rPr>
          <w:highlight w:val="yellow"/>
        </w:rPr>
      </w:pPr>
      <w:r>
        <w:rPr>
          <w:highlight w:val="yellow"/>
        </w:rPr>
        <w:t xml:space="preserve">Possible artwork Tracey </w:t>
      </w:r>
      <w:proofErr w:type="spellStart"/>
      <w:r>
        <w:rPr>
          <w:highlight w:val="yellow"/>
        </w:rPr>
        <w:t>Emin</w:t>
      </w:r>
      <w:proofErr w:type="spellEnd"/>
      <w:r w:rsidR="002F52A6">
        <w:rPr>
          <w:highlight w:val="yellow"/>
        </w:rPr>
        <w:t xml:space="preserve"> – stitched work, stitches are symbolic, meanings of words </w:t>
      </w:r>
    </w:p>
    <w:p w14:paraId="41FBC93A" w14:textId="605BC0B7" w:rsidR="00F01226" w:rsidRDefault="00F01226" w:rsidP="002D589E">
      <w:pPr>
        <w:pStyle w:val="ListParagraph"/>
        <w:numPr>
          <w:ilvl w:val="0"/>
          <w:numId w:val="3"/>
        </w:numPr>
        <w:rPr>
          <w:highlight w:val="yellow"/>
        </w:rPr>
      </w:pPr>
      <w:r>
        <w:rPr>
          <w:highlight w:val="yellow"/>
        </w:rPr>
        <w:t xml:space="preserve">Materials - </w:t>
      </w:r>
      <w:proofErr w:type="gramStart"/>
      <w:r>
        <w:rPr>
          <w:highlight w:val="yellow"/>
        </w:rPr>
        <w:t>Bedsheets  -</w:t>
      </w:r>
      <w:proofErr w:type="gramEnd"/>
      <w:r>
        <w:rPr>
          <w:highlight w:val="yellow"/>
        </w:rPr>
        <w:t xml:space="preserve"> choice of material could represent domesticity or sexuality</w:t>
      </w:r>
    </w:p>
    <w:p w14:paraId="6000C413" w14:textId="7039D559" w:rsidR="00F01226" w:rsidRDefault="00F01226" w:rsidP="002D589E">
      <w:pPr>
        <w:pStyle w:val="ListParagraph"/>
        <w:numPr>
          <w:ilvl w:val="0"/>
          <w:numId w:val="3"/>
        </w:numPr>
        <w:rPr>
          <w:highlight w:val="yellow"/>
        </w:rPr>
      </w:pPr>
      <w:r>
        <w:rPr>
          <w:highlight w:val="yellow"/>
        </w:rPr>
        <w:t xml:space="preserve">Words – 1-3 key words, what are the meanings, text style? Hand-written or typeset in style </w:t>
      </w:r>
    </w:p>
    <w:p w14:paraId="75BAA28D" w14:textId="5C7B243E" w:rsidR="00F01226" w:rsidRDefault="00F01226" w:rsidP="002D589E">
      <w:pPr>
        <w:pStyle w:val="ListParagraph"/>
        <w:numPr>
          <w:ilvl w:val="0"/>
          <w:numId w:val="3"/>
        </w:numPr>
        <w:rPr>
          <w:highlight w:val="yellow"/>
        </w:rPr>
      </w:pPr>
      <w:r>
        <w:rPr>
          <w:highlight w:val="yellow"/>
        </w:rPr>
        <w:t xml:space="preserve">Scale – choice of size – large meaning being consumed, enveloped, lost, small – representative of childhood, </w:t>
      </w:r>
      <w:r w:rsidR="00AF05C8">
        <w:rPr>
          <w:highlight w:val="yellow"/>
        </w:rPr>
        <w:t>Gulliver’s</w:t>
      </w:r>
      <w:r>
        <w:rPr>
          <w:highlight w:val="yellow"/>
        </w:rPr>
        <w:t xml:space="preserve"> travel </w:t>
      </w:r>
    </w:p>
    <w:p w14:paraId="34BF04BD" w14:textId="7B2A3417" w:rsidR="00F01226" w:rsidRDefault="00F01226" w:rsidP="002D589E">
      <w:pPr>
        <w:pStyle w:val="ListParagraph"/>
        <w:numPr>
          <w:ilvl w:val="0"/>
          <w:numId w:val="3"/>
        </w:numPr>
        <w:rPr>
          <w:highlight w:val="yellow"/>
        </w:rPr>
      </w:pPr>
      <w:r>
        <w:rPr>
          <w:highlight w:val="yellow"/>
        </w:rPr>
        <w:t xml:space="preserve">Colour – what certain colours represent </w:t>
      </w:r>
    </w:p>
    <w:p w14:paraId="1D1D40D5" w14:textId="0AD3F6F4" w:rsidR="00AF05C8" w:rsidRDefault="00AF05C8" w:rsidP="002D589E">
      <w:pPr>
        <w:pStyle w:val="ListParagraph"/>
        <w:numPr>
          <w:ilvl w:val="0"/>
          <w:numId w:val="3"/>
        </w:numPr>
        <w:rPr>
          <w:highlight w:val="yellow"/>
        </w:rPr>
      </w:pPr>
      <w:r>
        <w:rPr>
          <w:highlight w:val="yellow"/>
        </w:rPr>
        <w:t xml:space="preserve">Theory – Freud, trauma healing </w:t>
      </w:r>
    </w:p>
    <w:p w14:paraId="336ADD73" w14:textId="39FFFE99" w:rsidR="00F01226" w:rsidRPr="00F01226" w:rsidRDefault="00F01226" w:rsidP="00F01226">
      <w:pPr>
        <w:ind w:left="360"/>
        <w:rPr>
          <w:highlight w:val="yellow"/>
        </w:rPr>
      </w:pPr>
    </w:p>
    <w:p w14:paraId="753A6C13" w14:textId="77777777" w:rsidR="002D589E" w:rsidRDefault="002D589E" w:rsidP="00271FDE"/>
    <w:p w14:paraId="336FAF57" w14:textId="26D20B3B" w:rsidR="002D589E" w:rsidRDefault="00271FDE" w:rsidP="002D589E">
      <w:pPr>
        <w:pStyle w:val="Heading1"/>
      </w:pPr>
      <w:r>
        <w:t>Practice-based writing</w:t>
      </w:r>
      <w:r w:rsidR="002D589E">
        <w:t xml:space="preserve"> (500 words)</w:t>
      </w:r>
    </w:p>
    <w:p w14:paraId="0C6ABAD5" w14:textId="77777777" w:rsidR="002D589E" w:rsidRDefault="002D589E" w:rsidP="00271FDE"/>
    <w:p w14:paraId="327DCD3E" w14:textId="11020789" w:rsidR="00271FDE" w:rsidRDefault="00271FDE" w:rsidP="00AB2522">
      <w:pPr>
        <w:pStyle w:val="ListParagraph"/>
        <w:numPr>
          <w:ilvl w:val="0"/>
          <w:numId w:val="5"/>
        </w:numPr>
      </w:pPr>
      <w:r w:rsidRPr="00AB2522">
        <w:rPr>
          <w:highlight w:val="yellow"/>
        </w:rPr>
        <w:t>Write about an object or artefact.</w:t>
      </w:r>
      <w:r>
        <w:t xml:space="preserve"> </w:t>
      </w:r>
    </w:p>
    <w:p w14:paraId="4CC0C73C" w14:textId="527C14DC" w:rsidR="00271FDE" w:rsidRPr="00AB2522" w:rsidRDefault="00271FDE" w:rsidP="002D589E">
      <w:pPr>
        <w:pStyle w:val="ListParagraph"/>
        <w:numPr>
          <w:ilvl w:val="0"/>
          <w:numId w:val="4"/>
        </w:numPr>
        <w:rPr>
          <w:highlight w:val="yellow"/>
        </w:rPr>
      </w:pPr>
      <w:r w:rsidRPr="00AB2522">
        <w:rPr>
          <w:highlight w:val="yellow"/>
        </w:rPr>
        <w:t xml:space="preserve">Explore and discover your thinking through writing. Think reflectively and develop your thinking by pushing your initial reactions through further reading, and individual practice responses around the artefact’s theme (for example create personal drawings, designs, or paintings, or sculpture, or music, photography, or other creative practice) and then critically summarise the results of your process through the lens of your work. </w:t>
      </w:r>
    </w:p>
    <w:p w14:paraId="109CEDF4" w14:textId="58EDA359" w:rsidR="002D589E" w:rsidRPr="00AB2522" w:rsidRDefault="002D589E" w:rsidP="002D589E">
      <w:pPr>
        <w:pStyle w:val="ListParagraph"/>
        <w:numPr>
          <w:ilvl w:val="0"/>
          <w:numId w:val="4"/>
        </w:numPr>
        <w:rPr>
          <w:highlight w:val="yellow"/>
        </w:rPr>
      </w:pPr>
      <w:r w:rsidRPr="00AB2522">
        <w:rPr>
          <w:highlight w:val="yellow"/>
        </w:rPr>
        <w:t>Include image</w:t>
      </w:r>
    </w:p>
    <w:p w14:paraId="3E6562F9" w14:textId="29E162B2" w:rsidR="00271FDE" w:rsidRDefault="00271FDE" w:rsidP="00AB2522">
      <w:pPr>
        <w:pStyle w:val="ListParagraph"/>
        <w:numPr>
          <w:ilvl w:val="0"/>
          <w:numId w:val="4"/>
        </w:numPr>
        <w:rPr>
          <w:highlight w:val="yellow"/>
        </w:rPr>
      </w:pPr>
      <w:r w:rsidRPr="00AB2522">
        <w:rPr>
          <w:highlight w:val="yellow"/>
        </w:rPr>
        <w:t>Use a minimum of 3 books per task. Additional research sources could be journal/newspaper articles or online sources.</w:t>
      </w:r>
    </w:p>
    <w:p w14:paraId="181C0C5A" w14:textId="0D193F6A" w:rsidR="00412E6B" w:rsidRDefault="00412E6B" w:rsidP="00412E6B">
      <w:r w:rsidRPr="00412E6B">
        <w:rPr>
          <w:highlight w:val="cyan"/>
        </w:rPr>
        <w:t xml:space="preserve">Objects - boots? Photograph the boots and write down initial questions, potato famine? Emigration? Was the </w:t>
      </w:r>
      <w:proofErr w:type="spellStart"/>
      <w:r w:rsidRPr="00412E6B">
        <w:rPr>
          <w:highlight w:val="cyan"/>
        </w:rPr>
        <w:t>Oystermouth</w:t>
      </w:r>
      <w:proofErr w:type="spellEnd"/>
      <w:r w:rsidRPr="00412E6B">
        <w:rPr>
          <w:highlight w:val="cyan"/>
        </w:rPr>
        <w:t xml:space="preserve"> boot form a fisherman? These questions are initial thoughts, then research the history of the areas for possible answers.  Mud preserved the leather.  Then do something with the boot for the personal part, then say the plans </w:t>
      </w:r>
      <w:proofErr w:type="spellStart"/>
      <w:r w:rsidRPr="00412E6B">
        <w:rPr>
          <w:highlight w:val="cyan"/>
        </w:rPr>
        <w:t>eg.</w:t>
      </w:r>
      <w:proofErr w:type="spellEnd"/>
      <w:r w:rsidRPr="00412E6B">
        <w:rPr>
          <w:highlight w:val="cyan"/>
        </w:rPr>
        <w:t xml:space="preserve"> cast for glass &lt;</w:t>
      </w:r>
      <w:proofErr w:type="spellStart"/>
      <w:r w:rsidRPr="00412E6B">
        <w:rPr>
          <w:highlight w:val="cyan"/>
        </w:rPr>
        <w:t>br</w:t>
      </w:r>
      <w:proofErr w:type="spellEnd"/>
      <w:r w:rsidRPr="00412E6B">
        <w:rPr>
          <w:highlight w:val="cyan"/>
        </w:rPr>
        <w:t>&gt; Use these notes to start practice-based writing task.</w:t>
      </w:r>
      <w:r>
        <w:t xml:space="preserve"> </w:t>
      </w:r>
    </w:p>
    <w:p w14:paraId="0712A07B" w14:textId="77777777" w:rsidR="00412E6B" w:rsidRDefault="00412E6B" w:rsidP="00412E6B"/>
    <w:p w14:paraId="49AA885E" w14:textId="77777777" w:rsidR="00AB2522" w:rsidRPr="00AB2522" w:rsidRDefault="00AB2522" w:rsidP="00AB2522">
      <w:pPr>
        <w:rPr>
          <w:highlight w:val="yellow"/>
        </w:rPr>
      </w:pPr>
    </w:p>
    <w:p w14:paraId="5553A78F" w14:textId="1FBCD47A" w:rsidR="00F32F8E" w:rsidRDefault="00F32F8E" w:rsidP="00271FDE"/>
    <w:sectPr w:rsidR="00F32F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12C15" w14:textId="77777777" w:rsidR="00E06647" w:rsidRDefault="00E06647" w:rsidP="00566A9C">
      <w:pPr>
        <w:spacing w:after="0" w:line="240" w:lineRule="auto"/>
      </w:pPr>
      <w:r>
        <w:separator/>
      </w:r>
    </w:p>
  </w:endnote>
  <w:endnote w:type="continuationSeparator" w:id="0">
    <w:p w14:paraId="071295AC" w14:textId="77777777" w:rsidR="00E06647" w:rsidRDefault="00E06647" w:rsidP="00566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3A769" w14:textId="77777777" w:rsidR="00E06647" w:rsidRDefault="00E06647" w:rsidP="00566A9C">
      <w:pPr>
        <w:spacing w:after="0" w:line="240" w:lineRule="auto"/>
      </w:pPr>
      <w:r>
        <w:separator/>
      </w:r>
    </w:p>
  </w:footnote>
  <w:footnote w:type="continuationSeparator" w:id="0">
    <w:p w14:paraId="6D560F53" w14:textId="77777777" w:rsidR="00E06647" w:rsidRDefault="00E06647" w:rsidP="00566A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57860"/>
    <w:multiLevelType w:val="hybridMultilevel"/>
    <w:tmpl w:val="455C46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9E013D3"/>
    <w:multiLevelType w:val="hybridMultilevel"/>
    <w:tmpl w:val="8FB48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307092"/>
    <w:multiLevelType w:val="hybridMultilevel"/>
    <w:tmpl w:val="455C4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956E8B"/>
    <w:multiLevelType w:val="hybridMultilevel"/>
    <w:tmpl w:val="B8460D32"/>
    <w:lvl w:ilvl="0" w:tplc="5F9AFD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72705E"/>
    <w:multiLevelType w:val="hybridMultilevel"/>
    <w:tmpl w:val="0C16F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EB32FA"/>
    <w:multiLevelType w:val="hybridMultilevel"/>
    <w:tmpl w:val="BA7CC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A264F2"/>
    <w:multiLevelType w:val="hybridMultilevel"/>
    <w:tmpl w:val="455C46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FEE2EBD"/>
    <w:multiLevelType w:val="hybridMultilevel"/>
    <w:tmpl w:val="7CF89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8546388">
    <w:abstractNumId w:val="3"/>
  </w:num>
  <w:num w:numId="2" w16cid:durableId="39742852">
    <w:abstractNumId w:val="1"/>
  </w:num>
  <w:num w:numId="3" w16cid:durableId="888609362">
    <w:abstractNumId w:val="5"/>
  </w:num>
  <w:num w:numId="4" w16cid:durableId="1911619960">
    <w:abstractNumId w:val="7"/>
  </w:num>
  <w:num w:numId="5" w16cid:durableId="1511456782">
    <w:abstractNumId w:val="4"/>
  </w:num>
  <w:num w:numId="6" w16cid:durableId="1960335199">
    <w:abstractNumId w:val="2"/>
  </w:num>
  <w:num w:numId="7" w16cid:durableId="1995572699">
    <w:abstractNumId w:val="6"/>
  </w:num>
  <w:num w:numId="8" w16cid:durableId="1589315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FDE"/>
    <w:rsid w:val="00001BAC"/>
    <w:rsid w:val="00002A41"/>
    <w:rsid w:val="00007ABD"/>
    <w:rsid w:val="00026F9F"/>
    <w:rsid w:val="00036B24"/>
    <w:rsid w:val="00040165"/>
    <w:rsid w:val="000612D3"/>
    <w:rsid w:val="00062C7B"/>
    <w:rsid w:val="000673F2"/>
    <w:rsid w:val="00086815"/>
    <w:rsid w:val="000B5007"/>
    <w:rsid w:val="000C153D"/>
    <w:rsid w:val="000C2A00"/>
    <w:rsid w:val="000C6089"/>
    <w:rsid w:val="000C72A2"/>
    <w:rsid w:val="000D53C7"/>
    <w:rsid w:val="000D5B78"/>
    <w:rsid w:val="000F147A"/>
    <w:rsid w:val="000F35CE"/>
    <w:rsid w:val="00126EF1"/>
    <w:rsid w:val="0014180B"/>
    <w:rsid w:val="00171393"/>
    <w:rsid w:val="001924B6"/>
    <w:rsid w:val="00197151"/>
    <w:rsid w:val="001A6D79"/>
    <w:rsid w:val="001A6FBA"/>
    <w:rsid w:val="001D1964"/>
    <w:rsid w:val="001D2C53"/>
    <w:rsid w:val="001E7084"/>
    <w:rsid w:val="001F2EDD"/>
    <w:rsid w:val="00200017"/>
    <w:rsid w:val="0021467B"/>
    <w:rsid w:val="00215387"/>
    <w:rsid w:val="00220591"/>
    <w:rsid w:val="00220593"/>
    <w:rsid w:val="0022173D"/>
    <w:rsid w:val="00237B58"/>
    <w:rsid w:val="002410D5"/>
    <w:rsid w:val="00243A2B"/>
    <w:rsid w:val="00245B31"/>
    <w:rsid w:val="00246385"/>
    <w:rsid w:val="00256E2F"/>
    <w:rsid w:val="00271FDE"/>
    <w:rsid w:val="00286BB1"/>
    <w:rsid w:val="00287D9D"/>
    <w:rsid w:val="002A7149"/>
    <w:rsid w:val="002B5366"/>
    <w:rsid w:val="002C04FA"/>
    <w:rsid w:val="002C3E86"/>
    <w:rsid w:val="002D589E"/>
    <w:rsid w:val="002E4859"/>
    <w:rsid w:val="002E7497"/>
    <w:rsid w:val="002F5179"/>
    <w:rsid w:val="002F52A6"/>
    <w:rsid w:val="002F6A37"/>
    <w:rsid w:val="002F7C24"/>
    <w:rsid w:val="0031640A"/>
    <w:rsid w:val="0033295A"/>
    <w:rsid w:val="00341542"/>
    <w:rsid w:val="00352B2F"/>
    <w:rsid w:val="00383F10"/>
    <w:rsid w:val="00395202"/>
    <w:rsid w:val="003C7581"/>
    <w:rsid w:val="003E0141"/>
    <w:rsid w:val="003E28C0"/>
    <w:rsid w:val="003E3BF7"/>
    <w:rsid w:val="003F583C"/>
    <w:rsid w:val="003F5B11"/>
    <w:rsid w:val="003F5C0D"/>
    <w:rsid w:val="00412E6B"/>
    <w:rsid w:val="00424389"/>
    <w:rsid w:val="00426841"/>
    <w:rsid w:val="00432200"/>
    <w:rsid w:val="00434FD8"/>
    <w:rsid w:val="004464C9"/>
    <w:rsid w:val="0045521C"/>
    <w:rsid w:val="0046043A"/>
    <w:rsid w:val="0047176C"/>
    <w:rsid w:val="004A0169"/>
    <w:rsid w:val="004A20A6"/>
    <w:rsid w:val="004B3477"/>
    <w:rsid w:val="004B5E81"/>
    <w:rsid w:val="004D2494"/>
    <w:rsid w:val="004E7BDE"/>
    <w:rsid w:val="004F06A0"/>
    <w:rsid w:val="00522F60"/>
    <w:rsid w:val="0053027D"/>
    <w:rsid w:val="00532510"/>
    <w:rsid w:val="00540C9B"/>
    <w:rsid w:val="00547C32"/>
    <w:rsid w:val="00560E8D"/>
    <w:rsid w:val="005624C1"/>
    <w:rsid w:val="00566A9C"/>
    <w:rsid w:val="00567D0F"/>
    <w:rsid w:val="0058720F"/>
    <w:rsid w:val="00596ACB"/>
    <w:rsid w:val="005A0758"/>
    <w:rsid w:val="005B00A5"/>
    <w:rsid w:val="005B6414"/>
    <w:rsid w:val="005C05BB"/>
    <w:rsid w:val="005C654E"/>
    <w:rsid w:val="005D3A79"/>
    <w:rsid w:val="00604C5E"/>
    <w:rsid w:val="00624D39"/>
    <w:rsid w:val="0064278A"/>
    <w:rsid w:val="006451FC"/>
    <w:rsid w:val="00646DB9"/>
    <w:rsid w:val="006503D6"/>
    <w:rsid w:val="00667DDC"/>
    <w:rsid w:val="00696E29"/>
    <w:rsid w:val="006B216A"/>
    <w:rsid w:val="006B7F83"/>
    <w:rsid w:val="006D0902"/>
    <w:rsid w:val="006D7FF5"/>
    <w:rsid w:val="006E0A61"/>
    <w:rsid w:val="006F6202"/>
    <w:rsid w:val="00703F20"/>
    <w:rsid w:val="00714E7E"/>
    <w:rsid w:val="00717987"/>
    <w:rsid w:val="0074151D"/>
    <w:rsid w:val="00754220"/>
    <w:rsid w:val="00756DD9"/>
    <w:rsid w:val="00762595"/>
    <w:rsid w:val="00764B20"/>
    <w:rsid w:val="00792014"/>
    <w:rsid w:val="00792716"/>
    <w:rsid w:val="007E6AE6"/>
    <w:rsid w:val="007F7171"/>
    <w:rsid w:val="00802180"/>
    <w:rsid w:val="00804A0D"/>
    <w:rsid w:val="00811B6F"/>
    <w:rsid w:val="00822CB7"/>
    <w:rsid w:val="0082747A"/>
    <w:rsid w:val="00827B69"/>
    <w:rsid w:val="008306B9"/>
    <w:rsid w:val="008410B6"/>
    <w:rsid w:val="008413F0"/>
    <w:rsid w:val="00846902"/>
    <w:rsid w:val="00870E9B"/>
    <w:rsid w:val="00880B80"/>
    <w:rsid w:val="00881090"/>
    <w:rsid w:val="008831C1"/>
    <w:rsid w:val="0088451D"/>
    <w:rsid w:val="0089097E"/>
    <w:rsid w:val="008A1B22"/>
    <w:rsid w:val="008C15EE"/>
    <w:rsid w:val="008D1D38"/>
    <w:rsid w:val="008D3528"/>
    <w:rsid w:val="008F2170"/>
    <w:rsid w:val="008F3B3E"/>
    <w:rsid w:val="00904EB7"/>
    <w:rsid w:val="00914720"/>
    <w:rsid w:val="00947FCB"/>
    <w:rsid w:val="0097034A"/>
    <w:rsid w:val="00986BBF"/>
    <w:rsid w:val="00992E7B"/>
    <w:rsid w:val="00994867"/>
    <w:rsid w:val="009B14B5"/>
    <w:rsid w:val="009B1A56"/>
    <w:rsid w:val="009B242E"/>
    <w:rsid w:val="009C5388"/>
    <w:rsid w:val="009F0E3A"/>
    <w:rsid w:val="009F558A"/>
    <w:rsid w:val="00A05CB4"/>
    <w:rsid w:val="00A202AF"/>
    <w:rsid w:val="00A27ADA"/>
    <w:rsid w:val="00A42156"/>
    <w:rsid w:val="00A56B40"/>
    <w:rsid w:val="00A56FFE"/>
    <w:rsid w:val="00A61A32"/>
    <w:rsid w:val="00A831B5"/>
    <w:rsid w:val="00A85BC0"/>
    <w:rsid w:val="00A973E6"/>
    <w:rsid w:val="00AA25FE"/>
    <w:rsid w:val="00AB22E7"/>
    <w:rsid w:val="00AB2522"/>
    <w:rsid w:val="00AC01C1"/>
    <w:rsid w:val="00AC5B06"/>
    <w:rsid w:val="00AD3A28"/>
    <w:rsid w:val="00AE2ADF"/>
    <w:rsid w:val="00AE3F94"/>
    <w:rsid w:val="00AE719B"/>
    <w:rsid w:val="00AF05C8"/>
    <w:rsid w:val="00B03C6B"/>
    <w:rsid w:val="00B07D84"/>
    <w:rsid w:val="00B20B7B"/>
    <w:rsid w:val="00B25356"/>
    <w:rsid w:val="00B25E5F"/>
    <w:rsid w:val="00B35929"/>
    <w:rsid w:val="00B430CB"/>
    <w:rsid w:val="00B47817"/>
    <w:rsid w:val="00B50218"/>
    <w:rsid w:val="00B604D7"/>
    <w:rsid w:val="00B6793A"/>
    <w:rsid w:val="00B81024"/>
    <w:rsid w:val="00B9171E"/>
    <w:rsid w:val="00B939B0"/>
    <w:rsid w:val="00B93EC5"/>
    <w:rsid w:val="00BA118E"/>
    <w:rsid w:val="00BA500B"/>
    <w:rsid w:val="00BB08DB"/>
    <w:rsid w:val="00BB5A45"/>
    <w:rsid w:val="00BC50E8"/>
    <w:rsid w:val="00BE0C55"/>
    <w:rsid w:val="00BE26BF"/>
    <w:rsid w:val="00BF4FF5"/>
    <w:rsid w:val="00C111E3"/>
    <w:rsid w:val="00C21F71"/>
    <w:rsid w:val="00C33071"/>
    <w:rsid w:val="00C4604A"/>
    <w:rsid w:val="00C47CB4"/>
    <w:rsid w:val="00C51006"/>
    <w:rsid w:val="00C64B9C"/>
    <w:rsid w:val="00C66CBF"/>
    <w:rsid w:val="00C81683"/>
    <w:rsid w:val="00CA0813"/>
    <w:rsid w:val="00CB195A"/>
    <w:rsid w:val="00CC3C0B"/>
    <w:rsid w:val="00CC49EE"/>
    <w:rsid w:val="00CC6408"/>
    <w:rsid w:val="00CC64C5"/>
    <w:rsid w:val="00CE1BA9"/>
    <w:rsid w:val="00D0023A"/>
    <w:rsid w:val="00D24709"/>
    <w:rsid w:val="00D4352D"/>
    <w:rsid w:val="00D503CA"/>
    <w:rsid w:val="00D54099"/>
    <w:rsid w:val="00D5483E"/>
    <w:rsid w:val="00D609D4"/>
    <w:rsid w:val="00D676E8"/>
    <w:rsid w:val="00DA0E87"/>
    <w:rsid w:val="00DB6069"/>
    <w:rsid w:val="00DC055A"/>
    <w:rsid w:val="00DC0DA4"/>
    <w:rsid w:val="00DD0A4C"/>
    <w:rsid w:val="00DE0955"/>
    <w:rsid w:val="00DE3C8C"/>
    <w:rsid w:val="00DE6CD4"/>
    <w:rsid w:val="00E0409C"/>
    <w:rsid w:val="00E05012"/>
    <w:rsid w:val="00E06647"/>
    <w:rsid w:val="00E152E1"/>
    <w:rsid w:val="00E35757"/>
    <w:rsid w:val="00E449A9"/>
    <w:rsid w:val="00E90668"/>
    <w:rsid w:val="00E9142E"/>
    <w:rsid w:val="00EA2B4B"/>
    <w:rsid w:val="00EC7CEB"/>
    <w:rsid w:val="00ED469B"/>
    <w:rsid w:val="00ED7A99"/>
    <w:rsid w:val="00EE1B8C"/>
    <w:rsid w:val="00F01226"/>
    <w:rsid w:val="00F263B7"/>
    <w:rsid w:val="00F32F76"/>
    <w:rsid w:val="00F32F8E"/>
    <w:rsid w:val="00F4453A"/>
    <w:rsid w:val="00F50428"/>
    <w:rsid w:val="00F539BD"/>
    <w:rsid w:val="00F70A2A"/>
    <w:rsid w:val="00F7100C"/>
    <w:rsid w:val="00F74B48"/>
    <w:rsid w:val="00F82504"/>
    <w:rsid w:val="00FA0783"/>
    <w:rsid w:val="00FA0E52"/>
    <w:rsid w:val="00FA1E06"/>
    <w:rsid w:val="00FB3583"/>
    <w:rsid w:val="00FC1449"/>
    <w:rsid w:val="00FC203E"/>
    <w:rsid w:val="00FC7E7B"/>
    <w:rsid w:val="00FE545D"/>
    <w:rsid w:val="00FE5B7D"/>
    <w:rsid w:val="00FF1C68"/>
    <w:rsid w:val="00FF39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190A6C"/>
  <w15:chartTrackingRefBased/>
  <w15:docId w15:val="{5B96CA38-7F57-4DC1-9D6E-BE6A80D04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1F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1F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71F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F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1FDE"/>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271FDE"/>
    <w:rPr>
      <w:color w:val="5A5A5A" w:themeColor="text1" w:themeTint="A5"/>
      <w:spacing w:val="15"/>
    </w:rPr>
  </w:style>
  <w:style w:type="character" w:customStyle="1" w:styleId="Heading1Char">
    <w:name w:val="Heading 1 Char"/>
    <w:basedOn w:val="DefaultParagraphFont"/>
    <w:link w:val="Heading1"/>
    <w:uiPriority w:val="9"/>
    <w:rsid w:val="00271FD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1FD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D589E"/>
    <w:pPr>
      <w:ind w:left="720"/>
      <w:contextualSpacing/>
    </w:pPr>
  </w:style>
  <w:style w:type="paragraph" w:styleId="Header">
    <w:name w:val="header"/>
    <w:basedOn w:val="Normal"/>
    <w:link w:val="HeaderChar"/>
    <w:uiPriority w:val="99"/>
    <w:unhideWhenUsed/>
    <w:rsid w:val="00566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A9C"/>
  </w:style>
  <w:style w:type="paragraph" w:styleId="Footer">
    <w:name w:val="footer"/>
    <w:basedOn w:val="Normal"/>
    <w:link w:val="FooterChar"/>
    <w:uiPriority w:val="99"/>
    <w:unhideWhenUsed/>
    <w:rsid w:val="00566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A9C"/>
  </w:style>
  <w:style w:type="paragraph" w:styleId="Caption">
    <w:name w:val="caption"/>
    <w:basedOn w:val="Normal"/>
    <w:next w:val="Normal"/>
    <w:uiPriority w:val="35"/>
    <w:unhideWhenUsed/>
    <w:qFormat/>
    <w:rsid w:val="00754220"/>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E7084"/>
  </w:style>
  <w:style w:type="character" w:styleId="Hyperlink">
    <w:name w:val="Hyperlink"/>
    <w:basedOn w:val="DefaultParagraphFont"/>
    <w:uiPriority w:val="99"/>
    <w:unhideWhenUsed/>
    <w:rsid w:val="00B25356"/>
    <w:rPr>
      <w:color w:val="0563C1" w:themeColor="hyperlink"/>
      <w:u w:val="single"/>
    </w:rPr>
  </w:style>
  <w:style w:type="character" w:styleId="UnresolvedMention">
    <w:name w:val="Unresolved Mention"/>
    <w:basedOn w:val="DefaultParagraphFont"/>
    <w:uiPriority w:val="99"/>
    <w:semiHidden/>
    <w:unhideWhenUsed/>
    <w:rsid w:val="00B253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38910">
      <w:bodyDiv w:val="1"/>
      <w:marLeft w:val="0"/>
      <w:marRight w:val="0"/>
      <w:marTop w:val="0"/>
      <w:marBottom w:val="0"/>
      <w:divBdr>
        <w:top w:val="none" w:sz="0" w:space="0" w:color="auto"/>
        <w:left w:val="none" w:sz="0" w:space="0" w:color="auto"/>
        <w:bottom w:val="none" w:sz="0" w:space="0" w:color="auto"/>
        <w:right w:val="none" w:sz="0" w:space="0" w:color="auto"/>
      </w:divBdr>
    </w:div>
    <w:div w:id="310014879">
      <w:bodyDiv w:val="1"/>
      <w:marLeft w:val="0"/>
      <w:marRight w:val="0"/>
      <w:marTop w:val="0"/>
      <w:marBottom w:val="0"/>
      <w:divBdr>
        <w:top w:val="none" w:sz="0" w:space="0" w:color="auto"/>
        <w:left w:val="none" w:sz="0" w:space="0" w:color="auto"/>
        <w:bottom w:val="none" w:sz="0" w:space="0" w:color="auto"/>
        <w:right w:val="none" w:sz="0" w:space="0" w:color="auto"/>
      </w:divBdr>
    </w:div>
    <w:div w:id="742798116">
      <w:bodyDiv w:val="1"/>
      <w:marLeft w:val="0"/>
      <w:marRight w:val="0"/>
      <w:marTop w:val="0"/>
      <w:marBottom w:val="0"/>
      <w:divBdr>
        <w:top w:val="none" w:sz="0" w:space="0" w:color="auto"/>
        <w:left w:val="none" w:sz="0" w:space="0" w:color="auto"/>
        <w:bottom w:val="none" w:sz="0" w:space="0" w:color="auto"/>
        <w:right w:val="none" w:sz="0" w:space="0" w:color="auto"/>
      </w:divBdr>
    </w:div>
    <w:div w:id="1271356059">
      <w:bodyDiv w:val="1"/>
      <w:marLeft w:val="0"/>
      <w:marRight w:val="0"/>
      <w:marTop w:val="0"/>
      <w:marBottom w:val="0"/>
      <w:divBdr>
        <w:top w:val="none" w:sz="0" w:space="0" w:color="auto"/>
        <w:left w:val="none" w:sz="0" w:space="0" w:color="auto"/>
        <w:bottom w:val="none" w:sz="0" w:space="0" w:color="auto"/>
        <w:right w:val="none" w:sz="0" w:space="0" w:color="auto"/>
      </w:divBdr>
    </w:div>
    <w:div w:id="1302612481">
      <w:bodyDiv w:val="1"/>
      <w:marLeft w:val="0"/>
      <w:marRight w:val="0"/>
      <w:marTop w:val="0"/>
      <w:marBottom w:val="0"/>
      <w:divBdr>
        <w:top w:val="none" w:sz="0" w:space="0" w:color="auto"/>
        <w:left w:val="none" w:sz="0" w:space="0" w:color="auto"/>
        <w:bottom w:val="none" w:sz="0" w:space="0" w:color="auto"/>
        <w:right w:val="none" w:sz="0" w:space="0" w:color="auto"/>
      </w:divBdr>
    </w:div>
    <w:div w:id="1359745495">
      <w:bodyDiv w:val="1"/>
      <w:marLeft w:val="0"/>
      <w:marRight w:val="0"/>
      <w:marTop w:val="0"/>
      <w:marBottom w:val="0"/>
      <w:divBdr>
        <w:top w:val="none" w:sz="0" w:space="0" w:color="auto"/>
        <w:left w:val="none" w:sz="0" w:space="0" w:color="auto"/>
        <w:bottom w:val="none" w:sz="0" w:space="0" w:color="auto"/>
        <w:right w:val="none" w:sz="0" w:space="0" w:color="auto"/>
      </w:divBdr>
    </w:div>
    <w:div w:id="1435327225">
      <w:bodyDiv w:val="1"/>
      <w:marLeft w:val="0"/>
      <w:marRight w:val="0"/>
      <w:marTop w:val="0"/>
      <w:marBottom w:val="0"/>
      <w:divBdr>
        <w:top w:val="none" w:sz="0" w:space="0" w:color="auto"/>
        <w:left w:val="none" w:sz="0" w:space="0" w:color="auto"/>
        <w:bottom w:val="none" w:sz="0" w:space="0" w:color="auto"/>
        <w:right w:val="none" w:sz="0" w:space="0" w:color="auto"/>
      </w:divBdr>
    </w:div>
    <w:div w:id="1768842615">
      <w:bodyDiv w:val="1"/>
      <w:marLeft w:val="0"/>
      <w:marRight w:val="0"/>
      <w:marTop w:val="0"/>
      <w:marBottom w:val="0"/>
      <w:divBdr>
        <w:top w:val="none" w:sz="0" w:space="0" w:color="auto"/>
        <w:left w:val="none" w:sz="0" w:space="0" w:color="auto"/>
        <w:bottom w:val="none" w:sz="0" w:space="0" w:color="auto"/>
        <w:right w:val="none" w:sz="0" w:space="0" w:color="auto"/>
      </w:divBdr>
      <w:divsChild>
        <w:div w:id="1267612394">
          <w:marLeft w:val="0"/>
          <w:marRight w:val="0"/>
          <w:marTop w:val="0"/>
          <w:marBottom w:val="0"/>
          <w:divBdr>
            <w:top w:val="none" w:sz="0" w:space="0" w:color="auto"/>
            <w:left w:val="none" w:sz="0" w:space="0" w:color="auto"/>
            <w:bottom w:val="none" w:sz="0" w:space="0" w:color="auto"/>
            <w:right w:val="none" w:sz="0" w:space="0" w:color="auto"/>
          </w:divBdr>
        </w:div>
        <w:div w:id="10802556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anguages.oup.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Gra97</b:Tag>
    <b:SourceType>Book</b:SourceType>
    <b:Guid>{BC64E9F2-1135-4B2E-86D0-061E887D2EC5}</b:Guid>
    <b:Author>
      <b:Author>
        <b:NameList>
          <b:Person>
            <b:Last>Graziose- Corrin</b:Last>
            <b:First>L</b:First>
          </b:Person>
          <b:Person>
            <b:Last>Kwon</b:Last>
            <b:First>M</b:First>
          </b:Person>
          <b:Person>
            <b:Last>Bryson</b:Last>
            <b:First>N.</b:First>
          </b:Person>
        </b:NameList>
      </b:Author>
    </b:Author>
    <b:Title>Mark Dion</b:Title>
    <b:Year>1997</b:Year>
    <b:City>London</b:City>
    <b:Publisher>Phaidon Press</b:Publisher>
    <b:RefOrder>2</b:RefOrder>
  </b:Source>
  <b:Source>
    <b:Tag>Tat22</b:Tag>
    <b:SourceType>InternetSite</b:SourceType>
    <b:Guid>{83A01B09-455A-4452-880D-B59C589FC097}</b:Guid>
    <b:Title>Digging the Thames with Mark Dion</b:Title>
    <b:Year>2022</b:Year>
    <b:Author>
      <b:Author>
        <b:Corporate>Tate</b:Corporate>
      </b:Author>
    </b:Author>
    <b:YearAccessed>2022</b:YearAccessed>
    <b:MonthAccessed>October</b:MonthAccessed>
    <b:DayAccessed>31st</b:DayAccessed>
    <b:URL>https://www.tate.org.uk/art/artworks/dion-tate-thames-dig-t07669/digging-thames-mark-dion</b:URL>
    <b:RefOrder>3</b:RefOrder>
  </b:Source>
  <b:Source>
    <b:Tag>Hel22</b:Tag>
    <b:SourceType>InternetSite</b:SourceType>
    <b:Guid>{831F1155-5107-4287-8475-FB75D1EEE9D2}</b:Guid>
    <b:Author>
      <b:Author>
        <b:Corporate>Helen Frost</b:Corporate>
      </b:Author>
    </b:Author>
    <b:Title>Helen Frost Artist</b:Title>
    <b:Year>2022</b:Year>
    <b:YearAccessed>2022</b:YearAccessed>
    <b:MonthAccessed>October </b:MonthAccessed>
    <b:DayAccessed>31st</b:DayAccessed>
    <b:URL>https://helenfrostartist.com/</b:URL>
    <b:RefOrder>4</b:RefOrder>
  </b:Source>
  <b:Source>
    <b:Tag>Gre02</b:Tag>
    <b:SourceType>Book</b:SourceType>
    <b:Guid>{8BC9647A-C853-47EA-95D7-D8B3DEDA94C5}</b:Guid>
    <b:Title>The Persistence of Craft</b:Title>
    <b:Year>2002</b:Year>
    <b:Author>
      <b:Author>
        <b:NameList>
          <b:Person>
            <b:Last>Greenhalgh</b:Last>
            <b:First>P.</b:First>
          </b:Person>
        </b:NameList>
      </b:Author>
    </b:Author>
    <b:City>London</b:City>
    <b:Publisher>A &amp; C Black</b:Publisher>
    <b:RefOrder>1</b:RefOrder>
  </b:Source>
  <b:Source>
    <b:Tag>Bro08</b:Tag>
    <b:SourceType>Book</b:SourceType>
    <b:Guid>{9B70499B-09C1-4F4D-B214-37046A00D255}</b:Guid>
    <b:Author>
      <b:Author>
        <b:NameList>
          <b:Person>
            <b:Last>Brown</b:Last>
            <b:First>N.</b:First>
          </b:Person>
        </b:NameList>
      </b:Author>
    </b:Author>
    <b:Title>Tracey Emin</b:Title>
    <b:Year>2008</b:Year>
    <b:City>London</b:City>
    <b:Publisher>Tate Publishing</b:Publisher>
    <b:RefOrder>5</b:RefOrder>
  </b:Source>
</b:Sources>
</file>

<file path=customXml/itemProps1.xml><?xml version="1.0" encoding="utf-8"?>
<ds:datastoreItem xmlns:ds="http://schemas.openxmlformats.org/officeDocument/2006/customXml" ds:itemID="{84F0C7B3-189D-4B39-9E57-7713D6E3F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Pages>
  <Words>1629</Words>
  <Characters>9287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Meiklejohn</dc:creator>
  <cp:keywords/>
  <dc:description/>
  <cp:lastModifiedBy>Hannah</cp:lastModifiedBy>
  <cp:revision>3</cp:revision>
  <dcterms:created xsi:type="dcterms:W3CDTF">2022-11-22T12:50:00Z</dcterms:created>
  <dcterms:modified xsi:type="dcterms:W3CDTF">2022-11-25T12:29:00Z</dcterms:modified>
</cp:coreProperties>
</file>