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06EF4" w:rsidRDefault="00D52395" w:rsidP="00A66969">
      <w:pPr>
        <w:jc w:val="center"/>
        <w:rPr>
          <w:sz w:val="36"/>
          <w:szCs w:val="36"/>
        </w:rPr>
      </w:pPr>
      <w:r w:rsidRPr="00D52395">
        <w:rPr>
          <w:sz w:val="32"/>
          <w:szCs w:val="32"/>
        </w:rPr>
        <w:pict>
          <v:shapetype id="_x0000_t144" coordsize="21600,21600" o:spt="144" adj="11796480" path="al10800,10800,10800,10800@2@14e">
            <v:formulas>
              <v:f eqn="val #1"/>
              <v:f eqn="val #0"/>
              <v:f eqn="sum 0 0 #0"/>
              <v:f eqn="sumangle #0 0 180"/>
              <v:f eqn="sumangle #0 0 90"/>
              <v:f eqn="prod @4 2 1"/>
              <v:f eqn="sumangle #0 90 0"/>
              <v:f eqn="prod @6 2 1"/>
              <v:f eqn="abs #0"/>
              <v:f eqn="sumangle @8 0 90"/>
              <v:f eqn="if @9 @7 @5"/>
              <v:f eqn="sumangle @10 0 360"/>
              <v:f eqn="if @10 @11 @10"/>
              <v:f eqn="sumangle @12 0 360"/>
              <v:f eqn="if @12 @13 @12"/>
              <v:f eqn="sum 0 0 @14"/>
              <v:f eqn="val 10800"/>
              <v:f eqn="cos 10800 #0"/>
              <v:f eqn="sin 10800 #0"/>
              <v:f eqn="sum @17 10800 0"/>
              <v:f eqn="sum @18 10800 0"/>
              <v:f eqn="sum 10800 0 @17"/>
              <v:f eqn="if @9 0 21600"/>
              <v:f eqn="sum 10800 0 @18"/>
            </v:formulas>
            <v:path textpathok="t" o:connecttype="custom" o:connectlocs="10800,@22;@19,@20;@21,@20"/>
            <v:textpath on="t" style="v-text-kern:t" fitpath="t"/>
            <v:handles>
              <v:h position="@16,#0" polar="10800,10800"/>
            </v:handles>
            <o:lock v:ext="edit" text="t" shapetype="t"/>
          </v:shapetype>
          <v:shape id="_x0000_i1025" type="#_x0000_t144" style="width:1in;height:29pt" fillcolor="black">
            <v:shadow color="#868686"/>
            <v:textpath style="font-family:&quot;Arial Black&quot;;font-size:20pt" fitshape="t" trim="t" string="T Test"/>
          </v:shape>
        </w:pict>
      </w:r>
    </w:p>
    <w:p w:rsidR="00D06EF4" w:rsidRPr="00A66969" w:rsidRDefault="00D06EF4">
      <w:pPr>
        <w:rPr>
          <w:sz w:val="24"/>
          <w:szCs w:val="24"/>
          <w:u w:val="single"/>
        </w:rPr>
      </w:pPr>
      <w:r w:rsidRPr="00A66969">
        <w:rPr>
          <w:sz w:val="24"/>
          <w:szCs w:val="24"/>
          <w:u w:val="single"/>
        </w:rPr>
        <w:t>Research Methods</w:t>
      </w:r>
    </w:p>
    <w:p w:rsidR="00D06EF4" w:rsidRDefault="00D06EF4">
      <w:pPr>
        <w:rPr>
          <w:sz w:val="24"/>
          <w:szCs w:val="24"/>
          <w:u w:val="single"/>
        </w:rPr>
      </w:pPr>
      <w:r w:rsidRPr="00A66969">
        <w:rPr>
          <w:sz w:val="24"/>
          <w:szCs w:val="24"/>
          <w:u w:val="single"/>
        </w:rPr>
        <w:t>Built Environment Portfolio</w:t>
      </w:r>
    </w:p>
    <w:p w:rsidR="00231326" w:rsidRPr="00603416" w:rsidRDefault="00231326">
      <w:pPr>
        <w:rPr>
          <w:b/>
          <w:sz w:val="24"/>
          <w:szCs w:val="24"/>
        </w:rPr>
      </w:pPr>
      <w:r w:rsidRPr="00603416">
        <w:rPr>
          <w:b/>
          <w:sz w:val="24"/>
          <w:szCs w:val="24"/>
        </w:rPr>
        <w:t>Research Project objective</w:t>
      </w:r>
    </w:p>
    <w:p w:rsidR="00231326" w:rsidRPr="00603416" w:rsidRDefault="00231326">
      <w:pPr>
        <w:rPr>
          <w:sz w:val="24"/>
          <w:szCs w:val="24"/>
        </w:rPr>
      </w:pPr>
      <w:r w:rsidRPr="00603416">
        <w:rPr>
          <w:sz w:val="24"/>
          <w:szCs w:val="24"/>
        </w:rPr>
        <w:t>Have construction site labour co</w:t>
      </w:r>
      <w:r w:rsidR="00EF005B">
        <w:rPr>
          <w:sz w:val="24"/>
          <w:szCs w:val="24"/>
        </w:rPr>
        <w:t>sts changed between pre and during</w:t>
      </w:r>
      <w:r w:rsidRPr="00603416">
        <w:rPr>
          <w:sz w:val="24"/>
          <w:szCs w:val="24"/>
        </w:rPr>
        <w:t xml:space="preserve"> recession.  The case of SA1</w:t>
      </w:r>
    </w:p>
    <w:p w:rsidR="00A66969" w:rsidRPr="00603416" w:rsidRDefault="00231326" w:rsidP="0060341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603416">
        <w:rPr>
          <w:sz w:val="24"/>
          <w:szCs w:val="24"/>
        </w:rPr>
        <w:t>Perform a T Test on the following data set.</w:t>
      </w:r>
    </w:p>
    <w:p w:rsidR="00603416" w:rsidRPr="00603416" w:rsidRDefault="00231326" w:rsidP="0060341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603416">
        <w:rPr>
          <w:sz w:val="24"/>
          <w:szCs w:val="24"/>
        </w:rPr>
        <w:t>What is the Null and alternative hypothesis?</w:t>
      </w:r>
      <w:r w:rsidR="00603416" w:rsidRPr="00603416">
        <w:rPr>
          <w:sz w:val="24"/>
          <w:szCs w:val="24"/>
        </w:rPr>
        <w:t xml:space="preserve"> </w:t>
      </w:r>
    </w:p>
    <w:p w:rsidR="00231326" w:rsidRPr="00603416" w:rsidRDefault="00603416" w:rsidP="0060341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603416">
        <w:rPr>
          <w:sz w:val="24"/>
          <w:szCs w:val="24"/>
        </w:rPr>
        <w:t>Determine using the T Test within 95% and 99% confidence limits, whether the labour costs are significantly different pre and post recession.</w:t>
      </w:r>
    </w:p>
    <w:p w:rsidR="00231326" w:rsidRPr="00603416" w:rsidRDefault="00231326" w:rsidP="0060341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603416">
        <w:rPr>
          <w:sz w:val="24"/>
          <w:szCs w:val="24"/>
        </w:rPr>
        <w:t>Interpret the results</w:t>
      </w:r>
    </w:p>
    <w:p w:rsidR="00231326" w:rsidRPr="00603416" w:rsidRDefault="00603416" w:rsidP="00A66969">
      <w:pPr>
        <w:ind w:left="360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r w:rsidR="00231326" w:rsidRPr="00603416">
        <w:rPr>
          <w:b/>
          <w:sz w:val="24"/>
          <w:szCs w:val="24"/>
        </w:rPr>
        <w:t>Labour costs pre and post recession in millions £</w:t>
      </w:r>
    </w:p>
    <w:tbl>
      <w:tblPr>
        <w:tblStyle w:val="TableGrid"/>
        <w:tblW w:w="0" w:type="auto"/>
        <w:tblInd w:w="360" w:type="dxa"/>
        <w:tblLook w:val="04A0"/>
      </w:tblPr>
      <w:tblGrid>
        <w:gridCol w:w="4449"/>
        <w:gridCol w:w="4433"/>
      </w:tblGrid>
      <w:tr w:rsidR="007A6920" w:rsidTr="007A6920">
        <w:tc>
          <w:tcPr>
            <w:tcW w:w="4449" w:type="dxa"/>
          </w:tcPr>
          <w:p w:rsidR="007A6920" w:rsidRDefault="007A6920" w:rsidP="00A6696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Site </w:t>
            </w:r>
            <w:r w:rsidR="00E609FF">
              <w:rPr>
                <w:sz w:val="24"/>
                <w:szCs w:val="24"/>
              </w:rPr>
              <w:t xml:space="preserve"> pre recession</w:t>
            </w:r>
          </w:p>
        </w:tc>
        <w:tc>
          <w:tcPr>
            <w:tcW w:w="4433" w:type="dxa"/>
          </w:tcPr>
          <w:p w:rsidR="007A6920" w:rsidRDefault="007A6920" w:rsidP="00A6696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Site 2</w:t>
            </w:r>
            <w:r w:rsidR="00E609FF">
              <w:rPr>
                <w:sz w:val="24"/>
                <w:szCs w:val="24"/>
              </w:rPr>
              <w:t xml:space="preserve"> </w:t>
            </w:r>
            <w:r w:rsidR="00EF005B">
              <w:rPr>
                <w:sz w:val="24"/>
                <w:szCs w:val="24"/>
              </w:rPr>
              <w:t>recession</w:t>
            </w:r>
          </w:p>
        </w:tc>
      </w:tr>
      <w:tr w:rsidR="007A6920" w:rsidTr="007A6920">
        <w:tc>
          <w:tcPr>
            <w:tcW w:w="4449" w:type="dxa"/>
          </w:tcPr>
          <w:p w:rsidR="007A6920" w:rsidRPr="007A6920" w:rsidRDefault="007A6920" w:rsidP="00A6696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</w:t>
            </w:r>
            <w:r>
              <w:rPr>
                <w:sz w:val="24"/>
                <w:szCs w:val="24"/>
                <w:vertAlign w:val="subscript"/>
              </w:rPr>
              <w:t xml:space="preserve">1 </w:t>
            </w:r>
            <w:r>
              <w:rPr>
                <w:sz w:val="24"/>
                <w:szCs w:val="24"/>
              </w:rPr>
              <w:t>= 6</w:t>
            </w:r>
          </w:p>
        </w:tc>
        <w:tc>
          <w:tcPr>
            <w:tcW w:w="4433" w:type="dxa"/>
          </w:tcPr>
          <w:p w:rsidR="007A6920" w:rsidRPr="007A6920" w:rsidRDefault="007A6920" w:rsidP="00A6696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</w:t>
            </w:r>
            <w:r>
              <w:rPr>
                <w:sz w:val="24"/>
                <w:szCs w:val="24"/>
                <w:vertAlign w:val="subscript"/>
              </w:rPr>
              <w:t>2</w:t>
            </w:r>
            <w:r>
              <w:rPr>
                <w:sz w:val="24"/>
                <w:szCs w:val="24"/>
              </w:rPr>
              <w:t>=8</w:t>
            </w:r>
          </w:p>
        </w:tc>
      </w:tr>
      <w:tr w:rsidR="007A6920" w:rsidTr="007A6920">
        <w:tc>
          <w:tcPr>
            <w:tcW w:w="4449" w:type="dxa"/>
          </w:tcPr>
          <w:p w:rsidR="007A6920" w:rsidRDefault="007A6920" w:rsidP="00A6696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Mean = 74.8</w:t>
            </w:r>
          </w:p>
        </w:tc>
        <w:tc>
          <w:tcPr>
            <w:tcW w:w="4433" w:type="dxa"/>
          </w:tcPr>
          <w:p w:rsidR="007A6920" w:rsidRDefault="007A6920" w:rsidP="00A6696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Mean = 72.99</w:t>
            </w:r>
          </w:p>
        </w:tc>
      </w:tr>
      <w:tr w:rsidR="007A6920" w:rsidTr="007A6920">
        <w:tc>
          <w:tcPr>
            <w:tcW w:w="4449" w:type="dxa"/>
          </w:tcPr>
          <w:p w:rsidR="007A6920" w:rsidRDefault="007A6920" w:rsidP="00A6696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SD = 1.04</w:t>
            </w:r>
          </w:p>
        </w:tc>
        <w:tc>
          <w:tcPr>
            <w:tcW w:w="4433" w:type="dxa"/>
          </w:tcPr>
          <w:p w:rsidR="007A6920" w:rsidRDefault="007A6920" w:rsidP="00DF20A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SD = 1.</w:t>
            </w:r>
            <w:r>
              <w:rPr>
                <w:sz w:val="24"/>
                <w:szCs w:val="24"/>
              </w:rPr>
              <w:t>48</w:t>
            </w:r>
          </w:p>
        </w:tc>
      </w:tr>
      <w:tr w:rsidR="007A6920" w:rsidTr="007A6920">
        <w:tc>
          <w:tcPr>
            <w:tcW w:w="4449" w:type="dxa"/>
          </w:tcPr>
          <w:p w:rsidR="007A6920" w:rsidRPr="007A6920" w:rsidRDefault="007A6920" w:rsidP="00A66969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SD</w:t>
            </w:r>
            <w:r>
              <w:rPr>
                <w:sz w:val="24"/>
                <w:szCs w:val="24"/>
                <w:vertAlign w:val="superscript"/>
              </w:rPr>
              <w:t>2</w:t>
            </w:r>
            <w:r>
              <w:rPr>
                <w:sz w:val="24"/>
                <w:szCs w:val="24"/>
              </w:rPr>
              <w:t>=1.08</w:t>
            </w:r>
          </w:p>
        </w:tc>
        <w:tc>
          <w:tcPr>
            <w:tcW w:w="4433" w:type="dxa"/>
          </w:tcPr>
          <w:p w:rsidR="007A6920" w:rsidRPr="007A6920" w:rsidRDefault="007A6920" w:rsidP="00DF20A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SD</w:t>
            </w:r>
            <w:r>
              <w:rPr>
                <w:sz w:val="24"/>
                <w:szCs w:val="24"/>
                <w:vertAlign w:val="superscript"/>
              </w:rPr>
              <w:t>2</w:t>
            </w:r>
            <w:r>
              <w:rPr>
                <w:sz w:val="24"/>
                <w:szCs w:val="24"/>
              </w:rPr>
              <w:t>=</w:t>
            </w:r>
            <w:r>
              <w:rPr>
                <w:sz w:val="24"/>
                <w:szCs w:val="24"/>
              </w:rPr>
              <w:t>2.20</w:t>
            </w:r>
          </w:p>
        </w:tc>
      </w:tr>
    </w:tbl>
    <w:p w:rsidR="00E609FF" w:rsidRDefault="00E609FF" w:rsidP="00A66969">
      <w:pPr>
        <w:pStyle w:val="ListParagraph"/>
        <w:rPr>
          <w:sz w:val="24"/>
          <w:szCs w:val="24"/>
        </w:rPr>
      </w:pPr>
    </w:p>
    <w:p w:rsidR="00D06EF4" w:rsidRDefault="00D06EF4" w:rsidP="00E609FF">
      <w:pPr>
        <w:rPr>
          <w:b/>
          <w:sz w:val="24"/>
          <w:szCs w:val="24"/>
        </w:rPr>
      </w:pPr>
    </w:p>
    <w:p w:rsidR="00E609FF" w:rsidRDefault="00E609FF" w:rsidP="00E609FF">
      <w:pPr>
        <w:rPr>
          <w:b/>
          <w:sz w:val="24"/>
          <w:szCs w:val="24"/>
        </w:rPr>
      </w:pPr>
      <w:r w:rsidRPr="00E609FF">
        <w:rPr>
          <w:b/>
          <w:sz w:val="24"/>
          <w:szCs w:val="24"/>
        </w:rPr>
        <w:lastRenderedPageBreak/>
        <w:drawing>
          <wp:inline distT="0" distB="0" distL="0" distR="0">
            <wp:extent cx="3023463" cy="5276612"/>
            <wp:effectExtent l="1143000" t="0" r="1129437" b="0"/>
            <wp:docPr id="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3024108" cy="527773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609FF" w:rsidRPr="00E609FF" w:rsidRDefault="00E609FF" w:rsidP="00E609FF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The calculated figure exceeds the tabulated value (2.179 at p=0.05) (14-2=12df).  Therefore we reject the null hypothesis and conclude there is a statistically significant difference between the means.  Hence the recession did have an impact on </w:t>
      </w:r>
    </w:p>
    <w:p w:rsidR="00D06EF4" w:rsidRPr="00A66969" w:rsidRDefault="00E609FF" w:rsidP="00D06EF4">
      <w:pPr>
        <w:pStyle w:val="ListParagraph"/>
        <w:jc w:val="right"/>
        <w:rPr>
          <w:sz w:val="24"/>
          <w:szCs w:val="24"/>
        </w:rPr>
      </w:pPr>
      <w:r>
        <w:rPr>
          <w:sz w:val="24"/>
          <w:szCs w:val="24"/>
        </w:rPr>
        <w:t>(</w:t>
      </w:r>
      <w:r w:rsidR="00D06EF4" w:rsidRPr="00A66969">
        <w:rPr>
          <w:sz w:val="24"/>
          <w:szCs w:val="24"/>
        </w:rPr>
        <w:t>Chris House</w:t>
      </w:r>
      <w:r>
        <w:rPr>
          <w:sz w:val="24"/>
          <w:szCs w:val="24"/>
        </w:rPr>
        <w:t xml:space="preserve"> from Fowler et al 1998)</w:t>
      </w:r>
    </w:p>
    <w:sectPr w:rsidR="00D06EF4" w:rsidRPr="00A66969" w:rsidSect="00BB47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C5A0873"/>
    <w:multiLevelType w:val="hybridMultilevel"/>
    <w:tmpl w:val="9E0013A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50F476D7"/>
    <w:multiLevelType w:val="hybridMultilevel"/>
    <w:tmpl w:val="BBA41E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65B7358"/>
    <w:multiLevelType w:val="hybridMultilevel"/>
    <w:tmpl w:val="9466A7E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5"/>
  <w:proofState w:spelling="clean" w:grammar="clean"/>
  <w:defaultTabStop w:val="720"/>
  <w:characterSpacingControl w:val="doNotCompress"/>
  <w:compat/>
  <w:rsids>
    <w:rsidRoot w:val="00197D5A"/>
    <w:rsid w:val="00100081"/>
    <w:rsid w:val="00197D5A"/>
    <w:rsid w:val="00231326"/>
    <w:rsid w:val="004758A8"/>
    <w:rsid w:val="0048561A"/>
    <w:rsid w:val="00603416"/>
    <w:rsid w:val="00604FE0"/>
    <w:rsid w:val="00777B9B"/>
    <w:rsid w:val="007A6920"/>
    <w:rsid w:val="008076B6"/>
    <w:rsid w:val="00A66969"/>
    <w:rsid w:val="00BB472E"/>
    <w:rsid w:val="00C72847"/>
    <w:rsid w:val="00CB5E4E"/>
    <w:rsid w:val="00D06EF4"/>
    <w:rsid w:val="00D3624B"/>
    <w:rsid w:val="00D52395"/>
    <w:rsid w:val="00E609FF"/>
    <w:rsid w:val="00EF005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47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7D5A"/>
    <w:pPr>
      <w:ind w:left="720"/>
      <w:contextualSpacing/>
    </w:pPr>
  </w:style>
  <w:style w:type="table" w:styleId="TableGrid">
    <w:name w:val="Table Grid"/>
    <w:basedOn w:val="TableNormal"/>
    <w:uiPriority w:val="59"/>
    <w:rsid w:val="007A692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609F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09FF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131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FADE</dc:creator>
  <cp:keywords/>
  <dc:description/>
  <cp:lastModifiedBy>FADE</cp:lastModifiedBy>
  <cp:revision>4</cp:revision>
  <cp:lastPrinted>2011-03-16T12:05:00Z</cp:lastPrinted>
  <dcterms:created xsi:type="dcterms:W3CDTF">2011-03-23T09:27:00Z</dcterms:created>
  <dcterms:modified xsi:type="dcterms:W3CDTF">2011-03-23T10:33:00Z</dcterms:modified>
</cp:coreProperties>
</file>