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AEB24" w14:textId="77777777" w:rsidR="00FC2405" w:rsidRPr="00E94680" w:rsidRDefault="00FC2405">
      <w:pPr>
        <w:pStyle w:val="Normal1"/>
        <w:spacing w:before="200" w:line="360" w:lineRule="auto"/>
        <w:jc w:val="center"/>
        <w:rPr>
          <w:rFonts w:ascii="Times New Roman" w:eastAsia="Times New Roman" w:hAnsi="Times New Roman" w:cs="Times New Roman"/>
          <w:b/>
          <w:color w:val="000000" w:themeColor="text1"/>
          <w:sz w:val="24"/>
          <w:szCs w:val="24"/>
        </w:rPr>
      </w:pPr>
    </w:p>
    <w:p w14:paraId="3BBBC40E" w14:textId="77777777" w:rsidR="00FC2405" w:rsidRPr="00E94680" w:rsidRDefault="00FC2405">
      <w:pPr>
        <w:pStyle w:val="Normal1"/>
        <w:spacing w:before="200" w:line="360" w:lineRule="auto"/>
        <w:jc w:val="center"/>
        <w:rPr>
          <w:rFonts w:ascii="Times New Roman" w:eastAsia="Times New Roman" w:hAnsi="Times New Roman" w:cs="Times New Roman"/>
          <w:b/>
          <w:color w:val="000000" w:themeColor="text1"/>
          <w:sz w:val="24"/>
          <w:szCs w:val="24"/>
        </w:rPr>
      </w:pPr>
    </w:p>
    <w:p w14:paraId="2D5D3038" w14:textId="77777777" w:rsidR="00FC2405" w:rsidRPr="00E94680" w:rsidRDefault="00FC2405">
      <w:pPr>
        <w:pStyle w:val="Normal1"/>
        <w:spacing w:before="200" w:line="360" w:lineRule="auto"/>
        <w:jc w:val="center"/>
        <w:rPr>
          <w:rFonts w:ascii="Times New Roman" w:eastAsia="Times New Roman" w:hAnsi="Times New Roman" w:cs="Times New Roman"/>
          <w:b/>
          <w:color w:val="000000" w:themeColor="text1"/>
          <w:sz w:val="24"/>
          <w:szCs w:val="24"/>
        </w:rPr>
      </w:pPr>
    </w:p>
    <w:p w14:paraId="6B0F93BB" w14:textId="602E5458" w:rsidR="00FC2405" w:rsidRPr="00E94680" w:rsidRDefault="00EA31A8" w:rsidP="00EA31A8">
      <w:pPr>
        <w:pStyle w:val="Normal1"/>
        <w:tabs>
          <w:tab w:val="left" w:pos="3960"/>
        </w:tabs>
        <w:spacing w:before="200" w:line="360" w:lineRule="auto"/>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b/>
          <w:color w:val="000000" w:themeColor="text1"/>
          <w:sz w:val="24"/>
          <w:szCs w:val="24"/>
        </w:rPr>
        <w:tab/>
      </w:r>
    </w:p>
    <w:p w14:paraId="6C669E5D" w14:textId="77777777" w:rsidR="00EA31A8" w:rsidRPr="00E94680" w:rsidRDefault="00EA31A8" w:rsidP="00EA31A8">
      <w:pPr>
        <w:pStyle w:val="Normal1"/>
        <w:tabs>
          <w:tab w:val="left" w:pos="3960"/>
        </w:tabs>
        <w:spacing w:before="200" w:line="360" w:lineRule="auto"/>
        <w:rPr>
          <w:rFonts w:ascii="Times New Roman" w:eastAsia="Times New Roman" w:hAnsi="Times New Roman" w:cs="Times New Roman"/>
          <w:b/>
          <w:color w:val="000000" w:themeColor="text1"/>
          <w:sz w:val="24"/>
          <w:szCs w:val="24"/>
        </w:rPr>
      </w:pPr>
    </w:p>
    <w:p w14:paraId="4FA36066" w14:textId="77777777" w:rsidR="00FC2405" w:rsidRPr="00E94680" w:rsidRDefault="00000000">
      <w:pPr>
        <w:pStyle w:val="Normal1"/>
        <w:spacing w:before="200" w:line="360" w:lineRule="auto"/>
        <w:jc w:val="center"/>
        <w:rPr>
          <w:rFonts w:ascii="Times New Roman" w:eastAsia="Times New Roman" w:hAnsi="Times New Roman" w:cs="Times New Roman"/>
          <w:color w:val="000000" w:themeColor="text1"/>
          <w:sz w:val="32"/>
          <w:szCs w:val="32"/>
        </w:rPr>
      </w:pPr>
      <w:r w:rsidRPr="00E94680">
        <w:rPr>
          <w:rFonts w:ascii="Times New Roman" w:eastAsia="Times New Roman" w:hAnsi="Times New Roman" w:cs="Times New Roman"/>
          <w:b/>
          <w:color w:val="000000" w:themeColor="text1"/>
          <w:sz w:val="32"/>
          <w:szCs w:val="32"/>
        </w:rPr>
        <w:t>COACHING &amp; MENTORING</w:t>
      </w:r>
    </w:p>
    <w:p w14:paraId="49B5FF72" w14:textId="77777777" w:rsidR="00FC2405" w:rsidRPr="00E94680" w:rsidRDefault="00000000">
      <w:pPr>
        <w:pStyle w:val="Normal1"/>
        <w:spacing w:before="200" w:line="360" w:lineRule="auto"/>
        <w:jc w:val="center"/>
        <w:rPr>
          <w:rFonts w:ascii="Times New Roman" w:eastAsia="Times New Roman" w:hAnsi="Times New Roman" w:cs="Times New Roman"/>
          <w:b/>
          <w:color w:val="000000" w:themeColor="text1"/>
          <w:sz w:val="24"/>
          <w:szCs w:val="24"/>
        </w:rPr>
      </w:pPr>
      <w:r w:rsidRPr="00E94680">
        <w:rPr>
          <w:color w:val="000000" w:themeColor="text1"/>
        </w:rPr>
        <w:br w:type="page"/>
      </w:r>
      <w:r w:rsidRPr="00E94680">
        <w:rPr>
          <w:rFonts w:ascii="Times New Roman" w:eastAsia="Times New Roman" w:hAnsi="Times New Roman" w:cs="Times New Roman"/>
          <w:b/>
          <w:color w:val="000000" w:themeColor="text1"/>
          <w:sz w:val="24"/>
          <w:szCs w:val="24"/>
        </w:rPr>
        <w:lastRenderedPageBreak/>
        <w:t>Executive Summary</w:t>
      </w:r>
    </w:p>
    <w:p w14:paraId="6615A2CF"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The findings of this study highlight the value of coaching and mentoring in enhancing an organization's capacity to develop its people, manage its relationships, and carry out its tasks. This means that factors including new strategic goals, reorganising processes, retraining employees, adapting to financial shifts, soliciting opinions from workers, and so on are examined as well as their roles in facilitating organisational transformation. As a result, the present study discusses a change management model similar to Kolb's theory. Afterwards, a personal development plan is provided to counteract the professional expertise gained through the reflective assessment conducted using Kolb's reflective theory.</w:t>
      </w:r>
    </w:p>
    <w:p w14:paraId="6713DCB4" w14:textId="77777777" w:rsidR="00FC2405" w:rsidRPr="00E94680" w:rsidRDefault="00000000">
      <w:pPr>
        <w:pStyle w:val="Heading1"/>
        <w:rPr>
          <w:color w:val="000000" w:themeColor="text1"/>
        </w:rPr>
      </w:pPr>
      <w:bookmarkStart w:id="0" w:name="_qrz200yhygpp" w:colFirst="0" w:colLast="0"/>
      <w:bookmarkEnd w:id="0"/>
      <w:r w:rsidRPr="00E94680">
        <w:rPr>
          <w:color w:val="000000" w:themeColor="text1"/>
        </w:rPr>
        <w:br w:type="page"/>
      </w:r>
    </w:p>
    <w:bookmarkStart w:id="1" w:name="_65uanc4zxjno" w:colFirst="0" w:colLast="0" w:displacedByCustomXml="next"/>
    <w:bookmarkEnd w:id="1" w:displacedByCustomXml="next"/>
    <w:sdt>
      <w:sdtPr>
        <w:rPr>
          <w:rFonts w:ascii="Arial" w:eastAsia="Arial" w:hAnsi="Arial" w:cs="Arial"/>
          <w:color w:val="auto"/>
          <w:sz w:val="22"/>
          <w:szCs w:val="22"/>
          <w:lang w:val=""/>
        </w:rPr>
        <w:id w:val="-999195715"/>
        <w:docPartObj>
          <w:docPartGallery w:val="Table of Contents"/>
          <w:docPartUnique/>
        </w:docPartObj>
      </w:sdtPr>
      <w:sdtEndPr>
        <w:rPr>
          <w:b/>
          <w:bCs/>
          <w:noProof/>
        </w:rPr>
      </w:sdtEndPr>
      <w:sdtContent>
        <w:p w14:paraId="03C0A642" w14:textId="5361990A" w:rsidR="00141014" w:rsidRPr="00141014" w:rsidRDefault="00141014" w:rsidP="00141014">
          <w:pPr>
            <w:pStyle w:val="TOCHeading"/>
            <w:spacing w:line="360" w:lineRule="auto"/>
            <w:jc w:val="center"/>
            <w:rPr>
              <w:rFonts w:ascii="Times New Roman" w:hAnsi="Times New Roman" w:cs="Times New Roman"/>
              <w:b/>
              <w:bCs/>
              <w:color w:val="000000" w:themeColor="text1"/>
              <w:sz w:val="24"/>
              <w:szCs w:val="24"/>
            </w:rPr>
          </w:pPr>
          <w:r w:rsidRPr="00141014">
            <w:rPr>
              <w:rFonts w:ascii="Times New Roman" w:hAnsi="Times New Roman" w:cs="Times New Roman"/>
              <w:b/>
              <w:bCs/>
              <w:color w:val="000000" w:themeColor="text1"/>
              <w:sz w:val="24"/>
              <w:szCs w:val="24"/>
            </w:rPr>
            <w:t>Table of Contents</w:t>
          </w:r>
        </w:p>
        <w:p w14:paraId="6AAD6C85" w14:textId="3669EEDC" w:rsidR="00141014" w:rsidRPr="00141014" w:rsidRDefault="00141014" w:rsidP="00141014">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141014">
            <w:rPr>
              <w:rFonts w:ascii="Times New Roman" w:hAnsi="Times New Roman" w:cs="Times New Roman"/>
              <w:color w:val="000000" w:themeColor="text1"/>
              <w:sz w:val="24"/>
              <w:szCs w:val="24"/>
            </w:rPr>
            <w:fldChar w:fldCharType="begin"/>
          </w:r>
          <w:r w:rsidRPr="00141014">
            <w:rPr>
              <w:rFonts w:ascii="Times New Roman" w:hAnsi="Times New Roman" w:cs="Times New Roman"/>
              <w:color w:val="000000" w:themeColor="text1"/>
              <w:sz w:val="24"/>
              <w:szCs w:val="24"/>
            </w:rPr>
            <w:instrText xml:space="preserve"> TOC \o "1-3" \h \z \u </w:instrText>
          </w:r>
          <w:r w:rsidRPr="00141014">
            <w:rPr>
              <w:rFonts w:ascii="Times New Roman" w:hAnsi="Times New Roman" w:cs="Times New Roman"/>
              <w:color w:val="000000" w:themeColor="text1"/>
              <w:sz w:val="24"/>
              <w:szCs w:val="24"/>
            </w:rPr>
            <w:fldChar w:fldCharType="separate"/>
          </w:r>
          <w:hyperlink w:anchor="_Toc127552798" w:history="1">
            <w:r w:rsidRPr="00141014">
              <w:rPr>
                <w:rStyle w:val="Hyperlink"/>
                <w:rFonts w:ascii="Times New Roman" w:hAnsi="Times New Roman" w:cs="Times New Roman"/>
                <w:noProof/>
                <w:color w:val="000000" w:themeColor="text1"/>
                <w:sz w:val="24"/>
                <w:szCs w:val="24"/>
              </w:rPr>
              <w:t>Introduction</w:t>
            </w:r>
            <w:r w:rsidRPr="00141014">
              <w:rPr>
                <w:rFonts w:ascii="Times New Roman" w:hAnsi="Times New Roman" w:cs="Times New Roman"/>
                <w:noProof/>
                <w:webHidden/>
                <w:color w:val="000000" w:themeColor="text1"/>
                <w:sz w:val="24"/>
                <w:szCs w:val="24"/>
              </w:rPr>
              <w:tab/>
            </w:r>
            <w:r w:rsidRPr="00141014">
              <w:rPr>
                <w:rFonts w:ascii="Times New Roman" w:hAnsi="Times New Roman" w:cs="Times New Roman"/>
                <w:noProof/>
                <w:webHidden/>
                <w:color w:val="000000" w:themeColor="text1"/>
                <w:sz w:val="24"/>
                <w:szCs w:val="24"/>
              </w:rPr>
              <w:fldChar w:fldCharType="begin"/>
            </w:r>
            <w:r w:rsidRPr="00141014">
              <w:rPr>
                <w:rFonts w:ascii="Times New Roman" w:hAnsi="Times New Roman" w:cs="Times New Roman"/>
                <w:noProof/>
                <w:webHidden/>
                <w:color w:val="000000" w:themeColor="text1"/>
                <w:sz w:val="24"/>
                <w:szCs w:val="24"/>
              </w:rPr>
              <w:instrText xml:space="preserve"> PAGEREF _Toc127552798 \h </w:instrText>
            </w:r>
            <w:r w:rsidRPr="00141014">
              <w:rPr>
                <w:rFonts w:ascii="Times New Roman" w:hAnsi="Times New Roman" w:cs="Times New Roman"/>
                <w:noProof/>
                <w:webHidden/>
                <w:color w:val="000000" w:themeColor="text1"/>
                <w:sz w:val="24"/>
                <w:szCs w:val="24"/>
              </w:rPr>
            </w:r>
            <w:r w:rsidRPr="00141014">
              <w:rPr>
                <w:rFonts w:ascii="Times New Roman" w:hAnsi="Times New Roman" w:cs="Times New Roman"/>
                <w:noProof/>
                <w:webHidden/>
                <w:color w:val="000000" w:themeColor="text1"/>
                <w:sz w:val="24"/>
                <w:szCs w:val="24"/>
              </w:rPr>
              <w:fldChar w:fldCharType="separate"/>
            </w:r>
            <w:r w:rsidRPr="00141014">
              <w:rPr>
                <w:rFonts w:ascii="Times New Roman" w:hAnsi="Times New Roman" w:cs="Times New Roman"/>
                <w:noProof/>
                <w:webHidden/>
                <w:color w:val="000000" w:themeColor="text1"/>
                <w:sz w:val="24"/>
                <w:szCs w:val="24"/>
              </w:rPr>
              <w:t>3</w:t>
            </w:r>
            <w:r w:rsidRPr="00141014">
              <w:rPr>
                <w:rFonts w:ascii="Times New Roman" w:hAnsi="Times New Roman" w:cs="Times New Roman"/>
                <w:noProof/>
                <w:webHidden/>
                <w:color w:val="000000" w:themeColor="text1"/>
                <w:sz w:val="24"/>
                <w:szCs w:val="24"/>
              </w:rPr>
              <w:fldChar w:fldCharType="end"/>
            </w:r>
          </w:hyperlink>
        </w:p>
        <w:p w14:paraId="1A29164A" w14:textId="7776D2AA" w:rsidR="00141014" w:rsidRPr="00141014" w:rsidRDefault="00000000" w:rsidP="0014101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27552799" w:history="1">
            <w:r w:rsidR="00141014" w:rsidRPr="00141014">
              <w:rPr>
                <w:rStyle w:val="Hyperlink"/>
                <w:rFonts w:ascii="Times New Roman" w:hAnsi="Times New Roman" w:cs="Times New Roman"/>
                <w:noProof/>
                <w:color w:val="000000" w:themeColor="text1"/>
                <w:sz w:val="24"/>
                <w:szCs w:val="24"/>
              </w:rPr>
              <w:t>Task 1:</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_Toc127552799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3</w:t>
            </w:r>
            <w:r w:rsidR="00141014" w:rsidRPr="00141014">
              <w:rPr>
                <w:rFonts w:ascii="Times New Roman" w:hAnsi="Times New Roman" w:cs="Times New Roman"/>
                <w:noProof/>
                <w:webHidden/>
                <w:color w:val="000000" w:themeColor="text1"/>
                <w:sz w:val="24"/>
                <w:szCs w:val="24"/>
              </w:rPr>
              <w:fldChar w:fldCharType="end"/>
            </w:r>
          </w:hyperlink>
        </w:p>
        <w:p w14:paraId="3548E4E8" w14:textId="2EDFBB69"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00" w:history="1">
            <w:r w:rsidR="00141014" w:rsidRPr="00141014">
              <w:rPr>
                <w:rStyle w:val="Hyperlink"/>
                <w:rFonts w:ascii="Times New Roman" w:hAnsi="Times New Roman" w:cs="Times New Roman"/>
                <w:noProof/>
                <w:color w:val="000000" w:themeColor="text1"/>
                <w:sz w:val="24"/>
                <w:szCs w:val="24"/>
              </w:rPr>
              <w:t>1.1 Definition of Coaching</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_Toc127552800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3</w:t>
            </w:r>
            <w:r w:rsidR="00141014" w:rsidRPr="00141014">
              <w:rPr>
                <w:rFonts w:ascii="Times New Roman" w:hAnsi="Times New Roman" w:cs="Times New Roman"/>
                <w:noProof/>
                <w:webHidden/>
                <w:color w:val="000000" w:themeColor="text1"/>
                <w:sz w:val="24"/>
                <w:szCs w:val="24"/>
              </w:rPr>
              <w:fldChar w:fldCharType="end"/>
            </w:r>
          </w:hyperlink>
        </w:p>
        <w:p w14:paraId="488271D2" w14:textId="0E0733A3"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01" w:history="1">
            <w:r w:rsidR="00141014" w:rsidRPr="00141014">
              <w:rPr>
                <w:rStyle w:val="Hyperlink"/>
                <w:rFonts w:ascii="Times New Roman" w:hAnsi="Times New Roman" w:cs="Times New Roman"/>
                <w:noProof/>
                <w:color w:val="000000" w:themeColor="text1"/>
                <w:sz w:val="24"/>
                <w:szCs w:val="24"/>
              </w:rPr>
              <w:t>1.2. Definition of mentoring</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_Toc127552801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4</w:t>
            </w:r>
            <w:r w:rsidR="00141014" w:rsidRPr="00141014">
              <w:rPr>
                <w:rFonts w:ascii="Times New Roman" w:hAnsi="Times New Roman" w:cs="Times New Roman"/>
                <w:noProof/>
                <w:webHidden/>
                <w:color w:val="000000" w:themeColor="text1"/>
                <w:sz w:val="24"/>
                <w:szCs w:val="24"/>
              </w:rPr>
              <w:fldChar w:fldCharType="end"/>
            </w:r>
          </w:hyperlink>
        </w:p>
        <w:p w14:paraId="4F556173" w14:textId="05E64B58"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02" w:history="1">
            <w:r w:rsidR="00141014" w:rsidRPr="00141014">
              <w:rPr>
                <w:rStyle w:val="Hyperlink"/>
                <w:rFonts w:ascii="Times New Roman" w:hAnsi="Times New Roman" w:cs="Times New Roman"/>
                <w:noProof/>
                <w:color w:val="000000" w:themeColor="text1"/>
                <w:sz w:val="24"/>
                <w:szCs w:val="24"/>
              </w:rPr>
              <w:t>1.3. Critical evaluation of the similarities and differences between mentoring and coaching</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_Toc127552802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4</w:t>
            </w:r>
            <w:r w:rsidR="00141014" w:rsidRPr="00141014">
              <w:rPr>
                <w:rFonts w:ascii="Times New Roman" w:hAnsi="Times New Roman" w:cs="Times New Roman"/>
                <w:noProof/>
                <w:webHidden/>
                <w:color w:val="000000" w:themeColor="text1"/>
                <w:sz w:val="24"/>
                <w:szCs w:val="24"/>
              </w:rPr>
              <w:fldChar w:fldCharType="end"/>
            </w:r>
          </w:hyperlink>
        </w:p>
        <w:p w14:paraId="198862A7" w14:textId="0AA21AEB"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03" w:history="1">
            <w:r w:rsidR="00141014" w:rsidRPr="00141014">
              <w:rPr>
                <w:rStyle w:val="Hyperlink"/>
                <w:rFonts w:ascii="Times New Roman" w:hAnsi="Times New Roman" w:cs="Times New Roman"/>
                <w:noProof/>
                <w:color w:val="000000" w:themeColor="text1"/>
                <w:sz w:val="24"/>
                <w:szCs w:val="24"/>
              </w:rPr>
              <w:t>1.4. Comparison between coaching and mentoring with two other learning initiatives using Clutterbuck’s Four Styles</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_Toc127552803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5</w:t>
            </w:r>
            <w:r w:rsidR="00141014" w:rsidRPr="00141014">
              <w:rPr>
                <w:rFonts w:ascii="Times New Roman" w:hAnsi="Times New Roman" w:cs="Times New Roman"/>
                <w:noProof/>
                <w:webHidden/>
                <w:color w:val="000000" w:themeColor="text1"/>
                <w:sz w:val="24"/>
                <w:szCs w:val="24"/>
              </w:rPr>
              <w:fldChar w:fldCharType="end"/>
            </w:r>
          </w:hyperlink>
        </w:p>
        <w:p w14:paraId="203D6D66" w14:textId="4525A4BE"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04" w:history="1">
            <w:r w:rsidR="00141014" w:rsidRPr="00141014">
              <w:rPr>
                <w:rStyle w:val="Hyperlink"/>
                <w:rFonts w:ascii="Times New Roman" w:hAnsi="Times New Roman" w:cs="Times New Roman"/>
                <w:noProof/>
                <w:color w:val="000000" w:themeColor="text1"/>
                <w:sz w:val="24"/>
                <w:szCs w:val="24"/>
              </w:rPr>
              <w:t>1.5. The tangible and intangible benefits of coaching and mentoring to employer and  employee</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_Toc127552804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6</w:t>
            </w:r>
            <w:r w:rsidR="00141014" w:rsidRPr="00141014">
              <w:rPr>
                <w:rFonts w:ascii="Times New Roman" w:hAnsi="Times New Roman" w:cs="Times New Roman"/>
                <w:noProof/>
                <w:webHidden/>
                <w:color w:val="000000" w:themeColor="text1"/>
                <w:sz w:val="24"/>
                <w:szCs w:val="24"/>
              </w:rPr>
              <w:fldChar w:fldCharType="end"/>
            </w:r>
          </w:hyperlink>
        </w:p>
        <w:p w14:paraId="6F9A9587" w14:textId="4D6302C2" w:rsidR="00141014" w:rsidRPr="00141014" w:rsidRDefault="00000000" w:rsidP="0014101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27552805" w:history="1">
            <w:r w:rsidR="00141014" w:rsidRPr="00141014">
              <w:rPr>
                <w:rStyle w:val="Hyperlink"/>
                <w:rFonts w:ascii="Times New Roman" w:hAnsi="Times New Roman" w:cs="Times New Roman"/>
                <w:noProof/>
                <w:color w:val="000000" w:themeColor="text1"/>
                <w:sz w:val="24"/>
                <w:szCs w:val="24"/>
              </w:rPr>
              <w:t>Task 2:</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_Toc127552805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7</w:t>
            </w:r>
            <w:r w:rsidR="00141014" w:rsidRPr="00141014">
              <w:rPr>
                <w:rFonts w:ascii="Times New Roman" w:hAnsi="Times New Roman" w:cs="Times New Roman"/>
                <w:noProof/>
                <w:webHidden/>
                <w:color w:val="000000" w:themeColor="text1"/>
                <w:sz w:val="24"/>
                <w:szCs w:val="24"/>
              </w:rPr>
              <w:fldChar w:fldCharType="end"/>
            </w:r>
          </w:hyperlink>
        </w:p>
        <w:p w14:paraId="18675415" w14:textId="37EE594F"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06" w:history="1">
            <w:r w:rsidR="00141014" w:rsidRPr="00141014">
              <w:rPr>
                <w:rStyle w:val="Hyperlink"/>
                <w:rFonts w:ascii="Times New Roman" w:hAnsi="Times New Roman" w:cs="Times New Roman"/>
                <w:noProof/>
                <w:color w:val="000000" w:themeColor="text1"/>
                <w:sz w:val="24"/>
                <w:szCs w:val="24"/>
              </w:rPr>
              <w:t>2.1. Discussion on the multi-facing role of the line manager</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_Toc127552806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7</w:t>
            </w:r>
            <w:r w:rsidR="00141014" w:rsidRPr="00141014">
              <w:rPr>
                <w:rFonts w:ascii="Times New Roman" w:hAnsi="Times New Roman" w:cs="Times New Roman"/>
                <w:noProof/>
                <w:webHidden/>
                <w:color w:val="000000" w:themeColor="text1"/>
                <w:sz w:val="24"/>
                <w:szCs w:val="24"/>
              </w:rPr>
              <w:fldChar w:fldCharType="end"/>
            </w:r>
          </w:hyperlink>
        </w:p>
        <w:p w14:paraId="4F115CCE" w14:textId="07582C52"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07" w:history="1">
            <w:r w:rsidR="00141014" w:rsidRPr="00141014">
              <w:rPr>
                <w:rStyle w:val="Hyperlink"/>
                <w:rFonts w:ascii="Times New Roman" w:hAnsi="Times New Roman" w:cs="Times New Roman"/>
                <w:noProof/>
                <w:color w:val="000000" w:themeColor="text1"/>
                <w:sz w:val="24"/>
                <w:szCs w:val="24"/>
              </w:rPr>
              <w:t>2.2. Benefits and drawbacks of line managers as coaches or mentors</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_Toc127552807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7</w:t>
            </w:r>
            <w:r w:rsidR="00141014" w:rsidRPr="00141014">
              <w:rPr>
                <w:rFonts w:ascii="Times New Roman" w:hAnsi="Times New Roman" w:cs="Times New Roman"/>
                <w:noProof/>
                <w:webHidden/>
                <w:color w:val="000000" w:themeColor="text1"/>
                <w:sz w:val="24"/>
                <w:szCs w:val="24"/>
              </w:rPr>
              <w:fldChar w:fldCharType="end"/>
            </w:r>
          </w:hyperlink>
        </w:p>
        <w:p w14:paraId="682226FF" w14:textId="0AB016B0"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08" w:history="1">
            <w:r w:rsidR="00141014" w:rsidRPr="00141014">
              <w:rPr>
                <w:rStyle w:val="Hyperlink"/>
                <w:rFonts w:ascii="Times New Roman" w:hAnsi="Times New Roman" w:cs="Times New Roman"/>
                <w:noProof/>
                <w:color w:val="000000" w:themeColor="text1"/>
                <w:sz w:val="24"/>
                <w:szCs w:val="24"/>
              </w:rPr>
              <w:t>2.3. Assessment of skills and behaviours needed for success as a coach or mentor</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_Toc127552808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8</w:t>
            </w:r>
            <w:r w:rsidR="00141014" w:rsidRPr="00141014">
              <w:rPr>
                <w:rFonts w:ascii="Times New Roman" w:hAnsi="Times New Roman" w:cs="Times New Roman"/>
                <w:noProof/>
                <w:webHidden/>
                <w:color w:val="000000" w:themeColor="text1"/>
                <w:sz w:val="24"/>
                <w:szCs w:val="24"/>
              </w:rPr>
              <w:fldChar w:fldCharType="end"/>
            </w:r>
          </w:hyperlink>
        </w:p>
        <w:p w14:paraId="013EEE84" w14:textId="3FDF432D" w:rsidR="00141014" w:rsidRPr="00141014" w:rsidRDefault="00000000" w:rsidP="0014101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27552809" w:history="1">
            <w:r w:rsidR="00141014" w:rsidRPr="00141014">
              <w:rPr>
                <w:rStyle w:val="Hyperlink"/>
                <w:rFonts w:ascii="Times New Roman" w:hAnsi="Times New Roman" w:cs="Times New Roman"/>
                <w:noProof/>
                <w:color w:val="000000" w:themeColor="text1"/>
                <w:sz w:val="24"/>
                <w:szCs w:val="24"/>
              </w:rPr>
              <w:t>Task 3</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_Toc127552809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9</w:t>
            </w:r>
            <w:r w:rsidR="00141014" w:rsidRPr="00141014">
              <w:rPr>
                <w:rFonts w:ascii="Times New Roman" w:hAnsi="Times New Roman" w:cs="Times New Roman"/>
                <w:noProof/>
                <w:webHidden/>
                <w:color w:val="000000" w:themeColor="text1"/>
                <w:sz w:val="24"/>
                <w:szCs w:val="24"/>
              </w:rPr>
              <w:fldChar w:fldCharType="end"/>
            </w:r>
          </w:hyperlink>
        </w:p>
        <w:p w14:paraId="6650E450" w14:textId="6E8D3CE4"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10" w:history="1">
            <w:r w:rsidR="00141014" w:rsidRPr="00141014">
              <w:rPr>
                <w:rStyle w:val="Hyperlink"/>
                <w:rFonts w:ascii="Times New Roman" w:hAnsi="Times New Roman" w:cs="Times New Roman"/>
                <w:noProof/>
                <w:color w:val="000000" w:themeColor="text1"/>
                <w:sz w:val="24"/>
                <w:szCs w:val="24"/>
              </w:rPr>
              <w:t>3.1. Definition of the term 'change management and 'resilience'</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_Toc127552810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9</w:t>
            </w:r>
            <w:r w:rsidR="00141014" w:rsidRPr="00141014">
              <w:rPr>
                <w:rFonts w:ascii="Times New Roman" w:hAnsi="Times New Roman" w:cs="Times New Roman"/>
                <w:noProof/>
                <w:webHidden/>
                <w:color w:val="000000" w:themeColor="text1"/>
                <w:sz w:val="24"/>
                <w:szCs w:val="24"/>
              </w:rPr>
              <w:fldChar w:fldCharType="end"/>
            </w:r>
          </w:hyperlink>
        </w:p>
        <w:p w14:paraId="4853D144" w14:textId="142C5500"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11" w:history="1">
            <w:r w:rsidR="00141014" w:rsidRPr="00141014">
              <w:rPr>
                <w:rStyle w:val="Hyperlink"/>
                <w:rFonts w:ascii="Times New Roman" w:hAnsi="Times New Roman" w:cs="Times New Roman"/>
                <w:noProof/>
                <w:color w:val="000000" w:themeColor="text1"/>
                <w:sz w:val="24"/>
                <w:szCs w:val="24"/>
              </w:rPr>
              <w:t>3.2. Existing and emerging drivers of change in the workplace</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_Toc127552811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10</w:t>
            </w:r>
            <w:r w:rsidR="00141014" w:rsidRPr="00141014">
              <w:rPr>
                <w:rFonts w:ascii="Times New Roman" w:hAnsi="Times New Roman" w:cs="Times New Roman"/>
                <w:noProof/>
                <w:webHidden/>
                <w:color w:val="000000" w:themeColor="text1"/>
                <w:sz w:val="24"/>
                <w:szCs w:val="24"/>
              </w:rPr>
              <w:fldChar w:fldCharType="end"/>
            </w:r>
          </w:hyperlink>
        </w:p>
        <w:p w14:paraId="528FFAD7" w14:textId="23C4C535"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12" w:history="1">
            <w:r w:rsidR="00141014" w:rsidRPr="00141014">
              <w:rPr>
                <w:rStyle w:val="Hyperlink"/>
                <w:rFonts w:ascii="Times New Roman" w:hAnsi="Times New Roman" w:cs="Times New Roman"/>
                <w:noProof/>
                <w:color w:val="000000" w:themeColor="text1"/>
                <w:sz w:val="24"/>
                <w:szCs w:val="24"/>
              </w:rPr>
              <w:t>3.2.1. Impact of poor change management in the workplace</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_Toc127552812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11</w:t>
            </w:r>
            <w:r w:rsidR="00141014" w:rsidRPr="00141014">
              <w:rPr>
                <w:rFonts w:ascii="Times New Roman" w:hAnsi="Times New Roman" w:cs="Times New Roman"/>
                <w:noProof/>
                <w:webHidden/>
                <w:color w:val="000000" w:themeColor="text1"/>
                <w:sz w:val="24"/>
                <w:szCs w:val="24"/>
              </w:rPr>
              <w:fldChar w:fldCharType="end"/>
            </w:r>
          </w:hyperlink>
        </w:p>
        <w:p w14:paraId="7896DB79" w14:textId="6377FB52"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13" w:history="1">
            <w:r w:rsidR="00141014" w:rsidRPr="00141014">
              <w:rPr>
                <w:rStyle w:val="Hyperlink"/>
                <w:rFonts w:ascii="Times New Roman" w:hAnsi="Times New Roman" w:cs="Times New Roman"/>
                <w:noProof/>
                <w:color w:val="000000" w:themeColor="text1"/>
                <w:sz w:val="24"/>
                <w:szCs w:val="24"/>
              </w:rPr>
              <w:t>3.3. Ways through which building resilience, through coaching and mentoring, help the workforce deal  with change</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_Toc127552813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11</w:t>
            </w:r>
            <w:r w:rsidR="00141014" w:rsidRPr="00141014">
              <w:rPr>
                <w:rFonts w:ascii="Times New Roman" w:hAnsi="Times New Roman" w:cs="Times New Roman"/>
                <w:noProof/>
                <w:webHidden/>
                <w:color w:val="000000" w:themeColor="text1"/>
                <w:sz w:val="24"/>
                <w:szCs w:val="24"/>
              </w:rPr>
              <w:fldChar w:fldCharType="end"/>
            </w:r>
          </w:hyperlink>
        </w:p>
        <w:p w14:paraId="4E6EBB33" w14:textId="0608C34A"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14" w:history="1">
            <w:r w:rsidR="00141014" w:rsidRPr="00141014">
              <w:rPr>
                <w:rStyle w:val="Hyperlink"/>
                <w:rFonts w:ascii="Times New Roman" w:hAnsi="Times New Roman" w:cs="Times New Roman"/>
                <w:noProof/>
                <w:color w:val="000000" w:themeColor="text1"/>
                <w:sz w:val="24"/>
                <w:szCs w:val="24"/>
              </w:rPr>
              <w:t>3.3.1. Examples of 2 organisations and discussion on how coaching and mentoring helped them during the pandemic</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_Toc127552814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12</w:t>
            </w:r>
            <w:r w:rsidR="00141014" w:rsidRPr="00141014">
              <w:rPr>
                <w:rFonts w:ascii="Times New Roman" w:hAnsi="Times New Roman" w:cs="Times New Roman"/>
                <w:noProof/>
                <w:webHidden/>
                <w:color w:val="000000" w:themeColor="text1"/>
                <w:sz w:val="24"/>
                <w:szCs w:val="24"/>
              </w:rPr>
              <w:fldChar w:fldCharType="end"/>
            </w:r>
          </w:hyperlink>
        </w:p>
        <w:p w14:paraId="09107251" w14:textId="35726A12" w:rsidR="00141014" w:rsidRPr="00141014" w:rsidRDefault="00000000" w:rsidP="0014101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27552815" w:history="1">
            <w:r w:rsidR="00141014" w:rsidRPr="00141014">
              <w:rPr>
                <w:rStyle w:val="Hyperlink"/>
                <w:rFonts w:ascii="Times New Roman" w:hAnsi="Times New Roman" w:cs="Times New Roman"/>
                <w:noProof/>
                <w:color w:val="000000" w:themeColor="text1"/>
                <w:sz w:val="24"/>
                <w:szCs w:val="24"/>
              </w:rPr>
              <w:t>Task 4</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_Toc127552815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12</w:t>
            </w:r>
            <w:r w:rsidR="00141014" w:rsidRPr="00141014">
              <w:rPr>
                <w:rFonts w:ascii="Times New Roman" w:hAnsi="Times New Roman" w:cs="Times New Roman"/>
                <w:noProof/>
                <w:webHidden/>
                <w:color w:val="000000" w:themeColor="text1"/>
                <w:sz w:val="24"/>
                <w:szCs w:val="24"/>
              </w:rPr>
              <w:fldChar w:fldCharType="end"/>
            </w:r>
          </w:hyperlink>
        </w:p>
        <w:p w14:paraId="56FE3849" w14:textId="7FBA06BD" w:rsidR="00141014" w:rsidRPr="00141014" w:rsidRDefault="00000000" w:rsidP="00141014">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27552816" w:history="1">
            <w:r w:rsidR="00141014" w:rsidRPr="00141014">
              <w:rPr>
                <w:rStyle w:val="Hyperlink"/>
                <w:rFonts w:ascii="Times New Roman" w:hAnsi="Times New Roman" w:cs="Times New Roman"/>
                <w:noProof/>
                <w:color w:val="000000" w:themeColor="text1"/>
                <w:sz w:val="24"/>
                <w:szCs w:val="24"/>
              </w:rPr>
              <w:t>4.1. Critical evaluation of own performance in the peer coaching exercise using Kolb’s reflection model</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_Toc127552816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12</w:t>
            </w:r>
            <w:r w:rsidR="00141014" w:rsidRPr="00141014">
              <w:rPr>
                <w:rFonts w:ascii="Times New Roman" w:hAnsi="Times New Roman" w:cs="Times New Roman"/>
                <w:noProof/>
                <w:webHidden/>
                <w:color w:val="000000" w:themeColor="text1"/>
                <w:sz w:val="24"/>
                <w:szCs w:val="24"/>
              </w:rPr>
              <w:fldChar w:fldCharType="end"/>
            </w:r>
          </w:hyperlink>
        </w:p>
        <w:p w14:paraId="71C21E76" w14:textId="6BC22511" w:rsidR="00141014" w:rsidRPr="00141014" w:rsidRDefault="00000000" w:rsidP="0014101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27552817" w:history="1">
            <w:r w:rsidR="00141014" w:rsidRPr="00141014">
              <w:rPr>
                <w:rStyle w:val="Hyperlink"/>
                <w:rFonts w:ascii="Times New Roman" w:hAnsi="Times New Roman" w:cs="Times New Roman"/>
                <w:noProof/>
                <w:color w:val="000000" w:themeColor="text1"/>
                <w:sz w:val="24"/>
                <w:szCs w:val="24"/>
              </w:rPr>
              <w:t>5. Conclusion</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_Toc127552817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15</w:t>
            </w:r>
            <w:r w:rsidR="00141014" w:rsidRPr="00141014">
              <w:rPr>
                <w:rFonts w:ascii="Times New Roman" w:hAnsi="Times New Roman" w:cs="Times New Roman"/>
                <w:noProof/>
                <w:webHidden/>
                <w:color w:val="000000" w:themeColor="text1"/>
                <w:sz w:val="24"/>
                <w:szCs w:val="24"/>
              </w:rPr>
              <w:fldChar w:fldCharType="end"/>
            </w:r>
          </w:hyperlink>
        </w:p>
        <w:p w14:paraId="3F177BD2" w14:textId="4F1696EC" w:rsidR="00141014" w:rsidRPr="00141014" w:rsidRDefault="00000000" w:rsidP="00141014">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27552818" w:history="1">
            <w:r w:rsidR="00141014" w:rsidRPr="00141014">
              <w:rPr>
                <w:rStyle w:val="Hyperlink"/>
                <w:rFonts w:ascii="Times New Roman" w:hAnsi="Times New Roman" w:cs="Times New Roman"/>
                <w:noProof/>
                <w:color w:val="000000" w:themeColor="text1"/>
                <w:sz w:val="24"/>
                <w:szCs w:val="24"/>
              </w:rPr>
              <w:t>References</w:t>
            </w:r>
            <w:r w:rsidR="00141014" w:rsidRPr="00141014">
              <w:rPr>
                <w:rFonts w:ascii="Times New Roman" w:hAnsi="Times New Roman" w:cs="Times New Roman"/>
                <w:noProof/>
                <w:webHidden/>
                <w:color w:val="000000" w:themeColor="text1"/>
                <w:sz w:val="24"/>
                <w:szCs w:val="24"/>
              </w:rPr>
              <w:tab/>
            </w:r>
            <w:r w:rsidR="00141014" w:rsidRPr="00141014">
              <w:rPr>
                <w:rFonts w:ascii="Times New Roman" w:hAnsi="Times New Roman" w:cs="Times New Roman"/>
                <w:noProof/>
                <w:webHidden/>
                <w:color w:val="000000" w:themeColor="text1"/>
                <w:sz w:val="24"/>
                <w:szCs w:val="24"/>
              </w:rPr>
              <w:fldChar w:fldCharType="begin"/>
            </w:r>
            <w:r w:rsidR="00141014" w:rsidRPr="00141014">
              <w:rPr>
                <w:rFonts w:ascii="Times New Roman" w:hAnsi="Times New Roman" w:cs="Times New Roman"/>
                <w:noProof/>
                <w:webHidden/>
                <w:color w:val="000000" w:themeColor="text1"/>
                <w:sz w:val="24"/>
                <w:szCs w:val="24"/>
              </w:rPr>
              <w:instrText xml:space="preserve"> PAGEREF _Toc127552818 \h </w:instrText>
            </w:r>
            <w:r w:rsidR="00141014" w:rsidRPr="00141014">
              <w:rPr>
                <w:rFonts w:ascii="Times New Roman" w:hAnsi="Times New Roman" w:cs="Times New Roman"/>
                <w:noProof/>
                <w:webHidden/>
                <w:color w:val="000000" w:themeColor="text1"/>
                <w:sz w:val="24"/>
                <w:szCs w:val="24"/>
              </w:rPr>
            </w:r>
            <w:r w:rsidR="00141014" w:rsidRPr="00141014">
              <w:rPr>
                <w:rFonts w:ascii="Times New Roman" w:hAnsi="Times New Roman" w:cs="Times New Roman"/>
                <w:noProof/>
                <w:webHidden/>
                <w:color w:val="000000" w:themeColor="text1"/>
                <w:sz w:val="24"/>
                <w:szCs w:val="24"/>
              </w:rPr>
              <w:fldChar w:fldCharType="separate"/>
            </w:r>
            <w:r w:rsidR="00141014" w:rsidRPr="00141014">
              <w:rPr>
                <w:rFonts w:ascii="Times New Roman" w:hAnsi="Times New Roman" w:cs="Times New Roman"/>
                <w:noProof/>
                <w:webHidden/>
                <w:color w:val="000000" w:themeColor="text1"/>
                <w:sz w:val="24"/>
                <w:szCs w:val="24"/>
              </w:rPr>
              <w:t>16</w:t>
            </w:r>
            <w:r w:rsidR="00141014" w:rsidRPr="00141014">
              <w:rPr>
                <w:rFonts w:ascii="Times New Roman" w:hAnsi="Times New Roman" w:cs="Times New Roman"/>
                <w:noProof/>
                <w:webHidden/>
                <w:color w:val="000000" w:themeColor="text1"/>
                <w:sz w:val="24"/>
                <w:szCs w:val="24"/>
              </w:rPr>
              <w:fldChar w:fldCharType="end"/>
            </w:r>
          </w:hyperlink>
        </w:p>
        <w:p w14:paraId="10B6E335" w14:textId="30A8B62D" w:rsidR="00141014" w:rsidRDefault="00141014" w:rsidP="00141014">
          <w:pPr>
            <w:spacing w:line="360" w:lineRule="auto"/>
            <w:jc w:val="center"/>
          </w:pPr>
          <w:r w:rsidRPr="00141014">
            <w:rPr>
              <w:rFonts w:ascii="Times New Roman" w:hAnsi="Times New Roman" w:cs="Times New Roman"/>
              <w:b/>
              <w:bCs/>
              <w:noProof/>
              <w:color w:val="000000" w:themeColor="text1"/>
              <w:sz w:val="24"/>
              <w:szCs w:val="24"/>
            </w:rPr>
            <w:fldChar w:fldCharType="end"/>
          </w:r>
        </w:p>
      </w:sdtContent>
    </w:sdt>
    <w:p w14:paraId="4F001958" w14:textId="77777777" w:rsidR="00141014" w:rsidRDefault="00141014">
      <w:pPr>
        <w:rPr>
          <w:rFonts w:ascii="Times New Roman" w:eastAsia="Times New Roman" w:hAnsi="Times New Roman" w:cs="Times New Roman"/>
          <w:b/>
          <w:color w:val="000000" w:themeColor="text1"/>
          <w:sz w:val="24"/>
          <w:szCs w:val="24"/>
        </w:rPr>
      </w:pPr>
      <w:bookmarkStart w:id="2" w:name="_Toc127552798"/>
      <w:r>
        <w:rPr>
          <w:color w:val="000000" w:themeColor="text1"/>
        </w:rPr>
        <w:br w:type="page"/>
      </w:r>
    </w:p>
    <w:p w14:paraId="0006C8C0" w14:textId="34056BAA" w:rsidR="00FC2405" w:rsidRPr="00E94680" w:rsidRDefault="00000000">
      <w:pPr>
        <w:pStyle w:val="Heading1"/>
        <w:rPr>
          <w:color w:val="000000" w:themeColor="text1"/>
        </w:rPr>
      </w:pPr>
      <w:r w:rsidRPr="00E94680">
        <w:rPr>
          <w:color w:val="000000" w:themeColor="text1"/>
        </w:rPr>
        <w:lastRenderedPageBreak/>
        <w:t>Introduction</w:t>
      </w:r>
      <w:bookmarkEnd w:id="2"/>
    </w:p>
    <w:p w14:paraId="1F501BAF" w14:textId="01586A60"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The research is based on analysing the similarities along with differences between coaching and mentoring. Coaching is a method of instructing, training, and counselling an individual or a group so that they can develop their performance and skills. It is effective to overcome issues related to one's performance and skill development. Mentoring is known as collaborative work that mostly happens between junior and senior employees. It is used to enhance the career, development, growth</w:t>
      </w:r>
      <w:r w:rsidR="00141014">
        <w:rPr>
          <w:rFonts w:ascii="Times New Roman" w:eastAsia="Times New Roman" w:hAnsi="Times New Roman" w:cs="Times New Roman"/>
          <w:color w:val="000000" w:themeColor="text1"/>
          <w:sz w:val="24"/>
          <w:szCs w:val="24"/>
        </w:rPr>
        <w:t>,</w:t>
      </w:r>
      <w:r w:rsidRPr="00E94680">
        <w:rPr>
          <w:rFonts w:ascii="Times New Roman" w:eastAsia="Times New Roman" w:hAnsi="Times New Roman" w:cs="Times New Roman"/>
          <w:color w:val="000000" w:themeColor="text1"/>
          <w:sz w:val="24"/>
          <w:szCs w:val="24"/>
        </w:rPr>
        <w:t xml:space="preserve"> and learning of a person. Comparisons between both mentoring and coaching are going to be incorporated into the present research. The intangible and tangible benefits of mentoring and coaching for organisation employees along with their employees are going to be illustrated through the present research. </w:t>
      </w:r>
    </w:p>
    <w:p w14:paraId="5F42C950"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A critical evaluation of the role of the line manager as a mentor or a coach is going to be performed here. Both the mentors and coaches needed to have significant skills which are going to be discussed in the present report. Some coaching models and behaviours of mentors to become successful are subject to be evaluated in the study. A critical evaluation of the mentoring and coaching during the development of resilience is also going to be incorporated within the study. The usefulness of resilience to balance a workplace is effective to enhance productivity. Moreover, a reflection on self-performance during peer coaching exercises is also going to be contained in the research as well. Finally, a personal development plan is also going to be created in the research.          </w:t>
      </w:r>
    </w:p>
    <w:p w14:paraId="2031E725" w14:textId="77777777" w:rsidR="00FC2405" w:rsidRPr="00E94680" w:rsidRDefault="00000000">
      <w:pPr>
        <w:pStyle w:val="Heading1"/>
        <w:rPr>
          <w:color w:val="000000" w:themeColor="text1"/>
        </w:rPr>
      </w:pPr>
      <w:bookmarkStart w:id="3" w:name="_bv63mp3de6gj" w:colFirst="0" w:colLast="0"/>
      <w:bookmarkStart w:id="4" w:name="_Toc127552799"/>
      <w:bookmarkEnd w:id="3"/>
      <w:r w:rsidRPr="00E94680">
        <w:rPr>
          <w:color w:val="000000" w:themeColor="text1"/>
        </w:rPr>
        <w:t>Task 1:</w:t>
      </w:r>
      <w:bookmarkEnd w:id="4"/>
    </w:p>
    <w:p w14:paraId="357D2B31" w14:textId="77777777" w:rsidR="00FC2405" w:rsidRPr="00E94680" w:rsidRDefault="00000000">
      <w:pPr>
        <w:pStyle w:val="Heading2"/>
        <w:rPr>
          <w:color w:val="000000" w:themeColor="text1"/>
        </w:rPr>
      </w:pPr>
      <w:bookmarkStart w:id="5" w:name="_sa2l2ynbbf1g" w:colFirst="0" w:colLast="0"/>
      <w:bookmarkStart w:id="6" w:name="_Toc127552800"/>
      <w:bookmarkEnd w:id="5"/>
      <w:r w:rsidRPr="00E94680">
        <w:rPr>
          <w:color w:val="000000" w:themeColor="text1"/>
        </w:rPr>
        <w:t>1.1 Definition of Coaching</w:t>
      </w:r>
      <w:bookmarkEnd w:id="6"/>
    </w:p>
    <w:p w14:paraId="1DEECBD9"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Coaching is considered a conversation activity that helps support people, enhance ability, develop learning skills, and develop potentiality. According to the research of Landreville </w:t>
      </w:r>
      <w:r w:rsidRPr="00E94680">
        <w:rPr>
          <w:rFonts w:ascii="Times New Roman" w:eastAsia="Times New Roman" w:hAnsi="Times New Roman" w:cs="Times New Roman"/>
          <w:i/>
          <w:color w:val="000000" w:themeColor="text1"/>
          <w:sz w:val="24"/>
          <w:szCs w:val="24"/>
        </w:rPr>
        <w:t xml:space="preserve">et al. </w:t>
      </w:r>
      <w:r w:rsidRPr="00E94680">
        <w:rPr>
          <w:rFonts w:ascii="Times New Roman" w:eastAsia="Times New Roman" w:hAnsi="Times New Roman" w:cs="Times New Roman"/>
          <w:color w:val="000000" w:themeColor="text1"/>
          <w:sz w:val="24"/>
          <w:szCs w:val="24"/>
        </w:rPr>
        <w:t xml:space="preserve">(2019), by observing a person's learning activities and performance closely and providing them with comments based on those observations, coaches help their students reach their full potential. The coaching process consists of a never-ending cycle of observation, goal-setting, analysis, monitoring, planning, and evaluation. Methods of professional growth known as mentoring and coaching rely on one-on-one interactions to improve trainees' knowledge, abilities, and </w:t>
      </w:r>
      <w:r w:rsidRPr="00E94680">
        <w:rPr>
          <w:rFonts w:ascii="Times New Roman" w:eastAsia="Times New Roman" w:hAnsi="Times New Roman" w:cs="Times New Roman"/>
          <w:color w:val="000000" w:themeColor="text1"/>
          <w:sz w:val="24"/>
          <w:szCs w:val="24"/>
        </w:rPr>
        <w:lastRenderedPageBreak/>
        <w:t xml:space="preserve">productivity on the job. For example, Father Michael van der Peet was a good coach for Mother Teresa as he helped her to develop her professional, personal, and religious life (Pushfar, 2023).  </w:t>
      </w:r>
    </w:p>
    <w:p w14:paraId="6D0EFD86" w14:textId="77777777" w:rsidR="00FC2405" w:rsidRPr="00E94680" w:rsidRDefault="00000000">
      <w:pPr>
        <w:pStyle w:val="Heading2"/>
        <w:rPr>
          <w:color w:val="000000" w:themeColor="text1"/>
        </w:rPr>
      </w:pPr>
      <w:bookmarkStart w:id="7" w:name="_y6ya7d30zasm" w:colFirst="0" w:colLast="0"/>
      <w:bookmarkStart w:id="8" w:name="_Toc127552801"/>
      <w:bookmarkEnd w:id="7"/>
      <w:r w:rsidRPr="00E94680">
        <w:rPr>
          <w:color w:val="000000" w:themeColor="text1"/>
        </w:rPr>
        <w:t>1.2. Definition of mentoring</w:t>
      </w:r>
      <w:bookmarkEnd w:id="8"/>
    </w:p>
    <w:p w14:paraId="7320F8A2"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Mentoring is the process of providing assistance and direction to another individual to facilitate that person's growth and development. A mentor is an individual who provides guidance and advice to assist another person to develop professionally and personally. A mentor will use their knowledge and expertise to advise a person on how to go with his profession or life (Law </w:t>
      </w:r>
      <w:r w:rsidRPr="00E94680">
        <w:rPr>
          <w:rFonts w:ascii="Times New Roman" w:eastAsia="Times New Roman" w:hAnsi="Times New Roman" w:cs="Times New Roman"/>
          <w:i/>
          <w:color w:val="000000" w:themeColor="text1"/>
          <w:sz w:val="24"/>
          <w:szCs w:val="24"/>
        </w:rPr>
        <w:t>et al.</w:t>
      </w:r>
      <w:r w:rsidRPr="00E94680">
        <w:rPr>
          <w:rFonts w:ascii="Times New Roman" w:eastAsia="Times New Roman" w:hAnsi="Times New Roman" w:cs="Times New Roman"/>
          <w:color w:val="000000" w:themeColor="text1"/>
          <w:sz w:val="24"/>
          <w:szCs w:val="24"/>
        </w:rPr>
        <w:t xml:space="preserve"> 2020). The program's objective is to foster a mutually beneficial relationship based on mutual respect, honesty, and responsibility between mentors and mentees. Mentoring occurs when an experienced worker assists a newer employee by sharing their knowledge and wisdom in the workplace. A mentor can help advise, guide, and even fight on behalf of their mentee. As stated by Law </w:t>
      </w:r>
      <w:r w:rsidRPr="00E94680">
        <w:rPr>
          <w:rFonts w:ascii="Times New Roman" w:eastAsia="Times New Roman" w:hAnsi="Times New Roman" w:cs="Times New Roman"/>
          <w:i/>
          <w:color w:val="000000" w:themeColor="text1"/>
          <w:sz w:val="24"/>
          <w:szCs w:val="24"/>
        </w:rPr>
        <w:t>et al.</w:t>
      </w:r>
      <w:r w:rsidRPr="00E94680">
        <w:rPr>
          <w:rFonts w:ascii="Times New Roman" w:eastAsia="Times New Roman" w:hAnsi="Times New Roman" w:cs="Times New Roman"/>
          <w:color w:val="000000" w:themeColor="text1"/>
          <w:sz w:val="24"/>
          <w:szCs w:val="24"/>
        </w:rPr>
        <w:t xml:space="preserve"> (2020) mentoring relationship leads to long-term professional success for both parties involved. For example, Steve Jobs is a great mentor for Mark Zuckerberg during the development of Facebook (Pushfar, 2023). </w:t>
      </w:r>
    </w:p>
    <w:p w14:paraId="52EF61E6" w14:textId="77777777" w:rsidR="00FC2405" w:rsidRPr="00E94680" w:rsidRDefault="00000000">
      <w:pPr>
        <w:pStyle w:val="Heading2"/>
        <w:rPr>
          <w:color w:val="000000" w:themeColor="text1"/>
        </w:rPr>
      </w:pPr>
      <w:bookmarkStart w:id="9" w:name="_gaatd6p0kr4y" w:colFirst="0" w:colLast="0"/>
      <w:bookmarkStart w:id="10" w:name="_Toc127552802"/>
      <w:bookmarkEnd w:id="9"/>
      <w:r w:rsidRPr="00E94680">
        <w:rPr>
          <w:color w:val="000000" w:themeColor="text1"/>
        </w:rPr>
        <w:t>1.3. Critical evaluation of the similarities and differences between mentoring and coaching</w:t>
      </w:r>
      <w:bookmarkEnd w:id="10"/>
    </w:p>
    <w:p w14:paraId="448BA8EB" w14:textId="77777777" w:rsidR="00FC2405" w:rsidRPr="00E94680" w:rsidRDefault="00000000">
      <w:pPr>
        <w:pStyle w:val="Normal1"/>
        <w:spacing w:before="200" w:line="360" w:lineRule="auto"/>
        <w:jc w:val="both"/>
        <w:rPr>
          <w:rFonts w:ascii="Times New Roman" w:eastAsia="Times New Roman" w:hAnsi="Times New Roman" w:cs="Times New Roman"/>
          <w:b/>
          <w:i/>
          <w:color w:val="000000" w:themeColor="text1"/>
          <w:sz w:val="24"/>
          <w:szCs w:val="24"/>
          <w:u w:val="single"/>
        </w:rPr>
      </w:pPr>
      <w:r w:rsidRPr="00E94680">
        <w:rPr>
          <w:rFonts w:ascii="Times New Roman" w:eastAsia="Times New Roman" w:hAnsi="Times New Roman" w:cs="Times New Roman"/>
          <w:b/>
          <w:i/>
          <w:color w:val="000000" w:themeColor="text1"/>
          <w:sz w:val="24"/>
          <w:szCs w:val="24"/>
          <w:u w:val="single"/>
        </w:rPr>
        <w:t>Similarities</w:t>
      </w:r>
    </w:p>
    <w:p w14:paraId="3CDC1C95" w14:textId="77777777" w:rsidR="00FC2405" w:rsidRPr="00E94680" w:rsidRDefault="00000000">
      <w:pPr>
        <w:pStyle w:val="Normal1"/>
        <w:numPr>
          <w:ilvl w:val="0"/>
          <w:numId w:val="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Both mentoring and coaching helps in building relationship along with enhancing a person’s skill</w:t>
      </w:r>
    </w:p>
    <w:p w14:paraId="63415878" w14:textId="77777777" w:rsidR="00FC2405" w:rsidRPr="00E94680" w:rsidRDefault="00000000">
      <w:pPr>
        <w:pStyle w:val="Normal1"/>
        <w:numPr>
          <w:ilvl w:val="0"/>
          <w:numId w:val="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Both practices enhance a person's knowledge and they require ho have awareness and self-discipline</w:t>
      </w:r>
    </w:p>
    <w:p w14:paraId="5CEBD35A" w14:textId="77777777" w:rsidR="00FC2405" w:rsidRPr="00E94680" w:rsidRDefault="00000000">
      <w:pPr>
        <w:pStyle w:val="Normal1"/>
        <w:numPr>
          <w:ilvl w:val="0"/>
          <w:numId w:val="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A good personal rapport is needed, for both coaching and mentoring, between two parties (Stokes </w:t>
      </w:r>
      <w:r w:rsidRPr="00E94680">
        <w:rPr>
          <w:rFonts w:ascii="Times New Roman" w:eastAsia="Times New Roman" w:hAnsi="Times New Roman" w:cs="Times New Roman"/>
          <w:i/>
          <w:color w:val="000000" w:themeColor="text1"/>
          <w:sz w:val="24"/>
          <w:szCs w:val="24"/>
        </w:rPr>
        <w:t>et al.</w:t>
      </w:r>
      <w:r w:rsidRPr="00E94680">
        <w:rPr>
          <w:rFonts w:ascii="Times New Roman" w:eastAsia="Times New Roman" w:hAnsi="Times New Roman" w:cs="Times New Roman"/>
          <w:color w:val="000000" w:themeColor="text1"/>
          <w:sz w:val="24"/>
          <w:szCs w:val="24"/>
        </w:rPr>
        <w:t xml:space="preserve"> 2021). </w:t>
      </w:r>
    </w:p>
    <w:p w14:paraId="5E1802C7" w14:textId="77777777" w:rsidR="00FC2405" w:rsidRPr="00E94680" w:rsidRDefault="00000000">
      <w:pPr>
        <w:pStyle w:val="Normal1"/>
        <w:numPr>
          <w:ilvl w:val="0"/>
          <w:numId w:val="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Both practices are based on a learning arena that focuses on people's development where the effective involvement of participants is also necessary.</w:t>
      </w:r>
    </w:p>
    <w:p w14:paraId="5A2F7963" w14:textId="77777777" w:rsidR="00FC2405" w:rsidRPr="00E94680" w:rsidRDefault="00000000">
      <w:pPr>
        <w:pStyle w:val="Normal1"/>
        <w:numPr>
          <w:ilvl w:val="0"/>
          <w:numId w:val="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Both practices are effective to lead others with the use of encouraging, positive, and supportive ways. </w:t>
      </w:r>
    </w:p>
    <w:p w14:paraId="6A50B6C9" w14:textId="77777777" w:rsidR="00FC2405" w:rsidRPr="00E94680" w:rsidRDefault="00000000">
      <w:pPr>
        <w:pStyle w:val="Normal1"/>
        <w:spacing w:before="200" w:line="360" w:lineRule="auto"/>
        <w:jc w:val="both"/>
        <w:rPr>
          <w:rFonts w:ascii="Times New Roman" w:eastAsia="Times New Roman" w:hAnsi="Times New Roman" w:cs="Times New Roman"/>
          <w:b/>
          <w:i/>
          <w:color w:val="000000" w:themeColor="text1"/>
          <w:sz w:val="24"/>
          <w:szCs w:val="24"/>
          <w:u w:val="single"/>
        </w:rPr>
      </w:pPr>
      <w:r w:rsidRPr="00E94680">
        <w:rPr>
          <w:rFonts w:ascii="Times New Roman" w:eastAsia="Times New Roman" w:hAnsi="Times New Roman" w:cs="Times New Roman"/>
          <w:b/>
          <w:i/>
          <w:color w:val="000000" w:themeColor="text1"/>
          <w:sz w:val="24"/>
          <w:szCs w:val="24"/>
          <w:u w:val="single"/>
        </w:rPr>
        <w:lastRenderedPageBreak/>
        <w:t>Differences</w:t>
      </w:r>
    </w:p>
    <w:p w14:paraId="35812578" w14:textId="77777777" w:rsidR="00FC2405" w:rsidRPr="00E94680" w:rsidRDefault="00000000">
      <w:pPr>
        <w:pStyle w:val="Normal1"/>
        <w:numPr>
          <w:ilvl w:val="0"/>
          <w:numId w:val="6"/>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Coaching can take a shorter time to develop the skill of a person and it also lasts shorter. Whereas mentoring takes more time and lasts for several years</w:t>
      </w:r>
    </w:p>
    <w:p w14:paraId="36874E60" w14:textId="77777777" w:rsidR="00FC2405" w:rsidRPr="00E94680" w:rsidRDefault="00000000">
      <w:pPr>
        <w:pStyle w:val="Normal1"/>
        <w:numPr>
          <w:ilvl w:val="0"/>
          <w:numId w:val="6"/>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Coaching entails a more experienced person supervising a less experienced one to boost the less experienced person's skills and talents. On the other hand, "mentoring" refers to a system of advice and counsel in which an inexperienced person is helped and guided by an experienced one.</w:t>
      </w:r>
    </w:p>
    <w:p w14:paraId="7FD69449" w14:textId="77777777" w:rsidR="00FC2405" w:rsidRPr="00E94680" w:rsidRDefault="00000000">
      <w:pPr>
        <w:pStyle w:val="Normal1"/>
        <w:numPr>
          <w:ilvl w:val="0"/>
          <w:numId w:val="6"/>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Mentoring focuses on building wisdom with the application of knowledge, experience and skills. However, coaching is based on meeting every specific objective within a time and it is concerned with certain skill development of a person (Al Hilali </w:t>
      </w:r>
      <w:r w:rsidRPr="00E94680">
        <w:rPr>
          <w:rFonts w:ascii="Times New Roman" w:eastAsia="Times New Roman" w:hAnsi="Times New Roman" w:cs="Times New Roman"/>
          <w:i/>
          <w:color w:val="000000" w:themeColor="text1"/>
          <w:sz w:val="24"/>
          <w:szCs w:val="24"/>
        </w:rPr>
        <w:t xml:space="preserve">et al. </w:t>
      </w:r>
      <w:r w:rsidRPr="00E94680">
        <w:rPr>
          <w:rFonts w:ascii="Times New Roman" w:eastAsia="Times New Roman" w:hAnsi="Times New Roman" w:cs="Times New Roman"/>
          <w:color w:val="000000" w:themeColor="text1"/>
          <w:sz w:val="24"/>
          <w:szCs w:val="24"/>
        </w:rPr>
        <w:t xml:space="preserve">2020). </w:t>
      </w:r>
    </w:p>
    <w:p w14:paraId="6603A56F" w14:textId="77777777" w:rsidR="00FC2405" w:rsidRPr="00E94680" w:rsidRDefault="00000000">
      <w:pPr>
        <w:pStyle w:val="Heading2"/>
        <w:rPr>
          <w:color w:val="000000" w:themeColor="text1"/>
        </w:rPr>
      </w:pPr>
      <w:bookmarkStart w:id="11" w:name="_rxctm7e6kg32" w:colFirst="0" w:colLast="0"/>
      <w:bookmarkStart w:id="12" w:name="_Toc127552803"/>
      <w:bookmarkEnd w:id="11"/>
      <w:r w:rsidRPr="00E94680">
        <w:rPr>
          <w:color w:val="000000" w:themeColor="text1"/>
        </w:rPr>
        <w:t>1.4. Comparison between coaching and mentoring with two other learning initiatives using Clutterbuck’s Four Styles</w:t>
      </w:r>
      <w:bookmarkEnd w:id="12"/>
      <w:r w:rsidRPr="00E94680">
        <w:rPr>
          <w:color w:val="000000" w:themeColor="text1"/>
        </w:rPr>
        <w:t xml:space="preserve"> </w:t>
      </w:r>
    </w:p>
    <w:p w14:paraId="34EE8956" w14:textId="77777777" w:rsidR="00FC2405" w:rsidRPr="00E94680" w:rsidRDefault="00000000">
      <w:pPr>
        <w:pStyle w:val="Normal1"/>
        <w:spacing w:before="200" w:line="360" w:lineRule="auto"/>
        <w:jc w:val="both"/>
        <w:rPr>
          <w:rFonts w:ascii="Times New Roman" w:eastAsia="Times New Roman" w:hAnsi="Times New Roman" w:cs="Times New Roman"/>
          <w:b/>
          <w:color w:val="000000" w:themeColor="text1"/>
          <w:sz w:val="24"/>
          <w:szCs w:val="24"/>
          <w:highlight w:val="white"/>
          <w:u w:val="single"/>
        </w:rPr>
      </w:pPr>
      <w:r w:rsidRPr="00E94680">
        <w:rPr>
          <w:rFonts w:ascii="Times New Roman" w:eastAsia="Times New Roman" w:hAnsi="Times New Roman" w:cs="Times New Roman"/>
          <w:b/>
          <w:color w:val="000000" w:themeColor="text1"/>
          <w:sz w:val="24"/>
          <w:szCs w:val="24"/>
          <w:highlight w:val="white"/>
          <w:u w:val="single"/>
        </w:rPr>
        <w:t xml:space="preserve">Clutterbuck’s Four Styles framework </w:t>
      </w:r>
    </w:p>
    <w:p w14:paraId="3E17854E"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highlight w:val="white"/>
        </w:rPr>
      </w:pPr>
      <w:r w:rsidRPr="00E94680">
        <w:rPr>
          <w:rFonts w:ascii="Times New Roman" w:eastAsia="Times New Roman" w:hAnsi="Times New Roman" w:cs="Times New Roman"/>
          <w:color w:val="000000" w:themeColor="text1"/>
          <w:sz w:val="24"/>
          <w:szCs w:val="24"/>
          <w:highlight w:val="white"/>
        </w:rPr>
        <w:t>A comparison between mentoring and coaching can be made based on Clutterbuck's Four Styles framework as it suggests several stages for the development of proper developmental relationships transition (Clutterbuck, 2022). Clutterbuck speaks about five stages of mentoring and coaching such as:</w:t>
      </w:r>
    </w:p>
    <w:p w14:paraId="2761CBBE"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highlight w:val="white"/>
        </w:rPr>
      </w:pPr>
      <w:r w:rsidRPr="00E94680">
        <w:rPr>
          <w:rFonts w:ascii="Times New Roman" w:eastAsia="Times New Roman" w:hAnsi="Times New Roman" w:cs="Times New Roman"/>
          <w:b/>
          <w:i/>
          <w:color w:val="000000" w:themeColor="text1"/>
          <w:sz w:val="24"/>
          <w:szCs w:val="24"/>
          <w:highlight w:val="white"/>
        </w:rPr>
        <w:t>Rapport building</w:t>
      </w:r>
      <w:r w:rsidRPr="00E94680">
        <w:rPr>
          <w:rFonts w:ascii="Times New Roman" w:eastAsia="Times New Roman" w:hAnsi="Times New Roman" w:cs="Times New Roman"/>
          <w:color w:val="000000" w:themeColor="text1"/>
          <w:sz w:val="24"/>
          <w:szCs w:val="24"/>
          <w:highlight w:val="white"/>
        </w:rPr>
        <w:t xml:space="preserve">: At this stage meteors and mentees create dialogue to realise whether they can enhance productivity together or not. In the case of coaching several factors depend on such as mutual respect, proper alignment, value, broad agreement, and setting a proper purpose (Nihr, 2021). </w:t>
      </w:r>
    </w:p>
    <w:p w14:paraId="6DD1F9A8"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highlight w:val="white"/>
        </w:rPr>
      </w:pPr>
      <w:r w:rsidRPr="00E94680">
        <w:rPr>
          <w:rFonts w:ascii="Times New Roman" w:eastAsia="Times New Roman" w:hAnsi="Times New Roman" w:cs="Times New Roman"/>
          <w:b/>
          <w:i/>
          <w:color w:val="000000" w:themeColor="text1"/>
          <w:sz w:val="24"/>
          <w:szCs w:val="24"/>
          <w:highlight w:val="white"/>
        </w:rPr>
        <w:t>Direction setting</w:t>
      </w:r>
      <w:r w:rsidRPr="00E94680">
        <w:rPr>
          <w:rFonts w:ascii="Times New Roman" w:eastAsia="Times New Roman" w:hAnsi="Times New Roman" w:cs="Times New Roman"/>
          <w:color w:val="000000" w:themeColor="text1"/>
          <w:sz w:val="24"/>
          <w:szCs w:val="24"/>
          <w:highlight w:val="white"/>
        </w:rPr>
        <w:t>: It is the second stage it helps to set goals for both mentoring and coaching. Creating a sense of purpose, and working for short-term, long-term, and medium-term is necessary for both coaching and mentorship.</w:t>
      </w:r>
    </w:p>
    <w:p w14:paraId="2B63A6BB"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highlight w:val="white"/>
        </w:rPr>
      </w:pPr>
      <w:r w:rsidRPr="00E94680">
        <w:rPr>
          <w:rFonts w:ascii="Times New Roman" w:eastAsia="Times New Roman" w:hAnsi="Times New Roman" w:cs="Times New Roman"/>
          <w:b/>
          <w:i/>
          <w:color w:val="000000" w:themeColor="text1"/>
          <w:sz w:val="24"/>
          <w:szCs w:val="24"/>
          <w:highlight w:val="white"/>
        </w:rPr>
        <w:t>Progress ma</w:t>
      </w:r>
      <w:r w:rsidRPr="00E94680">
        <w:rPr>
          <w:rFonts w:ascii="Times New Roman" w:eastAsia="Times New Roman" w:hAnsi="Times New Roman" w:cs="Times New Roman"/>
          <w:color w:val="000000" w:themeColor="text1"/>
          <w:sz w:val="24"/>
          <w:szCs w:val="24"/>
          <w:highlight w:val="white"/>
        </w:rPr>
        <w:t xml:space="preserve">de: According to Clutterbuck (2022), the third stage is effective to balance the intensity of learning in both cases like mentors and coaching providers. With the help of this stage, mentors can develop a business-like atmosphere, and a conscious purpose, and resolve issues. </w:t>
      </w:r>
      <w:r w:rsidRPr="00E94680">
        <w:rPr>
          <w:rFonts w:ascii="Times New Roman" w:eastAsia="Times New Roman" w:hAnsi="Times New Roman" w:cs="Times New Roman"/>
          <w:color w:val="000000" w:themeColor="text1"/>
          <w:sz w:val="24"/>
          <w:szCs w:val="24"/>
          <w:highlight w:val="white"/>
        </w:rPr>
        <w:lastRenderedPageBreak/>
        <w:t xml:space="preserve">However, in the case of coaching it helps to clarify the situation, build trust, explore available options, and stimulate potential skills </w:t>
      </w:r>
    </w:p>
    <w:p w14:paraId="290021C9"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highlight w:val="white"/>
        </w:rPr>
      </w:pPr>
      <w:r w:rsidRPr="00E94680">
        <w:rPr>
          <w:rFonts w:ascii="Times New Roman" w:eastAsia="Times New Roman" w:hAnsi="Times New Roman" w:cs="Times New Roman"/>
          <w:b/>
          <w:i/>
          <w:color w:val="000000" w:themeColor="text1"/>
          <w:sz w:val="24"/>
          <w:szCs w:val="24"/>
          <w:highlight w:val="white"/>
        </w:rPr>
        <w:t>Winding down</w:t>
      </w:r>
      <w:r w:rsidRPr="00E94680">
        <w:rPr>
          <w:rFonts w:ascii="Times New Roman" w:eastAsia="Times New Roman" w:hAnsi="Times New Roman" w:cs="Times New Roman"/>
          <w:color w:val="000000" w:themeColor="text1"/>
          <w:sz w:val="24"/>
          <w:szCs w:val="24"/>
          <w:highlight w:val="white"/>
        </w:rPr>
        <w:t xml:space="preserve">: In this stage here mentor and their mentee develop a close relationship by focusing towards their goals. In the case of coaching it helps to review and celebrate the success factors that are going to be achieved  </w:t>
      </w:r>
    </w:p>
    <w:p w14:paraId="051CEB4C"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highlight w:val="white"/>
        </w:rPr>
      </w:pPr>
      <w:r w:rsidRPr="00E94680">
        <w:rPr>
          <w:rFonts w:ascii="Times New Roman" w:eastAsia="Times New Roman" w:hAnsi="Times New Roman" w:cs="Times New Roman"/>
          <w:b/>
          <w:i/>
          <w:color w:val="000000" w:themeColor="text1"/>
          <w:sz w:val="24"/>
          <w:szCs w:val="24"/>
          <w:highlight w:val="white"/>
        </w:rPr>
        <w:t>Moving on</w:t>
      </w:r>
      <w:r w:rsidRPr="00E94680">
        <w:rPr>
          <w:rFonts w:ascii="Times New Roman" w:eastAsia="Times New Roman" w:hAnsi="Times New Roman" w:cs="Times New Roman"/>
          <w:color w:val="000000" w:themeColor="text1"/>
          <w:sz w:val="24"/>
          <w:szCs w:val="24"/>
          <w:highlight w:val="white"/>
        </w:rPr>
        <w:t xml:space="preserve">: The final stage is effective for both the mentorship and coaching to generate strong relationships (Nihr, 2021). These are effective to grow skills and provide guidance to someone.     </w:t>
      </w:r>
    </w:p>
    <w:p w14:paraId="417B7CD4" w14:textId="77777777" w:rsidR="00FC2405" w:rsidRPr="00E94680" w:rsidRDefault="00000000">
      <w:pPr>
        <w:pStyle w:val="Heading2"/>
        <w:rPr>
          <w:color w:val="000000" w:themeColor="text1"/>
        </w:rPr>
      </w:pPr>
      <w:bookmarkStart w:id="13" w:name="_807k163cizyj" w:colFirst="0" w:colLast="0"/>
      <w:bookmarkStart w:id="14" w:name="_Toc127552804"/>
      <w:bookmarkEnd w:id="13"/>
      <w:r w:rsidRPr="00E94680">
        <w:rPr>
          <w:color w:val="000000" w:themeColor="text1"/>
        </w:rPr>
        <w:t>1.5. The tangible and intangible benefits of coaching and mentoring to employer and  employee</w:t>
      </w:r>
      <w:bookmarkEnd w:id="14"/>
    </w:p>
    <w:p w14:paraId="3970B007" w14:textId="77777777" w:rsidR="00FC2405" w:rsidRPr="00E94680" w:rsidRDefault="00000000">
      <w:pPr>
        <w:pStyle w:val="Normal1"/>
        <w:spacing w:before="200" w:line="360" w:lineRule="auto"/>
        <w:jc w:val="both"/>
        <w:rPr>
          <w:rFonts w:ascii="Times New Roman" w:eastAsia="Times New Roman" w:hAnsi="Times New Roman" w:cs="Times New Roman"/>
          <w:b/>
          <w:i/>
          <w:color w:val="000000" w:themeColor="text1"/>
          <w:sz w:val="24"/>
          <w:szCs w:val="24"/>
        </w:rPr>
      </w:pPr>
      <w:r w:rsidRPr="00E94680">
        <w:rPr>
          <w:rFonts w:ascii="Times New Roman" w:eastAsia="Times New Roman" w:hAnsi="Times New Roman" w:cs="Times New Roman"/>
          <w:b/>
          <w:i/>
          <w:color w:val="000000" w:themeColor="text1"/>
          <w:sz w:val="24"/>
          <w:szCs w:val="24"/>
        </w:rPr>
        <w:t>Tangible benefits of Coaching</w:t>
      </w:r>
    </w:p>
    <w:p w14:paraId="331DBC4F" w14:textId="77777777" w:rsidR="00FC2405" w:rsidRPr="00E94680" w:rsidRDefault="00000000">
      <w:pPr>
        <w:pStyle w:val="Normal1"/>
        <w:numPr>
          <w:ilvl w:val="0"/>
          <w:numId w:val="10"/>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Tangible coaching helps to focus on employee retention, profitability, and productivity</w:t>
      </w:r>
    </w:p>
    <w:p w14:paraId="16CDEC48" w14:textId="77777777" w:rsidR="00FC2405" w:rsidRPr="00E94680" w:rsidRDefault="00000000">
      <w:pPr>
        <w:pStyle w:val="Normal1"/>
        <w:numPr>
          <w:ilvl w:val="0"/>
          <w:numId w:val="10"/>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It reduces the cost of employee management and enhances revenue growth (Kodden and Hupkes, 2019)</w:t>
      </w:r>
    </w:p>
    <w:p w14:paraId="74EE47DE" w14:textId="77777777" w:rsidR="00FC2405" w:rsidRPr="00E94680" w:rsidRDefault="00000000">
      <w:pPr>
        <w:pStyle w:val="Normal1"/>
        <w:numPr>
          <w:ilvl w:val="0"/>
          <w:numId w:val="10"/>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Higher employee engagement and increased retention rate can be managed through it</w:t>
      </w:r>
    </w:p>
    <w:p w14:paraId="7447F4F3" w14:textId="77777777" w:rsidR="00FC2405" w:rsidRPr="00E94680" w:rsidRDefault="00000000">
      <w:pPr>
        <w:pStyle w:val="Normal1"/>
        <w:spacing w:before="200" w:line="360" w:lineRule="auto"/>
        <w:jc w:val="both"/>
        <w:rPr>
          <w:rFonts w:ascii="Times New Roman" w:eastAsia="Times New Roman" w:hAnsi="Times New Roman" w:cs="Times New Roman"/>
          <w:b/>
          <w:i/>
          <w:color w:val="000000" w:themeColor="text1"/>
          <w:sz w:val="24"/>
          <w:szCs w:val="24"/>
        </w:rPr>
      </w:pPr>
      <w:r w:rsidRPr="00E94680">
        <w:rPr>
          <w:rFonts w:ascii="Times New Roman" w:eastAsia="Times New Roman" w:hAnsi="Times New Roman" w:cs="Times New Roman"/>
          <w:b/>
          <w:i/>
          <w:color w:val="000000" w:themeColor="text1"/>
          <w:sz w:val="24"/>
          <w:szCs w:val="24"/>
        </w:rPr>
        <w:t>Tangible benefits of Mentoring</w:t>
      </w:r>
    </w:p>
    <w:p w14:paraId="078CFE4D" w14:textId="77777777" w:rsidR="00FC2405" w:rsidRPr="00E94680" w:rsidRDefault="00000000">
      <w:pPr>
        <w:pStyle w:val="Normal1"/>
        <w:numPr>
          <w:ilvl w:val="0"/>
          <w:numId w:val="4"/>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It helps to develop professional and personal growth based on desired company profile</w:t>
      </w:r>
    </w:p>
    <w:p w14:paraId="4704725D" w14:textId="77777777" w:rsidR="00FC2405" w:rsidRPr="00E94680" w:rsidRDefault="00000000">
      <w:pPr>
        <w:pStyle w:val="Normal1"/>
        <w:numPr>
          <w:ilvl w:val="0"/>
          <w:numId w:val="4"/>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Enhances coaching and leadership skills of the managers (Hakro and Mathew, 2020)</w:t>
      </w:r>
    </w:p>
    <w:p w14:paraId="10A441F0" w14:textId="77777777" w:rsidR="00FC2405" w:rsidRPr="00E94680" w:rsidRDefault="00000000">
      <w:pPr>
        <w:pStyle w:val="Normal1"/>
        <w:numPr>
          <w:ilvl w:val="0"/>
          <w:numId w:val="4"/>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It enhances the self-confidence of the employees and helps to make strong communication </w:t>
      </w:r>
    </w:p>
    <w:p w14:paraId="08825A19" w14:textId="77777777" w:rsidR="00FC2405" w:rsidRPr="00E94680" w:rsidRDefault="00000000">
      <w:pPr>
        <w:pStyle w:val="Normal1"/>
        <w:spacing w:before="200" w:line="360" w:lineRule="auto"/>
        <w:jc w:val="both"/>
        <w:rPr>
          <w:rFonts w:ascii="Times New Roman" w:eastAsia="Times New Roman" w:hAnsi="Times New Roman" w:cs="Times New Roman"/>
          <w:b/>
          <w:i/>
          <w:color w:val="000000" w:themeColor="text1"/>
          <w:sz w:val="24"/>
          <w:szCs w:val="24"/>
        </w:rPr>
      </w:pPr>
      <w:r w:rsidRPr="00E94680">
        <w:rPr>
          <w:rFonts w:ascii="Times New Roman" w:eastAsia="Times New Roman" w:hAnsi="Times New Roman" w:cs="Times New Roman"/>
          <w:b/>
          <w:i/>
          <w:color w:val="000000" w:themeColor="text1"/>
          <w:sz w:val="24"/>
          <w:szCs w:val="24"/>
        </w:rPr>
        <w:t>Intangible benefits of Coaching</w:t>
      </w:r>
    </w:p>
    <w:p w14:paraId="0BC7369E" w14:textId="77777777" w:rsidR="00FC2405" w:rsidRPr="00E94680" w:rsidRDefault="00000000">
      <w:pPr>
        <w:pStyle w:val="Normal1"/>
        <w:numPr>
          <w:ilvl w:val="0"/>
          <w:numId w:val="2"/>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Evidence suggests that long-term coaching is far superior to its shorter counterpart</w:t>
      </w:r>
    </w:p>
    <w:p w14:paraId="74871473" w14:textId="77777777" w:rsidR="00FC2405" w:rsidRPr="00E94680" w:rsidRDefault="00000000">
      <w:pPr>
        <w:pStyle w:val="Normal1"/>
        <w:numPr>
          <w:ilvl w:val="0"/>
          <w:numId w:val="2"/>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It improves communication and better relationship with the organisational stakeholders</w:t>
      </w:r>
    </w:p>
    <w:p w14:paraId="7D2883CC" w14:textId="77777777" w:rsidR="00FC2405" w:rsidRPr="00E94680" w:rsidRDefault="00000000">
      <w:pPr>
        <w:pStyle w:val="Normal1"/>
        <w:numPr>
          <w:ilvl w:val="0"/>
          <w:numId w:val="2"/>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A balance can be managed between work and life so that career advancement can be made (Kodden and Hupkes, 2019)</w:t>
      </w:r>
    </w:p>
    <w:p w14:paraId="16552B6A" w14:textId="77777777" w:rsidR="00FC2405" w:rsidRPr="00E94680" w:rsidRDefault="00000000">
      <w:pPr>
        <w:pStyle w:val="Normal1"/>
        <w:spacing w:before="200" w:line="360" w:lineRule="auto"/>
        <w:jc w:val="both"/>
        <w:rPr>
          <w:rFonts w:ascii="Times New Roman" w:eastAsia="Times New Roman" w:hAnsi="Times New Roman" w:cs="Times New Roman"/>
          <w:b/>
          <w:i/>
          <w:color w:val="000000" w:themeColor="text1"/>
          <w:sz w:val="24"/>
          <w:szCs w:val="24"/>
        </w:rPr>
      </w:pPr>
      <w:r w:rsidRPr="00E94680">
        <w:rPr>
          <w:rFonts w:ascii="Times New Roman" w:eastAsia="Times New Roman" w:hAnsi="Times New Roman" w:cs="Times New Roman"/>
          <w:b/>
          <w:i/>
          <w:color w:val="000000" w:themeColor="text1"/>
          <w:sz w:val="24"/>
          <w:szCs w:val="24"/>
        </w:rPr>
        <w:lastRenderedPageBreak/>
        <w:t>Intangible benefits of Mentoring</w:t>
      </w:r>
    </w:p>
    <w:p w14:paraId="5C6F3030" w14:textId="77777777" w:rsidR="00FC2405" w:rsidRPr="00E94680" w:rsidRDefault="00000000">
      <w:pPr>
        <w:pStyle w:val="Normal1"/>
        <w:numPr>
          <w:ilvl w:val="0"/>
          <w:numId w:val="5"/>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It provides value to the leadership through which professional development of the employees can be made</w:t>
      </w:r>
    </w:p>
    <w:p w14:paraId="3098817F" w14:textId="77777777" w:rsidR="00FC2405" w:rsidRPr="00E94680" w:rsidRDefault="00000000">
      <w:pPr>
        <w:pStyle w:val="Normal1"/>
        <w:numPr>
          <w:ilvl w:val="0"/>
          <w:numId w:val="5"/>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It helps employees and employers to explore new ideas along with strength development (Kodden and Hupkes, 2019)</w:t>
      </w:r>
    </w:p>
    <w:p w14:paraId="65ACB9BB" w14:textId="77777777" w:rsidR="00FC2405" w:rsidRPr="00E94680" w:rsidRDefault="00000000">
      <w:pPr>
        <w:pStyle w:val="Normal1"/>
        <w:numPr>
          <w:ilvl w:val="0"/>
          <w:numId w:val="5"/>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Intangible mentoring enhances the profitability and visibility of all the organisational employees </w:t>
      </w:r>
    </w:p>
    <w:p w14:paraId="2E5E178C" w14:textId="77777777" w:rsidR="00FC2405" w:rsidRPr="00E94680" w:rsidRDefault="00000000">
      <w:pPr>
        <w:pStyle w:val="Heading1"/>
        <w:rPr>
          <w:color w:val="000000" w:themeColor="text1"/>
        </w:rPr>
      </w:pPr>
      <w:bookmarkStart w:id="15" w:name="_hzihwcdao0ty" w:colFirst="0" w:colLast="0"/>
      <w:bookmarkStart w:id="16" w:name="_Toc127552805"/>
      <w:bookmarkEnd w:id="15"/>
      <w:r w:rsidRPr="00E94680">
        <w:rPr>
          <w:color w:val="000000" w:themeColor="text1"/>
        </w:rPr>
        <w:t>Task 2:</w:t>
      </w:r>
      <w:bookmarkEnd w:id="16"/>
    </w:p>
    <w:p w14:paraId="6ABA1CD0" w14:textId="77777777" w:rsidR="00FC2405" w:rsidRPr="00E94680" w:rsidRDefault="00000000">
      <w:pPr>
        <w:pStyle w:val="Heading2"/>
        <w:rPr>
          <w:color w:val="000000" w:themeColor="text1"/>
        </w:rPr>
      </w:pPr>
      <w:bookmarkStart w:id="17" w:name="_93dlwjbm8xcx" w:colFirst="0" w:colLast="0"/>
      <w:bookmarkStart w:id="18" w:name="_Toc127552806"/>
      <w:bookmarkEnd w:id="17"/>
      <w:r w:rsidRPr="00E94680">
        <w:rPr>
          <w:color w:val="000000" w:themeColor="text1"/>
        </w:rPr>
        <w:t>2.1. Discussion on the multi-facing role of the line manager</w:t>
      </w:r>
      <w:bookmarkEnd w:id="18"/>
      <w:r w:rsidRPr="00E94680">
        <w:rPr>
          <w:color w:val="000000" w:themeColor="text1"/>
        </w:rPr>
        <w:t xml:space="preserve"> </w:t>
      </w:r>
    </w:p>
    <w:p w14:paraId="00F0584B"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The goals of the company in which a manager serves as a line item are fundamental to the manager's decision-making process. Their group efforts help to direct towards </w:t>
      </w:r>
      <w:r w:rsidRPr="00E94680">
        <w:rPr>
          <w:rFonts w:ascii="Times New Roman" w:eastAsia="Times New Roman" w:hAnsi="Times New Roman" w:cs="Times New Roman"/>
          <w:b/>
          <w:i/>
          <w:color w:val="000000" w:themeColor="text1"/>
          <w:sz w:val="24"/>
          <w:szCs w:val="24"/>
        </w:rPr>
        <w:t>achieving the company's goals</w:t>
      </w:r>
      <w:r w:rsidRPr="00E94680">
        <w:rPr>
          <w:rFonts w:ascii="Times New Roman" w:eastAsia="Times New Roman" w:hAnsi="Times New Roman" w:cs="Times New Roman"/>
          <w:color w:val="000000" w:themeColor="text1"/>
          <w:sz w:val="24"/>
          <w:szCs w:val="24"/>
        </w:rPr>
        <w:t xml:space="preserve"> (Qiao, 2021). A mentor's main concern is </w:t>
      </w:r>
      <w:r w:rsidRPr="00E94680">
        <w:rPr>
          <w:rFonts w:ascii="Times New Roman" w:eastAsia="Times New Roman" w:hAnsi="Times New Roman" w:cs="Times New Roman"/>
          <w:b/>
          <w:i/>
          <w:color w:val="000000" w:themeColor="text1"/>
          <w:sz w:val="24"/>
          <w:szCs w:val="24"/>
        </w:rPr>
        <w:t>fostering the mentee's professional and personal development</w:t>
      </w:r>
      <w:r w:rsidRPr="00E94680">
        <w:rPr>
          <w:rFonts w:ascii="Times New Roman" w:eastAsia="Times New Roman" w:hAnsi="Times New Roman" w:cs="Times New Roman"/>
          <w:color w:val="000000" w:themeColor="text1"/>
          <w:sz w:val="24"/>
          <w:szCs w:val="24"/>
        </w:rPr>
        <w:t>. The goal of every successful mentorship relationship is to help the mentee grow i</w:t>
      </w:r>
      <w:r w:rsidRPr="00E94680">
        <w:rPr>
          <w:rFonts w:ascii="Times New Roman" w:eastAsia="Times New Roman" w:hAnsi="Times New Roman" w:cs="Times New Roman"/>
          <w:b/>
          <w:i/>
          <w:color w:val="000000" w:themeColor="text1"/>
          <w:sz w:val="24"/>
          <w:szCs w:val="24"/>
        </w:rPr>
        <w:t>ntellectually and professionally</w:t>
      </w:r>
      <w:r w:rsidRPr="00E94680">
        <w:rPr>
          <w:rFonts w:ascii="Times New Roman" w:eastAsia="Times New Roman" w:hAnsi="Times New Roman" w:cs="Times New Roman"/>
          <w:color w:val="000000" w:themeColor="text1"/>
          <w:sz w:val="24"/>
          <w:szCs w:val="24"/>
        </w:rPr>
        <w:t xml:space="preserve">. When the mentee's goal is </w:t>
      </w:r>
      <w:r w:rsidRPr="00E94680">
        <w:rPr>
          <w:rFonts w:ascii="Times New Roman" w:eastAsia="Times New Roman" w:hAnsi="Times New Roman" w:cs="Times New Roman"/>
          <w:b/>
          <w:i/>
          <w:color w:val="000000" w:themeColor="text1"/>
          <w:sz w:val="24"/>
          <w:szCs w:val="24"/>
        </w:rPr>
        <w:t>promotion</w:t>
      </w:r>
      <w:r w:rsidRPr="00E94680">
        <w:rPr>
          <w:rFonts w:ascii="Times New Roman" w:eastAsia="Times New Roman" w:hAnsi="Times New Roman" w:cs="Times New Roman"/>
          <w:color w:val="000000" w:themeColor="text1"/>
          <w:sz w:val="24"/>
          <w:szCs w:val="24"/>
        </w:rPr>
        <w:t xml:space="preserve"> inside their existing organisation, a manager is an ideal mentor (Qiao, 2021). A manager's role often extends to include mentoring subordinates. Whether directed by a boss or advised by a mentor, an employee's attention should always be on </w:t>
      </w:r>
      <w:r w:rsidRPr="00E94680">
        <w:rPr>
          <w:rFonts w:ascii="Times New Roman" w:eastAsia="Times New Roman" w:hAnsi="Times New Roman" w:cs="Times New Roman"/>
          <w:b/>
          <w:i/>
          <w:color w:val="000000" w:themeColor="text1"/>
          <w:sz w:val="24"/>
          <w:szCs w:val="24"/>
        </w:rPr>
        <w:t>developing their skills and potential</w:t>
      </w:r>
      <w:r w:rsidRPr="00E94680">
        <w:rPr>
          <w:rFonts w:ascii="Times New Roman" w:eastAsia="Times New Roman" w:hAnsi="Times New Roman" w:cs="Times New Roman"/>
          <w:color w:val="000000" w:themeColor="text1"/>
          <w:sz w:val="24"/>
          <w:szCs w:val="24"/>
        </w:rPr>
        <w:t>.</w:t>
      </w:r>
    </w:p>
    <w:p w14:paraId="1F77EAF9" w14:textId="77777777" w:rsidR="00FC2405" w:rsidRPr="00E94680" w:rsidRDefault="00000000">
      <w:pPr>
        <w:pStyle w:val="Heading2"/>
        <w:rPr>
          <w:color w:val="000000" w:themeColor="text1"/>
        </w:rPr>
      </w:pPr>
      <w:bookmarkStart w:id="19" w:name="_gb3hwrn3rde2" w:colFirst="0" w:colLast="0"/>
      <w:bookmarkStart w:id="20" w:name="_Toc127552807"/>
      <w:bookmarkEnd w:id="19"/>
      <w:r w:rsidRPr="00E94680">
        <w:rPr>
          <w:color w:val="000000" w:themeColor="text1"/>
        </w:rPr>
        <w:t>2.2. Benefits and drawbacks of line managers as coaches or mentors</w:t>
      </w:r>
      <w:bookmarkEnd w:id="20"/>
    </w:p>
    <w:p w14:paraId="567E0F00" w14:textId="77777777" w:rsidR="00FC2405" w:rsidRPr="00E94680" w:rsidRDefault="00000000">
      <w:pPr>
        <w:pStyle w:val="Normal1"/>
        <w:spacing w:before="200" w:line="360" w:lineRule="auto"/>
        <w:jc w:val="both"/>
        <w:rPr>
          <w:rFonts w:ascii="Times New Roman" w:eastAsia="Times New Roman" w:hAnsi="Times New Roman" w:cs="Times New Roman"/>
          <w:b/>
          <w:i/>
          <w:color w:val="000000" w:themeColor="text1"/>
          <w:sz w:val="24"/>
          <w:szCs w:val="24"/>
        </w:rPr>
      </w:pPr>
      <w:r w:rsidRPr="00E94680">
        <w:rPr>
          <w:rFonts w:ascii="Times New Roman" w:eastAsia="Times New Roman" w:hAnsi="Times New Roman" w:cs="Times New Roman"/>
          <w:b/>
          <w:i/>
          <w:color w:val="000000" w:themeColor="text1"/>
          <w:sz w:val="24"/>
          <w:szCs w:val="24"/>
        </w:rPr>
        <w:t>Benefits</w:t>
      </w:r>
    </w:p>
    <w:p w14:paraId="3D124F5A" w14:textId="77777777" w:rsidR="00FC2405" w:rsidRPr="00E94680" w:rsidRDefault="00000000">
      <w:pPr>
        <w:pStyle w:val="Normal1"/>
        <w:numPr>
          <w:ilvl w:val="0"/>
          <w:numId w:val="1"/>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While managers perform as a mentor then they help to enhance the skill of their employees</w:t>
      </w:r>
    </w:p>
    <w:p w14:paraId="027AF17D" w14:textId="77777777" w:rsidR="00FC2405" w:rsidRPr="00E94680" w:rsidRDefault="00000000">
      <w:pPr>
        <w:pStyle w:val="Normal1"/>
        <w:numPr>
          <w:ilvl w:val="0"/>
          <w:numId w:val="1"/>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They contribute to staff development and show care for their progress by increasing loyalty</w:t>
      </w:r>
    </w:p>
    <w:p w14:paraId="418EE7F5" w14:textId="0AAF6055" w:rsidR="00FC2405" w:rsidRDefault="00000000">
      <w:pPr>
        <w:pStyle w:val="Normal1"/>
        <w:numPr>
          <w:ilvl w:val="0"/>
          <w:numId w:val="1"/>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For example, Warren Buffett plays the role of mentor for Bill Gates which helps him to become a successful businessman around the world (Pushfar, 2023). </w:t>
      </w:r>
    </w:p>
    <w:p w14:paraId="050F51EF" w14:textId="37C6E204" w:rsidR="00F26A41" w:rsidRDefault="00F26A41" w:rsidP="00F26A41">
      <w:pPr>
        <w:pStyle w:val="Normal1"/>
        <w:spacing w:before="200" w:line="360" w:lineRule="auto"/>
        <w:jc w:val="both"/>
        <w:rPr>
          <w:rFonts w:ascii="Times New Roman" w:eastAsia="Times New Roman" w:hAnsi="Times New Roman" w:cs="Times New Roman"/>
          <w:color w:val="000000" w:themeColor="text1"/>
          <w:sz w:val="24"/>
          <w:szCs w:val="24"/>
        </w:rPr>
      </w:pPr>
    </w:p>
    <w:p w14:paraId="63D98306" w14:textId="77777777" w:rsidR="00F26A41" w:rsidRPr="00E94680" w:rsidRDefault="00F26A41" w:rsidP="00F26A41">
      <w:pPr>
        <w:pStyle w:val="Normal1"/>
        <w:spacing w:before="200" w:line="360" w:lineRule="auto"/>
        <w:jc w:val="both"/>
        <w:rPr>
          <w:rFonts w:ascii="Times New Roman" w:eastAsia="Times New Roman" w:hAnsi="Times New Roman" w:cs="Times New Roman"/>
          <w:color w:val="000000" w:themeColor="text1"/>
          <w:sz w:val="24"/>
          <w:szCs w:val="24"/>
        </w:rPr>
      </w:pPr>
    </w:p>
    <w:p w14:paraId="2265678B" w14:textId="77777777" w:rsidR="00FC2405" w:rsidRPr="00E94680" w:rsidRDefault="00000000">
      <w:pPr>
        <w:pStyle w:val="Normal1"/>
        <w:spacing w:before="200" w:line="360" w:lineRule="auto"/>
        <w:jc w:val="both"/>
        <w:rPr>
          <w:rFonts w:ascii="Times New Roman" w:eastAsia="Times New Roman" w:hAnsi="Times New Roman" w:cs="Times New Roman"/>
          <w:b/>
          <w:i/>
          <w:color w:val="000000" w:themeColor="text1"/>
          <w:sz w:val="24"/>
          <w:szCs w:val="24"/>
        </w:rPr>
      </w:pPr>
      <w:r w:rsidRPr="00E94680">
        <w:rPr>
          <w:rFonts w:ascii="Times New Roman" w:eastAsia="Times New Roman" w:hAnsi="Times New Roman" w:cs="Times New Roman"/>
          <w:b/>
          <w:i/>
          <w:color w:val="000000" w:themeColor="text1"/>
          <w:sz w:val="24"/>
          <w:szCs w:val="24"/>
        </w:rPr>
        <w:lastRenderedPageBreak/>
        <w:t>Drawbacks</w:t>
      </w:r>
    </w:p>
    <w:p w14:paraId="2741F931" w14:textId="77777777" w:rsidR="00FC2405" w:rsidRPr="00E94680" w:rsidRDefault="00000000">
      <w:pPr>
        <w:pStyle w:val="Normal1"/>
        <w:numPr>
          <w:ilvl w:val="0"/>
          <w:numId w:val="8"/>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Sometimes the conflict between employees' desires and managers' demands may arise (Huemann </w:t>
      </w:r>
      <w:r w:rsidRPr="00E94680">
        <w:rPr>
          <w:rFonts w:ascii="Times New Roman" w:eastAsia="Times New Roman" w:hAnsi="Times New Roman" w:cs="Times New Roman"/>
          <w:i/>
          <w:color w:val="000000" w:themeColor="text1"/>
          <w:sz w:val="24"/>
          <w:szCs w:val="24"/>
        </w:rPr>
        <w:t>et al.</w:t>
      </w:r>
      <w:r w:rsidRPr="00E94680">
        <w:rPr>
          <w:rFonts w:ascii="Times New Roman" w:eastAsia="Times New Roman" w:hAnsi="Times New Roman" w:cs="Times New Roman"/>
          <w:color w:val="000000" w:themeColor="text1"/>
          <w:sz w:val="24"/>
          <w:szCs w:val="24"/>
        </w:rPr>
        <w:t xml:space="preserve"> 2019)</w:t>
      </w:r>
    </w:p>
    <w:p w14:paraId="2901A166" w14:textId="77777777" w:rsidR="00FC2405" w:rsidRPr="00E94680" w:rsidRDefault="00000000">
      <w:pPr>
        <w:pStyle w:val="Normal1"/>
        <w:numPr>
          <w:ilvl w:val="0"/>
          <w:numId w:val="8"/>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In some cases, the lower progress of mentees may create tension among the line managers</w:t>
      </w:r>
    </w:p>
    <w:p w14:paraId="3E997C4E" w14:textId="77777777" w:rsidR="00FC2405" w:rsidRPr="00E94680" w:rsidRDefault="00000000">
      <w:pPr>
        <w:pStyle w:val="Normal1"/>
        <w:numPr>
          <w:ilvl w:val="0"/>
          <w:numId w:val="8"/>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A toxic environment, bad experiences with clients, and the negative mindset of the mentors can create difficulties for the organisation</w:t>
      </w:r>
    </w:p>
    <w:p w14:paraId="2142834C" w14:textId="77777777" w:rsidR="00FC2405" w:rsidRPr="00E94680" w:rsidRDefault="00000000">
      <w:pPr>
        <w:pStyle w:val="Heading2"/>
        <w:rPr>
          <w:color w:val="000000" w:themeColor="text1"/>
        </w:rPr>
      </w:pPr>
      <w:bookmarkStart w:id="21" w:name="_qorcpr3jzhrl" w:colFirst="0" w:colLast="0"/>
      <w:bookmarkStart w:id="22" w:name="_Toc127552808"/>
      <w:bookmarkEnd w:id="21"/>
      <w:r w:rsidRPr="00E94680">
        <w:rPr>
          <w:color w:val="000000" w:themeColor="text1"/>
        </w:rPr>
        <w:t>2.3. Assessment of skills and behaviours needed for success as a coach or mentor</w:t>
      </w:r>
      <w:bookmarkEnd w:id="22"/>
    </w:p>
    <w:p w14:paraId="0FB3AE9D"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The implementation of GROW model can be effective to make skill and behaviour assessments as it contains four factors such as:</w:t>
      </w:r>
    </w:p>
    <w:p w14:paraId="7B3E72C1" w14:textId="77777777" w:rsidR="00FC2405" w:rsidRPr="00E94680" w:rsidRDefault="00000000">
      <w:pPr>
        <w:pStyle w:val="Normal1"/>
        <w:spacing w:before="200" w:line="360" w:lineRule="auto"/>
        <w:jc w:val="center"/>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noProof/>
          <w:color w:val="000000" w:themeColor="text1"/>
          <w:sz w:val="24"/>
          <w:szCs w:val="24"/>
        </w:rPr>
        <w:drawing>
          <wp:inline distT="114300" distB="114300" distL="114300" distR="114300" wp14:anchorId="28649E00" wp14:editId="370E4097">
            <wp:extent cx="3519488" cy="2639616"/>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3519488" cy="2639616"/>
                    </a:xfrm>
                    <a:prstGeom prst="rect">
                      <a:avLst/>
                    </a:prstGeom>
                    <a:ln w="25400">
                      <a:solidFill>
                        <a:srgbClr val="000000"/>
                      </a:solidFill>
                      <a:prstDash val="solid"/>
                    </a:ln>
                  </pic:spPr>
                </pic:pic>
              </a:graphicData>
            </a:graphic>
          </wp:inline>
        </w:drawing>
      </w:r>
    </w:p>
    <w:p w14:paraId="25C55F62" w14:textId="77777777" w:rsidR="00FC2405" w:rsidRPr="00E94680" w:rsidRDefault="00000000">
      <w:pPr>
        <w:pStyle w:val="Normal1"/>
        <w:spacing w:before="200" w:line="360" w:lineRule="auto"/>
        <w:jc w:val="center"/>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b/>
          <w:color w:val="000000" w:themeColor="text1"/>
          <w:sz w:val="24"/>
          <w:szCs w:val="24"/>
        </w:rPr>
        <w:t>Figure 1: GROW model</w:t>
      </w:r>
    </w:p>
    <w:p w14:paraId="1FE90374" w14:textId="77777777" w:rsidR="00FC2405" w:rsidRPr="00E94680" w:rsidRDefault="00000000">
      <w:pPr>
        <w:pStyle w:val="Normal1"/>
        <w:spacing w:before="200" w:line="360" w:lineRule="auto"/>
        <w:jc w:val="center"/>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(Source: Edgerton and Palmer, 2022)</w:t>
      </w:r>
    </w:p>
    <w:p w14:paraId="49362C3E"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Goal</w:t>
      </w:r>
      <w:r w:rsidRPr="00E94680">
        <w:rPr>
          <w:rFonts w:ascii="Times New Roman" w:eastAsia="Times New Roman" w:hAnsi="Times New Roman" w:cs="Times New Roman"/>
          <w:color w:val="000000" w:themeColor="text1"/>
          <w:sz w:val="24"/>
          <w:szCs w:val="24"/>
        </w:rPr>
        <w:t xml:space="preserve">: Key goals for both mentoring and coaching are to produce optimal performance, focus on specific skills, improve working skills, develop relationships, and have greater knowledge of skill development (Edgerton and Palmer, 2022). A coach or mentor needs to focus on managing their performance and setting proper goals for development. </w:t>
      </w:r>
    </w:p>
    <w:p w14:paraId="3E4C1BB8"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lastRenderedPageBreak/>
        <w:t>Reality</w:t>
      </w:r>
      <w:r w:rsidRPr="00E94680">
        <w:rPr>
          <w:rFonts w:ascii="Times New Roman" w:eastAsia="Times New Roman" w:hAnsi="Times New Roman" w:cs="Times New Roman"/>
          <w:color w:val="000000" w:themeColor="text1"/>
          <w:sz w:val="24"/>
          <w:szCs w:val="24"/>
        </w:rPr>
        <w:t>: In reality, the key skills that the mentor or coach have includes time management skill, listening skill, questioning skill, and business acumen</w:t>
      </w:r>
    </w:p>
    <w:p w14:paraId="08D0297B"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Options</w:t>
      </w:r>
      <w:r w:rsidRPr="00E94680">
        <w:rPr>
          <w:rFonts w:ascii="Times New Roman" w:eastAsia="Times New Roman" w:hAnsi="Times New Roman" w:cs="Times New Roman"/>
          <w:color w:val="000000" w:themeColor="text1"/>
          <w:sz w:val="24"/>
          <w:szCs w:val="24"/>
        </w:rPr>
        <w:t>: Mentors or coaches may reach their goal by developing skills, making strong communication, having better training management, becoming more focused, and gaining some self-motivation</w:t>
      </w:r>
    </w:p>
    <w:p w14:paraId="34D3F9AC"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Will</w:t>
      </w:r>
      <w:r w:rsidRPr="00E94680">
        <w:rPr>
          <w:rFonts w:ascii="Times New Roman" w:eastAsia="Times New Roman" w:hAnsi="Times New Roman" w:cs="Times New Roman"/>
          <w:color w:val="000000" w:themeColor="text1"/>
          <w:sz w:val="24"/>
          <w:szCs w:val="24"/>
        </w:rPr>
        <w:t xml:space="preserve">: Some commitments need to be made by mentors of coaches such as they need to develop a personal development plan and enhance ethical awareness to manage their skills along with behaviour. </w:t>
      </w:r>
    </w:p>
    <w:p w14:paraId="431E18D8" w14:textId="77777777" w:rsidR="00FC2405" w:rsidRPr="00E94680" w:rsidRDefault="00000000">
      <w:pPr>
        <w:pStyle w:val="Heading1"/>
        <w:rPr>
          <w:color w:val="000000" w:themeColor="text1"/>
        </w:rPr>
      </w:pPr>
      <w:bookmarkStart w:id="23" w:name="_4d8dbufiul0k" w:colFirst="0" w:colLast="0"/>
      <w:bookmarkStart w:id="24" w:name="_Toc127552809"/>
      <w:bookmarkEnd w:id="23"/>
      <w:r w:rsidRPr="00E94680">
        <w:rPr>
          <w:color w:val="000000" w:themeColor="text1"/>
        </w:rPr>
        <w:t>Task 3</w:t>
      </w:r>
      <w:bookmarkEnd w:id="24"/>
    </w:p>
    <w:p w14:paraId="74ABFCBE" w14:textId="77777777" w:rsidR="00FC2405" w:rsidRPr="00E94680" w:rsidRDefault="00000000">
      <w:pPr>
        <w:pStyle w:val="Heading2"/>
        <w:rPr>
          <w:color w:val="000000" w:themeColor="text1"/>
        </w:rPr>
      </w:pPr>
      <w:bookmarkStart w:id="25" w:name="_u604k5e4c8da" w:colFirst="0" w:colLast="0"/>
      <w:bookmarkStart w:id="26" w:name="_Toc127552810"/>
      <w:bookmarkEnd w:id="25"/>
      <w:r w:rsidRPr="00E94680">
        <w:rPr>
          <w:color w:val="000000" w:themeColor="text1"/>
        </w:rPr>
        <w:t>3.1. Definition of the term 'change management and 'resilience'</w:t>
      </w:r>
      <w:bookmarkEnd w:id="26"/>
    </w:p>
    <w:p w14:paraId="050C02E8" w14:textId="77777777" w:rsidR="00FC2405" w:rsidRPr="00E94680" w:rsidRDefault="00000000">
      <w:pPr>
        <w:pStyle w:val="Normal1"/>
        <w:numPr>
          <w:ilvl w:val="0"/>
          <w:numId w:val="12"/>
        </w:numPr>
        <w:spacing w:before="200" w:line="360" w:lineRule="auto"/>
        <w:jc w:val="both"/>
        <w:rPr>
          <w:rFonts w:ascii="Times New Roman" w:eastAsia="Times New Roman" w:hAnsi="Times New Roman" w:cs="Times New Roman"/>
          <w:b/>
          <w:i/>
          <w:color w:val="000000" w:themeColor="text1"/>
          <w:sz w:val="24"/>
          <w:szCs w:val="24"/>
        </w:rPr>
      </w:pPr>
      <w:r w:rsidRPr="00E94680">
        <w:rPr>
          <w:rFonts w:ascii="Times New Roman" w:eastAsia="Times New Roman" w:hAnsi="Times New Roman" w:cs="Times New Roman"/>
          <w:b/>
          <w:i/>
          <w:color w:val="000000" w:themeColor="text1"/>
          <w:sz w:val="24"/>
          <w:szCs w:val="24"/>
        </w:rPr>
        <w:t>Change management</w:t>
      </w:r>
    </w:p>
    <w:p w14:paraId="38D837C1"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When an organisation's objectives, procedures, or technology change, change management is implemented to ensure a smooth transition. The goal of  "change management" is to apply methods of bringing about change, keeping it under control, and assisting individuals in adjusting to new circumstances. It has five effective stages such as preparing the organisation for a new change, crafting a vision, planning for change, implementing new change, reviewing progress, and finally analysing the result (Cameron and Green, 2019). Hence, the change management process helps an organisation to adopt new changes, helps to implement the changes smoothly, and helps to stitch on changes. Lewin's change management model is effective as it contains three stages Unfreezing, then movement or change, and finally refreezing (Harrison </w:t>
      </w:r>
      <w:r w:rsidRPr="00E94680">
        <w:rPr>
          <w:rFonts w:ascii="Times New Roman" w:eastAsia="Times New Roman" w:hAnsi="Times New Roman" w:cs="Times New Roman"/>
          <w:i/>
          <w:color w:val="000000" w:themeColor="text1"/>
          <w:sz w:val="24"/>
          <w:szCs w:val="24"/>
        </w:rPr>
        <w:t xml:space="preserve">et al. </w:t>
      </w:r>
      <w:r w:rsidRPr="00E94680">
        <w:rPr>
          <w:rFonts w:ascii="Times New Roman" w:eastAsia="Times New Roman" w:hAnsi="Times New Roman" w:cs="Times New Roman"/>
          <w:color w:val="000000" w:themeColor="text1"/>
          <w:sz w:val="24"/>
          <w:szCs w:val="24"/>
        </w:rPr>
        <w:t xml:space="preserve">2021). </w:t>
      </w:r>
    </w:p>
    <w:p w14:paraId="59DFA6CD" w14:textId="77777777" w:rsidR="00FC2405" w:rsidRPr="00E94680" w:rsidRDefault="00000000">
      <w:pPr>
        <w:pStyle w:val="Normal1"/>
        <w:spacing w:before="200" w:line="360" w:lineRule="auto"/>
        <w:jc w:val="center"/>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noProof/>
          <w:color w:val="000000" w:themeColor="text1"/>
          <w:sz w:val="24"/>
          <w:szCs w:val="24"/>
        </w:rPr>
        <w:lastRenderedPageBreak/>
        <w:drawing>
          <wp:inline distT="114300" distB="114300" distL="114300" distR="114300" wp14:anchorId="38D0AB7C" wp14:editId="384F8A97">
            <wp:extent cx="4643438" cy="2403574"/>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4643438" cy="2403574"/>
                    </a:xfrm>
                    <a:prstGeom prst="rect">
                      <a:avLst/>
                    </a:prstGeom>
                  </pic:spPr>
                </pic:pic>
              </a:graphicData>
            </a:graphic>
          </wp:inline>
        </w:drawing>
      </w:r>
    </w:p>
    <w:p w14:paraId="740EEF72" w14:textId="77777777" w:rsidR="00FC2405" w:rsidRPr="00E94680" w:rsidRDefault="00000000">
      <w:pPr>
        <w:pStyle w:val="Normal1"/>
        <w:spacing w:before="200" w:line="360" w:lineRule="auto"/>
        <w:jc w:val="center"/>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b/>
          <w:color w:val="000000" w:themeColor="text1"/>
          <w:sz w:val="24"/>
          <w:szCs w:val="24"/>
        </w:rPr>
        <w:t>Figure 2: Lewin’s Change Management model</w:t>
      </w:r>
    </w:p>
    <w:p w14:paraId="7C04D49B" w14:textId="77777777" w:rsidR="00FC2405" w:rsidRPr="00E94680" w:rsidRDefault="00000000">
      <w:pPr>
        <w:pStyle w:val="Normal1"/>
        <w:spacing w:before="200" w:line="360" w:lineRule="auto"/>
        <w:jc w:val="center"/>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(Source: Harrison </w:t>
      </w:r>
      <w:r w:rsidRPr="00E94680">
        <w:rPr>
          <w:rFonts w:ascii="Times New Roman" w:eastAsia="Times New Roman" w:hAnsi="Times New Roman" w:cs="Times New Roman"/>
          <w:i/>
          <w:color w:val="000000" w:themeColor="text1"/>
          <w:sz w:val="24"/>
          <w:szCs w:val="24"/>
        </w:rPr>
        <w:t xml:space="preserve">et al. </w:t>
      </w:r>
      <w:r w:rsidRPr="00E94680">
        <w:rPr>
          <w:rFonts w:ascii="Times New Roman" w:eastAsia="Times New Roman" w:hAnsi="Times New Roman" w:cs="Times New Roman"/>
          <w:color w:val="000000" w:themeColor="text1"/>
          <w:sz w:val="24"/>
          <w:szCs w:val="24"/>
        </w:rPr>
        <w:t>2021)</w:t>
      </w:r>
    </w:p>
    <w:p w14:paraId="605D4999" w14:textId="77777777" w:rsidR="00FC2405" w:rsidRPr="00E94680" w:rsidRDefault="00000000">
      <w:pPr>
        <w:pStyle w:val="Normal1"/>
        <w:numPr>
          <w:ilvl w:val="0"/>
          <w:numId w:val="11"/>
        </w:numPr>
        <w:spacing w:before="200" w:line="360" w:lineRule="auto"/>
        <w:jc w:val="both"/>
        <w:rPr>
          <w:rFonts w:ascii="Times New Roman" w:eastAsia="Times New Roman" w:hAnsi="Times New Roman" w:cs="Times New Roman"/>
          <w:b/>
          <w:i/>
          <w:color w:val="000000" w:themeColor="text1"/>
          <w:sz w:val="24"/>
          <w:szCs w:val="24"/>
        </w:rPr>
      </w:pPr>
      <w:r w:rsidRPr="00E94680">
        <w:rPr>
          <w:rFonts w:ascii="Times New Roman" w:eastAsia="Times New Roman" w:hAnsi="Times New Roman" w:cs="Times New Roman"/>
          <w:b/>
          <w:i/>
          <w:color w:val="000000" w:themeColor="text1"/>
          <w:sz w:val="24"/>
          <w:szCs w:val="24"/>
        </w:rPr>
        <w:t>Resilience</w:t>
      </w:r>
    </w:p>
    <w:p w14:paraId="75DD6632"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Researchers have studied resilience from different perspectives such as biological disciplines, psychiatry, sociology, and psychological discipline. The concept of resilience indicates that to be resilient, one must be able to bounce back from adversity. One still feels emotions like grief, wrath, and pain when stress, difficulty, or trauma occurs, but he can resume operating normally (Wiig </w:t>
      </w:r>
      <w:r w:rsidRPr="00E94680">
        <w:rPr>
          <w:rFonts w:ascii="Times New Roman" w:eastAsia="Times New Roman" w:hAnsi="Times New Roman" w:cs="Times New Roman"/>
          <w:i/>
          <w:color w:val="000000" w:themeColor="text1"/>
          <w:sz w:val="24"/>
          <w:szCs w:val="24"/>
        </w:rPr>
        <w:t>et al.</w:t>
      </w:r>
      <w:r w:rsidRPr="00E94680">
        <w:rPr>
          <w:rFonts w:ascii="Times New Roman" w:eastAsia="Times New Roman" w:hAnsi="Times New Roman" w:cs="Times New Roman"/>
          <w:color w:val="000000" w:themeColor="text1"/>
          <w:sz w:val="24"/>
          <w:szCs w:val="24"/>
        </w:rPr>
        <w:t xml:space="preserve"> 2020). The ability to deal with adversity and recover quickly from setbacks is what a person means when he talks about resilience. A lack of emotional turmoil, stress, or suffering is not a prerequisite for resilience. As stated by Wiig </w:t>
      </w:r>
      <w:r w:rsidRPr="00E94680">
        <w:rPr>
          <w:rFonts w:ascii="Times New Roman" w:eastAsia="Times New Roman" w:hAnsi="Times New Roman" w:cs="Times New Roman"/>
          <w:i/>
          <w:color w:val="000000" w:themeColor="text1"/>
          <w:sz w:val="24"/>
          <w:szCs w:val="24"/>
        </w:rPr>
        <w:t>et al.</w:t>
      </w:r>
      <w:r w:rsidRPr="00E94680">
        <w:rPr>
          <w:rFonts w:ascii="Times New Roman" w:eastAsia="Times New Roman" w:hAnsi="Times New Roman" w:cs="Times New Roman"/>
          <w:color w:val="000000" w:themeColor="text1"/>
          <w:sz w:val="24"/>
          <w:szCs w:val="24"/>
        </w:rPr>
        <w:t xml:space="preserve"> (2020), the ability to persevere in the face of adversity is a key component of resilience.</w:t>
      </w:r>
    </w:p>
    <w:p w14:paraId="49A6706B" w14:textId="77777777" w:rsidR="00FC2405" w:rsidRPr="00E94680" w:rsidRDefault="00000000">
      <w:pPr>
        <w:pStyle w:val="Heading2"/>
        <w:rPr>
          <w:color w:val="000000" w:themeColor="text1"/>
        </w:rPr>
      </w:pPr>
      <w:bookmarkStart w:id="27" w:name="_x283ji6mhg25" w:colFirst="0" w:colLast="0"/>
      <w:bookmarkStart w:id="28" w:name="_Toc127552811"/>
      <w:bookmarkEnd w:id="27"/>
      <w:r w:rsidRPr="00E94680">
        <w:rPr>
          <w:color w:val="000000" w:themeColor="text1"/>
        </w:rPr>
        <w:t>3.2. Existing and emerging drivers of change in the workplace</w:t>
      </w:r>
      <w:bookmarkEnd w:id="28"/>
      <w:r w:rsidRPr="00E94680">
        <w:rPr>
          <w:color w:val="000000" w:themeColor="text1"/>
        </w:rPr>
        <w:t xml:space="preserve"> </w:t>
      </w:r>
    </w:p>
    <w:p w14:paraId="11339436"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Existing divers are</w:t>
      </w:r>
      <w:r w:rsidRPr="00E94680">
        <w:rPr>
          <w:rFonts w:ascii="Times New Roman" w:eastAsia="Times New Roman" w:hAnsi="Times New Roman" w:cs="Times New Roman"/>
          <w:color w:val="000000" w:themeColor="text1"/>
          <w:sz w:val="24"/>
          <w:szCs w:val="24"/>
        </w:rPr>
        <w:t>:</w:t>
      </w:r>
    </w:p>
    <w:p w14:paraId="02C99F35" w14:textId="77777777" w:rsidR="00FC2405" w:rsidRPr="00E94680" w:rsidRDefault="00000000">
      <w:pPr>
        <w:pStyle w:val="Normal1"/>
        <w:numPr>
          <w:ilvl w:val="0"/>
          <w:numId w:val="7"/>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New strategic objectives</w:t>
      </w:r>
    </w:p>
    <w:p w14:paraId="0BED6197" w14:textId="77777777" w:rsidR="00FC2405" w:rsidRPr="00E94680" w:rsidRDefault="00000000">
      <w:pPr>
        <w:pStyle w:val="Normal1"/>
        <w:numPr>
          <w:ilvl w:val="0"/>
          <w:numId w:val="7"/>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Work process change</w:t>
      </w:r>
    </w:p>
    <w:p w14:paraId="2CC58D37" w14:textId="77777777" w:rsidR="00FC2405" w:rsidRPr="00E94680" w:rsidRDefault="00000000">
      <w:pPr>
        <w:pStyle w:val="Normal1"/>
        <w:numPr>
          <w:ilvl w:val="0"/>
          <w:numId w:val="7"/>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Staff changes</w:t>
      </w:r>
    </w:p>
    <w:p w14:paraId="31C739A9" w14:textId="7A2EE7BF" w:rsidR="00FC2405" w:rsidRPr="00E94680" w:rsidRDefault="00000000">
      <w:pPr>
        <w:pStyle w:val="Normal1"/>
        <w:numPr>
          <w:ilvl w:val="0"/>
          <w:numId w:val="7"/>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Changed Economy </w:t>
      </w:r>
    </w:p>
    <w:p w14:paraId="42FBC5F3" w14:textId="77777777" w:rsidR="00FC2405" w:rsidRPr="00E94680" w:rsidRDefault="00000000">
      <w:pPr>
        <w:pStyle w:val="Normal1"/>
        <w:numPr>
          <w:ilvl w:val="0"/>
          <w:numId w:val="7"/>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lastRenderedPageBreak/>
        <w:t>Staff feedback</w:t>
      </w:r>
    </w:p>
    <w:p w14:paraId="4FE5CA4A" w14:textId="77777777" w:rsidR="00FC2405" w:rsidRPr="00E94680" w:rsidRDefault="00000000">
      <w:pPr>
        <w:pStyle w:val="Normal1"/>
        <w:spacing w:before="200" w:line="360" w:lineRule="auto"/>
        <w:jc w:val="both"/>
        <w:rPr>
          <w:rFonts w:ascii="Times New Roman" w:eastAsia="Times New Roman" w:hAnsi="Times New Roman" w:cs="Times New Roman"/>
          <w:b/>
          <w:i/>
          <w:color w:val="000000" w:themeColor="text1"/>
          <w:sz w:val="24"/>
          <w:szCs w:val="24"/>
        </w:rPr>
      </w:pPr>
      <w:r w:rsidRPr="00E94680">
        <w:rPr>
          <w:rFonts w:ascii="Times New Roman" w:eastAsia="Times New Roman" w:hAnsi="Times New Roman" w:cs="Times New Roman"/>
          <w:b/>
          <w:i/>
          <w:color w:val="000000" w:themeColor="text1"/>
          <w:sz w:val="24"/>
          <w:szCs w:val="24"/>
        </w:rPr>
        <w:t>Emerging divers are:</w:t>
      </w:r>
    </w:p>
    <w:p w14:paraId="3D8E544C" w14:textId="77777777" w:rsidR="00FC2405" w:rsidRPr="00E94680" w:rsidRDefault="00000000">
      <w:pPr>
        <w:pStyle w:val="Normal1"/>
        <w:numPr>
          <w:ilvl w:val="0"/>
          <w:numId w:val="9"/>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Critical incidents</w:t>
      </w:r>
    </w:p>
    <w:p w14:paraId="1844B22A" w14:textId="77777777" w:rsidR="00FC2405" w:rsidRPr="00E94680" w:rsidRDefault="00000000">
      <w:pPr>
        <w:pStyle w:val="Normal1"/>
        <w:numPr>
          <w:ilvl w:val="0"/>
          <w:numId w:val="9"/>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Changes in income streams</w:t>
      </w:r>
    </w:p>
    <w:p w14:paraId="1E73C4D6" w14:textId="77777777" w:rsidR="00FC2405" w:rsidRPr="00E94680" w:rsidRDefault="00000000">
      <w:pPr>
        <w:pStyle w:val="Normal1"/>
        <w:numPr>
          <w:ilvl w:val="0"/>
          <w:numId w:val="9"/>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Quality requirements</w:t>
      </w:r>
    </w:p>
    <w:p w14:paraId="5A52F578" w14:textId="77777777" w:rsidR="00FC2405" w:rsidRPr="00E94680" w:rsidRDefault="00000000">
      <w:pPr>
        <w:pStyle w:val="Normal1"/>
        <w:numPr>
          <w:ilvl w:val="0"/>
          <w:numId w:val="9"/>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Health and safety issues</w:t>
      </w:r>
    </w:p>
    <w:p w14:paraId="3B9FF17C" w14:textId="77777777" w:rsidR="00FC2405" w:rsidRPr="00E94680" w:rsidRDefault="00000000">
      <w:pPr>
        <w:pStyle w:val="Normal1"/>
        <w:numPr>
          <w:ilvl w:val="0"/>
          <w:numId w:val="9"/>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Organisational redesign</w:t>
      </w:r>
    </w:p>
    <w:p w14:paraId="01FFE350" w14:textId="77777777" w:rsidR="00FC2405" w:rsidRPr="00E94680" w:rsidRDefault="00000000">
      <w:pPr>
        <w:pStyle w:val="Normal1"/>
        <w:numPr>
          <w:ilvl w:val="0"/>
          <w:numId w:val="9"/>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Work process changes</w:t>
      </w:r>
    </w:p>
    <w:p w14:paraId="50C02F8E" w14:textId="77777777" w:rsidR="00FC2405" w:rsidRPr="00E94680" w:rsidRDefault="00000000">
      <w:pPr>
        <w:pStyle w:val="Normal1"/>
        <w:numPr>
          <w:ilvl w:val="0"/>
          <w:numId w:val="9"/>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Changes in income streams</w:t>
      </w:r>
    </w:p>
    <w:p w14:paraId="77ED3CF7" w14:textId="77777777" w:rsidR="00FC2405" w:rsidRPr="00E94680" w:rsidRDefault="00000000">
      <w:pPr>
        <w:pStyle w:val="Heading2"/>
        <w:rPr>
          <w:color w:val="000000" w:themeColor="text1"/>
        </w:rPr>
      </w:pPr>
      <w:bookmarkStart w:id="29" w:name="_7r32h6sghhut" w:colFirst="0" w:colLast="0"/>
      <w:bookmarkStart w:id="30" w:name="_Toc127552812"/>
      <w:bookmarkEnd w:id="29"/>
      <w:r w:rsidRPr="00E94680">
        <w:rPr>
          <w:color w:val="000000" w:themeColor="text1"/>
        </w:rPr>
        <w:t>3.2.1. Impact of poor change management in the workplace</w:t>
      </w:r>
      <w:bookmarkEnd w:id="30"/>
    </w:p>
    <w:p w14:paraId="6348D387"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An organisation may face several negative impacts due to poor change management processes such as </w:t>
      </w:r>
      <w:r w:rsidRPr="00E94680">
        <w:rPr>
          <w:rFonts w:ascii="Times New Roman" w:eastAsia="Times New Roman" w:hAnsi="Times New Roman" w:cs="Times New Roman"/>
          <w:b/>
          <w:i/>
          <w:color w:val="000000" w:themeColor="text1"/>
          <w:sz w:val="24"/>
          <w:szCs w:val="24"/>
        </w:rPr>
        <w:t>supplier dissatisfaction</w:t>
      </w:r>
      <w:r w:rsidRPr="00E94680">
        <w:rPr>
          <w:rFonts w:ascii="Times New Roman" w:eastAsia="Times New Roman" w:hAnsi="Times New Roman" w:cs="Times New Roman"/>
          <w:color w:val="000000" w:themeColor="text1"/>
          <w:sz w:val="24"/>
          <w:szCs w:val="24"/>
        </w:rPr>
        <w:t xml:space="preserve">, </w:t>
      </w:r>
      <w:r w:rsidRPr="00E94680">
        <w:rPr>
          <w:rFonts w:ascii="Times New Roman" w:eastAsia="Times New Roman" w:hAnsi="Times New Roman" w:cs="Times New Roman"/>
          <w:b/>
          <w:i/>
          <w:color w:val="000000" w:themeColor="text1"/>
          <w:sz w:val="24"/>
          <w:szCs w:val="24"/>
        </w:rPr>
        <w:t>poor consumer satisfaction</w:t>
      </w:r>
      <w:r w:rsidRPr="00E94680">
        <w:rPr>
          <w:rFonts w:ascii="Times New Roman" w:eastAsia="Times New Roman" w:hAnsi="Times New Roman" w:cs="Times New Roman"/>
          <w:color w:val="000000" w:themeColor="text1"/>
          <w:sz w:val="24"/>
          <w:szCs w:val="24"/>
        </w:rPr>
        <w:t xml:space="preserve">, </w:t>
      </w:r>
      <w:r w:rsidRPr="00E94680">
        <w:rPr>
          <w:rFonts w:ascii="Times New Roman" w:eastAsia="Times New Roman" w:hAnsi="Times New Roman" w:cs="Times New Roman"/>
          <w:b/>
          <w:i/>
          <w:color w:val="000000" w:themeColor="text1"/>
          <w:sz w:val="24"/>
          <w:szCs w:val="24"/>
        </w:rPr>
        <w:t>employee confusion</w:t>
      </w:r>
      <w:r w:rsidRPr="00E94680">
        <w:rPr>
          <w:rFonts w:ascii="Times New Roman" w:eastAsia="Times New Roman" w:hAnsi="Times New Roman" w:cs="Times New Roman"/>
          <w:color w:val="000000" w:themeColor="text1"/>
          <w:sz w:val="24"/>
          <w:szCs w:val="24"/>
        </w:rPr>
        <w:t xml:space="preserve">, and </w:t>
      </w:r>
      <w:r w:rsidRPr="00E94680">
        <w:rPr>
          <w:rFonts w:ascii="Times New Roman" w:eastAsia="Times New Roman" w:hAnsi="Times New Roman" w:cs="Times New Roman"/>
          <w:b/>
          <w:i/>
          <w:color w:val="000000" w:themeColor="text1"/>
          <w:sz w:val="24"/>
          <w:szCs w:val="24"/>
        </w:rPr>
        <w:t>lower employee morale</w:t>
      </w:r>
      <w:r w:rsidRPr="00E94680">
        <w:rPr>
          <w:rFonts w:ascii="Times New Roman" w:eastAsia="Times New Roman" w:hAnsi="Times New Roman" w:cs="Times New Roman"/>
          <w:color w:val="000000" w:themeColor="text1"/>
          <w:sz w:val="24"/>
          <w:szCs w:val="24"/>
        </w:rPr>
        <w:t xml:space="preserve"> (Binci </w:t>
      </w:r>
      <w:r w:rsidRPr="00E94680">
        <w:rPr>
          <w:rFonts w:ascii="Times New Roman" w:eastAsia="Times New Roman" w:hAnsi="Times New Roman" w:cs="Times New Roman"/>
          <w:i/>
          <w:color w:val="000000" w:themeColor="text1"/>
          <w:sz w:val="24"/>
          <w:szCs w:val="24"/>
        </w:rPr>
        <w:t xml:space="preserve">et al. </w:t>
      </w:r>
      <w:r w:rsidRPr="00E94680">
        <w:rPr>
          <w:rFonts w:ascii="Times New Roman" w:eastAsia="Times New Roman" w:hAnsi="Times New Roman" w:cs="Times New Roman"/>
          <w:color w:val="000000" w:themeColor="text1"/>
          <w:sz w:val="24"/>
          <w:szCs w:val="24"/>
        </w:rPr>
        <w:t xml:space="preserve">2020). Some other impacts include </w:t>
      </w:r>
      <w:r w:rsidRPr="00E94680">
        <w:rPr>
          <w:rFonts w:ascii="Times New Roman" w:eastAsia="Times New Roman" w:hAnsi="Times New Roman" w:cs="Times New Roman"/>
          <w:b/>
          <w:i/>
          <w:color w:val="000000" w:themeColor="text1"/>
          <w:sz w:val="24"/>
          <w:szCs w:val="24"/>
        </w:rPr>
        <w:t>change saturation</w:t>
      </w:r>
      <w:r w:rsidRPr="00E94680">
        <w:rPr>
          <w:rFonts w:ascii="Times New Roman" w:eastAsia="Times New Roman" w:hAnsi="Times New Roman" w:cs="Times New Roman"/>
          <w:color w:val="000000" w:themeColor="text1"/>
          <w:sz w:val="24"/>
          <w:szCs w:val="24"/>
        </w:rPr>
        <w:t xml:space="preserve">, </w:t>
      </w:r>
      <w:r w:rsidRPr="00E94680">
        <w:rPr>
          <w:rFonts w:ascii="Times New Roman" w:eastAsia="Times New Roman" w:hAnsi="Times New Roman" w:cs="Times New Roman"/>
          <w:b/>
          <w:i/>
          <w:color w:val="000000" w:themeColor="text1"/>
          <w:sz w:val="24"/>
          <w:szCs w:val="24"/>
        </w:rPr>
        <w:t xml:space="preserve">frustration </w:t>
      </w:r>
      <w:r w:rsidRPr="00E94680">
        <w:rPr>
          <w:rFonts w:ascii="Times New Roman" w:eastAsia="Times New Roman" w:hAnsi="Times New Roman" w:cs="Times New Roman"/>
          <w:color w:val="000000" w:themeColor="text1"/>
          <w:sz w:val="24"/>
          <w:szCs w:val="24"/>
        </w:rPr>
        <w:t xml:space="preserve">among the employees, and </w:t>
      </w:r>
      <w:r w:rsidRPr="00E94680">
        <w:rPr>
          <w:rFonts w:ascii="Times New Roman" w:eastAsia="Times New Roman" w:hAnsi="Times New Roman" w:cs="Times New Roman"/>
          <w:b/>
          <w:i/>
          <w:color w:val="000000" w:themeColor="text1"/>
          <w:sz w:val="24"/>
          <w:szCs w:val="24"/>
        </w:rPr>
        <w:t>deployment in organisational growth</w:t>
      </w:r>
      <w:r w:rsidRPr="00E94680">
        <w:rPr>
          <w:rFonts w:ascii="Times New Roman" w:eastAsia="Times New Roman" w:hAnsi="Times New Roman" w:cs="Times New Roman"/>
          <w:color w:val="000000" w:themeColor="text1"/>
          <w:sz w:val="24"/>
          <w:szCs w:val="24"/>
        </w:rPr>
        <w:t xml:space="preserve"> rate. However, poor change management causes </w:t>
      </w:r>
      <w:r w:rsidRPr="00E94680">
        <w:rPr>
          <w:rFonts w:ascii="Times New Roman" w:eastAsia="Times New Roman" w:hAnsi="Times New Roman" w:cs="Times New Roman"/>
          <w:b/>
          <w:i/>
          <w:color w:val="000000" w:themeColor="text1"/>
          <w:sz w:val="24"/>
          <w:szCs w:val="24"/>
        </w:rPr>
        <w:t>slower benefits</w:t>
      </w:r>
      <w:r w:rsidRPr="00E94680">
        <w:rPr>
          <w:rFonts w:ascii="Times New Roman" w:eastAsia="Times New Roman" w:hAnsi="Times New Roman" w:cs="Times New Roman"/>
          <w:color w:val="000000" w:themeColor="text1"/>
          <w:sz w:val="24"/>
          <w:szCs w:val="24"/>
        </w:rPr>
        <w:t>,</w:t>
      </w:r>
      <w:r w:rsidRPr="00E94680">
        <w:rPr>
          <w:rFonts w:ascii="Times New Roman" w:eastAsia="Times New Roman" w:hAnsi="Times New Roman" w:cs="Times New Roman"/>
          <w:b/>
          <w:i/>
          <w:color w:val="000000" w:themeColor="text1"/>
          <w:sz w:val="24"/>
          <w:szCs w:val="24"/>
        </w:rPr>
        <w:t xml:space="preserve"> greater downtime </w:t>
      </w:r>
      <w:r w:rsidRPr="00E94680">
        <w:rPr>
          <w:rFonts w:ascii="Times New Roman" w:eastAsia="Times New Roman" w:hAnsi="Times New Roman" w:cs="Times New Roman"/>
          <w:color w:val="000000" w:themeColor="text1"/>
          <w:sz w:val="24"/>
          <w:szCs w:val="24"/>
        </w:rPr>
        <w:t xml:space="preserve">for the organisation, and </w:t>
      </w:r>
      <w:r w:rsidRPr="00E94680">
        <w:rPr>
          <w:rFonts w:ascii="Times New Roman" w:eastAsia="Times New Roman" w:hAnsi="Times New Roman" w:cs="Times New Roman"/>
          <w:b/>
          <w:i/>
          <w:color w:val="000000" w:themeColor="text1"/>
          <w:sz w:val="24"/>
          <w:szCs w:val="24"/>
        </w:rPr>
        <w:t xml:space="preserve">higher costs for performance </w:t>
      </w:r>
      <w:r w:rsidRPr="00E94680">
        <w:rPr>
          <w:rFonts w:ascii="Times New Roman" w:eastAsia="Times New Roman" w:hAnsi="Times New Roman" w:cs="Times New Roman"/>
          <w:color w:val="000000" w:themeColor="text1"/>
          <w:sz w:val="24"/>
          <w:szCs w:val="24"/>
        </w:rPr>
        <w:t xml:space="preserve">management. </w:t>
      </w:r>
    </w:p>
    <w:p w14:paraId="7BE7CF5C" w14:textId="77777777" w:rsidR="00FC2405" w:rsidRPr="00E94680" w:rsidRDefault="00000000">
      <w:pPr>
        <w:pStyle w:val="Heading2"/>
        <w:rPr>
          <w:color w:val="000000" w:themeColor="text1"/>
        </w:rPr>
      </w:pPr>
      <w:bookmarkStart w:id="31" w:name="_w4uaht6mgj1p" w:colFirst="0" w:colLast="0"/>
      <w:bookmarkStart w:id="32" w:name="_Toc127552813"/>
      <w:bookmarkEnd w:id="31"/>
      <w:r w:rsidRPr="00E94680">
        <w:rPr>
          <w:color w:val="000000" w:themeColor="text1"/>
        </w:rPr>
        <w:t>3.3. Ways through which building resilience, through coaching and mentoring, help the workforce deal  with change</w:t>
      </w:r>
      <w:bookmarkEnd w:id="32"/>
    </w:p>
    <w:p w14:paraId="070AFD27"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There are some ways through which resilience can build through mentoring or coaching that can be effective for the organisations to deal with new changes such as:</w:t>
      </w:r>
    </w:p>
    <w:p w14:paraId="4B9E770B" w14:textId="77777777" w:rsidR="00FC2405" w:rsidRPr="00E94680" w:rsidRDefault="00000000">
      <w:pPr>
        <w:pStyle w:val="Normal1"/>
        <w:numPr>
          <w:ilvl w:val="0"/>
          <w:numId w:val="1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Consultation</w:t>
      </w:r>
      <w:r w:rsidRPr="00E94680">
        <w:rPr>
          <w:rFonts w:ascii="Times New Roman" w:eastAsia="Times New Roman" w:hAnsi="Times New Roman" w:cs="Times New Roman"/>
          <w:color w:val="000000" w:themeColor="text1"/>
          <w:sz w:val="24"/>
          <w:szCs w:val="24"/>
        </w:rPr>
        <w:t>:</w:t>
      </w:r>
    </w:p>
    <w:p w14:paraId="1949AB7A"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Consultation focusing on the group, gaining direct employee feedback, and group interviews can be effective</w:t>
      </w:r>
    </w:p>
    <w:p w14:paraId="3A442FED" w14:textId="77777777" w:rsidR="00FC2405" w:rsidRPr="00E94680" w:rsidRDefault="00000000">
      <w:pPr>
        <w:pStyle w:val="Normal1"/>
        <w:numPr>
          <w:ilvl w:val="0"/>
          <w:numId w:val="1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Using developed technology</w:t>
      </w:r>
      <w:r w:rsidRPr="00E94680">
        <w:rPr>
          <w:rFonts w:ascii="Times New Roman" w:eastAsia="Times New Roman" w:hAnsi="Times New Roman" w:cs="Times New Roman"/>
          <w:color w:val="000000" w:themeColor="text1"/>
          <w:sz w:val="24"/>
          <w:szCs w:val="24"/>
        </w:rPr>
        <w:t>:</w:t>
      </w:r>
    </w:p>
    <w:p w14:paraId="64EF714F"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lastRenderedPageBreak/>
        <w:t>Using internal social media can be effective and making pulse surveys through the use of different apps</w:t>
      </w:r>
    </w:p>
    <w:p w14:paraId="50DAD836" w14:textId="77777777" w:rsidR="00FC2405" w:rsidRPr="00E94680" w:rsidRDefault="00000000">
      <w:pPr>
        <w:pStyle w:val="Normal1"/>
        <w:numPr>
          <w:ilvl w:val="0"/>
          <w:numId w:val="1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Monitoring success factors</w:t>
      </w:r>
      <w:r w:rsidRPr="00E94680">
        <w:rPr>
          <w:rFonts w:ascii="Times New Roman" w:eastAsia="Times New Roman" w:hAnsi="Times New Roman" w:cs="Times New Roman"/>
          <w:color w:val="000000" w:themeColor="text1"/>
          <w:sz w:val="24"/>
          <w:szCs w:val="24"/>
        </w:rPr>
        <w:t>:</w:t>
      </w:r>
    </w:p>
    <w:p w14:paraId="76A57AC3" w14:textId="1BECC0FF"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Setting proper milestones, and arranging objectives can help to develop success factors</w:t>
      </w:r>
      <w:r w:rsidR="009A035B" w:rsidRPr="00E94680">
        <w:rPr>
          <w:rFonts w:ascii="Times New Roman" w:eastAsia="Times New Roman" w:hAnsi="Times New Roman" w:cs="Times New Roman"/>
          <w:color w:val="000000" w:themeColor="text1"/>
          <w:sz w:val="24"/>
          <w:szCs w:val="24"/>
        </w:rPr>
        <w:t xml:space="preserve"> (</w:t>
      </w:r>
      <w:r w:rsidR="009A035B" w:rsidRPr="00E94680">
        <w:rPr>
          <w:rFonts w:ascii="Times New Roman" w:hAnsi="Times New Roman" w:cs="Times New Roman"/>
          <w:color w:val="000000" w:themeColor="text1"/>
          <w:sz w:val="24"/>
          <w:szCs w:val="24"/>
        </w:rPr>
        <w:t xml:space="preserve">Baker </w:t>
      </w:r>
      <w:r w:rsidR="009A035B" w:rsidRPr="00E94680">
        <w:rPr>
          <w:rFonts w:ascii="Times New Roman" w:hAnsi="Times New Roman" w:cs="Times New Roman"/>
          <w:i/>
          <w:iCs/>
          <w:color w:val="000000" w:themeColor="text1"/>
          <w:sz w:val="24"/>
          <w:szCs w:val="24"/>
        </w:rPr>
        <w:t>et al.</w:t>
      </w:r>
      <w:r w:rsidR="009A035B" w:rsidRPr="00E94680">
        <w:rPr>
          <w:rFonts w:ascii="Times New Roman" w:hAnsi="Times New Roman" w:cs="Times New Roman"/>
          <w:color w:val="000000" w:themeColor="text1"/>
          <w:sz w:val="24"/>
          <w:szCs w:val="24"/>
        </w:rPr>
        <w:t xml:space="preserve"> 2021</w:t>
      </w:r>
      <w:r w:rsidR="009A035B" w:rsidRPr="00E94680">
        <w:rPr>
          <w:rFonts w:ascii="Times New Roman" w:eastAsia="Times New Roman" w:hAnsi="Times New Roman" w:cs="Times New Roman"/>
          <w:color w:val="000000" w:themeColor="text1"/>
          <w:sz w:val="24"/>
          <w:szCs w:val="24"/>
        </w:rPr>
        <w:t>)</w:t>
      </w:r>
      <w:r w:rsidRPr="00E94680">
        <w:rPr>
          <w:rFonts w:ascii="Times New Roman" w:eastAsia="Times New Roman" w:hAnsi="Times New Roman" w:cs="Times New Roman"/>
          <w:color w:val="000000" w:themeColor="text1"/>
          <w:sz w:val="24"/>
          <w:szCs w:val="24"/>
        </w:rPr>
        <w:t xml:space="preserve"> </w:t>
      </w:r>
    </w:p>
    <w:p w14:paraId="4563814D" w14:textId="77777777" w:rsidR="00FC2405" w:rsidRPr="00E94680" w:rsidRDefault="00000000">
      <w:pPr>
        <w:pStyle w:val="Normal1"/>
        <w:numPr>
          <w:ilvl w:val="0"/>
          <w:numId w:val="1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Gaining feedback from consumers and stakeholders</w:t>
      </w:r>
      <w:r w:rsidRPr="00E94680">
        <w:rPr>
          <w:rFonts w:ascii="Times New Roman" w:eastAsia="Times New Roman" w:hAnsi="Times New Roman" w:cs="Times New Roman"/>
          <w:color w:val="000000" w:themeColor="text1"/>
          <w:sz w:val="24"/>
          <w:szCs w:val="24"/>
        </w:rPr>
        <w:t>:</w:t>
      </w:r>
    </w:p>
    <w:p w14:paraId="1564478F"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Receiving feedback from shareholders, external partners, trustees, and compliance agencies can help to deal with changes (Tanis, 2020)</w:t>
      </w:r>
    </w:p>
    <w:p w14:paraId="4319F198" w14:textId="77777777" w:rsidR="00FC2405" w:rsidRPr="00E94680" w:rsidRDefault="00000000">
      <w:pPr>
        <w:pStyle w:val="Normal1"/>
        <w:numPr>
          <w:ilvl w:val="0"/>
          <w:numId w:val="1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Doing Performance assessment</w:t>
      </w:r>
      <w:r w:rsidRPr="00E94680">
        <w:rPr>
          <w:rFonts w:ascii="Times New Roman" w:eastAsia="Times New Roman" w:hAnsi="Times New Roman" w:cs="Times New Roman"/>
          <w:color w:val="000000" w:themeColor="text1"/>
          <w:sz w:val="24"/>
          <w:szCs w:val="24"/>
        </w:rPr>
        <w:t>:</w:t>
      </w:r>
    </w:p>
    <w:p w14:paraId="55563A58"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It is another factor that may help to analyse the key areas that the organisation need to focus on for their change management</w:t>
      </w:r>
    </w:p>
    <w:p w14:paraId="680931E9" w14:textId="77777777" w:rsidR="00FC2405" w:rsidRPr="00E94680" w:rsidRDefault="00000000">
      <w:pPr>
        <w:pStyle w:val="Normal1"/>
        <w:numPr>
          <w:ilvl w:val="0"/>
          <w:numId w:val="13"/>
        </w:numPr>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Gathering quantitative and qualitative data</w:t>
      </w:r>
      <w:r w:rsidRPr="00E94680">
        <w:rPr>
          <w:rFonts w:ascii="Times New Roman" w:eastAsia="Times New Roman" w:hAnsi="Times New Roman" w:cs="Times New Roman"/>
          <w:color w:val="000000" w:themeColor="text1"/>
          <w:sz w:val="24"/>
          <w:szCs w:val="24"/>
        </w:rPr>
        <w:t>:</w:t>
      </w:r>
    </w:p>
    <w:p w14:paraId="43CC9FB8"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Qualitative data like gaining feedback from others and seeking others' opinions can help the organisation deal with the changes. Quantitative data like organisational data, turnover rate, statistics, training data, and outcomes need to be focused on (Yoon </w:t>
      </w:r>
      <w:r w:rsidRPr="00E94680">
        <w:rPr>
          <w:rFonts w:ascii="Times New Roman" w:eastAsia="Times New Roman" w:hAnsi="Times New Roman" w:cs="Times New Roman"/>
          <w:i/>
          <w:color w:val="000000" w:themeColor="text1"/>
          <w:sz w:val="24"/>
          <w:szCs w:val="24"/>
        </w:rPr>
        <w:t>et al. 2021</w:t>
      </w:r>
      <w:r w:rsidRPr="00E94680">
        <w:rPr>
          <w:rFonts w:ascii="Times New Roman" w:eastAsia="Times New Roman" w:hAnsi="Times New Roman" w:cs="Times New Roman"/>
          <w:color w:val="000000" w:themeColor="text1"/>
          <w:sz w:val="24"/>
          <w:szCs w:val="24"/>
        </w:rPr>
        <w:t xml:space="preserve">). </w:t>
      </w:r>
    </w:p>
    <w:p w14:paraId="1C183B26" w14:textId="77777777" w:rsidR="00FC2405" w:rsidRPr="00E94680" w:rsidRDefault="00000000">
      <w:pPr>
        <w:pStyle w:val="Heading2"/>
        <w:rPr>
          <w:color w:val="000000" w:themeColor="text1"/>
        </w:rPr>
      </w:pPr>
      <w:bookmarkStart w:id="33" w:name="_aja7unvol7md" w:colFirst="0" w:colLast="0"/>
      <w:bookmarkStart w:id="34" w:name="_Toc127552814"/>
      <w:bookmarkEnd w:id="33"/>
      <w:r w:rsidRPr="00E94680">
        <w:rPr>
          <w:color w:val="000000" w:themeColor="text1"/>
        </w:rPr>
        <w:t>3.3.1. Examples of 2 organisations and discussion on how coaching and mentoring helped them during the pandemic</w:t>
      </w:r>
      <w:bookmarkEnd w:id="34"/>
    </w:p>
    <w:p w14:paraId="68A1EA75" w14:textId="77777777" w:rsidR="00FC2405" w:rsidRPr="00E94680" w:rsidRDefault="00000000">
      <w:pPr>
        <w:pStyle w:val="Normal1"/>
        <w:spacing w:before="200" w:line="360" w:lineRule="auto"/>
        <w:jc w:val="both"/>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color w:val="000000" w:themeColor="text1"/>
          <w:sz w:val="24"/>
          <w:szCs w:val="24"/>
        </w:rPr>
        <w:t xml:space="preserve">During the Covid-19 pandemic the organisations like </w:t>
      </w:r>
      <w:r w:rsidRPr="00E94680">
        <w:rPr>
          <w:rFonts w:ascii="Times New Roman" w:eastAsia="Times New Roman" w:hAnsi="Times New Roman" w:cs="Times New Roman"/>
          <w:b/>
          <w:i/>
          <w:color w:val="000000" w:themeColor="text1"/>
          <w:sz w:val="24"/>
          <w:szCs w:val="24"/>
        </w:rPr>
        <w:t xml:space="preserve">Tesco </w:t>
      </w:r>
      <w:r w:rsidRPr="00E94680">
        <w:rPr>
          <w:rFonts w:ascii="Times New Roman" w:eastAsia="Times New Roman" w:hAnsi="Times New Roman" w:cs="Times New Roman"/>
          <w:color w:val="000000" w:themeColor="text1"/>
          <w:sz w:val="24"/>
          <w:szCs w:val="24"/>
        </w:rPr>
        <w:t xml:space="preserve">benefited through mentoring and coaching processes by having huge customer analytics and developing their insight capabilities (Tesco Bengaluru, 2021). They have also started selling their products online, more than previously during the pandemic. Other organisations like </w:t>
      </w:r>
      <w:r w:rsidRPr="00E94680">
        <w:rPr>
          <w:rFonts w:ascii="Times New Roman" w:eastAsia="Times New Roman" w:hAnsi="Times New Roman" w:cs="Times New Roman"/>
          <w:b/>
          <w:i/>
          <w:color w:val="000000" w:themeColor="text1"/>
          <w:sz w:val="24"/>
          <w:szCs w:val="24"/>
        </w:rPr>
        <w:t xml:space="preserve">Amazon </w:t>
      </w:r>
      <w:r w:rsidRPr="00E94680">
        <w:rPr>
          <w:rFonts w:ascii="Times New Roman" w:eastAsia="Times New Roman" w:hAnsi="Times New Roman" w:cs="Times New Roman"/>
          <w:color w:val="000000" w:themeColor="text1"/>
          <w:sz w:val="24"/>
          <w:szCs w:val="24"/>
        </w:rPr>
        <w:t xml:space="preserve">try to adjust their operation process during pandemics by stirring the products that tend to quickly run out such as paper towels, hand sanitiser, masks, and so on (Palmer, 2020).  </w:t>
      </w:r>
    </w:p>
    <w:p w14:paraId="26AC798D" w14:textId="77777777" w:rsidR="00FC2405" w:rsidRPr="00E94680" w:rsidRDefault="00000000">
      <w:pPr>
        <w:pStyle w:val="Heading1"/>
        <w:rPr>
          <w:color w:val="000000" w:themeColor="text1"/>
        </w:rPr>
      </w:pPr>
      <w:bookmarkStart w:id="35" w:name="_ih5y8epwdep6" w:colFirst="0" w:colLast="0"/>
      <w:bookmarkStart w:id="36" w:name="_Toc127552815"/>
      <w:bookmarkEnd w:id="35"/>
      <w:r w:rsidRPr="00E94680">
        <w:rPr>
          <w:color w:val="000000" w:themeColor="text1"/>
        </w:rPr>
        <w:lastRenderedPageBreak/>
        <w:t>Task 4</w:t>
      </w:r>
      <w:bookmarkEnd w:id="36"/>
    </w:p>
    <w:p w14:paraId="41BFD10B" w14:textId="77777777" w:rsidR="00FC2405" w:rsidRPr="00E94680" w:rsidRDefault="00000000">
      <w:pPr>
        <w:pStyle w:val="Heading2"/>
        <w:rPr>
          <w:color w:val="000000" w:themeColor="text1"/>
        </w:rPr>
      </w:pPr>
      <w:bookmarkStart w:id="37" w:name="_o1u4vidwj9md" w:colFirst="0" w:colLast="0"/>
      <w:bookmarkStart w:id="38" w:name="_Toc127552816"/>
      <w:bookmarkEnd w:id="37"/>
      <w:r w:rsidRPr="00E94680">
        <w:rPr>
          <w:color w:val="000000" w:themeColor="text1"/>
        </w:rPr>
        <w:t>4.1. Critical evaluation of own performance in the peer coaching exercise using Kolb’s reflection model</w:t>
      </w:r>
      <w:bookmarkEnd w:id="38"/>
    </w:p>
    <w:p w14:paraId="76C35D06" w14:textId="2F5290C6"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Kolb's reflection model can be effective to learn from experiences with the use of four stages</w:t>
      </w:r>
      <w:r w:rsidR="00420B79" w:rsidRPr="00E94680">
        <w:rPr>
          <w:rFonts w:ascii="Times New Roman" w:eastAsia="Times New Roman" w:hAnsi="Times New Roman" w:cs="Times New Roman"/>
          <w:color w:val="000000" w:themeColor="text1"/>
          <w:sz w:val="24"/>
          <w:szCs w:val="24"/>
        </w:rPr>
        <w:t xml:space="preserve"> (</w:t>
      </w:r>
      <w:r w:rsidR="00420B79" w:rsidRPr="00E94680">
        <w:rPr>
          <w:rFonts w:ascii="Times New Roman" w:hAnsi="Times New Roman" w:cs="Times New Roman"/>
          <w:color w:val="000000" w:themeColor="text1"/>
          <w:sz w:val="24"/>
          <w:szCs w:val="24"/>
        </w:rPr>
        <w:t xml:space="preserve">Pamungkas, </w:t>
      </w:r>
      <w:r w:rsidR="00420B79" w:rsidRPr="00E94680">
        <w:rPr>
          <w:rFonts w:ascii="Times New Roman" w:hAnsi="Times New Roman" w:cs="Times New Roman"/>
          <w:i/>
          <w:iCs/>
          <w:color w:val="000000" w:themeColor="text1"/>
          <w:sz w:val="24"/>
          <w:szCs w:val="24"/>
        </w:rPr>
        <w:t>et al.</w:t>
      </w:r>
      <w:r w:rsidR="00420B79" w:rsidRPr="00E94680">
        <w:rPr>
          <w:rFonts w:ascii="Times New Roman" w:hAnsi="Times New Roman" w:cs="Times New Roman"/>
          <w:color w:val="000000" w:themeColor="text1"/>
          <w:sz w:val="24"/>
          <w:szCs w:val="24"/>
        </w:rPr>
        <w:t>I2019</w:t>
      </w:r>
      <w:r w:rsidR="00420B79" w:rsidRPr="00E94680">
        <w:rPr>
          <w:rFonts w:ascii="Times New Roman" w:eastAsia="Times New Roman" w:hAnsi="Times New Roman" w:cs="Times New Roman"/>
          <w:color w:val="000000" w:themeColor="text1"/>
          <w:sz w:val="24"/>
          <w:szCs w:val="24"/>
        </w:rPr>
        <w:t>).</w:t>
      </w:r>
      <w:r w:rsidRPr="00E94680">
        <w:rPr>
          <w:rFonts w:ascii="Times New Roman" w:eastAsia="Times New Roman" w:hAnsi="Times New Roman" w:cs="Times New Roman"/>
          <w:color w:val="000000" w:themeColor="text1"/>
          <w:sz w:val="24"/>
          <w:szCs w:val="24"/>
        </w:rPr>
        <w:t xml:space="preserve"> </w:t>
      </w:r>
      <w:r w:rsidR="00002142" w:rsidRPr="00E94680">
        <w:rPr>
          <w:rFonts w:ascii="Times New Roman" w:eastAsia="Times New Roman" w:hAnsi="Times New Roman" w:cs="Times New Roman"/>
          <w:color w:val="000000" w:themeColor="text1"/>
          <w:sz w:val="24"/>
          <w:szCs w:val="24"/>
        </w:rPr>
        <w:t>S</w:t>
      </w:r>
      <w:r w:rsidRPr="00E94680">
        <w:rPr>
          <w:rFonts w:ascii="Times New Roman" w:eastAsia="Times New Roman" w:hAnsi="Times New Roman" w:cs="Times New Roman"/>
          <w:color w:val="000000" w:themeColor="text1"/>
          <w:sz w:val="24"/>
          <w:szCs w:val="24"/>
        </w:rPr>
        <w:t xml:space="preserve">uch </w:t>
      </w:r>
      <w:r w:rsidR="00002142" w:rsidRPr="00E94680">
        <w:rPr>
          <w:rFonts w:ascii="Times New Roman" w:eastAsia="Times New Roman" w:hAnsi="Times New Roman" w:cs="Times New Roman"/>
          <w:color w:val="000000" w:themeColor="text1"/>
          <w:sz w:val="24"/>
          <w:szCs w:val="24"/>
        </w:rPr>
        <w:t>skills are</w:t>
      </w:r>
      <w:r w:rsidRPr="00E94680">
        <w:rPr>
          <w:rFonts w:ascii="Times New Roman" w:eastAsia="Times New Roman" w:hAnsi="Times New Roman" w:cs="Times New Roman"/>
          <w:color w:val="000000" w:themeColor="text1"/>
          <w:sz w:val="24"/>
          <w:szCs w:val="24"/>
        </w:rPr>
        <w:t xml:space="preserve"> concrete learning, then reflective observation, then the abstract conceptualization, and finally active experimentation (Morris, 2020)</w:t>
      </w:r>
    </w:p>
    <w:p w14:paraId="3FD49AB4" w14:textId="77777777" w:rsidR="00FC2405" w:rsidRPr="00E94680" w:rsidRDefault="00000000">
      <w:pPr>
        <w:pStyle w:val="Normal1"/>
        <w:spacing w:before="200" w:line="360" w:lineRule="auto"/>
        <w:jc w:val="center"/>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noProof/>
          <w:color w:val="000000" w:themeColor="text1"/>
          <w:sz w:val="24"/>
          <w:szCs w:val="24"/>
        </w:rPr>
        <w:drawing>
          <wp:inline distT="114300" distB="114300" distL="114300" distR="114300" wp14:anchorId="5E8494D3" wp14:editId="1F4E57EB">
            <wp:extent cx="2681288" cy="2681288"/>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2681288" cy="2681288"/>
                    </a:xfrm>
                    <a:prstGeom prst="rect">
                      <a:avLst/>
                    </a:prstGeom>
                    <a:ln w="25400">
                      <a:solidFill>
                        <a:srgbClr val="000000"/>
                      </a:solidFill>
                      <a:prstDash val="solid"/>
                    </a:ln>
                  </pic:spPr>
                </pic:pic>
              </a:graphicData>
            </a:graphic>
          </wp:inline>
        </w:drawing>
      </w:r>
    </w:p>
    <w:p w14:paraId="5A3FB80A" w14:textId="77777777" w:rsidR="00FC2405" w:rsidRPr="00E94680" w:rsidRDefault="00000000">
      <w:pPr>
        <w:pStyle w:val="Normal1"/>
        <w:spacing w:before="200" w:line="360" w:lineRule="auto"/>
        <w:jc w:val="center"/>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b/>
          <w:color w:val="000000" w:themeColor="text1"/>
          <w:sz w:val="24"/>
          <w:szCs w:val="24"/>
        </w:rPr>
        <w:t>Figure 3: Kolb’s reflective cycle</w:t>
      </w:r>
    </w:p>
    <w:p w14:paraId="04B37405" w14:textId="1E8C313C" w:rsidR="00420B79" w:rsidRPr="00E94680" w:rsidRDefault="00000000" w:rsidP="00420B79">
      <w:pPr>
        <w:pStyle w:val="Normal1"/>
        <w:spacing w:before="200" w:line="360" w:lineRule="auto"/>
        <w:jc w:val="center"/>
        <w:rPr>
          <w:rFonts w:ascii="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(Source: </w:t>
      </w:r>
      <w:r w:rsidR="00420B79" w:rsidRPr="00E94680">
        <w:rPr>
          <w:rFonts w:ascii="Times New Roman" w:hAnsi="Times New Roman" w:cs="Times New Roman"/>
          <w:color w:val="000000" w:themeColor="text1"/>
          <w:sz w:val="24"/>
          <w:szCs w:val="24"/>
        </w:rPr>
        <w:t>Idkhan and Idris, 2021)</w:t>
      </w:r>
    </w:p>
    <w:p w14:paraId="441F2A71"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Concrete learning</w:t>
      </w:r>
      <w:r w:rsidRPr="00E94680">
        <w:rPr>
          <w:rFonts w:ascii="Times New Roman" w:eastAsia="Times New Roman" w:hAnsi="Times New Roman" w:cs="Times New Roman"/>
          <w:color w:val="000000" w:themeColor="text1"/>
          <w:sz w:val="24"/>
          <w:szCs w:val="24"/>
        </w:rPr>
        <w:t>:</w:t>
      </w:r>
    </w:p>
    <w:p w14:paraId="7AAC0A10" w14:textId="2A8479A3" w:rsidR="00FC2405"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During the entire research, I have learned about the importance of coaching and mentoring which is effective to manage organisational performance rate, skill development of the employees, growth management, and making overall development. I have also learned that having a change in an organisation is necessary to manage its growth, balance performance levels, monitor employee tasks, and so on.   </w:t>
      </w:r>
    </w:p>
    <w:p w14:paraId="373B30BE" w14:textId="74C9AA48" w:rsidR="00F26A41" w:rsidRDefault="00F26A41">
      <w:pPr>
        <w:pStyle w:val="Normal1"/>
        <w:spacing w:before="200" w:line="360" w:lineRule="auto"/>
        <w:jc w:val="both"/>
        <w:rPr>
          <w:rFonts w:ascii="Times New Roman" w:eastAsia="Times New Roman" w:hAnsi="Times New Roman" w:cs="Times New Roman"/>
          <w:color w:val="000000" w:themeColor="text1"/>
          <w:sz w:val="24"/>
          <w:szCs w:val="24"/>
        </w:rPr>
      </w:pPr>
    </w:p>
    <w:p w14:paraId="7796945F" w14:textId="77777777" w:rsidR="00F26A41" w:rsidRPr="00E94680" w:rsidRDefault="00F26A41">
      <w:pPr>
        <w:pStyle w:val="Normal1"/>
        <w:spacing w:before="200" w:line="360" w:lineRule="auto"/>
        <w:jc w:val="both"/>
        <w:rPr>
          <w:rFonts w:ascii="Times New Roman" w:eastAsia="Times New Roman" w:hAnsi="Times New Roman" w:cs="Times New Roman"/>
          <w:color w:val="000000" w:themeColor="text1"/>
          <w:sz w:val="24"/>
          <w:szCs w:val="24"/>
        </w:rPr>
      </w:pPr>
    </w:p>
    <w:p w14:paraId="350AFFEC"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lastRenderedPageBreak/>
        <w:t>Reflective observation</w:t>
      </w:r>
      <w:r w:rsidRPr="00E94680">
        <w:rPr>
          <w:rFonts w:ascii="Times New Roman" w:eastAsia="Times New Roman" w:hAnsi="Times New Roman" w:cs="Times New Roman"/>
          <w:color w:val="000000" w:themeColor="text1"/>
          <w:sz w:val="24"/>
          <w:szCs w:val="24"/>
        </w:rPr>
        <w:t>:</w:t>
      </w:r>
    </w:p>
    <w:p w14:paraId="0208E12C"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I have observed there are several strong skills of mine along with some weak skills. Strong skills are time management skills, observational skills, team working skills, and problem-solving skills. Therefore the weak skills are communication skills, critical thinking skills, learning skills, and decision-making skills.</w:t>
      </w:r>
    </w:p>
    <w:p w14:paraId="29B2FFB2"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Abstract conceptualization</w:t>
      </w:r>
      <w:r w:rsidRPr="00E94680">
        <w:rPr>
          <w:rFonts w:ascii="Times New Roman" w:eastAsia="Times New Roman" w:hAnsi="Times New Roman" w:cs="Times New Roman"/>
          <w:color w:val="000000" w:themeColor="text1"/>
          <w:sz w:val="24"/>
          <w:szCs w:val="24"/>
        </w:rPr>
        <w:t>:</w:t>
      </w:r>
    </w:p>
    <w:p w14:paraId="530817AC"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Through the analysis, it can be conceptualised that developing all the weak skills can help me to resolve most of the issues in my professional field. </w:t>
      </w:r>
    </w:p>
    <w:p w14:paraId="78810151"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b/>
          <w:i/>
          <w:color w:val="000000" w:themeColor="text1"/>
          <w:sz w:val="24"/>
          <w:szCs w:val="24"/>
        </w:rPr>
        <w:t>Active experimentation</w:t>
      </w:r>
      <w:r w:rsidRPr="00E94680">
        <w:rPr>
          <w:rFonts w:ascii="Times New Roman" w:eastAsia="Times New Roman" w:hAnsi="Times New Roman" w:cs="Times New Roman"/>
          <w:color w:val="000000" w:themeColor="text1"/>
          <w:sz w:val="24"/>
          <w:szCs w:val="24"/>
        </w:rPr>
        <w:t>:</w:t>
      </w:r>
    </w:p>
    <w:p w14:paraId="081C667B"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I have experienced that I need to learn new things and make more communication with people so that a better practical approach towards my performance can be made. A PDP plan has been provided below through which I can develop my skills in future. </w:t>
      </w:r>
    </w:p>
    <w:tbl>
      <w:tblPr>
        <w:tblStyle w:val="Table1"/>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25"/>
        <w:gridCol w:w="2325"/>
        <w:gridCol w:w="2160"/>
        <w:gridCol w:w="1830"/>
        <w:gridCol w:w="1335"/>
      </w:tblGrid>
      <w:tr w:rsidR="00E94680" w:rsidRPr="00E94680" w14:paraId="0445F7E1" w14:textId="77777777">
        <w:trPr>
          <w:trHeight w:val="560"/>
        </w:trPr>
        <w:tc>
          <w:tcPr>
            <w:tcW w:w="1725" w:type="dxa"/>
            <w:tcBorders>
              <w:top w:val="single" w:sz="6" w:space="0" w:color="000000"/>
              <w:left w:val="single" w:sz="6" w:space="0" w:color="000000"/>
              <w:bottom w:val="single" w:sz="6" w:space="0" w:color="000000"/>
              <w:right w:val="single" w:sz="6" w:space="0" w:color="000000"/>
            </w:tcBorders>
            <w:shd w:val="clear" w:color="auto" w:fill="D9D9D9"/>
            <w:tcMar>
              <w:top w:w="100" w:type="dxa"/>
              <w:left w:w="100" w:type="dxa"/>
              <w:bottom w:w="100" w:type="dxa"/>
              <w:right w:w="100" w:type="dxa"/>
            </w:tcMar>
          </w:tcPr>
          <w:p w14:paraId="44943F72" w14:textId="77777777" w:rsidR="00FC2405" w:rsidRPr="00E94680" w:rsidRDefault="00000000">
            <w:pPr>
              <w:pStyle w:val="Normal1"/>
              <w:spacing w:before="200" w:after="240" w:line="360" w:lineRule="auto"/>
              <w:jc w:val="center"/>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b/>
                <w:color w:val="000000" w:themeColor="text1"/>
                <w:sz w:val="24"/>
                <w:szCs w:val="24"/>
              </w:rPr>
              <w:t>What do I want/need to learn?</w:t>
            </w:r>
          </w:p>
        </w:tc>
        <w:tc>
          <w:tcPr>
            <w:tcW w:w="2325" w:type="dxa"/>
            <w:tcBorders>
              <w:top w:val="single" w:sz="6" w:space="0" w:color="000000"/>
              <w:left w:val="nil"/>
              <w:bottom w:val="single" w:sz="6" w:space="0" w:color="000000"/>
              <w:right w:val="single" w:sz="6" w:space="0" w:color="000000"/>
            </w:tcBorders>
            <w:shd w:val="clear" w:color="auto" w:fill="D9D9D9"/>
            <w:tcMar>
              <w:top w:w="100" w:type="dxa"/>
              <w:left w:w="100" w:type="dxa"/>
              <w:bottom w:w="100" w:type="dxa"/>
              <w:right w:w="100" w:type="dxa"/>
            </w:tcMar>
          </w:tcPr>
          <w:p w14:paraId="0652CC30" w14:textId="77777777" w:rsidR="00FC2405" w:rsidRPr="00E94680" w:rsidRDefault="00000000">
            <w:pPr>
              <w:pStyle w:val="Normal1"/>
              <w:spacing w:before="200" w:after="240" w:line="360" w:lineRule="auto"/>
              <w:jc w:val="center"/>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b/>
                <w:color w:val="000000" w:themeColor="text1"/>
                <w:sz w:val="24"/>
                <w:szCs w:val="24"/>
              </w:rPr>
              <w:t>What will I do to achieve this?</w:t>
            </w:r>
          </w:p>
        </w:tc>
        <w:tc>
          <w:tcPr>
            <w:tcW w:w="2160" w:type="dxa"/>
            <w:tcBorders>
              <w:top w:val="single" w:sz="6" w:space="0" w:color="000000"/>
              <w:left w:val="nil"/>
              <w:bottom w:val="single" w:sz="6" w:space="0" w:color="000000"/>
              <w:right w:val="single" w:sz="6" w:space="0" w:color="000000"/>
            </w:tcBorders>
            <w:shd w:val="clear" w:color="auto" w:fill="D9D9D9"/>
            <w:tcMar>
              <w:top w:w="100" w:type="dxa"/>
              <w:left w:w="100" w:type="dxa"/>
              <w:bottom w:w="100" w:type="dxa"/>
              <w:right w:w="100" w:type="dxa"/>
            </w:tcMar>
          </w:tcPr>
          <w:p w14:paraId="317003C3" w14:textId="77777777" w:rsidR="00FC2405" w:rsidRPr="00E94680" w:rsidRDefault="00000000">
            <w:pPr>
              <w:pStyle w:val="Normal1"/>
              <w:spacing w:before="200" w:after="240" w:line="360" w:lineRule="auto"/>
              <w:jc w:val="center"/>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b/>
                <w:color w:val="000000" w:themeColor="text1"/>
                <w:sz w:val="24"/>
                <w:szCs w:val="24"/>
              </w:rPr>
              <w:t>What resources or support will I need?</w:t>
            </w:r>
          </w:p>
        </w:tc>
        <w:tc>
          <w:tcPr>
            <w:tcW w:w="1830" w:type="dxa"/>
            <w:tcBorders>
              <w:top w:val="single" w:sz="6" w:space="0" w:color="000000"/>
              <w:left w:val="nil"/>
              <w:bottom w:val="single" w:sz="6" w:space="0" w:color="000000"/>
              <w:right w:val="single" w:sz="6" w:space="0" w:color="000000"/>
            </w:tcBorders>
            <w:shd w:val="clear" w:color="auto" w:fill="D9D9D9"/>
            <w:tcMar>
              <w:top w:w="100" w:type="dxa"/>
              <w:left w:w="100" w:type="dxa"/>
              <w:bottom w:w="100" w:type="dxa"/>
              <w:right w:w="100" w:type="dxa"/>
            </w:tcMar>
          </w:tcPr>
          <w:p w14:paraId="314D1DC4" w14:textId="77777777" w:rsidR="00FC2405" w:rsidRPr="00E94680" w:rsidRDefault="00000000">
            <w:pPr>
              <w:pStyle w:val="Normal1"/>
              <w:spacing w:before="200" w:after="240" w:line="360" w:lineRule="auto"/>
              <w:jc w:val="center"/>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b/>
                <w:color w:val="000000" w:themeColor="text1"/>
                <w:sz w:val="24"/>
                <w:szCs w:val="24"/>
              </w:rPr>
              <w:t>What will my success criteria be?</w:t>
            </w:r>
          </w:p>
        </w:tc>
        <w:tc>
          <w:tcPr>
            <w:tcW w:w="1335" w:type="dxa"/>
            <w:tcBorders>
              <w:top w:val="single" w:sz="6" w:space="0" w:color="000000"/>
              <w:left w:val="nil"/>
              <w:bottom w:val="single" w:sz="6" w:space="0" w:color="000000"/>
              <w:right w:val="single" w:sz="6" w:space="0" w:color="000000"/>
            </w:tcBorders>
            <w:shd w:val="clear" w:color="auto" w:fill="D9D9D9"/>
            <w:tcMar>
              <w:top w:w="100" w:type="dxa"/>
              <w:left w:w="100" w:type="dxa"/>
              <w:bottom w:w="100" w:type="dxa"/>
              <w:right w:w="100" w:type="dxa"/>
            </w:tcMar>
          </w:tcPr>
          <w:p w14:paraId="767BBE71" w14:textId="77777777" w:rsidR="00FC2405" w:rsidRPr="00E94680" w:rsidRDefault="00000000">
            <w:pPr>
              <w:pStyle w:val="Normal1"/>
              <w:spacing w:before="200" w:after="240" w:line="360" w:lineRule="auto"/>
              <w:jc w:val="center"/>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b/>
                <w:color w:val="000000" w:themeColor="text1"/>
                <w:sz w:val="24"/>
                <w:szCs w:val="24"/>
              </w:rPr>
              <w:t>Target dates for review and completion</w:t>
            </w:r>
          </w:p>
        </w:tc>
      </w:tr>
      <w:tr w:rsidR="00E94680" w:rsidRPr="00E94680" w14:paraId="095496D1" w14:textId="77777777">
        <w:trPr>
          <w:trHeight w:val="2015"/>
        </w:trPr>
        <w:tc>
          <w:tcPr>
            <w:tcW w:w="1725" w:type="dxa"/>
            <w:tcBorders>
              <w:top w:val="nil"/>
              <w:left w:val="single" w:sz="6" w:space="0" w:color="000000"/>
              <w:bottom w:val="single" w:sz="6" w:space="0" w:color="000000"/>
              <w:right w:val="single" w:sz="6" w:space="0" w:color="000000"/>
            </w:tcBorders>
            <w:shd w:val="clear" w:color="auto" w:fill="D9D9D9"/>
            <w:tcMar>
              <w:top w:w="100" w:type="dxa"/>
              <w:left w:w="100" w:type="dxa"/>
              <w:bottom w:w="100" w:type="dxa"/>
              <w:right w:w="100" w:type="dxa"/>
            </w:tcMar>
          </w:tcPr>
          <w:p w14:paraId="0B432BEA"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Increase communication skill</w:t>
            </w:r>
          </w:p>
        </w:tc>
        <w:tc>
          <w:tcPr>
            <w:tcW w:w="2325"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2AF853D3"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Communicating with more people</w:t>
            </w:r>
          </w:p>
        </w:tc>
        <w:tc>
          <w:tcPr>
            <w:tcW w:w="2160"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13B498C0"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 Human resources</w:t>
            </w:r>
          </w:p>
        </w:tc>
        <w:tc>
          <w:tcPr>
            <w:tcW w:w="1830"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1254C216"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Having a better influential skill</w:t>
            </w:r>
          </w:p>
        </w:tc>
        <w:tc>
          <w:tcPr>
            <w:tcW w:w="1335"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58A692A5"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 6 months</w:t>
            </w:r>
          </w:p>
        </w:tc>
      </w:tr>
      <w:tr w:rsidR="00E94680" w:rsidRPr="00E94680" w14:paraId="77A72269" w14:textId="77777777">
        <w:trPr>
          <w:trHeight w:val="2435"/>
        </w:trPr>
        <w:tc>
          <w:tcPr>
            <w:tcW w:w="1725" w:type="dxa"/>
            <w:tcBorders>
              <w:top w:val="nil"/>
              <w:left w:val="single" w:sz="6" w:space="0" w:color="000000"/>
              <w:bottom w:val="single" w:sz="6" w:space="0" w:color="000000"/>
              <w:right w:val="single" w:sz="6" w:space="0" w:color="000000"/>
            </w:tcBorders>
            <w:shd w:val="clear" w:color="auto" w:fill="D9D9D9"/>
            <w:tcMar>
              <w:top w:w="100" w:type="dxa"/>
              <w:left w:w="100" w:type="dxa"/>
              <w:bottom w:w="100" w:type="dxa"/>
              <w:right w:w="100" w:type="dxa"/>
            </w:tcMar>
          </w:tcPr>
          <w:p w14:paraId="0D2A7F5C"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lastRenderedPageBreak/>
              <w:t xml:space="preserve">Improve  learning abilities </w:t>
            </w:r>
          </w:p>
        </w:tc>
        <w:tc>
          <w:tcPr>
            <w:tcW w:w="2325"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32649F13"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Reading newspapers, different articles and journals to gather knowledge</w:t>
            </w:r>
          </w:p>
        </w:tc>
        <w:tc>
          <w:tcPr>
            <w:tcW w:w="2160"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59376DA6"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To gather knowledge internet, book, magazines, and newspapers will be needed</w:t>
            </w:r>
          </w:p>
        </w:tc>
        <w:tc>
          <w:tcPr>
            <w:tcW w:w="1830"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3E7659AA"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 To grow my professional and personal skill</w:t>
            </w:r>
          </w:p>
        </w:tc>
        <w:tc>
          <w:tcPr>
            <w:tcW w:w="1335"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5D5A98DC"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 4 months</w:t>
            </w:r>
          </w:p>
        </w:tc>
      </w:tr>
      <w:tr w:rsidR="00E94680" w:rsidRPr="00E94680" w14:paraId="3DAC3679" w14:textId="77777777">
        <w:trPr>
          <w:trHeight w:val="2435"/>
        </w:trPr>
        <w:tc>
          <w:tcPr>
            <w:tcW w:w="1725" w:type="dxa"/>
            <w:tcBorders>
              <w:top w:val="nil"/>
              <w:left w:val="single" w:sz="6" w:space="0" w:color="000000"/>
              <w:bottom w:val="single" w:sz="6" w:space="0" w:color="000000"/>
              <w:right w:val="single" w:sz="6" w:space="0" w:color="000000"/>
            </w:tcBorders>
            <w:shd w:val="clear" w:color="auto" w:fill="D9D9D9"/>
            <w:tcMar>
              <w:top w:w="100" w:type="dxa"/>
              <w:left w:w="100" w:type="dxa"/>
              <w:bottom w:w="100" w:type="dxa"/>
              <w:right w:w="100" w:type="dxa"/>
            </w:tcMar>
          </w:tcPr>
          <w:p w14:paraId="61E004F6"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Critical thinking skill</w:t>
            </w:r>
          </w:p>
        </w:tc>
        <w:tc>
          <w:tcPr>
            <w:tcW w:w="2325"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6A2B4415"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Solving puzzles, taking part in different organisational programmes</w:t>
            </w:r>
          </w:p>
        </w:tc>
        <w:tc>
          <w:tcPr>
            <w:tcW w:w="2160"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18DFB6FE"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Assistance from the team leader</w:t>
            </w:r>
          </w:p>
        </w:tc>
        <w:tc>
          <w:tcPr>
            <w:tcW w:w="1830"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597BEE30"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Solving issues in a professional field</w:t>
            </w:r>
          </w:p>
        </w:tc>
        <w:tc>
          <w:tcPr>
            <w:tcW w:w="1335"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026D7EF5"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 6 months</w:t>
            </w:r>
          </w:p>
        </w:tc>
      </w:tr>
      <w:tr w:rsidR="00E94680" w:rsidRPr="00E94680" w14:paraId="364D06E5" w14:textId="77777777">
        <w:trPr>
          <w:trHeight w:val="2435"/>
        </w:trPr>
        <w:tc>
          <w:tcPr>
            <w:tcW w:w="1725" w:type="dxa"/>
            <w:tcBorders>
              <w:top w:val="nil"/>
              <w:left w:val="single" w:sz="6" w:space="0" w:color="000000"/>
              <w:bottom w:val="single" w:sz="6" w:space="0" w:color="000000"/>
              <w:right w:val="single" w:sz="6" w:space="0" w:color="000000"/>
            </w:tcBorders>
            <w:shd w:val="clear" w:color="auto" w:fill="D9D9D9"/>
            <w:tcMar>
              <w:top w:w="100" w:type="dxa"/>
              <w:left w:w="100" w:type="dxa"/>
              <w:bottom w:w="100" w:type="dxa"/>
              <w:right w:w="100" w:type="dxa"/>
            </w:tcMar>
          </w:tcPr>
          <w:p w14:paraId="12B2A604"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Effective decision-making skill</w:t>
            </w:r>
          </w:p>
        </w:tc>
        <w:tc>
          <w:tcPr>
            <w:tcW w:w="2325"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6A979AB4"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Deciding on small things, and solving personal problems by taking decisions</w:t>
            </w:r>
          </w:p>
        </w:tc>
        <w:tc>
          <w:tcPr>
            <w:tcW w:w="2160"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5516CE85"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 Human resources</w:t>
            </w:r>
          </w:p>
        </w:tc>
        <w:tc>
          <w:tcPr>
            <w:tcW w:w="1830"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66FDAA11"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Developing decision-making ability</w:t>
            </w:r>
          </w:p>
        </w:tc>
        <w:tc>
          <w:tcPr>
            <w:tcW w:w="1335" w:type="dxa"/>
            <w:tcBorders>
              <w:top w:val="nil"/>
              <w:left w:val="nil"/>
              <w:bottom w:val="single" w:sz="6" w:space="0" w:color="000000"/>
              <w:right w:val="single" w:sz="6" w:space="0" w:color="000000"/>
            </w:tcBorders>
            <w:shd w:val="clear" w:color="auto" w:fill="F3F3F3"/>
            <w:tcMar>
              <w:top w:w="100" w:type="dxa"/>
              <w:left w:w="100" w:type="dxa"/>
              <w:bottom w:w="100" w:type="dxa"/>
              <w:right w:w="100" w:type="dxa"/>
            </w:tcMar>
          </w:tcPr>
          <w:p w14:paraId="2C7241A4" w14:textId="77777777" w:rsidR="00FC2405" w:rsidRPr="00E94680" w:rsidRDefault="00000000">
            <w:pPr>
              <w:pStyle w:val="Normal1"/>
              <w:spacing w:before="200" w:after="24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 3 months</w:t>
            </w:r>
          </w:p>
        </w:tc>
      </w:tr>
    </w:tbl>
    <w:p w14:paraId="440E629F" w14:textId="77777777" w:rsidR="00FC2405" w:rsidRPr="00E94680" w:rsidRDefault="00000000">
      <w:pPr>
        <w:pStyle w:val="Normal1"/>
        <w:spacing w:before="200" w:line="360" w:lineRule="auto"/>
        <w:jc w:val="center"/>
        <w:rPr>
          <w:rFonts w:ascii="Times New Roman" w:eastAsia="Times New Roman" w:hAnsi="Times New Roman" w:cs="Times New Roman"/>
          <w:b/>
          <w:color w:val="000000" w:themeColor="text1"/>
          <w:sz w:val="24"/>
          <w:szCs w:val="24"/>
        </w:rPr>
      </w:pPr>
      <w:r w:rsidRPr="00E94680">
        <w:rPr>
          <w:rFonts w:ascii="Times New Roman" w:eastAsia="Times New Roman" w:hAnsi="Times New Roman" w:cs="Times New Roman"/>
          <w:b/>
          <w:color w:val="000000" w:themeColor="text1"/>
          <w:sz w:val="24"/>
          <w:szCs w:val="24"/>
        </w:rPr>
        <w:t>Table 1: PDP Plan</w:t>
      </w:r>
    </w:p>
    <w:p w14:paraId="76EA4905" w14:textId="186F6CFF" w:rsidR="00FC2405" w:rsidRDefault="00000000">
      <w:pPr>
        <w:pStyle w:val="Normal1"/>
        <w:spacing w:before="200" w:line="360" w:lineRule="auto"/>
        <w:jc w:val="center"/>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(Source: Self-created)</w:t>
      </w:r>
    </w:p>
    <w:p w14:paraId="05B54330" w14:textId="15DF4608" w:rsidR="00D934F1" w:rsidRDefault="00D934F1">
      <w:pPr>
        <w:pStyle w:val="Normal1"/>
        <w:spacing w:before="200" w:line="360" w:lineRule="auto"/>
        <w:jc w:val="center"/>
        <w:rPr>
          <w:rFonts w:ascii="Times New Roman" w:eastAsia="Times New Roman" w:hAnsi="Times New Roman" w:cs="Times New Roman"/>
          <w:color w:val="000000" w:themeColor="text1"/>
          <w:sz w:val="24"/>
          <w:szCs w:val="24"/>
        </w:rPr>
      </w:pPr>
    </w:p>
    <w:p w14:paraId="318E6039" w14:textId="2DC0F18D" w:rsidR="00D934F1" w:rsidRDefault="00D934F1">
      <w:pPr>
        <w:pStyle w:val="Normal1"/>
        <w:spacing w:before="200" w:line="360" w:lineRule="auto"/>
        <w:jc w:val="center"/>
        <w:rPr>
          <w:rFonts w:ascii="Times New Roman" w:eastAsia="Times New Roman" w:hAnsi="Times New Roman" w:cs="Times New Roman"/>
          <w:color w:val="000000" w:themeColor="text1"/>
          <w:sz w:val="24"/>
          <w:szCs w:val="24"/>
        </w:rPr>
      </w:pPr>
    </w:p>
    <w:p w14:paraId="5DFF8D01" w14:textId="0D54114C" w:rsidR="00D934F1" w:rsidRDefault="00D934F1">
      <w:pPr>
        <w:pStyle w:val="Normal1"/>
        <w:spacing w:before="200" w:line="360" w:lineRule="auto"/>
        <w:jc w:val="center"/>
        <w:rPr>
          <w:rFonts w:ascii="Times New Roman" w:eastAsia="Times New Roman" w:hAnsi="Times New Roman" w:cs="Times New Roman"/>
          <w:color w:val="000000" w:themeColor="text1"/>
          <w:sz w:val="24"/>
          <w:szCs w:val="24"/>
        </w:rPr>
      </w:pPr>
    </w:p>
    <w:p w14:paraId="6D285A1D" w14:textId="77777777" w:rsidR="00D934F1" w:rsidRPr="00E94680" w:rsidRDefault="00D934F1">
      <w:pPr>
        <w:pStyle w:val="Normal1"/>
        <w:spacing w:before="200" w:line="360" w:lineRule="auto"/>
        <w:jc w:val="center"/>
        <w:rPr>
          <w:rFonts w:ascii="Times New Roman" w:eastAsia="Times New Roman" w:hAnsi="Times New Roman" w:cs="Times New Roman"/>
          <w:color w:val="000000" w:themeColor="text1"/>
          <w:sz w:val="24"/>
          <w:szCs w:val="24"/>
        </w:rPr>
      </w:pPr>
    </w:p>
    <w:p w14:paraId="15004E2A" w14:textId="77777777" w:rsidR="00FC2405" w:rsidRPr="00E94680" w:rsidRDefault="00000000">
      <w:pPr>
        <w:pStyle w:val="Heading1"/>
        <w:rPr>
          <w:color w:val="000000" w:themeColor="text1"/>
        </w:rPr>
      </w:pPr>
      <w:bookmarkStart w:id="39" w:name="_fahkpnxesvny" w:colFirst="0" w:colLast="0"/>
      <w:bookmarkStart w:id="40" w:name="_Toc127552817"/>
      <w:bookmarkEnd w:id="39"/>
      <w:r w:rsidRPr="00E94680">
        <w:rPr>
          <w:color w:val="000000" w:themeColor="text1"/>
        </w:rPr>
        <w:lastRenderedPageBreak/>
        <w:t>5. Conclusion</w:t>
      </w:r>
      <w:bookmarkEnd w:id="40"/>
      <w:r w:rsidRPr="00E94680">
        <w:rPr>
          <w:color w:val="000000" w:themeColor="text1"/>
        </w:rPr>
        <w:t xml:space="preserve"> </w:t>
      </w:r>
    </w:p>
    <w:p w14:paraId="47C352C9" w14:textId="77777777" w:rsidR="00FC2405" w:rsidRPr="00E94680" w:rsidRDefault="00000000">
      <w:pPr>
        <w:pStyle w:val="Normal1"/>
        <w:spacing w:before="200" w:line="360" w:lineRule="auto"/>
        <w:jc w:val="both"/>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t xml:space="preserve">It can be concluded that the research describes the importance of coaching and mentoring which helps to skill development, relationship management, and task management of an organisation. Therefore, key drivers of change management in an organisation are also analysed such as New strategic objectives, work process change management, staff change management, managing economical changes, seeking staff feedback, and so on. Therefore, a change management model like Kolb's theory has been discussed in the present research. After that, a reflective assessment has been made with the use of Kolb's reflective theory and finally, a personal development plan also provides to balance professional skills. </w:t>
      </w:r>
    </w:p>
    <w:p w14:paraId="2B4BC555" w14:textId="77777777" w:rsidR="00FC2405" w:rsidRPr="00E94680" w:rsidRDefault="00FC2405">
      <w:pPr>
        <w:pStyle w:val="Normal1"/>
        <w:spacing w:before="200" w:line="360" w:lineRule="auto"/>
        <w:jc w:val="both"/>
        <w:rPr>
          <w:rFonts w:ascii="Times New Roman" w:eastAsia="Times New Roman" w:hAnsi="Times New Roman" w:cs="Times New Roman"/>
          <w:color w:val="000000" w:themeColor="text1"/>
          <w:sz w:val="24"/>
          <w:szCs w:val="24"/>
        </w:rPr>
      </w:pPr>
    </w:p>
    <w:p w14:paraId="468FC00A" w14:textId="77777777" w:rsidR="00F11BFD" w:rsidRPr="00E94680" w:rsidRDefault="00F11BFD">
      <w:pPr>
        <w:rPr>
          <w:rFonts w:ascii="Times New Roman" w:eastAsia="Times New Roman" w:hAnsi="Times New Roman" w:cs="Times New Roman"/>
          <w:color w:val="000000" w:themeColor="text1"/>
          <w:sz w:val="24"/>
          <w:szCs w:val="24"/>
        </w:rPr>
      </w:pPr>
      <w:r w:rsidRPr="00E94680">
        <w:rPr>
          <w:rFonts w:ascii="Times New Roman" w:eastAsia="Times New Roman" w:hAnsi="Times New Roman" w:cs="Times New Roman"/>
          <w:color w:val="000000" w:themeColor="text1"/>
          <w:sz w:val="24"/>
          <w:szCs w:val="24"/>
        </w:rPr>
        <w:br w:type="page"/>
      </w:r>
    </w:p>
    <w:p w14:paraId="537A44F6" w14:textId="0627F933" w:rsidR="00F11BFD" w:rsidRPr="00E94680" w:rsidRDefault="00F11BFD" w:rsidP="00F11BFD">
      <w:pPr>
        <w:pStyle w:val="Heading1"/>
        <w:rPr>
          <w:color w:val="000000" w:themeColor="text1"/>
        </w:rPr>
      </w:pPr>
      <w:bookmarkStart w:id="41" w:name="_Toc127552818"/>
      <w:r w:rsidRPr="00E94680">
        <w:rPr>
          <w:color w:val="000000" w:themeColor="text1"/>
        </w:rPr>
        <w:lastRenderedPageBreak/>
        <w:t>References</w:t>
      </w:r>
      <w:bookmarkEnd w:id="41"/>
    </w:p>
    <w:p w14:paraId="704D5738"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Al Hilali, K.S., Al Mughairi, B.M., Kian, M.W. and Karim, A.M., 2020. Coaching and mentoring. Concepts and practices in development of competencies: A theoretical perspective. </w:t>
      </w:r>
      <w:r w:rsidRPr="00E94680">
        <w:rPr>
          <w:rFonts w:ascii="Times New Roman" w:hAnsi="Times New Roman" w:cs="Times New Roman"/>
          <w:i/>
          <w:iCs/>
          <w:color w:val="000000" w:themeColor="text1"/>
          <w:sz w:val="24"/>
          <w:szCs w:val="24"/>
        </w:rPr>
        <w:t>International Journal of Academic Research in Accounting, Finance and Management Sciences</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10</w:t>
      </w:r>
      <w:r w:rsidRPr="00E94680">
        <w:rPr>
          <w:rFonts w:ascii="Times New Roman" w:hAnsi="Times New Roman" w:cs="Times New Roman"/>
          <w:color w:val="000000" w:themeColor="text1"/>
          <w:sz w:val="24"/>
          <w:szCs w:val="24"/>
        </w:rPr>
        <w:t>(1), pp.41-54.</w:t>
      </w:r>
    </w:p>
    <w:p w14:paraId="6217EBB0"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Baker, F.R., Baker, K.L. and Burrell, J., 2021. Introducing the skills‐based model of personal resilience: Drawing on content and process factors to build resilience in the workplace. </w:t>
      </w:r>
      <w:r w:rsidRPr="00E94680">
        <w:rPr>
          <w:rFonts w:ascii="Times New Roman" w:hAnsi="Times New Roman" w:cs="Times New Roman"/>
          <w:i/>
          <w:iCs/>
          <w:color w:val="000000" w:themeColor="text1"/>
          <w:sz w:val="24"/>
          <w:szCs w:val="24"/>
        </w:rPr>
        <w:t>Journal of Occupational and Organizational Psychology</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94</w:t>
      </w:r>
      <w:r w:rsidRPr="00E94680">
        <w:rPr>
          <w:rFonts w:ascii="Times New Roman" w:hAnsi="Times New Roman" w:cs="Times New Roman"/>
          <w:color w:val="000000" w:themeColor="text1"/>
          <w:sz w:val="24"/>
          <w:szCs w:val="24"/>
        </w:rPr>
        <w:t>(2), pp.458-481.</w:t>
      </w:r>
    </w:p>
    <w:p w14:paraId="4AB9B1F4"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Binci, D., Belisari, S. and Appolloni, A., 2020. BPM and change management: An ambidextrous perspective. </w:t>
      </w:r>
      <w:r w:rsidRPr="00E94680">
        <w:rPr>
          <w:rFonts w:ascii="Times New Roman" w:hAnsi="Times New Roman" w:cs="Times New Roman"/>
          <w:i/>
          <w:iCs/>
          <w:color w:val="000000" w:themeColor="text1"/>
          <w:sz w:val="24"/>
          <w:szCs w:val="24"/>
        </w:rPr>
        <w:t>Business Process Management Journal</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26</w:t>
      </w:r>
      <w:r w:rsidRPr="00E94680">
        <w:rPr>
          <w:rFonts w:ascii="Times New Roman" w:hAnsi="Times New Roman" w:cs="Times New Roman"/>
          <w:color w:val="000000" w:themeColor="text1"/>
          <w:sz w:val="24"/>
          <w:szCs w:val="24"/>
        </w:rPr>
        <w:t>(1), pp.1-23.</w:t>
      </w:r>
    </w:p>
    <w:p w14:paraId="50ECB083"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Cameron, E. and Green, M., 2019. </w:t>
      </w:r>
      <w:r w:rsidRPr="00E94680">
        <w:rPr>
          <w:rFonts w:ascii="Times New Roman" w:hAnsi="Times New Roman" w:cs="Times New Roman"/>
          <w:i/>
          <w:iCs/>
          <w:color w:val="000000" w:themeColor="text1"/>
          <w:sz w:val="24"/>
          <w:szCs w:val="24"/>
        </w:rPr>
        <w:t>Making sense of change management: A complete guide to the models, tools and techniques of organizational change</w:t>
      </w:r>
      <w:r w:rsidRPr="00E94680">
        <w:rPr>
          <w:rFonts w:ascii="Times New Roman" w:hAnsi="Times New Roman" w:cs="Times New Roman"/>
          <w:color w:val="000000" w:themeColor="text1"/>
          <w:sz w:val="24"/>
          <w:szCs w:val="24"/>
        </w:rPr>
        <w:t>. Kogan Page Publishers.</w:t>
      </w:r>
    </w:p>
    <w:p w14:paraId="233C6763"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Clutterbuck, D., 2022. </w:t>
      </w:r>
      <w:r w:rsidRPr="00E94680">
        <w:rPr>
          <w:rFonts w:ascii="Times New Roman" w:hAnsi="Times New Roman" w:cs="Times New Roman"/>
          <w:i/>
          <w:iCs/>
          <w:color w:val="000000" w:themeColor="text1"/>
          <w:sz w:val="24"/>
          <w:szCs w:val="24"/>
        </w:rPr>
        <w:t>Coaching and Mentoring: A Journey Through the Models, Theories, Frameworks and Narratives of David Clutterbuck</w:t>
      </w:r>
      <w:r w:rsidRPr="00E94680">
        <w:rPr>
          <w:rFonts w:ascii="Times New Roman" w:hAnsi="Times New Roman" w:cs="Times New Roman"/>
          <w:color w:val="000000" w:themeColor="text1"/>
          <w:sz w:val="24"/>
          <w:szCs w:val="24"/>
        </w:rPr>
        <w:t>. Taylor &amp; Francis.</w:t>
      </w:r>
    </w:p>
    <w:p w14:paraId="5F56F39D"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Edgerton, N. and Palmer, S., 2022. SPACE: A psychological model for use within cognitive behavioural coaching, therapy and stress management. </w:t>
      </w:r>
      <w:r w:rsidRPr="00E94680">
        <w:rPr>
          <w:rFonts w:ascii="Times New Roman" w:hAnsi="Times New Roman" w:cs="Times New Roman"/>
          <w:i/>
          <w:iCs/>
          <w:color w:val="000000" w:themeColor="text1"/>
          <w:sz w:val="24"/>
          <w:szCs w:val="24"/>
        </w:rPr>
        <w:t>Coaching Practiced</w:t>
      </w:r>
      <w:r w:rsidRPr="00E94680">
        <w:rPr>
          <w:rFonts w:ascii="Times New Roman" w:hAnsi="Times New Roman" w:cs="Times New Roman"/>
          <w:color w:val="000000" w:themeColor="text1"/>
          <w:sz w:val="24"/>
          <w:szCs w:val="24"/>
        </w:rPr>
        <w:t>, pp.1-18.</w:t>
      </w:r>
    </w:p>
    <w:p w14:paraId="25CCC626"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Hakro, A.N. and Mathew, P., 2020. Coaching and mentoring in higher education institutions: a case study in Oman. </w:t>
      </w:r>
      <w:r w:rsidRPr="00E94680">
        <w:rPr>
          <w:rFonts w:ascii="Times New Roman" w:hAnsi="Times New Roman" w:cs="Times New Roman"/>
          <w:i/>
          <w:iCs/>
          <w:color w:val="000000" w:themeColor="text1"/>
          <w:sz w:val="24"/>
          <w:szCs w:val="24"/>
        </w:rPr>
        <w:t>International Journal of Mentoring and Coaching in Education</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9</w:t>
      </w:r>
      <w:r w:rsidRPr="00E94680">
        <w:rPr>
          <w:rFonts w:ascii="Times New Roman" w:hAnsi="Times New Roman" w:cs="Times New Roman"/>
          <w:color w:val="000000" w:themeColor="text1"/>
          <w:sz w:val="24"/>
          <w:szCs w:val="24"/>
        </w:rPr>
        <w:t>(3), pp.307-322.</w:t>
      </w:r>
    </w:p>
    <w:p w14:paraId="3BDA59CD"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Harrison, R., Fischer, S., Walpola, R.L., Chauhan, A., Babalola, T., Mears, S. and Le-Dao, H., 2021. Where do models for change management, improvement and implementation meet? A systematic review of the applications of change management models in healthcare. </w:t>
      </w:r>
      <w:r w:rsidRPr="00E94680">
        <w:rPr>
          <w:rFonts w:ascii="Times New Roman" w:hAnsi="Times New Roman" w:cs="Times New Roman"/>
          <w:i/>
          <w:iCs/>
          <w:color w:val="000000" w:themeColor="text1"/>
          <w:sz w:val="24"/>
          <w:szCs w:val="24"/>
        </w:rPr>
        <w:t>Journal of healthcare leadership</w:t>
      </w:r>
      <w:r w:rsidRPr="00E94680">
        <w:rPr>
          <w:rFonts w:ascii="Times New Roman" w:hAnsi="Times New Roman" w:cs="Times New Roman"/>
          <w:color w:val="000000" w:themeColor="text1"/>
          <w:sz w:val="24"/>
          <w:szCs w:val="24"/>
        </w:rPr>
        <w:t>, pp.85-108.</w:t>
      </w:r>
    </w:p>
    <w:p w14:paraId="42B3D794"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Huemann, M., Ringhofer, C. and Keegan, A., 2019. Who supports project careers? Leveraging the compensatory roles of line managers. </w:t>
      </w:r>
      <w:r w:rsidRPr="00E94680">
        <w:rPr>
          <w:rFonts w:ascii="Times New Roman" w:hAnsi="Times New Roman" w:cs="Times New Roman"/>
          <w:i/>
          <w:iCs/>
          <w:color w:val="000000" w:themeColor="text1"/>
          <w:sz w:val="24"/>
          <w:szCs w:val="24"/>
        </w:rPr>
        <w:t>Project Management Journal</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50</w:t>
      </w:r>
      <w:r w:rsidRPr="00E94680">
        <w:rPr>
          <w:rFonts w:ascii="Times New Roman" w:hAnsi="Times New Roman" w:cs="Times New Roman"/>
          <w:color w:val="000000" w:themeColor="text1"/>
          <w:sz w:val="24"/>
          <w:szCs w:val="24"/>
        </w:rPr>
        <w:t>(4), pp.476-486.</w:t>
      </w:r>
    </w:p>
    <w:p w14:paraId="086214E6"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lastRenderedPageBreak/>
        <w:t>Idkhan, A.M. and Idris, M.M., 2021. Dimensions of students learning styles at the university with the kolb learning model. </w:t>
      </w:r>
      <w:r w:rsidRPr="00E94680">
        <w:rPr>
          <w:rFonts w:ascii="Times New Roman" w:hAnsi="Times New Roman" w:cs="Times New Roman"/>
          <w:i/>
          <w:iCs/>
          <w:color w:val="000000" w:themeColor="text1"/>
          <w:sz w:val="24"/>
          <w:szCs w:val="24"/>
        </w:rPr>
        <w:t>International Journal of Environment, Engineering and Education</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3</w:t>
      </w:r>
      <w:r w:rsidRPr="00E94680">
        <w:rPr>
          <w:rFonts w:ascii="Times New Roman" w:hAnsi="Times New Roman" w:cs="Times New Roman"/>
          <w:color w:val="000000" w:themeColor="text1"/>
          <w:sz w:val="24"/>
          <w:szCs w:val="24"/>
        </w:rPr>
        <w:t>(2), pp.75-82.</w:t>
      </w:r>
    </w:p>
    <w:p w14:paraId="62BD7594"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Kodden, B. and Hupkes, L., 2019. Organizational environment, personal resources and work engagement as predictors of coaching performance. </w:t>
      </w:r>
      <w:r w:rsidRPr="00E94680">
        <w:rPr>
          <w:rFonts w:ascii="Times New Roman" w:hAnsi="Times New Roman" w:cs="Times New Roman"/>
          <w:i/>
          <w:iCs/>
          <w:color w:val="000000" w:themeColor="text1"/>
          <w:sz w:val="24"/>
          <w:szCs w:val="24"/>
        </w:rPr>
        <w:t>Journal of Management Policy and Practice</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20</w:t>
      </w:r>
      <w:r w:rsidRPr="00E94680">
        <w:rPr>
          <w:rFonts w:ascii="Times New Roman" w:hAnsi="Times New Roman" w:cs="Times New Roman"/>
          <w:color w:val="000000" w:themeColor="text1"/>
          <w:sz w:val="24"/>
          <w:szCs w:val="24"/>
        </w:rPr>
        <w:t>(3), pp.53-71.</w:t>
      </w:r>
    </w:p>
    <w:p w14:paraId="1954AB86"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Landreville, J., Cheung, W., Frank, J. and Richardson, D., 2019. A definition for coaching in medical education. </w:t>
      </w:r>
      <w:r w:rsidRPr="00E94680">
        <w:rPr>
          <w:rFonts w:ascii="Times New Roman" w:hAnsi="Times New Roman" w:cs="Times New Roman"/>
          <w:i/>
          <w:iCs/>
          <w:color w:val="000000" w:themeColor="text1"/>
          <w:sz w:val="24"/>
          <w:szCs w:val="24"/>
        </w:rPr>
        <w:t>Canadian Medical Education Journal</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10</w:t>
      </w:r>
      <w:r w:rsidRPr="00E94680">
        <w:rPr>
          <w:rFonts w:ascii="Times New Roman" w:hAnsi="Times New Roman" w:cs="Times New Roman"/>
          <w:color w:val="000000" w:themeColor="text1"/>
          <w:sz w:val="24"/>
          <w:szCs w:val="24"/>
        </w:rPr>
        <w:t>(4), p.e109.</w:t>
      </w:r>
    </w:p>
    <w:p w14:paraId="6044F7B7"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Law, D.D., Hales, K. and Busenbark, D., 2020. Student success: A literature review of faculty to student mentoring. </w:t>
      </w:r>
      <w:r w:rsidRPr="00E94680">
        <w:rPr>
          <w:rFonts w:ascii="Times New Roman" w:hAnsi="Times New Roman" w:cs="Times New Roman"/>
          <w:i/>
          <w:iCs/>
          <w:color w:val="000000" w:themeColor="text1"/>
          <w:sz w:val="24"/>
          <w:szCs w:val="24"/>
        </w:rPr>
        <w:t>Journal on Empowering Teaching Excellence</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4</w:t>
      </w:r>
      <w:r w:rsidRPr="00E94680">
        <w:rPr>
          <w:rFonts w:ascii="Times New Roman" w:hAnsi="Times New Roman" w:cs="Times New Roman"/>
          <w:color w:val="000000" w:themeColor="text1"/>
          <w:sz w:val="24"/>
          <w:szCs w:val="24"/>
        </w:rPr>
        <w:t>(1), p.6.</w:t>
      </w:r>
    </w:p>
    <w:p w14:paraId="50DFFE9F"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Morris, T.H., 2020. Experiential learning–a systematic review and revision of Kolb’s model. </w:t>
      </w:r>
      <w:r w:rsidRPr="00E94680">
        <w:rPr>
          <w:rFonts w:ascii="Times New Roman" w:hAnsi="Times New Roman" w:cs="Times New Roman"/>
          <w:i/>
          <w:iCs/>
          <w:color w:val="000000" w:themeColor="text1"/>
          <w:sz w:val="24"/>
          <w:szCs w:val="24"/>
        </w:rPr>
        <w:t>Interactive Learning Environments</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28</w:t>
      </w:r>
      <w:r w:rsidRPr="00E94680">
        <w:rPr>
          <w:rFonts w:ascii="Times New Roman" w:hAnsi="Times New Roman" w:cs="Times New Roman"/>
          <w:color w:val="000000" w:themeColor="text1"/>
          <w:sz w:val="24"/>
          <w:szCs w:val="24"/>
        </w:rPr>
        <w:t>(8), pp.1064-1077.</w:t>
      </w:r>
    </w:p>
    <w:p w14:paraId="3C37FD1E"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 xml:space="preserve">Nihr, (2021). </w:t>
      </w:r>
      <w:r w:rsidRPr="00E94680">
        <w:rPr>
          <w:rFonts w:ascii="Times New Roman" w:hAnsi="Times New Roman" w:cs="Times New Roman"/>
          <w:i/>
          <w:iCs/>
          <w:color w:val="000000" w:themeColor="text1"/>
          <w:sz w:val="24"/>
          <w:szCs w:val="24"/>
        </w:rPr>
        <w:t>The five stages of the mentoring relationship</w:t>
      </w:r>
      <w:r w:rsidRPr="00E94680">
        <w:rPr>
          <w:rFonts w:ascii="Times New Roman" w:hAnsi="Times New Roman" w:cs="Times New Roman"/>
          <w:color w:val="000000" w:themeColor="text1"/>
          <w:sz w:val="24"/>
          <w:szCs w:val="24"/>
        </w:rPr>
        <w:t xml:space="preserve">. </w:t>
      </w:r>
      <w:hyperlink r:id="rId11" w:anchor=":~:text=David%20Clutterbuck%2C%20author%20and%20thought,winding%20down%2C%20and%20moving%20on" w:history="1">
        <w:r w:rsidRPr="00E94680">
          <w:rPr>
            <w:rStyle w:val="Hyperlink"/>
            <w:rFonts w:ascii="Times New Roman" w:hAnsi="Times New Roman" w:cs="Times New Roman"/>
            <w:color w:val="000000" w:themeColor="text1"/>
            <w:sz w:val="24"/>
            <w:szCs w:val="24"/>
          </w:rPr>
          <w:t>https://www.nihr.ac.uk/documents/phases-of-the-mentoring-relationship/27693#:~:text=David%20Clutterbuck%2C%20author%20and%20thought,winding%20down%2C%20and%20moving%20on</w:t>
        </w:r>
      </w:hyperlink>
      <w:r w:rsidRPr="00E94680">
        <w:rPr>
          <w:rFonts w:ascii="Times New Roman" w:hAnsi="Times New Roman" w:cs="Times New Roman"/>
          <w:color w:val="000000" w:themeColor="text1"/>
          <w:sz w:val="24"/>
          <w:szCs w:val="24"/>
        </w:rPr>
        <w:t>.</w:t>
      </w:r>
    </w:p>
    <w:p w14:paraId="4AF63C31"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 xml:space="preserve">Palmer, A., (2020). </w:t>
      </w:r>
      <w:r w:rsidRPr="00E94680">
        <w:rPr>
          <w:rFonts w:ascii="Times New Roman" w:hAnsi="Times New Roman" w:cs="Times New Roman"/>
          <w:i/>
          <w:iCs/>
          <w:color w:val="000000" w:themeColor="text1"/>
          <w:sz w:val="24"/>
          <w:szCs w:val="24"/>
        </w:rPr>
        <w:t>How Amazon managed the coronavirus crisis and came out stronger</w:t>
      </w:r>
      <w:r w:rsidRPr="00E94680">
        <w:rPr>
          <w:rFonts w:ascii="Times New Roman" w:hAnsi="Times New Roman" w:cs="Times New Roman"/>
          <w:color w:val="000000" w:themeColor="text1"/>
          <w:sz w:val="24"/>
          <w:szCs w:val="24"/>
        </w:rPr>
        <w:t xml:space="preserve">. </w:t>
      </w:r>
      <w:hyperlink r:id="rId12" w:anchor=":~:text=It%20quickly%20ran%20out%20of,down%20the%20pace%20of%20work" w:history="1">
        <w:r w:rsidRPr="00E94680">
          <w:rPr>
            <w:rStyle w:val="Hyperlink"/>
            <w:rFonts w:ascii="Times New Roman" w:hAnsi="Times New Roman" w:cs="Times New Roman"/>
            <w:color w:val="000000" w:themeColor="text1"/>
            <w:sz w:val="24"/>
            <w:szCs w:val="24"/>
          </w:rPr>
          <w:t>https://www.cnbc.com/2020/09/29/how-amazon-managed-the-coronavirus-crisis-and-came-out-stronger.html#:~:text=It%20quickly%20ran%20out%20of,down%20the%20pace%20of%20work</w:t>
        </w:r>
      </w:hyperlink>
      <w:r w:rsidRPr="00E94680">
        <w:rPr>
          <w:rFonts w:ascii="Times New Roman" w:hAnsi="Times New Roman" w:cs="Times New Roman"/>
          <w:color w:val="000000" w:themeColor="text1"/>
          <w:sz w:val="24"/>
          <w:szCs w:val="24"/>
        </w:rPr>
        <w:t>.</w:t>
      </w:r>
    </w:p>
    <w:p w14:paraId="63700AE6"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Pamungkas, S.F., Widiastuti, I. and Suharno, 2019, June. Kolb’s experiential learning for vocational education in mechanical engineering: A review. In </w:t>
      </w:r>
      <w:r w:rsidRPr="00E94680">
        <w:rPr>
          <w:rFonts w:ascii="Times New Roman" w:hAnsi="Times New Roman" w:cs="Times New Roman"/>
          <w:i/>
          <w:iCs/>
          <w:color w:val="000000" w:themeColor="text1"/>
          <w:sz w:val="24"/>
          <w:szCs w:val="24"/>
        </w:rPr>
        <w:t>AIP Conference Proceedings</w:t>
      </w:r>
      <w:r w:rsidRPr="00E94680">
        <w:rPr>
          <w:rFonts w:ascii="Times New Roman" w:hAnsi="Times New Roman" w:cs="Times New Roman"/>
          <w:color w:val="000000" w:themeColor="text1"/>
          <w:sz w:val="24"/>
          <w:szCs w:val="24"/>
        </w:rPr>
        <w:t> (Vol. 2114, No. 1, p. 030023). AIP Publishing LLC.</w:t>
      </w:r>
    </w:p>
    <w:p w14:paraId="5C5F175C"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 xml:space="preserve">Pushfar, (2023). </w:t>
      </w:r>
      <w:r w:rsidRPr="00E94680">
        <w:rPr>
          <w:rFonts w:ascii="Times New Roman" w:hAnsi="Times New Roman" w:cs="Times New Roman"/>
          <w:i/>
          <w:iCs/>
          <w:color w:val="000000" w:themeColor="text1"/>
          <w:sz w:val="24"/>
          <w:szCs w:val="24"/>
        </w:rPr>
        <w:t>15 Famous Mentoring Relationships</w:t>
      </w:r>
      <w:r w:rsidRPr="00E94680">
        <w:rPr>
          <w:rFonts w:ascii="Times New Roman" w:hAnsi="Times New Roman" w:cs="Times New Roman"/>
          <w:color w:val="000000" w:themeColor="text1"/>
          <w:sz w:val="24"/>
          <w:szCs w:val="24"/>
        </w:rPr>
        <w:t xml:space="preserve">. </w:t>
      </w:r>
      <w:hyperlink r:id="rId13" w:history="1">
        <w:r w:rsidRPr="00E94680">
          <w:rPr>
            <w:rStyle w:val="Hyperlink"/>
            <w:rFonts w:ascii="Times New Roman" w:hAnsi="Times New Roman" w:cs="Times New Roman"/>
            <w:color w:val="000000" w:themeColor="text1"/>
            <w:sz w:val="24"/>
            <w:szCs w:val="24"/>
          </w:rPr>
          <w:t>https://www.pushfar.com/article/15-famous-mentoring-relationships/</w:t>
        </w:r>
      </w:hyperlink>
    </w:p>
    <w:p w14:paraId="470FFD49"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lastRenderedPageBreak/>
        <w:t>Qiao, M., 2021. Mentor vs. line manager: Differences and similarities. Medical Writing, 30, pp.26-26.</w:t>
      </w:r>
    </w:p>
    <w:p w14:paraId="4B74C3B1"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Stokes, P., Fatien Diochon, P. and Otter, K., 2021. “Two sides of the same coin?” Coaching and mentoring and the agentic role of context. </w:t>
      </w:r>
      <w:r w:rsidRPr="00E94680">
        <w:rPr>
          <w:rFonts w:ascii="Times New Roman" w:hAnsi="Times New Roman" w:cs="Times New Roman"/>
          <w:i/>
          <w:iCs/>
          <w:color w:val="000000" w:themeColor="text1"/>
          <w:sz w:val="24"/>
          <w:szCs w:val="24"/>
        </w:rPr>
        <w:t>Annals of the New York Academy of Sciences</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1483</w:t>
      </w:r>
      <w:r w:rsidRPr="00E94680">
        <w:rPr>
          <w:rFonts w:ascii="Times New Roman" w:hAnsi="Times New Roman" w:cs="Times New Roman"/>
          <w:color w:val="000000" w:themeColor="text1"/>
          <w:sz w:val="24"/>
          <w:szCs w:val="24"/>
        </w:rPr>
        <w:t>(1), pp.142-152.</w:t>
      </w:r>
    </w:p>
    <w:p w14:paraId="598445E6"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Tanis, C.J., 2020. The seven principles of online learning: Feedback from faculty and alumni on its importance for teaching and learning. </w:t>
      </w:r>
      <w:r w:rsidRPr="00E94680">
        <w:rPr>
          <w:rFonts w:ascii="Times New Roman" w:hAnsi="Times New Roman" w:cs="Times New Roman"/>
          <w:i/>
          <w:iCs/>
          <w:color w:val="000000" w:themeColor="text1"/>
          <w:sz w:val="24"/>
          <w:szCs w:val="24"/>
        </w:rPr>
        <w:t>Research in Learning Technology</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28</w:t>
      </w:r>
      <w:r w:rsidRPr="00E94680">
        <w:rPr>
          <w:rFonts w:ascii="Times New Roman" w:hAnsi="Times New Roman" w:cs="Times New Roman"/>
          <w:color w:val="000000" w:themeColor="text1"/>
          <w:sz w:val="24"/>
          <w:szCs w:val="24"/>
        </w:rPr>
        <w:t>.</w:t>
      </w:r>
    </w:p>
    <w:p w14:paraId="427A7846"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 xml:space="preserve">Tesco bengaluru, (2021). </w:t>
      </w:r>
      <w:r w:rsidRPr="00E94680">
        <w:rPr>
          <w:rFonts w:ascii="Times New Roman" w:hAnsi="Times New Roman" w:cs="Times New Roman"/>
          <w:i/>
          <w:iCs/>
          <w:color w:val="000000" w:themeColor="text1"/>
          <w:sz w:val="24"/>
          <w:szCs w:val="24"/>
        </w:rPr>
        <w:t>How analytics helped Tesco improve its customer satisfaction amid Covid: An Economic Times Coverage</w:t>
      </w:r>
      <w:r w:rsidRPr="00E94680">
        <w:rPr>
          <w:rFonts w:ascii="Times New Roman" w:hAnsi="Times New Roman" w:cs="Times New Roman"/>
          <w:color w:val="000000" w:themeColor="text1"/>
          <w:sz w:val="24"/>
          <w:szCs w:val="24"/>
        </w:rPr>
        <w:t xml:space="preserve">. </w:t>
      </w:r>
      <w:hyperlink r:id="rId14" w:anchor=":~:text=We%20have%20robust%20customer%20analytics,and%20as%20a%20trusted%20brand" w:history="1">
        <w:r w:rsidRPr="00E94680">
          <w:rPr>
            <w:rStyle w:val="Hyperlink"/>
            <w:rFonts w:ascii="Times New Roman" w:hAnsi="Times New Roman" w:cs="Times New Roman"/>
            <w:color w:val="000000" w:themeColor="text1"/>
            <w:sz w:val="24"/>
            <w:szCs w:val="24"/>
          </w:rPr>
          <w:t>https://www.tescobengaluru.com/news/how-analytics-helped-tesco-improve-its-customer-satisfaction-amid-covid-an-economic-times-coverage/#:~:text=We%20have%20robust%20customer%20analytics,and%20as%20a%20trusted%20brand</w:t>
        </w:r>
      </w:hyperlink>
      <w:r w:rsidRPr="00E94680">
        <w:rPr>
          <w:rFonts w:ascii="Times New Roman" w:hAnsi="Times New Roman" w:cs="Times New Roman"/>
          <w:color w:val="000000" w:themeColor="text1"/>
          <w:sz w:val="24"/>
          <w:szCs w:val="24"/>
        </w:rPr>
        <w:t>.</w:t>
      </w:r>
    </w:p>
    <w:p w14:paraId="6F64E899"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Wiig, S., Aase, K., Billett, S., Canfield, C., Røise, O., Njå, O., Guise, V., Haraldseid-Driftland, C., Ree, E., Anderson, J.E. and Macrae, C., 2020. Defining the boundaries and operational concepts of resilience in the resilience in healthcare research program. </w:t>
      </w:r>
      <w:r w:rsidRPr="00E94680">
        <w:rPr>
          <w:rFonts w:ascii="Times New Roman" w:hAnsi="Times New Roman" w:cs="Times New Roman"/>
          <w:i/>
          <w:iCs/>
          <w:color w:val="000000" w:themeColor="text1"/>
          <w:sz w:val="24"/>
          <w:szCs w:val="24"/>
        </w:rPr>
        <w:t>BMC health services research</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20</w:t>
      </w:r>
      <w:r w:rsidRPr="00E94680">
        <w:rPr>
          <w:rFonts w:ascii="Times New Roman" w:hAnsi="Times New Roman" w:cs="Times New Roman"/>
          <w:color w:val="000000" w:themeColor="text1"/>
          <w:sz w:val="24"/>
          <w:szCs w:val="24"/>
        </w:rPr>
        <w:t>, pp.1-9.</w:t>
      </w:r>
    </w:p>
    <w:p w14:paraId="0D3C2740" w14:textId="77777777" w:rsidR="00F47D05" w:rsidRPr="00E94680" w:rsidRDefault="00F47D05" w:rsidP="00F11BFD">
      <w:pPr>
        <w:spacing w:before="240" w:line="360" w:lineRule="auto"/>
        <w:jc w:val="both"/>
        <w:rPr>
          <w:rFonts w:ascii="Times New Roman" w:hAnsi="Times New Roman" w:cs="Times New Roman"/>
          <w:color w:val="000000" w:themeColor="text1"/>
          <w:sz w:val="24"/>
          <w:szCs w:val="24"/>
        </w:rPr>
      </w:pPr>
      <w:r w:rsidRPr="00E94680">
        <w:rPr>
          <w:rFonts w:ascii="Times New Roman" w:hAnsi="Times New Roman" w:cs="Times New Roman"/>
          <w:color w:val="000000" w:themeColor="text1"/>
          <w:sz w:val="24"/>
          <w:szCs w:val="24"/>
        </w:rPr>
        <w:t>Yoon, H., Byerley, C.O.N., Joshua, S., Moore, K., Park, M.S., Musgrave, S., Valaas, L. and Drimalla, J., 2021. United States and South Korean citizens’ interpretation and assessment of COVID-19 quantitative data. </w:t>
      </w:r>
      <w:r w:rsidRPr="00E94680">
        <w:rPr>
          <w:rFonts w:ascii="Times New Roman" w:hAnsi="Times New Roman" w:cs="Times New Roman"/>
          <w:i/>
          <w:iCs/>
          <w:color w:val="000000" w:themeColor="text1"/>
          <w:sz w:val="24"/>
          <w:szCs w:val="24"/>
        </w:rPr>
        <w:t>The Journal of Mathematical Behavior</w:t>
      </w:r>
      <w:r w:rsidRPr="00E94680">
        <w:rPr>
          <w:rFonts w:ascii="Times New Roman" w:hAnsi="Times New Roman" w:cs="Times New Roman"/>
          <w:color w:val="000000" w:themeColor="text1"/>
          <w:sz w:val="24"/>
          <w:szCs w:val="24"/>
        </w:rPr>
        <w:t>, </w:t>
      </w:r>
      <w:r w:rsidRPr="00E94680">
        <w:rPr>
          <w:rFonts w:ascii="Times New Roman" w:hAnsi="Times New Roman" w:cs="Times New Roman"/>
          <w:i/>
          <w:iCs/>
          <w:color w:val="000000" w:themeColor="text1"/>
          <w:sz w:val="24"/>
          <w:szCs w:val="24"/>
        </w:rPr>
        <w:t>62</w:t>
      </w:r>
      <w:r w:rsidRPr="00E94680">
        <w:rPr>
          <w:rFonts w:ascii="Times New Roman" w:hAnsi="Times New Roman" w:cs="Times New Roman"/>
          <w:color w:val="000000" w:themeColor="text1"/>
          <w:sz w:val="24"/>
          <w:szCs w:val="24"/>
        </w:rPr>
        <w:t>, p.100865.</w:t>
      </w:r>
    </w:p>
    <w:p w14:paraId="723DC905" w14:textId="77777777" w:rsidR="00F11BFD" w:rsidRPr="00E94680" w:rsidRDefault="00F11BFD" w:rsidP="00F11BFD">
      <w:pPr>
        <w:spacing w:before="240" w:line="360" w:lineRule="auto"/>
        <w:jc w:val="both"/>
        <w:rPr>
          <w:rFonts w:ascii="Times New Roman" w:hAnsi="Times New Roman" w:cs="Times New Roman"/>
          <w:color w:val="000000" w:themeColor="text1"/>
          <w:sz w:val="24"/>
          <w:szCs w:val="24"/>
        </w:rPr>
      </w:pPr>
    </w:p>
    <w:p w14:paraId="14DE1F54" w14:textId="4755BD27" w:rsidR="00FC2405" w:rsidRPr="00E94680" w:rsidRDefault="00FC2405">
      <w:pPr>
        <w:pStyle w:val="Normal1"/>
        <w:spacing w:before="200" w:line="360" w:lineRule="auto"/>
        <w:jc w:val="both"/>
        <w:rPr>
          <w:rFonts w:ascii="Times New Roman" w:eastAsia="Times New Roman" w:hAnsi="Times New Roman" w:cs="Times New Roman"/>
          <w:color w:val="000000" w:themeColor="text1"/>
          <w:sz w:val="24"/>
          <w:szCs w:val="24"/>
        </w:rPr>
      </w:pPr>
    </w:p>
    <w:sectPr w:rsidR="00FC2405" w:rsidRPr="00E94680" w:rsidSect="00EA31A8">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E9EFD" w14:textId="77777777" w:rsidR="00A8010C" w:rsidRDefault="00A8010C" w:rsidP="00EA31A8">
      <w:pPr>
        <w:spacing w:line="240" w:lineRule="auto"/>
      </w:pPr>
      <w:r>
        <w:separator/>
      </w:r>
    </w:p>
  </w:endnote>
  <w:endnote w:type="continuationSeparator" w:id="0">
    <w:p w14:paraId="3720E823" w14:textId="77777777" w:rsidR="00A8010C" w:rsidRDefault="00A8010C" w:rsidP="00EA31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543474789"/>
      <w:docPartObj>
        <w:docPartGallery w:val="Page Numbers (Bottom of Page)"/>
        <w:docPartUnique/>
      </w:docPartObj>
    </w:sdtPr>
    <w:sdtEndPr>
      <w:rPr>
        <w:noProof/>
      </w:rPr>
    </w:sdtEndPr>
    <w:sdtContent>
      <w:p w14:paraId="59EE88D5" w14:textId="5E2AE0D2" w:rsidR="00EA31A8" w:rsidRPr="00EA31A8" w:rsidRDefault="00EA31A8">
        <w:pPr>
          <w:pStyle w:val="Footer"/>
          <w:jc w:val="right"/>
          <w:rPr>
            <w:rFonts w:ascii="Times New Roman" w:hAnsi="Times New Roman" w:cs="Times New Roman"/>
            <w:sz w:val="20"/>
            <w:szCs w:val="20"/>
          </w:rPr>
        </w:pPr>
        <w:r w:rsidRPr="00EA31A8">
          <w:rPr>
            <w:rFonts w:ascii="Times New Roman" w:hAnsi="Times New Roman" w:cs="Times New Roman"/>
            <w:sz w:val="20"/>
            <w:szCs w:val="20"/>
          </w:rPr>
          <w:fldChar w:fldCharType="begin"/>
        </w:r>
        <w:r w:rsidRPr="00EA31A8">
          <w:rPr>
            <w:rFonts w:ascii="Times New Roman" w:hAnsi="Times New Roman" w:cs="Times New Roman"/>
            <w:sz w:val="20"/>
            <w:szCs w:val="20"/>
          </w:rPr>
          <w:instrText xml:space="preserve"> PAGE   \* MERGEFORMAT </w:instrText>
        </w:r>
        <w:r w:rsidRPr="00EA31A8">
          <w:rPr>
            <w:rFonts w:ascii="Times New Roman" w:hAnsi="Times New Roman" w:cs="Times New Roman"/>
            <w:sz w:val="20"/>
            <w:szCs w:val="20"/>
          </w:rPr>
          <w:fldChar w:fldCharType="separate"/>
        </w:r>
        <w:r w:rsidRPr="00EA31A8">
          <w:rPr>
            <w:rFonts w:ascii="Times New Roman" w:hAnsi="Times New Roman" w:cs="Times New Roman"/>
            <w:noProof/>
            <w:sz w:val="20"/>
            <w:szCs w:val="20"/>
          </w:rPr>
          <w:t>2</w:t>
        </w:r>
        <w:r w:rsidRPr="00EA31A8">
          <w:rPr>
            <w:rFonts w:ascii="Times New Roman" w:hAnsi="Times New Roman" w:cs="Times New Roman"/>
            <w:noProof/>
            <w:sz w:val="20"/>
            <w:szCs w:val="20"/>
          </w:rPr>
          <w:fldChar w:fldCharType="end"/>
        </w:r>
      </w:p>
    </w:sdtContent>
  </w:sdt>
  <w:p w14:paraId="7282033F" w14:textId="77777777" w:rsidR="00EA31A8" w:rsidRPr="00EA31A8" w:rsidRDefault="00EA31A8">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1A908" w14:textId="77777777" w:rsidR="00A8010C" w:rsidRDefault="00A8010C" w:rsidP="00EA31A8">
      <w:pPr>
        <w:spacing w:line="240" w:lineRule="auto"/>
      </w:pPr>
      <w:r>
        <w:separator/>
      </w:r>
    </w:p>
  </w:footnote>
  <w:footnote w:type="continuationSeparator" w:id="0">
    <w:p w14:paraId="6E9FADCA" w14:textId="77777777" w:rsidR="00A8010C" w:rsidRDefault="00A8010C" w:rsidP="00EA31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78744"/>
    <w:multiLevelType w:val="hybridMultilevel"/>
    <w:tmpl w:val="00000000"/>
    <w:lvl w:ilvl="0" w:tplc="9F4A5F78">
      <w:start w:val="1"/>
      <w:numFmt w:val="bullet"/>
      <w:lvlText w:val="●"/>
      <w:lvlJc w:val="left"/>
      <w:pPr>
        <w:ind w:left="720" w:hanging="360"/>
      </w:pPr>
      <w:rPr>
        <w:u w:val="none"/>
      </w:rPr>
    </w:lvl>
    <w:lvl w:ilvl="1" w:tplc="FDC64CE0">
      <w:start w:val="1"/>
      <w:numFmt w:val="bullet"/>
      <w:lvlText w:val="○"/>
      <w:lvlJc w:val="left"/>
      <w:pPr>
        <w:ind w:left="1440" w:hanging="360"/>
      </w:pPr>
      <w:rPr>
        <w:u w:val="none"/>
      </w:rPr>
    </w:lvl>
    <w:lvl w:ilvl="2" w:tplc="7ED890AC">
      <w:start w:val="1"/>
      <w:numFmt w:val="bullet"/>
      <w:lvlText w:val="■"/>
      <w:lvlJc w:val="left"/>
      <w:pPr>
        <w:ind w:left="2160" w:hanging="360"/>
      </w:pPr>
      <w:rPr>
        <w:u w:val="none"/>
      </w:rPr>
    </w:lvl>
    <w:lvl w:ilvl="3" w:tplc="BE7070E2">
      <w:start w:val="1"/>
      <w:numFmt w:val="bullet"/>
      <w:lvlText w:val="●"/>
      <w:lvlJc w:val="left"/>
      <w:pPr>
        <w:ind w:left="2880" w:hanging="360"/>
      </w:pPr>
      <w:rPr>
        <w:u w:val="none"/>
      </w:rPr>
    </w:lvl>
    <w:lvl w:ilvl="4" w:tplc="24367196">
      <w:start w:val="1"/>
      <w:numFmt w:val="bullet"/>
      <w:lvlText w:val="○"/>
      <w:lvlJc w:val="left"/>
      <w:pPr>
        <w:ind w:left="3600" w:hanging="360"/>
      </w:pPr>
      <w:rPr>
        <w:u w:val="none"/>
      </w:rPr>
    </w:lvl>
    <w:lvl w:ilvl="5" w:tplc="1D72EE38">
      <w:start w:val="1"/>
      <w:numFmt w:val="bullet"/>
      <w:lvlText w:val="■"/>
      <w:lvlJc w:val="left"/>
      <w:pPr>
        <w:ind w:left="4320" w:hanging="360"/>
      </w:pPr>
      <w:rPr>
        <w:u w:val="none"/>
      </w:rPr>
    </w:lvl>
    <w:lvl w:ilvl="6" w:tplc="74068AF0">
      <w:start w:val="1"/>
      <w:numFmt w:val="bullet"/>
      <w:lvlText w:val="●"/>
      <w:lvlJc w:val="left"/>
      <w:pPr>
        <w:ind w:left="5040" w:hanging="360"/>
      </w:pPr>
      <w:rPr>
        <w:u w:val="none"/>
      </w:rPr>
    </w:lvl>
    <w:lvl w:ilvl="7" w:tplc="80F47768">
      <w:start w:val="1"/>
      <w:numFmt w:val="bullet"/>
      <w:lvlText w:val="○"/>
      <w:lvlJc w:val="left"/>
      <w:pPr>
        <w:ind w:left="5760" w:hanging="360"/>
      </w:pPr>
      <w:rPr>
        <w:u w:val="none"/>
      </w:rPr>
    </w:lvl>
    <w:lvl w:ilvl="8" w:tplc="3FB8DAB2">
      <w:start w:val="1"/>
      <w:numFmt w:val="bullet"/>
      <w:lvlText w:val="■"/>
      <w:lvlJc w:val="left"/>
      <w:pPr>
        <w:ind w:left="6480" w:hanging="360"/>
      </w:pPr>
      <w:rPr>
        <w:u w:val="none"/>
      </w:rPr>
    </w:lvl>
  </w:abstractNum>
  <w:abstractNum w:abstractNumId="1" w15:restartNumberingAfterBreak="0">
    <w:nsid w:val="09FD18F3"/>
    <w:multiLevelType w:val="hybridMultilevel"/>
    <w:tmpl w:val="00000000"/>
    <w:lvl w:ilvl="0" w:tplc="8348092C">
      <w:start w:val="1"/>
      <w:numFmt w:val="bullet"/>
      <w:lvlText w:val="●"/>
      <w:lvlJc w:val="left"/>
      <w:pPr>
        <w:ind w:left="720" w:hanging="360"/>
      </w:pPr>
      <w:rPr>
        <w:u w:val="none"/>
      </w:rPr>
    </w:lvl>
    <w:lvl w:ilvl="1" w:tplc="332C8734">
      <w:start w:val="1"/>
      <w:numFmt w:val="bullet"/>
      <w:lvlText w:val="○"/>
      <w:lvlJc w:val="left"/>
      <w:pPr>
        <w:ind w:left="1440" w:hanging="360"/>
      </w:pPr>
      <w:rPr>
        <w:u w:val="none"/>
      </w:rPr>
    </w:lvl>
    <w:lvl w:ilvl="2" w:tplc="54B06444">
      <w:start w:val="1"/>
      <w:numFmt w:val="bullet"/>
      <w:lvlText w:val="■"/>
      <w:lvlJc w:val="left"/>
      <w:pPr>
        <w:ind w:left="2160" w:hanging="360"/>
      </w:pPr>
      <w:rPr>
        <w:u w:val="none"/>
      </w:rPr>
    </w:lvl>
    <w:lvl w:ilvl="3" w:tplc="DBEA3122">
      <w:start w:val="1"/>
      <w:numFmt w:val="bullet"/>
      <w:lvlText w:val="●"/>
      <w:lvlJc w:val="left"/>
      <w:pPr>
        <w:ind w:left="2880" w:hanging="360"/>
      </w:pPr>
      <w:rPr>
        <w:u w:val="none"/>
      </w:rPr>
    </w:lvl>
    <w:lvl w:ilvl="4" w:tplc="3BD4BBB0">
      <w:start w:val="1"/>
      <w:numFmt w:val="bullet"/>
      <w:lvlText w:val="○"/>
      <w:lvlJc w:val="left"/>
      <w:pPr>
        <w:ind w:left="3600" w:hanging="360"/>
      </w:pPr>
      <w:rPr>
        <w:u w:val="none"/>
      </w:rPr>
    </w:lvl>
    <w:lvl w:ilvl="5" w:tplc="F85A5318">
      <w:start w:val="1"/>
      <w:numFmt w:val="bullet"/>
      <w:lvlText w:val="■"/>
      <w:lvlJc w:val="left"/>
      <w:pPr>
        <w:ind w:left="4320" w:hanging="360"/>
      </w:pPr>
      <w:rPr>
        <w:u w:val="none"/>
      </w:rPr>
    </w:lvl>
    <w:lvl w:ilvl="6" w:tplc="377AC9C0">
      <w:start w:val="1"/>
      <w:numFmt w:val="bullet"/>
      <w:lvlText w:val="●"/>
      <w:lvlJc w:val="left"/>
      <w:pPr>
        <w:ind w:left="5040" w:hanging="360"/>
      </w:pPr>
      <w:rPr>
        <w:u w:val="none"/>
      </w:rPr>
    </w:lvl>
    <w:lvl w:ilvl="7" w:tplc="50B83966">
      <w:start w:val="1"/>
      <w:numFmt w:val="bullet"/>
      <w:lvlText w:val="○"/>
      <w:lvlJc w:val="left"/>
      <w:pPr>
        <w:ind w:left="5760" w:hanging="360"/>
      </w:pPr>
      <w:rPr>
        <w:u w:val="none"/>
      </w:rPr>
    </w:lvl>
    <w:lvl w:ilvl="8" w:tplc="74D2170C">
      <w:start w:val="1"/>
      <w:numFmt w:val="bullet"/>
      <w:lvlText w:val="■"/>
      <w:lvlJc w:val="left"/>
      <w:pPr>
        <w:ind w:left="6480" w:hanging="360"/>
      </w:pPr>
      <w:rPr>
        <w:u w:val="none"/>
      </w:rPr>
    </w:lvl>
  </w:abstractNum>
  <w:abstractNum w:abstractNumId="2" w15:restartNumberingAfterBreak="0">
    <w:nsid w:val="0E12B3E8"/>
    <w:multiLevelType w:val="hybridMultilevel"/>
    <w:tmpl w:val="00000000"/>
    <w:lvl w:ilvl="0" w:tplc="5E1605AA">
      <w:start w:val="1"/>
      <w:numFmt w:val="bullet"/>
      <w:lvlText w:val="●"/>
      <w:lvlJc w:val="left"/>
      <w:pPr>
        <w:ind w:left="720" w:hanging="360"/>
      </w:pPr>
      <w:rPr>
        <w:u w:val="none"/>
      </w:rPr>
    </w:lvl>
    <w:lvl w:ilvl="1" w:tplc="AFB4140E">
      <w:start w:val="1"/>
      <w:numFmt w:val="bullet"/>
      <w:lvlText w:val="○"/>
      <w:lvlJc w:val="left"/>
      <w:pPr>
        <w:ind w:left="1440" w:hanging="360"/>
      </w:pPr>
      <w:rPr>
        <w:u w:val="none"/>
      </w:rPr>
    </w:lvl>
    <w:lvl w:ilvl="2" w:tplc="99B890EE">
      <w:start w:val="1"/>
      <w:numFmt w:val="bullet"/>
      <w:lvlText w:val="■"/>
      <w:lvlJc w:val="left"/>
      <w:pPr>
        <w:ind w:left="2160" w:hanging="360"/>
      </w:pPr>
      <w:rPr>
        <w:u w:val="none"/>
      </w:rPr>
    </w:lvl>
    <w:lvl w:ilvl="3" w:tplc="930CB090">
      <w:start w:val="1"/>
      <w:numFmt w:val="bullet"/>
      <w:lvlText w:val="●"/>
      <w:lvlJc w:val="left"/>
      <w:pPr>
        <w:ind w:left="2880" w:hanging="360"/>
      </w:pPr>
      <w:rPr>
        <w:u w:val="none"/>
      </w:rPr>
    </w:lvl>
    <w:lvl w:ilvl="4" w:tplc="366AE99E">
      <w:start w:val="1"/>
      <w:numFmt w:val="bullet"/>
      <w:lvlText w:val="○"/>
      <w:lvlJc w:val="left"/>
      <w:pPr>
        <w:ind w:left="3600" w:hanging="360"/>
      </w:pPr>
      <w:rPr>
        <w:u w:val="none"/>
      </w:rPr>
    </w:lvl>
    <w:lvl w:ilvl="5" w:tplc="0C4635E6">
      <w:start w:val="1"/>
      <w:numFmt w:val="bullet"/>
      <w:lvlText w:val="■"/>
      <w:lvlJc w:val="left"/>
      <w:pPr>
        <w:ind w:left="4320" w:hanging="360"/>
      </w:pPr>
      <w:rPr>
        <w:u w:val="none"/>
      </w:rPr>
    </w:lvl>
    <w:lvl w:ilvl="6" w:tplc="0C5A1514">
      <w:start w:val="1"/>
      <w:numFmt w:val="bullet"/>
      <w:lvlText w:val="●"/>
      <w:lvlJc w:val="left"/>
      <w:pPr>
        <w:ind w:left="5040" w:hanging="360"/>
      </w:pPr>
      <w:rPr>
        <w:u w:val="none"/>
      </w:rPr>
    </w:lvl>
    <w:lvl w:ilvl="7" w:tplc="DD2431AE">
      <w:start w:val="1"/>
      <w:numFmt w:val="bullet"/>
      <w:lvlText w:val="○"/>
      <w:lvlJc w:val="left"/>
      <w:pPr>
        <w:ind w:left="5760" w:hanging="360"/>
      </w:pPr>
      <w:rPr>
        <w:u w:val="none"/>
      </w:rPr>
    </w:lvl>
    <w:lvl w:ilvl="8" w:tplc="2DD46446">
      <w:start w:val="1"/>
      <w:numFmt w:val="bullet"/>
      <w:lvlText w:val="■"/>
      <w:lvlJc w:val="left"/>
      <w:pPr>
        <w:ind w:left="6480" w:hanging="360"/>
      </w:pPr>
      <w:rPr>
        <w:u w:val="none"/>
      </w:rPr>
    </w:lvl>
  </w:abstractNum>
  <w:abstractNum w:abstractNumId="3" w15:restartNumberingAfterBreak="0">
    <w:nsid w:val="22ED9B5C"/>
    <w:multiLevelType w:val="hybridMultilevel"/>
    <w:tmpl w:val="00000000"/>
    <w:lvl w:ilvl="0" w:tplc="FFFC133E">
      <w:start w:val="1"/>
      <w:numFmt w:val="bullet"/>
      <w:lvlText w:val="●"/>
      <w:lvlJc w:val="left"/>
      <w:pPr>
        <w:ind w:left="720" w:hanging="360"/>
      </w:pPr>
      <w:rPr>
        <w:u w:val="none"/>
      </w:rPr>
    </w:lvl>
    <w:lvl w:ilvl="1" w:tplc="92B258EE">
      <w:start w:val="1"/>
      <w:numFmt w:val="bullet"/>
      <w:lvlText w:val="○"/>
      <w:lvlJc w:val="left"/>
      <w:pPr>
        <w:ind w:left="1440" w:hanging="360"/>
      </w:pPr>
      <w:rPr>
        <w:u w:val="none"/>
      </w:rPr>
    </w:lvl>
    <w:lvl w:ilvl="2" w:tplc="39CA885C">
      <w:start w:val="1"/>
      <w:numFmt w:val="bullet"/>
      <w:lvlText w:val="■"/>
      <w:lvlJc w:val="left"/>
      <w:pPr>
        <w:ind w:left="2160" w:hanging="360"/>
      </w:pPr>
      <w:rPr>
        <w:u w:val="none"/>
      </w:rPr>
    </w:lvl>
    <w:lvl w:ilvl="3" w:tplc="AA980ACA">
      <w:start w:val="1"/>
      <w:numFmt w:val="bullet"/>
      <w:lvlText w:val="●"/>
      <w:lvlJc w:val="left"/>
      <w:pPr>
        <w:ind w:left="2880" w:hanging="360"/>
      </w:pPr>
      <w:rPr>
        <w:u w:val="none"/>
      </w:rPr>
    </w:lvl>
    <w:lvl w:ilvl="4" w:tplc="304E8C1C">
      <w:start w:val="1"/>
      <w:numFmt w:val="bullet"/>
      <w:lvlText w:val="○"/>
      <w:lvlJc w:val="left"/>
      <w:pPr>
        <w:ind w:left="3600" w:hanging="360"/>
      </w:pPr>
      <w:rPr>
        <w:u w:val="none"/>
      </w:rPr>
    </w:lvl>
    <w:lvl w:ilvl="5" w:tplc="A2D6837A">
      <w:start w:val="1"/>
      <w:numFmt w:val="bullet"/>
      <w:lvlText w:val="■"/>
      <w:lvlJc w:val="left"/>
      <w:pPr>
        <w:ind w:left="4320" w:hanging="360"/>
      </w:pPr>
      <w:rPr>
        <w:u w:val="none"/>
      </w:rPr>
    </w:lvl>
    <w:lvl w:ilvl="6" w:tplc="86201E20">
      <w:start w:val="1"/>
      <w:numFmt w:val="bullet"/>
      <w:lvlText w:val="●"/>
      <w:lvlJc w:val="left"/>
      <w:pPr>
        <w:ind w:left="5040" w:hanging="360"/>
      </w:pPr>
      <w:rPr>
        <w:u w:val="none"/>
      </w:rPr>
    </w:lvl>
    <w:lvl w:ilvl="7" w:tplc="F4D6444E">
      <w:start w:val="1"/>
      <w:numFmt w:val="bullet"/>
      <w:lvlText w:val="○"/>
      <w:lvlJc w:val="left"/>
      <w:pPr>
        <w:ind w:left="5760" w:hanging="360"/>
      </w:pPr>
      <w:rPr>
        <w:u w:val="none"/>
      </w:rPr>
    </w:lvl>
    <w:lvl w:ilvl="8" w:tplc="B95455E4">
      <w:start w:val="1"/>
      <w:numFmt w:val="bullet"/>
      <w:lvlText w:val="■"/>
      <w:lvlJc w:val="left"/>
      <w:pPr>
        <w:ind w:left="6480" w:hanging="360"/>
      </w:pPr>
      <w:rPr>
        <w:u w:val="none"/>
      </w:rPr>
    </w:lvl>
  </w:abstractNum>
  <w:abstractNum w:abstractNumId="4" w15:restartNumberingAfterBreak="0">
    <w:nsid w:val="3E400B6A"/>
    <w:multiLevelType w:val="hybridMultilevel"/>
    <w:tmpl w:val="00000000"/>
    <w:lvl w:ilvl="0" w:tplc="A0AC8320">
      <w:start w:val="1"/>
      <w:numFmt w:val="bullet"/>
      <w:lvlText w:val="●"/>
      <w:lvlJc w:val="left"/>
      <w:pPr>
        <w:ind w:left="720" w:hanging="360"/>
      </w:pPr>
      <w:rPr>
        <w:u w:val="none"/>
      </w:rPr>
    </w:lvl>
    <w:lvl w:ilvl="1" w:tplc="F202CFDA">
      <w:start w:val="1"/>
      <w:numFmt w:val="bullet"/>
      <w:lvlText w:val="○"/>
      <w:lvlJc w:val="left"/>
      <w:pPr>
        <w:ind w:left="1440" w:hanging="360"/>
      </w:pPr>
      <w:rPr>
        <w:u w:val="none"/>
      </w:rPr>
    </w:lvl>
    <w:lvl w:ilvl="2" w:tplc="712E5A50">
      <w:start w:val="1"/>
      <w:numFmt w:val="bullet"/>
      <w:lvlText w:val="■"/>
      <w:lvlJc w:val="left"/>
      <w:pPr>
        <w:ind w:left="2160" w:hanging="360"/>
      </w:pPr>
      <w:rPr>
        <w:u w:val="none"/>
      </w:rPr>
    </w:lvl>
    <w:lvl w:ilvl="3" w:tplc="3AF8968C">
      <w:start w:val="1"/>
      <w:numFmt w:val="bullet"/>
      <w:lvlText w:val="●"/>
      <w:lvlJc w:val="left"/>
      <w:pPr>
        <w:ind w:left="2880" w:hanging="360"/>
      </w:pPr>
      <w:rPr>
        <w:u w:val="none"/>
      </w:rPr>
    </w:lvl>
    <w:lvl w:ilvl="4" w:tplc="F6F48966">
      <w:start w:val="1"/>
      <w:numFmt w:val="bullet"/>
      <w:lvlText w:val="○"/>
      <w:lvlJc w:val="left"/>
      <w:pPr>
        <w:ind w:left="3600" w:hanging="360"/>
      </w:pPr>
      <w:rPr>
        <w:u w:val="none"/>
      </w:rPr>
    </w:lvl>
    <w:lvl w:ilvl="5" w:tplc="81A87090">
      <w:start w:val="1"/>
      <w:numFmt w:val="bullet"/>
      <w:lvlText w:val="■"/>
      <w:lvlJc w:val="left"/>
      <w:pPr>
        <w:ind w:left="4320" w:hanging="360"/>
      </w:pPr>
      <w:rPr>
        <w:u w:val="none"/>
      </w:rPr>
    </w:lvl>
    <w:lvl w:ilvl="6" w:tplc="9FDE86A6">
      <w:start w:val="1"/>
      <w:numFmt w:val="bullet"/>
      <w:lvlText w:val="●"/>
      <w:lvlJc w:val="left"/>
      <w:pPr>
        <w:ind w:left="5040" w:hanging="360"/>
      </w:pPr>
      <w:rPr>
        <w:u w:val="none"/>
      </w:rPr>
    </w:lvl>
    <w:lvl w:ilvl="7" w:tplc="283E2D6C">
      <w:start w:val="1"/>
      <w:numFmt w:val="bullet"/>
      <w:lvlText w:val="○"/>
      <w:lvlJc w:val="left"/>
      <w:pPr>
        <w:ind w:left="5760" w:hanging="360"/>
      </w:pPr>
      <w:rPr>
        <w:u w:val="none"/>
      </w:rPr>
    </w:lvl>
    <w:lvl w:ilvl="8" w:tplc="FB00F98E">
      <w:start w:val="1"/>
      <w:numFmt w:val="bullet"/>
      <w:lvlText w:val="■"/>
      <w:lvlJc w:val="left"/>
      <w:pPr>
        <w:ind w:left="6480" w:hanging="360"/>
      </w:pPr>
      <w:rPr>
        <w:u w:val="none"/>
      </w:rPr>
    </w:lvl>
  </w:abstractNum>
  <w:abstractNum w:abstractNumId="5" w15:restartNumberingAfterBreak="0">
    <w:nsid w:val="47A9ACD3"/>
    <w:multiLevelType w:val="hybridMultilevel"/>
    <w:tmpl w:val="00000000"/>
    <w:lvl w:ilvl="0" w:tplc="F52091E4">
      <w:start w:val="1"/>
      <w:numFmt w:val="bullet"/>
      <w:lvlText w:val="●"/>
      <w:lvlJc w:val="left"/>
      <w:pPr>
        <w:ind w:left="720" w:hanging="360"/>
      </w:pPr>
      <w:rPr>
        <w:u w:val="none"/>
      </w:rPr>
    </w:lvl>
    <w:lvl w:ilvl="1" w:tplc="5B345D86">
      <w:start w:val="1"/>
      <w:numFmt w:val="bullet"/>
      <w:lvlText w:val="○"/>
      <w:lvlJc w:val="left"/>
      <w:pPr>
        <w:ind w:left="1440" w:hanging="360"/>
      </w:pPr>
      <w:rPr>
        <w:u w:val="none"/>
      </w:rPr>
    </w:lvl>
    <w:lvl w:ilvl="2" w:tplc="3DE6245C">
      <w:start w:val="1"/>
      <w:numFmt w:val="bullet"/>
      <w:lvlText w:val="■"/>
      <w:lvlJc w:val="left"/>
      <w:pPr>
        <w:ind w:left="2160" w:hanging="360"/>
      </w:pPr>
      <w:rPr>
        <w:u w:val="none"/>
      </w:rPr>
    </w:lvl>
    <w:lvl w:ilvl="3" w:tplc="288E1A0A">
      <w:start w:val="1"/>
      <w:numFmt w:val="bullet"/>
      <w:lvlText w:val="●"/>
      <w:lvlJc w:val="left"/>
      <w:pPr>
        <w:ind w:left="2880" w:hanging="360"/>
      </w:pPr>
      <w:rPr>
        <w:u w:val="none"/>
      </w:rPr>
    </w:lvl>
    <w:lvl w:ilvl="4" w:tplc="633C5F2E">
      <w:start w:val="1"/>
      <w:numFmt w:val="bullet"/>
      <w:lvlText w:val="○"/>
      <w:lvlJc w:val="left"/>
      <w:pPr>
        <w:ind w:left="3600" w:hanging="360"/>
      </w:pPr>
      <w:rPr>
        <w:u w:val="none"/>
      </w:rPr>
    </w:lvl>
    <w:lvl w:ilvl="5" w:tplc="EB0272DC">
      <w:start w:val="1"/>
      <w:numFmt w:val="bullet"/>
      <w:lvlText w:val="■"/>
      <w:lvlJc w:val="left"/>
      <w:pPr>
        <w:ind w:left="4320" w:hanging="360"/>
      </w:pPr>
      <w:rPr>
        <w:u w:val="none"/>
      </w:rPr>
    </w:lvl>
    <w:lvl w:ilvl="6" w:tplc="FB06A24C">
      <w:start w:val="1"/>
      <w:numFmt w:val="bullet"/>
      <w:lvlText w:val="●"/>
      <w:lvlJc w:val="left"/>
      <w:pPr>
        <w:ind w:left="5040" w:hanging="360"/>
      </w:pPr>
      <w:rPr>
        <w:u w:val="none"/>
      </w:rPr>
    </w:lvl>
    <w:lvl w:ilvl="7" w:tplc="B45A9540">
      <w:start w:val="1"/>
      <w:numFmt w:val="bullet"/>
      <w:lvlText w:val="○"/>
      <w:lvlJc w:val="left"/>
      <w:pPr>
        <w:ind w:left="5760" w:hanging="360"/>
      </w:pPr>
      <w:rPr>
        <w:u w:val="none"/>
      </w:rPr>
    </w:lvl>
    <w:lvl w:ilvl="8" w:tplc="58726182">
      <w:start w:val="1"/>
      <w:numFmt w:val="bullet"/>
      <w:lvlText w:val="■"/>
      <w:lvlJc w:val="left"/>
      <w:pPr>
        <w:ind w:left="6480" w:hanging="360"/>
      </w:pPr>
      <w:rPr>
        <w:u w:val="none"/>
      </w:rPr>
    </w:lvl>
  </w:abstractNum>
  <w:abstractNum w:abstractNumId="6" w15:restartNumberingAfterBreak="0">
    <w:nsid w:val="4D78BF69"/>
    <w:multiLevelType w:val="hybridMultilevel"/>
    <w:tmpl w:val="00000000"/>
    <w:lvl w:ilvl="0" w:tplc="6E7AD6A4">
      <w:start w:val="1"/>
      <w:numFmt w:val="bullet"/>
      <w:lvlText w:val="●"/>
      <w:lvlJc w:val="left"/>
      <w:pPr>
        <w:ind w:left="720" w:hanging="360"/>
      </w:pPr>
      <w:rPr>
        <w:u w:val="none"/>
      </w:rPr>
    </w:lvl>
    <w:lvl w:ilvl="1" w:tplc="F81256AC">
      <w:start w:val="1"/>
      <w:numFmt w:val="bullet"/>
      <w:lvlText w:val="○"/>
      <w:lvlJc w:val="left"/>
      <w:pPr>
        <w:ind w:left="1440" w:hanging="360"/>
      </w:pPr>
      <w:rPr>
        <w:u w:val="none"/>
      </w:rPr>
    </w:lvl>
    <w:lvl w:ilvl="2" w:tplc="5808C3FC">
      <w:start w:val="1"/>
      <w:numFmt w:val="bullet"/>
      <w:lvlText w:val="■"/>
      <w:lvlJc w:val="left"/>
      <w:pPr>
        <w:ind w:left="2160" w:hanging="360"/>
      </w:pPr>
      <w:rPr>
        <w:u w:val="none"/>
      </w:rPr>
    </w:lvl>
    <w:lvl w:ilvl="3" w:tplc="4C28E98C">
      <w:start w:val="1"/>
      <w:numFmt w:val="bullet"/>
      <w:lvlText w:val="●"/>
      <w:lvlJc w:val="left"/>
      <w:pPr>
        <w:ind w:left="2880" w:hanging="360"/>
      </w:pPr>
      <w:rPr>
        <w:u w:val="none"/>
      </w:rPr>
    </w:lvl>
    <w:lvl w:ilvl="4" w:tplc="25EE7724">
      <w:start w:val="1"/>
      <w:numFmt w:val="bullet"/>
      <w:lvlText w:val="○"/>
      <w:lvlJc w:val="left"/>
      <w:pPr>
        <w:ind w:left="3600" w:hanging="360"/>
      </w:pPr>
      <w:rPr>
        <w:u w:val="none"/>
      </w:rPr>
    </w:lvl>
    <w:lvl w:ilvl="5" w:tplc="FAFADEA0">
      <w:start w:val="1"/>
      <w:numFmt w:val="bullet"/>
      <w:lvlText w:val="■"/>
      <w:lvlJc w:val="left"/>
      <w:pPr>
        <w:ind w:left="4320" w:hanging="360"/>
      </w:pPr>
      <w:rPr>
        <w:u w:val="none"/>
      </w:rPr>
    </w:lvl>
    <w:lvl w:ilvl="6" w:tplc="2E387248">
      <w:start w:val="1"/>
      <w:numFmt w:val="bullet"/>
      <w:lvlText w:val="●"/>
      <w:lvlJc w:val="left"/>
      <w:pPr>
        <w:ind w:left="5040" w:hanging="360"/>
      </w:pPr>
      <w:rPr>
        <w:u w:val="none"/>
      </w:rPr>
    </w:lvl>
    <w:lvl w:ilvl="7" w:tplc="A13C17BA">
      <w:start w:val="1"/>
      <w:numFmt w:val="bullet"/>
      <w:lvlText w:val="○"/>
      <w:lvlJc w:val="left"/>
      <w:pPr>
        <w:ind w:left="5760" w:hanging="360"/>
      </w:pPr>
      <w:rPr>
        <w:u w:val="none"/>
      </w:rPr>
    </w:lvl>
    <w:lvl w:ilvl="8" w:tplc="8B2E0A4A">
      <w:start w:val="1"/>
      <w:numFmt w:val="bullet"/>
      <w:lvlText w:val="■"/>
      <w:lvlJc w:val="left"/>
      <w:pPr>
        <w:ind w:left="6480" w:hanging="360"/>
      </w:pPr>
      <w:rPr>
        <w:u w:val="none"/>
      </w:rPr>
    </w:lvl>
  </w:abstractNum>
  <w:abstractNum w:abstractNumId="7" w15:restartNumberingAfterBreak="0">
    <w:nsid w:val="4E493862"/>
    <w:multiLevelType w:val="hybridMultilevel"/>
    <w:tmpl w:val="00000000"/>
    <w:lvl w:ilvl="0" w:tplc="DBF83432">
      <w:start w:val="1"/>
      <w:numFmt w:val="bullet"/>
      <w:lvlText w:val="●"/>
      <w:lvlJc w:val="left"/>
      <w:pPr>
        <w:ind w:left="720" w:hanging="360"/>
      </w:pPr>
      <w:rPr>
        <w:u w:val="none"/>
      </w:rPr>
    </w:lvl>
    <w:lvl w:ilvl="1" w:tplc="C62AE954">
      <w:start w:val="1"/>
      <w:numFmt w:val="bullet"/>
      <w:lvlText w:val="○"/>
      <w:lvlJc w:val="left"/>
      <w:pPr>
        <w:ind w:left="1440" w:hanging="360"/>
      </w:pPr>
      <w:rPr>
        <w:u w:val="none"/>
      </w:rPr>
    </w:lvl>
    <w:lvl w:ilvl="2" w:tplc="C99290C6">
      <w:start w:val="1"/>
      <w:numFmt w:val="bullet"/>
      <w:lvlText w:val="■"/>
      <w:lvlJc w:val="left"/>
      <w:pPr>
        <w:ind w:left="2160" w:hanging="360"/>
      </w:pPr>
      <w:rPr>
        <w:u w:val="none"/>
      </w:rPr>
    </w:lvl>
    <w:lvl w:ilvl="3" w:tplc="7D861604">
      <w:start w:val="1"/>
      <w:numFmt w:val="bullet"/>
      <w:lvlText w:val="●"/>
      <w:lvlJc w:val="left"/>
      <w:pPr>
        <w:ind w:left="2880" w:hanging="360"/>
      </w:pPr>
      <w:rPr>
        <w:u w:val="none"/>
      </w:rPr>
    </w:lvl>
    <w:lvl w:ilvl="4" w:tplc="F2C64794">
      <w:start w:val="1"/>
      <w:numFmt w:val="bullet"/>
      <w:lvlText w:val="○"/>
      <w:lvlJc w:val="left"/>
      <w:pPr>
        <w:ind w:left="3600" w:hanging="360"/>
      </w:pPr>
      <w:rPr>
        <w:u w:val="none"/>
      </w:rPr>
    </w:lvl>
    <w:lvl w:ilvl="5" w:tplc="472E0684">
      <w:start w:val="1"/>
      <w:numFmt w:val="bullet"/>
      <w:lvlText w:val="■"/>
      <w:lvlJc w:val="left"/>
      <w:pPr>
        <w:ind w:left="4320" w:hanging="360"/>
      </w:pPr>
      <w:rPr>
        <w:u w:val="none"/>
      </w:rPr>
    </w:lvl>
    <w:lvl w:ilvl="6" w:tplc="455AE2A8">
      <w:start w:val="1"/>
      <w:numFmt w:val="bullet"/>
      <w:lvlText w:val="●"/>
      <w:lvlJc w:val="left"/>
      <w:pPr>
        <w:ind w:left="5040" w:hanging="360"/>
      </w:pPr>
      <w:rPr>
        <w:u w:val="none"/>
      </w:rPr>
    </w:lvl>
    <w:lvl w:ilvl="7" w:tplc="FB6278E6">
      <w:start w:val="1"/>
      <w:numFmt w:val="bullet"/>
      <w:lvlText w:val="○"/>
      <w:lvlJc w:val="left"/>
      <w:pPr>
        <w:ind w:left="5760" w:hanging="360"/>
      </w:pPr>
      <w:rPr>
        <w:u w:val="none"/>
      </w:rPr>
    </w:lvl>
    <w:lvl w:ilvl="8" w:tplc="9DD8D648">
      <w:start w:val="1"/>
      <w:numFmt w:val="bullet"/>
      <w:lvlText w:val="■"/>
      <w:lvlJc w:val="left"/>
      <w:pPr>
        <w:ind w:left="6480" w:hanging="360"/>
      </w:pPr>
      <w:rPr>
        <w:u w:val="none"/>
      </w:rPr>
    </w:lvl>
  </w:abstractNum>
  <w:abstractNum w:abstractNumId="8" w15:restartNumberingAfterBreak="0">
    <w:nsid w:val="4F69C687"/>
    <w:multiLevelType w:val="hybridMultilevel"/>
    <w:tmpl w:val="00000000"/>
    <w:lvl w:ilvl="0" w:tplc="2DCE7E0E">
      <w:start w:val="1"/>
      <w:numFmt w:val="bullet"/>
      <w:lvlText w:val="●"/>
      <w:lvlJc w:val="left"/>
      <w:pPr>
        <w:ind w:left="720" w:hanging="360"/>
      </w:pPr>
      <w:rPr>
        <w:u w:val="none"/>
      </w:rPr>
    </w:lvl>
    <w:lvl w:ilvl="1" w:tplc="52AC003A">
      <w:start w:val="1"/>
      <w:numFmt w:val="bullet"/>
      <w:lvlText w:val="○"/>
      <w:lvlJc w:val="left"/>
      <w:pPr>
        <w:ind w:left="1440" w:hanging="360"/>
      </w:pPr>
      <w:rPr>
        <w:u w:val="none"/>
      </w:rPr>
    </w:lvl>
    <w:lvl w:ilvl="2" w:tplc="15D25C6E">
      <w:start w:val="1"/>
      <w:numFmt w:val="bullet"/>
      <w:lvlText w:val="■"/>
      <w:lvlJc w:val="left"/>
      <w:pPr>
        <w:ind w:left="2160" w:hanging="360"/>
      </w:pPr>
      <w:rPr>
        <w:u w:val="none"/>
      </w:rPr>
    </w:lvl>
    <w:lvl w:ilvl="3" w:tplc="6CCE9AB2">
      <w:start w:val="1"/>
      <w:numFmt w:val="bullet"/>
      <w:lvlText w:val="●"/>
      <w:lvlJc w:val="left"/>
      <w:pPr>
        <w:ind w:left="2880" w:hanging="360"/>
      </w:pPr>
      <w:rPr>
        <w:u w:val="none"/>
      </w:rPr>
    </w:lvl>
    <w:lvl w:ilvl="4" w:tplc="079677D4">
      <w:start w:val="1"/>
      <w:numFmt w:val="bullet"/>
      <w:lvlText w:val="○"/>
      <w:lvlJc w:val="left"/>
      <w:pPr>
        <w:ind w:left="3600" w:hanging="360"/>
      </w:pPr>
      <w:rPr>
        <w:u w:val="none"/>
      </w:rPr>
    </w:lvl>
    <w:lvl w:ilvl="5" w:tplc="5F06009C">
      <w:start w:val="1"/>
      <w:numFmt w:val="bullet"/>
      <w:lvlText w:val="■"/>
      <w:lvlJc w:val="left"/>
      <w:pPr>
        <w:ind w:left="4320" w:hanging="360"/>
      </w:pPr>
      <w:rPr>
        <w:u w:val="none"/>
      </w:rPr>
    </w:lvl>
    <w:lvl w:ilvl="6" w:tplc="CF4C4AA6">
      <w:start w:val="1"/>
      <w:numFmt w:val="bullet"/>
      <w:lvlText w:val="●"/>
      <w:lvlJc w:val="left"/>
      <w:pPr>
        <w:ind w:left="5040" w:hanging="360"/>
      </w:pPr>
      <w:rPr>
        <w:u w:val="none"/>
      </w:rPr>
    </w:lvl>
    <w:lvl w:ilvl="7" w:tplc="24CC3296">
      <w:start w:val="1"/>
      <w:numFmt w:val="bullet"/>
      <w:lvlText w:val="○"/>
      <w:lvlJc w:val="left"/>
      <w:pPr>
        <w:ind w:left="5760" w:hanging="360"/>
      </w:pPr>
      <w:rPr>
        <w:u w:val="none"/>
      </w:rPr>
    </w:lvl>
    <w:lvl w:ilvl="8" w:tplc="0F7C436E">
      <w:start w:val="1"/>
      <w:numFmt w:val="bullet"/>
      <w:lvlText w:val="■"/>
      <w:lvlJc w:val="left"/>
      <w:pPr>
        <w:ind w:left="6480" w:hanging="360"/>
      </w:pPr>
      <w:rPr>
        <w:u w:val="none"/>
      </w:rPr>
    </w:lvl>
  </w:abstractNum>
  <w:abstractNum w:abstractNumId="9" w15:restartNumberingAfterBreak="0">
    <w:nsid w:val="51017AEF"/>
    <w:multiLevelType w:val="hybridMultilevel"/>
    <w:tmpl w:val="00000000"/>
    <w:lvl w:ilvl="0" w:tplc="33BE786C">
      <w:start w:val="1"/>
      <w:numFmt w:val="bullet"/>
      <w:lvlText w:val="●"/>
      <w:lvlJc w:val="left"/>
      <w:pPr>
        <w:ind w:left="720" w:hanging="360"/>
      </w:pPr>
      <w:rPr>
        <w:u w:val="none"/>
      </w:rPr>
    </w:lvl>
    <w:lvl w:ilvl="1" w:tplc="6DC6C102">
      <w:start w:val="1"/>
      <w:numFmt w:val="bullet"/>
      <w:lvlText w:val="○"/>
      <w:lvlJc w:val="left"/>
      <w:pPr>
        <w:ind w:left="1440" w:hanging="360"/>
      </w:pPr>
      <w:rPr>
        <w:u w:val="none"/>
      </w:rPr>
    </w:lvl>
    <w:lvl w:ilvl="2" w:tplc="00CE1A06">
      <w:start w:val="1"/>
      <w:numFmt w:val="bullet"/>
      <w:lvlText w:val="■"/>
      <w:lvlJc w:val="left"/>
      <w:pPr>
        <w:ind w:left="2160" w:hanging="360"/>
      </w:pPr>
      <w:rPr>
        <w:u w:val="none"/>
      </w:rPr>
    </w:lvl>
    <w:lvl w:ilvl="3" w:tplc="9F0CFE0C">
      <w:start w:val="1"/>
      <w:numFmt w:val="bullet"/>
      <w:lvlText w:val="●"/>
      <w:lvlJc w:val="left"/>
      <w:pPr>
        <w:ind w:left="2880" w:hanging="360"/>
      </w:pPr>
      <w:rPr>
        <w:u w:val="none"/>
      </w:rPr>
    </w:lvl>
    <w:lvl w:ilvl="4" w:tplc="C7D0F020">
      <w:start w:val="1"/>
      <w:numFmt w:val="bullet"/>
      <w:lvlText w:val="○"/>
      <w:lvlJc w:val="left"/>
      <w:pPr>
        <w:ind w:left="3600" w:hanging="360"/>
      </w:pPr>
      <w:rPr>
        <w:u w:val="none"/>
      </w:rPr>
    </w:lvl>
    <w:lvl w:ilvl="5" w:tplc="89A27506">
      <w:start w:val="1"/>
      <w:numFmt w:val="bullet"/>
      <w:lvlText w:val="■"/>
      <w:lvlJc w:val="left"/>
      <w:pPr>
        <w:ind w:left="4320" w:hanging="360"/>
      </w:pPr>
      <w:rPr>
        <w:u w:val="none"/>
      </w:rPr>
    </w:lvl>
    <w:lvl w:ilvl="6" w:tplc="F89626C2">
      <w:start w:val="1"/>
      <w:numFmt w:val="bullet"/>
      <w:lvlText w:val="●"/>
      <w:lvlJc w:val="left"/>
      <w:pPr>
        <w:ind w:left="5040" w:hanging="360"/>
      </w:pPr>
      <w:rPr>
        <w:u w:val="none"/>
      </w:rPr>
    </w:lvl>
    <w:lvl w:ilvl="7" w:tplc="5C9078F0">
      <w:start w:val="1"/>
      <w:numFmt w:val="bullet"/>
      <w:lvlText w:val="○"/>
      <w:lvlJc w:val="left"/>
      <w:pPr>
        <w:ind w:left="5760" w:hanging="360"/>
      </w:pPr>
      <w:rPr>
        <w:u w:val="none"/>
      </w:rPr>
    </w:lvl>
    <w:lvl w:ilvl="8" w:tplc="30B6238C">
      <w:start w:val="1"/>
      <w:numFmt w:val="bullet"/>
      <w:lvlText w:val="■"/>
      <w:lvlJc w:val="left"/>
      <w:pPr>
        <w:ind w:left="6480" w:hanging="360"/>
      </w:pPr>
      <w:rPr>
        <w:u w:val="none"/>
      </w:rPr>
    </w:lvl>
  </w:abstractNum>
  <w:abstractNum w:abstractNumId="10" w15:restartNumberingAfterBreak="0">
    <w:nsid w:val="569A6EC5"/>
    <w:multiLevelType w:val="hybridMultilevel"/>
    <w:tmpl w:val="00000000"/>
    <w:lvl w:ilvl="0" w:tplc="86306416">
      <w:start w:val="1"/>
      <w:numFmt w:val="bullet"/>
      <w:lvlText w:val="●"/>
      <w:lvlJc w:val="left"/>
      <w:pPr>
        <w:ind w:left="720" w:hanging="360"/>
      </w:pPr>
      <w:rPr>
        <w:u w:val="none"/>
      </w:rPr>
    </w:lvl>
    <w:lvl w:ilvl="1" w:tplc="378C5CF4">
      <w:start w:val="1"/>
      <w:numFmt w:val="bullet"/>
      <w:lvlText w:val="○"/>
      <w:lvlJc w:val="left"/>
      <w:pPr>
        <w:ind w:left="1440" w:hanging="360"/>
      </w:pPr>
      <w:rPr>
        <w:u w:val="none"/>
      </w:rPr>
    </w:lvl>
    <w:lvl w:ilvl="2" w:tplc="7B3E9A46">
      <w:start w:val="1"/>
      <w:numFmt w:val="bullet"/>
      <w:lvlText w:val="■"/>
      <w:lvlJc w:val="left"/>
      <w:pPr>
        <w:ind w:left="2160" w:hanging="360"/>
      </w:pPr>
      <w:rPr>
        <w:u w:val="none"/>
      </w:rPr>
    </w:lvl>
    <w:lvl w:ilvl="3" w:tplc="03AC5192">
      <w:start w:val="1"/>
      <w:numFmt w:val="bullet"/>
      <w:lvlText w:val="●"/>
      <w:lvlJc w:val="left"/>
      <w:pPr>
        <w:ind w:left="2880" w:hanging="360"/>
      </w:pPr>
      <w:rPr>
        <w:u w:val="none"/>
      </w:rPr>
    </w:lvl>
    <w:lvl w:ilvl="4" w:tplc="CEECDD92">
      <w:start w:val="1"/>
      <w:numFmt w:val="bullet"/>
      <w:lvlText w:val="○"/>
      <w:lvlJc w:val="left"/>
      <w:pPr>
        <w:ind w:left="3600" w:hanging="360"/>
      </w:pPr>
      <w:rPr>
        <w:u w:val="none"/>
      </w:rPr>
    </w:lvl>
    <w:lvl w:ilvl="5" w:tplc="DC9249A6">
      <w:start w:val="1"/>
      <w:numFmt w:val="bullet"/>
      <w:lvlText w:val="■"/>
      <w:lvlJc w:val="left"/>
      <w:pPr>
        <w:ind w:left="4320" w:hanging="360"/>
      </w:pPr>
      <w:rPr>
        <w:u w:val="none"/>
      </w:rPr>
    </w:lvl>
    <w:lvl w:ilvl="6" w:tplc="D302B06C">
      <w:start w:val="1"/>
      <w:numFmt w:val="bullet"/>
      <w:lvlText w:val="●"/>
      <w:lvlJc w:val="left"/>
      <w:pPr>
        <w:ind w:left="5040" w:hanging="360"/>
      </w:pPr>
      <w:rPr>
        <w:u w:val="none"/>
      </w:rPr>
    </w:lvl>
    <w:lvl w:ilvl="7" w:tplc="D5F0D324">
      <w:start w:val="1"/>
      <w:numFmt w:val="bullet"/>
      <w:lvlText w:val="○"/>
      <w:lvlJc w:val="left"/>
      <w:pPr>
        <w:ind w:left="5760" w:hanging="360"/>
      </w:pPr>
      <w:rPr>
        <w:u w:val="none"/>
      </w:rPr>
    </w:lvl>
    <w:lvl w:ilvl="8" w:tplc="9EA0CCCE">
      <w:start w:val="1"/>
      <w:numFmt w:val="bullet"/>
      <w:lvlText w:val="■"/>
      <w:lvlJc w:val="left"/>
      <w:pPr>
        <w:ind w:left="6480" w:hanging="360"/>
      </w:pPr>
      <w:rPr>
        <w:u w:val="none"/>
      </w:rPr>
    </w:lvl>
  </w:abstractNum>
  <w:abstractNum w:abstractNumId="11" w15:restartNumberingAfterBreak="0">
    <w:nsid w:val="6428B98E"/>
    <w:multiLevelType w:val="hybridMultilevel"/>
    <w:tmpl w:val="00000000"/>
    <w:lvl w:ilvl="0" w:tplc="48F695B8">
      <w:start w:val="1"/>
      <w:numFmt w:val="bullet"/>
      <w:lvlText w:val="●"/>
      <w:lvlJc w:val="left"/>
      <w:pPr>
        <w:ind w:left="720" w:hanging="360"/>
      </w:pPr>
      <w:rPr>
        <w:u w:val="none"/>
      </w:rPr>
    </w:lvl>
    <w:lvl w:ilvl="1" w:tplc="5060EB00">
      <w:start w:val="1"/>
      <w:numFmt w:val="bullet"/>
      <w:lvlText w:val="○"/>
      <w:lvlJc w:val="left"/>
      <w:pPr>
        <w:ind w:left="1440" w:hanging="360"/>
      </w:pPr>
      <w:rPr>
        <w:u w:val="none"/>
      </w:rPr>
    </w:lvl>
    <w:lvl w:ilvl="2" w:tplc="067C2CFE">
      <w:start w:val="1"/>
      <w:numFmt w:val="bullet"/>
      <w:lvlText w:val="■"/>
      <w:lvlJc w:val="left"/>
      <w:pPr>
        <w:ind w:left="2160" w:hanging="360"/>
      </w:pPr>
      <w:rPr>
        <w:u w:val="none"/>
      </w:rPr>
    </w:lvl>
    <w:lvl w:ilvl="3" w:tplc="783C27AC">
      <w:start w:val="1"/>
      <w:numFmt w:val="bullet"/>
      <w:lvlText w:val="●"/>
      <w:lvlJc w:val="left"/>
      <w:pPr>
        <w:ind w:left="2880" w:hanging="360"/>
      </w:pPr>
      <w:rPr>
        <w:u w:val="none"/>
      </w:rPr>
    </w:lvl>
    <w:lvl w:ilvl="4" w:tplc="613CB7C8">
      <w:start w:val="1"/>
      <w:numFmt w:val="bullet"/>
      <w:lvlText w:val="○"/>
      <w:lvlJc w:val="left"/>
      <w:pPr>
        <w:ind w:left="3600" w:hanging="360"/>
      </w:pPr>
      <w:rPr>
        <w:u w:val="none"/>
      </w:rPr>
    </w:lvl>
    <w:lvl w:ilvl="5" w:tplc="EEB42A50">
      <w:start w:val="1"/>
      <w:numFmt w:val="bullet"/>
      <w:lvlText w:val="■"/>
      <w:lvlJc w:val="left"/>
      <w:pPr>
        <w:ind w:left="4320" w:hanging="360"/>
      </w:pPr>
      <w:rPr>
        <w:u w:val="none"/>
      </w:rPr>
    </w:lvl>
    <w:lvl w:ilvl="6" w:tplc="98EE8E76">
      <w:start w:val="1"/>
      <w:numFmt w:val="bullet"/>
      <w:lvlText w:val="●"/>
      <w:lvlJc w:val="left"/>
      <w:pPr>
        <w:ind w:left="5040" w:hanging="360"/>
      </w:pPr>
      <w:rPr>
        <w:u w:val="none"/>
      </w:rPr>
    </w:lvl>
    <w:lvl w:ilvl="7" w:tplc="BC7C787A">
      <w:start w:val="1"/>
      <w:numFmt w:val="bullet"/>
      <w:lvlText w:val="○"/>
      <w:lvlJc w:val="left"/>
      <w:pPr>
        <w:ind w:left="5760" w:hanging="360"/>
      </w:pPr>
      <w:rPr>
        <w:u w:val="none"/>
      </w:rPr>
    </w:lvl>
    <w:lvl w:ilvl="8" w:tplc="3AFC68E8">
      <w:start w:val="1"/>
      <w:numFmt w:val="bullet"/>
      <w:lvlText w:val="■"/>
      <w:lvlJc w:val="left"/>
      <w:pPr>
        <w:ind w:left="6480" w:hanging="360"/>
      </w:pPr>
      <w:rPr>
        <w:u w:val="none"/>
      </w:rPr>
    </w:lvl>
  </w:abstractNum>
  <w:abstractNum w:abstractNumId="12" w15:restartNumberingAfterBreak="0">
    <w:nsid w:val="73B5DE1B"/>
    <w:multiLevelType w:val="hybridMultilevel"/>
    <w:tmpl w:val="00000000"/>
    <w:lvl w:ilvl="0" w:tplc="403EF076">
      <w:start w:val="1"/>
      <w:numFmt w:val="bullet"/>
      <w:lvlText w:val="●"/>
      <w:lvlJc w:val="left"/>
      <w:pPr>
        <w:ind w:left="720" w:hanging="360"/>
      </w:pPr>
      <w:rPr>
        <w:u w:val="none"/>
      </w:rPr>
    </w:lvl>
    <w:lvl w:ilvl="1" w:tplc="72CEB722">
      <w:start w:val="1"/>
      <w:numFmt w:val="bullet"/>
      <w:lvlText w:val="○"/>
      <w:lvlJc w:val="left"/>
      <w:pPr>
        <w:ind w:left="1440" w:hanging="360"/>
      </w:pPr>
      <w:rPr>
        <w:u w:val="none"/>
      </w:rPr>
    </w:lvl>
    <w:lvl w:ilvl="2" w:tplc="3FF05280">
      <w:start w:val="1"/>
      <w:numFmt w:val="bullet"/>
      <w:lvlText w:val="■"/>
      <w:lvlJc w:val="left"/>
      <w:pPr>
        <w:ind w:left="2160" w:hanging="360"/>
      </w:pPr>
      <w:rPr>
        <w:u w:val="none"/>
      </w:rPr>
    </w:lvl>
    <w:lvl w:ilvl="3" w:tplc="92961E94">
      <w:start w:val="1"/>
      <w:numFmt w:val="bullet"/>
      <w:lvlText w:val="●"/>
      <w:lvlJc w:val="left"/>
      <w:pPr>
        <w:ind w:left="2880" w:hanging="360"/>
      </w:pPr>
      <w:rPr>
        <w:u w:val="none"/>
      </w:rPr>
    </w:lvl>
    <w:lvl w:ilvl="4" w:tplc="6C6E3E66">
      <w:start w:val="1"/>
      <w:numFmt w:val="bullet"/>
      <w:lvlText w:val="○"/>
      <w:lvlJc w:val="left"/>
      <w:pPr>
        <w:ind w:left="3600" w:hanging="360"/>
      </w:pPr>
      <w:rPr>
        <w:u w:val="none"/>
      </w:rPr>
    </w:lvl>
    <w:lvl w:ilvl="5" w:tplc="5BA4FF9A">
      <w:start w:val="1"/>
      <w:numFmt w:val="bullet"/>
      <w:lvlText w:val="■"/>
      <w:lvlJc w:val="left"/>
      <w:pPr>
        <w:ind w:left="4320" w:hanging="360"/>
      </w:pPr>
      <w:rPr>
        <w:u w:val="none"/>
      </w:rPr>
    </w:lvl>
    <w:lvl w:ilvl="6" w:tplc="7A847814">
      <w:start w:val="1"/>
      <w:numFmt w:val="bullet"/>
      <w:lvlText w:val="●"/>
      <w:lvlJc w:val="left"/>
      <w:pPr>
        <w:ind w:left="5040" w:hanging="360"/>
      </w:pPr>
      <w:rPr>
        <w:u w:val="none"/>
      </w:rPr>
    </w:lvl>
    <w:lvl w:ilvl="7" w:tplc="1B38BCDE">
      <w:start w:val="1"/>
      <w:numFmt w:val="bullet"/>
      <w:lvlText w:val="○"/>
      <w:lvlJc w:val="left"/>
      <w:pPr>
        <w:ind w:left="5760" w:hanging="360"/>
      </w:pPr>
      <w:rPr>
        <w:u w:val="none"/>
      </w:rPr>
    </w:lvl>
    <w:lvl w:ilvl="8" w:tplc="2BDA9FCA">
      <w:start w:val="1"/>
      <w:numFmt w:val="bullet"/>
      <w:lvlText w:val="■"/>
      <w:lvlJc w:val="left"/>
      <w:pPr>
        <w:ind w:left="6480" w:hanging="360"/>
      </w:pPr>
      <w:rPr>
        <w:u w:val="none"/>
      </w:rPr>
    </w:lvl>
  </w:abstractNum>
  <w:num w:numId="1" w16cid:durableId="2120489994">
    <w:abstractNumId w:val="11"/>
  </w:num>
  <w:num w:numId="2" w16cid:durableId="2004160500">
    <w:abstractNumId w:val="1"/>
  </w:num>
  <w:num w:numId="3" w16cid:durableId="253246994">
    <w:abstractNumId w:val="6"/>
  </w:num>
  <w:num w:numId="4" w16cid:durableId="13533041">
    <w:abstractNumId w:val="0"/>
  </w:num>
  <w:num w:numId="5" w16cid:durableId="1575624019">
    <w:abstractNumId w:val="2"/>
  </w:num>
  <w:num w:numId="6" w16cid:durableId="554858537">
    <w:abstractNumId w:val="9"/>
  </w:num>
  <w:num w:numId="7" w16cid:durableId="1136751769">
    <w:abstractNumId w:val="10"/>
  </w:num>
  <w:num w:numId="8" w16cid:durableId="402875206">
    <w:abstractNumId w:val="7"/>
  </w:num>
  <w:num w:numId="9" w16cid:durableId="60909033">
    <w:abstractNumId w:val="5"/>
  </w:num>
  <w:num w:numId="10" w16cid:durableId="734864466">
    <w:abstractNumId w:val="8"/>
  </w:num>
  <w:num w:numId="11" w16cid:durableId="1860192824">
    <w:abstractNumId w:val="12"/>
  </w:num>
  <w:num w:numId="12" w16cid:durableId="449594582">
    <w:abstractNumId w:val="3"/>
  </w:num>
  <w:num w:numId="13" w16cid:durableId="9192922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2405"/>
    <w:rsid w:val="00002142"/>
    <w:rsid w:val="00141014"/>
    <w:rsid w:val="001B5BD2"/>
    <w:rsid w:val="00420B79"/>
    <w:rsid w:val="005D2D16"/>
    <w:rsid w:val="009A035B"/>
    <w:rsid w:val="00A8010C"/>
    <w:rsid w:val="00AE0913"/>
    <w:rsid w:val="00BC3C69"/>
    <w:rsid w:val="00D934F1"/>
    <w:rsid w:val="00E94680"/>
    <w:rsid w:val="00EA31A8"/>
    <w:rsid w:val="00F11BFD"/>
    <w:rsid w:val="00F26A41"/>
    <w:rsid w:val="00F47D05"/>
    <w:rsid w:val="00FC240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B8447"/>
  <w15:docId w15:val="{E9EC9D1F-5338-4ADB-AEEF-DF6EF00DC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A31A8"/>
    <w:pPr>
      <w:tabs>
        <w:tab w:val="center" w:pos="4680"/>
        <w:tab w:val="right" w:pos="9360"/>
      </w:tabs>
      <w:spacing w:line="240" w:lineRule="auto"/>
    </w:pPr>
  </w:style>
  <w:style w:type="character" w:customStyle="1" w:styleId="HeaderChar">
    <w:name w:val="Header Char"/>
    <w:basedOn w:val="DefaultParagraphFont"/>
    <w:link w:val="Header"/>
    <w:uiPriority w:val="99"/>
    <w:rsid w:val="00EA31A8"/>
  </w:style>
  <w:style w:type="paragraph" w:styleId="Footer">
    <w:name w:val="footer"/>
    <w:basedOn w:val="Normal"/>
    <w:link w:val="FooterChar"/>
    <w:uiPriority w:val="99"/>
    <w:unhideWhenUsed/>
    <w:rsid w:val="00EA31A8"/>
    <w:pPr>
      <w:tabs>
        <w:tab w:val="center" w:pos="4680"/>
        <w:tab w:val="right" w:pos="9360"/>
      </w:tabs>
      <w:spacing w:line="240" w:lineRule="auto"/>
    </w:pPr>
  </w:style>
  <w:style w:type="character" w:customStyle="1" w:styleId="FooterChar">
    <w:name w:val="Footer Char"/>
    <w:basedOn w:val="DefaultParagraphFont"/>
    <w:link w:val="Footer"/>
    <w:uiPriority w:val="99"/>
    <w:rsid w:val="00EA31A8"/>
  </w:style>
  <w:style w:type="character" w:styleId="Hyperlink">
    <w:name w:val="Hyperlink"/>
    <w:basedOn w:val="DefaultParagraphFont"/>
    <w:uiPriority w:val="99"/>
    <w:unhideWhenUsed/>
    <w:rsid w:val="00F11BFD"/>
    <w:rPr>
      <w:color w:val="0000FF" w:themeColor="hyperlink"/>
      <w:u w:val="single"/>
    </w:rPr>
  </w:style>
  <w:style w:type="paragraph" w:styleId="TOCHeading">
    <w:name w:val="TOC Heading"/>
    <w:basedOn w:val="Heading1"/>
    <w:next w:val="Normal"/>
    <w:uiPriority w:val="39"/>
    <w:unhideWhenUsed/>
    <w:qFormat/>
    <w:rsid w:val="0014101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41014"/>
    <w:pPr>
      <w:spacing w:after="100"/>
    </w:pPr>
  </w:style>
  <w:style w:type="paragraph" w:styleId="TOC2">
    <w:name w:val="toc 2"/>
    <w:basedOn w:val="Normal"/>
    <w:next w:val="Normal"/>
    <w:autoRedefine/>
    <w:uiPriority w:val="39"/>
    <w:unhideWhenUsed/>
    <w:rsid w:val="0014101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ushfar.com/article/15-famous-mentoring-relationship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nbc.com/2020/09/29/how-amazon-managed-the-coronavirus-crisis-and-came-out-stronger.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hr.ac.uk/documents/phases-of-the-mentoring-relationship/27693"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scobengaluru.com/news/how-analytics-helped-tesco-improve-its-customer-satisfaction-amid-covid-an-economic-times-cover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B7980F-2724-424E-BDB9-F6DA6466F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4128</Words>
  <Characters>23530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Brynach Heffernan</dc:creator>
  <cp:lastModifiedBy>Brynach Heffernan</cp:lastModifiedBy>
  <cp:revision>2</cp:revision>
  <dcterms:created xsi:type="dcterms:W3CDTF">2023-02-28T12:08:00Z</dcterms:created>
  <dcterms:modified xsi:type="dcterms:W3CDTF">2023-02-28T12:08:00Z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d7f9be229854ee41241057c5ae798e246f8ab0560bb2f1249143a231cdd925ac</vt:lpwstr>
  </property>
</Properties>
</file>