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65DA84" w14:textId="77777777" w:rsidR="005D0B81" w:rsidRPr="00EF4912" w:rsidRDefault="005D0B81" w:rsidP="005D0B81">
      <w:pPr>
        <w:spacing w:after="80"/>
      </w:pPr>
      <w:r w:rsidRPr="00EF4912">
        <w:rPr>
          <w:b/>
          <w:bCs/>
        </w:rPr>
        <w:t>Master of Business Administration</w:t>
      </w:r>
    </w:p>
    <w:p w14:paraId="027CDE10" w14:textId="77777777" w:rsidR="005D0B81" w:rsidRPr="00EF4912" w:rsidRDefault="005D0B81" w:rsidP="005D0B81">
      <w:pPr>
        <w:spacing w:after="80"/>
      </w:pPr>
    </w:p>
    <w:p w14:paraId="0B5FB2B4" w14:textId="4BBA0BB8" w:rsidR="005D0B81" w:rsidRPr="00EF4912" w:rsidRDefault="005D0B81" w:rsidP="005D0B81">
      <w:pPr>
        <w:spacing w:after="80"/>
        <w:jc w:val="center"/>
      </w:pPr>
      <w:r w:rsidRPr="00EF4912">
        <w:rPr>
          <w:noProof/>
        </w:rPr>
        <w:drawing>
          <wp:inline distT="0" distB="0" distL="0" distR="0" wp14:anchorId="115A5162" wp14:editId="3B607D11">
            <wp:extent cx="3596640" cy="1438910"/>
            <wp:effectExtent l="0" t="0" r="3810" b="8890"/>
            <wp:docPr id="21442415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96640" cy="1438910"/>
                    </a:xfrm>
                    <a:prstGeom prst="rect">
                      <a:avLst/>
                    </a:prstGeom>
                    <a:noFill/>
                  </pic:spPr>
                </pic:pic>
              </a:graphicData>
            </a:graphic>
          </wp:inline>
        </w:drawing>
      </w:r>
    </w:p>
    <w:p w14:paraId="2721C14C" w14:textId="77777777" w:rsidR="005D0B81" w:rsidRPr="00EF4912" w:rsidRDefault="005D0B81" w:rsidP="005D0B81">
      <w:pPr>
        <w:spacing w:after="80"/>
        <w:jc w:val="center"/>
      </w:pPr>
    </w:p>
    <w:p w14:paraId="71576148" w14:textId="0A23B0DA" w:rsidR="005D0B81" w:rsidRPr="00EF4912" w:rsidRDefault="005D0B81" w:rsidP="005D0B81">
      <w:pPr>
        <w:jc w:val="center"/>
        <w:rPr>
          <w:sz w:val="40"/>
          <w:szCs w:val="40"/>
        </w:rPr>
      </w:pPr>
      <w:r w:rsidRPr="00EF4912">
        <w:rPr>
          <w:sz w:val="40"/>
          <w:szCs w:val="40"/>
        </w:rPr>
        <w:t>DESSERTATION</w:t>
      </w:r>
    </w:p>
    <w:p w14:paraId="403BF957" w14:textId="77777777" w:rsidR="005D0B81" w:rsidRPr="00EF4912" w:rsidRDefault="005D0B81" w:rsidP="005D0B81">
      <w:pPr>
        <w:spacing w:after="80"/>
      </w:pPr>
    </w:p>
    <w:p w14:paraId="4595BD23" w14:textId="77777777" w:rsidR="005D0B81" w:rsidRPr="00EF4912" w:rsidRDefault="005D0B81" w:rsidP="005D0B81">
      <w:pPr>
        <w:spacing w:after="80"/>
      </w:pPr>
    </w:p>
    <w:p w14:paraId="57D9426A" w14:textId="77777777" w:rsidR="005D0B81" w:rsidRPr="00EF4912" w:rsidRDefault="005D0B81" w:rsidP="005D0B81">
      <w:pPr>
        <w:spacing w:after="80"/>
      </w:pPr>
    </w:p>
    <w:p w14:paraId="44D5C51C" w14:textId="77777777" w:rsidR="005D0B81" w:rsidRPr="00EF4912" w:rsidRDefault="005D0B81" w:rsidP="005D0B81">
      <w:pPr>
        <w:spacing w:after="200"/>
        <w:jc w:val="center"/>
      </w:pPr>
      <w:r w:rsidRPr="00EF4912">
        <w:rPr>
          <w:b/>
          <w:bCs/>
          <w:color w:val="1B2A4A"/>
          <w:sz w:val="36"/>
          <w:szCs w:val="36"/>
        </w:rPr>
        <w:t>TOPIC: Investigating the Impact of Supply Chain Disruptions on Cost, Quality, and Lead Time Performance in the Clothing Industry of Bangladesh</w:t>
      </w:r>
    </w:p>
    <w:p w14:paraId="57F78C87" w14:textId="77777777" w:rsidR="005D0B81" w:rsidRPr="00EF4912" w:rsidRDefault="005D0B81" w:rsidP="005D0B81">
      <w:pPr>
        <w:spacing w:after="80"/>
      </w:pPr>
    </w:p>
    <w:p w14:paraId="4ED6EA36" w14:textId="77777777" w:rsidR="005D0B81" w:rsidRPr="00EF4912" w:rsidRDefault="005D0B81" w:rsidP="005D0B81">
      <w:pPr>
        <w:spacing w:after="80"/>
      </w:pPr>
    </w:p>
    <w:p w14:paraId="25E40B49" w14:textId="77777777" w:rsidR="005D0B81" w:rsidRPr="00EF4912" w:rsidRDefault="005D0B81" w:rsidP="005D0B81">
      <w:pPr>
        <w:jc w:val="center"/>
        <w:rPr>
          <w:sz w:val="36"/>
          <w:szCs w:val="36"/>
        </w:rPr>
      </w:pPr>
      <w:r w:rsidRPr="00EF4912">
        <w:rPr>
          <w:sz w:val="36"/>
          <w:szCs w:val="36"/>
        </w:rPr>
        <w:t>Student Name: Kopil Uddin</w:t>
      </w:r>
    </w:p>
    <w:p w14:paraId="3891B80D" w14:textId="77777777" w:rsidR="005D0B81" w:rsidRPr="00EF4912" w:rsidRDefault="005D0B81" w:rsidP="005D0B81">
      <w:pPr>
        <w:jc w:val="center"/>
        <w:rPr>
          <w:sz w:val="36"/>
          <w:szCs w:val="36"/>
        </w:rPr>
      </w:pPr>
      <w:r w:rsidRPr="00EF4912">
        <w:rPr>
          <w:sz w:val="36"/>
          <w:szCs w:val="36"/>
        </w:rPr>
        <w:t>Student ID: 2434290</w:t>
      </w:r>
    </w:p>
    <w:p w14:paraId="494E9DF8" w14:textId="77777777" w:rsidR="005D0B81" w:rsidRPr="00EF4912" w:rsidRDefault="005D0B81" w:rsidP="005D0B81">
      <w:pPr>
        <w:jc w:val="center"/>
        <w:rPr>
          <w:sz w:val="36"/>
          <w:szCs w:val="36"/>
        </w:rPr>
      </w:pPr>
    </w:p>
    <w:p w14:paraId="30748FCA" w14:textId="7FAACC3D" w:rsidR="005D0B81" w:rsidRPr="00EF4912" w:rsidRDefault="005D0B81" w:rsidP="005D0B81">
      <w:pPr>
        <w:jc w:val="center"/>
        <w:rPr>
          <w:sz w:val="36"/>
          <w:szCs w:val="36"/>
        </w:rPr>
      </w:pPr>
      <w:r w:rsidRPr="00EF4912">
        <w:rPr>
          <w:sz w:val="36"/>
          <w:szCs w:val="36"/>
        </w:rPr>
        <w:t>Supervisor: Amare Desta</w:t>
      </w:r>
    </w:p>
    <w:p w14:paraId="02BD0EA1" w14:textId="77777777" w:rsidR="005D0B81" w:rsidRPr="00EF4912" w:rsidRDefault="005D0B81" w:rsidP="005D0B81">
      <w:pPr>
        <w:jc w:val="center"/>
      </w:pPr>
    </w:p>
    <w:p w14:paraId="19AC9663" w14:textId="77777777" w:rsidR="005D0B81" w:rsidRPr="00EF4912" w:rsidRDefault="005D0B81" w:rsidP="005D0B81">
      <w:pPr>
        <w:jc w:val="center"/>
      </w:pPr>
    </w:p>
    <w:p w14:paraId="2A6158AE" w14:textId="77777777" w:rsidR="005D0B81" w:rsidRPr="00EF4912" w:rsidRDefault="005D0B81" w:rsidP="005D0B81">
      <w:pPr>
        <w:jc w:val="center"/>
      </w:pPr>
    </w:p>
    <w:p w14:paraId="0A262826" w14:textId="77777777" w:rsidR="005D0B81" w:rsidRPr="00EF4912" w:rsidRDefault="005D0B81" w:rsidP="005D0B81">
      <w:pPr>
        <w:jc w:val="center"/>
      </w:pPr>
    </w:p>
    <w:p w14:paraId="76B2F8CE" w14:textId="77777777" w:rsidR="005D0B81" w:rsidRPr="00EF4912" w:rsidRDefault="005D0B81" w:rsidP="005D0B81"/>
    <w:p w14:paraId="29E6EC97" w14:textId="76A1CB5E" w:rsidR="005D0B81" w:rsidRPr="00EF4912" w:rsidRDefault="005D0B81" w:rsidP="005D0B81">
      <w:pPr>
        <w:jc w:val="center"/>
      </w:pPr>
      <w:r w:rsidRPr="00EF4912">
        <w:t xml:space="preserve">Date: September </w:t>
      </w:r>
      <w:r w:rsidR="00B13A3E" w:rsidRPr="00EF4912">
        <w:t>25</w:t>
      </w:r>
      <w:r w:rsidRPr="00EF4912">
        <w:t>, 2026</w:t>
      </w:r>
    </w:p>
    <w:p w14:paraId="21BB9464" w14:textId="77777777" w:rsidR="005D0B81" w:rsidRPr="00EF4912" w:rsidRDefault="005D0B81" w:rsidP="005D0B81">
      <w:pPr>
        <w:jc w:val="center"/>
      </w:pPr>
    </w:p>
    <w:p w14:paraId="767463D9" w14:textId="77777777" w:rsidR="005D0B81" w:rsidRPr="00EF4912" w:rsidRDefault="005D0B81" w:rsidP="005D0B81">
      <w:pPr>
        <w:jc w:val="center"/>
      </w:pPr>
    </w:p>
    <w:p w14:paraId="05DA0D86" w14:textId="77777777" w:rsidR="005D0B81" w:rsidRPr="00EF4912" w:rsidRDefault="005D0B81" w:rsidP="005D0B81">
      <w:pPr>
        <w:jc w:val="center"/>
      </w:pPr>
    </w:p>
    <w:p w14:paraId="685EB9CE" w14:textId="77777777" w:rsidR="00C73362" w:rsidRPr="00EF4912" w:rsidRDefault="00C73362" w:rsidP="00C73362">
      <w:pPr>
        <w:spacing w:after="120"/>
        <w:rPr>
          <w:rFonts w:ascii="Arial" w:hAnsi="Arial" w:cs="Arial"/>
          <w:b/>
        </w:rPr>
      </w:pPr>
    </w:p>
    <w:p w14:paraId="150B03C8" w14:textId="77777777" w:rsidR="00C73362" w:rsidRPr="00EF4912" w:rsidRDefault="00C73362" w:rsidP="00C73362">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EF4912">
        <w:rPr>
          <w:rFonts w:ascii="Arial" w:hAnsi="Arial" w:cs="Arial"/>
          <w:noProof/>
        </w:rPr>
        <w:drawing>
          <wp:inline distT="0" distB="0" distL="0" distR="0" wp14:anchorId="431AE7F4" wp14:editId="7A414332">
            <wp:extent cx="2846705" cy="1169035"/>
            <wp:effectExtent l="0" t="0" r="0" b="0"/>
            <wp:docPr id="9255822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6705" cy="1169035"/>
                    </a:xfrm>
                    <a:prstGeom prst="rect">
                      <a:avLst/>
                    </a:prstGeom>
                    <a:noFill/>
                    <a:ln>
                      <a:noFill/>
                    </a:ln>
                  </pic:spPr>
                </pic:pic>
              </a:graphicData>
            </a:graphic>
          </wp:inline>
        </w:drawing>
      </w:r>
    </w:p>
    <w:p w14:paraId="629CD15E" w14:textId="77777777" w:rsidR="00C73362" w:rsidRPr="00EF4912" w:rsidRDefault="00C73362" w:rsidP="00C73362">
      <w:pPr>
        <w:pBdr>
          <w:top w:val="single" w:sz="4" w:space="1" w:color="auto"/>
          <w:left w:val="single" w:sz="4" w:space="4" w:color="auto"/>
          <w:bottom w:val="single" w:sz="4" w:space="1" w:color="auto"/>
          <w:right w:val="single" w:sz="4" w:space="4" w:color="auto"/>
        </w:pBdr>
        <w:spacing w:after="120"/>
        <w:jc w:val="center"/>
        <w:rPr>
          <w:rFonts w:ascii="Arial" w:hAnsi="Arial" w:cs="Arial"/>
          <w:b/>
          <w:sz w:val="28"/>
          <w:szCs w:val="28"/>
        </w:rPr>
      </w:pPr>
    </w:p>
    <w:p w14:paraId="3518E874" w14:textId="77777777" w:rsidR="00C73362" w:rsidRPr="00EF4912" w:rsidRDefault="00C73362" w:rsidP="00C73362">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EF4912">
        <w:rPr>
          <w:rFonts w:ascii="Arial" w:hAnsi="Arial" w:cs="Arial"/>
          <w:b/>
          <w:sz w:val="28"/>
          <w:szCs w:val="28"/>
        </w:rPr>
        <w:t>Master’s Degrees by Examination and Dissertation</w:t>
      </w:r>
    </w:p>
    <w:p w14:paraId="179A73CC" w14:textId="77777777" w:rsidR="00C73362" w:rsidRPr="00EF4912" w:rsidRDefault="00C73362" w:rsidP="00C73362">
      <w:pPr>
        <w:pBdr>
          <w:top w:val="single" w:sz="4" w:space="1" w:color="auto"/>
          <w:left w:val="single" w:sz="4" w:space="4" w:color="auto"/>
          <w:bottom w:val="single" w:sz="4" w:space="1" w:color="auto"/>
          <w:right w:val="single" w:sz="4" w:space="4" w:color="auto"/>
        </w:pBdr>
        <w:spacing w:after="120"/>
        <w:jc w:val="center"/>
        <w:rPr>
          <w:rFonts w:ascii="Arial" w:hAnsi="Arial" w:cs="Arial"/>
          <w:sz w:val="28"/>
          <w:szCs w:val="28"/>
        </w:rPr>
      </w:pPr>
      <w:r w:rsidRPr="00EF4912">
        <w:rPr>
          <w:rFonts w:ascii="Arial" w:hAnsi="Arial" w:cs="Arial"/>
          <w:b/>
          <w:sz w:val="28"/>
          <w:szCs w:val="28"/>
        </w:rPr>
        <w:t>Declaration Form</w:t>
      </w:r>
      <w:r w:rsidRPr="00EF4912">
        <w:rPr>
          <w:rFonts w:ascii="Arial" w:hAnsi="Arial" w:cs="Arial"/>
          <w:sz w:val="28"/>
          <w:szCs w:val="28"/>
        </w:rPr>
        <w:t>.</w:t>
      </w:r>
    </w:p>
    <w:p w14:paraId="1B5921CB" w14:textId="77777777" w:rsidR="00C73362" w:rsidRPr="00EF4912" w:rsidRDefault="00C73362" w:rsidP="00C73362">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p>
    <w:p w14:paraId="45722391" w14:textId="42646EEC" w:rsidR="00C73362" w:rsidRPr="00EF4912" w:rsidRDefault="00C73362" w:rsidP="00C73362">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EF4912">
        <w:rPr>
          <w:rFonts w:ascii="Arial" w:hAnsi="Arial" w:cs="Arial"/>
        </w:rPr>
        <w:t xml:space="preserve">I, </w:t>
      </w:r>
      <w:r w:rsidR="00F04CEE" w:rsidRPr="00EF4912">
        <w:rPr>
          <w:rFonts w:ascii="Arial" w:hAnsi="Arial" w:cs="Arial"/>
        </w:rPr>
        <w:t>Kopil Uddin</w:t>
      </w:r>
      <w:r w:rsidRPr="00EF4912">
        <w:rPr>
          <w:rFonts w:ascii="Arial" w:hAnsi="Arial"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46CB3BB4" w14:textId="77777777" w:rsidR="00C73362" w:rsidRPr="00EF4912" w:rsidRDefault="00C73362" w:rsidP="00C73362">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EF4912">
        <w:rPr>
          <w:rFonts w:ascii="Arial" w:hAnsi="Arial" w:cs="Arial"/>
        </w:rPr>
        <w:t xml:space="preserve"> </w:t>
      </w:r>
    </w:p>
    <w:p w14:paraId="7DBE53E9" w14:textId="08BE208F" w:rsidR="00C73362" w:rsidRPr="00EF4912" w:rsidRDefault="00C73362" w:rsidP="00C73362">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EF4912">
        <w:rPr>
          <w:rFonts w:ascii="Arial" w:hAnsi="Arial" w:cs="Arial"/>
        </w:rPr>
        <w:t xml:space="preserve">Signature: </w:t>
      </w:r>
      <w:r w:rsidR="00F04CEE" w:rsidRPr="00EF4912">
        <w:rPr>
          <w:rFonts w:ascii="Arial" w:hAnsi="Arial" w:cs="Arial"/>
        </w:rPr>
        <w:t>Kopil Uddin</w:t>
      </w:r>
    </w:p>
    <w:p w14:paraId="09A60497" w14:textId="77777777" w:rsidR="00C73362" w:rsidRPr="00EF4912" w:rsidRDefault="00C73362" w:rsidP="00C73362">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EF4912">
        <w:rPr>
          <w:rFonts w:ascii="Arial" w:hAnsi="Arial" w:cs="Arial"/>
        </w:rPr>
        <w:t xml:space="preserve"> </w:t>
      </w:r>
    </w:p>
    <w:p w14:paraId="410ABA8B" w14:textId="2179B9AC" w:rsidR="00C73362" w:rsidRPr="00EF4912" w:rsidRDefault="00C73362" w:rsidP="00C73362">
      <w:pPr>
        <w:pBdr>
          <w:top w:val="single" w:sz="4" w:space="1" w:color="auto"/>
          <w:left w:val="single" w:sz="4" w:space="4" w:color="auto"/>
          <w:bottom w:val="single" w:sz="4" w:space="1" w:color="auto"/>
          <w:right w:val="single" w:sz="4" w:space="4" w:color="auto"/>
        </w:pBdr>
        <w:spacing w:after="120" w:line="480" w:lineRule="auto"/>
        <w:rPr>
          <w:rFonts w:ascii="Arial" w:hAnsi="Arial" w:cs="Arial"/>
        </w:rPr>
      </w:pPr>
      <w:r w:rsidRPr="00EF4912">
        <w:rPr>
          <w:rFonts w:ascii="Arial" w:hAnsi="Arial" w:cs="Arial"/>
        </w:rPr>
        <w:t xml:space="preserve">Date: </w:t>
      </w:r>
      <w:r w:rsidR="00F04CEE" w:rsidRPr="00EF4912">
        <w:rPr>
          <w:rFonts w:ascii="Arial" w:hAnsi="Arial" w:cs="Arial"/>
        </w:rPr>
        <w:t>18/09/2026</w:t>
      </w:r>
    </w:p>
    <w:p w14:paraId="53A34E59" w14:textId="77777777" w:rsidR="00C73362" w:rsidRPr="00EF4912" w:rsidRDefault="00C73362" w:rsidP="00C73362">
      <w:pPr>
        <w:pBdr>
          <w:top w:val="single" w:sz="4" w:space="1" w:color="auto"/>
          <w:left w:val="single" w:sz="4" w:space="4" w:color="auto"/>
          <w:bottom w:val="single" w:sz="4" w:space="1" w:color="auto"/>
          <w:right w:val="single" w:sz="4" w:space="4" w:color="auto"/>
        </w:pBdr>
        <w:spacing w:after="120"/>
        <w:rPr>
          <w:rFonts w:ascii="Arial" w:hAnsi="Arial" w:cs="Arial"/>
        </w:rPr>
      </w:pPr>
    </w:p>
    <w:p w14:paraId="3B017CBB" w14:textId="77777777" w:rsidR="00C73362" w:rsidRPr="00EF4912" w:rsidRDefault="00C73362" w:rsidP="00C73362">
      <w:pPr>
        <w:rPr>
          <w:rFonts w:ascii="Times New Roman" w:hAnsi="Times New Roman" w:cs="Times New Roman"/>
          <w:b/>
          <w:bCs/>
        </w:rPr>
      </w:pPr>
    </w:p>
    <w:p w14:paraId="5179501D" w14:textId="6908DDA1" w:rsidR="00C73362" w:rsidRPr="00EF4912" w:rsidRDefault="00C73362" w:rsidP="00C73362">
      <w:pPr>
        <w:rPr>
          <w:rFonts w:ascii="Times New Roman" w:hAnsi="Times New Roman" w:cs="Times New Roman"/>
          <w:b/>
          <w:bCs/>
          <w:sz w:val="28"/>
          <w:szCs w:val="28"/>
        </w:rPr>
      </w:pPr>
    </w:p>
    <w:p w14:paraId="6268705A" w14:textId="77777777" w:rsidR="00AB3C8C" w:rsidRPr="00EF4912" w:rsidRDefault="00AB3C8C" w:rsidP="00AB3C8C">
      <w:pPr>
        <w:spacing w:before="120" w:after="120" w:line="360" w:lineRule="auto"/>
        <w:rPr>
          <w:rFonts w:ascii="Times New Roman" w:hAnsi="Times New Roman" w:cs="Times New Roman"/>
          <w:b/>
          <w:bCs/>
          <w:sz w:val="28"/>
          <w:szCs w:val="28"/>
        </w:rPr>
        <w:sectPr w:rsidR="00AB3C8C" w:rsidRPr="00EF4912" w:rsidSect="00AB3C8C">
          <w:footerReference w:type="default" r:id="rId10"/>
          <w:pgSz w:w="11906" w:h="16838" w:code="9"/>
          <w:pgMar w:top="1440" w:right="1440" w:bottom="1440" w:left="1440" w:header="720" w:footer="720" w:gutter="0"/>
          <w:pgNumType w:fmt="upperRoman"/>
          <w:cols w:space="720"/>
          <w:docGrid w:linePitch="360"/>
        </w:sectPr>
      </w:pPr>
    </w:p>
    <w:p w14:paraId="389855DF" w14:textId="37DB50E5" w:rsidR="00AB3C8C" w:rsidRPr="00EF4912" w:rsidRDefault="00AB3C8C" w:rsidP="00AB3C8C">
      <w:pPr>
        <w:spacing w:before="120" w:after="120" w:line="360" w:lineRule="auto"/>
        <w:jc w:val="both"/>
        <w:rPr>
          <w:rFonts w:ascii="Times New Roman" w:hAnsi="Times New Roman" w:cs="Times New Roman"/>
          <w:b/>
          <w:bCs/>
          <w:sz w:val="28"/>
          <w:szCs w:val="28"/>
        </w:rPr>
      </w:pPr>
      <w:r w:rsidRPr="00EF4912">
        <w:rPr>
          <w:rFonts w:ascii="Times New Roman" w:hAnsi="Times New Roman" w:cs="Times New Roman"/>
          <w:b/>
          <w:bCs/>
          <w:sz w:val="28"/>
          <w:szCs w:val="28"/>
        </w:rPr>
        <w:lastRenderedPageBreak/>
        <w:t>Acknowledgement</w:t>
      </w:r>
    </w:p>
    <w:p w14:paraId="4ABE54D5" w14:textId="77777777" w:rsidR="000E575E" w:rsidRPr="00EF4912" w:rsidRDefault="000E575E" w:rsidP="000E575E">
      <w:pPr>
        <w:spacing w:before="120" w:after="120" w:line="360" w:lineRule="auto"/>
        <w:jc w:val="both"/>
        <w:rPr>
          <w:rFonts w:ascii="Times New Roman" w:hAnsi="Times New Roman" w:cs="Times New Roman"/>
        </w:rPr>
      </w:pPr>
      <w:r w:rsidRPr="00EF4912">
        <w:rPr>
          <w:rFonts w:ascii="Times New Roman" w:hAnsi="Times New Roman" w:cs="Times New Roman"/>
        </w:rPr>
        <w:t>I want to thank everyone who helped me to complete this dissertation and was willing to help me in any way.</w:t>
      </w:r>
    </w:p>
    <w:p w14:paraId="02C95BA8" w14:textId="64A38A17" w:rsidR="000E575E" w:rsidRPr="00EF4912" w:rsidRDefault="000E575E" w:rsidP="000E575E">
      <w:pPr>
        <w:spacing w:before="120" w:after="120" w:line="360" w:lineRule="auto"/>
        <w:jc w:val="both"/>
        <w:rPr>
          <w:rFonts w:ascii="Times New Roman" w:hAnsi="Times New Roman" w:cs="Times New Roman"/>
        </w:rPr>
      </w:pPr>
      <w:r w:rsidRPr="00EF4912">
        <w:rPr>
          <w:rFonts w:ascii="Times New Roman" w:hAnsi="Times New Roman" w:cs="Times New Roman"/>
        </w:rPr>
        <w:t>First and foremost, I am very grateful to my supervisor for their useful advice, constant help, good recommendations and support during the research work. The academic knowledge and valuable suggestions they provided helped to develop this dissertation and enhance my research work.</w:t>
      </w:r>
    </w:p>
    <w:p w14:paraId="01CDDB35" w14:textId="0E709CC0" w:rsidR="000E575E" w:rsidRPr="00EF4912" w:rsidRDefault="000E575E" w:rsidP="000E575E">
      <w:pPr>
        <w:spacing w:before="120" w:after="120" w:line="360" w:lineRule="auto"/>
        <w:jc w:val="both"/>
        <w:rPr>
          <w:rFonts w:ascii="Times New Roman" w:hAnsi="Times New Roman" w:cs="Times New Roman"/>
        </w:rPr>
      </w:pPr>
      <w:r w:rsidRPr="00EF4912">
        <w:rPr>
          <w:rFonts w:ascii="Times New Roman" w:hAnsi="Times New Roman" w:cs="Times New Roman"/>
        </w:rPr>
        <w:t xml:space="preserve">I would also like to thank </w:t>
      </w:r>
      <w:r w:rsidR="00CE6479" w:rsidRPr="00EF4912">
        <w:rPr>
          <w:rFonts w:ascii="Times New Roman" w:hAnsi="Times New Roman" w:cs="Times New Roman"/>
        </w:rPr>
        <w:t>all</w:t>
      </w:r>
      <w:r w:rsidRPr="00EF4912">
        <w:rPr>
          <w:rFonts w:ascii="Times New Roman" w:hAnsi="Times New Roman" w:cs="Times New Roman"/>
        </w:rPr>
        <w:t xml:space="preserve"> participants of the Bangladesh Ready-Made Garment (RMG) industry who kindly shared their experiences and learning opportunities. Their contributions made great contributions and offered very helpful information in understanding challenges related to disruptions in the supply chain and its effects on the operational performance.</w:t>
      </w:r>
    </w:p>
    <w:p w14:paraId="515F22F3" w14:textId="0E57429E" w:rsidR="000E575E" w:rsidRPr="00EF4912" w:rsidRDefault="000E575E" w:rsidP="000E575E">
      <w:pPr>
        <w:spacing w:before="120" w:after="120" w:line="360" w:lineRule="auto"/>
        <w:jc w:val="both"/>
        <w:rPr>
          <w:rFonts w:ascii="Times New Roman" w:hAnsi="Times New Roman" w:cs="Times New Roman"/>
        </w:rPr>
      </w:pPr>
      <w:r w:rsidRPr="00EF4912">
        <w:rPr>
          <w:rFonts w:ascii="Times New Roman" w:hAnsi="Times New Roman" w:cs="Times New Roman"/>
        </w:rPr>
        <w:t>I also thank the faculty members and academic staff that were able to support me, impart their experience and encourage me during my academic years. They provided good guidance in learning the skills and building the theory of research to finish this study.</w:t>
      </w:r>
    </w:p>
    <w:p w14:paraId="49CC9293" w14:textId="77777777" w:rsidR="000E575E" w:rsidRPr="00EF4912" w:rsidRDefault="000E575E" w:rsidP="000E575E">
      <w:pPr>
        <w:spacing w:before="120" w:after="120" w:line="360" w:lineRule="auto"/>
        <w:jc w:val="both"/>
        <w:rPr>
          <w:rFonts w:ascii="Times New Roman" w:hAnsi="Times New Roman" w:cs="Times New Roman"/>
        </w:rPr>
      </w:pPr>
      <w:r w:rsidRPr="00EF4912">
        <w:rPr>
          <w:rFonts w:ascii="Times New Roman" w:hAnsi="Times New Roman" w:cs="Times New Roman"/>
        </w:rPr>
        <w:t>I would like to express my sincere appreciation to everyone who has encouraged, supported and tolerated me in all the aspects of the research process since I started it. Their encouragement and knowledge kept me focused and dedicated in accomplishing this dissertation.</w:t>
      </w:r>
    </w:p>
    <w:p w14:paraId="1201A042" w14:textId="170392A0" w:rsidR="00AB3C8C" w:rsidRPr="00EF4912" w:rsidRDefault="000E575E" w:rsidP="000E575E">
      <w:pPr>
        <w:spacing w:before="120" w:after="120" w:line="360" w:lineRule="auto"/>
        <w:jc w:val="both"/>
        <w:rPr>
          <w:rFonts w:ascii="Times New Roman" w:hAnsi="Times New Roman" w:cs="Times New Roman"/>
        </w:rPr>
      </w:pPr>
      <w:r w:rsidRPr="00EF4912">
        <w:rPr>
          <w:rFonts w:ascii="Times New Roman" w:hAnsi="Times New Roman" w:cs="Times New Roman"/>
        </w:rPr>
        <w:t>Finally, I would like to thank all those who contributed in the direct or indirect way in the process of this research. Their names are not mentioned in particular, but their help and guidance have been great in achieving the success of this dissertation.</w:t>
      </w:r>
    </w:p>
    <w:p w14:paraId="636DABFD" w14:textId="070DDC12" w:rsidR="00AB3C8C" w:rsidRPr="00EF4912" w:rsidRDefault="00AB3C8C" w:rsidP="00AB3C8C">
      <w:pPr>
        <w:spacing w:before="120" w:after="120" w:line="360" w:lineRule="auto"/>
        <w:jc w:val="both"/>
        <w:rPr>
          <w:rFonts w:ascii="Times New Roman" w:hAnsi="Times New Roman" w:cs="Times New Roman"/>
        </w:rPr>
      </w:pPr>
    </w:p>
    <w:p w14:paraId="39C05E74" w14:textId="77777777" w:rsidR="00AB3C8C" w:rsidRPr="00EF4912" w:rsidRDefault="00AB3C8C" w:rsidP="00AB3C8C">
      <w:pPr>
        <w:spacing w:before="120" w:after="120" w:line="360" w:lineRule="auto"/>
        <w:jc w:val="both"/>
        <w:rPr>
          <w:rFonts w:ascii="Times New Roman" w:hAnsi="Times New Roman" w:cs="Times New Roman"/>
          <w:b/>
          <w:bCs/>
        </w:rPr>
        <w:sectPr w:rsidR="00AB3C8C" w:rsidRPr="00EF4912" w:rsidSect="00AB3C8C">
          <w:pgSz w:w="11906" w:h="16838" w:code="9"/>
          <w:pgMar w:top="1440" w:right="1440" w:bottom="1440" w:left="1440" w:header="720" w:footer="720" w:gutter="0"/>
          <w:pgNumType w:fmt="upperRoman"/>
          <w:cols w:space="720"/>
          <w:docGrid w:linePitch="360"/>
        </w:sectPr>
      </w:pPr>
    </w:p>
    <w:p w14:paraId="016BE29A" w14:textId="12D3A4F2" w:rsidR="00AB3C8C" w:rsidRPr="00EF4912" w:rsidRDefault="00AB3C8C" w:rsidP="00AB3C8C">
      <w:pPr>
        <w:spacing w:before="120" w:after="120" w:line="360" w:lineRule="auto"/>
        <w:jc w:val="both"/>
        <w:rPr>
          <w:rFonts w:ascii="Times New Roman" w:hAnsi="Times New Roman" w:cs="Times New Roman"/>
          <w:b/>
          <w:bCs/>
          <w:sz w:val="28"/>
          <w:szCs w:val="28"/>
        </w:rPr>
      </w:pPr>
      <w:r w:rsidRPr="00EF4912">
        <w:rPr>
          <w:rFonts w:ascii="Times New Roman" w:hAnsi="Times New Roman" w:cs="Times New Roman"/>
          <w:b/>
          <w:bCs/>
          <w:sz w:val="28"/>
          <w:szCs w:val="28"/>
        </w:rPr>
        <w:lastRenderedPageBreak/>
        <w:t>AI Use Acknowledgement</w:t>
      </w:r>
    </w:p>
    <w:p w14:paraId="73278DF5" w14:textId="77777777" w:rsidR="000E575E" w:rsidRPr="00EF4912" w:rsidRDefault="000E575E" w:rsidP="000E575E">
      <w:pPr>
        <w:spacing w:before="120" w:after="120" w:line="360" w:lineRule="auto"/>
        <w:jc w:val="both"/>
        <w:rPr>
          <w:rFonts w:ascii="Times New Roman" w:hAnsi="Times New Roman" w:cs="Times New Roman"/>
        </w:rPr>
      </w:pPr>
      <w:r w:rsidRPr="00EF4912">
        <w:rPr>
          <w:rFonts w:ascii="Times New Roman" w:hAnsi="Times New Roman" w:cs="Times New Roman"/>
        </w:rPr>
        <w:t>The use of Artificial Intelligence (AI) tools was extremely limited to be used as a helpful tool during the research and writing stages of this dissertation. The usage of AI primarily was for brainstorming ideas, structuring thoughts, and refining the outline of the dissertation.</w:t>
      </w:r>
    </w:p>
    <w:p w14:paraId="4F7DF513" w14:textId="77777777" w:rsidR="000E575E" w:rsidRPr="00EF4912" w:rsidRDefault="000E575E" w:rsidP="000E575E">
      <w:pPr>
        <w:spacing w:before="120" w:after="120" w:line="360" w:lineRule="auto"/>
        <w:jc w:val="both"/>
        <w:rPr>
          <w:rFonts w:ascii="Times New Roman" w:hAnsi="Times New Roman" w:cs="Times New Roman"/>
        </w:rPr>
      </w:pPr>
      <w:r w:rsidRPr="00EF4912">
        <w:rPr>
          <w:rFonts w:ascii="Times New Roman" w:hAnsi="Times New Roman" w:cs="Times New Roman"/>
        </w:rPr>
        <w:t>The researcher fully acknowledges that the originality, accuracy, interpretation, analysis, findings and conclusions presented in this dissertation are his/her own. The researcher made all decisions regarding research, academic argument, analysis of data and all references independently. Research data was not created by using AI, data analysis was not conducted using AI, research findings or conclusions were not written using AI tools, nor were academic decisions replaced with the use of AI tools.</w:t>
      </w:r>
    </w:p>
    <w:p w14:paraId="6911CBF5" w14:textId="2E2FCA85" w:rsidR="00AB3C8C" w:rsidRPr="00EF4912" w:rsidRDefault="000E575E" w:rsidP="000E575E">
      <w:pPr>
        <w:spacing w:before="120" w:after="120" w:line="360" w:lineRule="auto"/>
        <w:jc w:val="both"/>
        <w:rPr>
          <w:rFonts w:ascii="Times New Roman" w:hAnsi="Times New Roman" w:cs="Times New Roman"/>
        </w:rPr>
      </w:pPr>
      <w:r w:rsidRPr="00EF4912">
        <w:rPr>
          <w:rFonts w:ascii="Times New Roman" w:hAnsi="Times New Roman" w:cs="Times New Roman"/>
        </w:rPr>
        <w:t>Any use of AI assistance was done within the guidelines of academic honesty. The researcher recognizes the need to have transparency, ethical research and preserving the researcher's independent scholarly contribution in the process of writing dissertation.</w:t>
      </w:r>
    </w:p>
    <w:p w14:paraId="04161473" w14:textId="770BE003" w:rsidR="00AB3C8C" w:rsidRPr="00EF4912" w:rsidRDefault="00AB3C8C" w:rsidP="00AB3C8C">
      <w:pPr>
        <w:spacing w:before="120" w:after="120" w:line="360" w:lineRule="auto"/>
        <w:jc w:val="both"/>
        <w:rPr>
          <w:rFonts w:ascii="Times New Roman" w:hAnsi="Times New Roman" w:cs="Times New Roman"/>
        </w:rPr>
      </w:pPr>
    </w:p>
    <w:p w14:paraId="5E1B3ADB" w14:textId="23F45FA9" w:rsidR="00AB3C8C" w:rsidRPr="00EF4912" w:rsidRDefault="00AB3C8C" w:rsidP="00AB3C8C">
      <w:pPr>
        <w:spacing w:before="120" w:after="120" w:line="360" w:lineRule="auto"/>
        <w:jc w:val="both"/>
        <w:rPr>
          <w:rFonts w:ascii="Times New Roman" w:hAnsi="Times New Roman" w:cs="Times New Roman"/>
        </w:rPr>
      </w:pPr>
    </w:p>
    <w:p w14:paraId="71068FDD" w14:textId="77777777" w:rsidR="00AB3C8C" w:rsidRPr="00EF4912" w:rsidRDefault="00AB3C8C" w:rsidP="00AB3C8C">
      <w:pPr>
        <w:spacing w:before="120" w:after="120" w:line="360" w:lineRule="auto"/>
        <w:jc w:val="both"/>
        <w:rPr>
          <w:rFonts w:ascii="Times New Roman" w:hAnsi="Times New Roman" w:cs="Times New Roman"/>
          <w:b/>
          <w:bCs/>
        </w:rPr>
        <w:sectPr w:rsidR="00AB3C8C" w:rsidRPr="00EF4912" w:rsidSect="00AB3C8C">
          <w:pgSz w:w="11906" w:h="16838" w:code="9"/>
          <w:pgMar w:top="1440" w:right="1440" w:bottom="1440" w:left="1440" w:header="720" w:footer="720" w:gutter="0"/>
          <w:pgNumType w:fmt="upperRoman"/>
          <w:cols w:space="720"/>
          <w:docGrid w:linePitch="360"/>
        </w:sectPr>
      </w:pPr>
    </w:p>
    <w:p w14:paraId="55ADD928" w14:textId="75D8A234" w:rsidR="00AB3C8C" w:rsidRPr="00EF4912" w:rsidRDefault="00AB3C8C" w:rsidP="00AB3C8C">
      <w:pPr>
        <w:spacing w:before="120" w:after="120" w:line="360" w:lineRule="auto"/>
        <w:jc w:val="both"/>
        <w:rPr>
          <w:rFonts w:ascii="Times New Roman" w:hAnsi="Times New Roman" w:cs="Times New Roman"/>
          <w:b/>
          <w:bCs/>
          <w:sz w:val="28"/>
          <w:szCs w:val="28"/>
        </w:rPr>
      </w:pPr>
      <w:r w:rsidRPr="00EF4912">
        <w:rPr>
          <w:rFonts w:ascii="Times New Roman" w:hAnsi="Times New Roman" w:cs="Times New Roman"/>
          <w:b/>
          <w:bCs/>
          <w:sz w:val="28"/>
          <w:szCs w:val="28"/>
        </w:rPr>
        <w:lastRenderedPageBreak/>
        <w:t>Abstract</w:t>
      </w:r>
    </w:p>
    <w:p w14:paraId="0FA0FA7E" w14:textId="617E75D3" w:rsidR="000E575E" w:rsidRPr="00EF4912" w:rsidRDefault="004A129A" w:rsidP="000E575E">
      <w:pPr>
        <w:spacing w:before="120" w:after="120" w:line="360" w:lineRule="auto"/>
        <w:jc w:val="both"/>
        <w:rPr>
          <w:rFonts w:ascii="Times New Roman" w:hAnsi="Times New Roman" w:cs="Times New Roman"/>
        </w:rPr>
      </w:pPr>
      <w:r w:rsidRPr="00EF4912">
        <w:rPr>
          <w:rFonts w:ascii="Times New Roman" w:hAnsi="Times New Roman" w:cs="Times New Roman"/>
        </w:rPr>
        <w:t>In recent years, supply chain disruptions have created significant operational challenges for manufacturing industries by affecting logistics activities, resource availability, and production processes.</w:t>
      </w:r>
      <w:r w:rsidR="000E575E" w:rsidRPr="00EF4912">
        <w:rPr>
          <w:rFonts w:ascii="Times New Roman" w:hAnsi="Times New Roman" w:cs="Times New Roman"/>
        </w:rPr>
        <w:t xml:space="preserve"> The Bangladesh Ready-Made Garment (RMG) industry is one of the most affected industries by the lack of supply networks in the world. The aim of this study is to examine how the disruption in the supply chain affects the cost, product quality and delivery time of clothing sector in Bangladesh. It also looks at the efforts of </w:t>
      </w:r>
      <w:r w:rsidR="00535053" w:rsidRPr="00EF4912">
        <w:rPr>
          <w:rFonts w:ascii="Times New Roman" w:hAnsi="Times New Roman" w:cs="Times New Roman"/>
        </w:rPr>
        <w:t>organizations</w:t>
      </w:r>
      <w:r w:rsidR="000E575E" w:rsidRPr="00EF4912">
        <w:rPr>
          <w:rFonts w:ascii="Times New Roman" w:hAnsi="Times New Roman" w:cs="Times New Roman"/>
        </w:rPr>
        <w:t xml:space="preserve"> to build their resiliency and </w:t>
      </w:r>
      <w:r w:rsidR="00535053" w:rsidRPr="00EF4912">
        <w:rPr>
          <w:rFonts w:ascii="Times New Roman" w:hAnsi="Times New Roman" w:cs="Times New Roman"/>
        </w:rPr>
        <w:t>minimize</w:t>
      </w:r>
      <w:r w:rsidR="000E575E" w:rsidRPr="00EF4912">
        <w:rPr>
          <w:rFonts w:ascii="Times New Roman" w:hAnsi="Times New Roman" w:cs="Times New Roman"/>
        </w:rPr>
        <w:t xml:space="preserve"> impacts of disruption.</w:t>
      </w:r>
    </w:p>
    <w:p w14:paraId="2DB67A0F" w14:textId="2D3E6D26" w:rsidR="000E575E" w:rsidRPr="00EF4912" w:rsidRDefault="000E575E" w:rsidP="000E575E">
      <w:pPr>
        <w:spacing w:before="120" w:after="120" w:line="360" w:lineRule="auto"/>
        <w:jc w:val="both"/>
        <w:rPr>
          <w:rFonts w:ascii="Times New Roman" w:hAnsi="Times New Roman" w:cs="Times New Roman"/>
        </w:rPr>
      </w:pPr>
      <w:r w:rsidRPr="00EF4912">
        <w:rPr>
          <w:rFonts w:ascii="Times New Roman" w:hAnsi="Times New Roman" w:cs="Times New Roman"/>
        </w:rPr>
        <w:t xml:space="preserve">The study adopts </w:t>
      </w:r>
      <w:r w:rsidR="00EF4912" w:rsidRPr="00EF4912">
        <w:rPr>
          <w:rFonts w:ascii="Times New Roman" w:hAnsi="Times New Roman" w:cs="Times New Roman"/>
        </w:rPr>
        <w:t>mixed method research</w:t>
      </w:r>
      <w:r w:rsidRPr="00EF4912">
        <w:rPr>
          <w:rFonts w:ascii="Times New Roman" w:hAnsi="Times New Roman" w:cs="Times New Roman"/>
        </w:rPr>
        <w:t xml:space="preserve"> with quantitative data that is taken from 120 RMG industry workers by doing a survey and qualitative data is taken by semi-structured interview from the industry practitioners of RMG sector. The results show that significant issues such as a shortage of raw materials, transportation delays, logistics issues, energy issues and external uncertainties have a major impact on operational performance. </w:t>
      </w:r>
      <w:r w:rsidR="004A129A" w:rsidRPr="00EF4912">
        <w:rPr>
          <w:rFonts w:ascii="Times New Roman" w:hAnsi="Times New Roman" w:cs="Times New Roman"/>
        </w:rPr>
        <w:t>The findings from the survey and interviews indicate that supply chain disruptions increase production costs through higher freight expenses, increased material costs, and reduced operational efficiency. The study also found that disruptions negatively influence product quality and delivery performance by creating production pressure, increasing quality control challenges, and extending lead times.</w:t>
      </w:r>
    </w:p>
    <w:p w14:paraId="35831895" w14:textId="127C5CE3" w:rsidR="00AB3C8C" w:rsidRPr="00EF4912" w:rsidRDefault="000E575E" w:rsidP="000E575E">
      <w:pPr>
        <w:spacing w:before="120" w:after="120" w:line="360" w:lineRule="auto"/>
        <w:jc w:val="both"/>
        <w:rPr>
          <w:rFonts w:ascii="Times New Roman" w:hAnsi="Times New Roman" w:cs="Times New Roman"/>
        </w:rPr>
      </w:pPr>
      <w:r w:rsidRPr="00EF4912">
        <w:rPr>
          <w:rFonts w:ascii="Times New Roman" w:hAnsi="Times New Roman" w:cs="Times New Roman"/>
        </w:rPr>
        <w:t xml:space="preserve">The study identifies important strategies for enhancing resilience in the supply chain as supplier diversification, flexibility, collaboration, information sharing, contingency planning and </w:t>
      </w:r>
      <w:r w:rsidR="003168C6" w:rsidRPr="00EF4912">
        <w:rPr>
          <w:rFonts w:ascii="Times New Roman" w:hAnsi="Times New Roman" w:cs="Times New Roman"/>
        </w:rPr>
        <w:t>digitalization</w:t>
      </w:r>
      <w:r w:rsidRPr="00EF4912">
        <w:rPr>
          <w:rFonts w:ascii="Times New Roman" w:hAnsi="Times New Roman" w:cs="Times New Roman"/>
        </w:rPr>
        <w:t>. The study will also help in understanding how to manage the disruption of the supply chain in the RMG context in Bangladesh and give practical suggestions to the manufacturers, RMG stakeholders and policy makers for building resilient and sustainable supply chain in the context of Bangladesh.</w:t>
      </w:r>
    </w:p>
    <w:p w14:paraId="1388C4F3" w14:textId="5533EBAE" w:rsidR="00AB3C8C" w:rsidRPr="00EF4912" w:rsidRDefault="00AB3C8C" w:rsidP="00AB3C8C">
      <w:pPr>
        <w:spacing w:before="120" w:after="120" w:line="360" w:lineRule="auto"/>
        <w:jc w:val="both"/>
        <w:rPr>
          <w:rFonts w:ascii="Times New Roman" w:hAnsi="Times New Roman" w:cs="Times New Roman"/>
        </w:rPr>
      </w:pPr>
    </w:p>
    <w:p w14:paraId="5F033ED9" w14:textId="667EB6C3" w:rsidR="00AB3C8C" w:rsidRPr="00EF4912" w:rsidRDefault="00AB3C8C" w:rsidP="00AB3C8C">
      <w:pPr>
        <w:spacing w:before="120" w:after="120" w:line="360" w:lineRule="auto"/>
        <w:jc w:val="both"/>
        <w:rPr>
          <w:rFonts w:ascii="Times New Roman" w:hAnsi="Times New Roman" w:cs="Times New Roman"/>
        </w:rPr>
      </w:pPr>
      <w:r w:rsidRPr="00EF4912">
        <w:rPr>
          <w:rFonts w:ascii="Times New Roman" w:hAnsi="Times New Roman" w:cs="Times New Roman"/>
          <w:b/>
          <w:bCs/>
        </w:rPr>
        <w:t>Keywords:</w:t>
      </w:r>
      <w:r w:rsidRPr="00EF4912">
        <w:rPr>
          <w:rFonts w:ascii="Times New Roman" w:hAnsi="Times New Roman" w:cs="Times New Roman"/>
        </w:rPr>
        <w:t xml:space="preserve"> Supply Chain Disruptions, Supply Chain Resilience, Ready-Made Garment Industry, Bangladesh, Cost Performance, Product Quality, Delivery Performance, Lead Time, </w:t>
      </w:r>
      <w:r w:rsidR="00535053" w:rsidRPr="00EF4912">
        <w:rPr>
          <w:rFonts w:ascii="Times New Roman" w:hAnsi="Times New Roman" w:cs="Times New Roman"/>
        </w:rPr>
        <w:t>Digitalization</w:t>
      </w:r>
      <w:r w:rsidRPr="00EF4912">
        <w:rPr>
          <w:rFonts w:ascii="Times New Roman" w:hAnsi="Times New Roman" w:cs="Times New Roman"/>
        </w:rPr>
        <w:t>.</w:t>
      </w:r>
    </w:p>
    <w:p w14:paraId="4EA19F5A" w14:textId="77777777" w:rsidR="003F7C98" w:rsidRPr="00EF4912" w:rsidRDefault="003F7C98" w:rsidP="00AB3C8C">
      <w:pPr>
        <w:spacing w:before="120" w:after="120" w:line="360" w:lineRule="auto"/>
        <w:jc w:val="both"/>
        <w:rPr>
          <w:rFonts w:ascii="Times New Roman" w:hAnsi="Times New Roman" w:cs="Times New Roman"/>
        </w:rPr>
      </w:pPr>
    </w:p>
    <w:p w14:paraId="0AF38323" w14:textId="77777777" w:rsidR="00AB3C8C" w:rsidRPr="00EF4912" w:rsidRDefault="00AB3C8C" w:rsidP="00AB3C8C">
      <w:pPr>
        <w:spacing w:before="120" w:after="120" w:line="360" w:lineRule="auto"/>
        <w:jc w:val="both"/>
        <w:rPr>
          <w:rFonts w:ascii="Times New Roman" w:hAnsi="Times New Roman" w:cs="Times New Roman"/>
          <w:b/>
          <w:bCs/>
          <w:sz w:val="28"/>
          <w:szCs w:val="28"/>
        </w:rPr>
      </w:pPr>
    </w:p>
    <w:p w14:paraId="1EEDB399" w14:textId="77777777" w:rsidR="00AB3C8C" w:rsidRPr="00EF4912" w:rsidRDefault="00AB3C8C" w:rsidP="00AB3C8C">
      <w:pPr>
        <w:spacing w:before="120" w:after="120" w:line="360" w:lineRule="auto"/>
        <w:rPr>
          <w:rFonts w:ascii="Times New Roman" w:hAnsi="Times New Roman" w:cs="Times New Roman"/>
          <w:b/>
          <w:bCs/>
          <w:sz w:val="28"/>
          <w:szCs w:val="28"/>
        </w:rPr>
        <w:sectPr w:rsidR="00AB3C8C" w:rsidRPr="00EF4912" w:rsidSect="00AB3C8C">
          <w:pgSz w:w="11906" w:h="16838" w:code="9"/>
          <w:pgMar w:top="1440" w:right="1440" w:bottom="1440" w:left="1440" w:header="720" w:footer="720" w:gutter="0"/>
          <w:pgNumType w:fmt="upperRoman"/>
          <w:cols w:space="720"/>
          <w:docGrid w:linePitch="360"/>
        </w:sectPr>
      </w:pPr>
    </w:p>
    <w:sdt>
      <w:sdtPr>
        <w:rPr>
          <w:rFonts w:asciiTheme="minorHAnsi" w:eastAsiaTheme="minorEastAsia" w:hAnsiTheme="minorHAnsi" w:cstheme="minorBidi"/>
          <w:color w:val="auto"/>
          <w:kern w:val="2"/>
          <w:sz w:val="24"/>
          <w:szCs w:val="24"/>
          <w14:ligatures w14:val="standardContextual"/>
        </w:rPr>
        <w:id w:val="-1542044989"/>
        <w:docPartObj>
          <w:docPartGallery w:val="Table of Contents"/>
          <w:docPartUnique/>
        </w:docPartObj>
      </w:sdtPr>
      <w:sdtEndPr>
        <w:rPr>
          <w:b/>
          <w:bCs/>
        </w:rPr>
      </w:sdtEndPr>
      <w:sdtContent>
        <w:p w14:paraId="44C5BEDA" w14:textId="2EF19CDC" w:rsidR="003F7C98" w:rsidRPr="00EF4912" w:rsidRDefault="003F7C98">
          <w:pPr>
            <w:pStyle w:val="TOCHeading"/>
          </w:pPr>
          <w:r w:rsidRPr="00EF4912">
            <w:t>Contents</w:t>
          </w:r>
        </w:p>
        <w:p w14:paraId="266F3754" w14:textId="4F2F406A" w:rsidR="00E82AB7" w:rsidRPr="00EF4912" w:rsidRDefault="003F7C98">
          <w:pPr>
            <w:pStyle w:val="TOC1"/>
            <w:tabs>
              <w:tab w:val="right" w:leader="dot" w:pos="9016"/>
            </w:tabs>
          </w:pPr>
          <w:r w:rsidRPr="00EF4912">
            <w:fldChar w:fldCharType="begin"/>
          </w:r>
          <w:r w:rsidRPr="00EF4912">
            <w:instrText xml:space="preserve"> TOC \o "1-3" \h \z \u </w:instrText>
          </w:r>
          <w:r w:rsidRPr="00EF4912">
            <w:fldChar w:fldCharType="separate"/>
          </w:r>
          <w:hyperlink w:anchor="_Toc240738543" w:history="1">
            <w:r w:rsidR="00E82AB7" w:rsidRPr="00EF4912">
              <w:rPr>
                <w:rStyle w:val="Hyperlink"/>
              </w:rPr>
              <w:t>Chapter 1: Introduction</w:t>
            </w:r>
            <w:r w:rsidR="00E82AB7" w:rsidRPr="00EF4912">
              <w:rPr>
                <w:webHidden/>
              </w:rPr>
              <w:tab/>
            </w:r>
            <w:r w:rsidR="00E82AB7" w:rsidRPr="00EF4912">
              <w:rPr>
                <w:webHidden/>
              </w:rPr>
              <w:fldChar w:fldCharType="begin"/>
            </w:r>
            <w:r w:rsidR="00E82AB7" w:rsidRPr="00EF4912">
              <w:rPr>
                <w:webHidden/>
              </w:rPr>
              <w:instrText xml:space="preserve"> PAGEREF _Toc240738543 \h </w:instrText>
            </w:r>
            <w:r w:rsidR="00E82AB7" w:rsidRPr="00EF4912">
              <w:rPr>
                <w:webHidden/>
              </w:rPr>
            </w:r>
            <w:r w:rsidR="00E82AB7" w:rsidRPr="00EF4912">
              <w:rPr>
                <w:webHidden/>
              </w:rPr>
              <w:fldChar w:fldCharType="separate"/>
            </w:r>
            <w:r w:rsidR="00E82AB7" w:rsidRPr="00EF4912">
              <w:rPr>
                <w:webHidden/>
              </w:rPr>
              <w:t>1</w:t>
            </w:r>
            <w:r w:rsidR="00E82AB7" w:rsidRPr="00EF4912">
              <w:rPr>
                <w:webHidden/>
              </w:rPr>
              <w:fldChar w:fldCharType="end"/>
            </w:r>
          </w:hyperlink>
        </w:p>
        <w:p w14:paraId="13AA49DD" w14:textId="078F2B37" w:rsidR="00E82AB7" w:rsidRPr="00EF4912" w:rsidRDefault="00E82AB7">
          <w:pPr>
            <w:pStyle w:val="TOC2"/>
            <w:tabs>
              <w:tab w:val="right" w:leader="dot" w:pos="9016"/>
            </w:tabs>
          </w:pPr>
          <w:hyperlink w:anchor="_Toc240738544" w:history="1">
            <w:r w:rsidRPr="00EF4912">
              <w:rPr>
                <w:rStyle w:val="Hyperlink"/>
              </w:rPr>
              <w:t>1.1 Background of the Study</w:t>
            </w:r>
            <w:r w:rsidRPr="00EF4912">
              <w:rPr>
                <w:webHidden/>
              </w:rPr>
              <w:tab/>
            </w:r>
            <w:r w:rsidRPr="00EF4912">
              <w:rPr>
                <w:webHidden/>
              </w:rPr>
              <w:fldChar w:fldCharType="begin"/>
            </w:r>
            <w:r w:rsidRPr="00EF4912">
              <w:rPr>
                <w:webHidden/>
              </w:rPr>
              <w:instrText xml:space="preserve"> PAGEREF _Toc240738544 \h </w:instrText>
            </w:r>
            <w:r w:rsidRPr="00EF4912">
              <w:rPr>
                <w:webHidden/>
              </w:rPr>
            </w:r>
            <w:r w:rsidRPr="00EF4912">
              <w:rPr>
                <w:webHidden/>
              </w:rPr>
              <w:fldChar w:fldCharType="separate"/>
            </w:r>
            <w:r w:rsidRPr="00EF4912">
              <w:rPr>
                <w:webHidden/>
              </w:rPr>
              <w:t>1</w:t>
            </w:r>
            <w:r w:rsidRPr="00EF4912">
              <w:rPr>
                <w:webHidden/>
              </w:rPr>
              <w:fldChar w:fldCharType="end"/>
            </w:r>
          </w:hyperlink>
        </w:p>
        <w:p w14:paraId="06E06D8B" w14:textId="42D5FF20" w:rsidR="00E82AB7" w:rsidRPr="00EF4912" w:rsidRDefault="00E82AB7">
          <w:pPr>
            <w:pStyle w:val="TOC2"/>
            <w:tabs>
              <w:tab w:val="right" w:leader="dot" w:pos="9016"/>
            </w:tabs>
          </w:pPr>
          <w:hyperlink w:anchor="_Toc240738545" w:history="1">
            <w:r w:rsidRPr="00EF4912">
              <w:rPr>
                <w:rStyle w:val="Hyperlink"/>
              </w:rPr>
              <w:t>1.2 Research Problem</w:t>
            </w:r>
            <w:r w:rsidRPr="00EF4912">
              <w:rPr>
                <w:webHidden/>
              </w:rPr>
              <w:tab/>
            </w:r>
            <w:r w:rsidRPr="00EF4912">
              <w:rPr>
                <w:webHidden/>
              </w:rPr>
              <w:fldChar w:fldCharType="begin"/>
            </w:r>
            <w:r w:rsidRPr="00EF4912">
              <w:rPr>
                <w:webHidden/>
              </w:rPr>
              <w:instrText xml:space="preserve"> PAGEREF _Toc240738545 \h </w:instrText>
            </w:r>
            <w:r w:rsidRPr="00EF4912">
              <w:rPr>
                <w:webHidden/>
              </w:rPr>
            </w:r>
            <w:r w:rsidRPr="00EF4912">
              <w:rPr>
                <w:webHidden/>
              </w:rPr>
              <w:fldChar w:fldCharType="separate"/>
            </w:r>
            <w:r w:rsidRPr="00EF4912">
              <w:rPr>
                <w:webHidden/>
              </w:rPr>
              <w:t>2</w:t>
            </w:r>
            <w:r w:rsidRPr="00EF4912">
              <w:rPr>
                <w:webHidden/>
              </w:rPr>
              <w:fldChar w:fldCharType="end"/>
            </w:r>
          </w:hyperlink>
        </w:p>
        <w:p w14:paraId="6AD72132" w14:textId="498CB509" w:rsidR="00E82AB7" w:rsidRPr="00EF4912" w:rsidRDefault="00E82AB7">
          <w:pPr>
            <w:pStyle w:val="TOC2"/>
            <w:tabs>
              <w:tab w:val="right" w:leader="dot" w:pos="9016"/>
            </w:tabs>
          </w:pPr>
          <w:hyperlink w:anchor="_Toc240738546" w:history="1">
            <w:r w:rsidRPr="00EF4912">
              <w:rPr>
                <w:rStyle w:val="Hyperlink"/>
              </w:rPr>
              <w:t>1.3 Rationale of the Study</w:t>
            </w:r>
            <w:r w:rsidRPr="00EF4912">
              <w:rPr>
                <w:webHidden/>
              </w:rPr>
              <w:tab/>
            </w:r>
            <w:r w:rsidRPr="00EF4912">
              <w:rPr>
                <w:webHidden/>
              </w:rPr>
              <w:fldChar w:fldCharType="begin"/>
            </w:r>
            <w:r w:rsidRPr="00EF4912">
              <w:rPr>
                <w:webHidden/>
              </w:rPr>
              <w:instrText xml:space="preserve"> PAGEREF _Toc240738546 \h </w:instrText>
            </w:r>
            <w:r w:rsidRPr="00EF4912">
              <w:rPr>
                <w:webHidden/>
              </w:rPr>
            </w:r>
            <w:r w:rsidRPr="00EF4912">
              <w:rPr>
                <w:webHidden/>
              </w:rPr>
              <w:fldChar w:fldCharType="separate"/>
            </w:r>
            <w:r w:rsidRPr="00EF4912">
              <w:rPr>
                <w:webHidden/>
              </w:rPr>
              <w:t>3</w:t>
            </w:r>
            <w:r w:rsidRPr="00EF4912">
              <w:rPr>
                <w:webHidden/>
              </w:rPr>
              <w:fldChar w:fldCharType="end"/>
            </w:r>
          </w:hyperlink>
        </w:p>
        <w:p w14:paraId="5A2161BD" w14:textId="39CC467A" w:rsidR="00E82AB7" w:rsidRPr="00EF4912" w:rsidRDefault="00E82AB7">
          <w:pPr>
            <w:pStyle w:val="TOC2"/>
            <w:tabs>
              <w:tab w:val="right" w:leader="dot" w:pos="9016"/>
            </w:tabs>
          </w:pPr>
          <w:hyperlink w:anchor="_Toc240738547" w:history="1">
            <w:r w:rsidRPr="00EF4912">
              <w:rPr>
                <w:rStyle w:val="Hyperlink"/>
              </w:rPr>
              <w:t>1.4 Research Aim</w:t>
            </w:r>
            <w:r w:rsidRPr="00EF4912">
              <w:rPr>
                <w:webHidden/>
              </w:rPr>
              <w:tab/>
            </w:r>
            <w:r w:rsidRPr="00EF4912">
              <w:rPr>
                <w:webHidden/>
              </w:rPr>
              <w:fldChar w:fldCharType="begin"/>
            </w:r>
            <w:r w:rsidRPr="00EF4912">
              <w:rPr>
                <w:webHidden/>
              </w:rPr>
              <w:instrText xml:space="preserve"> PAGEREF _Toc240738547 \h </w:instrText>
            </w:r>
            <w:r w:rsidRPr="00EF4912">
              <w:rPr>
                <w:webHidden/>
              </w:rPr>
            </w:r>
            <w:r w:rsidRPr="00EF4912">
              <w:rPr>
                <w:webHidden/>
              </w:rPr>
              <w:fldChar w:fldCharType="separate"/>
            </w:r>
            <w:r w:rsidRPr="00EF4912">
              <w:rPr>
                <w:webHidden/>
              </w:rPr>
              <w:t>3</w:t>
            </w:r>
            <w:r w:rsidRPr="00EF4912">
              <w:rPr>
                <w:webHidden/>
              </w:rPr>
              <w:fldChar w:fldCharType="end"/>
            </w:r>
          </w:hyperlink>
        </w:p>
        <w:p w14:paraId="4DAF8320" w14:textId="0111B477" w:rsidR="00E82AB7" w:rsidRPr="00EF4912" w:rsidRDefault="00E82AB7">
          <w:pPr>
            <w:pStyle w:val="TOC2"/>
            <w:tabs>
              <w:tab w:val="right" w:leader="dot" w:pos="9016"/>
            </w:tabs>
          </w:pPr>
          <w:hyperlink w:anchor="_Toc240738548" w:history="1">
            <w:r w:rsidRPr="00EF4912">
              <w:rPr>
                <w:rStyle w:val="Hyperlink"/>
              </w:rPr>
              <w:t>1.6 Research Questions</w:t>
            </w:r>
            <w:r w:rsidRPr="00EF4912">
              <w:rPr>
                <w:webHidden/>
              </w:rPr>
              <w:tab/>
            </w:r>
            <w:r w:rsidRPr="00EF4912">
              <w:rPr>
                <w:webHidden/>
              </w:rPr>
              <w:fldChar w:fldCharType="begin"/>
            </w:r>
            <w:r w:rsidRPr="00EF4912">
              <w:rPr>
                <w:webHidden/>
              </w:rPr>
              <w:instrText xml:space="preserve"> PAGEREF _Toc240738548 \h </w:instrText>
            </w:r>
            <w:r w:rsidRPr="00EF4912">
              <w:rPr>
                <w:webHidden/>
              </w:rPr>
            </w:r>
            <w:r w:rsidRPr="00EF4912">
              <w:rPr>
                <w:webHidden/>
              </w:rPr>
              <w:fldChar w:fldCharType="separate"/>
            </w:r>
            <w:r w:rsidRPr="00EF4912">
              <w:rPr>
                <w:webHidden/>
              </w:rPr>
              <w:t>4</w:t>
            </w:r>
            <w:r w:rsidRPr="00EF4912">
              <w:rPr>
                <w:webHidden/>
              </w:rPr>
              <w:fldChar w:fldCharType="end"/>
            </w:r>
          </w:hyperlink>
        </w:p>
        <w:p w14:paraId="614638F1" w14:textId="31F4B088" w:rsidR="00E82AB7" w:rsidRPr="00EF4912" w:rsidRDefault="00E82AB7">
          <w:pPr>
            <w:pStyle w:val="TOC2"/>
            <w:tabs>
              <w:tab w:val="right" w:leader="dot" w:pos="9016"/>
            </w:tabs>
          </w:pPr>
          <w:hyperlink w:anchor="_Toc240738549" w:history="1">
            <w:r w:rsidRPr="00EF4912">
              <w:rPr>
                <w:rStyle w:val="Hyperlink"/>
              </w:rPr>
              <w:t>1.7 Research Hypotheses</w:t>
            </w:r>
            <w:r w:rsidRPr="00EF4912">
              <w:rPr>
                <w:webHidden/>
              </w:rPr>
              <w:tab/>
            </w:r>
            <w:r w:rsidRPr="00EF4912">
              <w:rPr>
                <w:webHidden/>
              </w:rPr>
              <w:fldChar w:fldCharType="begin"/>
            </w:r>
            <w:r w:rsidRPr="00EF4912">
              <w:rPr>
                <w:webHidden/>
              </w:rPr>
              <w:instrText xml:space="preserve"> PAGEREF _Toc240738549 \h </w:instrText>
            </w:r>
            <w:r w:rsidRPr="00EF4912">
              <w:rPr>
                <w:webHidden/>
              </w:rPr>
            </w:r>
            <w:r w:rsidRPr="00EF4912">
              <w:rPr>
                <w:webHidden/>
              </w:rPr>
              <w:fldChar w:fldCharType="separate"/>
            </w:r>
            <w:r w:rsidRPr="00EF4912">
              <w:rPr>
                <w:webHidden/>
              </w:rPr>
              <w:t>4</w:t>
            </w:r>
            <w:r w:rsidRPr="00EF4912">
              <w:rPr>
                <w:webHidden/>
              </w:rPr>
              <w:fldChar w:fldCharType="end"/>
            </w:r>
          </w:hyperlink>
        </w:p>
        <w:p w14:paraId="5E0358FB" w14:textId="1333FA6C" w:rsidR="00E82AB7" w:rsidRPr="00EF4912" w:rsidRDefault="00E82AB7">
          <w:pPr>
            <w:pStyle w:val="TOC2"/>
            <w:tabs>
              <w:tab w:val="right" w:leader="dot" w:pos="9016"/>
            </w:tabs>
          </w:pPr>
          <w:hyperlink w:anchor="_Toc240738550" w:history="1">
            <w:r w:rsidRPr="00EF4912">
              <w:rPr>
                <w:rStyle w:val="Hyperlink"/>
              </w:rPr>
              <w:t>1.8 Theoretical Framework</w:t>
            </w:r>
            <w:r w:rsidRPr="00EF4912">
              <w:rPr>
                <w:webHidden/>
              </w:rPr>
              <w:tab/>
            </w:r>
            <w:r w:rsidRPr="00EF4912">
              <w:rPr>
                <w:webHidden/>
              </w:rPr>
              <w:fldChar w:fldCharType="begin"/>
            </w:r>
            <w:r w:rsidRPr="00EF4912">
              <w:rPr>
                <w:webHidden/>
              </w:rPr>
              <w:instrText xml:space="preserve"> PAGEREF _Toc240738550 \h </w:instrText>
            </w:r>
            <w:r w:rsidRPr="00EF4912">
              <w:rPr>
                <w:webHidden/>
              </w:rPr>
            </w:r>
            <w:r w:rsidRPr="00EF4912">
              <w:rPr>
                <w:webHidden/>
              </w:rPr>
              <w:fldChar w:fldCharType="separate"/>
            </w:r>
            <w:r w:rsidRPr="00EF4912">
              <w:rPr>
                <w:webHidden/>
              </w:rPr>
              <w:t>5</w:t>
            </w:r>
            <w:r w:rsidRPr="00EF4912">
              <w:rPr>
                <w:webHidden/>
              </w:rPr>
              <w:fldChar w:fldCharType="end"/>
            </w:r>
          </w:hyperlink>
        </w:p>
        <w:p w14:paraId="41797072" w14:textId="36B1D5F1" w:rsidR="00E82AB7" w:rsidRPr="00EF4912" w:rsidRDefault="00E82AB7">
          <w:pPr>
            <w:pStyle w:val="TOC2"/>
            <w:tabs>
              <w:tab w:val="right" w:leader="dot" w:pos="9016"/>
            </w:tabs>
          </w:pPr>
          <w:hyperlink w:anchor="_Toc240738551" w:history="1">
            <w:r w:rsidRPr="00EF4912">
              <w:rPr>
                <w:rStyle w:val="Hyperlink"/>
              </w:rPr>
              <w:t>1.9 Significance of the Study</w:t>
            </w:r>
            <w:r w:rsidRPr="00EF4912">
              <w:rPr>
                <w:webHidden/>
              </w:rPr>
              <w:tab/>
            </w:r>
            <w:r w:rsidRPr="00EF4912">
              <w:rPr>
                <w:webHidden/>
              </w:rPr>
              <w:fldChar w:fldCharType="begin"/>
            </w:r>
            <w:r w:rsidRPr="00EF4912">
              <w:rPr>
                <w:webHidden/>
              </w:rPr>
              <w:instrText xml:space="preserve"> PAGEREF _Toc240738551 \h </w:instrText>
            </w:r>
            <w:r w:rsidRPr="00EF4912">
              <w:rPr>
                <w:webHidden/>
              </w:rPr>
            </w:r>
            <w:r w:rsidRPr="00EF4912">
              <w:rPr>
                <w:webHidden/>
              </w:rPr>
              <w:fldChar w:fldCharType="separate"/>
            </w:r>
            <w:r w:rsidRPr="00EF4912">
              <w:rPr>
                <w:webHidden/>
              </w:rPr>
              <w:t>6</w:t>
            </w:r>
            <w:r w:rsidRPr="00EF4912">
              <w:rPr>
                <w:webHidden/>
              </w:rPr>
              <w:fldChar w:fldCharType="end"/>
            </w:r>
          </w:hyperlink>
        </w:p>
        <w:p w14:paraId="6ADBA864" w14:textId="66FAEB4D" w:rsidR="00E82AB7" w:rsidRPr="00EF4912" w:rsidRDefault="00E82AB7">
          <w:pPr>
            <w:pStyle w:val="TOC2"/>
            <w:tabs>
              <w:tab w:val="right" w:leader="dot" w:pos="9016"/>
            </w:tabs>
          </w:pPr>
          <w:hyperlink w:anchor="_Toc240738552" w:history="1">
            <w:r w:rsidRPr="00EF4912">
              <w:rPr>
                <w:rStyle w:val="Hyperlink"/>
              </w:rPr>
              <w:t>1.10 Structure of the Dissertation</w:t>
            </w:r>
            <w:r w:rsidRPr="00EF4912">
              <w:rPr>
                <w:webHidden/>
              </w:rPr>
              <w:tab/>
            </w:r>
            <w:r w:rsidRPr="00EF4912">
              <w:rPr>
                <w:webHidden/>
              </w:rPr>
              <w:fldChar w:fldCharType="begin"/>
            </w:r>
            <w:r w:rsidRPr="00EF4912">
              <w:rPr>
                <w:webHidden/>
              </w:rPr>
              <w:instrText xml:space="preserve"> PAGEREF _Toc240738552 \h </w:instrText>
            </w:r>
            <w:r w:rsidRPr="00EF4912">
              <w:rPr>
                <w:webHidden/>
              </w:rPr>
            </w:r>
            <w:r w:rsidRPr="00EF4912">
              <w:rPr>
                <w:webHidden/>
              </w:rPr>
              <w:fldChar w:fldCharType="separate"/>
            </w:r>
            <w:r w:rsidRPr="00EF4912">
              <w:rPr>
                <w:webHidden/>
              </w:rPr>
              <w:t>6</w:t>
            </w:r>
            <w:r w:rsidRPr="00EF4912">
              <w:rPr>
                <w:webHidden/>
              </w:rPr>
              <w:fldChar w:fldCharType="end"/>
            </w:r>
          </w:hyperlink>
        </w:p>
        <w:p w14:paraId="07D80283" w14:textId="037D3D3E" w:rsidR="00E82AB7" w:rsidRPr="00EF4912" w:rsidRDefault="00E82AB7">
          <w:pPr>
            <w:pStyle w:val="TOC1"/>
            <w:tabs>
              <w:tab w:val="right" w:leader="dot" w:pos="9016"/>
            </w:tabs>
          </w:pPr>
          <w:hyperlink w:anchor="_Toc240738553" w:history="1">
            <w:r w:rsidRPr="00EF4912">
              <w:rPr>
                <w:rStyle w:val="Hyperlink"/>
              </w:rPr>
              <w:t>Chapter 2: Literature Review</w:t>
            </w:r>
            <w:r w:rsidRPr="00EF4912">
              <w:rPr>
                <w:webHidden/>
              </w:rPr>
              <w:tab/>
            </w:r>
            <w:r w:rsidRPr="00EF4912">
              <w:rPr>
                <w:webHidden/>
              </w:rPr>
              <w:fldChar w:fldCharType="begin"/>
            </w:r>
            <w:r w:rsidRPr="00EF4912">
              <w:rPr>
                <w:webHidden/>
              </w:rPr>
              <w:instrText xml:space="preserve"> PAGEREF _Toc240738553 \h </w:instrText>
            </w:r>
            <w:r w:rsidRPr="00EF4912">
              <w:rPr>
                <w:webHidden/>
              </w:rPr>
            </w:r>
            <w:r w:rsidRPr="00EF4912">
              <w:rPr>
                <w:webHidden/>
              </w:rPr>
              <w:fldChar w:fldCharType="separate"/>
            </w:r>
            <w:r w:rsidRPr="00EF4912">
              <w:rPr>
                <w:webHidden/>
              </w:rPr>
              <w:t>8</w:t>
            </w:r>
            <w:r w:rsidRPr="00EF4912">
              <w:rPr>
                <w:webHidden/>
              </w:rPr>
              <w:fldChar w:fldCharType="end"/>
            </w:r>
          </w:hyperlink>
        </w:p>
        <w:p w14:paraId="04E50A93" w14:textId="6E63826B" w:rsidR="00E82AB7" w:rsidRPr="00EF4912" w:rsidRDefault="00E82AB7">
          <w:pPr>
            <w:pStyle w:val="TOC2"/>
            <w:tabs>
              <w:tab w:val="right" w:leader="dot" w:pos="9016"/>
            </w:tabs>
          </w:pPr>
          <w:hyperlink w:anchor="_Toc240738554" w:history="1">
            <w:r w:rsidRPr="00EF4912">
              <w:rPr>
                <w:rStyle w:val="Hyperlink"/>
              </w:rPr>
              <w:t>2.1 Introduction</w:t>
            </w:r>
            <w:r w:rsidRPr="00EF4912">
              <w:rPr>
                <w:webHidden/>
              </w:rPr>
              <w:tab/>
            </w:r>
            <w:r w:rsidRPr="00EF4912">
              <w:rPr>
                <w:webHidden/>
              </w:rPr>
              <w:fldChar w:fldCharType="begin"/>
            </w:r>
            <w:r w:rsidRPr="00EF4912">
              <w:rPr>
                <w:webHidden/>
              </w:rPr>
              <w:instrText xml:space="preserve"> PAGEREF _Toc240738554 \h </w:instrText>
            </w:r>
            <w:r w:rsidRPr="00EF4912">
              <w:rPr>
                <w:webHidden/>
              </w:rPr>
            </w:r>
            <w:r w:rsidRPr="00EF4912">
              <w:rPr>
                <w:webHidden/>
              </w:rPr>
              <w:fldChar w:fldCharType="separate"/>
            </w:r>
            <w:r w:rsidRPr="00EF4912">
              <w:rPr>
                <w:webHidden/>
              </w:rPr>
              <w:t>8</w:t>
            </w:r>
            <w:r w:rsidRPr="00EF4912">
              <w:rPr>
                <w:webHidden/>
              </w:rPr>
              <w:fldChar w:fldCharType="end"/>
            </w:r>
          </w:hyperlink>
        </w:p>
        <w:p w14:paraId="61D3589B" w14:textId="605B77B5" w:rsidR="00E82AB7" w:rsidRPr="00EF4912" w:rsidRDefault="00E82AB7">
          <w:pPr>
            <w:pStyle w:val="TOC2"/>
            <w:tabs>
              <w:tab w:val="right" w:leader="dot" w:pos="9016"/>
            </w:tabs>
          </w:pPr>
          <w:hyperlink w:anchor="_Toc240738555" w:history="1">
            <w:r w:rsidRPr="00EF4912">
              <w:rPr>
                <w:rStyle w:val="Hyperlink"/>
              </w:rPr>
              <w:t>2.2 Supply Chain Disruptions</w:t>
            </w:r>
            <w:r w:rsidRPr="00EF4912">
              <w:rPr>
                <w:webHidden/>
              </w:rPr>
              <w:tab/>
            </w:r>
            <w:r w:rsidRPr="00EF4912">
              <w:rPr>
                <w:webHidden/>
              </w:rPr>
              <w:fldChar w:fldCharType="begin"/>
            </w:r>
            <w:r w:rsidRPr="00EF4912">
              <w:rPr>
                <w:webHidden/>
              </w:rPr>
              <w:instrText xml:space="preserve"> PAGEREF _Toc240738555 \h </w:instrText>
            </w:r>
            <w:r w:rsidRPr="00EF4912">
              <w:rPr>
                <w:webHidden/>
              </w:rPr>
            </w:r>
            <w:r w:rsidRPr="00EF4912">
              <w:rPr>
                <w:webHidden/>
              </w:rPr>
              <w:fldChar w:fldCharType="separate"/>
            </w:r>
            <w:r w:rsidRPr="00EF4912">
              <w:rPr>
                <w:webHidden/>
              </w:rPr>
              <w:t>8</w:t>
            </w:r>
            <w:r w:rsidRPr="00EF4912">
              <w:rPr>
                <w:webHidden/>
              </w:rPr>
              <w:fldChar w:fldCharType="end"/>
            </w:r>
          </w:hyperlink>
        </w:p>
        <w:p w14:paraId="03FB1CC9" w14:textId="5FB7B7F9" w:rsidR="00E82AB7" w:rsidRPr="00EF4912" w:rsidRDefault="00E82AB7">
          <w:pPr>
            <w:pStyle w:val="TOC3"/>
            <w:tabs>
              <w:tab w:val="right" w:leader="dot" w:pos="9016"/>
            </w:tabs>
          </w:pPr>
          <w:hyperlink w:anchor="_Toc240738556" w:history="1">
            <w:r w:rsidRPr="00EF4912">
              <w:rPr>
                <w:rStyle w:val="Hyperlink"/>
              </w:rPr>
              <w:t>2.2.1 Concept of Supply Chain Disruptions</w:t>
            </w:r>
            <w:r w:rsidRPr="00EF4912">
              <w:rPr>
                <w:webHidden/>
              </w:rPr>
              <w:tab/>
            </w:r>
            <w:r w:rsidRPr="00EF4912">
              <w:rPr>
                <w:webHidden/>
              </w:rPr>
              <w:fldChar w:fldCharType="begin"/>
            </w:r>
            <w:r w:rsidRPr="00EF4912">
              <w:rPr>
                <w:webHidden/>
              </w:rPr>
              <w:instrText xml:space="preserve"> PAGEREF _Toc240738556 \h </w:instrText>
            </w:r>
            <w:r w:rsidRPr="00EF4912">
              <w:rPr>
                <w:webHidden/>
              </w:rPr>
            </w:r>
            <w:r w:rsidRPr="00EF4912">
              <w:rPr>
                <w:webHidden/>
              </w:rPr>
              <w:fldChar w:fldCharType="separate"/>
            </w:r>
            <w:r w:rsidRPr="00EF4912">
              <w:rPr>
                <w:webHidden/>
              </w:rPr>
              <w:t>8</w:t>
            </w:r>
            <w:r w:rsidRPr="00EF4912">
              <w:rPr>
                <w:webHidden/>
              </w:rPr>
              <w:fldChar w:fldCharType="end"/>
            </w:r>
          </w:hyperlink>
        </w:p>
        <w:p w14:paraId="538C02C4" w14:textId="461CEA46" w:rsidR="00E82AB7" w:rsidRPr="00EF4912" w:rsidRDefault="00E82AB7">
          <w:pPr>
            <w:pStyle w:val="TOC3"/>
            <w:tabs>
              <w:tab w:val="right" w:leader="dot" w:pos="9016"/>
            </w:tabs>
          </w:pPr>
          <w:hyperlink w:anchor="_Toc240738557" w:history="1">
            <w:r w:rsidRPr="00EF4912">
              <w:rPr>
                <w:rStyle w:val="Hyperlink"/>
              </w:rPr>
              <w:t>2.2.2 Types and Sources of Supply Chain Disruptions</w:t>
            </w:r>
            <w:r w:rsidRPr="00EF4912">
              <w:rPr>
                <w:webHidden/>
              </w:rPr>
              <w:tab/>
            </w:r>
            <w:r w:rsidRPr="00EF4912">
              <w:rPr>
                <w:webHidden/>
              </w:rPr>
              <w:fldChar w:fldCharType="begin"/>
            </w:r>
            <w:r w:rsidRPr="00EF4912">
              <w:rPr>
                <w:webHidden/>
              </w:rPr>
              <w:instrText xml:space="preserve"> PAGEREF _Toc240738557 \h </w:instrText>
            </w:r>
            <w:r w:rsidRPr="00EF4912">
              <w:rPr>
                <w:webHidden/>
              </w:rPr>
            </w:r>
            <w:r w:rsidRPr="00EF4912">
              <w:rPr>
                <w:webHidden/>
              </w:rPr>
              <w:fldChar w:fldCharType="separate"/>
            </w:r>
            <w:r w:rsidRPr="00EF4912">
              <w:rPr>
                <w:webHidden/>
              </w:rPr>
              <w:t>8</w:t>
            </w:r>
            <w:r w:rsidRPr="00EF4912">
              <w:rPr>
                <w:webHidden/>
              </w:rPr>
              <w:fldChar w:fldCharType="end"/>
            </w:r>
          </w:hyperlink>
        </w:p>
        <w:p w14:paraId="3D52F870" w14:textId="65C6342B" w:rsidR="00E82AB7" w:rsidRPr="00EF4912" w:rsidRDefault="00E82AB7">
          <w:pPr>
            <w:pStyle w:val="TOC3"/>
            <w:tabs>
              <w:tab w:val="right" w:leader="dot" w:pos="9016"/>
            </w:tabs>
          </w:pPr>
          <w:hyperlink w:anchor="_Toc240738558" w:history="1">
            <w:r w:rsidRPr="00EF4912">
              <w:rPr>
                <w:rStyle w:val="Hyperlink"/>
              </w:rPr>
              <w:t>2.2.3 Supply Chain Disruptions in the Clothing Industry</w:t>
            </w:r>
            <w:r w:rsidRPr="00EF4912">
              <w:rPr>
                <w:webHidden/>
              </w:rPr>
              <w:tab/>
            </w:r>
            <w:r w:rsidRPr="00EF4912">
              <w:rPr>
                <w:webHidden/>
              </w:rPr>
              <w:fldChar w:fldCharType="begin"/>
            </w:r>
            <w:r w:rsidRPr="00EF4912">
              <w:rPr>
                <w:webHidden/>
              </w:rPr>
              <w:instrText xml:space="preserve"> PAGEREF _Toc240738558 \h </w:instrText>
            </w:r>
            <w:r w:rsidRPr="00EF4912">
              <w:rPr>
                <w:webHidden/>
              </w:rPr>
            </w:r>
            <w:r w:rsidRPr="00EF4912">
              <w:rPr>
                <w:webHidden/>
              </w:rPr>
              <w:fldChar w:fldCharType="separate"/>
            </w:r>
            <w:r w:rsidRPr="00EF4912">
              <w:rPr>
                <w:webHidden/>
              </w:rPr>
              <w:t>9</w:t>
            </w:r>
            <w:r w:rsidRPr="00EF4912">
              <w:rPr>
                <w:webHidden/>
              </w:rPr>
              <w:fldChar w:fldCharType="end"/>
            </w:r>
          </w:hyperlink>
        </w:p>
        <w:p w14:paraId="3311B55C" w14:textId="577F10F4" w:rsidR="00E82AB7" w:rsidRPr="00EF4912" w:rsidRDefault="00E82AB7">
          <w:pPr>
            <w:pStyle w:val="TOC2"/>
            <w:tabs>
              <w:tab w:val="right" w:leader="dot" w:pos="9016"/>
            </w:tabs>
          </w:pPr>
          <w:hyperlink w:anchor="_Toc240738559" w:history="1">
            <w:r w:rsidRPr="00EF4912">
              <w:rPr>
                <w:rStyle w:val="Hyperlink"/>
              </w:rPr>
              <w:t>2.3 Theoretical Framework</w:t>
            </w:r>
            <w:r w:rsidRPr="00EF4912">
              <w:rPr>
                <w:webHidden/>
              </w:rPr>
              <w:tab/>
            </w:r>
            <w:r w:rsidRPr="00EF4912">
              <w:rPr>
                <w:webHidden/>
              </w:rPr>
              <w:fldChar w:fldCharType="begin"/>
            </w:r>
            <w:r w:rsidRPr="00EF4912">
              <w:rPr>
                <w:webHidden/>
              </w:rPr>
              <w:instrText xml:space="preserve"> PAGEREF _Toc240738559 \h </w:instrText>
            </w:r>
            <w:r w:rsidRPr="00EF4912">
              <w:rPr>
                <w:webHidden/>
              </w:rPr>
            </w:r>
            <w:r w:rsidRPr="00EF4912">
              <w:rPr>
                <w:webHidden/>
              </w:rPr>
              <w:fldChar w:fldCharType="separate"/>
            </w:r>
            <w:r w:rsidRPr="00EF4912">
              <w:rPr>
                <w:webHidden/>
              </w:rPr>
              <w:t>9</w:t>
            </w:r>
            <w:r w:rsidRPr="00EF4912">
              <w:rPr>
                <w:webHidden/>
              </w:rPr>
              <w:fldChar w:fldCharType="end"/>
            </w:r>
          </w:hyperlink>
        </w:p>
        <w:p w14:paraId="496747A3" w14:textId="427C5CB4" w:rsidR="00E82AB7" w:rsidRPr="00EF4912" w:rsidRDefault="00E82AB7">
          <w:pPr>
            <w:pStyle w:val="TOC3"/>
            <w:tabs>
              <w:tab w:val="right" w:leader="dot" w:pos="9016"/>
            </w:tabs>
          </w:pPr>
          <w:hyperlink w:anchor="_Toc240738560" w:history="1">
            <w:r w:rsidRPr="00EF4912">
              <w:rPr>
                <w:rStyle w:val="Hyperlink"/>
              </w:rPr>
              <w:t>2.3.1 Supply Chain Resilience Theory</w:t>
            </w:r>
            <w:r w:rsidRPr="00EF4912">
              <w:rPr>
                <w:webHidden/>
              </w:rPr>
              <w:tab/>
            </w:r>
            <w:r w:rsidRPr="00EF4912">
              <w:rPr>
                <w:webHidden/>
              </w:rPr>
              <w:fldChar w:fldCharType="begin"/>
            </w:r>
            <w:r w:rsidRPr="00EF4912">
              <w:rPr>
                <w:webHidden/>
              </w:rPr>
              <w:instrText xml:space="preserve"> PAGEREF _Toc240738560 \h </w:instrText>
            </w:r>
            <w:r w:rsidRPr="00EF4912">
              <w:rPr>
                <w:webHidden/>
              </w:rPr>
            </w:r>
            <w:r w:rsidRPr="00EF4912">
              <w:rPr>
                <w:webHidden/>
              </w:rPr>
              <w:fldChar w:fldCharType="separate"/>
            </w:r>
            <w:r w:rsidRPr="00EF4912">
              <w:rPr>
                <w:webHidden/>
              </w:rPr>
              <w:t>9</w:t>
            </w:r>
            <w:r w:rsidRPr="00EF4912">
              <w:rPr>
                <w:webHidden/>
              </w:rPr>
              <w:fldChar w:fldCharType="end"/>
            </w:r>
          </w:hyperlink>
        </w:p>
        <w:p w14:paraId="1A34216B" w14:textId="070867C9" w:rsidR="00E82AB7" w:rsidRPr="00EF4912" w:rsidRDefault="00E82AB7">
          <w:pPr>
            <w:pStyle w:val="TOC3"/>
            <w:tabs>
              <w:tab w:val="right" w:leader="dot" w:pos="9016"/>
            </w:tabs>
          </w:pPr>
          <w:hyperlink w:anchor="_Toc240738561" w:history="1">
            <w:r w:rsidRPr="00EF4912">
              <w:rPr>
                <w:rStyle w:val="Hyperlink"/>
              </w:rPr>
              <w:t>2.3.2 Dynamic Capability Theory</w:t>
            </w:r>
            <w:r w:rsidRPr="00EF4912">
              <w:rPr>
                <w:webHidden/>
              </w:rPr>
              <w:tab/>
            </w:r>
            <w:r w:rsidRPr="00EF4912">
              <w:rPr>
                <w:webHidden/>
              </w:rPr>
              <w:fldChar w:fldCharType="begin"/>
            </w:r>
            <w:r w:rsidRPr="00EF4912">
              <w:rPr>
                <w:webHidden/>
              </w:rPr>
              <w:instrText xml:space="preserve"> PAGEREF _Toc240738561 \h </w:instrText>
            </w:r>
            <w:r w:rsidRPr="00EF4912">
              <w:rPr>
                <w:webHidden/>
              </w:rPr>
            </w:r>
            <w:r w:rsidRPr="00EF4912">
              <w:rPr>
                <w:webHidden/>
              </w:rPr>
              <w:fldChar w:fldCharType="separate"/>
            </w:r>
            <w:r w:rsidRPr="00EF4912">
              <w:rPr>
                <w:webHidden/>
              </w:rPr>
              <w:t>10</w:t>
            </w:r>
            <w:r w:rsidRPr="00EF4912">
              <w:rPr>
                <w:webHidden/>
              </w:rPr>
              <w:fldChar w:fldCharType="end"/>
            </w:r>
          </w:hyperlink>
        </w:p>
        <w:p w14:paraId="5CF2BA3F" w14:textId="675B845C" w:rsidR="00E82AB7" w:rsidRPr="00EF4912" w:rsidRDefault="00E82AB7">
          <w:pPr>
            <w:pStyle w:val="TOC3"/>
            <w:tabs>
              <w:tab w:val="right" w:leader="dot" w:pos="9016"/>
            </w:tabs>
          </w:pPr>
          <w:hyperlink w:anchor="_Toc240738562" w:history="1">
            <w:r w:rsidRPr="00EF4912">
              <w:rPr>
                <w:rStyle w:val="Hyperlink"/>
              </w:rPr>
              <w:t>2.3.3 Contingency Theory</w:t>
            </w:r>
            <w:r w:rsidRPr="00EF4912">
              <w:rPr>
                <w:webHidden/>
              </w:rPr>
              <w:tab/>
            </w:r>
            <w:r w:rsidRPr="00EF4912">
              <w:rPr>
                <w:webHidden/>
              </w:rPr>
              <w:fldChar w:fldCharType="begin"/>
            </w:r>
            <w:r w:rsidRPr="00EF4912">
              <w:rPr>
                <w:webHidden/>
              </w:rPr>
              <w:instrText xml:space="preserve"> PAGEREF _Toc240738562 \h </w:instrText>
            </w:r>
            <w:r w:rsidRPr="00EF4912">
              <w:rPr>
                <w:webHidden/>
              </w:rPr>
            </w:r>
            <w:r w:rsidRPr="00EF4912">
              <w:rPr>
                <w:webHidden/>
              </w:rPr>
              <w:fldChar w:fldCharType="separate"/>
            </w:r>
            <w:r w:rsidRPr="00EF4912">
              <w:rPr>
                <w:webHidden/>
              </w:rPr>
              <w:t>10</w:t>
            </w:r>
            <w:r w:rsidRPr="00EF4912">
              <w:rPr>
                <w:webHidden/>
              </w:rPr>
              <w:fldChar w:fldCharType="end"/>
            </w:r>
          </w:hyperlink>
        </w:p>
        <w:p w14:paraId="66DFDB73" w14:textId="1CDCE4A6" w:rsidR="00E82AB7" w:rsidRPr="00EF4912" w:rsidRDefault="00E82AB7">
          <w:pPr>
            <w:pStyle w:val="TOC3"/>
            <w:tabs>
              <w:tab w:val="right" w:leader="dot" w:pos="9016"/>
            </w:tabs>
          </w:pPr>
          <w:hyperlink w:anchor="_Toc240738563" w:history="1">
            <w:r w:rsidRPr="00EF4912">
              <w:rPr>
                <w:rStyle w:val="Hyperlink"/>
              </w:rPr>
              <w:t>2.3.4 Application of the Theories to the Study</w:t>
            </w:r>
            <w:r w:rsidRPr="00EF4912">
              <w:rPr>
                <w:webHidden/>
              </w:rPr>
              <w:tab/>
            </w:r>
            <w:r w:rsidRPr="00EF4912">
              <w:rPr>
                <w:webHidden/>
              </w:rPr>
              <w:fldChar w:fldCharType="begin"/>
            </w:r>
            <w:r w:rsidRPr="00EF4912">
              <w:rPr>
                <w:webHidden/>
              </w:rPr>
              <w:instrText xml:space="preserve"> PAGEREF _Toc240738563 \h </w:instrText>
            </w:r>
            <w:r w:rsidRPr="00EF4912">
              <w:rPr>
                <w:webHidden/>
              </w:rPr>
            </w:r>
            <w:r w:rsidRPr="00EF4912">
              <w:rPr>
                <w:webHidden/>
              </w:rPr>
              <w:fldChar w:fldCharType="separate"/>
            </w:r>
            <w:r w:rsidRPr="00EF4912">
              <w:rPr>
                <w:webHidden/>
              </w:rPr>
              <w:t>10</w:t>
            </w:r>
            <w:r w:rsidRPr="00EF4912">
              <w:rPr>
                <w:webHidden/>
              </w:rPr>
              <w:fldChar w:fldCharType="end"/>
            </w:r>
          </w:hyperlink>
        </w:p>
        <w:p w14:paraId="34F2BF71" w14:textId="699F04B3" w:rsidR="00E82AB7" w:rsidRPr="00EF4912" w:rsidRDefault="00E82AB7">
          <w:pPr>
            <w:pStyle w:val="TOC2"/>
            <w:tabs>
              <w:tab w:val="right" w:leader="dot" w:pos="9016"/>
            </w:tabs>
          </w:pPr>
          <w:hyperlink w:anchor="_Toc240738564" w:history="1">
            <w:r w:rsidRPr="00EF4912">
              <w:rPr>
                <w:rStyle w:val="Hyperlink"/>
              </w:rPr>
              <w:t>2.4 Supply Chain Disruptions in the Bangladesh RMG Industry</w:t>
            </w:r>
            <w:r w:rsidRPr="00EF4912">
              <w:rPr>
                <w:webHidden/>
              </w:rPr>
              <w:tab/>
            </w:r>
            <w:r w:rsidRPr="00EF4912">
              <w:rPr>
                <w:webHidden/>
              </w:rPr>
              <w:fldChar w:fldCharType="begin"/>
            </w:r>
            <w:r w:rsidRPr="00EF4912">
              <w:rPr>
                <w:webHidden/>
              </w:rPr>
              <w:instrText xml:space="preserve"> PAGEREF _Toc240738564 \h </w:instrText>
            </w:r>
            <w:r w:rsidRPr="00EF4912">
              <w:rPr>
                <w:webHidden/>
              </w:rPr>
            </w:r>
            <w:r w:rsidRPr="00EF4912">
              <w:rPr>
                <w:webHidden/>
              </w:rPr>
              <w:fldChar w:fldCharType="separate"/>
            </w:r>
            <w:r w:rsidRPr="00EF4912">
              <w:rPr>
                <w:webHidden/>
              </w:rPr>
              <w:t>11</w:t>
            </w:r>
            <w:r w:rsidRPr="00EF4912">
              <w:rPr>
                <w:webHidden/>
              </w:rPr>
              <w:fldChar w:fldCharType="end"/>
            </w:r>
          </w:hyperlink>
        </w:p>
        <w:p w14:paraId="5FA724C5" w14:textId="2F5D4EBF" w:rsidR="00E82AB7" w:rsidRPr="00EF4912" w:rsidRDefault="00E82AB7">
          <w:pPr>
            <w:pStyle w:val="TOC3"/>
            <w:tabs>
              <w:tab w:val="right" w:leader="dot" w:pos="9016"/>
            </w:tabs>
          </w:pPr>
          <w:hyperlink w:anchor="_Toc240738565" w:history="1">
            <w:r w:rsidRPr="00EF4912">
              <w:rPr>
                <w:rStyle w:val="Hyperlink"/>
              </w:rPr>
              <w:t>2.4.1 Vulnerabilities of the Bangladesh RMG Supply Chain</w:t>
            </w:r>
            <w:r w:rsidRPr="00EF4912">
              <w:rPr>
                <w:webHidden/>
              </w:rPr>
              <w:tab/>
            </w:r>
            <w:r w:rsidRPr="00EF4912">
              <w:rPr>
                <w:webHidden/>
              </w:rPr>
              <w:fldChar w:fldCharType="begin"/>
            </w:r>
            <w:r w:rsidRPr="00EF4912">
              <w:rPr>
                <w:webHidden/>
              </w:rPr>
              <w:instrText xml:space="preserve"> PAGEREF _Toc240738565 \h </w:instrText>
            </w:r>
            <w:r w:rsidRPr="00EF4912">
              <w:rPr>
                <w:webHidden/>
              </w:rPr>
            </w:r>
            <w:r w:rsidRPr="00EF4912">
              <w:rPr>
                <w:webHidden/>
              </w:rPr>
              <w:fldChar w:fldCharType="separate"/>
            </w:r>
            <w:r w:rsidRPr="00EF4912">
              <w:rPr>
                <w:webHidden/>
              </w:rPr>
              <w:t>11</w:t>
            </w:r>
            <w:r w:rsidRPr="00EF4912">
              <w:rPr>
                <w:webHidden/>
              </w:rPr>
              <w:fldChar w:fldCharType="end"/>
            </w:r>
          </w:hyperlink>
        </w:p>
        <w:p w14:paraId="2A3A87CA" w14:textId="66A12DFB" w:rsidR="00E82AB7" w:rsidRPr="00EF4912" w:rsidRDefault="00E82AB7">
          <w:pPr>
            <w:pStyle w:val="TOC3"/>
            <w:tabs>
              <w:tab w:val="right" w:leader="dot" w:pos="9016"/>
            </w:tabs>
          </w:pPr>
          <w:hyperlink w:anchor="_Toc240738566" w:history="1">
            <w:r w:rsidRPr="00EF4912">
              <w:rPr>
                <w:rStyle w:val="Hyperlink"/>
              </w:rPr>
              <w:t>2.4.2 COVID-19 and Supply Chain Disruption</w:t>
            </w:r>
            <w:r w:rsidRPr="00EF4912">
              <w:rPr>
                <w:webHidden/>
              </w:rPr>
              <w:tab/>
            </w:r>
            <w:r w:rsidRPr="00EF4912">
              <w:rPr>
                <w:webHidden/>
              </w:rPr>
              <w:fldChar w:fldCharType="begin"/>
            </w:r>
            <w:r w:rsidRPr="00EF4912">
              <w:rPr>
                <w:webHidden/>
              </w:rPr>
              <w:instrText xml:space="preserve"> PAGEREF _Toc240738566 \h </w:instrText>
            </w:r>
            <w:r w:rsidRPr="00EF4912">
              <w:rPr>
                <w:webHidden/>
              </w:rPr>
            </w:r>
            <w:r w:rsidRPr="00EF4912">
              <w:rPr>
                <w:webHidden/>
              </w:rPr>
              <w:fldChar w:fldCharType="separate"/>
            </w:r>
            <w:r w:rsidRPr="00EF4912">
              <w:rPr>
                <w:webHidden/>
              </w:rPr>
              <w:t>11</w:t>
            </w:r>
            <w:r w:rsidRPr="00EF4912">
              <w:rPr>
                <w:webHidden/>
              </w:rPr>
              <w:fldChar w:fldCharType="end"/>
            </w:r>
          </w:hyperlink>
        </w:p>
        <w:p w14:paraId="22780B47" w14:textId="22F163E7" w:rsidR="00E82AB7" w:rsidRPr="00EF4912" w:rsidRDefault="00E82AB7">
          <w:pPr>
            <w:pStyle w:val="TOC3"/>
            <w:tabs>
              <w:tab w:val="right" w:leader="dot" w:pos="9016"/>
            </w:tabs>
          </w:pPr>
          <w:hyperlink w:anchor="_Toc240738567" w:history="1">
            <w:r w:rsidRPr="00EF4912">
              <w:rPr>
                <w:rStyle w:val="Hyperlink"/>
              </w:rPr>
              <w:t>2.4.3 Post-COVID-19 Disruptions</w:t>
            </w:r>
            <w:r w:rsidRPr="00EF4912">
              <w:rPr>
                <w:webHidden/>
              </w:rPr>
              <w:tab/>
            </w:r>
            <w:r w:rsidRPr="00EF4912">
              <w:rPr>
                <w:webHidden/>
              </w:rPr>
              <w:fldChar w:fldCharType="begin"/>
            </w:r>
            <w:r w:rsidRPr="00EF4912">
              <w:rPr>
                <w:webHidden/>
              </w:rPr>
              <w:instrText xml:space="preserve"> PAGEREF _Toc240738567 \h </w:instrText>
            </w:r>
            <w:r w:rsidRPr="00EF4912">
              <w:rPr>
                <w:webHidden/>
              </w:rPr>
            </w:r>
            <w:r w:rsidRPr="00EF4912">
              <w:rPr>
                <w:webHidden/>
              </w:rPr>
              <w:fldChar w:fldCharType="separate"/>
            </w:r>
            <w:r w:rsidRPr="00EF4912">
              <w:rPr>
                <w:webHidden/>
              </w:rPr>
              <w:t>11</w:t>
            </w:r>
            <w:r w:rsidRPr="00EF4912">
              <w:rPr>
                <w:webHidden/>
              </w:rPr>
              <w:fldChar w:fldCharType="end"/>
            </w:r>
          </w:hyperlink>
        </w:p>
        <w:p w14:paraId="725573CA" w14:textId="04A81417" w:rsidR="00E82AB7" w:rsidRPr="00EF4912" w:rsidRDefault="00E82AB7">
          <w:pPr>
            <w:pStyle w:val="TOC3"/>
            <w:tabs>
              <w:tab w:val="right" w:leader="dot" w:pos="9016"/>
            </w:tabs>
          </w:pPr>
          <w:hyperlink w:anchor="_Toc240738568" w:history="1">
            <w:r w:rsidRPr="00EF4912">
              <w:rPr>
                <w:rStyle w:val="Hyperlink"/>
              </w:rPr>
              <w:t>2.4.4 Red Sea Crisis, Political Instability and Energy-Related Disruptions</w:t>
            </w:r>
            <w:r w:rsidRPr="00EF4912">
              <w:rPr>
                <w:webHidden/>
              </w:rPr>
              <w:tab/>
            </w:r>
            <w:r w:rsidRPr="00EF4912">
              <w:rPr>
                <w:webHidden/>
              </w:rPr>
              <w:fldChar w:fldCharType="begin"/>
            </w:r>
            <w:r w:rsidRPr="00EF4912">
              <w:rPr>
                <w:webHidden/>
              </w:rPr>
              <w:instrText xml:space="preserve"> PAGEREF _Toc240738568 \h </w:instrText>
            </w:r>
            <w:r w:rsidRPr="00EF4912">
              <w:rPr>
                <w:webHidden/>
              </w:rPr>
            </w:r>
            <w:r w:rsidRPr="00EF4912">
              <w:rPr>
                <w:webHidden/>
              </w:rPr>
              <w:fldChar w:fldCharType="separate"/>
            </w:r>
            <w:r w:rsidRPr="00EF4912">
              <w:rPr>
                <w:webHidden/>
              </w:rPr>
              <w:t>12</w:t>
            </w:r>
            <w:r w:rsidRPr="00EF4912">
              <w:rPr>
                <w:webHidden/>
              </w:rPr>
              <w:fldChar w:fldCharType="end"/>
            </w:r>
          </w:hyperlink>
        </w:p>
        <w:p w14:paraId="5347F3C8" w14:textId="00EA9A8E" w:rsidR="00E82AB7" w:rsidRPr="00EF4912" w:rsidRDefault="00E82AB7">
          <w:pPr>
            <w:pStyle w:val="TOC2"/>
            <w:tabs>
              <w:tab w:val="right" w:leader="dot" w:pos="9016"/>
            </w:tabs>
          </w:pPr>
          <w:hyperlink w:anchor="_Toc240738569" w:history="1">
            <w:r w:rsidRPr="00EF4912">
              <w:rPr>
                <w:rStyle w:val="Hyperlink"/>
              </w:rPr>
              <w:t>2.5 Impact of Supply Chain Disruptions on Cost Performance</w:t>
            </w:r>
            <w:r w:rsidRPr="00EF4912">
              <w:rPr>
                <w:webHidden/>
              </w:rPr>
              <w:tab/>
            </w:r>
            <w:r w:rsidRPr="00EF4912">
              <w:rPr>
                <w:webHidden/>
              </w:rPr>
              <w:fldChar w:fldCharType="begin"/>
            </w:r>
            <w:r w:rsidRPr="00EF4912">
              <w:rPr>
                <w:webHidden/>
              </w:rPr>
              <w:instrText xml:space="preserve"> PAGEREF _Toc240738569 \h </w:instrText>
            </w:r>
            <w:r w:rsidRPr="00EF4912">
              <w:rPr>
                <w:webHidden/>
              </w:rPr>
            </w:r>
            <w:r w:rsidRPr="00EF4912">
              <w:rPr>
                <w:webHidden/>
              </w:rPr>
              <w:fldChar w:fldCharType="separate"/>
            </w:r>
            <w:r w:rsidRPr="00EF4912">
              <w:rPr>
                <w:webHidden/>
              </w:rPr>
              <w:t>12</w:t>
            </w:r>
            <w:r w:rsidRPr="00EF4912">
              <w:rPr>
                <w:webHidden/>
              </w:rPr>
              <w:fldChar w:fldCharType="end"/>
            </w:r>
          </w:hyperlink>
        </w:p>
        <w:p w14:paraId="0A6032F9" w14:textId="5229E085" w:rsidR="00E82AB7" w:rsidRPr="00EF4912" w:rsidRDefault="00E82AB7">
          <w:pPr>
            <w:pStyle w:val="TOC2"/>
            <w:tabs>
              <w:tab w:val="right" w:leader="dot" w:pos="9016"/>
            </w:tabs>
          </w:pPr>
          <w:hyperlink w:anchor="_Toc240738570" w:history="1">
            <w:r w:rsidRPr="00EF4912">
              <w:rPr>
                <w:rStyle w:val="Hyperlink"/>
              </w:rPr>
              <w:t>2.6 Impact of Supply Chain Disruptions on Product Quality</w:t>
            </w:r>
            <w:r w:rsidRPr="00EF4912">
              <w:rPr>
                <w:webHidden/>
              </w:rPr>
              <w:tab/>
            </w:r>
            <w:r w:rsidRPr="00EF4912">
              <w:rPr>
                <w:webHidden/>
              </w:rPr>
              <w:fldChar w:fldCharType="begin"/>
            </w:r>
            <w:r w:rsidRPr="00EF4912">
              <w:rPr>
                <w:webHidden/>
              </w:rPr>
              <w:instrText xml:space="preserve"> PAGEREF _Toc240738570 \h </w:instrText>
            </w:r>
            <w:r w:rsidRPr="00EF4912">
              <w:rPr>
                <w:webHidden/>
              </w:rPr>
            </w:r>
            <w:r w:rsidRPr="00EF4912">
              <w:rPr>
                <w:webHidden/>
              </w:rPr>
              <w:fldChar w:fldCharType="separate"/>
            </w:r>
            <w:r w:rsidRPr="00EF4912">
              <w:rPr>
                <w:webHidden/>
              </w:rPr>
              <w:t>13</w:t>
            </w:r>
            <w:r w:rsidRPr="00EF4912">
              <w:rPr>
                <w:webHidden/>
              </w:rPr>
              <w:fldChar w:fldCharType="end"/>
            </w:r>
          </w:hyperlink>
        </w:p>
        <w:p w14:paraId="279042D7" w14:textId="646A4FFB" w:rsidR="00E82AB7" w:rsidRPr="00EF4912" w:rsidRDefault="00E82AB7">
          <w:pPr>
            <w:pStyle w:val="TOC2"/>
            <w:tabs>
              <w:tab w:val="right" w:leader="dot" w:pos="9016"/>
            </w:tabs>
          </w:pPr>
          <w:hyperlink w:anchor="_Toc240738571" w:history="1">
            <w:r w:rsidRPr="00EF4912">
              <w:rPr>
                <w:rStyle w:val="Hyperlink"/>
              </w:rPr>
              <w:t>2.7 Impact of Supply Chain Disruptions on Delivery Performance</w:t>
            </w:r>
            <w:r w:rsidRPr="00EF4912">
              <w:rPr>
                <w:webHidden/>
              </w:rPr>
              <w:tab/>
            </w:r>
            <w:r w:rsidRPr="00EF4912">
              <w:rPr>
                <w:webHidden/>
              </w:rPr>
              <w:fldChar w:fldCharType="begin"/>
            </w:r>
            <w:r w:rsidRPr="00EF4912">
              <w:rPr>
                <w:webHidden/>
              </w:rPr>
              <w:instrText xml:space="preserve"> PAGEREF _Toc240738571 \h </w:instrText>
            </w:r>
            <w:r w:rsidRPr="00EF4912">
              <w:rPr>
                <w:webHidden/>
              </w:rPr>
            </w:r>
            <w:r w:rsidRPr="00EF4912">
              <w:rPr>
                <w:webHidden/>
              </w:rPr>
              <w:fldChar w:fldCharType="separate"/>
            </w:r>
            <w:r w:rsidRPr="00EF4912">
              <w:rPr>
                <w:webHidden/>
              </w:rPr>
              <w:t>13</w:t>
            </w:r>
            <w:r w:rsidRPr="00EF4912">
              <w:rPr>
                <w:webHidden/>
              </w:rPr>
              <w:fldChar w:fldCharType="end"/>
            </w:r>
          </w:hyperlink>
        </w:p>
        <w:p w14:paraId="6460F76A" w14:textId="422DB371" w:rsidR="00E82AB7" w:rsidRPr="00EF4912" w:rsidRDefault="00E82AB7">
          <w:pPr>
            <w:pStyle w:val="TOC2"/>
            <w:tabs>
              <w:tab w:val="right" w:leader="dot" w:pos="9016"/>
            </w:tabs>
          </w:pPr>
          <w:hyperlink w:anchor="_Toc240738572" w:history="1">
            <w:r w:rsidRPr="00EF4912">
              <w:rPr>
                <w:rStyle w:val="Hyperlink"/>
              </w:rPr>
              <w:t>2.8 Supply Chain Resilience Strategies</w:t>
            </w:r>
            <w:r w:rsidRPr="00EF4912">
              <w:rPr>
                <w:webHidden/>
              </w:rPr>
              <w:tab/>
            </w:r>
            <w:r w:rsidRPr="00EF4912">
              <w:rPr>
                <w:webHidden/>
              </w:rPr>
              <w:fldChar w:fldCharType="begin"/>
            </w:r>
            <w:r w:rsidRPr="00EF4912">
              <w:rPr>
                <w:webHidden/>
              </w:rPr>
              <w:instrText xml:space="preserve"> PAGEREF _Toc240738572 \h </w:instrText>
            </w:r>
            <w:r w:rsidRPr="00EF4912">
              <w:rPr>
                <w:webHidden/>
              </w:rPr>
            </w:r>
            <w:r w:rsidRPr="00EF4912">
              <w:rPr>
                <w:webHidden/>
              </w:rPr>
              <w:fldChar w:fldCharType="separate"/>
            </w:r>
            <w:r w:rsidRPr="00EF4912">
              <w:rPr>
                <w:webHidden/>
              </w:rPr>
              <w:t>13</w:t>
            </w:r>
            <w:r w:rsidRPr="00EF4912">
              <w:rPr>
                <w:webHidden/>
              </w:rPr>
              <w:fldChar w:fldCharType="end"/>
            </w:r>
          </w:hyperlink>
        </w:p>
        <w:p w14:paraId="77007805" w14:textId="2134C9F1" w:rsidR="00E82AB7" w:rsidRPr="00EF4912" w:rsidRDefault="00E82AB7">
          <w:pPr>
            <w:pStyle w:val="TOC3"/>
            <w:tabs>
              <w:tab w:val="right" w:leader="dot" w:pos="9016"/>
            </w:tabs>
          </w:pPr>
          <w:hyperlink w:anchor="_Toc240738573" w:history="1">
            <w:r w:rsidRPr="00EF4912">
              <w:rPr>
                <w:rStyle w:val="Hyperlink"/>
              </w:rPr>
              <w:t>2.8.1 Supplier Diversification</w:t>
            </w:r>
            <w:r w:rsidRPr="00EF4912">
              <w:rPr>
                <w:webHidden/>
              </w:rPr>
              <w:tab/>
            </w:r>
            <w:r w:rsidRPr="00EF4912">
              <w:rPr>
                <w:webHidden/>
              </w:rPr>
              <w:fldChar w:fldCharType="begin"/>
            </w:r>
            <w:r w:rsidRPr="00EF4912">
              <w:rPr>
                <w:webHidden/>
              </w:rPr>
              <w:instrText xml:space="preserve"> PAGEREF _Toc240738573 \h </w:instrText>
            </w:r>
            <w:r w:rsidRPr="00EF4912">
              <w:rPr>
                <w:webHidden/>
              </w:rPr>
            </w:r>
            <w:r w:rsidRPr="00EF4912">
              <w:rPr>
                <w:webHidden/>
              </w:rPr>
              <w:fldChar w:fldCharType="separate"/>
            </w:r>
            <w:r w:rsidRPr="00EF4912">
              <w:rPr>
                <w:webHidden/>
              </w:rPr>
              <w:t>13</w:t>
            </w:r>
            <w:r w:rsidRPr="00EF4912">
              <w:rPr>
                <w:webHidden/>
              </w:rPr>
              <w:fldChar w:fldCharType="end"/>
            </w:r>
          </w:hyperlink>
        </w:p>
        <w:p w14:paraId="680941D6" w14:textId="3EC8C3A5" w:rsidR="00E82AB7" w:rsidRPr="00EF4912" w:rsidRDefault="00E82AB7">
          <w:pPr>
            <w:pStyle w:val="TOC3"/>
            <w:tabs>
              <w:tab w:val="right" w:leader="dot" w:pos="9016"/>
            </w:tabs>
          </w:pPr>
          <w:hyperlink w:anchor="_Toc240738574" w:history="1">
            <w:r w:rsidRPr="00EF4912">
              <w:rPr>
                <w:rStyle w:val="Hyperlink"/>
              </w:rPr>
              <w:t>2.8.2 Flexibility and Agility</w:t>
            </w:r>
            <w:r w:rsidRPr="00EF4912">
              <w:rPr>
                <w:webHidden/>
              </w:rPr>
              <w:tab/>
            </w:r>
            <w:r w:rsidRPr="00EF4912">
              <w:rPr>
                <w:webHidden/>
              </w:rPr>
              <w:fldChar w:fldCharType="begin"/>
            </w:r>
            <w:r w:rsidRPr="00EF4912">
              <w:rPr>
                <w:webHidden/>
              </w:rPr>
              <w:instrText xml:space="preserve"> PAGEREF _Toc240738574 \h </w:instrText>
            </w:r>
            <w:r w:rsidRPr="00EF4912">
              <w:rPr>
                <w:webHidden/>
              </w:rPr>
            </w:r>
            <w:r w:rsidRPr="00EF4912">
              <w:rPr>
                <w:webHidden/>
              </w:rPr>
              <w:fldChar w:fldCharType="separate"/>
            </w:r>
            <w:r w:rsidRPr="00EF4912">
              <w:rPr>
                <w:webHidden/>
              </w:rPr>
              <w:t>14</w:t>
            </w:r>
            <w:r w:rsidRPr="00EF4912">
              <w:rPr>
                <w:webHidden/>
              </w:rPr>
              <w:fldChar w:fldCharType="end"/>
            </w:r>
          </w:hyperlink>
        </w:p>
        <w:p w14:paraId="462FAFD8" w14:textId="09CE73BB" w:rsidR="00E82AB7" w:rsidRPr="00EF4912" w:rsidRDefault="00E82AB7">
          <w:pPr>
            <w:pStyle w:val="TOC3"/>
            <w:tabs>
              <w:tab w:val="right" w:leader="dot" w:pos="9016"/>
            </w:tabs>
          </w:pPr>
          <w:hyperlink w:anchor="_Toc240738575" w:history="1">
            <w:r w:rsidRPr="00EF4912">
              <w:rPr>
                <w:rStyle w:val="Hyperlink"/>
              </w:rPr>
              <w:t>2.8.3 Collaboration and Information Sharing</w:t>
            </w:r>
            <w:r w:rsidRPr="00EF4912">
              <w:rPr>
                <w:webHidden/>
              </w:rPr>
              <w:tab/>
            </w:r>
            <w:r w:rsidRPr="00EF4912">
              <w:rPr>
                <w:webHidden/>
              </w:rPr>
              <w:fldChar w:fldCharType="begin"/>
            </w:r>
            <w:r w:rsidRPr="00EF4912">
              <w:rPr>
                <w:webHidden/>
              </w:rPr>
              <w:instrText xml:space="preserve"> PAGEREF _Toc240738575 \h </w:instrText>
            </w:r>
            <w:r w:rsidRPr="00EF4912">
              <w:rPr>
                <w:webHidden/>
              </w:rPr>
            </w:r>
            <w:r w:rsidRPr="00EF4912">
              <w:rPr>
                <w:webHidden/>
              </w:rPr>
              <w:fldChar w:fldCharType="separate"/>
            </w:r>
            <w:r w:rsidRPr="00EF4912">
              <w:rPr>
                <w:webHidden/>
              </w:rPr>
              <w:t>14</w:t>
            </w:r>
            <w:r w:rsidRPr="00EF4912">
              <w:rPr>
                <w:webHidden/>
              </w:rPr>
              <w:fldChar w:fldCharType="end"/>
            </w:r>
          </w:hyperlink>
        </w:p>
        <w:p w14:paraId="2E79CA09" w14:textId="6F432EFA" w:rsidR="00E82AB7" w:rsidRPr="00EF4912" w:rsidRDefault="00E82AB7">
          <w:pPr>
            <w:pStyle w:val="TOC3"/>
            <w:tabs>
              <w:tab w:val="right" w:leader="dot" w:pos="9016"/>
            </w:tabs>
          </w:pPr>
          <w:hyperlink w:anchor="_Toc240738576" w:history="1">
            <w:r w:rsidRPr="00EF4912">
              <w:rPr>
                <w:rStyle w:val="Hyperlink"/>
              </w:rPr>
              <w:t>2.8.4 Digitalization and Supply Chain Visibility</w:t>
            </w:r>
            <w:r w:rsidRPr="00EF4912">
              <w:rPr>
                <w:webHidden/>
              </w:rPr>
              <w:tab/>
            </w:r>
            <w:r w:rsidRPr="00EF4912">
              <w:rPr>
                <w:webHidden/>
              </w:rPr>
              <w:fldChar w:fldCharType="begin"/>
            </w:r>
            <w:r w:rsidRPr="00EF4912">
              <w:rPr>
                <w:webHidden/>
              </w:rPr>
              <w:instrText xml:space="preserve"> PAGEREF _Toc240738576 \h </w:instrText>
            </w:r>
            <w:r w:rsidRPr="00EF4912">
              <w:rPr>
                <w:webHidden/>
              </w:rPr>
            </w:r>
            <w:r w:rsidRPr="00EF4912">
              <w:rPr>
                <w:webHidden/>
              </w:rPr>
              <w:fldChar w:fldCharType="separate"/>
            </w:r>
            <w:r w:rsidRPr="00EF4912">
              <w:rPr>
                <w:webHidden/>
              </w:rPr>
              <w:t>14</w:t>
            </w:r>
            <w:r w:rsidRPr="00EF4912">
              <w:rPr>
                <w:webHidden/>
              </w:rPr>
              <w:fldChar w:fldCharType="end"/>
            </w:r>
          </w:hyperlink>
        </w:p>
        <w:p w14:paraId="11488993" w14:textId="407FF3D4" w:rsidR="00E82AB7" w:rsidRPr="00EF4912" w:rsidRDefault="00E82AB7">
          <w:pPr>
            <w:pStyle w:val="TOC2"/>
            <w:tabs>
              <w:tab w:val="right" w:leader="dot" w:pos="9016"/>
            </w:tabs>
          </w:pPr>
          <w:hyperlink w:anchor="_Toc240738577" w:history="1">
            <w:r w:rsidRPr="00EF4912">
              <w:rPr>
                <w:rStyle w:val="Hyperlink"/>
              </w:rPr>
              <w:t>2.9 Research Gap</w:t>
            </w:r>
            <w:r w:rsidRPr="00EF4912">
              <w:rPr>
                <w:webHidden/>
              </w:rPr>
              <w:tab/>
            </w:r>
            <w:r w:rsidRPr="00EF4912">
              <w:rPr>
                <w:webHidden/>
              </w:rPr>
              <w:fldChar w:fldCharType="begin"/>
            </w:r>
            <w:r w:rsidRPr="00EF4912">
              <w:rPr>
                <w:webHidden/>
              </w:rPr>
              <w:instrText xml:space="preserve"> PAGEREF _Toc240738577 \h </w:instrText>
            </w:r>
            <w:r w:rsidRPr="00EF4912">
              <w:rPr>
                <w:webHidden/>
              </w:rPr>
            </w:r>
            <w:r w:rsidRPr="00EF4912">
              <w:rPr>
                <w:webHidden/>
              </w:rPr>
              <w:fldChar w:fldCharType="separate"/>
            </w:r>
            <w:r w:rsidRPr="00EF4912">
              <w:rPr>
                <w:webHidden/>
              </w:rPr>
              <w:t>14</w:t>
            </w:r>
            <w:r w:rsidRPr="00EF4912">
              <w:rPr>
                <w:webHidden/>
              </w:rPr>
              <w:fldChar w:fldCharType="end"/>
            </w:r>
          </w:hyperlink>
        </w:p>
        <w:p w14:paraId="26D278C3" w14:textId="7E9A77EC" w:rsidR="00E82AB7" w:rsidRPr="00EF4912" w:rsidRDefault="00E82AB7">
          <w:pPr>
            <w:pStyle w:val="TOC2"/>
            <w:tabs>
              <w:tab w:val="right" w:leader="dot" w:pos="9016"/>
            </w:tabs>
          </w:pPr>
          <w:hyperlink w:anchor="_Toc240738578" w:history="1">
            <w:r w:rsidRPr="00EF4912">
              <w:rPr>
                <w:rStyle w:val="Hyperlink"/>
              </w:rPr>
              <w:t>2.10 Chapter Summary</w:t>
            </w:r>
            <w:r w:rsidRPr="00EF4912">
              <w:rPr>
                <w:webHidden/>
              </w:rPr>
              <w:tab/>
            </w:r>
            <w:r w:rsidRPr="00EF4912">
              <w:rPr>
                <w:webHidden/>
              </w:rPr>
              <w:fldChar w:fldCharType="begin"/>
            </w:r>
            <w:r w:rsidRPr="00EF4912">
              <w:rPr>
                <w:webHidden/>
              </w:rPr>
              <w:instrText xml:space="preserve"> PAGEREF _Toc240738578 \h </w:instrText>
            </w:r>
            <w:r w:rsidRPr="00EF4912">
              <w:rPr>
                <w:webHidden/>
              </w:rPr>
            </w:r>
            <w:r w:rsidRPr="00EF4912">
              <w:rPr>
                <w:webHidden/>
              </w:rPr>
              <w:fldChar w:fldCharType="separate"/>
            </w:r>
            <w:r w:rsidRPr="00EF4912">
              <w:rPr>
                <w:webHidden/>
              </w:rPr>
              <w:t>15</w:t>
            </w:r>
            <w:r w:rsidRPr="00EF4912">
              <w:rPr>
                <w:webHidden/>
              </w:rPr>
              <w:fldChar w:fldCharType="end"/>
            </w:r>
          </w:hyperlink>
        </w:p>
        <w:p w14:paraId="736F98B1" w14:textId="619C58FD" w:rsidR="00E82AB7" w:rsidRPr="00EF4912" w:rsidRDefault="00E82AB7">
          <w:pPr>
            <w:pStyle w:val="TOC1"/>
            <w:tabs>
              <w:tab w:val="right" w:leader="dot" w:pos="9016"/>
            </w:tabs>
          </w:pPr>
          <w:hyperlink w:anchor="_Toc240738579" w:history="1">
            <w:r w:rsidRPr="00EF4912">
              <w:rPr>
                <w:rStyle w:val="Hyperlink"/>
              </w:rPr>
              <w:t>Chapter 3: Research Methodology</w:t>
            </w:r>
            <w:r w:rsidRPr="00EF4912">
              <w:rPr>
                <w:webHidden/>
              </w:rPr>
              <w:tab/>
            </w:r>
            <w:r w:rsidRPr="00EF4912">
              <w:rPr>
                <w:webHidden/>
              </w:rPr>
              <w:fldChar w:fldCharType="begin"/>
            </w:r>
            <w:r w:rsidRPr="00EF4912">
              <w:rPr>
                <w:webHidden/>
              </w:rPr>
              <w:instrText xml:space="preserve"> PAGEREF _Toc240738579 \h </w:instrText>
            </w:r>
            <w:r w:rsidRPr="00EF4912">
              <w:rPr>
                <w:webHidden/>
              </w:rPr>
            </w:r>
            <w:r w:rsidRPr="00EF4912">
              <w:rPr>
                <w:webHidden/>
              </w:rPr>
              <w:fldChar w:fldCharType="separate"/>
            </w:r>
            <w:r w:rsidRPr="00EF4912">
              <w:rPr>
                <w:webHidden/>
              </w:rPr>
              <w:t>16</w:t>
            </w:r>
            <w:r w:rsidRPr="00EF4912">
              <w:rPr>
                <w:webHidden/>
              </w:rPr>
              <w:fldChar w:fldCharType="end"/>
            </w:r>
          </w:hyperlink>
        </w:p>
        <w:p w14:paraId="1B41C5EC" w14:textId="3F22DC77" w:rsidR="00E82AB7" w:rsidRPr="00EF4912" w:rsidRDefault="00E82AB7">
          <w:pPr>
            <w:pStyle w:val="TOC2"/>
            <w:tabs>
              <w:tab w:val="right" w:leader="dot" w:pos="9016"/>
            </w:tabs>
          </w:pPr>
          <w:hyperlink w:anchor="_Toc240738580" w:history="1">
            <w:r w:rsidRPr="00EF4912">
              <w:rPr>
                <w:rStyle w:val="Hyperlink"/>
              </w:rPr>
              <w:t>3.1 Introduction</w:t>
            </w:r>
            <w:r w:rsidRPr="00EF4912">
              <w:rPr>
                <w:webHidden/>
              </w:rPr>
              <w:tab/>
            </w:r>
            <w:r w:rsidRPr="00EF4912">
              <w:rPr>
                <w:webHidden/>
              </w:rPr>
              <w:fldChar w:fldCharType="begin"/>
            </w:r>
            <w:r w:rsidRPr="00EF4912">
              <w:rPr>
                <w:webHidden/>
              </w:rPr>
              <w:instrText xml:space="preserve"> PAGEREF _Toc240738580 \h </w:instrText>
            </w:r>
            <w:r w:rsidRPr="00EF4912">
              <w:rPr>
                <w:webHidden/>
              </w:rPr>
            </w:r>
            <w:r w:rsidRPr="00EF4912">
              <w:rPr>
                <w:webHidden/>
              </w:rPr>
              <w:fldChar w:fldCharType="separate"/>
            </w:r>
            <w:r w:rsidRPr="00EF4912">
              <w:rPr>
                <w:webHidden/>
              </w:rPr>
              <w:t>16</w:t>
            </w:r>
            <w:r w:rsidRPr="00EF4912">
              <w:rPr>
                <w:webHidden/>
              </w:rPr>
              <w:fldChar w:fldCharType="end"/>
            </w:r>
          </w:hyperlink>
        </w:p>
        <w:p w14:paraId="4552BFE2" w14:textId="745905F6" w:rsidR="00E82AB7" w:rsidRPr="00EF4912" w:rsidRDefault="00E82AB7">
          <w:pPr>
            <w:pStyle w:val="TOC2"/>
            <w:tabs>
              <w:tab w:val="right" w:leader="dot" w:pos="9016"/>
            </w:tabs>
          </w:pPr>
          <w:hyperlink w:anchor="_Toc240738581" w:history="1">
            <w:r w:rsidRPr="00EF4912">
              <w:rPr>
                <w:rStyle w:val="Hyperlink"/>
              </w:rPr>
              <w:t>3.2 Research Philosophy</w:t>
            </w:r>
            <w:r w:rsidRPr="00EF4912">
              <w:rPr>
                <w:webHidden/>
              </w:rPr>
              <w:tab/>
            </w:r>
            <w:r w:rsidRPr="00EF4912">
              <w:rPr>
                <w:webHidden/>
              </w:rPr>
              <w:fldChar w:fldCharType="begin"/>
            </w:r>
            <w:r w:rsidRPr="00EF4912">
              <w:rPr>
                <w:webHidden/>
              </w:rPr>
              <w:instrText xml:space="preserve"> PAGEREF _Toc240738581 \h </w:instrText>
            </w:r>
            <w:r w:rsidRPr="00EF4912">
              <w:rPr>
                <w:webHidden/>
              </w:rPr>
            </w:r>
            <w:r w:rsidRPr="00EF4912">
              <w:rPr>
                <w:webHidden/>
              </w:rPr>
              <w:fldChar w:fldCharType="separate"/>
            </w:r>
            <w:r w:rsidRPr="00EF4912">
              <w:rPr>
                <w:webHidden/>
              </w:rPr>
              <w:t>16</w:t>
            </w:r>
            <w:r w:rsidRPr="00EF4912">
              <w:rPr>
                <w:webHidden/>
              </w:rPr>
              <w:fldChar w:fldCharType="end"/>
            </w:r>
          </w:hyperlink>
        </w:p>
        <w:p w14:paraId="12981014" w14:textId="2E22E58D" w:rsidR="00E82AB7" w:rsidRPr="00EF4912" w:rsidRDefault="00E82AB7">
          <w:pPr>
            <w:pStyle w:val="TOC2"/>
            <w:tabs>
              <w:tab w:val="right" w:leader="dot" w:pos="9016"/>
            </w:tabs>
          </w:pPr>
          <w:hyperlink w:anchor="_Toc240738582" w:history="1">
            <w:r w:rsidRPr="00EF4912">
              <w:rPr>
                <w:rStyle w:val="Hyperlink"/>
              </w:rPr>
              <w:t>3.3 Research Approach</w:t>
            </w:r>
            <w:r w:rsidRPr="00EF4912">
              <w:rPr>
                <w:webHidden/>
              </w:rPr>
              <w:tab/>
            </w:r>
            <w:r w:rsidRPr="00EF4912">
              <w:rPr>
                <w:webHidden/>
              </w:rPr>
              <w:fldChar w:fldCharType="begin"/>
            </w:r>
            <w:r w:rsidRPr="00EF4912">
              <w:rPr>
                <w:webHidden/>
              </w:rPr>
              <w:instrText xml:space="preserve"> PAGEREF _Toc240738582 \h </w:instrText>
            </w:r>
            <w:r w:rsidRPr="00EF4912">
              <w:rPr>
                <w:webHidden/>
              </w:rPr>
            </w:r>
            <w:r w:rsidRPr="00EF4912">
              <w:rPr>
                <w:webHidden/>
              </w:rPr>
              <w:fldChar w:fldCharType="separate"/>
            </w:r>
            <w:r w:rsidRPr="00EF4912">
              <w:rPr>
                <w:webHidden/>
              </w:rPr>
              <w:t>16</w:t>
            </w:r>
            <w:r w:rsidRPr="00EF4912">
              <w:rPr>
                <w:webHidden/>
              </w:rPr>
              <w:fldChar w:fldCharType="end"/>
            </w:r>
          </w:hyperlink>
        </w:p>
        <w:p w14:paraId="6EAD93F9" w14:textId="58CCD73C" w:rsidR="00E82AB7" w:rsidRPr="00EF4912" w:rsidRDefault="00E82AB7">
          <w:pPr>
            <w:pStyle w:val="TOC2"/>
            <w:tabs>
              <w:tab w:val="right" w:leader="dot" w:pos="9016"/>
            </w:tabs>
          </w:pPr>
          <w:hyperlink w:anchor="_Toc240738583" w:history="1">
            <w:r w:rsidRPr="00EF4912">
              <w:rPr>
                <w:rStyle w:val="Hyperlink"/>
              </w:rPr>
              <w:t>3.4 Research Design and Method</w:t>
            </w:r>
            <w:r w:rsidRPr="00EF4912">
              <w:rPr>
                <w:webHidden/>
              </w:rPr>
              <w:tab/>
            </w:r>
            <w:r w:rsidRPr="00EF4912">
              <w:rPr>
                <w:webHidden/>
              </w:rPr>
              <w:fldChar w:fldCharType="begin"/>
            </w:r>
            <w:r w:rsidRPr="00EF4912">
              <w:rPr>
                <w:webHidden/>
              </w:rPr>
              <w:instrText xml:space="preserve"> PAGEREF _Toc240738583 \h </w:instrText>
            </w:r>
            <w:r w:rsidRPr="00EF4912">
              <w:rPr>
                <w:webHidden/>
              </w:rPr>
            </w:r>
            <w:r w:rsidRPr="00EF4912">
              <w:rPr>
                <w:webHidden/>
              </w:rPr>
              <w:fldChar w:fldCharType="separate"/>
            </w:r>
            <w:r w:rsidRPr="00EF4912">
              <w:rPr>
                <w:webHidden/>
              </w:rPr>
              <w:t>17</w:t>
            </w:r>
            <w:r w:rsidRPr="00EF4912">
              <w:rPr>
                <w:webHidden/>
              </w:rPr>
              <w:fldChar w:fldCharType="end"/>
            </w:r>
          </w:hyperlink>
        </w:p>
        <w:p w14:paraId="1412A6F4" w14:textId="0D268209" w:rsidR="00E82AB7" w:rsidRPr="00EF4912" w:rsidRDefault="00E82AB7">
          <w:pPr>
            <w:pStyle w:val="TOC3"/>
            <w:tabs>
              <w:tab w:val="right" w:leader="dot" w:pos="9016"/>
            </w:tabs>
          </w:pPr>
          <w:hyperlink w:anchor="_Toc240738584" w:history="1">
            <w:r w:rsidRPr="00EF4912">
              <w:rPr>
                <w:rStyle w:val="Hyperlink"/>
              </w:rPr>
              <w:t>3.4.1 Mixed-Methods Research Design</w:t>
            </w:r>
            <w:r w:rsidRPr="00EF4912">
              <w:rPr>
                <w:webHidden/>
              </w:rPr>
              <w:tab/>
            </w:r>
            <w:r w:rsidRPr="00EF4912">
              <w:rPr>
                <w:webHidden/>
              </w:rPr>
              <w:fldChar w:fldCharType="begin"/>
            </w:r>
            <w:r w:rsidRPr="00EF4912">
              <w:rPr>
                <w:webHidden/>
              </w:rPr>
              <w:instrText xml:space="preserve"> PAGEREF _Toc240738584 \h </w:instrText>
            </w:r>
            <w:r w:rsidRPr="00EF4912">
              <w:rPr>
                <w:webHidden/>
              </w:rPr>
            </w:r>
            <w:r w:rsidRPr="00EF4912">
              <w:rPr>
                <w:webHidden/>
              </w:rPr>
              <w:fldChar w:fldCharType="separate"/>
            </w:r>
            <w:r w:rsidRPr="00EF4912">
              <w:rPr>
                <w:webHidden/>
              </w:rPr>
              <w:t>17</w:t>
            </w:r>
            <w:r w:rsidRPr="00EF4912">
              <w:rPr>
                <w:webHidden/>
              </w:rPr>
              <w:fldChar w:fldCharType="end"/>
            </w:r>
          </w:hyperlink>
        </w:p>
        <w:p w14:paraId="2A9B9CE8" w14:textId="45F3EB88" w:rsidR="00E82AB7" w:rsidRPr="00EF4912" w:rsidRDefault="00E82AB7">
          <w:pPr>
            <w:pStyle w:val="TOC3"/>
            <w:tabs>
              <w:tab w:val="right" w:leader="dot" w:pos="9016"/>
            </w:tabs>
          </w:pPr>
          <w:hyperlink w:anchor="_Toc240738585" w:history="1">
            <w:r w:rsidRPr="00EF4912">
              <w:rPr>
                <w:rStyle w:val="Hyperlink"/>
              </w:rPr>
              <w:t>3.4.2 Research Onion</w:t>
            </w:r>
            <w:r w:rsidRPr="00EF4912">
              <w:rPr>
                <w:webHidden/>
              </w:rPr>
              <w:tab/>
            </w:r>
            <w:r w:rsidRPr="00EF4912">
              <w:rPr>
                <w:webHidden/>
              </w:rPr>
              <w:fldChar w:fldCharType="begin"/>
            </w:r>
            <w:r w:rsidRPr="00EF4912">
              <w:rPr>
                <w:webHidden/>
              </w:rPr>
              <w:instrText xml:space="preserve"> PAGEREF _Toc240738585 \h </w:instrText>
            </w:r>
            <w:r w:rsidRPr="00EF4912">
              <w:rPr>
                <w:webHidden/>
              </w:rPr>
            </w:r>
            <w:r w:rsidRPr="00EF4912">
              <w:rPr>
                <w:webHidden/>
              </w:rPr>
              <w:fldChar w:fldCharType="separate"/>
            </w:r>
            <w:r w:rsidRPr="00EF4912">
              <w:rPr>
                <w:webHidden/>
              </w:rPr>
              <w:t>18</w:t>
            </w:r>
            <w:r w:rsidRPr="00EF4912">
              <w:rPr>
                <w:webHidden/>
              </w:rPr>
              <w:fldChar w:fldCharType="end"/>
            </w:r>
          </w:hyperlink>
        </w:p>
        <w:p w14:paraId="2EDF47F3" w14:textId="399723F3" w:rsidR="00E82AB7" w:rsidRPr="00EF4912" w:rsidRDefault="00E82AB7">
          <w:pPr>
            <w:pStyle w:val="TOC2"/>
            <w:tabs>
              <w:tab w:val="right" w:leader="dot" w:pos="9016"/>
            </w:tabs>
          </w:pPr>
          <w:hyperlink w:anchor="_Toc240738586" w:history="1">
            <w:r w:rsidRPr="00EF4912">
              <w:rPr>
                <w:rStyle w:val="Hyperlink"/>
              </w:rPr>
              <w:t>3.5 Population and Sampling</w:t>
            </w:r>
            <w:r w:rsidRPr="00EF4912">
              <w:rPr>
                <w:webHidden/>
              </w:rPr>
              <w:tab/>
            </w:r>
            <w:r w:rsidRPr="00EF4912">
              <w:rPr>
                <w:webHidden/>
              </w:rPr>
              <w:fldChar w:fldCharType="begin"/>
            </w:r>
            <w:r w:rsidRPr="00EF4912">
              <w:rPr>
                <w:webHidden/>
              </w:rPr>
              <w:instrText xml:space="preserve"> PAGEREF _Toc240738586 \h </w:instrText>
            </w:r>
            <w:r w:rsidRPr="00EF4912">
              <w:rPr>
                <w:webHidden/>
              </w:rPr>
            </w:r>
            <w:r w:rsidRPr="00EF4912">
              <w:rPr>
                <w:webHidden/>
              </w:rPr>
              <w:fldChar w:fldCharType="separate"/>
            </w:r>
            <w:r w:rsidRPr="00EF4912">
              <w:rPr>
                <w:webHidden/>
              </w:rPr>
              <w:t>19</w:t>
            </w:r>
            <w:r w:rsidRPr="00EF4912">
              <w:rPr>
                <w:webHidden/>
              </w:rPr>
              <w:fldChar w:fldCharType="end"/>
            </w:r>
          </w:hyperlink>
        </w:p>
        <w:p w14:paraId="46D7FCAF" w14:textId="34402EB4" w:rsidR="00E82AB7" w:rsidRPr="00EF4912" w:rsidRDefault="00E82AB7">
          <w:pPr>
            <w:pStyle w:val="TOC3"/>
            <w:tabs>
              <w:tab w:val="right" w:leader="dot" w:pos="9016"/>
            </w:tabs>
          </w:pPr>
          <w:hyperlink w:anchor="_Toc240738587" w:history="1">
            <w:r w:rsidRPr="00EF4912">
              <w:rPr>
                <w:rStyle w:val="Hyperlink"/>
              </w:rPr>
              <w:t>3.5.1 Target Population</w:t>
            </w:r>
            <w:r w:rsidRPr="00EF4912">
              <w:rPr>
                <w:webHidden/>
              </w:rPr>
              <w:tab/>
            </w:r>
            <w:r w:rsidRPr="00EF4912">
              <w:rPr>
                <w:webHidden/>
              </w:rPr>
              <w:fldChar w:fldCharType="begin"/>
            </w:r>
            <w:r w:rsidRPr="00EF4912">
              <w:rPr>
                <w:webHidden/>
              </w:rPr>
              <w:instrText xml:space="preserve"> PAGEREF _Toc240738587 \h </w:instrText>
            </w:r>
            <w:r w:rsidRPr="00EF4912">
              <w:rPr>
                <w:webHidden/>
              </w:rPr>
            </w:r>
            <w:r w:rsidRPr="00EF4912">
              <w:rPr>
                <w:webHidden/>
              </w:rPr>
              <w:fldChar w:fldCharType="separate"/>
            </w:r>
            <w:r w:rsidRPr="00EF4912">
              <w:rPr>
                <w:webHidden/>
              </w:rPr>
              <w:t>19</w:t>
            </w:r>
            <w:r w:rsidRPr="00EF4912">
              <w:rPr>
                <w:webHidden/>
              </w:rPr>
              <w:fldChar w:fldCharType="end"/>
            </w:r>
          </w:hyperlink>
        </w:p>
        <w:p w14:paraId="6705A362" w14:textId="19AFCB56" w:rsidR="00E82AB7" w:rsidRPr="00EF4912" w:rsidRDefault="00E82AB7">
          <w:pPr>
            <w:pStyle w:val="TOC3"/>
            <w:tabs>
              <w:tab w:val="right" w:leader="dot" w:pos="9016"/>
            </w:tabs>
          </w:pPr>
          <w:hyperlink w:anchor="_Toc240738588" w:history="1">
            <w:r w:rsidRPr="00EF4912">
              <w:rPr>
                <w:rStyle w:val="Hyperlink"/>
              </w:rPr>
              <w:t>3.5.2 Sampling Strategy</w:t>
            </w:r>
            <w:r w:rsidRPr="00EF4912">
              <w:rPr>
                <w:webHidden/>
              </w:rPr>
              <w:tab/>
            </w:r>
            <w:r w:rsidRPr="00EF4912">
              <w:rPr>
                <w:webHidden/>
              </w:rPr>
              <w:fldChar w:fldCharType="begin"/>
            </w:r>
            <w:r w:rsidRPr="00EF4912">
              <w:rPr>
                <w:webHidden/>
              </w:rPr>
              <w:instrText xml:space="preserve"> PAGEREF _Toc240738588 \h </w:instrText>
            </w:r>
            <w:r w:rsidRPr="00EF4912">
              <w:rPr>
                <w:webHidden/>
              </w:rPr>
            </w:r>
            <w:r w:rsidRPr="00EF4912">
              <w:rPr>
                <w:webHidden/>
              </w:rPr>
              <w:fldChar w:fldCharType="separate"/>
            </w:r>
            <w:r w:rsidRPr="00EF4912">
              <w:rPr>
                <w:webHidden/>
              </w:rPr>
              <w:t>19</w:t>
            </w:r>
            <w:r w:rsidRPr="00EF4912">
              <w:rPr>
                <w:webHidden/>
              </w:rPr>
              <w:fldChar w:fldCharType="end"/>
            </w:r>
          </w:hyperlink>
        </w:p>
        <w:p w14:paraId="5E59D053" w14:textId="2A2433EE" w:rsidR="00E82AB7" w:rsidRPr="00EF4912" w:rsidRDefault="00E82AB7">
          <w:pPr>
            <w:pStyle w:val="TOC3"/>
            <w:tabs>
              <w:tab w:val="right" w:leader="dot" w:pos="9016"/>
            </w:tabs>
          </w:pPr>
          <w:hyperlink w:anchor="_Toc240738589" w:history="1">
            <w:r w:rsidRPr="00EF4912">
              <w:rPr>
                <w:rStyle w:val="Hyperlink"/>
              </w:rPr>
              <w:t>3.5.3 Sample Size</w:t>
            </w:r>
            <w:r w:rsidRPr="00EF4912">
              <w:rPr>
                <w:webHidden/>
              </w:rPr>
              <w:tab/>
            </w:r>
            <w:r w:rsidRPr="00EF4912">
              <w:rPr>
                <w:webHidden/>
              </w:rPr>
              <w:fldChar w:fldCharType="begin"/>
            </w:r>
            <w:r w:rsidRPr="00EF4912">
              <w:rPr>
                <w:webHidden/>
              </w:rPr>
              <w:instrText xml:space="preserve"> PAGEREF _Toc240738589 \h </w:instrText>
            </w:r>
            <w:r w:rsidRPr="00EF4912">
              <w:rPr>
                <w:webHidden/>
              </w:rPr>
            </w:r>
            <w:r w:rsidRPr="00EF4912">
              <w:rPr>
                <w:webHidden/>
              </w:rPr>
              <w:fldChar w:fldCharType="separate"/>
            </w:r>
            <w:r w:rsidRPr="00EF4912">
              <w:rPr>
                <w:webHidden/>
              </w:rPr>
              <w:t>20</w:t>
            </w:r>
            <w:r w:rsidRPr="00EF4912">
              <w:rPr>
                <w:webHidden/>
              </w:rPr>
              <w:fldChar w:fldCharType="end"/>
            </w:r>
          </w:hyperlink>
        </w:p>
        <w:p w14:paraId="3699E54E" w14:textId="08D143C6" w:rsidR="00E82AB7" w:rsidRPr="00EF4912" w:rsidRDefault="00E82AB7">
          <w:pPr>
            <w:pStyle w:val="TOC2"/>
            <w:tabs>
              <w:tab w:val="right" w:leader="dot" w:pos="9016"/>
            </w:tabs>
          </w:pPr>
          <w:hyperlink w:anchor="_Toc240738590" w:history="1">
            <w:r w:rsidRPr="00EF4912">
              <w:rPr>
                <w:rStyle w:val="Hyperlink"/>
              </w:rPr>
              <w:t>3.6 Data Collection</w:t>
            </w:r>
            <w:r w:rsidRPr="00EF4912">
              <w:rPr>
                <w:webHidden/>
              </w:rPr>
              <w:tab/>
            </w:r>
            <w:r w:rsidRPr="00EF4912">
              <w:rPr>
                <w:webHidden/>
              </w:rPr>
              <w:fldChar w:fldCharType="begin"/>
            </w:r>
            <w:r w:rsidRPr="00EF4912">
              <w:rPr>
                <w:webHidden/>
              </w:rPr>
              <w:instrText xml:space="preserve"> PAGEREF _Toc240738590 \h </w:instrText>
            </w:r>
            <w:r w:rsidRPr="00EF4912">
              <w:rPr>
                <w:webHidden/>
              </w:rPr>
            </w:r>
            <w:r w:rsidRPr="00EF4912">
              <w:rPr>
                <w:webHidden/>
              </w:rPr>
              <w:fldChar w:fldCharType="separate"/>
            </w:r>
            <w:r w:rsidRPr="00EF4912">
              <w:rPr>
                <w:webHidden/>
              </w:rPr>
              <w:t>20</w:t>
            </w:r>
            <w:r w:rsidRPr="00EF4912">
              <w:rPr>
                <w:webHidden/>
              </w:rPr>
              <w:fldChar w:fldCharType="end"/>
            </w:r>
          </w:hyperlink>
        </w:p>
        <w:p w14:paraId="48FEC36B" w14:textId="2C39FBA0" w:rsidR="00E82AB7" w:rsidRPr="00EF4912" w:rsidRDefault="00E82AB7">
          <w:pPr>
            <w:pStyle w:val="TOC3"/>
            <w:tabs>
              <w:tab w:val="right" w:leader="dot" w:pos="9016"/>
            </w:tabs>
          </w:pPr>
          <w:hyperlink w:anchor="_Toc240738591" w:history="1">
            <w:r w:rsidRPr="00EF4912">
              <w:rPr>
                <w:rStyle w:val="Hyperlink"/>
              </w:rPr>
              <w:t>3.6.1 Quantitative Data Collection</w:t>
            </w:r>
            <w:r w:rsidRPr="00EF4912">
              <w:rPr>
                <w:webHidden/>
              </w:rPr>
              <w:tab/>
            </w:r>
            <w:r w:rsidRPr="00EF4912">
              <w:rPr>
                <w:webHidden/>
              </w:rPr>
              <w:fldChar w:fldCharType="begin"/>
            </w:r>
            <w:r w:rsidRPr="00EF4912">
              <w:rPr>
                <w:webHidden/>
              </w:rPr>
              <w:instrText xml:space="preserve"> PAGEREF _Toc240738591 \h </w:instrText>
            </w:r>
            <w:r w:rsidRPr="00EF4912">
              <w:rPr>
                <w:webHidden/>
              </w:rPr>
            </w:r>
            <w:r w:rsidRPr="00EF4912">
              <w:rPr>
                <w:webHidden/>
              </w:rPr>
              <w:fldChar w:fldCharType="separate"/>
            </w:r>
            <w:r w:rsidRPr="00EF4912">
              <w:rPr>
                <w:webHidden/>
              </w:rPr>
              <w:t>20</w:t>
            </w:r>
            <w:r w:rsidRPr="00EF4912">
              <w:rPr>
                <w:webHidden/>
              </w:rPr>
              <w:fldChar w:fldCharType="end"/>
            </w:r>
          </w:hyperlink>
        </w:p>
        <w:p w14:paraId="709BB0CA" w14:textId="3AB6DB0B" w:rsidR="00E82AB7" w:rsidRPr="00EF4912" w:rsidRDefault="00E82AB7">
          <w:pPr>
            <w:pStyle w:val="TOC3"/>
            <w:tabs>
              <w:tab w:val="right" w:leader="dot" w:pos="9016"/>
            </w:tabs>
          </w:pPr>
          <w:hyperlink w:anchor="_Toc240738592" w:history="1">
            <w:r w:rsidRPr="00EF4912">
              <w:rPr>
                <w:rStyle w:val="Hyperlink"/>
              </w:rPr>
              <w:t>3.6.2 Qualitative Data Collection</w:t>
            </w:r>
            <w:r w:rsidRPr="00EF4912">
              <w:rPr>
                <w:webHidden/>
              </w:rPr>
              <w:tab/>
            </w:r>
            <w:r w:rsidRPr="00EF4912">
              <w:rPr>
                <w:webHidden/>
              </w:rPr>
              <w:fldChar w:fldCharType="begin"/>
            </w:r>
            <w:r w:rsidRPr="00EF4912">
              <w:rPr>
                <w:webHidden/>
              </w:rPr>
              <w:instrText xml:space="preserve"> PAGEREF _Toc240738592 \h </w:instrText>
            </w:r>
            <w:r w:rsidRPr="00EF4912">
              <w:rPr>
                <w:webHidden/>
              </w:rPr>
            </w:r>
            <w:r w:rsidRPr="00EF4912">
              <w:rPr>
                <w:webHidden/>
              </w:rPr>
              <w:fldChar w:fldCharType="separate"/>
            </w:r>
            <w:r w:rsidRPr="00EF4912">
              <w:rPr>
                <w:webHidden/>
              </w:rPr>
              <w:t>20</w:t>
            </w:r>
            <w:r w:rsidRPr="00EF4912">
              <w:rPr>
                <w:webHidden/>
              </w:rPr>
              <w:fldChar w:fldCharType="end"/>
            </w:r>
          </w:hyperlink>
        </w:p>
        <w:p w14:paraId="1FDA3C2E" w14:textId="1292102E" w:rsidR="00E82AB7" w:rsidRPr="00EF4912" w:rsidRDefault="00E82AB7">
          <w:pPr>
            <w:pStyle w:val="TOC3"/>
            <w:tabs>
              <w:tab w:val="right" w:leader="dot" w:pos="9016"/>
            </w:tabs>
          </w:pPr>
          <w:hyperlink w:anchor="_Toc240738593" w:history="1">
            <w:r w:rsidRPr="00EF4912">
              <w:rPr>
                <w:rStyle w:val="Hyperlink"/>
              </w:rPr>
              <w:t>3.6.3 Secondary Data</w:t>
            </w:r>
            <w:r w:rsidRPr="00EF4912">
              <w:rPr>
                <w:webHidden/>
              </w:rPr>
              <w:tab/>
            </w:r>
            <w:r w:rsidRPr="00EF4912">
              <w:rPr>
                <w:webHidden/>
              </w:rPr>
              <w:fldChar w:fldCharType="begin"/>
            </w:r>
            <w:r w:rsidRPr="00EF4912">
              <w:rPr>
                <w:webHidden/>
              </w:rPr>
              <w:instrText xml:space="preserve"> PAGEREF _Toc240738593 \h </w:instrText>
            </w:r>
            <w:r w:rsidRPr="00EF4912">
              <w:rPr>
                <w:webHidden/>
              </w:rPr>
            </w:r>
            <w:r w:rsidRPr="00EF4912">
              <w:rPr>
                <w:webHidden/>
              </w:rPr>
              <w:fldChar w:fldCharType="separate"/>
            </w:r>
            <w:r w:rsidRPr="00EF4912">
              <w:rPr>
                <w:webHidden/>
              </w:rPr>
              <w:t>20</w:t>
            </w:r>
            <w:r w:rsidRPr="00EF4912">
              <w:rPr>
                <w:webHidden/>
              </w:rPr>
              <w:fldChar w:fldCharType="end"/>
            </w:r>
          </w:hyperlink>
        </w:p>
        <w:p w14:paraId="124381DD" w14:textId="33A59218" w:rsidR="00E82AB7" w:rsidRPr="00EF4912" w:rsidRDefault="00E82AB7">
          <w:pPr>
            <w:pStyle w:val="TOC2"/>
            <w:tabs>
              <w:tab w:val="right" w:leader="dot" w:pos="9016"/>
            </w:tabs>
          </w:pPr>
          <w:hyperlink w:anchor="_Toc240738594" w:history="1">
            <w:r w:rsidRPr="00EF4912">
              <w:rPr>
                <w:rStyle w:val="Hyperlink"/>
              </w:rPr>
              <w:t>3.7 Data Analysis</w:t>
            </w:r>
            <w:r w:rsidRPr="00EF4912">
              <w:rPr>
                <w:webHidden/>
              </w:rPr>
              <w:tab/>
            </w:r>
            <w:r w:rsidRPr="00EF4912">
              <w:rPr>
                <w:webHidden/>
              </w:rPr>
              <w:fldChar w:fldCharType="begin"/>
            </w:r>
            <w:r w:rsidRPr="00EF4912">
              <w:rPr>
                <w:webHidden/>
              </w:rPr>
              <w:instrText xml:space="preserve"> PAGEREF _Toc240738594 \h </w:instrText>
            </w:r>
            <w:r w:rsidRPr="00EF4912">
              <w:rPr>
                <w:webHidden/>
              </w:rPr>
            </w:r>
            <w:r w:rsidRPr="00EF4912">
              <w:rPr>
                <w:webHidden/>
              </w:rPr>
              <w:fldChar w:fldCharType="separate"/>
            </w:r>
            <w:r w:rsidRPr="00EF4912">
              <w:rPr>
                <w:webHidden/>
              </w:rPr>
              <w:t>21</w:t>
            </w:r>
            <w:r w:rsidRPr="00EF4912">
              <w:rPr>
                <w:webHidden/>
              </w:rPr>
              <w:fldChar w:fldCharType="end"/>
            </w:r>
          </w:hyperlink>
        </w:p>
        <w:p w14:paraId="42D9A3E5" w14:textId="179AD997" w:rsidR="00E82AB7" w:rsidRPr="00EF4912" w:rsidRDefault="00E82AB7">
          <w:pPr>
            <w:pStyle w:val="TOC3"/>
            <w:tabs>
              <w:tab w:val="right" w:leader="dot" w:pos="9016"/>
            </w:tabs>
          </w:pPr>
          <w:hyperlink w:anchor="_Toc240738595" w:history="1">
            <w:r w:rsidRPr="00EF4912">
              <w:rPr>
                <w:rStyle w:val="Hyperlink"/>
              </w:rPr>
              <w:t>3.7.1 Quantitative Data Analysis</w:t>
            </w:r>
            <w:r w:rsidRPr="00EF4912">
              <w:rPr>
                <w:webHidden/>
              </w:rPr>
              <w:tab/>
            </w:r>
            <w:r w:rsidRPr="00EF4912">
              <w:rPr>
                <w:webHidden/>
              </w:rPr>
              <w:fldChar w:fldCharType="begin"/>
            </w:r>
            <w:r w:rsidRPr="00EF4912">
              <w:rPr>
                <w:webHidden/>
              </w:rPr>
              <w:instrText xml:space="preserve"> PAGEREF _Toc240738595 \h </w:instrText>
            </w:r>
            <w:r w:rsidRPr="00EF4912">
              <w:rPr>
                <w:webHidden/>
              </w:rPr>
            </w:r>
            <w:r w:rsidRPr="00EF4912">
              <w:rPr>
                <w:webHidden/>
              </w:rPr>
              <w:fldChar w:fldCharType="separate"/>
            </w:r>
            <w:r w:rsidRPr="00EF4912">
              <w:rPr>
                <w:webHidden/>
              </w:rPr>
              <w:t>21</w:t>
            </w:r>
            <w:r w:rsidRPr="00EF4912">
              <w:rPr>
                <w:webHidden/>
              </w:rPr>
              <w:fldChar w:fldCharType="end"/>
            </w:r>
          </w:hyperlink>
        </w:p>
        <w:p w14:paraId="32717344" w14:textId="7A9A4C3C" w:rsidR="00E82AB7" w:rsidRPr="00EF4912" w:rsidRDefault="00E82AB7">
          <w:pPr>
            <w:pStyle w:val="TOC3"/>
            <w:tabs>
              <w:tab w:val="right" w:leader="dot" w:pos="9016"/>
            </w:tabs>
          </w:pPr>
          <w:hyperlink w:anchor="_Toc240738596" w:history="1">
            <w:r w:rsidRPr="00EF4912">
              <w:rPr>
                <w:rStyle w:val="Hyperlink"/>
              </w:rPr>
              <w:t>3.7.2 Qualitative Data Analysis</w:t>
            </w:r>
            <w:r w:rsidRPr="00EF4912">
              <w:rPr>
                <w:webHidden/>
              </w:rPr>
              <w:tab/>
            </w:r>
            <w:r w:rsidRPr="00EF4912">
              <w:rPr>
                <w:webHidden/>
              </w:rPr>
              <w:fldChar w:fldCharType="begin"/>
            </w:r>
            <w:r w:rsidRPr="00EF4912">
              <w:rPr>
                <w:webHidden/>
              </w:rPr>
              <w:instrText xml:space="preserve"> PAGEREF _Toc240738596 \h </w:instrText>
            </w:r>
            <w:r w:rsidRPr="00EF4912">
              <w:rPr>
                <w:webHidden/>
              </w:rPr>
            </w:r>
            <w:r w:rsidRPr="00EF4912">
              <w:rPr>
                <w:webHidden/>
              </w:rPr>
              <w:fldChar w:fldCharType="separate"/>
            </w:r>
            <w:r w:rsidRPr="00EF4912">
              <w:rPr>
                <w:webHidden/>
              </w:rPr>
              <w:t>21</w:t>
            </w:r>
            <w:r w:rsidRPr="00EF4912">
              <w:rPr>
                <w:webHidden/>
              </w:rPr>
              <w:fldChar w:fldCharType="end"/>
            </w:r>
          </w:hyperlink>
        </w:p>
        <w:p w14:paraId="455FC0D5" w14:textId="1328AFFB" w:rsidR="00E82AB7" w:rsidRPr="00EF4912" w:rsidRDefault="00E82AB7">
          <w:pPr>
            <w:pStyle w:val="TOC2"/>
            <w:tabs>
              <w:tab w:val="right" w:leader="dot" w:pos="9016"/>
            </w:tabs>
          </w:pPr>
          <w:hyperlink w:anchor="_Toc240738597" w:history="1">
            <w:r w:rsidRPr="00EF4912">
              <w:rPr>
                <w:rStyle w:val="Hyperlink"/>
              </w:rPr>
              <w:t>3.8 Ethical Considerations</w:t>
            </w:r>
            <w:r w:rsidRPr="00EF4912">
              <w:rPr>
                <w:webHidden/>
              </w:rPr>
              <w:tab/>
            </w:r>
            <w:r w:rsidRPr="00EF4912">
              <w:rPr>
                <w:webHidden/>
              </w:rPr>
              <w:fldChar w:fldCharType="begin"/>
            </w:r>
            <w:r w:rsidRPr="00EF4912">
              <w:rPr>
                <w:webHidden/>
              </w:rPr>
              <w:instrText xml:space="preserve"> PAGEREF _Toc240738597 \h </w:instrText>
            </w:r>
            <w:r w:rsidRPr="00EF4912">
              <w:rPr>
                <w:webHidden/>
              </w:rPr>
            </w:r>
            <w:r w:rsidRPr="00EF4912">
              <w:rPr>
                <w:webHidden/>
              </w:rPr>
              <w:fldChar w:fldCharType="separate"/>
            </w:r>
            <w:r w:rsidRPr="00EF4912">
              <w:rPr>
                <w:webHidden/>
              </w:rPr>
              <w:t>21</w:t>
            </w:r>
            <w:r w:rsidRPr="00EF4912">
              <w:rPr>
                <w:webHidden/>
              </w:rPr>
              <w:fldChar w:fldCharType="end"/>
            </w:r>
          </w:hyperlink>
        </w:p>
        <w:p w14:paraId="05759003" w14:textId="18EA8226" w:rsidR="00E82AB7" w:rsidRPr="00EF4912" w:rsidRDefault="00E82AB7">
          <w:pPr>
            <w:pStyle w:val="TOC2"/>
            <w:tabs>
              <w:tab w:val="right" w:leader="dot" w:pos="9016"/>
            </w:tabs>
          </w:pPr>
          <w:hyperlink w:anchor="_Toc240738598" w:history="1">
            <w:r w:rsidRPr="00EF4912">
              <w:rPr>
                <w:rStyle w:val="Hyperlink"/>
              </w:rPr>
              <w:t>3.9 Methodological Limitations</w:t>
            </w:r>
            <w:r w:rsidRPr="00EF4912">
              <w:rPr>
                <w:webHidden/>
              </w:rPr>
              <w:tab/>
            </w:r>
            <w:r w:rsidRPr="00EF4912">
              <w:rPr>
                <w:webHidden/>
              </w:rPr>
              <w:fldChar w:fldCharType="begin"/>
            </w:r>
            <w:r w:rsidRPr="00EF4912">
              <w:rPr>
                <w:webHidden/>
              </w:rPr>
              <w:instrText xml:space="preserve"> PAGEREF _Toc240738598 \h </w:instrText>
            </w:r>
            <w:r w:rsidRPr="00EF4912">
              <w:rPr>
                <w:webHidden/>
              </w:rPr>
            </w:r>
            <w:r w:rsidRPr="00EF4912">
              <w:rPr>
                <w:webHidden/>
              </w:rPr>
              <w:fldChar w:fldCharType="separate"/>
            </w:r>
            <w:r w:rsidRPr="00EF4912">
              <w:rPr>
                <w:webHidden/>
              </w:rPr>
              <w:t>22</w:t>
            </w:r>
            <w:r w:rsidRPr="00EF4912">
              <w:rPr>
                <w:webHidden/>
              </w:rPr>
              <w:fldChar w:fldCharType="end"/>
            </w:r>
          </w:hyperlink>
        </w:p>
        <w:p w14:paraId="0A227465" w14:textId="5C14FC5F" w:rsidR="00E82AB7" w:rsidRPr="00EF4912" w:rsidRDefault="00E82AB7">
          <w:pPr>
            <w:pStyle w:val="TOC2"/>
            <w:tabs>
              <w:tab w:val="right" w:leader="dot" w:pos="9016"/>
            </w:tabs>
          </w:pPr>
          <w:hyperlink w:anchor="_Toc240738599" w:history="1">
            <w:r w:rsidRPr="00EF4912">
              <w:rPr>
                <w:rStyle w:val="Hyperlink"/>
              </w:rPr>
              <w:t>3.10 Chapter Summary</w:t>
            </w:r>
            <w:r w:rsidRPr="00EF4912">
              <w:rPr>
                <w:webHidden/>
              </w:rPr>
              <w:tab/>
            </w:r>
            <w:r w:rsidRPr="00EF4912">
              <w:rPr>
                <w:webHidden/>
              </w:rPr>
              <w:fldChar w:fldCharType="begin"/>
            </w:r>
            <w:r w:rsidRPr="00EF4912">
              <w:rPr>
                <w:webHidden/>
              </w:rPr>
              <w:instrText xml:space="preserve"> PAGEREF _Toc240738599 \h </w:instrText>
            </w:r>
            <w:r w:rsidRPr="00EF4912">
              <w:rPr>
                <w:webHidden/>
              </w:rPr>
            </w:r>
            <w:r w:rsidRPr="00EF4912">
              <w:rPr>
                <w:webHidden/>
              </w:rPr>
              <w:fldChar w:fldCharType="separate"/>
            </w:r>
            <w:r w:rsidRPr="00EF4912">
              <w:rPr>
                <w:webHidden/>
              </w:rPr>
              <w:t>22</w:t>
            </w:r>
            <w:r w:rsidRPr="00EF4912">
              <w:rPr>
                <w:webHidden/>
              </w:rPr>
              <w:fldChar w:fldCharType="end"/>
            </w:r>
          </w:hyperlink>
        </w:p>
        <w:p w14:paraId="66D80E19" w14:textId="47706BBB" w:rsidR="00E82AB7" w:rsidRPr="00EF4912" w:rsidRDefault="00E82AB7">
          <w:pPr>
            <w:pStyle w:val="TOC1"/>
            <w:tabs>
              <w:tab w:val="right" w:leader="dot" w:pos="9016"/>
            </w:tabs>
          </w:pPr>
          <w:hyperlink w:anchor="_Toc240738600" w:history="1">
            <w:r w:rsidRPr="00EF4912">
              <w:rPr>
                <w:rStyle w:val="Hyperlink"/>
              </w:rPr>
              <w:t>CHAPTER 4: DATA  ANALYSIS AND FINDINGS</w:t>
            </w:r>
            <w:r w:rsidRPr="00EF4912">
              <w:rPr>
                <w:webHidden/>
              </w:rPr>
              <w:tab/>
            </w:r>
            <w:r w:rsidRPr="00EF4912">
              <w:rPr>
                <w:webHidden/>
              </w:rPr>
              <w:fldChar w:fldCharType="begin"/>
            </w:r>
            <w:r w:rsidRPr="00EF4912">
              <w:rPr>
                <w:webHidden/>
              </w:rPr>
              <w:instrText xml:space="preserve"> PAGEREF _Toc240738600 \h </w:instrText>
            </w:r>
            <w:r w:rsidRPr="00EF4912">
              <w:rPr>
                <w:webHidden/>
              </w:rPr>
            </w:r>
            <w:r w:rsidRPr="00EF4912">
              <w:rPr>
                <w:webHidden/>
              </w:rPr>
              <w:fldChar w:fldCharType="separate"/>
            </w:r>
            <w:r w:rsidRPr="00EF4912">
              <w:rPr>
                <w:webHidden/>
              </w:rPr>
              <w:t>23</w:t>
            </w:r>
            <w:r w:rsidRPr="00EF4912">
              <w:rPr>
                <w:webHidden/>
              </w:rPr>
              <w:fldChar w:fldCharType="end"/>
            </w:r>
          </w:hyperlink>
        </w:p>
        <w:p w14:paraId="09A1B2E5" w14:textId="741E9215" w:rsidR="00E82AB7" w:rsidRPr="00EF4912" w:rsidRDefault="00E82AB7">
          <w:pPr>
            <w:pStyle w:val="TOC2"/>
            <w:tabs>
              <w:tab w:val="right" w:leader="dot" w:pos="9016"/>
            </w:tabs>
          </w:pPr>
          <w:hyperlink w:anchor="_Toc240738601" w:history="1">
            <w:r w:rsidRPr="00EF4912">
              <w:rPr>
                <w:rStyle w:val="Hyperlink"/>
              </w:rPr>
              <w:t>4.1 Introduction</w:t>
            </w:r>
            <w:r w:rsidRPr="00EF4912">
              <w:rPr>
                <w:webHidden/>
              </w:rPr>
              <w:tab/>
            </w:r>
            <w:r w:rsidRPr="00EF4912">
              <w:rPr>
                <w:webHidden/>
              </w:rPr>
              <w:fldChar w:fldCharType="begin"/>
            </w:r>
            <w:r w:rsidRPr="00EF4912">
              <w:rPr>
                <w:webHidden/>
              </w:rPr>
              <w:instrText xml:space="preserve"> PAGEREF _Toc240738601 \h </w:instrText>
            </w:r>
            <w:r w:rsidRPr="00EF4912">
              <w:rPr>
                <w:webHidden/>
              </w:rPr>
            </w:r>
            <w:r w:rsidRPr="00EF4912">
              <w:rPr>
                <w:webHidden/>
              </w:rPr>
              <w:fldChar w:fldCharType="separate"/>
            </w:r>
            <w:r w:rsidRPr="00EF4912">
              <w:rPr>
                <w:webHidden/>
              </w:rPr>
              <w:t>23</w:t>
            </w:r>
            <w:r w:rsidRPr="00EF4912">
              <w:rPr>
                <w:webHidden/>
              </w:rPr>
              <w:fldChar w:fldCharType="end"/>
            </w:r>
          </w:hyperlink>
        </w:p>
        <w:p w14:paraId="1B58BE8E" w14:textId="016F8ED6" w:rsidR="00E82AB7" w:rsidRPr="00EF4912" w:rsidRDefault="00E82AB7">
          <w:pPr>
            <w:pStyle w:val="TOC2"/>
            <w:tabs>
              <w:tab w:val="right" w:leader="dot" w:pos="9016"/>
            </w:tabs>
          </w:pPr>
          <w:hyperlink w:anchor="_Toc240738602" w:history="1">
            <w:r w:rsidRPr="00EF4912">
              <w:rPr>
                <w:rStyle w:val="Hyperlink"/>
              </w:rPr>
              <w:t>4.2 Respondent Profile</w:t>
            </w:r>
            <w:r w:rsidRPr="00EF4912">
              <w:rPr>
                <w:webHidden/>
              </w:rPr>
              <w:tab/>
            </w:r>
            <w:r w:rsidRPr="00EF4912">
              <w:rPr>
                <w:webHidden/>
              </w:rPr>
              <w:fldChar w:fldCharType="begin"/>
            </w:r>
            <w:r w:rsidRPr="00EF4912">
              <w:rPr>
                <w:webHidden/>
              </w:rPr>
              <w:instrText xml:space="preserve"> PAGEREF _Toc240738602 \h </w:instrText>
            </w:r>
            <w:r w:rsidRPr="00EF4912">
              <w:rPr>
                <w:webHidden/>
              </w:rPr>
            </w:r>
            <w:r w:rsidRPr="00EF4912">
              <w:rPr>
                <w:webHidden/>
              </w:rPr>
              <w:fldChar w:fldCharType="separate"/>
            </w:r>
            <w:r w:rsidRPr="00EF4912">
              <w:rPr>
                <w:webHidden/>
              </w:rPr>
              <w:t>23</w:t>
            </w:r>
            <w:r w:rsidRPr="00EF4912">
              <w:rPr>
                <w:webHidden/>
              </w:rPr>
              <w:fldChar w:fldCharType="end"/>
            </w:r>
          </w:hyperlink>
        </w:p>
        <w:p w14:paraId="36930C60" w14:textId="0E901EAF" w:rsidR="00E82AB7" w:rsidRPr="00EF4912" w:rsidRDefault="00E82AB7">
          <w:pPr>
            <w:pStyle w:val="TOC3"/>
            <w:tabs>
              <w:tab w:val="right" w:leader="dot" w:pos="9016"/>
            </w:tabs>
          </w:pPr>
          <w:hyperlink w:anchor="_Toc240738603" w:history="1">
            <w:r w:rsidRPr="00EF4912">
              <w:rPr>
                <w:rStyle w:val="Hyperlink"/>
              </w:rPr>
              <w:t>4.2.1 Respondents’ Professional Position</w:t>
            </w:r>
            <w:r w:rsidRPr="00EF4912">
              <w:rPr>
                <w:webHidden/>
              </w:rPr>
              <w:tab/>
            </w:r>
            <w:r w:rsidRPr="00EF4912">
              <w:rPr>
                <w:webHidden/>
              </w:rPr>
              <w:fldChar w:fldCharType="begin"/>
            </w:r>
            <w:r w:rsidRPr="00EF4912">
              <w:rPr>
                <w:webHidden/>
              </w:rPr>
              <w:instrText xml:space="preserve"> PAGEREF _Toc240738603 \h </w:instrText>
            </w:r>
            <w:r w:rsidRPr="00EF4912">
              <w:rPr>
                <w:webHidden/>
              </w:rPr>
            </w:r>
            <w:r w:rsidRPr="00EF4912">
              <w:rPr>
                <w:webHidden/>
              </w:rPr>
              <w:fldChar w:fldCharType="separate"/>
            </w:r>
            <w:r w:rsidRPr="00EF4912">
              <w:rPr>
                <w:webHidden/>
              </w:rPr>
              <w:t>24</w:t>
            </w:r>
            <w:r w:rsidRPr="00EF4912">
              <w:rPr>
                <w:webHidden/>
              </w:rPr>
              <w:fldChar w:fldCharType="end"/>
            </w:r>
          </w:hyperlink>
        </w:p>
        <w:p w14:paraId="424EA0F5" w14:textId="76D259C6" w:rsidR="00E82AB7" w:rsidRPr="00EF4912" w:rsidRDefault="00E82AB7">
          <w:pPr>
            <w:pStyle w:val="TOC3"/>
            <w:tabs>
              <w:tab w:val="right" w:leader="dot" w:pos="9016"/>
            </w:tabs>
          </w:pPr>
          <w:hyperlink w:anchor="_Toc240738604" w:history="1">
            <w:r w:rsidRPr="00EF4912">
              <w:rPr>
                <w:rStyle w:val="Hyperlink"/>
              </w:rPr>
              <w:t>4.2.2 Respondents’ Industry Experience</w:t>
            </w:r>
            <w:r w:rsidRPr="00EF4912">
              <w:rPr>
                <w:webHidden/>
              </w:rPr>
              <w:tab/>
            </w:r>
            <w:r w:rsidRPr="00EF4912">
              <w:rPr>
                <w:webHidden/>
              </w:rPr>
              <w:fldChar w:fldCharType="begin"/>
            </w:r>
            <w:r w:rsidRPr="00EF4912">
              <w:rPr>
                <w:webHidden/>
              </w:rPr>
              <w:instrText xml:space="preserve"> PAGEREF _Toc240738604 \h </w:instrText>
            </w:r>
            <w:r w:rsidRPr="00EF4912">
              <w:rPr>
                <w:webHidden/>
              </w:rPr>
            </w:r>
            <w:r w:rsidRPr="00EF4912">
              <w:rPr>
                <w:webHidden/>
              </w:rPr>
              <w:fldChar w:fldCharType="separate"/>
            </w:r>
            <w:r w:rsidRPr="00EF4912">
              <w:rPr>
                <w:webHidden/>
              </w:rPr>
              <w:t>25</w:t>
            </w:r>
            <w:r w:rsidRPr="00EF4912">
              <w:rPr>
                <w:webHidden/>
              </w:rPr>
              <w:fldChar w:fldCharType="end"/>
            </w:r>
          </w:hyperlink>
        </w:p>
        <w:p w14:paraId="5D81A7ED" w14:textId="4DCEDD79" w:rsidR="00E82AB7" w:rsidRPr="00EF4912" w:rsidRDefault="00E82AB7">
          <w:pPr>
            <w:pStyle w:val="TOC3"/>
            <w:tabs>
              <w:tab w:val="right" w:leader="dot" w:pos="9016"/>
            </w:tabs>
          </w:pPr>
          <w:hyperlink w:anchor="_Toc240738605" w:history="1">
            <w:r w:rsidRPr="00EF4912">
              <w:rPr>
                <w:rStyle w:val="Hyperlink"/>
              </w:rPr>
              <w:t>4.2.3 Respondents’ Organizational Location</w:t>
            </w:r>
            <w:r w:rsidRPr="00EF4912">
              <w:rPr>
                <w:webHidden/>
              </w:rPr>
              <w:tab/>
            </w:r>
            <w:r w:rsidRPr="00EF4912">
              <w:rPr>
                <w:webHidden/>
              </w:rPr>
              <w:fldChar w:fldCharType="begin"/>
            </w:r>
            <w:r w:rsidRPr="00EF4912">
              <w:rPr>
                <w:webHidden/>
              </w:rPr>
              <w:instrText xml:space="preserve"> PAGEREF _Toc240738605 \h </w:instrText>
            </w:r>
            <w:r w:rsidRPr="00EF4912">
              <w:rPr>
                <w:webHidden/>
              </w:rPr>
            </w:r>
            <w:r w:rsidRPr="00EF4912">
              <w:rPr>
                <w:webHidden/>
              </w:rPr>
              <w:fldChar w:fldCharType="separate"/>
            </w:r>
            <w:r w:rsidRPr="00EF4912">
              <w:rPr>
                <w:webHidden/>
              </w:rPr>
              <w:t>26</w:t>
            </w:r>
            <w:r w:rsidRPr="00EF4912">
              <w:rPr>
                <w:webHidden/>
              </w:rPr>
              <w:fldChar w:fldCharType="end"/>
            </w:r>
          </w:hyperlink>
        </w:p>
        <w:p w14:paraId="52140F88" w14:textId="43F80420" w:rsidR="00E82AB7" w:rsidRPr="00EF4912" w:rsidRDefault="00E82AB7">
          <w:pPr>
            <w:pStyle w:val="TOC2"/>
            <w:tabs>
              <w:tab w:val="right" w:leader="dot" w:pos="9016"/>
            </w:tabs>
          </w:pPr>
          <w:hyperlink w:anchor="_Toc240738606" w:history="1">
            <w:r w:rsidRPr="00EF4912">
              <w:rPr>
                <w:rStyle w:val="Hyperlink"/>
              </w:rPr>
              <w:t>4.3 Survey Findings on Supply Chain Disruption Factors and Business Impacts</w:t>
            </w:r>
            <w:r w:rsidRPr="00EF4912">
              <w:rPr>
                <w:webHidden/>
              </w:rPr>
              <w:tab/>
            </w:r>
            <w:r w:rsidRPr="00EF4912">
              <w:rPr>
                <w:webHidden/>
              </w:rPr>
              <w:fldChar w:fldCharType="begin"/>
            </w:r>
            <w:r w:rsidRPr="00EF4912">
              <w:rPr>
                <w:webHidden/>
              </w:rPr>
              <w:instrText xml:space="preserve"> PAGEREF _Toc240738606 \h </w:instrText>
            </w:r>
            <w:r w:rsidRPr="00EF4912">
              <w:rPr>
                <w:webHidden/>
              </w:rPr>
            </w:r>
            <w:r w:rsidRPr="00EF4912">
              <w:rPr>
                <w:webHidden/>
              </w:rPr>
              <w:fldChar w:fldCharType="separate"/>
            </w:r>
            <w:r w:rsidRPr="00EF4912">
              <w:rPr>
                <w:webHidden/>
              </w:rPr>
              <w:t>26</w:t>
            </w:r>
            <w:r w:rsidRPr="00EF4912">
              <w:rPr>
                <w:webHidden/>
              </w:rPr>
              <w:fldChar w:fldCharType="end"/>
            </w:r>
          </w:hyperlink>
        </w:p>
        <w:p w14:paraId="66A4A57A" w14:textId="01C09269" w:rsidR="00E82AB7" w:rsidRPr="00EF4912" w:rsidRDefault="00E82AB7">
          <w:pPr>
            <w:pStyle w:val="TOC2"/>
            <w:tabs>
              <w:tab w:val="right" w:leader="dot" w:pos="9016"/>
            </w:tabs>
          </w:pPr>
          <w:hyperlink w:anchor="_Toc240738607" w:history="1">
            <w:r w:rsidRPr="00EF4912">
              <w:rPr>
                <w:rStyle w:val="Hyperlink"/>
              </w:rPr>
              <w:t>4.4 Descriptive Statistics of Supply Chain Disruptions</w:t>
            </w:r>
            <w:r w:rsidRPr="00EF4912">
              <w:rPr>
                <w:webHidden/>
              </w:rPr>
              <w:tab/>
            </w:r>
            <w:r w:rsidRPr="00EF4912">
              <w:rPr>
                <w:webHidden/>
              </w:rPr>
              <w:fldChar w:fldCharType="begin"/>
            </w:r>
            <w:r w:rsidRPr="00EF4912">
              <w:rPr>
                <w:webHidden/>
              </w:rPr>
              <w:instrText xml:space="preserve"> PAGEREF _Toc240738607 \h </w:instrText>
            </w:r>
            <w:r w:rsidRPr="00EF4912">
              <w:rPr>
                <w:webHidden/>
              </w:rPr>
            </w:r>
            <w:r w:rsidRPr="00EF4912">
              <w:rPr>
                <w:webHidden/>
              </w:rPr>
              <w:fldChar w:fldCharType="separate"/>
            </w:r>
            <w:r w:rsidRPr="00EF4912">
              <w:rPr>
                <w:webHidden/>
              </w:rPr>
              <w:t>34</w:t>
            </w:r>
            <w:r w:rsidRPr="00EF4912">
              <w:rPr>
                <w:webHidden/>
              </w:rPr>
              <w:fldChar w:fldCharType="end"/>
            </w:r>
          </w:hyperlink>
        </w:p>
        <w:p w14:paraId="556D27B0" w14:textId="25182FA6" w:rsidR="00E82AB7" w:rsidRPr="00EF4912" w:rsidRDefault="00E82AB7">
          <w:pPr>
            <w:pStyle w:val="TOC2"/>
            <w:tabs>
              <w:tab w:val="right" w:leader="dot" w:pos="9016"/>
            </w:tabs>
          </w:pPr>
          <w:hyperlink w:anchor="_Toc240738608" w:history="1">
            <w:r w:rsidRPr="00EF4912">
              <w:rPr>
                <w:rStyle w:val="Hyperlink"/>
              </w:rPr>
              <w:t>4.5 Correlation Analysis</w:t>
            </w:r>
            <w:r w:rsidRPr="00EF4912">
              <w:rPr>
                <w:webHidden/>
              </w:rPr>
              <w:tab/>
            </w:r>
            <w:r w:rsidRPr="00EF4912">
              <w:rPr>
                <w:webHidden/>
              </w:rPr>
              <w:fldChar w:fldCharType="begin"/>
            </w:r>
            <w:r w:rsidRPr="00EF4912">
              <w:rPr>
                <w:webHidden/>
              </w:rPr>
              <w:instrText xml:space="preserve"> PAGEREF _Toc240738608 \h </w:instrText>
            </w:r>
            <w:r w:rsidRPr="00EF4912">
              <w:rPr>
                <w:webHidden/>
              </w:rPr>
            </w:r>
            <w:r w:rsidRPr="00EF4912">
              <w:rPr>
                <w:webHidden/>
              </w:rPr>
              <w:fldChar w:fldCharType="separate"/>
            </w:r>
            <w:r w:rsidRPr="00EF4912">
              <w:rPr>
                <w:webHidden/>
              </w:rPr>
              <w:t>36</w:t>
            </w:r>
            <w:r w:rsidRPr="00EF4912">
              <w:rPr>
                <w:webHidden/>
              </w:rPr>
              <w:fldChar w:fldCharType="end"/>
            </w:r>
          </w:hyperlink>
        </w:p>
        <w:p w14:paraId="57987A21" w14:textId="1880EAC0" w:rsidR="00E82AB7" w:rsidRPr="00EF4912" w:rsidRDefault="00E82AB7">
          <w:pPr>
            <w:pStyle w:val="TOC2"/>
            <w:tabs>
              <w:tab w:val="right" w:leader="dot" w:pos="9016"/>
            </w:tabs>
          </w:pPr>
          <w:hyperlink w:anchor="_Toc240738609" w:history="1">
            <w:r w:rsidRPr="00EF4912">
              <w:rPr>
                <w:rStyle w:val="Hyperlink"/>
              </w:rPr>
              <w:t>4.5 Thematic Analysis</w:t>
            </w:r>
            <w:r w:rsidRPr="00EF4912">
              <w:rPr>
                <w:webHidden/>
              </w:rPr>
              <w:tab/>
            </w:r>
            <w:r w:rsidRPr="00EF4912">
              <w:rPr>
                <w:webHidden/>
              </w:rPr>
              <w:fldChar w:fldCharType="begin"/>
            </w:r>
            <w:r w:rsidRPr="00EF4912">
              <w:rPr>
                <w:webHidden/>
              </w:rPr>
              <w:instrText xml:space="preserve"> PAGEREF _Toc240738609 \h </w:instrText>
            </w:r>
            <w:r w:rsidRPr="00EF4912">
              <w:rPr>
                <w:webHidden/>
              </w:rPr>
            </w:r>
            <w:r w:rsidRPr="00EF4912">
              <w:rPr>
                <w:webHidden/>
              </w:rPr>
              <w:fldChar w:fldCharType="separate"/>
            </w:r>
            <w:r w:rsidRPr="00EF4912">
              <w:rPr>
                <w:webHidden/>
              </w:rPr>
              <w:t>38</w:t>
            </w:r>
            <w:r w:rsidRPr="00EF4912">
              <w:rPr>
                <w:webHidden/>
              </w:rPr>
              <w:fldChar w:fldCharType="end"/>
            </w:r>
          </w:hyperlink>
        </w:p>
        <w:p w14:paraId="0F92331C" w14:textId="2529A2CC" w:rsidR="00E82AB7" w:rsidRPr="00EF4912" w:rsidRDefault="00E82AB7">
          <w:pPr>
            <w:pStyle w:val="TOC3"/>
            <w:tabs>
              <w:tab w:val="right" w:leader="dot" w:pos="9016"/>
            </w:tabs>
          </w:pPr>
          <w:hyperlink w:anchor="_Toc240738610" w:history="1">
            <w:r w:rsidRPr="00EF4912">
              <w:rPr>
                <w:rStyle w:val="Hyperlink"/>
              </w:rPr>
              <w:t>4.5.1 Sources of Supply Chain Disruptions</w:t>
            </w:r>
            <w:r w:rsidRPr="00EF4912">
              <w:rPr>
                <w:webHidden/>
              </w:rPr>
              <w:tab/>
            </w:r>
            <w:r w:rsidRPr="00EF4912">
              <w:rPr>
                <w:webHidden/>
              </w:rPr>
              <w:fldChar w:fldCharType="begin"/>
            </w:r>
            <w:r w:rsidRPr="00EF4912">
              <w:rPr>
                <w:webHidden/>
              </w:rPr>
              <w:instrText xml:space="preserve"> PAGEREF _Toc240738610 \h </w:instrText>
            </w:r>
            <w:r w:rsidRPr="00EF4912">
              <w:rPr>
                <w:webHidden/>
              </w:rPr>
            </w:r>
            <w:r w:rsidRPr="00EF4912">
              <w:rPr>
                <w:webHidden/>
              </w:rPr>
              <w:fldChar w:fldCharType="separate"/>
            </w:r>
            <w:r w:rsidRPr="00EF4912">
              <w:rPr>
                <w:webHidden/>
              </w:rPr>
              <w:t>39</w:t>
            </w:r>
            <w:r w:rsidRPr="00EF4912">
              <w:rPr>
                <w:webHidden/>
              </w:rPr>
              <w:fldChar w:fldCharType="end"/>
            </w:r>
          </w:hyperlink>
        </w:p>
        <w:p w14:paraId="76BF7AF5" w14:textId="341AAD57" w:rsidR="00E82AB7" w:rsidRPr="00EF4912" w:rsidRDefault="00E82AB7">
          <w:pPr>
            <w:pStyle w:val="TOC3"/>
            <w:tabs>
              <w:tab w:val="right" w:leader="dot" w:pos="9016"/>
            </w:tabs>
          </w:pPr>
          <w:hyperlink w:anchor="_Toc240738611" w:history="1">
            <w:r w:rsidRPr="00EF4912">
              <w:rPr>
                <w:rStyle w:val="Hyperlink"/>
              </w:rPr>
              <w:t>4.5.2 Impact of Supply Chain Disruptions on Production Costs</w:t>
            </w:r>
            <w:r w:rsidRPr="00EF4912">
              <w:rPr>
                <w:webHidden/>
              </w:rPr>
              <w:tab/>
            </w:r>
            <w:r w:rsidRPr="00EF4912">
              <w:rPr>
                <w:webHidden/>
              </w:rPr>
              <w:fldChar w:fldCharType="begin"/>
            </w:r>
            <w:r w:rsidRPr="00EF4912">
              <w:rPr>
                <w:webHidden/>
              </w:rPr>
              <w:instrText xml:space="preserve"> PAGEREF _Toc240738611 \h </w:instrText>
            </w:r>
            <w:r w:rsidRPr="00EF4912">
              <w:rPr>
                <w:webHidden/>
              </w:rPr>
            </w:r>
            <w:r w:rsidRPr="00EF4912">
              <w:rPr>
                <w:webHidden/>
              </w:rPr>
              <w:fldChar w:fldCharType="separate"/>
            </w:r>
            <w:r w:rsidRPr="00EF4912">
              <w:rPr>
                <w:webHidden/>
              </w:rPr>
              <w:t>39</w:t>
            </w:r>
            <w:r w:rsidRPr="00EF4912">
              <w:rPr>
                <w:webHidden/>
              </w:rPr>
              <w:fldChar w:fldCharType="end"/>
            </w:r>
          </w:hyperlink>
        </w:p>
        <w:p w14:paraId="2ADCF547" w14:textId="74EB80BC" w:rsidR="00E82AB7" w:rsidRPr="00EF4912" w:rsidRDefault="00E82AB7">
          <w:pPr>
            <w:pStyle w:val="TOC3"/>
            <w:tabs>
              <w:tab w:val="right" w:leader="dot" w:pos="9016"/>
            </w:tabs>
          </w:pPr>
          <w:hyperlink w:anchor="_Toc240738612" w:history="1">
            <w:r w:rsidRPr="00EF4912">
              <w:rPr>
                <w:rStyle w:val="Hyperlink"/>
              </w:rPr>
              <w:t>4.5.3 Impact of Supply Chain Disruptions on Product Quality</w:t>
            </w:r>
            <w:r w:rsidRPr="00EF4912">
              <w:rPr>
                <w:webHidden/>
              </w:rPr>
              <w:tab/>
            </w:r>
            <w:r w:rsidRPr="00EF4912">
              <w:rPr>
                <w:webHidden/>
              </w:rPr>
              <w:fldChar w:fldCharType="begin"/>
            </w:r>
            <w:r w:rsidRPr="00EF4912">
              <w:rPr>
                <w:webHidden/>
              </w:rPr>
              <w:instrText xml:space="preserve"> PAGEREF _Toc240738612 \h </w:instrText>
            </w:r>
            <w:r w:rsidRPr="00EF4912">
              <w:rPr>
                <w:webHidden/>
              </w:rPr>
            </w:r>
            <w:r w:rsidRPr="00EF4912">
              <w:rPr>
                <w:webHidden/>
              </w:rPr>
              <w:fldChar w:fldCharType="separate"/>
            </w:r>
            <w:r w:rsidRPr="00EF4912">
              <w:rPr>
                <w:webHidden/>
              </w:rPr>
              <w:t>40</w:t>
            </w:r>
            <w:r w:rsidRPr="00EF4912">
              <w:rPr>
                <w:webHidden/>
              </w:rPr>
              <w:fldChar w:fldCharType="end"/>
            </w:r>
          </w:hyperlink>
        </w:p>
        <w:p w14:paraId="79BA6A66" w14:textId="3F804232" w:rsidR="00E82AB7" w:rsidRPr="00EF4912" w:rsidRDefault="00E82AB7">
          <w:pPr>
            <w:pStyle w:val="TOC3"/>
            <w:tabs>
              <w:tab w:val="right" w:leader="dot" w:pos="9016"/>
            </w:tabs>
          </w:pPr>
          <w:hyperlink w:anchor="_Toc240738613" w:history="1">
            <w:r w:rsidRPr="00EF4912">
              <w:rPr>
                <w:rStyle w:val="Hyperlink"/>
              </w:rPr>
              <w:t>4.5.4 Impact of Supply Chain Disruptions on Delivery Performance and Lead Time</w:t>
            </w:r>
            <w:r w:rsidRPr="00EF4912">
              <w:rPr>
                <w:webHidden/>
              </w:rPr>
              <w:tab/>
            </w:r>
            <w:r w:rsidRPr="00EF4912">
              <w:rPr>
                <w:webHidden/>
              </w:rPr>
              <w:fldChar w:fldCharType="begin"/>
            </w:r>
            <w:r w:rsidRPr="00EF4912">
              <w:rPr>
                <w:webHidden/>
              </w:rPr>
              <w:instrText xml:space="preserve"> PAGEREF _Toc240738613 \h </w:instrText>
            </w:r>
            <w:r w:rsidRPr="00EF4912">
              <w:rPr>
                <w:webHidden/>
              </w:rPr>
            </w:r>
            <w:r w:rsidRPr="00EF4912">
              <w:rPr>
                <w:webHidden/>
              </w:rPr>
              <w:fldChar w:fldCharType="separate"/>
            </w:r>
            <w:r w:rsidRPr="00EF4912">
              <w:rPr>
                <w:webHidden/>
              </w:rPr>
              <w:t>40</w:t>
            </w:r>
            <w:r w:rsidRPr="00EF4912">
              <w:rPr>
                <w:webHidden/>
              </w:rPr>
              <w:fldChar w:fldCharType="end"/>
            </w:r>
          </w:hyperlink>
        </w:p>
        <w:p w14:paraId="7F90C170" w14:textId="41929AAA" w:rsidR="00E82AB7" w:rsidRPr="00EF4912" w:rsidRDefault="00E82AB7">
          <w:pPr>
            <w:pStyle w:val="TOC3"/>
            <w:tabs>
              <w:tab w:val="right" w:leader="dot" w:pos="9016"/>
            </w:tabs>
          </w:pPr>
          <w:hyperlink w:anchor="_Toc240738614" w:history="1">
            <w:r w:rsidRPr="00EF4912">
              <w:rPr>
                <w:rStyle w:val="Hyperlink"/>
              </w:rPr>
              <w:t>4.5.5 Supply Chain Resilience Strategies</w:t>
            </w:r>
            <w:r w:rsidRPr="00EF4912">
              <w:rPr>
                <w:webHidden/>
              </w:rPr>
              <w:tab/>
            </w:r>
            <w:r w:rsidRPr="00EF4912">
              <w:rPr>
                <w:webHidden/>
              </w:rPr>
              <w:fldChar w:fldCharType="begin"/>
            </w:r>
            <w:r w:rsidRPr="00EF4912">
              <w:rPr>
                <w:webHidden/>
              </w:rPr>
              <w:instrText xml:space="preserve"> PAGEREF _Toc240738614 \h </w:instrText>
            </w:r>
            <w:r w:rsidRPr="00EF4912">
              <w:rPr>
                <w:webHidden/>
              </w:rPr>
            </w:r>
            <w:r w:rsidRPr="00EF4912">
              <w:rPr>
                <w:webHidden/>
              </w:rPr>
              <w:fldChar w:fldCharType="separate"/>
            </w:r>
            <w:r w:rsidRPr="00EF4912">
              <w:rPr>
                <w:webHidden/>
              </w:rPr>
              <w:t>41</w:t>
            </w:r>
            <w:r w:rsidRPr="00EF4912">
              <w:rPr>
                <w:webHidden/>
              </w:rPr>
              <w:fldChar w:fldCharType="end"/>
            </w:r>
          </w:hyperlink>
        </w:p>
        <w:p w14:paraId="6F59E596" w14:textId="4568792D" w:rsidR="00E82AB7" w:rsidRPr="00EF4912" w:rsidRDefault="00E82AB7">
          <w:pPr>
            <w:pStyle w:val="TOC2"/>
            <w:tabs>
              <w:tab w:val="right" w:leader="dot" w:pos="9016"/>
            </w:tabs>
          </w:pPr>
          <w:hyperlink w:anchor="_Toc240738615" w:history="1">
            <w:r w:rsidRPr="00EF4912">
              <w:rPr>
                <w:rStyle w:val="Hyperlink"/>
              </w:rPr>
              <w:t>4.6 Hypothesis Testing</w:t>
            </w:r>
            <w:r w:rsidRPr="00EF4912">
              <w:rPr>
                <w:webHidden/>
              </w:rPr>
              <w:tab/>
            </w:r>
            <w:r w:rsidRPr="00EF4912">
              <w:rPr>
                <w:webHidden/>
              </w:rPr>
              <w:fldChar w:fldCharType="begin"/>
            </w:r>
            <w:r w:rsidRPr="00EF4912">
              <w:rPr>
                <w:webHidden/>
              </w:rPr>
              <w:instrText xml:space="preserve"> PAGEREF _Toc240738615 \h </w:instrText>
            </w:r>
            <w:r w:rsidRPr="00EF4912">
              <w:rPr>
                <w:webHidden/>
              </w:rPr>
            </w:r>
            <w:r w:rsidRPr="00EF4912">
              <w:rPr>
                <w:webHidden/>
              </w:rPr>
              <w:fldChar w:fldCharType="separate"/>
            </w:r>
            <w:r w:rsidRPr="00EF4912">
              <w:rPr>
                <w:webHidden/>
              </w:rPr>
              <w:t>41</w:t>
            </w:r>
            <w:r w:rsidRPr="00EF4912">
              <w:rPr>
                <w:webHidden/>
              </w:rPr>
              <w:fldChar w:fldCharType="end"/>
            </w:r>
          </w:hyperlink>
        </w:p>
        <w:p w14:paraId="66C9AE17" w14:textId="436B8199" w:rsidR="00E82AB7" w:rsidRPr="00EF4912" w:rsidRDefault="00E82AB7">
          <w:pPr>
            <w:pStyle w:val="TOC3"/>
            <w:tabs>
              <w:tab w:val="right" w:leader="dot" w:pos="9016"/>
            </w:tabs>
          </w:pPr>
          <w:hyperlink w:anchor="_Toc240738616" w:history="1">
            <w:r w:rsidRPr="00EF4912">
              <w:rPr>
                <w:rStyle w:val="Hyperlink"/>
              </w:rPr>
              <w:t>4.6.1 Hypothesis 1: Effect of Supply Chain Disruptions on Production Costs</w:t>
            </w:r>
            <w:r w:rsidRPr="00EF4912">
              <w:rPr>
                <w:webHidden/>
              </w:rPr>
              <w:tab/>
            </w:r>
            <w:r w:rsidRPr="00EF4912">
              <w:rPr>
                <w:webHidden/>
              </w:rPr>
              <w:fldChar w:fldCharType="begin"/>
            </w:r>
            <w:r w:rsidRPr="00EF4912">
              <w:rPr>
                <w:webHidden/>
              </w:rPr>
              <w:instrText xml:space="preserve"> PAGEREF _Toc240738616 \h </w:instrText>
            </w:r>
            <w:r w:rsidRPr="00EF4912">
              <w:rPr>
                <w:webHidden/>
              </w:rPr>
            </w:r>
            <w:r w:rsidRPr="00EF4912">
              <w:rPr>
                <w:webHidden/>
              </w:rPr>
              <w:fldChar w:fldCharType="separate"/>
            </w:r>
            <w:r w:rsidRPr="00EF4912">
              <w:rPr>
                <w:webHidden/>
              </w:rPr>
              <w:t>42</w:t>
            </w:r>
            <w:r w:rsidRPr="00EF4912">
              <w:rPr>
                <w:webHidden/>
              </w:rPr>
              <w:fldChar w:fldCharType="end"/>
            </w:r>
          </w:hyperlink>
        </w:p>
        <w:p w14:paraId="62289945" w14:textId="531AB71B" w:rsidR="00E82AB7" w:rsidRPr="00EF4912" w:rsidRDefault="00E82AB7">
          <w:pPr>
            <w:pStyle w:val="TOC3"/>
            <w:tabs>
              <w:tab w:val="right" w:leader="dot" w:pos="9016"/>
            </w:tabs>
          </w:pPr>
          <w:hyperlink w:anchor="_Toc240738617" w:history="1">
            <w:r w:rsidRPr="00EF4912">
              <w:rPr>
                <w:rStyle w:val="Hyperlink"/>
              </w:rPr>
              <w:t>4.6.2 Hypothesis 2: Effect of Supply Chain Disruptions on Quality Problems</w:t>
            </w:r>
            <w:r w:rsidRPr="00EF4912">
              <w:rPr>
                <w:webHidden/>
              </w:rPr>
              <w:tab/>
            </w:r>
            <w:r w:rsidRPr="00EF4912">
              <w:rPr>
                <w:webHidden/>
              </w:rPr>
              <w:fldChar w:fldCharType="begin"/>
            </w:r>
            <w:r w:rsidRPr="00EF4912">
              <w:rPr>
                <w:webHidden/>
              </w:rPr>
              <w:instrText xml:space="preserve"> PAGEREF _Toc240738617 \h </w:instrText>
            </w:r>
            <w:r w:rsidRPr="00EF4912">
              <w:rPr>
                <w:webHidden/>
              </w:rPr>
            </w:r>
            <w:r w:rsidRPr="00EF4912">
              <w:rPr>
                <w:webHidden/>
              </w:rPr>
              <w:fldChar w:fldCharType="separate"/>
            </w:r>
            <w:r w:rsidRPr="00EF4912">
              <w:rPr>
                <w:webHidden/>
              </w:rPr>
              <w:t>43</w:t>
            </w:r>
            <w:r w:rsidRPr="00EF4912">
              <w:rPr>
                <w:webHidden/>
              </w:rPr>
              <w:fldChar w:fldCharType="end"/>
            </w:r>
          </w:hyperlink>
        </w:p>
        <w:p w14:paraId="4A8CE201" w14:textId="734A7E42" w:rsidR="00E82AB7" w:rsidRPr="00EF4912" w:rsidRDefault="00E82AB7">
          <w:pPr>
            <w:pStyle w:val="TOC3"/>
            <w:tabs>
              <w:tab w:val="right" w:leader="dot" w:pos="9016"/>
            </w:tabs>
          </w:pPr>
          <w:hyperlink w:anchor="_Toc240738618" w:history="1">
            <w:r w:rsidRPr="00EF4912">
              <w:rPr>
                <w:rStyle w:val="Hyperlink"/>
              </w:rPr>
              <w:t>4.6.3 Hypothesis 3: Effect of Supply Chain Disruptions on Lead Time Problems</w:t>
            </w:r>
            <w:r w:rsidRPr="00EF4912">
              <w:rPr>
                <w:webHidden/>
              </w:rPr>
              <w:tab/>
            </w:r>
            <w:r w:rsidRPr="00EF4912">
              <w:rPr>
                <w:webHidden/>
              </w:rPr>
              <w:fldChar w:fldCharType="begin"/>
            </w:r>
            <w:r w:rsidRPr="00EF4912">
              <w:rPr>
                <w:webHidden/>
              </w:rPr>
              <w:instrText xml:space="preserve"> PAGEREF _Toc240738618 \h </w:instrText>
            </w:r>
            <w:r w:rsidRPr="00EF4912">
              <w:rPr>
                <w:webHidden/>
              </w:rPr>
            </w:r>
            <w:r w:rsidRPr="00EF4912">
              <w:rPr>
                <w:webHidden/>
              </w:rPr>
              <w:fldChar w:fldCharType="separate"/>
            </w:r>
            <w:r w:rsidRPr="00EF4912">
              <w:rPr>
                <w:webHidden/>
              </w:rPr>
              <w:t>44</w:t>
            </w:r>
            <w:r w:rsidRPr="00EF4912">
              <w:rPr>
                <w:webHidden/>
              </w:rPr>
              <w:fldChar w:fldCharType="end"/>
            </w:r>
          </w:hyperlink>
        </w:p>
        <w:p w14:paraId="19C71675" w14:textId="5FDC0BBA" w:rsidR="00E82AB7" w:rsidRPr="00EF4912" w:rsidRDefault="00E82AB7">
          <w:pPr>
            <w:pStyle w:val="TOC3"/>
            <w:tabs>
              <w:tab w:val="right" w:leader="dot" w:pos="9016"/>
            </w:tabs>
          </w:pPr>
          <w:hyperlink w:anchor="_Toc240738619" w:history="1">
            <w:r w:rsidRPr="00EF4912">
              <w:rPr>
                <w:rStyle w:val="Hyperlink"/>
              </w:rPr>
              <w:t>4.6.4 Hypothesis 4: Effectiveness of Supply Chain Resilience Strategies</w:t>
            </w:r>
            <w:r w:rsidRPr="00EF4912">
              <w:rPr>
                <w:webHidden/>
              </w:rPr>
              <w:tab/>
            </w:r>
            <w:r w:rsidRPr="00EF4912">
              <w:rPr>
                <w:webHidden/>
              </w:rPr>
              <w:fldChar w:fldCharType="begin"/>
            </w:r>
            <w:r w:rsidRPr="00EF4912">
              <w:rPr>
                <w:webHidden/>
              </w:rPr>
              <w:instrText xml:space="preserve"> PAGEREF _Toc240738619 \h </w:instrText>
            </w:r>
            <w:r w:rsidRPr="00EF4912">
              <w:rPr>
                <w:webHidden/>
              </w:rPr>
            </w:r>
            <w:r w:rsidRPr="00EF4912">
              <w:rPr>
                <w:webHidden/>
              </w:rPr>
              <w:fldChar w:fldCharType="separate"/>
            </w:r>
            <w:r w:rsidRPr="00EF4912">
              <w:rPr>
                <w:webHidden/>
              </w:rPr>
              <w:t>45</w:t>
            </w:r>
            <w:r w:rsidRPr="00EF4912">
              <w:rPr>
                <w:webHidden/>
              </w:rPr>
              <w:fldChar w:fldCharType="end"/>
            </w:r>
          </w:hyperlink>
        </w:p>
        <w:p w14:paraId="05B55508" w14:textId="7560565A" w:rsidR="00E82AB7" w:rsidRPr="00EF4912" w:rsidRDefault="00E82AB7">
          <w:pPr>
            <w:pStyle w:val="TOC3"/>
            <w:tabs>
              <w:tab w:val="right" w:leader="dot" w:pos="9016"/>
            </w:tabs>
          </w:pPr>
          <w:hyperlink w:anchor="_Toc240738620" w:history="1">
            <w:r w:rsidRPr="00EF4912">
              <w:rPr>
                <w:rStyle w:val="Hyperlink"/>
              </w:rPr>
              <w:t>4.6.5 Hypothesis 5: Supply Chain Resilience Improves Operational Performance During Disruptions</w:t>
            </w:r>
            <w:r w:rsidRPr="00EF4912">
              <w:rPr>
                <w:webHidden/>
              </w:rPr>
              <w:tab/>
            </w:r>
            <w:r w:rsidRPr="00EF4912">
              <w:rPr>
                <w:webHidden/>
              </w:rPr>
              <w:fldChar w:fldCharType="begin"/>
            </w:r>
            <w:r w:rsidRPr="00EF4912">
              <w:rPr>
                <w:webHidden/>
              </w:rPr>
              <w:instrText xml:space="preserve"> PAGEREF _Toc240738620 \h </w:instrText>
            </w:r>
            <w:r w:rsidRPr="00EF4912">
              <w:rPr>
                <w:webHidden/>
              </w:rPr>
            </w:r>
            <w:r w:rsidRPr="00EF4912">
              <w:rPr>
                <w:webHidden/>
              </w:rPr>
              <w:fldChar w:fldCharType="separate"/>
            </w:r>
            <w:r w:rsidRPr="00EF4912">
              <w:rPr>
                <w:webHidden/>
              </w:rPr>
              <w:t>46</w:t>
            </w:r>
            <w:r w:rsidRPr="00EF4912">
              <w:rPr>
                <w:webHidden/>
              </w:rPr>
              <w:fldChar w:fldCharType="end"/>
            </w:r>
          </w:hyperlink>
        </w:p>
        <w:p w14:paraId="188BD52C" w14:textId="51D6D811" w:rsidR="00E82AB7" w:rsidRPr="00EF4912" w:rsidRDefault="00E82AB7">
          <w:pPr>
            <w:pStyle w:val="TOC2"/>
            <w:tabs>
              <w:tab w:val="right" w:leader="dot" w:pos="9016"/>
            </w:tabs>
          </w:pPr>
          <w:hyperlink w:anchor="_Toc240738621" w:history="1">
            <w:r w:rsidRPr="00EF4912">
              <w:rPr>
                <w:rStyle w:val="Hyperlink"/>
              </w:rPr>
              <w:t>4.7 Chapter Summary</w:t>
            </w:r>
            <w:r w:rsidRPr="00EF4912">
              <w:rPr>
                <w:webHidden/>
              </w:rPr>
              <w:tab/>
            </w:r>
            <w:r w:rsidRPr="00EF4912">
              <w:rPr>
                <w:webHidden/>
              </w:rPr>
              <w:fldChar w:fldCharType="begin"/>
            </w:r>
            <w:r w:rsidRPr="00EF4912">
              <w:rPr>
                <w:webHidden/>
              </w:rPr>
              <w:instrText xml:space="preserve"> PAGEREF _Toc240738621 \h </w:instrText>
            </w:r>
            <w:r w:rsidRPr="00EF4912">
              <w:rPr>
                <w:webHidden/>
              </w:rPr>
            </w:r>
            <w:r w:rsidRPr="00EF4912">
              <w:rPr>
                <w:webHidden/>
              </w:rPr>
              <w:fldChar w:fldCharType="separate"/>
            </w:r>
            <w:r w:rsidRPr="00EF4912">
              <w:rPr>
                <w:webHidden/>
              </w:rPr>
              <w:t>47</w:t>
            </w:r>
            <w:r w:rsidRPr="00EF4912">
              <w:rPr>
                <w:webHidden/>
              </w:rPr>
              <w:fldChar w:fldCharType="end"/>
            </w:r>
          </w:hyperlink>
        </w:p>
        <w:p w14:paraId="477DB47A" w14:textId="3F9DB4E0" w:rsidR="00E82AB7" w:rsidRPr="00EF4912" w:rsidRDefault="00E82AB7">
          <w:pPr>
            <w:pStyle w:val="TOC1"/>
            <w:tabs>
              <w:tab w:val="right" w:leader="dot" w:pos="9016"/>
            </w:tabs>
          </w:pPr>
          <w:hyperlink w:anchor="_Toc240738622" w:history="1">
            <w:r w:rsidRPr="00EF4912">
              <w:rPr>
                <w:rStyle w:val="Hyperlink"/>
              </w:rPr>
              <w:t>CHAPTER 5: DISCUSSION</w:t>
            </w:r>
            <w:r w:rsidRPr="00EF4912">
              <w:rPr>
                <w:webHidden/>
              </w:rPr>
              <w:tab/>
            </w:r>
            <w:r w:rsidRPr="00EF4912">
              <w:rPr>
                <w:webHidden/>
              </w:rPr>
              <w:fldChar w:fldCharType="begin"/>
            </w:r>
            <w:r w:rsidRPr="00EF4912">
              <w:rPr>
                <w:webHidden/>
              </w:rPr>
              <w:instrText xml:space="preserve"> PAGEREF _Toc240738622 \h </w:instrText>
            </w:r>
            <w:r w:rsidRPr="00EF4912">
              <w:rPr>
                <w:webHidden/>
              </w:rPr>
            </w:r>
            <w:r w:rsidRPr="00EF4912">
              <w:rPr>
                <w:webHidden/>
              </w:rPr>
              <w:fldChar w:fldCharType="separate"/>
            </w:r>
            <w:r w:rsidRPr="00EF4912">
              <w:rPr>
                <w:webHidden/>
              </w:rPr>
              <w:t>49</w:t>
            </w:r>
            <w:r w:rsidRPr="00EF4912">
              <w:rPr>
                <w:webHidden/>
              </w:rPr>
              <w:fldChar w:fldCharType="end"/>
            </w:r>
          </w:hyperlink>
        </w:p>
        <w:p w14:paraId="3C818EB4" w14:textId="0C229BCD" w:rsidR="00E82AB7" w:rsidRPr="00EF4912" w:rsidRDefault="00E82AB7">
          <w:pPr>
            <w:pStyle w:val="TOC2"/>
            <w:tabs>
              <w:tab w:val="right" w:leader="dot" w:pos="9016"/>
            </w:tabs>
          </w:pPr>
          <w:hyperlink w:anchor="_Toc240738623" w:history="1">
            <w:r w:rsidRPr="00EF4912">
              <w:rPr>
                <w:rStyle w:val="Hyperlink"/>
              </w:rPr>
              <w:t>5.1 Introduction</w:t>
            </w:r>
            <w:r w:rsidRPr="00EF4912">
              <w:rPr>
                <w:webHidden/>
              </w:rPr>
              <w:tab/>
            </w:r>
            <w:r w:rsidRPr="00EF4912">
              <w:rPr>
                <w:webHidden/>
              </w:rPr>
              <w:fldChar w:fldCharType="begin"/>
            </w:r>
            <w:r w:rsidRPr="00EF4912">
              <w:rPr>
                <w:webHidden/>
              </w:rPr>
              <w:instrText xml:space="preserve"> PAGEREF _Toc240738623 \h </w:instrText>
            </w:r>
            <w:r w:rsidRPr="00EF4912">
              <w:rPr>
                <w:webHidden/>
              </w:rPr>
            </w:r>
            <w:r w:rsidRPr="00EF4912">
              <w:rPr>
                <w:webHidden/>
              </w:rPr>
              <w:fldChar w:fldCharType="separate"/>
            </w:r>
            <w:r w:rsidRPr="00EF4912">
              <w:rPr>
                <w:webHidden/>
              </w:rPr>
              <w:t>49</w:t>
            </w:r>
            <w:r w:rsidRPr="00EF4912">
              <w:rPr>
                <w:webHidden/>
              </w:rPr>
              <w:fldChar w:fldCharType="end"/>
            </w:r>
          </w:hyperlink>
        </w:p>
        <w:p w14:paraId="514C55D3" w14:textId="2625DA6C" w:rsidR="00E82AB7" w:rsidRPr="00EF4912" w:rsidRDefault="00E82AB7">
          <w:pPr>
            <w:pStyle w:val="TOC2"/>
            <w:tabs>
              <w:tab w:val="right" w:leader="dot" w:pos="9016"/>
            </w:tabs>
          </w:pPr>
          <w:hyperlink w:anchor="_Toc240738624" w:history="1">
            <w:r w:rsidRPr="00EF4912">
              <w:rPr>
                <w:rStyle w:val="Hyperlink"/>
              </w:rPr>
              <w:t>5.2 Discussion of Major Supply Chain Disruptions in Bangladesh RMG Industry</w:t>
            </w:r>
            <w:r w:rsidRPr="00EF4912">
              <w:rPr>
                <w:webHidden/>
              </w:rPr>
              <w:tab/>
            </w:r>
            <w:r w:rsidRPr="00EF4912">
              <w:rPr>
                <w:webHidden/>
              </w:rPr>
              <w:fldChar w:fldCharType="begin"/>
            </w:r>
            <w:r w:rsidRPr="00EF4912">
              <w:rPr>
                <w:webHidden/>
              </w:rPr>
              <w:instrText xml:space="preserve"> PAGEREF _Toc240738624 \h </w:instrText>
            </w:r>
            <w:r w:rsidRPr="00EF4912">
              <w:rPr>
                <w:webHidden/>
              </w:rPr>
            </w:r>
            <w:r w:rsidRPr="00EF4912">
              <w:rPr>
                <w:webHidden/>
              </w:rPr>
              <w:fldChar w:fldCharType="separate"/>
            </w:r>
            <w:r w:rsidRPr="00EF4912">
              <w:rPr>
                <w:webHidden/>
              </w:rPr>
              <w:t>49</w:t>
            </w:r>
            <w:r w:rsidRPr="00EF4912">
              <w:rPr>
                <w:webHidden/>
              </w:rPr>
              <w:fldChar w:fldCharType="end"/>
            </w:r>
          </w:hyperlink>
        </w:p>
        <w:p w14:paraId="78854F99" w14:textId="4E4608F7" w:rsidR="00E82AB7" w:rsidRPr="00EF4912" w:rsidRDefault="00E82AB7">
          <w:pPr>
            <w:pStyle w:val="TOC2"/>
            <w:tabs>
              <w:tab w:val="right" w:leader="dot" w:pos="9016"/>
            </w:tabs>
          </w:pPr>
          <w:hyperlink w:anchor="_Toc240738625" w:history="1">
            <w:r w:rsidRPr="00EF4912">
              <w:rPr>
                <w:rStyle w:val="Hyperlink"/>
              </w:rPr>
              <w:t>5.3 Impact of Supply Chain Disruptions on Production Cost Performance</w:t>
            </w:r>
            <w:r w:rsidRPr="00EF4912">
              <w:rPr>
                <w:webHidden/>
              </w:rPr>
              <w:tab/>
            </w:r>
            <w:r w:rsidRPr="00EF4912">
              <w:rPr>
                <w:webHidden/>
              </w:rPr>
              <w:fldChar w:fldCharType="begin"/>
            </w:r>
            <w:r w:rsidRPr="00EF4912">
              <w:rPr>
                <w:webHidden/>
              </w:rPr>
              <w:instrText xml:space="preserve"> PAGEREF _Toc240738625 \h </w:instrText>
            </w:r>
            <w:r w:rsidRPr="00EF4912">
              <w:rPr>
                <w:webHidden/>
              </w:rPr>
            </w:r>
            <w:r w:rsidRPr="00EF4912">
              <w:rPr>
                <w:webHidden/>
              </w:rPr>
              <w:fldChar w:fldCharType="separate"/>
            </w:r>
            <w:r w:rsidRPr="00EF4912">
              <w:rPr>
                <w:webHidden/>
              </w:rPr>
              <w:t>50</w:t>
            </w:r>
            <w:r w:rsidRPr="00EF4912">
              <w:rPr>
                <w:webHidden/>
              </w:rPr>
              <w:fldChar w:fldCharType="end"/>
            </w:r>
          </w:hyperlink>
        </w:p>
        <w:p w14:paraId="2D4B9985" w14:textId="02A1F2D9" w:rsidR="00E82AB7" w:rsidRPr="00EF4912" w:rsidRDefault="00E82AB7">
          <w:pPr>
            <w:pStyle w:val="TOC2"/>
            <w:tabs>
              <w:tab w:val="right" w:leader="dot" w:pos="9016"/>
            </w:tabs>
          </w:pPr>
          <w:hyperlink w:anchor="_Toc240738626" w:history="1">
            <w:r w:rsidRPr="00EF4912">
              <w:rPr>
                <w:rStyle w:val="Hyperlink"/>
              </w:rPr>
              <w:t>5.4 Impact of Supply Chain Disruptions on Product Quality Performance</w:t>
            </w:r>
            <w:r w:rsidRPr="00EF4912">
              <w:rPr>
                <w:webHidden/>
              </w:rPr>
              <w:tab/>
            </w:r>
            <w:r w:rsidRPr="00EF4912">
              <w:rPr>
                <w:webHidden/>
              </w:rPr>
              <w:fldChar w:fldCharType="begin"/>
            </w:r>
            <w:r w:rsidRPr="00EF4912">
              <w:rPr>
                <w:webHidden/>
              </w:rPr>
              <w:instrText xml:space="preserve"> PAGEREF _Toc240738626 \h </w:instrText>
            </w:r>
            <w:r w:rsidRPr="00EF4912">
              <w:rPr>
                <w:webHidden/>
              </w:rPr>
            </w:r>
            <w:r w:rsidRPr="00EF4912">
              <w:rPr>
                <w:webHidden/>
              </w:rPr>
              <w:fldChar w:fldCharType="separate"/>
            </w:r>
            <w:r w:rsidRPr="00EF4912">
              <w:rPr>
                <w:webHidden/>
              </w:rPr>
              <w:t>51</w:t>
            </w:r>
            <w:r w:rsidRPr="00EF4912">
              <w:rPr>
                <w:webHidden/>
              </w:rPr>
              <w:fldChar w:fldCharType="end"/>
            </w:r>
          </w:hyperlink>
        </w:p>
        <w:p w14:paraId="484D3D63" w14:textId="5D1D5F99" w:rsidR="00E82AB7" w:rsidRPr="00EF4912" w:rsidRDefault="00E82AB7">
          <w:pPr>
            <w:pStyle w:val="TOC2"/>
            <w:tabs>
              <w:tab w:val="right" w:leader="dot" w:pos="9016"/>
            </w:tabs>
          </w:pPr>
          <w:hyperlink w:anchor="_Toc240738627" w:history="1">
            <w:r w:rsidRPr="00EF4912">
              <w:rPr>
                <w:rStyle w:val="Hyperlink"/>
              </w:rPr>
              <w:t>5.5 Impact of Supply Chain Disruptions on Delivery Performance and Lead Time</w:t>
            </w:r>
            <w:r w:rsidRPr="00EF4912">
              <w:rPr>
                <w:webHidden/>
              </w:rPr>
              <w:tab/>
            </w:r>
            <w:r w:rsidRPr="00EF4912">
              <w:rPr>
                <w:webHidden/>
              </w:rPr>
              <w:fldChar w:fldCharType="begin"/>
            </w:r>
            <w:r w:rsidRPr="00EF4912">
              <w:rPr>
                <w:webHidden/>
              </w:rPr>
              <w:instrText xml:space="preserve"> PAGEREF _Toc240738627 \h </w:instrText>
            </w:r>
            <w:r w:rsidRPr="00EF4912">
              <w:rPr>
                <w:webHidden/>
              </w:rPr>
            </w:r>
            <w:r w:rsidRPr="00EF4912">
              <w:rPr>
                <w:webHidden/>
              </w:rPr>
              <w:fldChar w:fldCharType="separate"/>
            </w:r>
            <w:r w:rsidRPr="00EF4912">
              <w:rPr>
                <w:webHidden/>
              </w:rPr>
              <w:t>51</w:t>
            </w:r>
            <w:r w:rsidRPr="00EF4912">
              <w:rPr>
                <w:webHidden/>
              </w:rPr>
              <w:fldChar w:fldCharType="end"/>
            </w:r>
          </w:hyperlink>
        </w:p>
        <w:p w14:paraId="5638D009" w14:textId="77D2499D" w:rsidR="00E82AB7" w:rsidRPr="00EF4912" w:rsidRDefault="00E82AB7">
          <w:pPr>
            <w:pStyle w:val="TOC2"/>
            <w:tabs>
              <w:tab w:val="right" w:leader="dot" w:pos="9016"/>
            </w:tabs>
          </w:pPr>
          <w:hyperlink w:anchor="_Toc240738628" w:history="1">
            <w:r w:rsidRPr="00EF4912">
              <w:rPr>
                <w:rStyle w:val="Hyperlink"/>
              </w:rPr>
              <w:t>5.6 Discussion of Supply Chain Resilience Strategies</w:t>
            </w:r>
            <w:r w:rsidRPr="00EF4912">
              <w:rPr>
                <w:webHidden/>
              </w:rPr>
              <w:tab/>
            </w:r>
            <w:r w:rsidRPr="00EF4912">
              <w:rPr>
                <w:webHidden/>
              </w:rPr>
              <w:fldChar w:fldCharType="begin"/>
            </w:r>
            <w:r w:rsidRPr="00EF4912">
              <w:rPr>
                <w:webHidden/>
              </w:rPr>
              <w:instrText xml:space="preserve"> PAGEREF _Toc240738628 \h </w:instrText>
            </w:r>
            <w:r w:rsidRPr="00EF4912">
              <w:rPr>
                <w:webHidden/>
              </w:rPr>
            </w:r>
            <w:r w:rsidRPr="00EF4912">
              <w:rPr>
                <w:webHidden/>
              </w:rPr>
              <w:fldChar w:fldCharType="separate"/>
            </w:r>
            <w:r w:rsidRPr="00EF4912">
              <w:rPr>
                <w:webHidden/>
              </w:rPr>
              <w:t>52</w:t>
            </w:r>
            <w:r w:rsidRPr="00EF4912">
              <w:rPr>
                <w:webHidden/>
              </w:rPr>
              <w:fldChar w:fldCharType="end"/>
            </w:r>
          </w:hyperlink>
        </w:p>
        <w:p w14:paraId="5C91D7A3" w14:textId="2AF2D989" w:rsidR="00E82AB7" w:rsidRPr="00EF4912" w:rsidRDefault="00E82AB7">
          <w:pPr>
            <w:pStyle w:val="TOC2"/>
            <w:tabs>
              <w:tab w:val="right" w:leader="dot" w:pos="9016"/>
            </w:tabs>
          </w:pPr>
          <w:hyperlink w:anchor="_Toc240738629" w:history="1">
            <w:r w:rsidRPr="00EF4912">
              <w:rPr>
                <w:rStyle w:val="Hyperlink"/>
              </w:rPr>
              <w:t>5.7 Theoretical Contribution and Chapter Summary</w:t>
            </w:r>
            <w:r w:rsidRPr="00EF4912">
              <w:rPr>
                <w:webHidden/>
              </w:rPr>
              <w:tab/>
            </w:r>
            <w:r w:rsidRPr="00EF4912">
              <w:rPr>
                <w:webHidden/>
              </w:rPr>
              <w:fldChar w:fldCharType="begin"/>
            </w:r>
            <w:r w:rsidRPr="00EF4912">
              <w:rPr>
                <w:webHidden/>
              </w:rPr>
              <w:instrText xml:space="preserve"> PAGEREF _Toc240738629 \h </w:instrText>
            </w:r>
            <w:r w:rsidRPr="00EF4912">
              <w:rPr>
                <w:webHidden/>
              </w:rPr>
            </w:r>
            <w:r w:rsidRPr="00EF4912">
              <w:rPr>
                <w:webHidden/>
              </w:rPr>
              <w:fldChar w:fldCharType="separate"/>
            </w:r>
            <w:r w:rsidRPr="00EF4912">
              <w:rPr>
                <w:webHidden/>
              </w:rPr>
              <w:t>53</w:t>
            </w:r>
            <w:r w:rsidRPr="00EF4912">
              <w:rPr>
                <w:webHidden/>
              </w:rPr>
              <w:fldChar w:fldCharType="end"/>
            </w:r>
          </w:hyperlink>
        </w:p>
        <w:p w14:paraId="620A7768" w14:textId="545AF28B" w:rsidR="00E82AB7" w:rsidRPr="00EF4912" w:rsidRDefault="00E82AB7">
          <w:pPr>
            <w:pStyle w:val="TOC1"/>
            <w:tabs>
              <w:tab w:val="right" w:leader="dot" w:pos="9016"/>
            </w:tabs>
          </w:pPr>
          <w:hyperlink w:anchor="_Toc240738630" w:history="1">
            <w:r w:rsidRPr="00EF4912">
              <w:rPr>
                <w:rStyle w:val="Hyperlink"/>
              </w:rPr>
              <w:t>CHAPTER 6: CONCLUSION, RECOMMENDATIONS</w:t>
            </w:r>
            <w:r w:rsidRPr="00EF4912">
              <w:rPr>
                <w:webHidden/>
              </w:rPr>
              <w:tab/>
            </w:r>
            <w:r w:rsidRPr="00EF4912">
              <w:rPr>
                <w:webHidden/>
              </w:rPr>
              <w:fldChar w:fldCharType="begin"/>
            </w:r>
            <w:r w:rsidRPr="00EF4912">
              <w:rPr>
                <w:webHidden/>
              </w:rPr>
              <w:instrText xml:space="preserve"> PAGEREF _Toc240738630 \h </w:instrText>
            </w:r>
            <w:r w:rsidRPr="00EF4912">
              <w:rPr>
                <w:webHidden/>
              </w:rPr>
            </w:r>
            <w:r w:rsidRPr="00EF4912">
              <w:rPr>
                <w:webHidden/>
              </w:rPr>
              <w:fldChar w:fldCharType="separate"/>
            </w:r>
            <w:r w:rsidRPr="00EF4912">
              <w:rPr>
                <w:webHidden/>
              </w:rPr>
              <w:t>54</w:t>
            </w:r>
            <w:r w:rsidRPr="00EF4912">
              <w:rPr>
                <w:webHidden/>
              </w:rPr>
              <w:fldChar w:fldCharType="end"/>
            </w:r>
          </w:hyperlink>
        </w:p>
        <w:p w14:paraId="4693BFE6" w14:textId="632AD933" w:rsidR="00E82AB7" w:rsidRPr="00EF4912" w:rsidRDefault="00E82AB7">
          <w:pPr>
            <w:pStyle w:val="TOC2"/>
            <w:tabs>
              <w:tab w:val="right" w:leader="dot" w:pos="9016"/>
            </w:tabs>
          </w:pPr>
          <w:hyperlink w:anchor="_Toc240738631" w:history="1">
            <w:r w:rsidRPr="00EF4912">
              <w:rPr>
                <w:rStyle w:val="Hyperlink"/>
              </w:rPr>
              <w:t>6.1 Conclusion</w:t>
            </w:r>
            <w:r w:rsidRPr="00EF4912">
              <w:rPr>
                <w:webHidden/>
              </w:rPr>
              <w:tab/>
            </w:r>
            <w:r w:rsidRPr="00EF4912">
              <w:rPr>
                <w:webHidden/>
              </w:rPr>
              <w:fldChar w:fldCharType="begin"/>
            </w:r>
            <w:r w:rsidRPr="00EF4912">
              <w:rPr>
                <w:webHidden/>
              </w:rPr>
              <w:instrText xml:space="preserve"> PAGEREF _Toc240738631 \h </w:instrText>
            </w:r>
            <w:r w:rsidRPr="00EF4912">
              <w:rPr>
                <w:webHidden/>
              </w:rPr>
            </w:r>
            <w:r w:rsidRPr="00EF4912">
              <w:rPr>
                <w:webHidden/>
              </w:rPr>
              <w:fldChar w:fldCharType="separate"/>
            </w:r>
            <w:r w:rsidRPr="00EF4912">
              <w:rPr>
                <w:webHidden/>
              </w:rPr>
              <w:t>54</w:t>
            </w:r>
            <w:r w:rsidRPr="00EF4912">
              <w:rPr>
                <w:webHidden/>
              </w:rPr>
              <w:fldChar w:fldCharType="end"/>
            </w:r>
          </w:hyperlink>
        </w:p>
        <w:p w14:paraId="2D35C2B5" w14:textId="6336A204" w:rsidR="00E82AB7" w:rsidRPr="00EF4912" w:rsidRDefault="00E82AB7">
          <w:pPr>
            <w:pStyle w:val="TOC2"/>
            <w:tabs>
              <w:tab w:val="right" w:leader="dot" w:pos="9016"/>
            </w:tabs>
          </w:pPr>
          <w:hyperlink w:anchor="_Toc240738632" w:history="1">
            <w:r w:rsidRPr="00EF4912">
              <w:rPr>
                <w:rStyle w:val="Hyperlink"/>
              </w:rPr>
              <w:t>6.2 Recommendations</w:t>
            </w:r>
            <w:r w:rsidRPr="00EF4912">
              <w:rPr>
                <w:webHidden/>
              </w:rPr>
              <w:tab/>
            </w:r>
            <w:r w:rsidRPr="00EF4912">
              <w:rPr>
                <w:webHidden/>
              </w:rPr>
              <w:fldChar w:fldCharType="begin"/>
            </w:r>
            <w:r w:rsidRPr="00EF4912">
              <w:rPr>
                <w:webHidden/>
              </w:rPr>
              <w:instrText xml:space="preserve"> PAGEREF _Toc240738632 \h </w:instrText>
            </w:r>
            <w:r w:rsidRPr="00EF4912">
              <w:rPr>
                <w:webHidden/>
              </w:rPr>
            </w:r>
            <w:r w:rsidRPr="00EF4912">
              <w:rPr>
                <w:webHidden/>
              </w:rPr>
              <w:fldChar w:fldCharType="separate"/>
            </w:r>
            <w:r w:rsidRPr="00EF4912">
              <w:rPr>
                <w:webHidden/>
              </w:rPr>
              <w:t>54</w:t>
            </w:r>
            <w:r w:rsidRPr="00EF4912">
              <w:rPr>
                <w:webHidden/>
              </w:rPr>
              <w:fldChar w:fldCharType="end"/>
            </w:r>
          </w:hyperlink>
        </w:p>
        <w:p w14:paraId="027B5FAB" w14:textId="09973062" w:rsidR="00E82AB7" w:rsidRPr="00EF4912" w:rsidRDefault="00E82AB7">
          <w:pPr>
            <w:pStyle w:val="TOC3"/>
            <w:tabs>
              <w:tab w:val="right" w:leader="dot" w:pos="9016"/>
            </w:tabs>
          </w:pPr>
          <w:hyperlink w:anchor="_Toc240738633" w:history="1">
            <w:r w:rsidRPr="00EF4912">
              <w:rPr>
                <w:rStyle w:val="Hyperlink"/>
              </w:rPr>
              <w:t>6.2.1 Supplier Diversification and Strengthening Supplier Relationships</w:t>
            </w:r>
            <w:r w:rsidRPr="00EF4912">
              <w:rPr>
                <w:webHidden/>
              </w:rPr>
              <w:tab/>
            </w:r>
            <w:r w:rsidRPr="00EF4912">
              <w:rPr>
                <w:webHidden/>
              </w:rPr>
              <w:fldChar w:fldCharType="begin"/>
            </w:r>
            <w:r w:rsidRPr="00EF4912">
              <w:rPr>
                <w:webHidden/>
              </w:rPr>
              <w:instrText xml:space="preserve"> PAGEREF _Toc240738633 \h </w:instrText>
            </w:r>
            <w:r w:rsidRPr="00EF4912">
              <w:rPr>
                <w:webHidden/>
              </w:rPr>
            </w:r>
            <w:r w:rsidRPr="00EF4912">
              <w:rPr>
                <w:webHidden/>
              </w:rPr>
              <w:fldChar w:fldCharType="separate"/>
            </w:r>
            <w:r w:rsidRPr="00EF4912">
              <w:rPr>
                <w:webHidden/>
              </w:rPr>
              <w:t>54</w:t>
            </w:r>
            <w:r w:rsidRPr="00EF4912">
              <w:rPr>
                <w:webHidden/>
              </w:rPr>
              <w:fldChar w:fldCharType="end"/>
            </w:r>
          </w:hyperlink>
        </w:p>
        <w:p w14:paraId="5211C24A" w14:textId="7D5D5AF7" w:rsidR="00E82AB7" w:rsidRPr="00EF4912" w:rsidRDefault="00E82AB7">
          <w:pPr>
            <w:pStyle w:val="TOC3"/>
            <w:tabs>
              <w:tab w:val="right" w:leader="dot" w:pos="9016"/>
            </w:tabs>
          </w:pPr>
          <w:hyperlink w:anchor="_Toc240738634" w:history="1">
            <w:r w:rsidRPr="00EF4912">
              <w:rPr>
                <w:rStyle w:val="Hyperlink"/>
              </w:rPr>
              <w:t>6.2.2 Improving Supply Chain Visibility through Digitalization</w:t>
            </w:r>
            <w:r w:rsidRPr="00EF4912">
              <w:rPr>
                <w:webHidden/>
              </w:rPr>
              <w:tab/>
            </w:r>
            <w:r w:rsidRPr="00EF4912">
              <w:rPr>
                <w:webHidden/>
              </w:rPr>
              <w:fldChar w:fldCharType="begin"/>
            </w:r>
            <w:r w:rsidRPr="00EF4912">
              <w:rPr>
                <w:webHidden/>
              </w:rPr>
              <w:instrText xml:space="preserve"> PAGEREF _Toc240738634 \h </w:instrText>
            </w:r>
            <w:r w:rsidRPr="00EF4912">
              <w:rPr>
                <w:webHidden/>
              </w:rPr>
            </w:r>
            <w:r w:rsidRPr="00EF4912">
              <w:rPr>
                <w:webHidden/>
              </w:rPr>
              <w:fldChar w:fldCharType="separate"/>
            </w:r>
            <w:r w:rsidRPr="00EF4912">
              <w:rPr>
                <w:webHidden/>
              </w:rPr>
              <w:t>55</w:t>
            </w:r>
            <w:r w:rsidRPr="00EF4912">
              <w:rPr>
                <w:webHidden/>
              </w:rPr>
              <w:fldChar w:fldCharType="end"/>
            </w:r>
          </w:hyperlink>
        </w:p>
        <w:p w14:paraId="0E57804F" w14:textId="681E287C" w:rsidR="00E82AB7" w:rsidRPr="00EF4912" w:rsidRDefault="00E82AB7">
          <w:pPr>
            <w:pStyle w:val="TOC3"/>
            <w:tabs>
              <w:tab w:val="right" w:leader="dot" w:pos="9016"/>
            </w:tabs>
          </w:pPr>
          <w:hyperlink w:anchor="_Toc240738635" w:history="1">
            <w:r w:rsidRPr="00EF4912">
              <w:rPr>
                <w:rStyle w:val="Hyperlink"/>
              </w:rPr>
              <w:t>6.2.3 Developing Effective Risk Management and Contingency Planning</w:t>
            </w:r>
            <w:r w:rsidRPr="00EF4912">
              <w:rPr>
                <w:webHidden/>
              </w:rPr>
              <w:tab/>
            </w:r>
            <w:r w:rsidRPr="00EF4912">
              <w:rPr>
                <w:webHidden/>
              </w:rPr>
              <w:fldChar w:fldCharType="begin"/>
            </w:r>
            <w:r w:rsidRPr="00EF4912">
              <w:rPr>
                <w:webHidden/>
              </w:rPr>
              <w:instrText xml:space="preserve"> PAGEREF _Toc240738635 \h </w:instrText>
            </w:r>
            <w:r w:rsidRPr="00EF4912">
              <w:rPr>
                <w:webHidden/>
              </w:rPr>
            </w:r>
            <w:r w:rsidRPr="00EF4912">
              <w:rPr>
                <w:webHidden/>
              </w:rPr>
              <w:fldChar w:fldCharType="separate"/>
            </w:r>
            <w:r w:rsidRPr="00EF4912">
              <w:rPr>
                <w:webHidden/>
              </w:rPr>
              <w:t>55</w:t>
            </w:r>
            <w:r w:rsidRPr="00EF4912">
              <w:rPr>
                <w:webHidden/>
              </w:rPr>
              <w:fldChar w:fldCharType="end"/>
            </w:r>
          </w:hyperlink>
        </w:p>
        <w:p w14:paraId="4DE1FEA3" w14:textId="7C960EEA" w:rsidR="00E82AB7" w:rsidRPr="00EF4912" w:rsidRDefault="00E82AB7">
          <w:pPr>
            <w:pStyle w:val="TOC3"/>
            <w:tabs>
              <w:tab w:val="right" w:leader="dot" w:pos="9016"/>
            </w:tabs>
          </w:pPr>
          <w:hyperlink w:anchor="_Toc240738636" w:history="1">
            <w:r w:rsidRPr="00EF4912">
              <w:rPr>
                <w:rStyle w:val="Hyperlink"/>
              </w:rPr>
              <w:t>6.2.4 Enhancing Operational Flexibility and Agility</w:t>
            </w:r>
            <w:r w:rsidRPr="00EF4912">
              <w:rPr>
                <w:webHidden/>
              </w:rPr>
              <w:tab/>
            </w:r>
            <w:r w:rsidRPr="00EF4912">
              <w:rPr>
                <w:webHidden/>
              </w:rPr>
              <w:fldChar w:fldCharType="begin"/>
            </w:r>
            <w:r w:rsidRPr="00EF4912">
              <w:rPr>
                <w:webHidden/>
              </w:rPr>
              <w:instrText xml:space="preserve"> PAGEREF _Toc240738636 \h </w:instrText>
            </w:r>
            <w:r w:rsidRPr="00EF4912">
              <w:rPr>
                <w:webHidden/>
              </w:rPr>
            </w:r>
            <w:r w:rsidRPr="00EF4912">
              <w:rPr>
                <w:webHidden/>
              </w:rPr>
              <w:fldChar w:fldCharType="separate"/>
            </w:r>
            <w:r w:rsidRPr="00EF4912">
              <w:rPr>
                <w:webHidden/>
              </w:rPr>
              <w:t>55</w:t>
            </w:r>
            <w:r w:rsidRPr="00EF4912">
              <w:rPr>
                <w:webHidden/>
              </w:rPr>
              <w:fldChar w:fldCharType="end"/>
            </w:r>
          </w:hyperlink>
        </w:p>
        <w:p w14:paraId="71F285EF" w14:textId="29C5198A" w:rsidR="00E82AB7" w:rsidRPr="00EF4912" w:rsidRDefault="00E82AB7">
          <w:pPr>
            <w:pStyle w:val="TOC3"/>
            <w:tabs>
              <w:tab w:val="right" w:leader="dot" w:pos="9016"/>
            </w:tabs>
          </w:pPr>
          <w:hyperlink w:anchor="_Toc240738637" w:history="1">
            <w:r w:rsidRPr="00EF4912">
              <w:rPr>
                <w:rStyle w:val="Hyperlink"/>
              </w:rPr>
              <w:t>6.2.5 Recommendations for Industry Associations</w:t>
            </w:r>
            <w:r w:rsidRPr="00EF4912">
              <w:rPr>
                <w:webHidden/>
              </w:rPr>
              <w:tab/>
            </w:r>
            <w:r w:rsidRPr="00EF4912">
              <w:rPr>
                <w:webHidden/>
              </w:rPr>
              <w:fldChar w:fldCharType="begin"/>
            </w:r>
            <w:r w:rsidRPr="00EF4912">
              <w:rPr>
                <w:webHidden/>
              </w:rPr>
              <w:instrText xml:space="preserve"> PAGEREF _Toc240738637 \h </w:instrText>
            </w:r>
            <w:r w:rsidRPr="00EF4912">
              <w:rPr>
                <w:webHidden/>
              </w:rPr>
            </w:r>
            <w:r w:rsidRPr="00EF4912">
              <w:rPr>
                <w:webHidden/>
              </w:rPr>
              <w:fldChar w:fldCharType="separate"/>
            </w:r>
            <w:r w:rsidRPr="00EF4912">
              <w:rPr>
                <w:webHidden/>
              </w:rPr>
              <w:t>55</w:t>
            </w:r>
            <w:r w:rsidRPr="00EF4912">
              <w:rPr>
                <w:webHidden/>
              </w:rPr>
              <w:fldChar w:fldCharType="end"/>
            </w:r>
          </w:hyperlink>
        </w:p>
        <w:p w14:paraId="0009100C" w14:textId="638F116F" w:rsidR="00E82AB7" w:rsidRPr="00EF4912" w:rsidRDefault="00E82AB7">
          <w:pPr>
            <w:pStyle w:val="TOC2"/>
            <w:tabs>
              <w:tab w:val="right" w:leader="dot" w:pos="9016"/>
            </w:tabs>
          </w:pPr>
          <w:hyperlink w:anchor="_Toc240738638" w:history="1">
            <w:r w:rsidRPr="00EF4912">
              <w:rPr>
                <w:rStyle w:val="Hyperlink"/>
              </w:rPr>
              <w:t>6.3 Limitations of the Research</w:t>
            </w:r>
            <w:r w:rsidRPr="00EF4912">
              <w:rPr>
                <w:webHidden/>
              </w:rPr>
              <w:tab/>
            </w:r>
            <w:r w:rsidRPr="00EF4912">
              <w:rPr>
                <w:webHidden/>
              </w:rPr>
              <w:fldChar w:fldCharType="begin"/>
            </w:r>
            <w:r w:rsidRPr="00EF4912">
              <w:rPr>
                <w:webHidden/>
              </w:rPr>
              <w:instrText xml:space="preserve"> PAGEREF _Toc240738638 \h </w:instrText>
            </w:r>
            <w:r w:rsidRPr="00EF4912">
              <w:rPr>
                <w:webHidden/>
              </w:rPr>
            </w:r>
            <w:r w:rsidRPr="00EF4912">
              <w:rPr>
                <w:webHidden/>
              </w:rPr>
              <w:fldChar w:fldCharType="separate"/>
            </w:r>
            <w:r w:rsidRPr="00EF4912">
              <w:rPr>
                <w:webHidden/>
              </w:rPr>
              <w:t>56</w:t>
            </w:r>
            <w:r w:rsidRPr="00EF4912">
              <w:rPr>
                <w:webHidden/>
              </w:rPr>
              <w:fldChar w:fldCharType="end"/>
            </w:r>
          </w:hyperlink>
        </w:p>
        <w:p w14:paraId="76B95753" w14:textId="50E14D1C" w:rsidR="00E82AB7" w:rsidRPr="00EF4912" w:rsidRDefault="00E82AB7">
          <w:pPr>
            <w:pStyle w:val="TOC1"/>
            <w:tabs>
              <w:tab w:val="right" w:leader="dot" w:pos="9016"/>
            </w:tabs>
          </w:pPr>
          <w:hyperlink w:anchor="_Toc240738639" w:history="1">
            <w:r w:rsidRPr="00EF4912">
              <w:rPr>
                <w:rStyle w:val="Hyperlink"/>
              </w:rPr>
              <w:t>References</w:t>
            </w:r>
            <w:r w:rsidRPr="00EF4912">
              <w:rPr>
                <w:webHidden/>
              </w:rPr>
              <w:tab/>
            </w:r>
            <w:r w:rsidRPr="00EF4912">
              <w:rPr>
                <w:webHidden/>
              </w:rPr>
              <w:fldChar w:fldCharType="begin"/>
            </w:r>
            <w:r w:rsidRPr="00EF4912">
              <w:rPr>
                <w:webHidden/>
              </w:rPr>
              <w:instrText xml:space="preserve"> PAGEREF _Toc240738639 \h </w:instrText>
            </w:r>
            <w:r w:rsidRPr="00EF4912">
              <w:rPr>
                <w:webHidden/>
              </w:rPr>
            </w:r>
            <w:r w:rsidRPr="00EF4912">
              <w:rPr>
                <w:webHidden/>
              </w:rPr>
              <w:fldChar w:fldCharType="separate"/>
            </w:r>
            <w:r w:rsidRPr="00EF4912">
              <w:rPr>
                <w:webHidden/>
              </w:rPr>
              <w:t>57</w:t>
            </w:r>
            <w:r w:rsidRPr="00EF4912">
              <w:rPr>
                <w:webHidden/>
              </w:rPr>
              <w:fldChar w:fldCharType="end"/>
            </w:r>
          </w:hyperlink>
        </w:p>
        <w:p w14:paraId="3F58097C" w14:textId="4001E112" w:rsidR="00E82AB7" w:rsidRPr="00EF4912" w:rsidRDefault="00E82AB7">
          <w:pPr>
            <w:pStyle w:val="TOC1"/>
            <w:tabs>
              <w:tab w:val="right" w:leader="dot" w:pos="9016"/>
            </w:tabs>
          </w:pPr>
          <w:hyperlink w:anchor="_Toc240738640" w:history="1">
            <w:r w:rsidRPr="00EF4912">
              <w:rPr>
                <w:rStyle w:val="Hyperlink"/>
              </w:rPr>
              <w:t>Appendix</w:t>
            </w:r>
            <w:r w:rsidRPr="00EF4912">
              <w:rPr>
                <w:webHidden/>
              </w:rPr>
              <w:tab/>
            </w:r>
            <w:r w:rsidRPr="00EF4912">
              <w:rPr>
                <w:webHidden/>
              </w:rPr>
              <w:fldChar w:fldCharType="begin"/>
            </w:r>
            <w:r w:rsidRPr="00EF4912">
              <w:rPr>
                <w:webHidden/>
              </w:rPr>
              <w:instrText xml:space="preserve"> PAGEREF _Toc240738640 \h </w:instrText>
            </w:r>
            <w:r w:rsidRPr="00EF4912">
              <w:rPr>
                <w:webHidden/>
              </w:rPr>
            </w:r>
            <w:r w:rsidRPr="00EF4912">
              <w:rPr>
                <w:webHidden/>
              </w:rPr>
              <w:fldChar w:fldCharType="separate"/>
            </w:r>
            <w:r w:rsidRPr="00EF4912">
              <w:rPr>
                <w:webHidden/>
              </w:rPr>
              <w:t>62</w:t>
            </w:r>
            <w:r w:rsidRPr="00EF4912">
              <w:rPr>
                <w:webHidden/>
              </w:rPr>
              <w:fldChar w:fldCharType="end"/>
            </w:r>
          </w:hyperlink>
        </w:p>
        <w:p w14:paraId="713793B9" w14:textId="2F70A4C0" w:rsidR="003F7C98" w:rsidRPr="00EF4912" w:rsidRDefault="003F7C98">
          <w:r w:rsidRPr="00EF4912">
            <w:rPr>
              <w:b/>
              <w:bCs/>
            </w:rPr>
            <w:fldChar w:fldCharType="end"/>
          </w:r>
        </w:p>
      </w:sdtContent>
    </w:sdt>
    <w:p w14:paraId="18918C5E" w14:textId="77777777" w:rsidR="003F7C98" w:rsidRPr="00EF4912" w:rsidRDefault="003F7C98" w:rsidP="003F7C98">
      <w:pPr>
        <w:spacing w:before="120" w:after="120" w:line="360" w:lineRule="auto"/>
        <w:jc w:val="both"/>
        <w:rPr>
          <w:rFonts w:ascii="Times New Roman" w:hAnsi="Times New Roman" w:cs="Times New Roman"/>
          <w:b/>
          <w:bCs/>
          <w:sz w:val="28"/>
          <w:szCs w:val="28"/>
        </w:rPr>
      </w:pPr>
    </w:p>
    <w:p w14:paraId="1729A4E6" w14:textId="77777777" w:rsidR="003F7C98" w:rsidRPr="00EF4912" w:rsidRDefault="003F7C98" w:rsidP="003F7C98">
      <w:pPr>
        <w:spacing w:before="120" w:after="120" w:line="360" w:lineRule="auto"/>
        <w:jc w:val="both"/>
        <w:rPr>
          <w:rFonts w:ascii="Times New Roman" w:hAnsi="Times New Roman" w:cs="Times New Roman"/>
          <w:b/>
          <w:bCs/>
          <w:sz w:val="28"/>
          <w:szCs w:val="28"/>
        </w:rPr>
      </w:pPr>
    </w:p>
    <w:p w14:paraId="6304AEFF" w14:textId="77777777" w:rsidR="00AB3C8C" w:rsidRPr="00EF4912" w:rsidRDefault="00AB3C8C" w:rsidP="003F7C98">
      <w:pPr>
        <w:spacing w:before="120" w:after="120" w:line="360" w:lineRule="auto"/>
        <w:jc w:val="both"/>
        <w:rPr>
          <w:rFonts w:ascii="Times New Roman" w:hAnsi="Times New Roman" w:cs="Times New Roman"/>
          <w:b/>
          <w:bCs/>
          <w:sz w:val="28"/>
          <w:szCs w:val="28"/>
        </w:rPr>
        <w:sectPr w:rsidR="00AB3C8C" w:rsidRPr="00EF4912" w:rsidSect="00AB3C8C">
          <w:pgSz w:w="11906" w:h="16838" w:code="9"/>
          <w:pgMar w:top="1440" w:right="1440" w:bottom="1440" w:left="1440" w:header="720" w:footer="720" w:gutter="0"/>
          <w:pgNumType w:fmt="upperRoman"/>
          <w:cols w:space="720"/>
          <w:docGrid w:linePitch="360"/>
        </w:sectPr>
      </w:pPr>
    </w:p>
    <w:p w14:paraId="166DC526" w14:textId="649EEE05" w:rsidR="003F7C98" w:rsidRPr="00EF4912" w:rsidRDefault="00AB3C8C" w:rsidP="003F7C98">
      <w:pPr>
        <w:spacing w:before="120" w:after="120" w:line="360" w:lineRule="auto"/>
        <w:jc w:val="both"/>
        <w:rPr>
          <w:rFonts w:ascii="Times New Roman" w:hAnsi="Times New Roman" w:cs="Times New Roman"/>
          <w:b/>
          <w:bCs/>
          <w:sz w:val="28"/>
          <w:szCs w:val="28"/>
        </w:rPr>
      </w:pPr>
      <w:r w:rsidRPr="00EF4912">
        <w:rPr>
          <w:rFonts w:ascii="Times New Roman" w:hAnsi="Times New Roman" w:cs="Times New Roman"/>
          <w:b/>
          <w:bCs/>
          <w:sz w:val="28"/>
          <w:szCs w:val="28"/>
        </w:rPr>
        <w:lastRenderedPageBreak/>
        <w:t>List of Figures</w:t>
      </w:r>
    </w:p>
    <w:p w14:paraId="1D4331E0" w14:textId="220E4309" w:rsidR="00BB4CE7" w:rsidRPr="00EF4912" w:rsidRDefault="00BB4CE7">
      <w:pPr>
        <w:pStyle w:val="TableofFigures"/>
        <w:tabs>
          <w:tab w:val="right" w:leader="dot" w:pos="9016"/>
        </w:tabs>
      </w:pPr>
      <w:r w:rsidRPr="00EF4912">
        <w:rPr>
          <w:rFonts w:ascii="Times New Roman" w:hAnsi="Times New Roman" w:cs="Times New Roman"/>
          <w:b/>
          <w:bCs/>
          <w:sz w:val="28"/>
          <w:szCs w:val="28"/>
        </w:rPr>
        <w:fldChar w:fldCharType="begin"/>
      </w:r>
      <w:r w:rsidRPr="00EF4912">
        <w:rPr>
          <w:rFonts w:ascii="Times New Roman" w:hAnsi="Times New Roman" w:cs="Times New Roman"/>
          <w:b/>
          <w:bCs/>
          <w:sz w:val="28"/>
          <w:szCs w:val="28"/>
        </w:rPr>
        <w:instrText xml:space="preserve"> TOC \h \z \c "Figure" </w:instrText>
      </w:r>
      <w:r w:rsidRPr="00EF4912">
        <w:rPr>
          <w:rFonts w:ascii="Times New Roman" w:hAnsi="Times New Roman" w:cs="Times New Roman"/>
          <w:b/>
          <w:bCs/>
          <w:sz w:val="28"/>
          <w:szCs w:val="28"/>
        </w:rPr>
        <w:fldChar w:fldCharType="separate"/>
      </w:r>
      <w:hyperlink w:anchor="_Toc240738518" w:history="1">
        <w:r w:rsidRPr="00EF4912">
          <w:rPr>
            <w:rStyle w:val="Hyperlink"/>
          </w:rPr>
          <w:t>Figure 1 Research Onion ( Adapted From Saunders, Lewis and Thornhill, 2019</w:t>
        </w:r>
        <w:r w:rsidRPr="00EF4912">
          <w:rPr>
            <w:webHidden/>
          </w:rPr>
          <w:tab/>
        </w:r>
        <w:r w:rsidRPr="00EF4912">
          <w:rPr>
            <w:webHidden/>
          </w:rPr>
          <w:fldChar w:fldCharType="begin"/>
        </w:r>
        <w:r w:rsidRPr="00EF4912">
          <w:rPr>
            <w:webHidden/>
          </w:rPr>
          <w:instrText xml:space="preserve"> PAGEREF _Toc240738518 \h </w:instrText>
        </w:r>
        <w:r w:rsidRPr="00EF4912">
          <w:rPr>
            <w:webHidden/>
          </w:rPr>
        </w:r>
        <w:r w:rsidRPr="00EF4912">
          <w:rPr>
            <w:webHidden/>
          </w:rPr>
          <w:fldChar w:fldCharType="separate"/>
        </w:r>
        <w:r w:rsidRPr="00EF4912">
          <w:rPr>
            <w:webHidden/>
          </w:rPr>
          <w:t>18</w:t>
        </w:r>
        <w:r w:rsidRPr="00EF4912">
          <w:rPr>
            <w:webHidden/>
          </w:rPr>
          <w:fldChar w:fldCharType="end"/>
        </w:r>
      </w:hyperlink>
    </w:p>
    <w:p w14:paraId="35DD2C14" w14:textId="48F72E10" w:rsidR="00BB4CE7" w:rsidRPr="00EF4912" w:rsidRDefault="00BB4CE7">
      <w:pPr>
        <w:pStyle w:val="TableofFigures"/>
        <w:tabs>
          <w:tab w:val="right" w:leader="dot" w:pos="9016"/>
        </w:tabs>
      </w:pPr>
      <w:hyperlink w:anchor="_Toc240738519" w:history="1">
        <w:r w:rsidRPr="00EF4912">
          <w:rPr>
            <w:rStyle w:val="Hyperlink"/>
          </w:rPr>
          <w:t>Figure 2 Distribution of Respondents by Professional Position</w:t>
        </w:r>
        <w:r w:rsidRPr="00EF4912">
          <w:rPr>
            <w:webHidden/>
          </w:rPr>
          <w:tab/>
        </w:r>
        <w:r w:rsidRPr="00EF4912">
          <w:rPr>
            <w:webHidden/>
          </w:rPr>
          <w:fldChar w:fldCharType="begin"/>
        </w:r>
        <w:r w:rsidRPr="00EF4912">
          <w:rPr>
            <w:webHidden/>
          </w:rPr>
          <w:instrText xml:space="preserve"> PAGEREF _Toc240738519 \h </w:instrText>
        </w:r>
        <w:r w:rsidRPr="00EF4912">
          <w:rPr>
            <w:webHidden/>
          </w:rPr>
        </w:r>
        <w:r w:rsidRPr="00EF4912">
          <w:rPr>
            <w:webHidden/>
          </w:rPr>
          <w:fldChar w:fldCharType="separate"/>
        </w:r>
        <w:r w:rsidRPr="00EF4912">
          <w:rPr>
            <w:webHidden/>
          </w:rPr>
          <w:t>24</w:t>
        </w:r>
        <w:r w:rsidRPr="00EF4912">
          <w:rPr>
            <w:webHidden/>
          </w:rPr>
          <w:fldChar w:fldCharType="end"/>
        </w:r>
      </w:hyperlink>
    </w:p>
    <w:p w14:paraId="00F0BC9B" w14:textId="4E5A5F16" w:rsidR="00BB4CE7" w:rsidRPr="00EF4912" w:rsidRDefault="00BB4CE7">
      <w:pPr>
        <w:pStyle w:val="TableofFigures"/>
        <w:tabs>
          <w:tab w:val="right" w:leader="dot" w:pos="9016"/>
        </w:tabs>
      </w:pPr>
      <w:hyperlink w:anchor="_Toc240738520" w:history="1">
        <w:r w:rsidRPr="00EF4912">
          <w:rPr>
            <w:rStyle w:val="Hyperlink"/>
          </w:rPr>
          <w:t>Figure 3 Distribution of Respondents by Industry Experience</w:t>
        </w:r>
        <w:r w:rsidRPr="00EF4912">
          <w:rPr>
            <w:webHidden/>
          </w:rPr>
          <w:tab/>
        </w:r>
        <w:r w:rsidRPr="00EF4912">
          <w:rPr>
            <w:webHidden/>
          </w:rPr>
          <w:fldChar w:fldCharType="begin"/>
        </w:r>
        <w:r w:rsidRPr="00EF4912">
          <w:rPr>
            <w:webHidden/>
          </w:rPr>
          <w:instrText xml:space="preserve"> PAGEREF _Toc240738520 \h </w:instrText>
        </w:r>
        <w:r w:rsidRPr="00EF4912">
          <w:rPr>
            <w:webHidden/>
          </w:rPr>
        </w:r>
        <w:r w:rsidRPr="00EF4912">
          <w:rPr>
            <w:webHidden/>
          </w:rPr>
          <w:fldChar w:fldCharType="separate"/>
        </w:r>
        <w:r w:rsidRPr="00EF4912">
          <w:rPr>
            <w:webHidden/>
          </w:rPr>
          <w:t>25</w:t>
        </w:r>
        <w:r w:rsidRPr="00EF4912">
          <w:rPr>
            <w:webHidden/>
          </w:rPr>
          <w:fldChar w:fldCharType="end"/>
        </w:r>
      </w:hyperlink>
    </w:p>
    <w:p w14:paraId="2E8048C5" w14:textId="74AB1905" w:rsidR="00BB4CE7" w:rsidRPr="00EF4912" w:rsidRDefault="00BB4CE7">
      <w:pPr>
        <w:pStyle w:val="TableofFigures"/>
        <w:tabs>
          <w:tab w:val="right" w:leader="dot" w:pos="9016"/>
        </w:tabs>
      </w:pPr>
      <w:hyperlink w:anchor="_Toc240738521" w:history="1">
        <w:r w:rsidRPr="00EF4912">
          <w:rPr>
            <w:rStyle w:val="Hyperlink"/>
          </w:rPr>
          <w:t>Figure 4 Distribution of Respondents by Organizational Location</w:t>
        </w:r>
        <w:r w:rsidRPr="00EF4912">
          <w:rPr>
            <w:webHidden/>
          </w:rPr>
          <w:tab/>
        </w:r>
        <w:r w:rsidRPr="00EF4912">
          <w:rPr>
            <w:webHidden/>
          </w:rPr>
          <w:fldChar w:fldCharType="begin"/>
        </w:r>
        <w:r w:rsidRPr="00EF4912">
          <w:rPr>
            <w:webHidden/>
          </w:rPr>
          <w:instrText xml:space="preserve"> PAGEREF _Toc240738521 \h </w:instrText>
        </w:r>
        <w:r w:rsidRPr="00EF4912">
          <w:rPr>
            <w:webHidden/>
          </w:rPr>
        </w:r>
        <w:r w:rsidRPr="00EF4912">
          <w:rPr>
            <w:webHidden/>
          </w:rPr>
          <w:fldChar w:fldCharType="separate"/>
        </w:r>
        <w:r w:rsidRPr="00EF4912">
          <w:rPr>
            <w:webHidden/>
          </w:rPr>
          <w:t>26</w:t>
        </w:r>
        <w:r w:rsidRPr="00EF4912">
          <w:rPr>
            <w:webHidden/>
          </w:rPr>
          <w:fldChar w:fldCharType="end"/>
        </w:r>
      </w:hyperlink>
    </w:p>
    <w:p w14:paraId="0A748BD5" w14:textId="0C57F291" w:rsidR="00BB4CE7" w:rsidRPr="00EF4912" w:rsidRDefault="00BB4CE7">
      <w:pPr>
        <w:pStyle w:val="TableofFigures"/>
        <w:tabs>
          <w:tab w:val="right" w:leader="dot" w:pos="9016"/>
        </w:tabs>
      </w:pPr>
      <w:hyperlink w:anchor="_Toc240738522" w:history="1">
        <w:r w:rsidRPr="00EF4912">
          <w:rPr>
            <w:rStyle w:val="Hyperlink"/>
          </w:rPr>
          <w:t>Figure 5 Supply chain disruptions have become more frequent or severe in the Bangladesh RMG industry since 2020.</w:t>
        </w:r>
        <w:r w:rsidRPr="00EF4912">
          <w:rPr>
            <w:webHidden/>
          </w:rPr>
          <w:tab/>
        </w:r>
        <w:r w:rsidRPr="00EF4912">
          <w:rPr>
            <w:webHidden/>
          </w:rPr>
          <w:fldChar w:fldCharType="begin"/>
        </w:r>
        <w:r w:rsidRPr="00EF4912">
          <w:rPr>
            <w:webHidden/>
          </w:rPr>
          <w:instrText xml:space="preserve"> PAGEREF _Toc240738522 \h </w:instrText>
        </w:r>
        <w:r w:rsidRPr="00EF4912">
          <w:rPr>
            <w:webHidden/>
          </w:rPr>
        </w:r>
        <w:r w:rsidRPr="00EF4912">
          <w:rPr>
            <w:webHidden/>
          </w:rPr>
          <w:fldChar w:fldCharType="separate"/>
        </w:r>
        <w:r w:rsidRPr="00EF4912">
          <w:rPr>
            <w:webHidden/>
          </w:rPr>
          <w:t>27</w:t>
        </w:r>
        <w:r w:rsidRPr="00EF4912">
          <w:rPr>
            <w:webHidden/>
          </w:rPr>
          <w:fldChar w:fldCharType="end"/>
        </w:r>
      </w:hyperlink>
    </w:p>
    <w:p w14:paraId="34251653" w14:textId="4099B697" w:rsidR="00BB4CE7" w:rsidRPr="00EF4912" w:rsidRDefault="00BB4CE7">
      <w:pPr>
        <w:pStyle w:val="TableofFigures"/>
        <w:tabs>
          <w:tab w:val="right" w:leader="dot" w:pos="9016"/>
        </w:tabs>
      </w:pPr>
      <w:hyperlink w:anchor="_Toc240738523" w:history="1">
        <w:r w:rsidRPr="00EF4912">
          <w:rPr>
            <w:rStyle w:val="Hyperlink"/>
          </w:rPr>
          <w:t>Figure 6 Raw-material shortages and supplier-related problems frequently disrupt our production activities.</w:t>
        </w:r>
        <w:r w:rsidRPr="00EF4912">
          <w:rPr>
            <w:webHidden/>
          </w:rPr>
          <w:tab/>
        </w:r>
        <w:r w:rsidRPr="00EF4912">
          <w:rPr>
            <w:webHidden/>
          </w:rPr>
          <w:fldChar w:fldCharType="begin"/>
        </w:r>
        <w:r w:rsidRPr="00EF4912">
          <w:rPr>
            <w:webHidden/>
          </w:rPr>
          <w:instrText xml:space="preserve"> PAGEREF _Toc240738523 \h </w:instrText>
        </w:r>
        <w:r w:rsidRPr="00EF4912">
          <w:rPr>
            <w:webHidden/>
          </w:rPr>
        </w:r>
        <w:r w:rsidRPr="00EF4912">
          <w:rPr>
            <w:webHidden/>
          </w:rPr>
          <w:fldChar w:fldCharType="separate"/>
        </w:r>
        <w:r w:rsidRPr="00EF4912">
          <w:rPr>
            <w:webHidden/>
          </w:rPr>
          <w:t>27</w:t>
        </w:r>
        <w:r w:rsidRPr="00EF4912">
          <w:rPr>
            <w:webHidden/>
          </w:rPr>
          <w:fldChar w:fldCharType="end"/>
        </w:r>
      </w:hyperlink>
    </w:p>
    <w:p w14:paraId="0DD6493B" w14:textId="3726AE01" w:rsidR="00BB4CE7" w:rsidRPr="00EF4912" w:rsidRDefault="00BB4CE7">
      <w:pPr>
        <w:pStyle w:val="TableofFigures"/>
        <w:tabs>
          <w:tab w:val="right" w:leader="dot" w:pos="9016"/>
        </w:tabs>
      </w:pPr>
      <w:hyperlink w:anchor="_Toc240738524" w:history="1">
        <w:r w:rsidRPr="00EF4912">
          <w:rPr>
            <w:rStyle w:val="Hyperlink"/>
          </w:rPr>
          <w:t>Figure 7 Transportation, port congestion and shipping disruptions significantly affect our supply chain operations.</w:t>
        </w:r>
        <w:r w:rsidRPr="00EF4912">
          <w:rPr>
            <w:webHidden/>
          </w:rPr>
          <w:tab/>
        </w:r>
        <w:r w:rsidRPr="00EF4912">
          <w:rPr>
            <w:webHidden/>
          </w:rPr>
          <w:fldChar w:fldCharType="begin"/>
        </w:r>
        <w:r w:rsidRPr="00EF4912">
          <w:rPr>
            <w:webHidden/>
          </w:rPr>
          <w:instrText xml:space="preserve"> PAGEREF _Toc240738524 \h </w:instrText>
        </w:r>
        <w:r w:rsidRPr="00EF4912">
          <w:rPr>
            <w:webHidden/>
          </w:rPr>
        </w:r>
        <w:r w:rsidRPr="00EF4912">
          <w:rPr>
            <w:webHidden/>
          </w:rPr>
          <w:fldChar w:fldCharType="separate"/>
        </w:r>
        <w:r w:rsidRPr="00EF4912">
          <w:rPr>
            <w:webHidden/>
          </w:rPr>
          <w:t>28</w:t>
        </w:r>
        <w:r w:rsidRPr="00EF4912">
          <w:rPr>
            <w:webHidden/>
          </w:rPr>
          <w:fldChar w:fldCharType="end"/>
        </w:r>
      </w:hyperlink>
    </w:p>
    <w:p w14:paraId="70C41ACF" w14:textId="0899F1F9" w:rsidR="00BB4CE7" w:rsidRPr="00EF4912" w:rsidRDefault="00BB4CE7">
      <w:pPr>
        <w:pStyle w:val="TableofFigures"/>
        <w:tabs>
          <w:tab w:val="right" w:leader="dot" w:pos="9016"/>
        </w:tabs>
      </w:pPr>
      <w:hyperlink w:anchor="_Toc240738525" w:history="1">
        <w:r w:rsidRPr="00EF4912">
          <w:rPr>
            <w:rStyle w:val="Hyperlink"/>
          </w:rPr>
          <w:t>Figure 8 Supply chain disruptions increase our raw-material procurement costs.</w:t>
        </w:r>
        <w:r w:rsidRPr="00EF4912">
          <w:rPr>
            <w:webHidden/>
          </w:rPr>
          <w:tab/>
        </w:r>
        <w:r w:rsidRPr="00EF4912">
          <w:rPr>
            <w:webHidden/>
          </w:rPr>
          <w:fldChar w:fldCharType="begin"/>
        </w:r>
        <w:r w:rsidRPr="00EF4912">
          <w:rPr>
            <w:webHidden/>
          </w:rPr>
          <w:instrText xml:space="preserve"> PAGEREF _Toc240738525 \h </w:instrText>
        </w:r>
        <w:r w:rsidRPr="00EF4912">
          <w:rPr>
            <w:webHidden/>
          </w:rPr>
        </w:r>
        <w:r w:rsidRPr="00EF4912">
          <w:rPr>
            <w:webHidden/>
          </w:rPr>
          <w:fldChar w:fldCharType="separate"/>
        </w:r>
        <w:r w:rsidRPr="00EF4912">
          <w:rPr>
            <w:webHidden/>
          </w:rPr>
          <w:t>28</w:t>
        </w:r>
        <w:r w:rsidRPr="00EF4912">
          <w:rPr>
            <w:webHidden/>
          </w:rPr>
          <w:fldChar w:fldCharType="end"/>
        </w:r>
      </w:hyperlink>
    </w:p>
    <w:p w14:paraId="2E456C80" w14:textId="221435EB" w:rsidR="00BB4CE7" w:rsidRPr="00EF4912" w:rsidRDefault="00BB4CE7">
      <w:pPr>
        <w:pStyle w:val="TableofFigures"/>
        <w:tabs>
          <w:tab w:val="right" w:leader="dot" w:pos="9016"/>
        </w:tabs>
      </w:pPr>
      <w:hyperlink w:anchor="_Toc240738526" w:history="1">
        <w:r w:rsidRPr="00EF4912">
          <w:rPr>
            <w:rStyle w:val="Hyperlink"/>
          </w:rPr>
          <w:t>Figure 9 Supply chain disruptions increase our transportation and logistics costs.</w:t>
        </w:r>
        <w:r w:rsidRPr="00EF4912">
          <w:rPr>
            <w:webHidden/>
          </w:rPr>
          <w:tab/>
        </w:r>
        <w:r w:rsidRPr="00EF4912">
          <w:rPr>
            <w:webHidden/>
          </w:rPr>
          <w:fldChar w:fldCharType="begin"/>
        </w:r>
        <w:r w:rsidRPr="00EF4912">
          <w:rPr>
            <w:webHidden/>
          </w:rPr>
          <w:instrText xml:space="preserve"> PAGEREF _Toc240738526 \h </w:instrText>
        </w:r>
        <w:r w:rsidRPr="00EF4912">
          <w:rPr>
            <w:webHidden/>
          </w:rPr>
        </w:r>
        <w:r w:rsidRPr="00EF4912">
          <w:rPr>
            <w:webHidden/>
          </w:rPr>
          <w:fldChar w:fldCharType="separate"/>
        </w:r>
        <w:r w:rsidRPr="00EF4912">
          <w:rPr>
            <w:webHidden/>
          </w:rPr>
          <w:t>29</w:t>
        </w:r>
        <w:r w:rsidRPr="00EF4912">
          <w:rPr>
            <w:webHidden/>
          </w:rPr>
          <w:fldChar w:fldCharType="end"/>
        </w:r>
      </w:hyperlink>
    </w:p>
    <w:p w14:paraId="38603EF2" w14:textId="51BD0514" w:rsidR="00BB4CE7" w:rsidRPr="00EF4912" w:rsidRDefault="00BB4CE7">
      <w:pPr>
        <w:pStyle w:val="TableofFigures"/>
        <w:tabs>
          <w:tab w:val="right" w:leader="dot" w:pos="9016"/>
        </w:tabs>
      </w:pPr>
      <w:hyperlink w:anchor="_Toc240738527" w:history="1">
        <w:r w:rsidRPr="00EF4912">
          <w:rPr>
            <w:rStyle w:val="Hyperlink"/>
          </w:rPr>
          <w:t>Figure 10 Supply chain disruptions increase our overall production and operational costs.</w:t>
        </w:r>
        <w:r w:rsidRPr="00EF4912">
          <w:rPr>
            <w:webHidden/>
          </w:rPr>
          <w:tab/>
        </w:r>
        <w:r w:rsidRPr="00EF4912">
          <w:rPr>
            <w:webHidden/>
          </w:rPr>
          <w:fldChar w:fldCharType="begin"/>
        </w:r>
        <w:r w:rsidRPr="00EF4912">
          <w:rPr>
            <w:webHidden/>
          </w:rPr>
          <w:instrText xml:space="preserve"> PAGEREF _Toc240738527 \h </w:instrText>
        </w:r>
        <w:r w:rsidRPr="00EF4912">
          <w:rPr>
            <w:webHidden/>
          </w:rPr>
        </w:r>
        <w:r w:rsidRPr="00EF4912">
          <w:rPr>
            <w:webHidden/>
          </w:rPr>
          <w:fldChar w:fldCharType="separate"/>
        </w:r>
        <w:r w:rsidRPr="00EF4912">
          <w:rPr>
            <w:webHidden/>
          </w:rPr>
          <w:t>29</w:t>
        </w:r>
        <w:r w:rsidRPr="00EF4912">
          <w:rPr>
            <w:webHidden/>
          </w:rPr>
          <w:fldChar w:fldCharType="end"/>
        </w:r>
      </w:hyperlink>
    </w:p>
    <w:p w14:paraId="5F5B9896" w14:textId="41224876" w:rsidR="00BB4CE7" w:rsidRPr="00EF4912" w:rsidRDefault="00BB4CE7">
      <w:pPr>
        <w:pStyle w:val="TableofFigures"/>
        <w:tabs>
          <w:tab w:val="right" w:leader="dot" w:pos="9016"/>
        </w:tabs>
      </w:pPr>
      <w:hyperlink w:anchor="_Toc240738528" w:history="1">
        <w:r w:rsidRPr="00EF4912">
          <w:rPr>
            <w:rStyle w:val="Hyperlink"/>
          </w:rPr>
          <w:t>Figure 11 Supply chain disruptions affect the availability of required or approved materials.</w:t>
        </w:r>
        <w:r w:rsidRPr="00EF4912">
          <w:rPr>
            <w:webHidden/>
          </w:rPr>
          <w:tab/>
        </w:r>
        <w:r w:rsidRPr="00EF4912">
          <w:rPr>
            <w:webHidden/>
          </w:rPr>
          <w:fldChar w:fldCharType="begin"/>
        </w:r>
        <w:r w:rsidRPr="00EF4912">
          <w:rPr>
            <w:webHidden/>
          </w:rPr>
          <w:instrText xml:space="preserve"> PAGEREF _Toc240738528 \h </w:instrText>
        </w:r>
        <w:r w:rsidRPr="00EF4912">
          <w:rPr>
            <w:webHidden/>
          </w:rPr>
        </w:r>
        <w:r w:rsidRPr="00EF4912">
          <w:rPr>
            <w:webHidden/>
          </w:rPr>
          <w:fldChar w:fldCharType="separate"/>
        </w:r>
        <w:r w:rsidRPr="00EF4912">
          <w:rPr>
            <w:webHidden/>
          </w:rPr>
          <w:t>30</w:t>
        </w:r>
        <w:r w:rsidRPr="00EF4912">
          <w:rPr>
            <w:webHidden/>
          </w:rPr>
          <w:fldChar w:fldCharType="end"/>
        </w:r>
      </w:hyperlink>
    </w:p>
    <w:p w14:paraId="57F9A80E" w14:textId="27BE6A39" w:rsidR="00BB4CE7" w:rsidRPr="00EF4912" w:rsidRDefault="00BB4CE7">
      <w:pPr>
        <w:pStyle w:val="TableofFigures"/>
        <w:tabs>
          <w:tab w:val="right" w:leader="dot" w:pos="9016"/>
        </w:tabs>
      </w:pPr>
      <w:hyperlink w:anchor="_Toc240738529" w:history="1">
        <w:r w:rsidRPr="00EF4912">
          <w:rPr>
            <w:rStyle w:val="Hyperlink"/>
          </w:rPr>
          <w:t>Figure 12 Supply chain disruptions make it more difficult to maintain consistent product quality.</w:t>
        </w:r>
        <w:r w:rsidRPr="00EF4912">
          <w:rPr>
            <w:webHidden/>
          </w:rPr>
          <w:tab/>
        </w:r>
        <w:r w:rsidRPr="00EF4912">
          <w:rPr>
            <w:webHidden/>
          </w:rPr>
          <w:fldChar w:fldCharType="begin"/>
        </w:r>
        <w:r w:rsidRPr="00EF4912">
          <w:rPr>
            <w:webHidden/>
          </w:rPr>
          <w:instrText xml:space="preserve"> PAGEREF _Toc240738529 \h </w:instrText>
        </w:r>
        <w:r w:rsidRPr="00EF4912">
          <w:rPr>
            <w:webHidden/>
          </w:rPr>
        </w:r>
        <w:r w:rsidRPr="00EF4912">
          <w:rPr>
            <w:webHidden/>
          </w:rPr>
          <w:fldChar w:fldCharType="separate"/>
        </w:r>
        <w:r w:rsidRPr="00EF4912">
          <w:rPr>
            <w:webHidden/>
          </w:rPr>
          <w:t>31</w:t>
        </w:r>
        <w:r w:rsidRPr="00EF4912">
          <w:rPr>
            <w:webHidden/>
          </w:rPr>
          <w:fldChar w:fldCharType="end"/>
        </w:r>
      </w:hyperlink>
    </w:p>
    <w:p w14:paraId="1FB0FAB4" w14:textId="7971C958" w:rsidR="00BB4CE7" w:rsidRPr="00EF4912" w:rsidRDefault="00BB4CE7">
      <w:pPr>
        <w:pStyle w:val="TableofFigures"/>
        <w:tabs>
          <w:tab w:val="right" w:leader="dot" w:pos="9016"/>
        </w:tabs>
      </w:pPr>
      <w:hyperlink w:anchor="_Toc240738530" w:history="1">
        <w:r w:rsidRPr="00EF4912">
          <w:rPr>
            <w:rStyle w:val="Hyperlink"/>
          </w:rPr>
          <w:t>Figure 13 Supply chain disruptions increase the risk of product defects, rework or quality problems.</w:t>
        </w:r>
        <w:r w:rsidRPr="00EF4912">
          <w:rPr>
            <w:webHidden/>
          </w:rPr>
          <w:tab/>
        </w:r>
        <w:r w:rsidRPr="00EF4912">
          <w:rPr>
            <w:webHidden/>
          </w:rPr>
          <w:fldChar w:fldCharType="begin"/>
        </w:r>
        <w:r w:rsidRPr="00EF4912">
          <w:rPr>
            <w:webHidden/>
          </w:rPr>
          <w:instrText xml:space="preserve"> PAGEREF _Toc240738530 \h </w:instrText>
        </w:r>
        <w:r w:rsidRPr="00EF4912">
          <w:rPr>
            <w:webHidden/>
          </w:rPr>
        </w:r>
        <w:r w:rsidRPr="00EF4912">
          <w:rPr>
            <w:webHidden/>
          </w:rPr>
          <w:fldChar w:fldCharType="separate"/>
        </w:r>
        <w:r w:rsidRPr="00EF4912">
          <w:rPr>
            <w:webHidden/>
          </w:rPr>
          <w:t>31</w:t>
        </w:r>
        <w:r w:rsidRPr="00EF4912">
          <w:rPr>
            <w:webHidden/>
          </w:rPr>
          <w:fldChar w:fldCharType="end"/>
        </w:r>
      </w:hyperlink>
    </w:p>
    <w:p w14:paraId="638E8828" w14:textId="28BAB302" w:rsidR="00BB4CE7" w:rsidRPr="00EF4912" w:rsidRDefault="00BB4CE7">
      <w:pPr>
        <w:pStyle w:val="TableofFigures"/>
        <w:tabs>
          <w:tab w:val="right" w:leader="dot" w:pos="9016"/>
        </w:tabs>
      </w:pPr>
      <w:hyperlink w:anchor="_Toc240738531" w:history="1">
        <w:r w:rsidRPr="00EF4912">
          <w:rPr>
            <w:rStyle w:val="Hyperlink"/>
          </w:rPr>
          <w:t>Figure 14 Supply chain disruptions cause delays in our production schedules.</w:t>
        </w:r>
        <w:r w:rsidRPr="00EF4912">
          <w:rPr>
            <w:webHidden/>
          </w:rPr>
          <w:tab/>
        </w:r>
        <w:r w:rsidRPr="00EF4912">
          <w:rPr>
            <w:webHidden/>
          </w:rPr>
          <w:fldChar w:fldCharType="begin"/>
        </w:r>
        <w:r w:rsidRPr="00EF4912">
          <w:rPr>
            <w:webHidden/>
          </w:rPr>
          <w:instrText xml:space="preserve"> PAGEREF _Toc240738531 \h </w:instrText>
        </w:r>
        <w:r w:rsidRPr="00EF4912">
          <w:rPr>
            <w:webHidden/>
          </w:rPr>
        </w:r>
        <w:r w:rsidRPr="00EF4912">
          <w:rPr>
            <w:webHidden/>
          </w:rPr>
          <w:fldChar w:fldCharType="separate"/>
        </w:r>
        <w:r w:rsidRPr="00EF4912">
          <w:rPr>
            <w:webHidden/>
          </w:rPr>
          <w:t>32</w:t>
        </w:r>
        <w:r w:rsidRPr="00EF4912">
          <w:rPr>
            <w:webHidden/>
          </w:rPr>
          <w:fldChar w:fldCharType="end"/>
        </w:r>
      </w:hyperlink>
    </w:p>
    <w:p w14:paraId="6E0A4C48" w14:textId="408D0260" w:rsidR="00BB4CE7" w:rsidRPr="00EF4912" w:rsidRDefault="00BB4CE7">
      <w:pPr>
        <w:pStyle w:val="TableofFigures"/>
        <w:tabs>
          <w:tab w:val="right" w:leader="dot" w:pos="9016"/>
        </w:tabs>
      </w:pPr>
      <w:hyperlink w:anchor="_Toc240738532" w:history="1">
        <w:r w:rsidRPr="00EF4912">
          <w:rPr>
            <w:rStyle w:val="Hyperlink"/>
          </w:rPr>
          <w:t>Figure 15 Supply chain disruptions increase lead times and make it difficult to meet buyer delivery deadlines.</w:t>
        </w:r>
        <w:r w:rsidRPr="00EF4912">
          <w:rPr>
            <w:webHidden/>
          </w:rPr>
          <w:tab/>
        </w:r>
        <w:r w:rsidRPr="00EF4912">
          <w:rPr>
            <w:webHidden/>
          </w:rPr>
          <w:fldChar w:fldCharType="begin"/>
        </w:r>
        <w:r w:rsidRPr="00EF4912">
          <w:rPr>
            <w:webHidden/>
          </w:rPr>
          <w:instrText xml:space="preserve"> PAGEREF _Toc240738532 \h </w:instrText>
        </w:r>
        <w:r w:rsidRPr="00EF4912">
          <w:rPr>
            <w:webHidden/>
          </w:rPr>
        </w:r>
        <w:r w:rsidRPr="00EF4912">
          <w:rPr>
            <w:webHidden/>
          </w:rPr>
          <w:fldChar w:fldCharType="separate"/>
        </w:r>
        <w:r w:rsidRPr="00EF4912">
          <w:rPr>
            <w:webHidden/>
          </w:rPr>
          <w:t>33</w:t>
        </w:r>
        <w:r w:rsidRPr="00EF4912">
          <w:rPr>
            <w:webHidden/>
          </w:rPr>
          <w:fldChar w:fldCharType="end"/>
        </w:r>
      </w:hyperlink>
    </w:p>
    <w:p w14:paraId="1C1D59A0" w14:textId="435F9C19" w:rsidR="00BB4CE7" w:rsidRPr="00EF4912" w:rsidRDefault="00BB4CE7">
      <w:pPr>
        <w:pStyle w:val="TableofFigures"/>
        <w:tabs>
          <w:tab w:val="right" w:leader="dot" w:pos="9016"/>
        </w:tabs>
      </w:pPr>
      <w:hyperlink w:anchor="_Toc240738533" w:history="1">
        <w:r w:rsidRPr="00EF4912">
          <w:rPr>
            <w:rStyle w:val="Hyperlink"/>
          </w:rPr>
          <w:t>Figure 16 Strategies such as supplier diversification, flexible production, collaboration and digital technologies help our organization reduce the negative effects of supply chain disruptions.</w:t>
        </w:r>
        <w:r w:rsidRPr="00EF4912">
          <w:rPr>
            <w:webHidden/>
          </w:rPr>
          <w:tab/>
        </w:r>
        <w:r w:rsidRPr="00EF4912">
          <w:rPr>
            <w:webHidden/>
          </w:rPr>
          <w:fldChar w:fldCharType="begin"/>
        </w:r>
        <w:r w:rsidRPr="00EF4912">
          <w:rPr>
            <w:webHidden/>
          </w:rPr>
          <w:instrText xml:space="preserve"> PAGEREF _Toc240738533 \h </w:instrText>
        </w:r>
        <w:r w:rsidRPr="00EF4912">
          <w:rPr>
            <w:webHidden/>
          </w:rPr>
        </w:r>
        <w:r w:rsidRPr="00EF4912">
          <w:rPr>
            <w:webHidden/>
          </w:rPr>
          <w:fldChar w:fldCharType="separate"/>
        </w:r>
        <w:r w:rsidRPr="00EF4912">
          <w:rPr>
            <w:webHidden/>
          </w:rPr>
          <w:t>33</w:t>
        </w:r>
        <w:r w:rsidRPr="00EF4912">
          <w:rPr>
            <w:webHidden/>
          </w:rPr>
          <w:fldChar w:fldCharType="end"/>
        </w:r>
      </w:hyperlink>
    </w:p>
    <w:p w14:paraId="236E0F2B" w14:textId="2D03FF28" w:rsidR="00AB3C8C" w:rsidRPr="00EF4912" w:rsidRDefault="00BB4CE7" w:rsidP="003F7C98">
      <w:pPr>
        <w:spacing w:before="120" w:after="120" w:line="360" w:lineRule="auto"/>
        <w:jc w:val="both"/>
        <w:rPr>
          <w:rFonts w:ascii="Times New Roman" w:hAnsi="Times New Roman" w:cs="Times New Roman"/>
          <w:b/>
          <w:bCs/>
          <w:sz w:val="28"/>
          <w:szCs w:val="28"/>
        </w:rPr>
      </w:pPr>
      <w:r w:rsidRPr="00EF4912">
        <w:rPr>
          <w:rFonts w:ascii="Times New Roman" w:hAnsi="Times New Roman" w:cs="Times New Roman"/>
          <w:b/>
          <w:bCs/>
          <w:sz w:val="28"/>
          <w:szCs w:val="28"/>
        </w:rPr>
        <w:fldChar w:fldCharType="end"/>
      </w:r>
    </w:p>
    <w:p w14:paraId="6A942AD4" w14:textId="1F1430C0" w:rsidR="00AB3C8C" w:rsidRPr="00EF4912" w:rsidRDefault="00AB3C8C" w:rsidP="003F7C98">
      <w:pPr>
        <w:spacing w:before="120" w:after="120" w:line="360" w:lineRule="auto"/>
        <w:jc w:val="both"/>
        <w:rPr>
          <w:rFonts w:ascii="Times New Roman" w:hAnsi="Times New Roman" w:cs="Times New Roman"/>
          <w:b/>
          <w:bCs/>
          <w:sz w:val="28"/>
          <w:szCs w:val="28"/>
        </w:rPr>
      </w:pPr>
      <w:r w:rsidRPr="00EF4912">
        <w:rPr>
          <w:rFonts w:ascii="Times New Roman" w:hAnsi="Times New Roman" w:cs="Times New Roman"/>
          <w:b/>
          <w:bCs/>
          <w:sz w:val="28"/>
          <w:szCs w:val="28"/>
        </w:rPr>
        <w:t>List of tables</w:t>
      </w:r>
    </w:p>
    <w:p w14:paraId="1CC89F58" w14:textId="55484F7D" w:rsidR="00BB4CE7" w:rsidRPr="00EF4912" w:rsidRDefault="00BB4CE7">
      <w:pPr>
        <w:pStyle w:val="TableofFigures"/>
        <w:tabs>
          <w:tab w:val="right" w:leader="dot" w:pos="9016"/>
        </w:tabs>
      </w:pPr>
      <w:r w:rsidRPr="00EF4912">
        <w:rPr>
          <w:rFonts w:ascii="Times New Roman" w:hAnsi="Times New Roman" w:cs="Times New Roman"/>
          <w:b/>
          <w:bCs/>
          <w:sz w:val="28"/>
          <w:szCs w:val="28"/>
        </w:rPr>
        <w:fldChar w:fldCharType="begin"/>
      </w:r>
      <w:r w:rsidRPr="00EF4912">
        <w:rPr>
          <w:rFonts w:ascii="Times New Roman" w:hAnsi="Times New Roman" w:cs="Times New Roman"/>
          <w:b/>
          <w:bCs/>
          <w:sz w:val="28"/>
          <w:szCs w:val="28"/>
        </w:rPr>
        <w:instrText xml:space="preserve"> TOC \h \z \c "Table" </w:instrText>
      </w:r>
      <w:r w:rsidRPr="00EF4912">
        <w:rPr>
          <w:rFonts w:ascii="Times New Roman" w:hAnsi="Times New Roman" w:cs="Times New Roman"/>
          <w:b/>
          <w:bCs/>
          <w:sz w:val="28"/>
          <w:szCs w:val="28"/>
        </w:rPr>
        <w:fldChar w:fldCharType="separate"/>
      </w:r>
      <w:hyperlink w:anchor="_Toc240738534" w:history="1">
        <w:r w:rsidRPr="00EF4912">
          <w:rPr>
            <w:rStyle w:val="Hyperlink"/>
          </w:rPr>
          <w:t>Table 1 Bangladesh RMG Industry Overview (2023–2025)</w:t>
        </w:r>
        <w:r w:rsidRPr="00EF4912">
          <w:rPr>
            <w:webHidden/>
          </w:rPr>
          <w:tab/>
        </w:r>
        <w:r w:rsidRPr="00EF4912">
          <w:rPr>
            <w:webHidden/>
          </w:rPr>
          <w:fldChar w:fldCharType="begin"/>
        </w:r>
        <w:r w:rsidRPr="00EF4912">
          <w:rPr>
            <w:webHidden/>
          </w:rPr>
          <w:instrText xml:space="preserve"> PAGEREF _Toc240738534 \h </w:instrText>
        </w:r>
        <w:r w:rsidRPr="00EF4912">
          <w:rPr>
            <w:webHidden/>
          </w:rPr>
        </w:r>
        <w:r w:rsidRPr="00EF4912">
          <w:rPr>
            <w:webHidden/>
          </w:rPr>
          <w:fldChar w:fldCharType="separate"/>
        </w:r>
        <w:r w:rsidRPr="00EF4912">
          <w:rPr>
            <w:webHidden/>
          </w:rPr>
          <w:t>1</w:t>
        </w:r>
        <w:r w:rsidRPr="00EF4912">
          <w:rPr>
            <w:webHidden/>
          </w:rPr>
          <w:fldChar w:fldCharType="end"/>
        </w:r>
      </w:hyperlink>
    </w:p>
    <w:p w14:paraId="5795C6D0" w14:textId="6DD7FBA7" w:rsidR="00BB4CE7" w:rsidRPr="00EF4912" w:rsidRDefault="00BB4CE7">
      <w:pPr>
        <w:pStyle w:val="TableofFigures"/>
        <w:tabs>
          <w:tab w:val="right" w:leader="dot" w:pos="9016"/>
        </w:tabs>
      </w:pPr>
      <w:hyperlink w:anchor="_Toc240738535" w:history="1">
        <w:r w:rsidRPr="00EF4912">
          <w:rPr>
            <w:rStyle w:val="Hyperlink"/>
          </w:rPr>
          <w:t>Table 2 Research Onion – Methodological Decisions</w:t>
        </w:r>
        <w:r w:rsidRPr="00EF4912">
          <w:rPr>
            <w:webHidden/>
          </w:rPr>
          <w:tab/>
        </w:r>
        <w:r w:rsidRPr="00EF4912">
          <w:rPr>
            <w:webHidden/>
          </w:rPr>
          <w:fldChar w:fldCharType="begin"/>
        </w:r>
        <w:r w:rsidRPr="00EF4912">
          <w:rPr>
            <w:webHidden/>
          </w:rPr>
          <w:instrText xml:space="preserve"> PAGEREF _Toc240738535 \h </w:instrText>
        </w:r>
        <w:r w:rsidRPr="00EF4912">
          <w:rPr>
            <w:webHidden/>
          </w:rPr>
        </w:r>
        <w:r w:rsidRPr="00EF4912">
          <w:rPr>
            <w:webHidden/>
          </w:rPr>
          <w:fldChar w:fldCharType="separate"/>
        </w:r>
        <w:r w:rsidRPr="00EF4912">
          <w:rPr>
            <w:webHidden/>
          </w:rPr>
          <w:t>18</w:t>
        </w:r>
        <w:r w:rsidRPr="00EF4912">
          <w:rPr>
            <w:webHidden/>
          </w:rPr>
          <w:fldChar w:fldCharType="end"/>
        </w:r>
      </w:hyperlink>
    </w:p>
    <w:p w14:paraId="27F8FD38" w14:textId="1438A42C" w:rsidR="00BB4CE7" w:rsidRPr="00EF4912" w:rsidRDefault="00BB4CE7">
      <w:pPr>
        <w:pStyle w:val="TableofFigures"/>
        <w:tabs>
          <w:tab w:val="right" w:leader="dot" w:pos="9016"/>
        </w:tabs>
      </w:pPr>
      <w:hyperlink w:anchor="_Toc240738536" w:history="1">
        <w:r w:rsidRPr="00EF4912">
          <w:rPr>
            <w:rStyle w:val="Hyperlink"/>
          </w:rPr>
          <w:t>Table 3 Descriptive Statistics of Supply Chain Disruptions and Operational Impacts</w:t>
        </w:r>
        <w:r w:rsidRPr="00EF4912">
          <w:rPr>
            <w:webHidden/>
          </w:rPr>
          <w:tab/>
        </w:r>
        <w:r w:rsidRPr="00EF4912">
          <w:rPr>
            <w:webHidden/>
          </w:rPr>
          <w:fldChar w:fldCharType="begin"/>
        </w:r>
        <w:r w:rsidRPr="00EF4912">
          <w:rPr>
            <w:webHidden/>
          </w:rPr>
          <w:instrText xml:space="preserve"> PAGEREF _Toc240738536 \h </w:instrText>
        </w:r>
        <w:r w:rsidRPr="00EF4912">
          <w:rPr>
            <w:webHidden/>
          </w:rPr>
        </w:r>
        <w:r w:rsidRPr="00EF4912">
          <w:rPr>
            <w:webHidden/>
          </w:rPr>
          <w:fldChar w:fldCharType="separate"/>
        </w:r>
        <w:r w:rsidRPr="00EF4912">
          <w:rPr>
            <w:webHidden/>
          </w:rPr>
          <w:t>34</w:t>
        </w:r>
        <w:r w:rsidRPr="00EF4912">
          <w:rPr>
            <w:webHidden/>
          </w:rPr>
          <w:fldChar w:fldCharType="end"/>
        </w:r>
      </w:hyperlink>
    </w:p>
    <w:p w14:paraId="16171727" w14:textId="5F58FACD" w:rsidR="00BB4CE7" w:rsidRPr="00EF4912" w:rsidRDefault="00BB4CE7">
      <w:pPr>
        <w:pStyle w:val="TableofFigures"/>
        <w:tabs>
          <w:tab w:val="right" w:leader="dot" w:pos="9016"/>
        </w:tabs>
      </w:pPr>
      <w:hyperlink w:anchor="_Toc240738537" w:history="1">
        <w:r w:rsidRPr="00EF4912">
          <w:rPr>
            <w:rStyle w:val="Hyperlink"/>
          </w:rPr>
          <w:t>Table 4 Correlation between Supply Chain Disruptions and Production Costs</w:t>
        </w:r>
        <w:r w:rsidRPr="00EF4912">
          <w:rPr>
            <w:webHidden/>
          </w:rPr>
          <w:tab/>
        </w:r>
        <w:r w:rsidRPr="00EF4912">
          <w:rPr>
            <w:webHidden/>
          </w:rPr>
          <w:fldChar w:fldCharType="begin"/>
        </w:r>
        <w:r w:rsidRPr="00EF4912">
          <w:rPr>
            <w:webHidden/>
          </w:rPr>
          <w:instrText xml:space="preserve"> PAGEREF _Toc240738537 \h </w:instrText>
        </w:r>
        <w:r w:rsidRPr="00EF4912">
          <w:rPr>
            <w:webHidden/>
          </w:rPr>
        </w:r>
        <w:r w:rsidRPr="00EF4912">
          <w:rPr>
            <w:webHidden/>
          </w:rPr>
          <w:fldChar w:fldCharType="separate"/>
        </w:r>
        <w:r w:rsidRPr="00EF4912">
          <w:rPr>
            <w:webHidden/>
          </w:rPr>
          <w:t>37</w:t>
        </w:r>
        <w:r w:rsidRPr="00EF4912">
          <w:rPr>
            <w:webHidden/>
          </w:rPr>
          <w:fldChar w:fldCharType="end"/>
        </w:r>
      </w:hyperlink>
    </w:p>
    <w:p w14:paraId="0EDFE36D" w14:textId="05E478C8" w:rsidR="00BB4CE7" w:rsidRPr="00EF4912" w:rsidRDefault="00BB4CE7">
      <w:pPr>
        <w:pStyle w:val="TableofFigures"/>
        <w:tabs>
          <w:tab w:val="right" w:leader="dot" w:pos="9016"/>
        </w:tabs>
      </w:pPr>
      <w:hyperlink w:anchor="_Toc240738538" w:history="1">
        <w:r w:rsidRPr="00EF4912">
          <w:rPr>
            <w:rStyle w:val="Hyperlink"/>
          </w:rPr>
          <w:t>Table 5 Correlation between Supply Chain Disruptions and Quality Problems</w:t>
        </w:r>
        <w:r w:rsidRPr="00EF4912">
          <w:rPr>
            <w:webHidden/>
          </w:rPr>
          <w:tab/>
        </w:r>
        <w:r w:rsidRPr="00EF4912">
          <w:rPr>
            <w:webHidden/>
          </w:rPr>
          <w:fldChar w:fldCharType="begin"/>
        </w:r>
        <w:r w:rsidRPr="00EF4912">
          <w:rPr>
            <w:webHidden/>
          </w:rPr>
          <w:instrText xml:space="preserve"> PAGEREF _Toc240738538 \h </w:instrText>
        </w:r>
        <w:r w:rsidRPr="00EF4912">
          <w:rPr>
            <w:webHidden/>
          </w:rPr>
        </w:r>
        <w:r w:rsidRPr="00EF4912">
          <w:rPr>
            <w:webHidden/>
          </w:rPr>
          <w:fldChar w:fldCharType="separate"/>
        </w:r>
        <w:r w:rsidRPr="00EF4912">
          <w:rPr>
            <w:webHidden/>
          </w:rPr>
          <w:t>37</w:t>
        </w:r>
        <w:r w:rsidRPr="00EF4912">
          <w:rPr>
            <w:webHidden/>
          </w:rPr>
          <w:fldChar w:fldCharType="end"/>
        </w:r>
      </w:hyperlink>
    </w:p>
    <w:p w14:paraId="3E247F2D" w14:textId="2276B0A6" w:rsidR="00BB4CE7" w:rsidRPr="00EF4912" w:rsidRDefault="00BB4CE7">
      <w:pPr>
        <w:pStyle w:val="TableofFigures"/>
        <w:tabs>
          <w:tab w:val="right" w:leader="dot" w:pos="9016"/>
        </w:tabs>
      </w:pPr>
      <w:hyperlink w:anchor="_Toc240738539" w:history="1">
        <w:r w:rsidRPr="00EF4912">
          <w:rPr>
            <w:rStyle w:val="Hyperlink"/>
          </w:rPr>
          <w:t>Table 6 Correlation between Supply Chain Disruptions and Lead Time Problems</w:t>
        </w:r>
        <w:r w:rsidRPr="00EF4912">
          <w:rPr>
            <w:webHidden/>
          </w:rPr>
          <w:tab/>
        </w:r>
        <w:r w:rsidRPr="00EF4912">
          <w:rPr>
            <w:webHidden/>
          </w:rPr>
          <w:fldChar w:fldCharType="begin"/>
        </w:r>
        <w:r w:rsidRPr="00EF4912">
          <w:rPr>
            <w:webHidden/>
          </w:rPr>
          <w:instrText xml:space="preserve"> PAGEREF _Toc240738539 \h </w:instrText>
        </w:r>
        <w:r w:rsidRPr="00EF4912">
          <w:rPr>
            <w:webHidden/>
          </w:rPr>
        </w:r>
        <w:r w:rsidRPr="00EF4912">
          <w:rPr>
            <w:webHidden/>
          </w:rPr>
          <w:fldChar w:fldCharType="separate"/>
        </w:r>
        <w:r w:rsidRPr="00EF4912">
          <w:rPr>
            <w:webHidden/>
          </w:rPr>
          <w:t>37</w:t>
        </w:r>
        <w:r w:rsidRPr="00EF4912">
          <w:rPr>
            <w:webHidden/>
          </w:rPr>
          <w:fldChar w:fldCharType="end"/>
        </w:r>
      </w:hyperlink>
    </w:p>
    <w:p w14:paraId="192FAC21" w14:textId="0D640312" w:rsidR="00BB4CE7" w:rsidRPr="00EF4912" w:rsidRDefault="00BB4CE7">
      <w:pPr>
        <w:pStyle w:val="TableofFigures"/>
        <w:tabs>
          <w:tab w:val="right" w:leader="dot" w:pos="9016"/>
        </w:tabs>
      </w:pPr>
      <w:hyperlink w:anchor="_Toc240738540" w:history="1">
        <w:r w:rsidRPr="00EF4912">
          <w:rPr>
            <w:rStyle w:val="Hyperlink"/>
          </w:rPr>
          <w:t>Table 7 Regression Analysis-1</w:t>
        </w:r>
        <w:r w:rsidRPr="00EF4912">
          <w:rPr>
            <w:webHidden/>
          </w:rPr>
          <w:tab/>
        </w:r>
        <w:r w:rsidRPr="00EF4912">
          <w:rPr>
            <w:webHidden/>
          </w:rPr>
          <w:fldChar w:fldCharType="begin"/>
        </w:r>
        <w:r w:rsidRPr="00EF4912">
          <w:rPr>
            <w:webHidden/>
          </w:rPr>
          <w:instrText xml:space="preserve"> PAGEREF _Toc240738540 \h </w:instrText>
        </w:r>
        <w:r w:rsidRPr="00EF4912">
          <w:rPr>
            <w:webHidden/>
          </w:rPr>
        </w:r>
        <w:r w:rsidRPr="00EF4912">
          <w:rPr>
            <w:webHidden/>
          </w:rPr>
          <w:fldChar w:fldCharType="separate"/>
        </w:r>
        <w:r w:rsidRPr="00EF4912">
          <w:rPr>
            <w:webHidden/>
          </w:rPr>
          <w:t>42</w:t>
        </w:r>
        <w:r w:rsidRPr="00EF4912">
          <w:rPr>
            <w:webHidden/>
          </w:rPr>
          <w:fldChar w:fldCharType="end"/>
        </w:r>
      </w:hyperlink>
    </w:p>
    <w:p w14:paraId="54EB2C1A" w14:textId="4EAC5DF4" w:rsidR="00BB4CE7" w:rsidRPr="00EF4912" w:rsidRDefault="00BB4CE7">
      <w:pPr>
        <w:pStyle w:val="TableofFigures"/>
        <w:tabs>
          <w:tab w:val="right" w:leader="dot" w:pos="9016"/>
        </w:tabs>
      </w:pPr>
      <w:hyperlink w:anchor="_Toc240738541" w:history="1">
        <w:r w:rsidRPr="00EF4912">
          <w:rPr>
            <w:rStyle w:val="Hyperlink"/>
          </w:rPr>
          <w:t>Table 8 Regression Analysis-2</w:t>
        </w:r>
        <w:r w:rsidRPr="00EF4912">
          <w:rPr>
            <w:webHidden/>
          </w:rPr>
          <w:tab/>
        </w:r>
        <w:r w:rsidRPr="00EF4912">
          <w:rPr>
            <w:webHidden/>
          </w:rPr>
          <w:fldChar w:fldCharType="begin"/>
        </w:r>
        <w:r w:rsidRPr="00EF4912">
          <w:rPr>
            <w:webHidden/>
          </w:rPr>
          <w:instrText xml:space="preserve"> PAGEREF _Toc240738541 \h </w:instrText>
        </w:r>
        <w:r w:rsidRPr="00EF4912">
          <w:rPr>
            <w:webHidden/>
          </w:rPr>
        </w:r>
        <w:r w:rsidRPr="00EF4912">
          <w:rPr>
            <w:webHidden/>
          </w:rPr>
          <w:fldChar w:fldCharType="separate"/>
        </w:r>
        <w:r w:rsidRPr="00EF4912">
          <w:rPr>
            <w:webHidden/>
          </w:rPr>
          <w:t>43</w:t>
        </w:r>
        <w:r w:rsidRPr="00EF4912">
          <w:rPr>
            <w:webHidden/>
          </w:rPr>
          <w:fldChar w:fldCharType="end"/>
        </w:r>
      </w:hyperlink>
    </w:p>
    <w:p w14:paraId="5D07D189" w14:textId="3BACFD45" w:rsidR="00BB4CE7" w:rsidRPr="00EF4912" w:rsidRDefault="00BB4CE7">
      <w:pPr>
        <w:pStyle w:val="TableofFigures"/>
        <w:tabs>
          <w:tab w:val="right" w:leader="dot" w:pos="9016"/>
        </w:tabs>
      </w:pPr>
      <w:hyperlink w:anchor="_Toc240738542" w:history="1">
        <w:r w:rsidRPr="00EF4912">
          <w:rPr>
            <w:rStyle w:val="Hyperlink"/>
          </w:rPr>
          <w:t>Table 9 Regression Analysis-3</w:t>
        </w:r>
        <w:r w:rsidRPr="00EF4912">
          <w:rPr>
            <w:webHidden/>
          </w:rPr>
          <w:tab/>
        </w:r>
        <w:r w:rsidRPr="00EF4912">
          <w:rPr>
            <w:webHidden/>
          </w:rPr>
          <w:fldChar w:fldCharType="begin"/>
        </w:r>
        <w:r w:rsidRPr="00EF4912">
          <w:rPr>
            <w:webHidden/>
          </w:rPr>
          <w:instrText xml:space="preserve"> PAGEREF _Toc240738542 \h </w:instrText>
        </w:r>
        <w:r w:rsidRPr="00EF4912">
          <w:rPr>
            <w:webHidden/>
          </w:rPr>
        </w:r>
        <w:r w:rsidRPr="00EF4912">
          <w:rPr>
            <w:webHidden/>
          </w:rPr>
          <w:fldChar w:fldCharType="separate"/>
        </w:r>
        <w:r w:rsidRPr="00EF4912">
          <w:rPr>
            <w:webHidden/>
          </w:rPr>
          <w:t>44</w:t>
        </w:r>
        <w:r w:rsidRPr="00EF4912">
          <w:rPr>
            <w:webHidden/>
          </w:rPr>
          <w:fldChar w:fldCharType="end"/>
        </w:r>
      </w:hyperlink>
    </w:p>
    <w:p w14:paraId="270F4C32" w14:textId="0FFE6AC9" w:rsidR="00BB4CE7" w:rsidRPr="00EF4912" w:rsidRDefault="00BB4CE7" w:rsidP="003F7C98">
      <w:pPr>
        <w:spacing w:before="120" w:after="120" w:line="360" w:lineRule="auto"/>
        <w:jc w:val="both"/>
        <w:rPr>
          <w:rFonts w:ascii="Times New Roman" w:hAnsi="Times New Roman" w:cs="Times New Roman"/>
          <w:b/>
          <w:bCs/>
          <w:sz w:val="28"/>
          <w:szCs w:val="28"/>
        </w:rPr>
        <w:sectPr w:rsidR="00BB4CE7" w:rsidRPr="00EF4912" w:rsidSect="00AB3C8C">
          <w:pgSz w:w="11906" w:h="16838" w:code="9"/>
          <w:pgMar w:top="1440" w:right="1440" w:bottom="1440" w:left="1440" w:header="720" w:footer="720" w:gutter="0"/>
          <w:pgNumType w:fmt="upperRoman"/>
          <w:cols w:space="720"/>
          <w:docGrid w:linePitch="360"/>
        </w:sectPr>
      </w:pPr>
      <w:r w:rsidRPr="00EF4912">
        <w:rPr>
          <w:rFonts w:ascii="Times New Roman" w:hAnsi="Times New Roman" w:cs="Times New Roman"/>
          <w:b/>
          <w:bCs/>
          <w:sz w:val="28"/>
          <w:szCs w:val="28"/>
        </w:rPr>
        <w:fldChar w:fldCharType="end"/>
      </w:r>
    </w:p>
    <w:p w14:paraId="2A181760" w14:textId="77777777" w:rsidR="00C47238" w:rsidRPr="00EF4912" w:rsidRDefault="00C47238" w:rsidP="003F7C98">
      <w:pPr>
        <w:pStyle w:val="Heading1"/>
      </w:pPr>
      <w:bookmarkStart w:id="0" w:name="_Toc240738543"/>
      <w:r w:rsidRPr="00EF4912">
        <w:lastRenderedPageBreak/>
        <w:t>Chapter 1: Introduction</w:t>
      </w:r>
      <w:bookmarkEnd w:id="0"/>
    </w:p>
    <w:p w14:paraId="79458FEB" w14:textId="77777777" w:rsidR="00C47238" w:rsidRPr="00EF4912" w:rsidRDefault="00C47238" w:rsidP="003F7C98">
      <w:pPr>
        <w:pStyle w:val="Heading2"/>
      </w:pPr>
      <w:bookmarkStart w:id="1" w:name="_Toc240738544"/>
      <w:r w:rsidRPr="00EF4912">
        <w:t>1.1 Background of the Study</w:t>
      </w:r>
      <w:bookmarkEnd w:id="1"/>
    </w:p>
    <w:p w14:paraId="7CAF2699" w14:textId="1913FD8E" w:rsidR="00C47238" w:rsidRPr="00EF4912" w:rsidRDefault="004A129A" w:rsidP="00830946">
      <w:pPr>
        <w:spacing w:before="120" w:after="120" w:line="360" w:lineRule="auto"/>
        <w:jc w:val="both"/>
        <w:rPr>
          <w:rFonts w:ascii="Times New Roman" w:hAnsi="Times New Roman" w:cs="Times New Roman"/>
        </w:rPr>
      </w:pPr>
      <w:r w:rsidRPr="00EF4912">
        <w:rPr>
          <w:rFonts w:ascii="Times New Roman" w:hAnsi="Times New Roman" w:cs="Times New Roman"/>
        </w:rPr>
        <w:t xml:space="preserve">Recent global events, including the COVID-19 pandemic, transportation bottlenecks, resource shortages, and geopolitical instability, have increased the vulnerability of global supply chains by creating uncertainty in material flows, logistics operations, and production activities </w:t>
      </w:r>
      <w:r w:rsidR="00A05504" w:rsidRPr="00EF4912">
        <w:rPr>
          <w:rFonts w:ascii="Times New Roman" w:hAnsi="Times New Roman" w:cs="Times New Roman"/>
        </w:rPr>
        <w:t>(Bednarski, 2023)</w:t>
      </w:r>
      <w:r w:rsidRPr="00EF4912">
        <w:rPr>
          <w:rFonts w:ascii="Times New Roman" w:hAnsi="Times New Roman" w:cs="Times New Roman"/>
        </w:rPr>
        <w:t>.</w:t>
      </w:r>
      <w:r w:rsidR="00F76B9F" w:rsidRPr="00EF4912">
        <w:rPr>
          <w:rFonts w:ascii="Times New Roman" w:hAnsi="Times New Roman" w:cs="Times New Roman"/>
        </w:rPr>
        <w:t xml:space="preserve"> Studies over the last few years show that operational performance can be impacted by supply chain disruption, such as interruption of material flow, uncertainty and loss of firms' capacity to respond to customer requirements (Madzík et al., 2024). These vulnerabilities were revealed on a massive scale in the Covid-19 crisis and now more so as a result of the last few geopolitical and logistical crises that have befallen companies.</w:t>
      </w:r>
    </w:p>
    <w:p w14:paraId="4928E7C0" w14:textId="2B8229DE" w:rsidR="0086094F" w:rsidRPr="00EF4912" w:rsidRDefault="001C1F1D" w:rsidP="001C1F1D">
      <w:pPr>
        <w:pStyle w:val="Caption"/>
      </w:pPr>
      <w:bookmarkStart w:id="2" w:name="_Toc240406017"/>
      <w:bookmarkStart w:id="3" w:name="_Toc240481621"/>
      <w:bookmarkStart w:id="4" w:name="_Toc240725020"/>
      <w:bookmarkStart w:id="5" w:name="_Toc240726310"/>
      <w:bookmarkStart w:id="6" w:name="_Toc240738534"/>
      <w:r w:rsidRPr="00EF4912">
        <w:t xml:space="preserve">Table </w:t>
      </w:r>
      <w:r w:rsidR="008A351B" w:rsidRPr="00EF4912">
        <w:fldChar w:fldCharType="begin"/>
      </w:r>
      <w:r w:rsidR="008A351B" w:rsidRPr="00EF4912">
        <w:instrText xml:space="preserve"> SEQ Table \* ARABIC </w:instrText>
      </w:r>
      <w:r w:rsidR="008A351B" w:rsidRPr="00EF4912">
        <w:fldChar w:fldCharType="separate"/>
      </w:r>
      <w:r w:rsidR="008A351B" w:rsidRPr="00EF4912">
        <w:t>1</w:t>
      </w:r>
      <w:r w:rsidR="008A351B" w:rsidRPr="00EF4912">
        <w:fldChar w:fldCharType="end"/>
      </w:r>
      <w:r w:rsidRPr="00EF4912">
        <w:t xml:space="preserve"> Bangladesh RMG Industry Overview (2023–2025)</w:t>
      </w:r>
      <w:bookmarkEnd w:id="2"/>
      <w:bookmarkEnd w:id="3"/>
      <w:bookmarkEnd w:id="4"/>
      <w:bookmarkEnd w:id="5"/>
      <w:bookmarkEnd w:id="6"/>
    </w:p>
    <w:tbl>
      <w:tblPr>
        <w:tblW w:w="9800" w:type="dxa"/>
        <w:tblBorders>
          <w:top w:val="single" w:sz="1" w:space="0" w:color="CBD5E0"/>
          <w:left w:val="single" w:sz="1" w:space="0" w:color="CBD5E0"/>
          <w:bottom w:val="single" w:sz="1" w:space="0" w:color="CBD5E0"/>
          <w:right w:val="single" w:sz="1" w:space="0" w:color="CBD5E0"/>
          <w:insideH w:val="single" w:sz="1" w:space="0" w:color="CBD5E0"/>
          <w:insideV w:val="single" w:sz="1" w:space="0" w:color="CBD5E0"/>
        </w:tblBorders>
        <w:tblCellMar>
          <w:left w:w="10" w:type="dxa"/>
          <w:right w:w="10" w:type="dxa"/>
        </w:tblCellMar>
        <w:tblLook w:val="0000" w:firstRow="0" w:lastRow="0" w:firstColumn="0" w:lastColumn="0" w:noHBand="0" w:noVBand="0"/>
      </w:tblPr>
      <w:tblGrid>
        <w:gridCol w:w="4800"/>
        <w:gridCol w:w="5000"/>
      </w:tblGrid>
      <w:tr w:rsidR="0086094F" w:rsidRPr="00EF4912" w14:paraId="4A147339" w14:textId="77777777" w:rsidTr="00277163">
        <w:trPr>
          <w:tblHeader/>
        </w:trPr>
        <w:tc>
          <w:tcPr>
            <w:tcW w:w="4800" w:type="dxa"/>
            <w:shd w:val="clear" w:color="auto" w:fill="1B2A4A"/>
            <w:vAlign w:val="center"/>
          </w:tcPr>
          <w:p w14:paraId="414F81D3" w14:textId="77777777" w:rsidR="0086094F" w:rsidRPr="00EF4912" w:rsidRDefault="0086094F" w:rsidP="00277163">
            <w:pPr>
              <w:spacing w:before="60" w:after="60"/>
            </w:pPr>
            <w:r w:rsidRPr="00EF4912">
              <w:rPr>
                <w:b/>
                <w:bCs/>
                <w:color w:val="FFFFFF"/>
                <w:sz w:val="20"/>
                <w:szCs w:val="20"/>
              </w:rPr>
              <w:t>Indicator</w:t>
            </w:r>
          </w:p>
        </w:tc>
        <w:tc>
          <w:tcPr>
            <w:tcW w:w="5000" w:type="dxa"/>
            <w:shd w:val="clear" w:color="auto" w:fill="1B2A4A"/>
            <w:vAlign w:val="center"/>
          </w:tcPr>
          <w:p w14:paraId="223443A9" w14:textId="77777777" w:rsidR="0086094F" w:rsidRPr="00EF4912" w:rsidRDefault="0086094F" w:rsidP="00277163">
            <w:pPr>
              <w:spacing w:before="60" w:after="60"/>
            </w:pPr>
            <w:r w:rsidRPr="00EF4912">
              <w:rPr>
                <w:b/>
                <w:bCs/>
                <w:color w:val="FFFFFF"/>
                <w:sz w:val="20"/>
                <w:szCs w:val="20"/>
              </w:rPr>
              <w:t>Data</w:t>
            </w:r>
          </w:p>
        </w:tc>
      </w:tr>
      <w:tr w:rsidR="0086094F" w:rsidRPr="00EF4912" w14:paraId="30AB92BF" w14:textId="77777777" w:rsidTr="00277163">
        <w:tc>
          <w:tcPr>
            <w:tcW w:w="4800" w:type="dxa"/>
            <w:vAlign w:val="center"/>
          </w:tcPr>
          <w:p w14:paraId="0D9540D4" w14:textId="77777777" w:rsidR="0086094F" w:rsidRPr="00EF4912" w:rsidRDefault="0086094F" w:rsidP="00277163">
            <w:pPr>
              <w:spacing w:before="50" w:after="50"/>
            </w:pPr>
            <w:r w:rsidRPr="00EF4912">
              <w:rPr>
                <w:sz w:val="20"/>
                <w:szCs w:val="20"/>
              </w:rPr>
              <w:t>Global Ranking in RMG Exports</w:t>
            </w:r>
          </w:p>
        </w:tc>
        <w:tc>
          <w:tcPr>
            <w:tcW w:w="5000" w:type="dxa"/>
            <w:vAlign w:val="center"/>
          </w:tcPr>
          <w:p w14:paraId="31E4C6CE" w14:textId="77777777" w:rsidR="0086094F" w:rsidRPr="00EF4912" w:rsidRDefault="0086094F" w:rsidP="00277163">
            <w:pPr>
              <w:spacing w:before="50" w:after="50"/>
            </w:pPr>
            <w:r w:rsidRPr="00EF4912">
              <w:rPr>
                <w:sz w:val="20"/>
                <w:szCs w:val="20"/>
              </w:rPr>
              <w:t>2nd largest (after China)</w:t>
            </w:r>
          </w:p>
        </w:tc>
      </w:tr>
      <w:tr w:rsidR="0086094F" w:rsidRPr="00EF4912" w14:paraId="730A4F0A" w14:textId="77777777" w:rsidTr="00277163">
        <w:tc>
          <w:tcPr>
            <w:tcW w:w="4800" w:type="dxa"/>
            <w:shd w:val="clear" w:color="auto" w:fill="F7FAFC"/>
            <w:vAlign w:val="center"/>
          </w:tcPr>
          <w:p w14:paraId="41296EEC" w14:textId="77777777" w:rsidR="0086094F" w:rsidRPr="00EF4912" w:rsidRDefault="0086094F" w:rsidP="00277163">
            <w:pPr>
              <w:spacing w:before="50" w:after="50"/>
            </w:pPr>
            <w:r w:rsidRPr="00EF4912">
              <w:rPr>
                <w:sz w:val="20"/>
                <w:szCs w:val="20"/>
              </w:rPr>
              <w:t>RMG Export Earnings (FY 2023–24)</w:t>
            </w:r>
          </w:p>
        </w:tc>
        <w:tc>
          <w:tcPr>
            <w:tcW w:w="5000" w:type="dxa"/>
            <w:shd w:val="clear" w:color="auto" w:fill="F7FAFC"/>
            <w:vAlign w:val="center"/>
          </w:tcPr>
          <w:p w14:paraId="6D911CC9" w14:textId="77777777" w:rsidR="0086094F" w:rsidRPr="00EF4912" w:rsidRDefault="0086094F" w:rsidP="00277163">
            <w:pPr>
              <w:spacing w:before="50" w:after="50"/>
            </w:pPr>
            <w:r w:rsidRPr="00EF4912">
              <w:rPr>
                <w:sz w:val="20"/>
                <w:szCs w:val="20"/>
              </w:rPr>
              <w:t>USD 36.13 billion</w:t>
            </w:r>
          </w:p>
        </w:tc>
      </w:tr>
      <w:tr w:rsidR="0086094F" w:rsidRPr="00EF4912" w14:paraId="50E3E9C8" w14:textId="77777777" w:rsidTr="00277163">
        <w:tc>
          <w:tcPr>
            <w:tcW w:w="4800" w:type="dxa"/>
            <w:vAlign w:val="center"/>
          </w:tcPr>
          <w:p w14:paraId="6D8734EE" w14:textId="77777777" w:rsidR="0086094F" w:rsidRPr="00EF4912" w:rsidRDefault="0086094F" w:rsidP="00277163">
            <w:pPr>
              <w:spacing w:before="50" w:after="50"/>
            </w:pPr>
            <w:r w:rsidRPr="00EF4912">
              <w:rPr>
                <w:sz w:val="20"/>
                <w:szCs w:val="20"/>
              </w:rPr>
              <w:t>Cumulative RMG Exports (Dec 2024)</w:t>
            </w:r>
          </w:p>
        </w:tc>
        <w:tc>
          <w:tcPr>
            <w:tcW w:w="5000" w:type="dxa"/>
            <w:vAlign w:val="center"/>
          </w:tcPr>
          <w:p w14:paraId="770689DD" w14:textId="77777777" w:rsidR="0086094F" w:rsidRPr="00EF4912" w:rsidRDefault="0086094F" w:rsidP="00277163">
            <w:pPr>
              <w:spacing w:before="50" w:after="50"/>
            </w:pPr>
            <w:r w:rsidRPr="00EF4912">
              <w:rPr>
                <w:sz w:val="20"/>
                <w:szCs w:val="20"/>
              </w:rPr>
              <w:t>~USD 50 billion (8.3% YoY increase)</w:t>
            </w:r>
          </w:p>
        </w:tc>
      </w:tr>
      <w:tr w:rsidR="0086094F" w:rsidRPr="00EF4912" w14:paraId="53B20FF7" w14:textId="77777777" w:rsidTr="00277163">
        <w:tc>
          <w:tcPr>
            <w:tcW w:w="4800" w:type="dxa"/>
            <w:shd w:val="clear" w:color="auto" w:fill="F7FAFC"/>
            <w:vAlign w:val="center"/>
          </w:tcPr>
          <w:p w14:paraId="528C794B" w14:textId="77777777" w:rsidR="0086094F" w:rsidRPr="00EF4912" w:rsidRDefault="0086094F" w:rsidP="00277163">
            <w:pPr>
              <w:spacing w:before="50" w:after="50"/>
            </w:pPr>
            <w:r w:rsidRPr="00EF4912">
              <w:rPr>
                <w:sz w:val="20"/>
                <w:szCs w:val="20"/>
              </w:rPr>
              <w:t>Share of Total Exports</w:t>
            </w:r>
          </w:p>
        </w:tc>
        <w:tc>
          <w:tcPr>
            <w:tcW w:w="5000" w:type="dxa"/>
            <w:shd w:val="clear" w:color="auto" w:fill="F7FAFC"/>
            <w:vAlign w:val="center"/>
          </w:tcPr>
          <w:p w14:paraId="721611B4" w14:textId="77777777" w:rsidR="0086094F" w:rsidRPr="00EF4912" w:rsidRDefault="0086094F" w:rsidP="00277163">
            <w:pPr>
              <w:spacing w:before="50" w:after="50"/>
            </w:pPr>
            <w:r w:rsidRPr="00EF4912">
              <w:rPr>
                <w:sz w:val="20"/>
                <w:szCs w:val="20"/>
              </w:rPr>
              <w:t>~81–85%</w:t>
            </w:r>
          </w:p>
        </w:tc>
      </w:tr>
      <w:tr w:rsidR="0086094F" w:rsidRPr="00EF4912" w14:paraId="2056893A" w14:textId="77777777" w:rsidTr="00277163">
        <w:tc>
          <w:tcPr>
            <w:tcW w:w="4800" w:type="dxa"/>
            <w:vAlign w:val="center"/>
          </w:tcPr>
          <w:p w14:paraId="711B4E05" w14:textId="77777777" w:rsidR="0086094F" w:rsidRPr="00EF4912" w:rsidRDefault="0086094F" w:rsidP="00277163">
            <w:pPr>
              <w:spacing w:before="50" w:after="50"/>
            </w:pPr>
            <w:r w:rsidRPr="00EF4912">
              <w:rPr>
                <w:sz w:val="20"/>
                <w:szCs w:val="20"/>
              </w:rPr>
              <w:t>Contribution to GDP</w:t>
            </w:r>
          </w:p>
        </w:tc>
        <w:tc>
          <w:tcPr>
            <w:tcW w:w="5000" w:type="dxa"/>
            <w:vAlign w:val="center"/>
          </w:tcPr>
          <w:p w14:paraId="3F8D071C" w14:textId="77777777" w:rsidR="0086094F" w:rsidRPr="00EF4912" w:rsidRDefault="0086094F" w:rsidP="00277163">
            <w:pPr>
              <w:spacing w:before="50" w:after="50"/>
            </w:pPr>
            <w:r w:rsidRPr="00EF4912">
              <w:rPr>
                <w:sz w:val="20"/>
                <w:szCs w:val="20"/>
              </w:rPr>
              <w:t>~11–13%</w:t>
            </w:r>
          </w:p>
        </w:tc>
      </w:tr>
      <w:tr w:rsidR="0086094F" w:rsidRPr="00EF4912" w14:paraId="5A77E159" w14:textId="77777777" w:rsidTr="00277163">
        <w:tc>
          <w:tcPr>
            <w:tcW w:w="4800" w:type="dxa"/>
            <w:shd w:val="clear" w:color="auto" w:fill="F7FAFC"/>
            <w:vAlign w:val="center"/>
          </w:tcPr>
          <w:p w14:paraId="32DB378F" w14:textId="77777777" w:rsidR="0086094F" w:rsidRPr="00EF4912" w:rsidRDefault="0086094F" w:rsidP="00277163">
            <w:pPr>
              <w:spacing w:before="50" w:after="50"/>
            </w:pPr>
            <w:r w:rsidRPr="00EF4912">
              <w:rPr>
                <w:sz w:val="20"/>
                <w:szCs w:val="20"/>
              </w:rPr>
              <w:t>Direct Employment</w:t>
            </w:r>
          </w:p>
        </w:tc>
        <w:tc>
          <w:tcPr>
            <w:tcW w:w="5000" w:type="dxa"/>
            <w:shd w:val="clear" w:color="auto" w:fill="F7FAFC"/>
            <w:vAlign w:val="center"/>
          </w:tcPr>
          <w:p w14:paraId="1EEF395A" w14:textId="77777777" w:rsidR="0086094F" w:rsidRPr="00EF4912" w:rsidRDefault="0086094F" w:rsidP="00277163">
            <w:pPr>
              <w:spacing w:before="50" w:after="50"/>
            </w:pPr>
            <w:r w:rsidRPr="00EF4912">
              <w:rPr>
                <w:sz w:val="20"/>
                <w:szCs w:val="20"/>
              </w:rPr>
              <w:t>4+ million workers (85% female)</w:t>
            </w:r>
          </w:p>
        </w:tc>
      </w:tr>
      <w:tr w:rsidR="0086094F" w:rsidRPr="00EF4912" w14:paraId="109F1B1F" w14:textId="77777777" w:rsidTr="00277163">
        <w:tc>
          <w:tcPr>
            <w:tcW w:w="4800" w:type="dxa"/>
            <w:vAlign w:val="center"/>
          </w:tcPr>
          <w:p w14:paraId="440D0140" w14:textId="77777777" w:rsidR="0086094F" w:rsidRPr="00EF4912" w:rsidRDefault="0086094F" w:rsidP="00277163">
            <w:pPr>
              <w:spacing w:before="50" w:after="50"/>
            </w:pPr>
            <w:r w:rsidRPr="00EF4912">
              <w:rPr>
                <w:sz w:val="20"/>
                <w:szCs w:val="20"/>
              </w:rPr>
              <w:t>LEED-Certified Green Factories (2024)</w:t>
            </w:r>
          </w:p>
        </w:tc>
        <w:tc>
          <w:tcPr>
            <w:tcW w:w="5000" w:type="dxa"/>
            <w:vAlign w:val="center"/>
          </w:tcPr>
          <w:p w14:paraId="41F5DFFF" w14:textId="77777777" w:rsidR="0086094F" w:rsidRPr="00EF4912" w:rsidRDefault="0086094F" w:rsidP="00277163">
            <w:pPr>
              <w:spacing w:before="50" w:after="50"/>
            </w:pPr>
            <w:r w:rsidRPr="00EF4912">
              <w:rPr>
                <w:sz w:val="20"/>
                <w:szCs w:val="20"/>
              </w:rPr>
              <w:t>229 (91 of world's top 100)</w:t>
            </w:r>
          </w:p>
        </w:tc>
      </w:tr>
      <w:tr w:rsidR="0086094F" w:rsidRPr="00EF4912" w14:paraId="0675E1AB" w14:textId="77777777" w:rsidTr="00277163">
        <w:tc>
          <w:tcPr>
            <w:tcW w:w="4800" w:type="dxa"/>
            <w:shd w:val="clear" w:color="auto" w:fill="F7FAFC"/>
            <w:vAlign w:val="center"/>
          </w:tcPr>
          <w:p w14:paraId="42E033CD" w14:textId="77777777" w:rsidR="0086094F" w:rsidRPr="00EF4912" w:rsidRDefault="0086094F" w:rsidP="00277163">
            <w:pPr>
              <w:spacing w:before="50" w:after="50"/>
            </w:pPr>
            <w:r w:rsidRPr="00EF4912">
              <w:rPr>
                <w:sz w:val="20"/>
                <w:szCs w:val="20"/>
              </w:rPr>
              <w:t>Labour Cost per Unit (2023)</w:t>
            </w:r>
          </w:p>
        </w:tc>
        <w:tc>
          <w:tcPr>
            <w:tcW w:w="5000" w:type="dxa"/>
            <w:shd w:val="clear" w:color="auto" w:fill="F7FAFC"/>
            <w:vAlign w:val="center"/>
          </w:tcPr>
          <w:p w14:paraId="2E301A83" w14:textId="77777777" w:rsidR="0086094F" w:rsidRPr="00EF4912" w:rsidRDefault="0086094F" w:rsidP="00277163">
            <w:pPr>
              <w:spacing w:before="50" w:after="50"/>
            </w:pPr>
            <w:r w:rsidRPr="00EF4912">
              <w:rPr>
                <w:sz w:val="20"/>
                <w:szCs w:val="20"/>
              </w:rPr>
              <w:t>USD 0.90 vs USD 1.20 in Vietnam</w:t>
            </w:r>
          </w:p>
        </w:tc>
      </w:tr>
      <w:tr w:rsidR="0086094F" w:rsidRPr="00EF4912" w14:paraId="6BD59EE9" w14:textId="77777777" w:rsidTr="00277163">
        <w:tc>
          <w:tcPr>
            <w:tcW w:w="4800" w:type="dxa"/>
            <w:vAlign w:val="center"/>
          </w:tcPr>
          <w:p w14:paraId="735F1AEF" w14:textId="77777777" w:rsidR="0086094F" w:rsidRPr="00EF4912" w:rsidRDefault="0086094F" w:rsidP="00277163">
            <w:pPr>
              <w:spacing w:before="50" w:after="50"/>
            </w:pPr>
            <w:r w:rsidRPr="00EF4912">
              <w:rPr>
                <w:sz w:val="20"/>
                <w:szCs w:val="20"/>
              </w:rPr>
              <w:t>Major Export Destinations</w:t>
            </w:r>
          </w:p>
        </w:tc>
        <w:tc>
          <w:tcPr>
            <w:tcW w:w="5000" w:type="dxa"/>
            <w:vAlign w:val="center"/>
          </w:tcPr>
          <w:p w14:paraId="22993D69" w14:textId="77777777" w:rsidR="0086094F" w:rsidRPr="00EF4912" w:rsidRDefault="0086094F" w:rsidP="00277163">
            <w:pPr>
              <w:spacing w:before="50" w:after="50"/>
            </w:pPr>
            <w:r w:rsidRPr="00EF4912">
              <w:rPr>
                <w:sz w:val="20"/>
                <w:szCs w:val="20"/>
              </w:rPr>
              <w:t>EU (50%+), USA (~21.5%), UK, Canada, Japan</w:t>
            </w:r>
          </w:p>
        </w:tc>
      </w:tr>
    </w:tbl>
    <w:p w14:paraId="0454ED86" w14:textId="3D8D1EA1" w:rsidR="0086094F" w:rsidRPr="00EF4912" w:rsidRDefault="0086094F" w:rsidP="0086094F">
      <w:pPr>
        <w:spacing w:after="180" w:line="360" w:lineRule="auto"/>
        <w:jc w:val="center"/>
      </w:pPr>
      <w:r w:rsidRPr="00EF4912">
        <w:t>Sources: BGMEA (2024); FICCI Bangladesh (2024); EPB; World Bank (2023).</w:t>
      </w:r>
    </w:p>
    <w:p w14:paraId="50C79EF5" w14:textId="50A56AFC" w:rsidR="00F76B9F" w:rsidRPr="00EF4912" w:rsidRDefault="00F76B9F" w:rsidP="00F76B9F">
      <w:pPr>
        <w:spacing w:before="120" w:after="120" w:line="360" w:lineRule="auto"/>
        <w:jc w:val="both"/>
        <w:rPr>
          <w:rFonts w:ascii="Times New Roman" w:hAnsi="Times New Roman" w:cs="Times New Roman"/>
        </w:rPr>
      </w:pPr>
      <w:r w:rsidRPr="00EF4912">
        <w:rPr>
          <w:rFonts w:ascii="Times New Roman" w:hAnsi="Times New Roman" w:cs="Times New Roman"/>
        </w:rPr>
        <w:t>To understand these challenges the Bangladeshi ready-made garment (RMG) sector has been looked into in detail due to its significant contribution in the country's economics and its existence along the international trade lines</w:t>
      </w:r>
      <w:r w:rsidR="00251908" w:rsidRPr="00EF4912">
        <w:rPr>
          <w:rFonts w:ascii="Times New Roman" w:hAnsi="Times New Roman" w:cs="Times New Roman"/>
        </w:rPr>
        <w:t xml:space="preserve"> (Swazan and Das, 2022)</w:t>
      </w:r>
      <w:r w:rsidRPr="00EF4912">
        <w:rPr>
          <w:rFonts w:ascii="Times New Roman" w:hAnsi="Times New Roman" w:cs="Times New Roman"/>
        </w:rPr>
        <w:t xml:space="preserve">. </w:t>
      </w:r>
      <w:r w:rsidR="00251908" w:rsidRPr="00EF4912">
        <w:rPr>
          <w:rFonts w:ascii="Times New Roman" w:hAnsi="Times New Roman" w:cs="Times New Roman"/>
        </w:rPr>
        <w:t xml:space="preserve">Accordin to report by BGMEA (2026), </w:t>
      </w:r>
      <w:r w:rsidRPr="00EF4912">
        <w:rPr>
          <w:rFonts w:ascii="Times New Roman" w:hAnsi="Times New Roman" w:cs="Times New Roman"/>
        </w:rPr>
        <w:t xml:space="preserve">Bangladesh is yet one of those countries in the world which exported apparel majorly, in fiscal year 2025–26 RMG exported around 80.6% of total export values by Bangladesh Garment Manufacturers and Exporters Association (BGMEA, 2026). </w:t>
      </w:r>
      <w:r w:rsidR="00251908" w:rsidRPr="00EF4912">
        <w:rPr>
          <w:rFonts w:ascii="Times New Roman" w:hAnsi="Times New Roman" w:cs="Times New Roman"/>
        </w:rPr>
        <w:t>The report further stated that,</w:t>
      </w:r>
      <w:r w:rsidRPr="00EF4912">
        <w:rPr>
          <w:rFonts w:ascii="Times New Roman" w:hAnsi="Times New Roman" w:cs="Times New Roman"/>
        </w:rPr>
        <w:t xml:space="preserve"> the sector plays an important and significant role to the economic performance of the country, employments and foreign exchange earnings. Concurrently, industry involvement in global supply chains introduces a risk of the industry being affected by incidents and interruptions that occur in the procurement, transport, manufacturing, or international shipping of raw materials</w:t>
      </w:r>
      <w:r w:rsidR="00251908" w:rsidRPr="00EF4912">
        <w:rPr>
          <w:rFonts w:ascii="Times New Roman" w:hAnsi="Times New Roman" w:cs="Times New Roman"/>
        </w:rPr>
        <w:t xml:space="preserve"> (Barua, Kar and Mahbub, 2018)</w:t>
      </w:r>
      <w:r w:rsidRPr="00EF4912">
        <w:rPr>
          <w:rFonts w:ascii="Times New Roman" w:hAnsi="Times New Roman" w:cs="Times New Roman"/>
        </w:rPr>
        <w:t>.</w:t>
      </w:r>
    </w:p>
    <w:p w14:paraId="152A0B14" w14:textId="594FA1FE" w:rsidR="00F76B9F" w:rsidRPr="00EF4912" w:rsidRDefault="00F76B9F" w:rsidP="00F76B9F">
      <w:pPr>
        <w:spacing w:before="120" w:after="120" w:line="360" w:lineRule="auto"/>
        <w:jc w:val="both"/>
        <w:rPr>
          <w:rFonts w:ascii="Times New Roman" w:hAnsi="Times New Roman" w:cs="Times New Roman"/>
        </w:rPr>
      </w:pPr>
      <w:r w:rsidRPr="00EF4912">
        <w:rPr>
          <w:rFonts w:ascii="Times New Roman" w:hAnsi="Times New Roman" w:cs="Times New Roman"/>
        </w:rPr>
        <w:lastRenderedPageBreak/>
        <w:t xml:space="preserve">Recent studies </w:t>
      </w:r>
      <w:r w:rsidR="00535053" w:rsidRPr="00EF4912">
        <w:rPr>
          <w:rFonts w:ascii="Times New Roman" w:hAnsi="Times New Roman" w:cs="Times New Roman"/>
        </w:rPr>
        <w:t>focusing</w:t>
      </w:r>
      <w:r w:rsidRPr="00EF4912">
        <w:rPr>
          <w:rFonts w:ascii="Times New Roman" w:hAnsi="Times New Roman" w:cs="Times New Roman"/>
        </w:rPr>
        <w:t xml:space="preserve"> on Bangladesh show that chaining has been gaining importance in terms of supply-chain resilience</w:t>
      </w:r>
      <w:r w:rsidR="00251908" w:rsidRPr="00EF4912">
        <w:rPr>
          <w:rFonts w:ascii="Times New Roman" w:hAnsi="Times New Roman" w:cs="Times New Roman"/>
        </w:rPr>
        <w:t xml:space="preserve"> (Chen and Akter, 2026)</w:t>
      </w:r>
      <w:r w:rsidRPr="00EF4912">
        <w:rPr>
          <w:rFonts w:ascii="Times New Roman" w:hAnsi="Times New Roman" w:cs="Times New Roman"/>
        </w:rPr>
        <w:t>.</w:t>
      </w:r>
      <w:r w:rsidR="00251908" w:rsidRPr="00EF4912">
        <w:rPr>
          <w:rFonts w:ascii="Times New Roman" w:hAnsi="Times New Roman" w:cs="Times New Roman"/>
        </w:rPr>
        <w:t xml:space="preserve"> Authors such as Tusher (2021), argued that</w:t>
      </w:r>
      <w:r w:rsidRPr="00EF4912">
        <w:rPr>
          <w:rFonts w:ascii="Times New Roman" w:hAnsi="Times New Roman" w:cs="Times New Roman"/>
        </w:rPr>
        <w:t xml:space="preserve"> </w:t>
      </w:r>
      <w:r w:rsidR="00251908" w:rsidRPr="00EF4912">
        <w:rPr>
          <w:rFonts w:ascii="Times New Roman" w:hAnsi="Times New Roman" w:cs="Times New Roman"/>
        </w:rPr>
        <w:t>m</w:t>
      </w:r>
      <w:r w:rsidRPr="00EF4912">
        <w:rPr>
          <w:rFonts w:ascii="Times New Roman" w:hAnsi="Times New Roman" w:cs="Times New Roman"/>
        </w:rPr>
        <w:t xml:space="preserve">ultiple vulnerabilities are identified in the supply chain of the Bangladesh RMG industry such as operational vulnerabilities, infrastructure vulnerability, financial vulnerability, demand/supply vulnerability etc. </w:t>
      </w:r>
      <w:r w:rsidR="003D39E8" w:rsidRPr="00EF4912">
        <w:rPr>
          <w:rFonts w:ascii="Times New Roman" w:hAnsi="Times New Roman" w:cs="Times New Roman"/>
        </w:rPr>
        <w:t>Since the COVID-19 pandemic period, further studies indicate that Bangladeshi garment producers have needed to adapt to crisis situations; however, many organisations have struggled to respond quickly enough before disruptive events occur (Witt, Kache and Seifert, 2025)</w:t>
      </w:r>
      <w:r w:rsidRPr="00EF4912">
        <w:rPr>
          <w:rFonts w:ascii="Times New Roman" w:hAnsi="Times New Roman" w:cs="Times New Roman"/>
        </w:rPr>
        <w:t>. Supply-chain competencies, information systems, technological innovation and use of AI have also been found to be important factors in bolstering resilience of the garment sector in Bangladesh (Habib et al., 2025).</w:t>
      </w:r>
    </w:p>
    <w:p w14:paraId="47C80160" w14:textId="08F7AB3A" w:rsidR="00C47238" w:rsidRPr="00EF4912" w:rsidRDefault="00F76B9F" w:rsidP="00F76B9F">
      <w:pPr>
        <w:spacing w:before="120" w:after="120" w:line="360" w:lineRule="auto"/>
        <w:jc w:val="both"/>
        <w:rPr>
          <w:rFonts w:ascii="Times New Roman" w:hAnsi="Times New Roman" w:cs="Times New Roman"/>
        </w:rPr>
      </w:pPr>
      <w:r w:rsidRPr="00EF4912">
        <w:rPr>
          <w:rFonts w:ascii="Times New Roman" w:hAnsi="Times New Roman" w:cs="Times New Roman"/>
        </w:rPr>
        <w:t>In the midst of more than one disruption, the importance of resilience has become even greater, as companies face disruption after disruption. Results from research into the Bangladesh fashion system indicate that the three Ps (visibility, agility and flexibility) augmented with collaboration can help create more resilient systems and digital technologies can improve the system relationships that collaborate to deliver resilience (Sagar, Macchion and Fornasiero, 2026). To keep up with Bangladesh's clothing industry to remain competitive, it is gaining significance for knowing the impacts of disruptions on its operational results including cost, product quality and delivery performance.</w:t>
      </w:r>
    </w:p>
    <w:p w14:paraId="5EE9A973" w14:textId="77777777" w:rsidR="00C47238" w:rsidRPr="00EF4912" w:rsidRDefault="00C47238" w:rsidP="003F7C98">
      <w:pPr>
        <w:pStyle w:val="Heading2"/>
      </w:pPr>
      <w:bookmarkStart w:id="7" w:name="_Toc240738545"/>
      <w:r w:rsidRPr="00EF4912">
        <w:t>1.2 Research Problem</w:t>
      </w:r>
      <w:bookmarkEnd w:id="7"/>
    </w:p>
    <w:p w14:paraId="646EED33" w14:textId="77777777" w:rsidR="00F76B9F" w:rsidRPr="00EF4912" w:rsidRDefault="00F76B9F" w:rsidP="00F76B9F">
      <w:pPr>
        <w:spacing w:before="120" w:after="120" w:line="360" w:lineRule="auto"/>
        <w:jc w:val="both"/>
        <w:rPr>
          <w:rFonts w:ascii="Times New Roman" w:hAnsi="Times New Roman" w:cs="Times New Roman"/>
        </w:rPr>
      </w:pPr>
      <w:r w:rsidRPr="00EF4912">
        <w:rPr>
          <w:rFonts w:ascii="Times New Roman" w:hAnsi="Times New Roman" w:cs="Times New Roman"/>
        </w:rPr>
        <w:t>Garment Manufacturers can have multiple operational issues arising from their supply chain disruptions. Unforeseen hurdles in the supply of raw materials can drive up procurement expenses and inventory prices; interruptions to delivery and/or shipping can drive up logistics spending. While the production halts can strain resources to work faster than they otherwise would once materials are available, which can impact quality. Sourcing, manufacturing or shipping delays can also cause long lead times and set-up challenges for the manufacturer to address buyers' deadlines.</w:t>
      </w:r>
    </w:p>
    <w:p w14:paraId="0E8E9E43" w14:textId="48285FA6" w:rsidR="00F76B9F" w:rsidRPr="00EF4912" w:rsidRDefault="00F76B9F" w:rsidP="00F76B9F">
      <w:pPr>
        <w:spacing w:before="120" w:after="120" w:line="360" w:lineRule="auto"/>
        <w:jc w:val="both"/>
        <w:rPr>
          <w:rFonts w:ascii="Times New Roman" w:hAnsi="Times New Roman" w:cs="Times New Roman"/>
        </w:rPr>
      </w:pPr>
      <w:r w:rsidRPr="00EF4912">
        <w:rPr>
          <w:rFonts w:ascii="Times New Roman" w:hAnsi="Times New Roman" w:cs="Times New Roman"/>
        </w:rPr>
        <w:t>RMG industry is an industry making parts of International Production network where reliability in deliveries, cost competitiveness, and consistency in quality are critical issues, hence the problem becomes significant especially in the case of Bangladesh. Recent studies confirm that disruption-related performance difficulties do not only concern one dimension of a system's operation. In one study investigating the impact of supply chain disruption during the COVID-</w:t>
      </w:r>
      <w:r w:rsidRPr="00EF4912">
        <w:rPr>
          <w:rFonts w:ascii="Times New Roman" w:hAnsi="Times New Roman" w:cs="Times New Roman"/>
        </w:rPr>
        <w:lastRenderedPageBreak/>
        <w:t xml:space="preserve">19 </w:t>
      </w:r>
      <w:r w:rsidR="00EF4912">
        <w:rPr>
          <w:rFonts w:ascii="Times New Roman" w:hAnsi="Times New Roman" w:cs="Times New Roman"/>
        </w:rPr>
        <w:t>supply</w:t>
      </w:r>
      <w:r w:rsidRPr="00EF4912">
        <w:rPr>
          <w:rFonts w:ascii="Times New Roman" w:hAnsi="Times New Roman" w:cs="Times New Roman"/>
        </w:rPr>
        <w:t xml:space="preserve"> disruption was observed to affect multiple aspects of </w:t>
      </w:r>
      <w:r w:rsidR="00535053" w:rsidRPr="00EF4912">
        <w:rPr>
          <w:rFonts w:ascii="Times New Roman" w:hAnsi="Times New Roman" w:cs="Times New Roman"/>
        </w:rPr>
        <w:t>organization</w:t>
      </w:r>
      <w:r w:rsidRPr="00EF4912">
        <w:rPr>
          <w:rFonts w:ascii="Times New Roman" w:hAnsi="Times New Roman" w:cs="Times New Roman"/>
        </w:rPr>
        <w:t xml:space="preserve"> performance, such as product quantity, product quality and order lead times (Amoako et al., 2024).</w:t>
      </w:r>
    </w:p>
    <w:p w14:paraId="2B42FEC2" w14:textId="105A36ED" w:rsidR="00C47238" w:rsidRPr="00EF4912" w:rsidRDefault="00F76B9F" w:rsidP="00F76B9F">
      <w:pPr>
        <w:spacing w:before="120" w:after="120" w:line="360" w:lineRule="auto"/>
        <w:jc w:val="both"/>
        <w:rPr>
          <w:rFonts w:ascii="Times New Roman" w:hAnsi="Times New Roman" w:cs="Times New Roman"/>
        </w:rPr>
      </w:pPr>
      <w:r w:rsidRPr="00EF4912">
        <w:rPr>
          <w:rFonts w:ascii="Times New Roman" w:hAnsi="Times New Roman" w:cs="Times New Roman"/>
        </w:rPr>
        <w:t>Despite the increase in research on resilience of supply-chain, the study's attention is still not given on how various disruptions work in tandem to impact the cost, quality and lead-time performance of the RMG industry in Bangladesh. This is what leads up to the central research problem of the present study.</w:t>
      </w:r>
    </w:p>
    <w:p w14:paraId="44341997" w14:textId="77777777" w:rsidR="00C47238" w:rsidRPr="00EF4912" w:rsidRDefault="00C47238" w:rsidP="003F7C98">
      <w:pPr>
        <w:pStyle w:val="Heading2"/>
      </w:pPr>
      <w:bookmarkStart w:id="8" w:name="_Toc240738546"/>
      <w:r w:rsidRPr="00EF4912">
        <w:t>1.3 Rationale of the Study</w:t>
      </w:r>
      <w:bookmarkEnd w:id="8"/>
    </w:p>
    <w:p w14:paraId="64298834" w14:textId="77777777" w:rsidR="00575C30" w:rsidRPr="00EF4912" w:rsidRDefault="00575C30" w:rsidP="00575C30">
      <w:pPr>
        <w:spacing w:before="120" w:after="120" w:line="360" w:lineRule="auto"/>
        <w:jc w:val="both"/>
        <w:rPr>
          <w:rFonts w:ascii="Times New Roman" w:hAnsi="Times New Roman" w:cs="Times New Roman"/>
        </w:rPr>
      </w:pPr>
      <w:r w:rsidRPr="00EF4912">
        <w:rPr>
          <w:rFonts w:ascii="Times New Roman" w:hAnsi="Times New Roman" w:cs="Times New Roman"/>
        </w:rPr>
        <w:t>This research is justified on an academic basis and a practical basis. In the academia, recent studies have improved knowledge of the concept of the resilience of the garment sector in Bangladesh but a large share of existing studies have been limited to resilience capabilities, sustainability, technology or to a specific era of a crisis scenario without considering the three performances together at cost, quality and lead-time. For instance, resilience via supply chain competencies (Rahman, 2023) and dynamic capabilities and sustainable supply-chain management practices (Uddin, Razzak and Rahman, 2023) have been explored in recent studies. These research studies do provide relevant bases, but there are opportunities for future research on the net impact of disruption on operations.</w:t>
      </w:r>
    </w:p>
    <w:p w14:paraId="64A05B8D" w14:textId="285B187F" w:rsidR="00C47238" w:rsidRPr="00EF4912" w:rsidRDefault="00575C30" w:rsidP="00575C30">
      <w:pPr>
        <w:spacing w:before="120" w:after="120" w:line="360" w:lineRule="auto"/>
        <w:jc w:val="both"/>
        <w:rPr>
          <w:rFonts w:ascii="Times New Roman" w:hAnsi="Times New Roman" w:cs="Times New Roman"/>
        </w:rPr>
      </w:pPr>
      <w:r w:rsidRPr="00EF4912">
        <w:rPr>
          <w:rFonts w:ascii="Times New Roman" w:hAnsi="Times New Roman" w:cs="Times New Roman"/>
        </w:rPr>
        <w:t>The study also has a practical relevance that manufacturers must learn about what disruption factors result in the highest operational stresses and learn what measures to take to mitigate the impact of such disruptions. The research studies on the exporters of Bangladesh in recent years conclude that adaptation during the period of crisis is the condition of building resilience among exporters while the preparedness before unexpected shocks remains limited (Witt, Kache and Seifert, 2025). Hence, it is important to link disruption impacts with resilience strategies to get evidence which can be useful for the managers and other stakeholders in the industry.</w:t>
      </w:r>
    </w:p>
    <w:p w14:paraId="76E51C44" w14:textId="77777777" w:rsidR="00C47238" w:rsidRPr="00EF4912" w:rsidRDefault="00C47238" w:rsidP="003F7C98">
      <w:pPr>
        <w:pStyle w:val="Heading2"/>
      </w:pPr>
      <w:bookmarkStart w:id="9" w:name="_Toc240738547"/>
      <w:r w:rsidRPr="00EF4912">
        <w:t>1.4 Research Aim</w:t>
      </w:r>
      <w:bookmarkEnd w:id="9"/>
    </w:p>
    <w:p w14:paraId="4E7A5A0F" w14:textId="21A10658" w:rsidR="00C47238" w:rsidRPr="00EF4912" w:rsidRDefault="00575C30" w:rsidP="00830946">
      <w:pPr>
        <w:spacing w:before="120" w:after="120" w:line="360" w:lineRule="auto"/>
        <w:jc w:val="both"/>
        <w:rPr>
          <w:rFonts w:ascii="Times New Roman" w:hAnsi="Times New Roman" w:cs="Times New Roman"/>
        </w:rPr>
      </w:pPr>
      <w:r w:rsidRPr="00EF4912">
        <w:rPr>
          <w:rFonts w:ascii="Times New Roman" w:hAnsi="Times New Roman" w:cs="Times New Roman"/>
        </w:rPr>
        <w:t>The purpose of this research is to examine the impact of disruption in Supply Chain towards cost, quality and delivery time in the clothing sector of Bangladesh and to draw some useful lessons from Supply Chain Resilience. This is consistent with the approved research proposal and ethics application.</w:t>
      </w:r>
    </w:p>
    <w:p w14:paraId="46DDC6F1" w14:textId="77777777" w:rsidR="00C47238" w:rsidRPr="00EF4912" w:rsidRDefault="00C47238" w:rsidP="00830946">
      <w:pPr>
        <w:spacing w:before="120" w:after="120" w:line="360" w:lineRule="auto"/>
        <w:jc w:val="both"/>
        <w:rPr>
          <w:rFonts w:ascii="Times New Roman" w:hAnsi="Times New Roman" w:cs="Times New Roman"/>
          <w:b/>
          <w:bCs/>
        </w:rPr>
      </w:pPr>
      <w:r w:rsidRPr="00EF4912">
        <w:rPr>
          <w:rFonts w:ascii="Times New Roman" w:hAnsi="Times New Roman" w:cs="Times New Roman"/>
          <w:b/>
          <w:bCs/>
        </w:rPr>
        <w:t>1.5 Research Objectives</w:t>
      </w:r>
    </w:p>
    <w:p w14:paraId="4525EF0E" w14:textId="77777777" w:rsidR="00C47238" w:rsidRPr="00EF4912" w:rsidRDefault="00C47238" w:rsidP="00830946">
      <w:pPr>
        <w:spacing w:before="120" w:after="120" w:line="360" w:lineRule="auto"/>
        <w:jc w:val="both"/>
        <w:rPr>
          <w:rFonts w:ascii="Times New Roman" w:hAnsi="Times New Roman" w:cs="Times New Roman"/>
        </w:rPr>
      </w:pPr>
      <w:r w:rsidRPr="00EF4912">
        <w:rPr>
          <w:rFonts w:ascii="Times New Roman" w:hAnsi="Times New Roman" w:cs="Times New Roman"/>
        </w:rPr>
        <w:t>The study has five objectives:</w:t>
      </w:r>
    </w:p>
    <w:p w14:paraId="2ED774A6" w14:textId="713C6A0F" w:rsidR="00C47238" w:rsidRPr="00EF4912" w:rsidRDefault="00C47238" w:rsidP="00830946">
      <w:pPr>
        <w:pStyle w:val="ListParagraph"/>
        <w:numPr>
          <w:ilvl w:val="0"/>
          <w:numId w:val="4"/>
        </w:numPr>
        <w:spacing w:before="120" w:after="120" w:line="360" w:lineRule="auto"/>
        <w:jc w:val="both"/>
        <w:rPr>
          <w:rFonts w:ascii="Times New Roman" w:hAnsi="Times New Roman" w:cs="Times New Roman"/>
        </w:rPr>
      </w:pPr>
      <w:r w:rsidRPr="00EF4912">
        <w:rPr>
          <w:rFonts w:ascii="Times New Roman" w:hAnsi="Times New Roman" w:cs="Times New Roman"/>
        </w:rPr>
        <w:lastRenderedPageBreak/>
        <w:t>To identify and categorize the major causes of supply chain disruptions in the Bangladeshi clothing industry.</w:t>
      </w:r>
    </w:p>
    <w:p w14:paraId="1AA2C2DF" w14:textId="50CA54E4" w:rsidR="00C47238" w:rsidRPr="00EF4912" w:rsidRDefault="00DC41EB" w:rsidP="00830946">
      <w:pPr>
        <w:pStyle w:val="ListParagraph"/>
        <w:numPr>
          <w:ilvl w:val="0"/>
          <w:numId w:val="4"/>
        </w:numPr>
        <w:spacing w:before="120" w:after="120" w:line="360" w:lineRule="auto"/>
        <w:jc w:val="both"/>
        <w:rPr>
          <w:rFonts w:ascii="Times New Roman" w:hAnsi="Times New Roman" w:cs="Times New Roman"/>
        </w:rPr>
      </w:pPr>
      <w:r w:rsidRPr="00EF4912">
        <w:rPr>
          <w:rFonts w:ascii="Times New Roman" w:hAnsi="Times New Roman" w:cs="Times New Roman"/>
        </w:rPr>
        <w:t>How do supply and operational disruptions affect production costs, particularly freight, raw materials, wages and buyer price pressures?</w:t>
      </w:r>
    </w:p>
    <w:p w14:paraId="711AB22F" w14:textId="66559BD7" w:rsidR="00C47238" w:rsidRPr="00EF4912" w:rsidRDefault="00C47238" w:rsidP="00830946">
      <w:pPr>
        <w:pStyle w:val="ListParagraph"/>
        <w:numPr>
          <w:ilvl w:val="0"/>
          <w:numId w:val="4"/>
        </w:numPr>
        <w:spacing w:before="120" w:after="120" w:line="360" w:lineRule="auto"/>
        <w:jc w:val="both"/>
        <w:rPr>
          <w:rFonts w:ascii="Times New Roman" w:hAnsi="Times New Roman" w:cs="Times New Roman"/>
        </w:rPr>
      </w:pPr>
      <w:r w:rsidRPr="00EF4912">
        <w:rPr>
          <w:rFonts w:ascii="Times New Roman" w:hAnsi="Times New Roman" w:cs="Times New Roman"/>
        </w:rPr>
        <w:t xml:space="preserve">To </w:t>
      </w:r>
      <w:r w:rsidR="00EF4912" w:rsidRPr="00EF4912">
        <w:rPr>
          <w:rFonts w:ascii="Times New Roman" w:hAnsi="Times New Roman" w:cs="Times New Roman"/>
        </w:rPr>
        <w:t>analyse</w:t>
      </w:r>
      <w:r w:rsidRPr="00EF4912">
        <w:rPr>
          <w:rFonts w:ascii="Times New Roman" w:hAnsi="Times New Roman" w:cs="Times New Roman"/>
        </w:rPr>
        <w:t xml:space="preserve"> how disruptions affect product quality and delivery lead times, including the trade-off between speed and quality.</w:t>
      </w:r>
    </w:p>
    <w:p w14:paraId="2832B8BA" w14:textId="0F938E97" w:rsidR="00C47238" w:rsidRPr="00EF4912" w:rsidRDefault="00C47238" w:rsidP="00830946">
      <w:pPr>
        <w:pStyle w:val="ListParagraph"/>
        <w:numPr>
          <w:ilvl w:val="0"/>
          <w:numId w:val="4"/>
        </w:numPr>
        <w:spacing w:before="120" w:after="120" w:line="360" w:lineRule="auto"/>
        <w:jc w:val="both"/>
        <w:rPr>
          <w:rFonts w:ascii="Times New Roman" w:hAnsi="Times New Roman" w:cs="Times New Roman"/>
        </w:rPr>
      </w:pPr>
      <w:r w:rsidRPr="00EF4912">
        <w:rPr>
          <w:rFonts w:ascii="Times New Roman" w:hAnsi="Times New Roman" w:cs="Times New Roman"/>
        </w:rPr>
        <w:t>To explore what resilience strategies are being used or could be used by Bangladeshi garment manufacturers.</w:t>
      </w:r>
    </w:p>
    <w:p w14:paraId="7F667983" w14:textId="2B87B0BA" w:rsidR="00C47238" w:rsidRPr="00EF4912" w:rsidRDefault="00C47238" w:rsidP="00830946">
      <w:pPr>
        <w:pStyle w:val="ListParagraph"/>
        <w:numPr>
          <w:ilvl w:val="0"/>
          <w:numId w:val="4"/>
        </w:numPr>
        <w:spacing w:before="120" w:after="120" w:line="360" w:lineRule="auto"/>
        <w:jc w:val="both"/>
        <w:rPr>
          <w:rFonts w:ascii="Times New Roman" w:hAnsi="Times New Roman" w:cs="Times New Roman"/>
        </w:rPr>
      </w:pPr>
      <w:r w:rsidRPr="00EF4912">
        <w:rPr>
          <w:rFonts w:ascii="Times New Roman" w:hAnsi="Times New Roman" w:cs="Times New Roman"/>
        </w:rPr>
        <w:t>To provide practical recommendations for improving supply chain resilience at the firm, industry, and policy levels.</w:t>
      </w:r>
    </w:p>
    <w:p w14:paraId="195082F0" w14:textId="77777777" w:rsidR="00C47238" w:rsidRPr="00EF4912" w:rsidRDefault="00C47238" w:rsidP="003F7C98">
      <w:pPr>
        <w:pStyle w:val="Heading2"/>
      </w:pPr>
      <w:bookmarkStart w:id="10" w:name="_Toc240738548"/>
      <w:r w:rsidRPr="00EF4912">
        <w:t>1.6 Research Questions</w:t>
      </w:r>
      <w:bookmarkEnd w:id="10"/>
    </w:p>
    <w:p w14:paraId="40BBFDD7" w14:textId="77777777" w:rsidR="00C47238" w:rsidRPr="00EF4912" w:rsidRDefault="00C47238" w:rsidP="00830946">
      <w:pPr>
        <w:spacing w:before="120" w:after="120" w:line="360" w:lineRule="auto"/>
        <w:jc w:val="both"/>
        <w:rPr>
          <w:rFonts w:ascii="Times New Roman" w:hAnsi="Times New Roman" w:cs="Times New Roman"/>
        </w:rPr>
      </w:pPr>
      <w:r w:rsidRPr="00EF4912">
        <w:rPr>
          <w:rFonts w:ascii="Times New Roman" w:hAnsi="Times New Roman" w:cs="Times New Roman"/>
        </w:rPr>
        <w:t>The research addresses three questions:</w:t>
      </w:r>
    </w:p>
    <w:p w14:paraId="58B6C560" w14:textId="75DA34E3" w:rsidR="00AF1BDB" w:rsidRPr="00EF4912" w:rsidRDefault="00AF1BDB" w:rsidP="00AF1BDB">
      <w:pPr>
        <w:spacing w:before="120" w:after="120" w:line="360" w:lineRule="auto"/>
        <w:ind w:left="630" w:hanging="630"/>
        <w:jc w:val="both"/>
        <w:rPr>
          <w:rFonts w:ascii="Times New Roman" w:hAnsi="Times New Roman" w:cs="Times New Roman"/>
        </w:rPr>
      </w:pPr>
      <w:r w:rsidRPr="00EF4912">
        <w:rPr>
          <w:rFonts w:ascii="Times New Roman" w:hAnsi="Times New Roman" w:cs="Times New Roman"/>
          <w:b/>
          <w:bCs/>
        </w:rPr>
        <w:t>RQ1:</w:t>
      </w:r>
      <w:r w:rsidRPr="00EF4912">
        <w:rPr>
          <w:rFonts w:ascii="Times New Roman" w:hAnsi="Times New Roman" w:cs="Times New Roman"/>
        </w:rPr>
        <w:t xml:space="preserve"> </w:t>
      </w:r>
      <w:r w:rsidR="00DC41EB" w:rsidRPr="00EF4912">
        <w:rPr>
          <w:rFonts w:ascii="Times New Roman" w:hAnsi="Times New Roman" w:cs="Times New Roman"/>
        </w:rPr>
        <w:t>What are the major causes and types of supply-side disruptions affecting the clothing industry in Bangladesh?</w:t>
      </w:r>
    </w:p>
    <w:p w14:paraId="76BEC851" w14:textId="677C50B8" w:rsidR="00AF1BDB" w:rsidRPr="00EF4912" w:rsidRDefault="00AF1BDB" w:rsidP="00AF1BDB">
      <w:pPr>
        <w:spacing w:before="120" w:after="120" w:line="360" w:lineRule="auto"/>
        <w:ind w:left="630" w:hanging="630"/>
        <w:jc w:val="both"/>
        <w:rPr>
          <w:rFonts w:ascii="Times New Roman" w:hAnsi="Times New Roman" w:cs="Times New Roman"/>
        </w:rPr>
      </w:pPr>
      <w:r w:rsidRPr="00EF4912">
        <w:rPr>
          <w:rFonts w:ascii="Times New Roman" w:hAnsi="Times New Roman" w:cs="Times New Roman"/>
          <w:b/>
          <w:bCs/>
        </w:rPr>
        <w:t>RQ2:</w:t>
      </w:r>
      <w:r w:rsidRPr="00EF4912">
        <w:rPr>
          <w:rFonts w:ascii="Times New Roman" w:hAnsi="Times New Roman" w:cs="Times New Roman"/>
        </w:rPr>
        <w:t xml:space="preserve"> </w:t>
      </w:r>
      <w:r w:rsidR="00375B07" w:rsidRPr="00EF4912">
        <w:rPr>
          <w:rFonts w:ascii="Times New Roman" w:hAnsi="Times New Roman" w:cs="Times New Roman"/>
        </w:rPr>
        <w:t>How do supply and operational disruptions affect production costs, particularly freight, raw materials, wages and buyer price pressures?</w:t>
      </w:r>
    </w:p>
    <w:p w14:paraId="1017C078" w14:textId="45F722AD" w:rsidR="00AF1BDB" w:rsidRPr="00EF4912" w:rsidRDefault="00AF1BDB" w:rsidP="00AF1BDB">
      <w:pPr>
        <w:spacing w:before="120" w:after="120" w:line="360" w:lineRule="auto"/>
        <w:ind w:left="630" w:hanging="630"/>
        <w:jc w:val="both"/>
        <w:rPr>
          <w:rFonts w:ascii="Times New Roman" w:hAnsi="Times New Roman" w:cs="Times New Roman"/>
        </w:rPr>
      </w:pPr>
      <w:r w:rsidRPr="00EF4912">
        <w:rPr>
          <w:rFonts w:ascii="Times New Roman" w:hAnsi="Times New Roman" w:cs="Times New Roman"/>
          <w:b/>
          <w:bCs/>
        </w:rPr>
        <w:t>RQ3:</w:t>
      </w:r>
      <w:r w:rsidRPr="00EF4912">
        <w:rPr>
          <w:rFonts w:ascii="Times New Roman" w:hAnsi="Times New Roman" w:cs="Times New Roman"/>
        </w:rPr>
        <w:t xml:space="preserve"> </w:t>
      </w:r>
      <w:r w:rsidR="00375B07" w:rsidRPr="00EF4912">
        <w:rPr>
          <w:rFonts w:ascii="Times New Roman" w:hAnsi="Times New Roman" w:cs="Times New Roman"/>
        </w:rPr>
        <w:t>How do logistical and sourcing disturbances affect product quality and delivery lead times in the Bangladesh RMG industry, and what trade-offs exist between delivery speed and quality?</w:t>
      </w:r>
    </w:p>
    <w:p w14:paraId="7A3F6494" w14:textId="6E5C03BB" w:rsidR="00AF1BDB" w:rsidRPr="00EF4912" w:rsidRDefault="00AF1BDB" w:rsidP="00AF1BDB">
      <w:pPr>
        <w:spacing w:before="120" w:after="120" w:line="360" w:lineRule="auto"/>
        <w:ind w:left="630" w:hanging="630"/>
        <w:jc w:val="both"/>
        <w:rPr>
          <w:rFonts w:ascii="Times New Roman" w:hAnsi="Times New Roman" w:cs="Times New Roman"/>
        </w:rPr>
      </w:pPr>
      <w:r w:rsidRPr="00EF4912">
        <w:rPr>
          <w:rFonts w:ascii="Times New Roman" w:hAnsi="Times New Roman" w:cs="Times New Roman"/>
          <w:b/>
          <w:bCs/>
        </w:rPr>
        <w:t>RQ4:</w:t>
      </w:r>
      <w:r w:rsidRPr="00EF4912">
        <w:rPr>
          <w:rFonts w:ascii="Times New Roman" w:hAnsi="Times New Roman" w:cs="Times New Roman"/>
        </w:rPr>
        <w:t xml:space="preserve"> </w:t>
      </w:r>
      <w:r w:rsidR="00375B07" w:rsidRPr="00EF4912">
        <w:rPr>
          <w:rFonts w:ascii="Times New Roman" w:hAnsi="Times New Roman" w:cs="Times New Roman"/>
        </w:rPr>
        <w:t>What supply chain resilience strategies are currently being used, or could be adopted, by Bangladeshi garment manufacturers to manage supply-side shocks and operational interruptions?</w:t>
      </w:r>
    </w:p>
    <w:p w14:paraId="28C4C70D" w14:textId="1B81E564" w:rsidR="00C47238" w:rsidRPr="00EF4912" w:rsidRDefault="00AF1BDB" w:rsidP="00AF1BDB">
      <w:pPr>
        <w:spacing w:before="120" w:after="120" w:line="360" w:lineRule="auto"/>
        <w:ind w:left="630" w:hanging="630"/>
        <w:jc w:val="both"/>
        <w:rPr>
          <w:rFonts w:ascii="Times New Roman" w:hAnsi="Times New Roman" w:cs="Times New Roman"/>
        </w:rPr>
      </w:pPr>
      <w:r w:rsidRPr="00EF4912">
        <w:rPr>
          <w:rFonts w:ascii="Times New Roman" w:hAnsi="Times New Roman" w:cs="Times New Roman"/>
          <w:b/>
          <w:bCs/>
        </w:rPr>
        <w:t>RQ5:</w:t>
      </w:r>
      <w:r w:rsidRPr="00EF4912">
        <w:rPr>
          <w:rFonts w:ascii="Times New Roman" w:hAnsi="Times New Roman" w:cs="Times New Roman"/>
        </w:rPr>
        <w:t xml:space="preserve"> </w:t>
      </w:r>
      <w:r w:rsidR="00375B07" w:rsidRPr="00EF4912">
        <w:rPr>
          <w:rFonts w:ascii="Times New Roman" w:hAnsi="Times New Roman" w:cs="Times New Roman"/>
        </w:rPr>
        <w:t>What practical measures can be recommended at the firm, industry and policy levels to improve supply network resilience in Bangladesh's clothing industry?</w:t>
      </w:r>
    </w:p>
    <w:p w14:paraId="20150F79" w14:textId="77777777" w:rsidR="00C47238" w:rsidRPr="00EF4912" w:rsidRDefault="00C47238" w:rsidP="003F7C98">
      <w:pPr>
        <w:pStyle w:val="Heading2"/>
      </w:pPr>
      <w:bookmarkStart w:id="11" w:name="_Toc240738549"/>
      <w:r w:rsidRPr="00EF4912">
        <w:t>1.7 Research Hypotheses</w:t>
      </w:r>
      <w:bookmarkEnd w:id="11"/>
    </w:p>
    <w:p w14:paraId="62FF4EF3" w14:textId="77777777" w:rsidR="00C47238" w:rsidRPr="00EF4912" w:rsidRDefault="00C47238" w:rsidP="00830946">
      <w:pPr>
        <w:spacing w:before="120" w:after="120" w:line="360" w:lineRule="auto"/>
        <w:jc w:val="both"/>
        <w:rPr>
          <w:rFonts w:ascii="Times New Roman" w:hAnsi="Times New Roman" w:cs="Times New Roman"/>
        </w:rPr>
      </w:pPr>
      <w:r w:rsidRPr="00EF4912">
        <w:rPr>
          <w:rFonts w:ascii="Times New Roman" w:hAnsi="Times New Roman" w:cs="Times New Roman"/>
        </w:rPr>
        <w:t>Based on the proposed relationships between disruption exposure and operational performance, the study tests three hypotheses:</w:t>
      </w:r>
    </w:p>
    <w:p w14:paraId="3C1F48F9" w14:textId="72BCC6E9" w:rsidR="00F90330" w:rsidRPr="00EF4912" w:rsidRDefault="00F90330" w:rsidP="00597920">
      <w:pPr>
        <w:spacing w:before="120" w:after="120" w:line="360" w:lineRule="auto"/>
        <w:ind w:left="450" w:hanging="450"/>
        <w:jc w:val="both"/>
        <w:rPr>
          <w:rFonts w:ascii="Times New Roman" w:hAnsi="Times New Roman" w:cs="Times New Roman"/>
        </w:rPr>
      </w:pPr>
      <w:r w:rsidRPr="00EF4912">
        <w:rPr>
          <w:rFonts w:ascii="Times New Roman" w:hAnsi="Times New Roman" w:cs="Times New Roman"/>
          <w:b/>
          <w:bCs/>
        </w:rPr>
        <w:t>H₁:</w:t>
      </w:r>
      <w:r w:rsidRPr="00EF4912">
        <w:rPr>
          <w:rFonts w:ascii="Times New Roman" w:hAnsi="Times New Roman" w:cs="Times New Roman"/>
        </w:rPr>
        <w:t xml:space="preserve"> </w:t>
      </w:r>
      <w:r w:rsidR="00597920" w:rsidRPr="00EF4912">
        <w:rPr>
          <w:rFonts w:ascii="Times New Roman" w:hAnsi="Times New Roman" w:cs="Times New Roman"/>
        </w:rPr>
        <w:t xml:space="preserve">Disruption in the supply chain causes a lot of extra expenditure on production in the clothing sector in Bangladesh. The hypothesis is that disruptions like raw-material shortages, transportation issues, supplier inconstancy and logistics delays exacerbate freight, material, </w:t>
      </w:r>
      <w:r w:rsidR="00EF4912" w:rsidRPr="00EF4912">
        <w:rPr>
          <w:rFonts w:ascii="Times New Roman" w:hAnsi="Times New Roman" w:cs="Times New Roman"/>
        </w:rPr>
        <w:t>labour</w:t>
      </w:r>
      <w:r w:rsidR="00597920" w:rsidRPr="00EF4912">
        <w:rPr>
          <w:rFonts w:ascii="Times New Roman" w:hAnsi="Times New Roman" w:cs="Times New Roman"/>
        </w:rPr>
        <w:t>, inventory and production costs.</w:t>
      </w:r>
    </w:p>
    <w:p w14:paraId="7B38B4C8" w14:textId="2EF262F8" w:rsidR="00F90330" w:rsidRPr="00EF4912" w:rsidRDefault="00F90330" w:rsidP="00597920">
      <w:pPr>
        <w:spacing w:before="120" w:after="120" w:line="360" w:lineRule="auto"/>
        <w:ind w:left="450" w:hanging="450"/>
        <w:jc w:val="both"/>
        <w:rPr>
          <w:rFonts w:ascii="Times New Roman" w:hAnsi="Times New Roman" w:cs="Times New Roman"/>
        </w:rPr>
      </w:pPr>
      <w:r w:rsidRPr="00EF4912">
        <w:rPr>
          <w:rFonts w:ascii="Times New Roman" w:hAnsi="Times New Roman" w:cs="Times New Roman"/>
          <w:b/>
          <w:bCs/>
        </w:rPr>
        <w:lastRenderedPageBreak/>
        <w:t>H₂:</w:t>
      </w:r>
      <w:r w:rsidRPr="00EF4912">
        <w:rPr>
          <w:rFonts w:ascii="Times New Roman" w:hAnsi="Times New Roman" w:cs="Times New Roman"/>
        </w:rPr>
        <w:t xml:space="preserve"> </w:t>
      </w:r>
      <w:r w:rsidR="00597920" w:rsidRPr="00EF4912">
        <w:rPr>
          <w:rFonts w:ascii="Times New Roman" w:hAnsi="Times New Roman" w:cs="Times New Roman"/>
        </w:rPr>
        <w:t>The impact of interruption in the supply chain is significantly negative on the quality of the product in the clothing industry in Bangladesh. This hypothesis will investigate whether the lack of materials, supply issues, production delays and rush work contribute to the rise of quality issues, defects and rework.</w:t>
      </w:r>
    </w:p>
    <w:p w14:paraId="59C36C28" w14:textId="484912F6" w:rsidR="00F90330" w:rsidRPr="00EF4912" w:rsidRDefault="00F90330" w:rsidP="00597920">
      <w:pPr>
        <w:spacing w:before="120" w:after="120" w:line="360" w:lineRule="auto"/>
        <w:ind w:left="450" w:hanging="450"/>
        <w:jc w:val="both"/>
        <w:rPr>
          <w:rFonts w:ascii="Times New Roman" w:hAnsi="Times New Roman" w:cs="Times New Roman"/>
        </w:rPr>
      </w:pPr>
      <w:r w:rsidRPr="00EF4912">
        <w:rPr>
          <w:rFonts w:ascii="Times New Roman" w:hAnsi="Times New Roman" w:cs="Times New Roman"/>
          <w:b/>
          <w:bCs/>
        </w:rPr>
        <w:t>H₃:</w:t>
      </w:r>
      <w:r w:rsidRPr="00EF4912">
        <w:rPr>
          <w:rFonts w:ascii="Times New Roman" w:hAnsi="Times New Roman" w:cs="Times New Roman"/>
        </w:rPr>
        <w:t xml:space="preserve"> </w:t>
      </w:r>
      <w:r w:rsidR="00597920" w:rsidRPr="00EF4912">
        <w:rPr>
          <w:rFonts w:ascii="Times New Roman" w:hAnsi="Times New Roman" w:cs="Times New Roman"/>
        </w:rPr>
        <w:t>The clothes industry of Bangladesh is badly impacted by the disruption of supply chains, which has a significant negative impact on delivery performance. The hypothesis here is that the delays in the raw materials, transportation disruptions, port congestion, rerouting of ships and production disruptions increase lead times and make it harder for manufacturers to meet the buyer's deadlines.</w:t>
      </w:r>
    </w:p>
    <w:p w14:paraId="41DD9092" w14:textId="1410C610" w:rsidR="00F90330" w:rsidRPr="00EF4912" w:rsidRDefault="00F90330" w:rsidP="00597920">
      <w:pPr>
        <w:spacing w:before="120" w:after="120" w:line="360" w:lineRule="auto"/>
        <w:ind w:left="450" w:hanging="450"/>
        <w:jc w:val="both"/>
        <w:rPr>
          <w:rFonts w:ascii="Times New Roman" w:hAnsi="Times New Roman" w:cs="Times New Roman"/>
        </w:rPr>
      </w:pPr>
      <w:r w:rsidRPr="00EF4912">
        <w:rPr>
          <w:rFonts w:ascii="Times New Roman" w:hAnsi="Times New Roman" w:cs="Times New Roman"/>
          <w:b/>
          <w:bCs/>
        </w:rPr>
        <w:t>H₄:</w:t>
      </w:r>
      <w:r w:rsidRPr="00EF4912">
        <w:rPr>
          <w:rFonts w:ascii="Times New Roman" w:hAnsi="Times New Roman" w:cs="Times New Roman"/>
        </w:rPr>
        <w:t xml:space="preserve"> </w:t>
      </w:r>
      <w:r w:rsidR="00597920" w:rsidRPr="00EF4912">
        <w:rPr>
          <w:rFonts w:ascii="Times New Roman" w:hAnsi="Times New Roman" w:cs="Times New Roman"/>
        </w:rPr>
        <w:t>strategies to increase the resilience of supply chains have a significant impact on minimizing the negative effect of supply chain disruptions on operational performance in the clothing sector in Bangladesh. This hypothesis explores how supply flexibility, production flexibility, collaboration, information sharing, and contingency planning and digital technologies can mitigate disruption effect on cost, quality, and delivery.</w:t>
      </w:r>
    </w:p>
    <w:p w14:paraId="16EC4B6D" w14:textId="5FE58B4A" w:rsidR="00C47238" w:rsidRPr="00EF4912" w:rsidRDefault="00F90330" w:rsidP="00597920">
      <w:pPr>
        <w:spacing w:before="120" w:after="120" w:line="360" w:lineRule="auto"/>
        <w:ind w:left="450" w:hanging="450"/>
        <w:jc w:val="both"/>
        <w:rPr>
          <w:rFonts w:ascii="Times New Roman" w:hAnsi="Times New Roman" w:cs="Times New Roman"/>
        </w:rPr>
      </w:pPr>
      <w:r w:rsidRPr="00EF4912">
        <w:rPr>
          <w:rFonts w:ascii="Times New Roman" w:hAnsi="Times New Roman" w:cs="Times New Roman"/>
          <w:b/>
          <w:bCs/>
        </w:rPr>
        <w:t>H₅:</w:t>
      </w:r>
      <w:r w:rsidRPr="00EF4912">
        <w:rPr>
          <w:rFonts w:ascii="Times New Roman" w:hAnsi="Times New Roman" w:cs="Times New Roman"/>
        </w:rPr>
        <w:t xml:space="preserve"> </w:t>
      </w:r>
      <w:r w:rsidR="00597920" w:rsidRPr="00EF4912">
        <w:rPr>
          <w:rFonts w:ascii="Times New Roman" w:hAnsi="Times New Roman" w:cs="Times New Roman"/>
        </w:rPr>
        <w:t>The effectiveness of supply chain resilience strategies has a significant impact on the effectiveness of supply chain management and recovery efforts from supply chain disruptions by the garment manufacturing industry in Bangladesh. This hypothesis investigates the potential relationship between organization's resilience capability and its ability to respond to disruptions and keep performing.</w:t>
      </w:r>
    </w:p>
    <w:p w14:paraId="021644A1" w14:textId="77777777" w:rsidR="00C47238" w:rsidRPr="00EF4912" w:rsidRDefault="00C47238" w:rsidP="003F7C98">
      <w:pPr>
        <w:pStyle w:val="Heading2"/>
      </w:pPr>
      <w:bookmarkStart w:id="12" w:name="_Toc240738550"/>
      <w:r w:rsidRPr="00EF4912">
        <w:t>1.8 Theoretical Framework</w:t>
      </w:r>
      <w:bookmarkEnd w:id="12"/>
    </w:p>
    <w:p w14:paraId="62F6FF1B" w14:textId="77777777" w:rsidR="00C80944" w:rsidRPr="00EF4912" w:rsidRDefault="00C47238" w:rsidP="00830946">
      <w:pPr>
        <w:spacing w:before="120" w:after="120" w:line="360" w:lineRule="auto"/>
        <w:jc w:val="both"/>
        <w:rPr>
          <w:rFonts w:ascii="Times New Roman" w:hAnsi="Times New Roman" w:cs="Times New Roman"/>
        </w:rPr>
      </w:pPr>
      <w:r w:rsidRPr="00EF4912">
        <w:rPr>
          <w:rFonts w:ascii="Times New Roman" w:hAnsi="Times New Roman" w:cs="Times New Roman"/>
        </w:rPr>
        <w:t xml:space="preserve">The research is informed by three complementary theoretical perspectives. </w:t>
      </w:r>
    </w:p>
    <w:p w14:paraId="42400D71" w14:textId="77777777" w:rsidR="00575C30" w:rsidRPr="00EF4912" w:rsidRDefault="00575C30" w:rsidP="00575C30">
      <w:pPr>
        <w:spacing w:before="120" w:after="120" w:line="360" w:lineRule="auto"/>
        <w:jc w:val="both"/>
        <w:rPr>
          <w:rFonts w:ascii="Times New Roman" w:hAnsi="Times New Roman" w:cs="Times New Roman"/>
        </w:rPr>
      </w:pPr>
      <w:r w:rsidRPr="00EF4912">
        <w:rPr>
          <w:rFonts w:ascii="Times New Roman" w:hAnsi="Times New Roman" w:cs="Times New Roman"/>
          <w:b/>
          <w:bCs/>
        </w:rPr>
        <w:t>The Supply Chain Resilience Theory</w:t>
      </w:r>
      <w:r w:rsidRPr="00EF4912">
        <w:rPr>
          <w:rFonts w:ascii="Times New Roman" w:hAnsi="Times New Roman" w:cs="Times New Roman"/>
        </w:rPr>
        <w:t xml:space="preserve"> is useful in understanding preparedness, response, and recovery of supply chains to a disruptive event. The recent study shows that the resilience capabilities still play a crucial role in keeping the supply chain running through the disruption (Queiroz et al., 2024).</w:t>
      </w:r>
    </w:p>
    <w:p w14:paraId="2E5074EE" w14:textId="77777777" w:rsidR="00575C30" w:rsidRPr="00EF4912" w:rsidRDefault="00575C30" w:rsidP="00575C30">
      <w:pPr>
        <w:spacing w:before="120" w:after="120" w:line="360" w:lineRule="auto"/>
        <w:jc w:val="both"/>
        <w:rPr>
          <w:rFonts w:ascii="Times New Roman" w:hAnsi="Times New Roman" w:cs="Times New Roman"/>
        </w:rPr>
      </w:pPr>
      <w:r w:rsidRPr="00EF4912">
        <w:rPr>
          <w:rFonts w:ascii="Times New Roman" w:hAnsi="Times New Roman" w:cs="Times New Roman"/>
          <w:b/>
          <w:bCs/>
        </w:rPr>
        <w:t>Dynamic Capability Theory</w:t>
      </w:r>
      <w:r w:rsidRPr="00EF4912">
        <w:rPr>
          <w:rFonts w:ascii="Times New Roman" w:hAnsi="Times New Roman" w:cs="Times New Roman"/>
        </w:rPr>
        <w:t xml:space="preserve"> is a theory that guides the research and understanding of how firms gain the capacity to adapt their resources and processes to new environments. Considering the Bangladesh RMG sector, the recent studies showed the relationship between dynamic capabilities and competitive advantage and sustainable supply chain in this context is important (Uddin, Razzak and Rahman 2023).</w:t>
      </w:r>
    </w:p>
    <w:p w14:paraId="7CDE29A5" w14:textId="2048A7E4" w:rsidR="00C47238" w:rsidRPr="00EF4912" w:rsidRDefault="00575C30" w:rsidP="00575C30">
      <w:pPr>
        <w:spacing w:before="120" w:after="120" w:line="360" w:lineRule="auto"/>
        <w:jc w:val="both"/>
        <w:rPr>
          <w:rFonts w:ascii="Times New Roman" w:hAnsi="Times New Roman" w:cs="Times New Roman"/>
        </w:rPr>
      </w:pPr>
      <w:r w:rsidRPr="00EF4912">
        <w:rPr>
          <w:rFonts w:ascii="Times New Roman" w:hAnsi="Times New Roman" w:cs="Times New Roman"/>
        </w:rPr>
        <w:lastRenderedPageBreak/>
        <w:t xml:space="preserve">However, </w:t>
      </w:r>
      <w:r w:rsidRPr="00EF4912">
        <w:rPr>
          <w:rFonts w:ascii="Times New Roman" w:hAnsi="Times New Roman" w:cs="Times New Roman"/>
          <w:b/>
          <w:bCs/>
        </w:rPr>
        <w:t>Contingency Theory</w:t>
      </w:r>
      <w:r w:rsidRPr="00EF4912">
        <w:rPr>
          <w:rFonts w:ascii="Times New Roman" w:hAnsi="Times New Roman" w:cs="Times New Roman"/>
        </w:rPr>
        <w:t xml:space="preserve"> offers another viewpoint, noting that a successful response could be influenced by the unique set of circumstances that an </w:t>
      </w:r>
      <w:r w:rsidR="00EF4912" w:rsidRPr="00EF4912">
        <w:rPr>
          <w:rFonts w:ascii="Times New Roman" w:hAnsi="Times New Roman" w:cs="Times New Roman"/>
        </w:rPr>
        <w:t>organisation</w:t>
      </w:r>
      <w:r w:rsidRPr="00EF4912">
        <w:rPr>
          <w:rFonts w:ascii="Times New Roman" w:hAnsi="Times New Roman" w:cs="Times New Roman"/>
        </w:rPr>
        <w:t xml:space="preserve"> may be dealing with. The right approach to resilience may then depend on the type of disruption, </w:t>
      </w:r>
      <w:r w:rsidR="00535053" w:rsidRPr="00EF4912">
        <w:rPr>
          <w:rFonts w:ascii="Times New Roman" w:hAnsi="Times New Roman" w:cs="Times New Roman"/>
        </w:rPr>
        <w:t>organization</w:t>
      </w:r>
      <w:r w:rsidRPr="00EF4912">
        <w:rPr>
          <w:rFonts w:ascii="Times New Roman" w:hAnsi="Times New Roman" w:cs="Times New Roman"/>
        </w:rPr>
        <w:t xml:space="preserve">-specific factors and supply chain conditions. These theories enable an analysis of the disturbance causes, </w:t>
      </w:r>
      <w:r w:rsidR="00535053" w:rsidRPr="00EF4912">
        <w:rPr>
          <w:rFonts w:ascii="Times New Roman" w:hAnsi="Times New Roman" w:cs="Times New Roman"/>
        </w:rPr>
        <w:t>organization</w:t>
      </w:r>
      <w:r w:rsidRPr="00EF4912">
        <w:rPr>
          <w:rFonts w:ascii="Times New Roman" w:hAnsi="Times New Roman" w:cs="Times New Roman"/>
        </w:rPr>
        <w:t xml:space="preserve"> reactions and helping strategies of the clothing industry of Bangladesh.</w:t>
      </w:r>
    </w:p>
    <w:p w14:paraId="71F09088" w14:textId="77777777" w:rsidR="00C47238" w:rsidRPr="00EF4912" w:rsidRDefault="00C47238" w:rsidP="003F7C98">
      <w:pPr>
        <w:pStyle w:val="Heading2"/>
      </w:pPr>
      <w:bookmarkStart w:id="13" w:name="_Toc240738551"/>
      <w:r w:rsidRPr="00EF4912">
        <w:t>1.9 Significance of the Study</w:t>
      </w:r>
      <w:bookmarkEnd w:id="13"/>
    </w:p>
    <w:p w14:paraId="34E59955" w14:textId="25295535" w:rsidR="00C47238" w:rsidRPr="00EF4912" w:rsidRDefault="00575C30" w:rsidP="00830946">
      <w:pPr>
        <w:spacing w:before="120" w:after="120" w:line="360" w:lineRule="auto"/>
        <w:jc w:val="both"/>
        <w:rPr>
          <w:rFonts w:ascii="Times New Roman" w:hAnsi="Times New Roman" w:cs="Times New Roman"/>
        </w:rPr>
      </w:pPr>
      <w:r w:rsidRPr="00EF4912">
        <w:rPr>
          <w:rFonts w:ascii="Times New Roman" w:hAnsi="Times New Roman" w:cs="Times New Roman"/>
        </w:rPr>
        <w:t>The study is academically valuable and of practical importance. Academically, it provides new findings on disruptions in the supply chain and performance in a developing country food production context. The results can be used to help decision making for managers regarding disruption preparedness, sourcing, logistics and resilience. A policy analysis may help support the RMG sector of Bangladesh in terms of strengthening its resilience and competitiveness in the international market, while results obtained at the industry level may help industry improve performance.</w:t>
      </w:r>
    </w:p>
    <w:p w14:paraId="67382951" w14:textId="77777777" w:rsidR="00C47238" w:rsidRPr="00EF4912" w:rsidRDefault="00C47238" w:rsidP="003F7C98">
      <w:pPr>
        <w:pStyle w:val="Heading2"/>
      </w:pPr>
      <w:bookmarkStart w:id="14" w:name="_Toc240738552"/>
      <w:r w:rsidRPr="00EF4912">
        <w:t>1.10 Structure of the Dissertation</w:t>
      </w:r>
      <w:bookmarkEnd w:id="14"/>
    </w:p>
    <w:p w14:paraId="3E66A097" w14:textId="6DA2EE35" w:rsidR="00F76B9F" w:rsidRPr="00EF4912" w:rsidRDefault="00575C30" w:rsidP="00F76B9F">
      <w:pPr>
        <w:spacing w:before="120" w:after="120" w:line="360" w:lineRule="auto"/>
        <w:jc w:val="both"/>
        <w:rPr>
          <w:rFonts w:ascii="Times New Roman" w:hAnsi="Times New Roman" w:cs="Times New Roman"/>
        </w:rPr>
      </w:pPr>
      <w:r w:rsidRPr="00EF4912">
        <w:rPr>
          <w:rFonts w:ascii="Times New Roman" w:hAnsi="Times New Roman" w:cs="Times New Roman"/>
        </w:rPr>
        <w:t>This dissertation is structured into 6 chapters where each chapter caters to the overall investigation of finding the problem of disruptions of SCs and its impact on the Bangladesh RMG industry.</w:t>
      </w:r>
    </w:p>
    <w:p w14:paraId="3EA57DE1" w14:textId="77777777" w:rsidR="00575C30" w:rsidRPr="00EF4912" w:rsidRDefault="00575C30" w:rsidP="00575C30">
      <w:pPr>
        <w:spacing w:before="120" w:after="120" w:line="360" w:lineRule="auto"/>
        <w:jc w:val="both"/>
        <w:rPr>
          <w:rFonts w:ascii="Times New Roman" w:hAnsi="Times New Roman" w:cs="Times New Roman"/>
        </w:rPr>
      </w:pPr>
      <w:r w:rsidRPr="00EF4912">
        <w:rPr>
          <w:rFonts w:ascii="Times New Roman" w:hAnsi="Times New Roman" w:cs="Times New Roman"/>
          <w:b/>
          <w:bCs/>
        </w:rPr>
        <w:t>Chapter 1: Introduction</w:t>
      </w:r>
      <w:r w:rsidRPr="00EF4912">
        <w:rPr>
          <w:rFonts w:ascii="Times New Roman" w:hAnsi="Times New Roman" w:cs="Times New Roman"/>
        </w:rPr>
        <w:t xml:space="preserve"> provides background information and context for the study, defines the problem being addressed, and states the research purpose, problem statement, research questions and research hypotheses. Introduces theoretical framework underlying research and provides general outline of entire dissertation.</w:t>
      </w:r>
    </w:p>
    <w:p w14:paraId="6DDAF33B" w14:textId="1868C4CB" w:rsidR="00575C30" w:rsidRPr="00EF4912" w:rsidRDefault="00575C30" w:rsidP="00575C30">
      <w:pPr>
        <w:spacing w:before="120" w:after="120" w:line="360" w:lineRule="auto"/>
        <w:jc w:val="both"/>
        <w:rPr>
          <w:rFonts w:ascii="Times New Roman" w:hAnsi="Times New Roman" w:cs="Times New Roman"/>
        </w:rPr>
      </w:pPr>
      <w:r w:rsidRPr="00EF4912">
        <w:rPr>
          <w:rFonts w:ascii="Times New Roman" w:hAnsi="Times New Roman" w:cs="Times New Roman"/>
          <w:b/>
          <w:bCs/>
        </w:rPr>
        <w:t>Chapter 2: Literature Review</w:t>
      </w:r>
      <w:r w:rsidRPr="00EF4912">
        <w:rPr>
          <w:rFonts w:ascii="Times New Roman" w:hAnsi="Times New Roman" w:cs="Times New Roman"/>
        </w:rPr>
        <w:t xml:space="preserve">, the researcher has reviewed and critically examined the literature of supply chain disruptions, its impact on cost, product quality and delivery performance, and techniques on how to build resilience in a supply chain. The relevant theoretical approaches are also reviewed in this </w:t>
      </w:r>
      <w:r w:rsidR="00EF4912" w:rsidRPr="00EF4912">
        <w:rPr>
          <w:rFonts w:ascii="Times New Roman" w:hAnsi="Times New Roman" w:cs="Times New Roman"/>
        </w:rPr>
        <w:t>chapter,</w:t>
      </w:r>
      <w:r w:rsidRPr="00EF4912">
        <w:rPr>
          <w:rFonts w:ascii="Times New Roman" w:hAnsi="Times New Roman" w:cs="Times New Roman"/>
        </w:rPr>
        <w:t xml:space="preserve"> and the research gap is explored by the study.</w:t>
      </w:r>
    </w:p>
    <w:p w14:paraId="2C3873A9" w14:textId="03B21E1E" w:rsidR="00F76B9F" w:rsidRPr="00EF4912" w:rsidRDefault="00575C30" w:rsidP="00575C30">
      <w:pPr>
        <w:spacing w:before="120" w:after="120" w:line="360" w:lineRule="auto"/>
        <w:jc w:val="both"/>
        <w:rPr>
          <w:rFonts w:ascii="Times New Roman" w:hAnsi="Times New Roman" w:cs="Times New Roman"/>
        </w:rPr>
      </w:pPr>
      <w:r w:rsidRPr="00EF4912">
        <w:rPr>
          <w:rFonts w:ascii="Times New Roman" w:hAnsi="Times New Roman" w:cs="Times New Roman"/>
          <w:b/>
          <w:bCs/>
        </w:rPr>
        <w:t>Chapter 3: Research Methodology</w:t>
      </w:r>
      <w:r w:rsidRPr="00EF4912">
        <w:rPr>
          <w:rFonts w:ascii="Times New Roman" w:hAnsi="Times New Roman" w:cs="Times New Roman"/>
        </w:rPr>
        <w:t xml:space="preserve"> gives explanation of the methodology that is used to carry out the research. It shows the research philosophy, approach, design of research, sampling approach, method of data collection, method of data analysis and the ethical issues associated with research.</w:t>
      </w:r>
    </w:p>
    <w:p w14:paraId="0CB9E4CD" w14:textId="649D34E7" w:rsidR="00F76B9F" w:rsidRPr="00EF4912" w:rsidRDefault="00F76B9F" w:rsidP="00F76B9F">
      <w:pPr>
        <w:spacing w:before="120" w:after="120" w:line="360" w:lineRule="auto"/>
        <w:jc w:val="both"/>
        <w:rPr>
          <w:rFonts w:ascii="Times New Roman" w:hAnsi="Times New Roman" w:cs="Times New Roman"/>
        </w:rPr>
      </w:pPr>
      <w:r w:rsidRPr="00EF4912">
        <w:rPr>
          <w:rFonts w:ascii="Times New Roman" w:hAnsi="Times New Roman" w:cs="Times New Roman"/>
          <w:b/>
          <w:bCs/>
        </w:rPr>
        <w:lastRenderedPageBreak/>
        <w:t xml:space="preserve">Chapter 4: </w:t>
      </w:r>
      <w:r w:rsidR="00575C30" w:rsidRPr="00EF4912">
        <w:rPr>
          <w:rFonts w:ascii="Times New Roman" w:hAnsi="Times New Roman" w:cs="Times New Roman"/>
          <w:b/>
          <w:bCs/>
        </w:rPr>
        <w:t>Research findings.</w:t>
      </w:r>
      <w:r w:rsidR="00575C30" w:rsidRPr="00EF4912">
        <w:rPr>
          <w:rFonts w:ascii="Times New Roman" w:hAnsi="Times New Roman" w:cs="Times New Roman"/>
        </w:rPr>
        <w:t xml:space="preserve"> The results of quantitative survey and qualitative interview are displayed, followed systematically with respect to the objectives and questions of the research.</w:t>
      </w:r>
    </w:p>
    <w:p w14:paraId="528B4E1C" w14:textId="77777777" w:rsidR="00F76B9F" w:rsidRPr="00EF4912" w:rsidRDefault="00F76B9F" w:rsidP="00F76B9F">
      <w:pPr>
        <w:spacing w:before="120" w:after="120" w:line="360" w:lineRule="auto"/>
        <w:jc w:val="both"/>
        <w:rPr>
          <w:rFonts w:ascii="Times New Roman" w:hAnsi="Times New Roman" w:cs="Times New Roman"/>
        </w:rPr>
      </w:pPr>
      <w:r w:rsidRPr="00EF4912">
        <w:rPr>
          <w:rFonts w:ascii="Times New Roman" w:hAnsi="Times New Roman" w:cs="Times New Roman"/>
          <w:b/>
          <w:bCs/>
        </w:rPr>
        <w:t>Chapter 5: Discussion</w:t>
      </w:r>
      <w:r w:rsidRPr="00EF4912">
        <w:rPr>
          <w:rFonts w:ascii="Times New Roman" w:hAnsi="Times New Roman" w:cs="Times New Roman"/>
        </w:rPr>
        <w:t xml:space="preserve"> critically interprets the research findings by relating them to the existing literature and theoretical framework. It considers areas of agreement and difference between the findings and previous research and evaluates their implications for the Bangladesh RMG industry.</w:t>
      </w:r>
    </w:p>
    <w:p w14:paraId="45406682" w14:textId="343D5CC0" w:rsidR="00F76B9F" w:rsidRPr="00EF4912" w:rsidRDefault="00F76B9F" w:rsidP="00F76B9F">
      <w:pPr>
        <w:spacing w:before="120" w:after="120" w:line="360" w:lineRule="auto"/>
        <w:jc w:val="both"/>
        <w:rPr>
          <w:rFonts w:ascii="Times New Roman" w:hAnsi="Times New Roman" w:cs="Times New Roman"/>
        </w:rPr>
      </w:pPr>
      <w:r w:rsidRPr="00EF4912">
        <w:rPr>
          <w:rFonts w:ascii="Times New Roman" w:hAnsi="Times New Roman" w:cs="Times New Roman"/>
          <w:b/>
          <w:bCs/>
        </w:rPr>
        <w:t xml:space="preserve">Chapter 6: </w:t>
      </w:r>
      <w:r w:rsidR="00575C30" w:rsidRPr="00EF4912">
        <w:rPr>
          <w:rFonts w:ascii="Times New Roman" w:hAnsi="Times New Roman" w:cs="Times New Roman"/>
          <w:b/>
          <w:bCs/>
        </w:rPr>
        <w:t>Conclusion and Recommendations</w:t>
      </w:r>
      <w:r w:rsidR="00575C30" w:rsidRPr="00EF4912">
        <w:rPr>
          <w:rFonts w:ascii="Times New Roman" w:hAnsi="Times New Roman" w:cs="Times New Roman"/>
        </w:rPr>
        <w:t xml:space="preserve"> </w:t>
      </w:r>
      <w:r w:rsidR="00535053" w:rsidRPr="00EF4912">
        <w:rPr>
          <w:rFonts w:ascii="Times New Roman" w:hAnsi="Times New Roman" w:cs="Times New Roman"/>
        </w:rPr>
        <w:t>summarizes</w:t>
      </w:r>
      <w:r w:rsidR="00575C30" w:rsidRPr="00EF4912">
        <w:rPr>
          <w:rFonts w:ascii="Times New Roman" w:hAnsi="Times New Roman" w:cs="Times New Roman"/>
        </w:rPr>
        <w:t xml:space="preserve"> the main findings and conclusions of the study. It offers practical recommendations, provides a discussion of implications and limitations for research and identifies suggested areas for future research.</w:t>
      </w:r>
    </w:p>
    <w:p w14:paraId="0A149810" w14:textId="77777777" w:rsidR="00F76B9F" w:rsidRPr="00EF4912" w:rsidRDefault="00F76B9F" w:rsidP="00830946">
      <w:pPr>
        <w:spacing w:before="120" w:after="120" w:line="360" w:lineRule="auto"/>
        <w:jc w:val="both"/>
        <w:rPr>
          <w:rFonts w:ascii="Times New Roman" w:hAnsi="Times New Roman" w:cs="Times New Roman"/>
        </w:rPr>
      </w:pPr>
    </w:p>
    <w:p w14:paraId="456ECC53" w14:textId="77777777" w:rsidR="00C80944" w:rsidRPr="00EF4912" w:rsidRDefault="00C80944" w:rsidP="00830946">
      <w:pPr>
        <w:spacing w:before="120" w:after="120" w:line="360" w:lineRule="auto"/>
        <w:jc w:val="both"/>
        <w:rPr>
          <w:rFonts w:ascii="Times New Roman" w:hAnsi="Times New Roman" w:cs="Times New Roman"/>
        </w:rPr>
      </w:pPr>
    </w:p>
    <w:p w14:paraId="39372E6B" w14:textId="77777777" w:rsidR="00C80944" w:rsidRPr="00EF4912" w:rsidRDefault="00C80944" w:rsidP="00830946">
      <w:pPr>
        <w:spacing w:before="120" w:after="120" w:line="360" w:lineRule="auto"/>
        <w:jc w:val="both"/>
        <w:rPr>
          <w:rFonts w:ascii="Times New Roman" w:hAnsi="Times New Roman" w:cs="Times New Roman"/>
        </w:rPr>
      </w:pPr>
    </w:p>
    <w:p w14:paraId="3ACBA0A9" w14:textId="77777777" w:rsidR="00C80944" w:rsidRPr="00EF4912" w:rsidRDefault="00C80944" w:rsidP="00830946">
      <w:pPr>
        <w:spacing w:before="120" w:after="120" w:line="360" w:lineRule="auto"/>
        <w:jc w:val="both"/>
        <w:rPr>
          <w:rFonts w:ascii="Times New Roman" w:hAnsi="Times New Roman" w:cs="Times New Roman"/>
        </w:rPr>
      </w:pPr>
    </w:p>
    <w:p w14:paraId="3F42B004" w14:textId="77777777" w:rsidR="00830946" w:rsidRPr="00EF4912" w:rsidRDefault="00830946" w:rsidP="00830946">
      <w:pPr>
        <w:spacing w:before="120" w:after="120" w:line="360" w:lineRule="auto"/>
        <w:jc w:val="both"/>
        <w:rPr>
          <w:rFonts w:ascii="Times New Roman" w:hAnsi="Times New Roman" w:cs="Times New Roman"/>
          <w:b/>
          <w:bCs/>
        </w:rPr>
        <w:sectPr w:rsidR="00830946" w:rsidRPr="00EF4912" w:rsidSect="00AB3C8C">
          <w:footerReference w:type="default" r:id="rId11"/>
          <w:pgSz w:w="11906" w:h="16838" w:code="9"/>
          <w:pgMar w:top="1440" w:right="1440" w:bottom="1440" w:left="1440" w:header="720" w:footer="720" w:gutter="0"/>
          <w:pgNumType w:start="1"/>
          <w:cols w:space="720"/>
          <w:docGrid w:linePitch="360"/>
        </w:sectPr>
      </w:pPr>
    </w:p>
    <w:p w14:paraId="3C5E8103" w14:textId="77777777" w:rsidR="00C80944" w:rsidRPr="00EF4912" w:rsidRDefault="00C80944" w:rsidP="003F7C98">
      <w:pPr>
        <w:pStyle w:val="Heading1"/>
      </w:pPr>
      <w:bookmarkStart w:id="15" w:name="_Toc240738553"/>
      <w:r w:rsidRPr="00EF4912">
        <w:lastRenderedPageBreak/>
        <w:t>Chapter 2: Literature Review</w:t>
      </w:r>
      <w:bookmarkEnd w:id="15"/>
    </w:p>
    <w:p w14:paraId="10882E94" w14:textId="77777777" w:rsidR="00C80944" w:rsidRPr="00EF4912" w:rsidRDefault="00C80944" w:rsidP="003F7C98">
      <w:pPr>
        <w:pStyle w:val="Heading2"/>
      </w:pPr>
      <w:bookmarkStart w:id="16" w:name="_Toc240738554"/>
      <w:r w:rsidRPr="00EF4912">
        <w:t>2.1 Introduction</w:t>
      </w:r>
      <w:bookmarkEnd w:id="16"/>
    </w:p>
    <w:p w14:paraId="536F991D" w14:textId="1F63A27A" w:rsidR="00C80944" w:rsidRPr="00EF4912" w:rsidRDefault="00575C30" w:rsidP="00830946">
      <w:pPr>
        <w:spacing w:before="120" w:after="120" w:line="360" w:lineRule="auto"/>
        <w:jc w:val="both"/>
        <w:rPr>
          <w:rFonts w:ascii="Times New Roman" w:hAnsi="Times New Roman" w:cs="Times New Roman"/>
        </w:rPr>
      </w:pPr>
      <w:r w:rsidRPr="00EF4912">
        <w:rPr>
          <w:rFonts w:ascii="Times New Roman" w:hAnsi="Times New Roman" w:cs="Times New Roman"/>
        </w:rPr>
        <w:t xml:space="preserve">The literature reviewed in this chapter is critical to </w:t>
      </w:r>
      <w:r w:rsidR="00EF4912" w:rsidRPr="00EF4912">
        <w:rPr>
          <w:rFonts w:ascii="Times New Roman" w:hAnsi="Times New Roman" w:cs="Times New Roman"/>
        </w:rPr>
        <w:t>analyse</w:t>
      </w:r>
      <w:r w:rsidRPr="00EF4912">
        <w:rPr>
          <w:rFonts w:ascii="Times New Roman" w:hAnsi="Times New Roman" w:cs="Times New Roman"/>
        </w:rPr>
        <w:t xml:space="preserve"> the relevant literatures and understand how the supply chain disruptions have impacted the Bangladeshi </w:t>
      </w:r>
      <w:r w:rsidR="00EF4912" w:rsidRPr="00EF4912">
        <w:rPr>
          <w:rFonts w:ascii="Times New Roman" w:hAnsi="Times New Roman" w:cs="Times New Roman"/>
        </w:rPr>
        <w:t>readymade</w:t>
      </w:r>
      <w:r w:rsidRPr="00EF4912">
        <w:rPr>
          <w:rFonts w:ascii="Times New Roman" w:hAnsi="Times New Roman" w:cs="Times New Roman"/>
        </w:rPr>
        <w:t xml:space="preserve"> garments (RMG) industry. The review </w:t>
      </w:r>
      <w:r w:rsidR="00EF4912" w:rsidRPr="00EF4912">
        <w:rPr>
          <w:rFonts w:ascii="Times New Roman" w:hAnsi="Times New Roman" w:cs="Times New Roman"/>
        </w:rPr>
        <w:t>centres</w:t>
      </w:r>
      <w:r w:rsidRPr="00EF4912">
        <w:rPr>
          <w:rFonts w:ascii="Times New Roman" w:hAnsi="Times New Roman" w:cs="Times New Roman"/>
        </w:rPr>
        <w:t xml:space="preserve"> on the nature and sources of the supply chain disruptions, theories that underlie the research, and empirical findings on cost, product quality and product delivery implications of supply chain disruptions. The changed disruption environment is especially highlighted, in relation to the COVID-19 pandemic disruption, as well as logistics disruption, geopolitical uncertainty, political instability and resource scarcity. The chapter also considers ways to make supply chains resilient such as partnering, flexibility, collaboration and diversifying suppliers. Last but not least, literature is </w:t>
      </w:r>
      <w:r w:rsidR="00EF4912" w:rsidRPr="00EF4912">
        <w:rPr>
          <w:rFonts w:ascii="Times New Roman" w:hAnsi="Times New Roman" w:cs="Times New Roman"/>
        </w:rPr>
        <w:t>analysed</w:t>
      </w:r>
      <w:r w:rsidRPr="00EF4912">
        <w:rPr>
          <w:rFonts w:ascii="Times New Roman" w:hAnsi="Times New Roman" w:cs="Times New Roman"/>
        </w:rPr>
        <w:t xml:space="preserve"> to ascertain the particular empirical and theoretical gap in which present study would fit in.</w:t>
      </w:r>
    </w:p>
    <w:p w14:paraId="1D555763" w14:textId="7188FB51" w:rsidR="006F313F" w:rsidRPr="00EF4912" w:rsidRDefault="00C80944" w:rsidP="006F313F">
      <w:pPr>
        <w:pStyle w:val="Heading2"/>
      </w:pPr>
      <w:bookmarkStart w:id="17" w:name="_Toc240738555"/>
      <w:r w:rsidRPr="00EF4912">
        <w:t>2.2 Supply Chain Disruptions</w:t>
      </w:r>
      <w:bookmarkEnd w:id="17"/>
    </w:p>
    <w:p w14:paraId="425BD3DA" w14:textId="77777777" w:rsidR="006F313F" w:rsidRPr="00EF4912" w:rsidRDefault="006F313F" w:rsidP="006F313F">
      <w:pPr>
        <w:pStyle w:val="Heading3"/>
      </w:pPr>
      <w:bookmarkStart w:id="18" w:name="_Toc240738556"/>
      <w:r w:rsidRPr="00EF4912">
        <w:t>2.2.1 Concept of Supply Chain Disruptions</w:t>
      </w:r>
      <w:bookmarkEnd w:id="18"/>
    </w:p>
    <w:p w14:paraId="19B9E3B5" w14:textId="77777777" w:rsidR="00575C30" w:rsidRPr="00EF4912" w:rsidRDefault="00575C30" w:rsidP="00575C30">
      <w:pPr>
        <w:spacing w:before="120" w:after="120" w:line="360" w:lineRule="auto"/>
        <w:jc w:val="both"/>
        <w:rPr>
          <w:rFonts w:ascii="Times New Roman" w:hAnsi="Times New Roman" w:cs="Times New Roman"/>
        </w:rPr>
      </w:pPr>
      <w:r w:rsidRPr="00EF4912">
        <w:rPr>
          <w:rFonts w:ascii="Times New Roman" w:hAnsi="Times New Roman" w:cs="Times New Roman"/>
        </w:rPr>
        <w:t>Supply chain disruption is an event that is out of the ordinary that disrupts the flow of material, information, production or finished products through a supply chain (Galetsi, Katsaliaki and Kumar, 2021). Disruptions are not ordinary supply chain risks or events, but rather events that result in a sudden change to supply or demand, or a capacity or transport issue. In today's increasingly connected and simultaneous disruption pervading supply chains, traditional barriers of risk management are proving inadequate (Madzík et al., 2024).</w:t>
      </w:r>
    </w:p>
    <w:p w14:paraId="0ED33FD5" w14:textId="730C12D0" w:rsidR="006F313F" w:rsidRPr="00EF4912" w:rsidRDefault="00575C30" w:rsidP="00575C30">
      <w:pPr>
        <w:spacing w:before="120" w:after="120" w:line="360" w:lineRule="auto"/>
        <w:jc w:val="both"/>
        <w:rPr>
          <w:rFonts w:ascii="Times New Roman" w:hAnsi="Times New Roman" w:cs="Times New Roman"/>
        </w:rPr>
      </w:pPr>
      <w:r w:rsidRPr="00EF4912">
        <w:rPr>
          <w:rFonts w:ascii="Times New Roman" w:hAnsi="Times New Roman" w:cs="Times New Roman"/>
        </w:rPr>
        <w:t xml:space="preserve">It's important to differentiate risk and disruption. The Supply chain risk is the potential </w:t>
      </w:r>
      <w:r w:rsidR="00EF4912" w:rsidRPr="00EF4912">
        <w:rPr>
          <w:rFonts w:ascii="Times New Roman" w:hAnsi="Times New Roman" w:cs="Times New Roman"/>
        </w:rPr>
        <w:t>event,</w:t>
      </w:r>
      <w:r w:rsidRPr="00EF4912">
        <w:rPr>
          <w:rFonts w:ascii="Times New Roman" w:hAnsi="Times New Roman" w:cs="Times New Roman"/>
        </w:rPr>
        <w:t xml:space="preserve"> and the disruption is the actual event or event disrupting the chain of supply. Interference may result in production costs becoming excessive, loss of production, transportation delays and lack of material. With the global nature of today's supply chains, when one supplier or route is affected, then there are ripple effects down the line for manufacturers and customers.</w:t>
      </w:r>
    </w:p>
    <w:p w14:paraId="594484ED" w14:textId="77777777" w:rsidR="006F313F" w:rsidRPr="00EF4912" w:rsidRDefault="006F313F" w:rsidP="006F313F">
      <w:pPr>
        <w:pStyle w:val="Heading3"/>
      </w:pPr>
      <w:bookmarkStart w:id="19" w:name="_Toc240738557"/>
      <w:r w:rsidRPr="00EF4912">
        <w:t>2.2.2 Types and Sources of Supply Chain Disruptions</w:t>
      </w:r>
      <w:bookmarkEnd w:id="19"/>
    </w:p>
    <w:p w14:paraId="27169415" w14:textId="6D593216" w:rsidR="00575C30" w:rsidRPr="00EF4912" w:rsidRDefault="00575C30" w:rsidP="00575C30">
      <w:pPr>
        <w:spacing w:before="120" w:after="120" w:line="360" w:lineRule="auto"/>
        <w:jc w:val="both"/>
        <w:rPr>
          <w:rFonts w:ascii="Times New Roman" w:hAnsi="Times New Roman" w:cs="Times New Roman"/>
        </w:rPr>
      </w:pPr>
      <w:r w:rsidRPr="00EF4912">
        <w:rPr>
          <w:rFonts w:ascii="Times New Roman" w:hAnsi="Times New Roman" w:cs="Times New Roman"/>
        </w:rPr>
        <w:t xml:space="preserve">There can be a number of sources of disruptions. The supply-side constraints involve supplier failure, raw-material shortages, raw-material quality issues, and transportation delays or congestion in ports, as well as changes in shipping-routes and/or freight uncertainty (Sun, 2022). Disruption in demand might be caused due to orders </w:t>
      </w:r>
      <w:r w:rsidR="00EF4912" w:rsidRPr="00EF4912">
        <w:rPr>
          <w:rFonts w:ascii="Times New Roman" w:hAnsi="Times New Roman" w:cs="Times New Roman"/>
        </w:rPr>
        <w:t>cancelled</w:t>
      </w:r>
      <w:r w:rsidRPr="00EF4912">
        <w:rPr>
          <w:rFonts w:ascii="Times New Roman" w:hAnsi="Times New Roman" w:cs="Times New Roman"/>
        </w:rPr>
        <w:t xml:space="preserve">, fewer orders placed or orders </w:t>
      </w:r>
      <w:r w:rsidRPr="00EF4912">
        <w:rPr>
          <w:rFonts w:ascii="Times New Roman" w:hAnsi="Times New Roman" w:cs="Times New Roman"/>
        </w:rPr>
        <w:lastRenderedPageBreak/>
        <w:t xml:space="preserve">expected that don't materialize. These operational interruptions may be caused by factory closures, lack of workers or </w:t>
      </w:r>
      <w:r w:rsidR="00EF4912" w:rsidRPr="00EF4912">
        <w:rPr>
          <w:rFonts w:ascii="Times New Roman" w:hAnsi="Times New Roman" w:cs="Times New Roman"/>
        </w:rPr>
        <w:t>labour</w:t>
      </w:r>
      <w:r w:rsidRPr="00EF4912">
        <w:rPr>
          <w:rFonts w:ascii="Times New Roman" w:hAnsi="Times New Roman" w:cs="Times New Roman"/>
        </w:rPr>
        <w:t>, lack of energy and production constraints.</w:t>
      </w:r>
    </w:p>
    <w:p w14:paraId="53292657" w14:textId="283BA041" w:rsidR="006F313F" w:rsidRPr="00EF4912" w:rsidRDefault="00575C30" w:rsidP="00575C30">
      <w:pPr>
        <w:spacing w:before="120" w:after="120" w:line="360" w:lineRule="auto"/>
        <w:jc w:val="both"/>
        <w:rPr>
          <w:rFonts w:ascii="Times New Roman" w:hAnsi="Times New Roman" w:cs="Times New Roman"/>
        </w:rPr>
      </w:pPr>
      <w:r w:rsidRPr="00EF4912">
        <w:rPr>
          <w:rFonts w:ascii="Times New Roman" w:hAnsi="Times New Roman" w:cs="Times New Roman"/>
        </w:rPr>
        <w:t>The COVID-19 pandemic highlighted all the weaknesses of globally interwoven supply chains, and events such as the geopolitical conflicts and security issues in the seas have caused additional uncertainty about transportation. Madzík et al. (2024) question whether it is necessary to take into account complex and interconnected disruption scenarios, more and more, in the study of the supply chain.</w:t>
      </w:r>
    </w:p>
    <w:p w14:paraId="6CB0B530" w14:textId="77777777" w:rsidR="006F313F" w:rsidRPr="00EF4912" w:rsidRDefault="006F313F" w:rsidP="006F313F">
      <w:pPr>
        <w:pStyle w:val="Heading3"/>
      </w:pPr>
      <w:bookmarkStart w:id="20" w:name="_Toc240738558"/>
      <w:r w:rsidRPr="00EF4912">
        <w:t>2.2.3 Supply Chain Disruptions in the Clothing Industry</w:t>
      </w:r>
      <w:bookmarkEnd w:id="20"/>
    </w:p>
    <w:p w14:paraId="0AEB3845" w14:textId="59A153A9" w:rsidR="00C80944" w:rsidRPr="00EF4912" w:rsidRDefault="00575C30" w:rsidP="00830946">
      <w:pPr>
        <w:spacing w:before="120" w:after="120" w:line="360" w:lineRule="auto"/>
        <w:jc w:val="both"/>
        <w:rPr>
          <w:rFonts w:ascii="Times New Roman" w:hAnsi="Times New Roman" w:cs="Times New Roman"/>
        </w:rPr>
      </w:pPr>
      <w:r w:rsidRPr="00EF4912">
        <w:rPr>
          <w:rFonts w:ascii="Times New Roman" w:hAnsi="Times New Roman" w:cs="Times New Roman"/>
        </w:rPr>
        <w:t>The most vulnerable sector is the clothing sector since it is reliant on the import of raw materials from abroad and rely on organized manufacturing delivery plans and fast customer-commands time management (Farrukh and Sajjad, 2024). Disruptions can thus impact both cost, quality and delivery. This is particularly significant in the case of Bangladesh's RMG industry, where price, quality and speed of delivery are the factors that manufacturers have to compete for. The study by Rahman (2023) shows that supplier competencies, competitiveness and relationships are the factors that affect suppliers' attractiveness in the global apparel supply chain in Bangladesh. Hence, there is no big difference between survivalism and resilience – the only thing is that resilience is the ability to keep going when things are not certain.</w:t>
      </w:r>
    </w:p>
    <w:p w14:paraId="7CDA65D6" w14:textId="77777777" w:rsidR="00C80944" w:rsidRPr="00EF4912" w:rsidRDefault="00C80944" w:rsidP="003F7C98">
      <w:pPr>
        <w:pStyle w:val="Heading2"/>
      </w:pPr>
      <w:bookmarkStart w:id="21" w:name="_Toc240738559"/>
      <w:r w:rsidRPr="00EF4912">
        <w:t>2.3 Theoretical Framework</w:t>
      </w:r>
      <w:bookmarkEnd w:id="21"/>
    </w:p>
    <w:p w14:paraId="23E93F80" w14:textId="77777777" w:rsidR="00E141E4" w:rsidRPr="00EF4912" w:rsidRDefault="00E141E4" w:rsidP="00E141E4">
      <w:pPr>
        <w:pStyle w:val="Heading3"/>
      </w:pPr>
      <w:bookmarkStart w:id="22" w:name="_Toc240738560"/>
      <w:r w:rsidRPr="00EF4912">
        <w:t>2.3.1 Supply Chain Resilience Theory</w:t>
      </w:r>
      <w:bookmarkEnd w:id="22"/>
    </w:p>
    <w:p w14:paraId="47C7CC3D" w14:textId="33A9B9F8" w:rsidR="00575C30" w:rsidRPr="00EF4912" w:rsidRDefault="00575C30" w:rsidP="00575C30">
      <w:pPr>
        <w:spacing w:before="120" w:after="120" w:line="360" w:lineRule="auto"/>
        <w:jc w:val="both"/>
        <w:rPr>
          <w:rFonts w:ascii="Times New Roman" w:hAnsi="Times New Roman" w:cs="Times New Roman"/>
        </w:rPr>
      </w:pPr>
      <w:r w:rsidRPr="00EF4912">
        <w:rPr>
          <w:rFonts w:ascii="Times New Roman" w:hAnsi="Times New Roman" w:cs="Times New Roman"/>
        </w:rPr>
        <w:t xml:space="preserve">The concept of the supply chain's ability to withstand, react to and bounce back from disturbances is known as SC resilience and is a </w:t>
      </w:r>
      <w:r w:rsidR="00EF4912" w:rsidRPr="00EF4912">
        <w:rPr>
          <w:rFonts w:ascii="Times New Roman" w:hAnsi="Times New Roman" w:cs="Times New Roman"/>
        </w:rPr>
        <w:t>keyway</w:t>
      </w:r>
      <w:r w:rsidRPr="00EF4912">
        <w:rPr>
          <w:rFonts w:ascii="Times New Roman" w:hAnsi="Times New Roman" w:cs="Times New Roman"/>
        </w:rPr>
        <w:t xml:space="preserve"> to think about this theoretically. Current literature has a more multi-dimensional perspective on resilience with agility, flexibility, visibility, collaboration and adaptation being the five dimensions of resilience. Queiroz et al. (2024) showed that agility and flexibility could contribute to build resilience and perform well to sustain the supply chain enough during disastrous and stressful occurrences.</w:t>
      </w:r>
    </w:p>
    <w:p w14:paraId="1D501D41" w14:textId="56F31DAB" w:rsidR="00E141E4" w:rsidRPr="00EF4912" w:rsidRDefault="00575C30" w:rsidP="00575C30">
      <w:pPr>
        <w:spacing w:before="120" w:after="120" w:line="360" w:lineRule="auto"/>
        <w:jc w:val="both"/>
        <w:rPr>
          <w:rFonts w:ascii="Times New Roman" w:hAnsi="Times New Roman" w:cs="Times New Roman"/>
        </w:rPr>
      </w:pPr>
      <w:r w:rsidRPr="00EF4912">
        <w:rPr>
          <w:rFonts w:ascii="Times New Roman" w:hAnsi="Times New Roman" w:cs="Times New Roman"/>
        </w:rPr>
        <w:t xml:space="preserve">The relevance of a resilience theory lies with the fact that multiple vectors of trauma could be expected to result in a variety of impacts within different organizations. How well prepared, alternative suppliers, flexibility in production and access to information will mitigate the disruption effects on cost, quality and delivery for the firms. A recent study on COVID-19 resilience of RMG exporters from Bangladesh revealed that while some were not well prepared to be the shock of the virus at first, some preparedness was observed through adaptation process, </w:t>
      </w:r>
      <w:r w:rsidRPr="00EF4912">
        <w:rPr>
          <w:rFonts w:ascii="Times New Roman" w:hAnsi="Times New Roman" w:cs="Times New Roman"/>
        </w:rPr>
        <w:lastRenderedPageBreak/>
        <w:t>highlighting the possibility of adaptation-based resilience as well (Ahamed, Nummela and Vissak, 2025).</w:t>
      </w:r>
    </w:p>
    <w:p w14:paraId="257F0BB3" w14:textId="77777777" w:rsidR="00E141E4" w:rsidRPr="00EF4912" w:rsidRDefault="00E141E4" w:rsidP="00E141E4">
      <w:pPr>
        <w:pStyle w:val="Heading3"/>
      </w:pPr>
      <w:bookmarkStart w:id="23" w:name="_Toc240738561"/>
      <w:r w:rsidRPr="00EF4912">
        <w:t>2.3.2 Dynamic Capability Theory</w:t>
      </w:r>
      <w:bookmarkEnd w:id="23"/>
    </w:p>
    <w:p w14:paraId="15F097A3" w14:textId="533CB70A" w:rsidR="00E141E4" w:rsidRPr="00EF4912" w:rsidRDefault="00575C30" w:rsidP="00E141E4">
      <w:pPr>
        <w:spacing w:before="120" w:after="120" w:line="360" w:lineRule="auto"/>
        <w:jc w:val="both"/>
        <w:rPr>
          <w:rFonts w:ascii="Times New Roman" w:hAnsi="Times New Roman" w:cs="Times New Roman"/>
        </w:rPr>
      </w:pPr>
      <w:r w:rsidRPr="00EF4912">
        <w:rPr>
          <w:rFonts w:ascii="Times New Roman" w:hAnsi="Times New Roman" w:cs="Times New Roman"/>
        </w:rPr>
        <w:t xml:space="preserve">Dynamic Capability Theory is </w:t>
      </w:r>
      <w:r w:rsidR="00EF4912" w:rsidRPr="00EF4912">
        <w:rPr>
          <w:rFonts w:ascii="Times New Roman" w:hAnsi="Times New Roman" w:cs="Times New Roman"/>
        </w:rPr>
        <w:t>modelled</w:t>
      </w:r>
      <w:r w:rsidRPr="00EF4912">
        <w:rPr>
          <w:rFonts w:ascii="Times New Roman" w:hAnsi="Times New Roman" w:cs="Times New Roman"/>
        </w:rPr>
        <w:t xml:space="preserve"> after resilience theory and takes place when external company conditions </w:t>
      </w:r>
      <w:r w:rsidR="00EF4912" w:rsidRPr="00EF4912">
        <w:rPr>
          <w:rFonts w:ascii="Times New Roman" w:hAnsi="Times New Roman" w:cs="Times New Roman"/>
        </w:rPr>
        <w:t>change,</w:t>
      </w:r>
      <w:r w:rsidRPr="00EF4912">
        <w:rPr>
          <w:rFonts w:ascii="Times New Roman" w:hAnsi="Times New Roman" w:cs="Times New Roman"/>
        </w:rPr>
        <w:t xml:space="preserve"> and resources and processes need to be understood and adapted by firms (Gao, Liu and Yang, 2025). It highlights the skills to </w:t>
      </w:r>
      <w:r w:rsidR="00535053" w:rsidRPr="00EF4912">
        <w:rPr>
          <w:rFonts w:ascii="Times New Roman" w:hAnsi="Times New Roman" w:cs="Times New Roman"/>
        </w:rPr>
        <w:t>recognize</w:t>
      </w:r>
      <w:r w:rsidRPr="00EF4912">
        <w:rPr>
          <w:rFonts w:ascii="Times New Roman" w:hAnsi="Times New Roman" w:cs="Times New Roman"/>
        </w:rPr>
        <w:t xml:space="preserve"> changes, respond to threats and opportunities and change existing processes. In a study titled “Dynamic Supply Chain Resilience: Application in Quality Skills”, Ali et al. (2024) singled out adapting, responding and learning as skills needed to build supply chain resilience. Also, Uddin et al. (2023) in the RMG sector in Bangladesh, revealed the linkages between sustainable supply chains, dynamic capabilities and competitive advantage. The theory also serves as an explanation of how the ability to adjust sourcing, production and logistics capacities and the relationships in the supply chain varies between manufacturers during disruption.</w:t>
      </w:r>
    </w:p>
    <w:p w14:paraId="49F6183D" w14:textId="77777777" w:rsidR="00E141E4" w:rsidRPr="00EF4912" w:rsidRDefault="00E141E4" w:rsidP="00E141E4">
      <w:pPr>
        <w:pStyle w:val="Heading3"/>
      </w:pPr>
      <w:bookmarkStart w:id="24" w:name="_Toc240738562"/>
      <w:r w:rsidRPr="00EF4912">
        <w:t>2.3.3 Contingency Theory</w:t>
      </w:r>
      <w:bookmarkEnd w:id="24"/>
    </w:p>
    <w:p w14:paraId="33872F85" w14:textId="4671C1B7" w:rsidR="00C80944" w:rsidRPr="00EF4912" w:rsidRDefault="00575C30" w:rsidP="00830946">
      <w:pPr>
        <w:spacing w:before="120" w:after="120" w:line="360" w:lineRule="auto"/>
        <w:jc w:val="both"/>
        <w:rPr>
          <w:rFonts w:ascii="Times New Roman" w:hAnsi="Times New Roman" w:cs="Times New Roman"/>
        </w:rPr>
      </w:pPr>
      <w:r w:rsidRPr="00EF4912">
        <w:rPr>
          <w:rFonts w:ascii="Times New Roman" w:hAnsi="Times New Roman" w:cs="Times New Roman"/>
        </w:rPr>
        <w:t xml:space="preserve">The Contingency theory acknowledges that there is no universal solution that will work. The effectiveness of resilience strategies relies on the factors of the </w:t>
      </w:r>
      <w:r w:rsidR="00535053" w:rsidRPr="00EF4912">
        <w:rPr>
          <w:rFonts w:ascii="Times New Roman" w:hAnsi="Times New Roman" w:cs="Times New Roman"/>
        </w:rPr>
        <w:t>organization</w:t>
      </w:r>
      <w:r w:rsidRPr="00EF4912">
        <w:rPr>
          <w:rFonts w:ascii="Times New Roman" w:hAnsi="Times New Roman" w:cs="Times New Roman"/>
        </w:rPr>
        <w:t xml:space="preserve"> and environment </w:t>
      </w:r>
      <w:r w:rsidR="00EF4912" w:rsidRPr="00EF4912">
        <w:rPr>
          <w:rFonts w:ascii="Times New Roman" w:hAnsi="Times New Roman" w:cs="Times New Roman"/>
        </w:rPr>
        <w:t>(Yang</w:t>
      </w:r>
      <w:r w:rsidRPr="00EF4912">
        <w:rPr>
          <w:rFonts w:ascii="Times New Roman" w:hAnsi="Times New Roman" w:cs="Times New Roman"/>
        </w:rPr>
        <w:t>, Jiang, 2023). Parast (2022) highlights the importance of contingency thinking in the domains of resilience in organisations and supply chains. Representations are possible to be varied based on factory size, the types of productions, the demands of the buyers, resource availability, and the disruptive nature in the RMG industry in Bangladesh. So, resilience strategies will not necessarily yield the same results for companies.</w:t>
      </w:r>
    </w:p>
    <w:p w14:paraId="6436CC51" w14:textId="77777777" w:rsidR="00C80944" w:rsidRPr="00EF4912" w:rsidRDefault="00C80944" w:rsidP="003F7C98">
      <w:pPr>
        <w:pStyle w:val="Heading3"/>
      </w:pPr>
      <w:bookmarkStart w:id="25" w:name="_Toc240738563"/>
      <w:r w:rsidRPr="00EF4912">
        <w:t>2.3.4 Application of the Theories to the Study</w:t>
      </w:r>
      <w:bookmarkEnd w:id="25"/>
    </w:p>
    <w:p w14:paraId="254938D0" w14:textId="3F087A26" w:rsidR="00C80944" w:rsidRPr="00EF4912" w:rsidRDefault="00575C30" w:rsidP="00830946">
      <w:pPr>
        <w:spacing w:before="120" w:after="120" w:line="360" w:lineRule="auto"/>
        <w:jc w:val="both"/>
        <w:rPr>
          <w:rFonts w:ascii="Times New Roman" w:hAnsi="Times New Roman" w:cs="Times New Roman"/>
        </w:rPr>
      </w:pPr>
      <w:r w:rsidRPr="00EF4912">
        <w:rPr>
          <w:rFonts w:ascii="Times New Roman" w:hAnsi="Times New Roman" w:cs="Times New Roman"/>
        </w:rPr>
        <w:t xml:space="preserve">The three perspectives can complement each other in explaining. The Supply Chain Resilience Theory outlines the approaches taken by firms as they plan, respond and recover; the Dynamic Capability Theory focuses on how firms modify their resources and processes; and the Contingency Theory takes a more holistic view of the issues, looking at what happens when the environment and circumstances differ from the firm </w:t>
      </w:r>
      <w:r w:rsidR="00EF4912" w:rsidRPr="00EF4912">
        <w:rPr>
          <w:rFonts w:ascii="Times New Roman" w:hAnsi="Times New Roman" w:cs="Times New Roman"/>
        </w:rPr>
        <w:t>(Yang</w:t>
      </w:r>
      <w:r w:rsidRPr="00EF4912">
        <w:rPr>
          <w:rFonts w:ascii="Times New Roman" w:hAnsi="Times New Roman" w:cs="Times New Roman"/>
        </w:rPr>
        <w:t xml:space="preserve"> and Jiang, 2023). They form a foundation to explore the link between the impact of disruptions, operational performance and strategies for operational resilience in the RMG sector in Bangladesh.</w:t>
      </w:r>
    </w:p>
    <w:p w14:paraId="051540EF" w14:textId="77777777" w:rsidR="00C80944" w:rsidRPr="00EF4912" w:rsidRDefault="00C80944" w:rsidP="003F7C98">
      <w:pPr>
        <w:pStyle w:val="Heading2"/>
      </w:pPr>
      <w:bookmarkStart w:id="26" w:name="_Toc240738564"/>
      <w:r w:rsidRPr="00EF4912">
        <w:lastRenderedPageBreak/>
        <w:t>2.4 Supply Chain Disruptions in the Bangladesh RMG Industry</w:t>
      </w:r>
      <w:bookmarkEnd w:id="26"/>
    </w:p>
    <w:p w14:paraId="1B68BB3C" w14:textId="77777777" w:rsidR="00C80944" w:rsidRPr="00EF4912" w:rsidRDefault="00C80944" w:rsidP="003F7C98">
      <w:pPr>
        <w:pStyle w:val="Heading3"/>
      </w:pPr>
      <w:bookmarkStart w:id="27" w:name="_Toc240738565"/>
      <w:r w:rsidRPr="00EF4912">
        <w:t>2.4.1 Vulnerabilities of the Bangladesh RMG Supply Chain</w:t>
      </w:r>
      <w:bookmarkEnd w:id="27"/>
    </w:p>
    <w:p w14:paraId="781740D3" w14:textId="70EA8C03" w:rsidR="00575C30" w:rsidRPr="00EF4912" w:rsidRDefault="00575C30" w:rsidP="00575C30">
      <w:pPr>
        <w:spacing w:before="120" w:after="120" w:line="360" w:lineRule="auto"/>
        <w:jc w:val="both"/>
        <w:rPr>
          <w:rFonts w:ascii="Times New Roman" w:hAnsi="Times New Roman" w:cs="Times New Roman"/>
        </w:rPr>
      </w:pPr>
      <w:r w:rsidRPr="00EF4912">
        <w:rPr>
          <w:rFonts w:ascii="Times New Roman" w:hAnsi="Times New Roman" w:cs="Times New Roman"/>
        </w:rPr>
        <w:t xml:space="preserve">The Bangladesh RMG industry has an interlinked global supply </w:t>
      </w:r>
      <w:r w:rsidR="00EF4912" w:rsidRPr="00EF4912">
        <w:rPr>
          <w:rFonts w:ascii="Times New Roman" w:hAnsi="Times New Roman" w:cs="Times New Roman"/>
        </w:rPr>
        <w:t>chain,</w:t>
      </w:r>
      <w:r w:rsidRPr="00EF4912">
        <w:rPr>
          <w:rFonts w:ascii="Times New Roman" w:hAnsi="Times New Roman" w:cs="Times New Roman"/>
        </w:rPr>
        <w:t xml:space="preserve"> and it is susceptible to a variety of risks from both domestic and international sources. The sector is dependence on the reliability of the access to raw materials, the production capacity, energy, transport system, access to ports and international shipping (Amin, Baldacci and Laoucine Kerbache 2025). Meanwhile, global buyers are making demanding requests of their manufacturers when it comes to cost, quality, compliance and delivery.</w:t>
      </w:r>
    </w:p>
    <w:p w14:paraId="0B2E7990" w14:textId="31A2583D" w:rsidR="00C80944" w:rsidRPr="00EF4912" w:rsidRDefault="00575C30" w:rsidP="00575C30">
      <w:pPr>
        <w:spacing w:before="120" w:after="120" w:line="360" w:lineRule="auto"/>
        <w:jc w:val="both"/>
        <w:rPr>
          <w:rFonts w:ascii="Times New Roman" w:hAnsi="Times New Roman" w:cs="Times New Roman"/>
        </w:rPr>
      </w:pPr>
      <w:r w:rsidRPr="00EF4912">
        <w:rPr>
          <w:rFonts w:ascii="Times New Roman" w:hAnsi="Times New Roman" w:cs="Times New Roman"/>
        </w:rPr>
        <w:t xml:space="preserve">Research indicates that there is need to look at the topic of resilience in Bangladesh in this wider international context. According to Rahman (2023), the competence, competitiveness and relationship of the suppliers are important factors in selection of Bangladeshi suppliers by </w:t>
      </w:r>
      <w:r w:rsidR="00EF4912" w:rsidRPr="00EF4912">
        <w:rPr>
          <w:rFonts w:ascii="Times New Roman" w:hAnsi="Times New Roman" w:cs="Times New Roman"/>
        </w:rPr>
        <w:t>international</w:t>
      </w:r>
      <w:r w:rsidRPr="00EF4912">
        <w:rPr>
          <w:rFonts w:ascii="Times New Roman" w:hAnsi="Times New Roman" w:cs="Times New Roman"/>
        </w:rPr>
        <w:t xml:space="preserve"> clothing brands with respect to RMG industry. This points to the increasing correlation between supply chain resiliency and maintaining buyer confidence, as well as physical product flows.</w:t>
      </w:r>
    </w:p>
    <w:p w14:paraId="10FA5093" w14:textId="77777777" w:rsidR="00C80944" w:rsidRPr="00EF4912" w:rsidRDefault="00C80944" w:rsidP="003F7C98">
      <w:pPr>
        <w:pStyle w:val="Heading3"/>
      </w:pPr>
      <w:bookmarkStart w:id="28" w:name="_Toc240738566"/>
      <w:r w:rsidRPr="00EF4912">
        <w:t>2.4.2 COVID-19 and Supply Chain Disruption</w:t>
      </w:r>
      <w:bookmarkEnd w:id="28"/>
    </w:p>
    <w:p w14:paraId="4F03AC69" w14:textId="090364FA" w:rsidR="00575C30" w:rsidRPr="00EF4912" w:rsidRDefault="00575C30" w:rsidP="00575C30">
      <w:pPr>
        <w:spacing w:before="120" w:after="120" w:line="360" w:lineRule="auto"/>
        <w:jc w:val="both"/>
        <w:rPr>
          <w:rFonts w:ascii="Times New Roman" w:hAnsi="Times New Roman" w:cs="Times New Roman"/>
        </w:rPr>
      </w:pPr>
      <w:r w:rsidRPr="00EF4912">
        <w:rPr>
          <w:rFonts w:ascii="Times New Roman" w:hAnsi="Times New Roman" w:cs="Times New Roman"/>
        </w:rPr>
        <w:t xml:space="preserve">COVID-19 chaos was a big disruption of the RMG supply chain as it impacted at different levels: production, demand, </w:t>
      </w:r>
      <w:r w:rsidR="00EF4912" w:rsidRPr="00EF4912">
        <w:rPr>
          <w:rFonts w:ascii="Times New Roman" w:hAnsi="Times New Roman" w:cs="Times New Roman"/>
        </w:rPr>
        <w:t>labour</w:t>
      </w:r>
      <w:r w:rsidRPr="00EF4912">
        <w:rPr>
          <w:rFonts w:ascii="Times New Roman" w:hAnsi="Times New Roman" w:cs="Times New Roman"/>
        </w:rPr>
        <w:t xml:space="preserve"> availability, international logistics and buyer </w:t>
      </w:r>
      <w:r w:rsidR="00EF4912" w:rsidRPr="00EF4912">
        <w:rPr>
          <w:rFonts w:ascii="Times New Roman" w:hAnsi="Times New Roman" w:cs="Times New Roman"/>
        </w:rPr>
        <w:t>behaviour</w:t>
      </w:r>
      <w:r w:rsidRPr="00EF4912">
        <w:rPr>
          <w:rFonts w:ascii="Times New Roman" w:hAnsi="Times New Roman" w:cs="Times New Roman"/>
        </w:rPr>
        <w:t>. Production was impacted by factory closures and production restrictions, while uncertainty in key consumer markets had an impact on orders and buying decisions (Smith and Fatorachian, 2023). The event illustrated the fragility of a chain of supply, which was very much dependent on continuing cooperation, both within the region and internationally.</w:t>
      </w:r>
    </w:p>
    <w:p w14:paraId="6E829C9C" w14:textId="7B23B501" w:rsidR="00C80944" w:rsidRPr="00EF4912" w:rsidRDefault="00575C30" w:rsidP="00575C30">
      <w:pPr>
        <w:spacing w:before="120" w:after="120" w:line="360" w:lineRule="auto"/>
        <w:jc w:val="both"/>
        <w:rPr>
          <w:rFonts w:ascii="Times New Roman" w:hAnsi="Times New Roman" w:cs="Times New Roman"/>
        </w:rPr>
      </w:pPr>
      <w:r w:rsidRPr="00EF4912">
        <w:rPr>
          <w:rFonts w:ascii="Times New Roman" w:hAnsi="Times New Roman" w:cs="Times New Roman"/>
        </w:rPr>
        <w:t xml:space="preserve">The results of this study support the findings of such longitudinal study by Ahamed, Nummela and Vissak (2025) who observed that, long-faced firms in Bangladesh were not robust to some unexpected shocks initially but became robust through adaptation. Their findings indicate because of the Bangladesh crisis, there was an element of both </w:t>
      </w:r>
      <w:r w:rsidR="00535053" w:rsidRPr="00EF4912">
        <w:rPr>
          <w:rFonts w:ascii="Times New Roman" w:hAnsi="Times New Roman" w:cs="Times New Roman"/>
        </w:rPr>
        <w:t>organizational</w:t>
      </w:r>
      <w:r w:rsidRPr="00EF4912">
        <w:rPr>
          <w:rFonts w:ascii="Times New Roman" w:hAnsi="Times New Roman" w:cs="Times New Roman"/>
        </w:rPr>
        <w:t xml:space="preserve"> learning and improvisation into the crisis response.</w:t>
      </w:r>
    </w:p>
    <w:p w14:paraId="23BEF127" w14:textId="77777777" w:rsidR="00C80944" w:rsidRPr="00EF4912" w:rsidRDefault="00C80944" w:rsidP="003F7C98">
      <w:pPr>
        <w:pStyle w:val="Heading3"/>
      </w:pPr>
      <w:bookmarkStart w:id="29" w:name="_Toc240738567"/>
      <w:r w:rsidRPr="00EF4912">
        <w:t>2.4.3 Post-COVID-19 Disruptions</w:t>
      </w:r>
      <w:bookmarkEnd w:id="29"/>
    </w:p>
    <w:p w14:paraId="1046DAA9" w14:textId="77777777" w:rsidR="00575C30" w:rsidRPr="00EF4912" w:rsidRDefault="00575C30" w:rsidP="00575C30">
      <w:pPr>
        <w:spacing w:before="120" w:after="120" w:line="360" w:lineRule="auto"/>
        <w:jc w:val="both"/>
        <w:rPr>
          <w:rFonts w:ascii="Times New Roman" w:hAnsi="Times New Roman" w:cs="Times New Roman"/>
        </w:rPr>
      </w:pPr>
      <w:r w:rsidRPr="00EF4912">
        <w:rPr>
          <w:rFonts w:ascii="Times New Roman" w:hAnsi="Times New Roman" w:cs="Times New Roman"/>
        </w:rPr>
        <w:t xml:space="preserve">Disruption did not go away since the pandemic. But companies have been brought different new and mixed challenges of transportation, geopolitical, and domestic problems. During the shipping crisis (the Red Sea shipping crisis) for instance, there existed uncertainty for international means of shipping, thereby altering the shipping routes (Alabi and Ngwenyama, </w:t>
      </w:r>
      <w:r w:rsidRPr="00EF4912">
        <w:rPr>
          <w:rFonts w:ascii="Times New Roman" w:hAnsi="Times New Roman" w:cs="Times New Roman"/>
        </w:rPr>
        <w:lastRenderedPageBreak/>
        <w:t>2022). If the supplier of export goods is a Bangladeshi exporter, then the delay in the major shipping line will impact on the costs of transportation and delivery.</w:t>
      </w:r>
    </w:p>
    <w:p w14:paraId="0CB4DD14" w14:textId="49C0B68E" w:rsidR="00C80944" w:rsidRPr="00EF4912" w:rsidRDefault="00575C30" w:rsidP="00575C30">
      <w:pPr>
        <w:spacing w:before="120" w:after="120" w:line="360" w:lineRule="auto"/>
        <w:jc w:val="both"/>
        <w:rPr>
          <w:rFonts w:ascii="Times New Roman" w:hAnsi="Times New Roman" w:cs="Times New Roman"/>
        </w:rPr>
      </w:pPr>
      <w:r w:rsidRPr="00EF4912">
        <w:rPr>
          <w:rFonts w:ascii="Times New Roman" w:hAnsi="Times New Roman" w:cs="Times New Roman"/>
        </w:rPr>
        <w:t xml:space="preserve">There has also been disruption of goods within the home affecting the manufacture of garments. Flooding, energy shortages, </w:t>
      </w:r>
      <w:r w:rsidR="00EF4912" w:rsidRPr="00EF4912">
        <w:rPr>
          <w:rFonts w:ascii="Times New Roman" w:hAnsi="Times New Roman" w:cs="Times New Roman"/>
        </w:rPr>
        <w:t>labour</w:t>
      </w:r>
      <w:r w:rsidRPr="00EF4912">
        <w:rPr>
          <w:rFonts w:ascii="Times New Roman" w:hAnsi="Times New Roman" w:cs="Times New Roman"/>
        </w:rPr>
        <w:t xml:space="preserve"> unrest and political instability can disrupt factory operations, or limit the transport of materials incoming or outgoing. These do not just show that there are external and internal sources of disruption in the RMG value chain. This is overall importance of multiple simultaneous pressures, which is consistent with the argument of Madzík et al. (2024), who suggest that it is necessary to take into account more complex environments of disruptions in the studies of resilience.</w:t>
      </w:r>
    </w:p>
    <w:p w14:paraId="1191FAD8" w14:textId="77777777" w:rsidR="00C80944" w:rsidRPr="00EF4912" w:rsidRDefault="00C80944" w:rsidP="003F7C98">
      <w:pPr>
        <w:pStyle w:val="Heading3"/>
      </w:pPr>
      <w:bookmarkStart w:id="30" w:name="_Toc240738568"/>
      <w:r w:rsidRPr="00EF4912">
        <w:t>2.4.4 Red Sea Crisis, Political Instability and Energy-Related Disruptions</w:t>
      </w:r>
      <w:bookmarkEnd w:id="30"/>
    </w:p>
    <w:p w14:paraId="1FE5C2AA" w14:textId="6A5C9969" w:rsidR="00575C30" w:rsidRPr="00EF4912" w:rsidRDefault="00575C30" w:rsidP="00575C30">
      <w:pPr>
        <w:spacing w:before="120" w:after="120" w:line="360" w:lineRule="auto"/>
        <w:jc w:val="both"/>
        <w:rPr>
          <w:rFonts w:ascii="Times New Roman" w:hAnsi="Times New Roman" w:cs="Times New Roman"/>
        </w:rPr>
      </w:pPr>
      <w:r w:rsidRPr="00EF4912">
        <w:rPr>
          <w:rFonts w:ascii="Times New Roman" w:hAnsi="Times New Roman" w:cs="Times New Roman"/>
        </w:rPr>
        <w:t xml:space="preserve">This crisis is of special relevance as rerouting through the sea involves more transportation distance and uncertainty and costs. Then, domestic political turmoil can be triggered through another channel right in the mechanical activity of the factory, </w:t>
      </w:r>
      <w:r w:rsidR="00EF4912" w:rsidRPr="00EF4912">
        <w:rPr>
          <w:rFonts w:ascii="Times New Roman" w:hAnsi="Times New Roman" w:cs="Times New Roman"/>
        </w:rPr>
        <w:t>labour</w:t>
      </w:r>
      <w:r w:rsidRPr="00EF4912">
        <w:rPr>
          <w:rFonts w:ascii="Times New Roman" w:hAnsi="Times New Roman" w:cs="Times New Roman"/>
        </w:rPr>
        <w:t xml:space="preserve"> supply and transport (Irfan &amp; Shah, 2026). Any disruption resulting from energy mechanisms can also impact on the continuity of production. While these may stem from a variety of causes, they can all result in common negative outcomes like increased expenses, production downtimes, and missed deadlines.</w:t>
      </w:r>
    </w:p>
    <w:p w14:paraId="45C3845E" w14:textId="3F030F23" w:rsidR="00C80944" w:rsidRPr="00EF4912" w:rsidRDefault="00575C30" w:rsidP="00575C30">
      <w:pPr>
        <w:spacing w:before="120" w:after="120" w:line="360" w:lineRule="auto"/>
        <w:jc w:val="both"/>
        <w:rPr>
          <w:rFonts w:ascii="Times New Roman" w:hAnsi="Times New Roman" w:cs="Times New Roman"/>
        </w:rPr>
      </w:pPr>
      <w:r w:rsidRPr="00EF4912">
        <w:rPr>
          <w:rFonts w:ascii="Times New Roman" w:hAnsi="Times New Roman" w:cs="Times New Roman"/>
        </w:rPr>
        <w:t xml:space="preserve">One limitation highlighted in this study is that disruptions have typically been </w:t>
      </w:r>
      <w:r w:rsidR="00EF4912" w:rsidRPr="00EF4912">
        <w:rPr>
          <w:rFonts w:ascii="Times New Roman" w:hAnsi="Times New Roman" w:cs="Times New Roman"/>
        </w:rPr>
        <w:t>analysed</w:t>
      </w:r>
      <w:r w:rsidRPr="00EF4912">
        <w:rPr>
          <w:rFonts w:ascii="Times New Roman" w:hAnsi="Times New Roman" w:cs="Times New Roman"/>
        </w:rPr>
        <w:t xml:space="preserve"> individually rather than as a combination of disruptions; this may underestimate the operational impacts that occur when disruptions are combined. Exposure to the disruption needs a focus that goes beyond the scope of the Bangladesh RMG and is also a long-term phenomenon.</w:t>
      </w:r>
    </w:p>
    <w:p w14:paraId="78B9D3E0" w14:textId="77777777" w:rsidR="00C80944" w:rsidRPr="00EF4912" w:rsidRDefault="00C80944" w:rsidP="003F7C98">
      <w:pPr>
        <w:pStyle w:val="Heading2"/>
      </w:pPr>
      <w:bookmarkStart w:id="31" w:name="_Toc240738569"/>
      <w:r w:rsidRPr="00EF4912">
        <w:t>2.5 Impact of Supply Chain Disruptions on Cost Performance</w:t>
      </w:r>
      <w:bookmarkEnd w:id="31"/>
    </w:p>
    <w:p w14:paraId="774C8394" w14:textId="2F27C6F4" w:rsidR="00E141E4" w:rsidRPr="00EF4912" w:rsidRDefault="00B55D04" w:rsidP="00E141E4">
      <w:pPr>
        <w:spacing w:before="120" w:after="120" w:line="360" w:lineRule="auto"/>
        <w:jc w:val="both"/>
        <w:rPr>
          <w:rFonts w:ascii="Times New Roman" w:hAnsi="Times New Roman" w:cs="Times New Roman"/>
        </w:rPr>
      </w:pPr>
      <w:r w:rsidRPr="00EF4912">
        <w:rPr>
          <w:rFonts w:ascii="Times New Roman" w:hAnsi="Times New Roman" w:cs="Times New Roman"/>
        </w:rPr>
        <w:t>S</w:t>
      </w:r>
      <w:r w:rsidR="00E141E4" w:rsidRPr="00EF4912">
        <w:rPr>
          <w:rFonts w:ascii="Times New Roman" w:hAnsi="Times New Roman" w:cs="Times New Roman"/>
        </w:rPr>
        <w:t xml:space="preserve">upply chain disruptions can increase costs through higher freight, procurement, inventory and production expenses. Transportation delays may require longer routes, emergency shipping or alternative logistics arrangements, while material shortages can increase procurement costs. Firms may also hold additional safety stock, </w:t>
      </w:r>
      <w:r w:rsidR="00EF4912" w:rsidRPr="00EF4912">
        <w:rPr>
          <w:rFonts w:ascii="Times New Roman" w:hAnsi="Times New Roman" w:cs="Times New Roman"/>
        </w:rPr>
        <w:t>increase</w:t>
      </w:r>
      <w:r w:rsidR="00E141E4" w:rsidRPr="00EF4912">
        <w:rPr>
          <w:rFonts w:ascii="Times New Roman" w:hAnsi="Times New Roman" w:cs="Times New Roman"/>
        </w:rPr>
        <w:t xml:space="preserve"> inventory costs and reducing efficiency</w:t>
      </w:r>
      <w:r w:rsidRPr="00EF4912">
        <w:rPr>
          <w:rFonts w:ascii="Times New Roman" w:hAnsi="Times New Roman" w:cs="Times New Roman"/>
        </w:rPr>
        <w:t xml:space="preserve"> (Wang, Zhou and Zhao, 2023)</w:t>
      </w:r>
      <w:r w:rsidR="00E141E4" w:rsidRPr="00EF4912">
        <w:rPr>
          <w:rFonts w:ascii="Times New Roman" w:hAnsi="Times New Roman" w:cs="Times New Roman"/>
        </w:rPr>
        <w:t xml:space="preserve">. Production interruptions can further create costs through factory downtime, overtime and inefficient capacity </w:t>
      </w:r>
      <w:r w:rsidR="00535053" w:rsidRPr="00EF4912">
        <w:rPr>
          <w:rFonts w:ascii="Times New Roman" w:hAnsi="Times New Roman" w:cs="Times New Roman"/>
        </w:rPr>
        <w:t>utilization</w:t>
      </w:r>
      <w:r w:rsidR="00E141E4" w:rsidRPr="00EF4912">
        <w:rPr>
          <w:rFonts w:ascii="Times New Roman" w:hAnsi="Times New Roman" w:cs="Times New Roman"/>
        </w:rPr>
        <w:t>.</w:t>
      </w:r>
    </w:p>
    <w:p w14:paraId="0E23C4CF" w14:textId="173778B4" w:rsidR="00C80944" w:rsidRPr="00EF4912" w:rsidRDefault="00E141E4" w:rsidP="00830946">
      <w:pPr>
        <w:spacing w:before="120" w:after="120" w:line="360" w:lineRule="auto"/>
        <w:jc w:val="both"/>
        <w:rPr>
          <w:rFonts w:ascii="Times New Roman" w:hAnsi="Times New Roman" w:cs="Times New Roman"/>
        </w:rPr>
      </w:pPr>
      <w:r w:rsidRPr="00EF4912">
        <w:rPr>
          <w:rFonts w:ascii="Times New Roman" w:hAnsi="Times New Roman" w:cs="Times New Roman"/>
        </w:rPr>
        <w:t xml:space="preserve">Resilience can help reduce these effects. Queiroz et al. (2024) found that agility and flexibility contribute to resilience and support supply chain performance during severe disruptions. For Bangladesh's RMG manufacturers, increased logistics, material and production costs can be difficult to transfer to international buyers, potentially reducing profit margins and </w:t>
      </w:r>
      <w:r w:rsidRPr="00EF4912">
        <w:rPr>
          <w:rFonts w:ascii="Times New Roman" w:hAnsi="Times New Roman" w:cs="Times New Roman"/>
        </w:rPr>
        <w:lastRenderedPageBreak/>
        <w:t>competitiveness. Therefore, this study examines whether supply chain disruptions significantly increase production costs, corresponding to the first research hypothesis.</w:t>
      </w:r>
    </w:p>
    <w:p w14:paraId="0D41F1A0" w14:textId="77777777" w:rsidR="00C80944" w:rsidRPr="00EF4912" w:rsidRDefault="00C80944" w:rsidP="003F7C98">
      <w:pPr>
        <w:pStyle w:val="Heading2"/>
      </w:pPr>
      <w:bookmarkStart w:id="32" w:name="_Toc240738570"/>
      <w:r w:rsidRPr="00EF4912">
        <w:t>2.6 Impact of Supply Chain Disruptions on Product Quality</w:t>
      </w:r>
      <w:bookmarkEnd w:id="32"/>
    </w:p>
    <w:p w14:paraId="24BF6741" w14:textId="591F9A5B" w:rsidR="00E141E4" w:rsidRPr="00EF4912" w:rsidRDefault="001E5375" w:rsidP="00E141E4">
      <w:pPr>
        <w:spacing w:before="120" w:after="120" w:line="360" w:lineRule="auto"/>
        <w:jc w:val="both"/>
        <w:rPr>
          <w:rFonts w:ascii="Times New Roman" w:hAnsi="Times New Roman" w:cs="Times New Roman"/>
        </w:rPr>
      </w:pPr>
      <w:r w:rsidRPr="00EF4912">
        <w:rPr>
          <w:rFonts w:ascii="Times New Roman" w:hAnsi="Times New Roman" w:cs="Times New Roman"/>
        </w:rPr>
        <w:t xml:space="preserve">Unstable products in the supply chain can impact product </w:t>
      </w:r>
      <w:r w:rsidR="00535053" w:rsidRPr="00EF4912">
        <w:rPr>
          <w:rFonts w:ascii="Times New Roman" w:hAnsi="Times New Roman" w:cs="Times New Roman"/>
        </w:rPr>
        <w:t>quality. Instability</w:t>
      </w:r>
      <w:r w:rsidRPr="00EF4912">
        <w:rPr>
          <w:rFonts w:ascii="Times New Roman" w:hAnsi="Times New Roman" w:cs="Times New Roman"/>
        </w:rPr>
        <w:t xml:space="preserve"> in product production can impact product quality. Limits in the availability of approved materials can inevitably mean materials substitutes, and late-in-delayed inputs can also shorten production times (Miroslav Drljača et al., (2025). Recovering lost time by working overtime or trying to produce more work in a shorter period might also introduce pressure on the quality-control process. Both Pu, Qiao and Feng (2023) and Yang and Hsin (2023) highlight sustainable quality performance as an important outcome of supply chain resilience, noting that resilient firms would be better placed to sustain their quality performance when the chain is disrupted. But there is a variation in outcomes dependent on the responses of the </w:t>
      </w:r>
      <w:r w:rsidR="00535053" w:rsidRPr="00EF4912">
        <w:rPr>
          <w:rFonts w:ascii="Times New Roman" w:hAnsi="Times New Roman" w:cs="Times New Roman"/>
        </w:rPr>
        <w:t>organization</w:t>
      </w:r>
      <w:r w:rsidRPr="00EF4912">
        <w:rPr>
          <w:rFonts w:ascii="Times New Roman" w:hAnsi="Times New Roman" w:cs="Times New Roman"/>
        </w:rPr>
        <w:t>. Approved materials can be maintained through good partnerships with suppliers and alternative sourcing, while less prepared companies may be put under more pressure to quality (Miroslav Drljača et al., 2025). It poses the risk of a trade-off between delivery-recovery and quality, which is explored in this study with regard to Bangladesh's RMG industry.</w:t>
      </w:r>
    </w:p>
    <w:p w14:paraId="5DE8EC1F" w14:textId="77777777" w:rsidR="00E141E4" w:rsidRPr="00EF4912" w:rsidRDefault="00E141E4" w:rsidP="00E141E4">
      <w:pPr>
        <w:pStyle w:val="Heading2"/>
      </w:pPr>
      <w:bookmarkStart w:id="33" w:name="_Toc240738571"/>
      <w:r w:rsidRPr="00EF4912">
        <w:t>2.7 Impact of Supply Chain Disruptions on Delivery Performance</w:t>
      </w:r>
      <w:bookmarkEnd w:id="33"/>
    </w:p>
    <w:p w14:paraId="674AEAE2" w14:textId="294EB648" w:rsidR="00C80944" w:rsidRPr="00EF4912" w:rsidRDefault="001E5375" w:rsidP="00830946">
      <w:pPr>
        <w:spacing w:before="120" w:after="120" w:line="360" w:lineRule="auto"/>
        <w:jc w:val="both"/>
        <w:rPr>
          <w:rFonts w:ascii="Times New Roman" w:hAnsi="Times New Roman" w:cs="Times New Roman"/>
        </w:rPr>
      </w:pPr>
      <w:r w:rsidRPr="00EF4912">
        <w:rPr>
          <w:rFonts w:ascii="Times New Roman" w:hAnsi="Times New Roman" w:cs="Times New Roman"/>
        </w:rPr>
        <w:t xml:space="preserve">In the fashion sector, delivering quality products on time is very important as production timelines are tied to the orders coming in from the buyers. Delays in raw materials can impact production, and delivery delays and congestion in ports, rerouting, and the availability of shipping can impact both the availability and lead time for delivery (Duong et al., 2023). Bonding agility and flexibility to supply chain performance, Queiroz et al. (2024) show that these characteristics can help the SC during severe disruptions. Likewise, during the disruption, digital technologies and dynamic capabilities can support firms to achieve lead-time and efficiency outcomes (Pal and Ganguly, 2024). Such continuous delay in deliveries can impact on the competitiveness and buyer relationship for our RMG sector. </w:t>
      </w:r>
      <w:r w:rsidR="00EF4912" w:rsidRPr="00EF4912">
        <w:rPr>
          <w:rFonts w:ascii="Times New Roman" w:hAnsi="Times New Roman" w:cs="Times New Roman"/>
        </w:rPr>
        <w:t>Thus,</w:t>
      </w:r>
      <w:r w:rsidRPr="00EF4912">
        <w:rPr>
          <w:rFonts w:ascii="Times New Roman" w:hAnsi="Times New Roman" w:cs="Times New Roman"/>
        </w:rPr>
        <w:t xml:space="preserve"> this study investigates the question on whether a disruption in the supply chain has a significant impact on delivery performance.</w:t>
      </w:r>
    </w:p>
    <w:p w14:paraId="4021CCD3" w14:textId="77777777" w:rsidR="00C80944" w:rsidRPr="00EF4912" w:rsidRDefault="00C80944" w:rsidP="003F7C98">
      <w:pPr>
        <w:pStyle w:val="Heading2"/>
      </w:pPr>
      <w:bookmarkStart w:id="34" w:name="_Toc240738572"/>
      <w:r w:rsidRPr="00EF4912">
        <w:t>2.8 Supply Chain Resilience Strategies</w:t>
      </w:r>
      <w:bookmarkEnd w:id="34"/>
    </w:p>
    <w:p w14:paraId="6BBB83A1" w14:textId="77777777" w:rsidR="00C80944" w:rsidRPr="00EF4912" w:rsidRDefault="00C80944" w:rsidP="003F7C98">
      <w:pPr>
        <w:pStyle w:val="Heading3"/>
      </w:pPr>
      <w:bookmarkStart w:id="35" w:name="_Toc240738573"/>
      <w:r w:rsidRPr="00EF4912">
        <w:t>2.8.1 Supplier Diversification</w:t>
      </w:r>
      <w:bookmarkEnd w:id="35"/>
    </w:p>
    <w:p w14:paraId="13B5B48C" w14:textId="463DD250" w:rsidR="00C80944" w:rsidRPr="00EF4912" w:rsidRDefault="001E5375" w:rsidP="00830946">
      <w:pPr>
        <w:spacing w:before="120" w:after="120" w:line="360" w:lineRule="auto"/>
        <w:jc w:val="both"/>
        <w:rPr>
          <w:rFonts w:ascii="Times New Roman" w:hAnsi="Times New Roman" w:cs="Times New Roman"/>
        </w:rPr>
      </w:pPr>
      <w:r w:rsidRPr="00EF4912">
        <w:rPr>
          <w:rFonts w:ascii="Times New Roman" w:hAnsi="Times New Roman" w:cs="Times New Roman"/>
        </w:rPr>
        <w:t xml:space="preserve">Supplier diversification is important for decreasing reliance on one supplier and can offer a supply alternative in the event of disruption from one supplier. But diversification may have </w:t>
      </w:r>
      <w:r w:rsidRPr="00EF4912">
        <w:rPr>
          <w:rFonts w:ascii="Times New Roman" w:hAnsi="Times New Roman" w:cs="Times New Roman"/>
        </w:rPr>
        <w:lastRenderedPageBreak/>
        <w:t xml:space="preserve">negative effects on economies of scale </w:t>
      </w:r>
      <w:r w:rsidR="00EF4912" w:rsidRPr="00EF4912">
        <w:rPr>
          <w:rFonts w:ascii="Times New Roman" w:hAnsi="Times New Roman" w:cs="Times New Roman"/>
        </w:rPr>
        <w:t>(Wu</w:t>
      </w:r>
      <w:r w:rsidRPr="00EF4912">
        <w:rPr>
          <w:rFonts w:ascii="Times New Roman" w:hAnsi="Times New Roman" w:cs="Times New Roman"/>
        </w:rPr>
        <w:t xml:space="preserve">, Chen and Shi, 2025) and may affect the complexity of the coordination process. The right diversification level then will be based on the level of risk and resources an </w:t>
      </w:r>
      <w:r w:rsidR="00535053" w:rsidRPr="00EF4912">
        <w:rPr>
          <w:rFonts w:ascii="Times New Roman" w:hAnsi="Times New Roman" w:cs="Times New Roman"/>
        </w:rPr>
        <w:t>organization</w:t>
      </w:r>
      <w:r w:rsidRPr="00EF4912">
        <w:rPr>
          <w:rFonts w:ascii="Times New Roman" w:hAnsi="Times New Roman" w:cs="Times New Roman"/>
        </w:rPr>
        <w:t xml:space="preserve"> presents.</w:t>
      </w:r>
    </w:p>
    <w:p w14:paraId="3CDC187B" w14:textId="77777777" w:rsidR="00C80944" w:rsidRPr="00EF4912" w:rsidRDefault="00C80944" w:rsidP="003F7C98">
      <w:pPr>
        <w:pStyle w:val="Heading3"/>
      </w:pPr>
      <w:bookmarkStart w:id="36" w:name="_Toc240738574"/>
      <w:r w:rsidRPr="00EF4912">
        <w:t>2.8.2 Flexibility and Agility</w:t>
      </w:r>
      <w:bookmarkEnd w:id="36"/>
    </w:p>
    <w:p w14:paraId="62A3F44F" w14:textId="5682D4E8" w:rsidR="00C80944" w:rsidRPr="00EF4912" w:rsidRDefault="001E5375" w:rsidP="00830946">
      <w:pPr>
        <w:spacing w:before="120" w:after="120" w:line="360" w:lineRule="auto"/>
        <w:jc w:val="both"/>
        <w:rPr>
          <w:rFonts w:ascii="Times New Roman" w:hAnsi="Times New Roman" w:cs="Times New Roman"/>
        </w:rPr>
      </w:pPr>
      <w:r w:rsidRPr="00EF4912">
        <w:rPr>
          <w:rFonts w:ascii="Times New Roman" w:hAnsi="Times New Roman" w:cs="Times New Roman"/>
        </w:rPr>
        <w:t>The flexibility allows companies to make adjustments to their own sourcing or production/lodge arrangements with a change in conditions, whilst the agility takes into consideration how quickly the companies can come to play to the change in conditions. If it comes to emergency situations like crises or disasters, there is evidence that agility and flexibility can be a trigger for resilience and facilitate performance (Queiroz et al., 2024).</w:t>
      </w:r>
    </w:p>
    <w:p w14:paraId="46E05B6E" w14:textId="77777777" w:rsidR="00C80944" w:rsidRPr="00EF4912" w:rsidRDefault="00C80944" w:rsidP="003F7C98">
      <w:pPr>
        <w:pStyle w:val="Heading3"/>
      </w:pPr>
      <w:bookmarkStart w:id="37" w:name="_Toc240738575"/>
      <w:r w:rsidRPr="00EF4912">
        <w:t>2.8.3 Collaboration and Information Sharing</w:t>
      </w:r>
      <w:bookmarkEnd w:id="37"/>
    </w:p>
    <w:p w14:paraId="282077E9" w14:textId="6CD2A337" w:rsidR="00C80944" w:rsidRPr="00EF4912" w:rsidRDefault="001E5375" w:rsidP="00830946">
      <w:pPr>
        <w:spacing w:before="120" w:after="120" w:line="360" w:lineRule="auto"/>
        <w:jc w:val="both"/>
        <w:rPr>
          <w:rFonts w:ascii="Times New Roman" w:hAnsi="Times New Roman" w:cs="Times New Roman"/>
        </w:rPr>
      </w:pPr>
      <w:r w:rsidRPr="00EF4912">
        <w:rPr>
          <w:rFonts w:ascii="Times New Roman" w:hAnsi="Times New Roman" w:cs="Times New Roman"/>
        </w:rPr>
        <w:t>Greater involvement of supply chain, buyers and logistics partners can enhance information supply and coordination of the supply chain in times of disruption. Rahman (2023) discusses the significance of supplier-brand affiliation and competencies in the international supply chain of apparel business in Bangladesh. Good relationships can therefore not just be useful in day-to-day selection of suppliers but also be instrumental when it comes to coordinating responses when the waters are murky.</w:t>
      </w:r>
    </w:p>
    <w:p w14:paraId="00A4DD2C" w14:textId="2641506B" w:rsidR="00C80944" w:rsidRPr="00EF4912" w:rsidRDefault="00C80944" w:rsidP="003F7C98">
      <w:pPr>
        <w:pStyle w:val="Heading3"/>
      </w:pPr>
      <w:bookmarkStart w:id="38" w:name="_Toc240738576"/>
      <w:r w:rsidRPr="00EF4912">
        <w:t xml:space="preserve">2.8.4 </w:t>
      </w:r>
      <w:r w:rsidR="00535053" w:rsidRPr="00EF4912">
        <w:t>Digitalization</w:t>
      </w:r>
      <w:r w:rsidRPr="00EF4912">
        <w:t xml:space="preserve"> and Supply Chain Visibility</w:t>
      </w:r>
      <w:bookmarkEnd w:id="38"/>
    </w:p>
    <w:p w14:paraId="49C7EC4F" w14:textId="77777777" w:rsidR="001E5375" w:rsidRPr="00EF4912" w:rsidRDefault="001E5375" w:rsidP="001E5375">
      <w:pPr>
        <w:spacing w:before="120" w:after="120" w:line="360" w:lineRule="auto"/>
        <w:jc w:val="both"/>
        <w:rPr>
          <w:rFonts w:ascii="Times New Roman" w:hAnsi="Times New Roman" w:cs="Times New Roman"/>
        </w:rPr>
      </w:pPr>
      <w:r w:rsidRPr="00EF4912">
        <w:rPr>
          <w:rFonts w:ascii="Times New Roman" w:hAnsi="Times New Roman" w:cs="Times New Roman"/>
        </w:rPr>
        <w:t>The use of Digital technologies can enhance functionality of Resilience through visibility, information sharing and decision making. According to Habib et al. (2025) digital transformation holds significant relevance in the development of the post-pandemic RMG supply chain in Bangladesh. In the same way, Sagar, Macchion and Fornasiero (2026) have discovered that digital tools can enhance the linkages between resilience practices and outcomes in the Bangladeshi fashion supply chain.</w:t>
      </w:r>
    </w:p>
    <w:p w14:paraId="678A3F4F" w14:textId="13C0566E" w:rsidR="00C80944" w:rsidRPr="00EF4912" w:rsidRDefault="00535053" w:rsidP="001E5375">
      <w:pPr>
        <w:spacing w:before="120" w:after="120" w:line="360" w:lineRule="auto"/>
        <w:jc w:val="both"/>
        <w:rPr>
          <w:rFonts w:ascii="Times New Roman" w:hAnsi="Times New Roman" w:cs="Times New Roman"/>
        </w:rPr>
      </w:pPr>
      <w:r w:rsidRPr="00EF4912">
        <w:rPr>
          <w:rFonts w:ascii="Times New Roman" w:hAnsi="Times New Roman" w:cs="Times New Roman"/>
        </w:rPr>
        <w:t>Digitalization</w:t>
      </w:r>
      <w:r w:rsidR="001E5375" w:rsidRPr="00EF4912">
        <w:rPr>
          <w:rFonts w:ascii="Times New Roman" w:hAnsi="Times New Roman" w:cs="Times New Roman"/>
        </w:rPr>
        <w:t xml:space="preserve">, however, is no “Panacea”. </w:t>
      </w:r>
      <w:r w:rsidRPr="00EF4912">
        <w:rPr>
          <w:rFonts w:ascii="Times New Roman" w:hAnsi="Times New Roman" w:cs="Times New Roman"/>
        </w:rPr>
        <w:t>Organizational</w:t>
      </w:r>
      <w:r w:rsidR="001E5375" w:rsidRPr="00EF4912">
        <w:rPr>
          <w:rFonts w:ascii="Times New Roman" w:hAnsi="Times New Roman" w:cs="Times New Roman"/>
        </w:rPr>
        <w:t xml:space="preserve"> capacity, skills and data are necessary for technology to be invested. Thus, its effectiveness can be different depending on factories size and technology readiness. This brings relevance of the Dynamic Capability Theory and Contingency Theory in relation to the current study.</w:t>
      </w:r>
    </w:p>
    <w:p w14:paraId="3DABA79F" w14:textId="77777777" w:rsidR="00C80944" w:rsidRPr="00EF4912" w:rsidRDefault="00C80944" w:rsidP="003F7C98">
      <w:pPr>
        <w:pStyle w:val="Heading2"/>
      </w:pPr>
      <w:bookmarkStart w:id="39" w:name="_Toc240738577"/>
      <w:r w:rsidRPr="00EF4912">
        <w:t>2.9 Research Gap</w:t>
      </w:r>
      <w:bookmarkEnd w:id="39"/>
    </w:p>
    <w:p w14:paraId="18689F20" w14:textId="0E11C900" w:rsidR="00C80944" w:rsidRPr="00EF4912" w:rsidRDefault="001E5375" w:rsidP="00830946">
      <w:pPr>
        <w:spacing w:before="120" w:after="120" w:line="360" w:lineRule="auto"/>
        <w:jc w:val="both"/>
        <w:rPr>
          <w:rFonts w:ascii="Times New Roman" w:hAnsi="Times New Roman" w:cs="Times New Roman"/>
        </w:rPr>
      </w:pPr>
      <w:r w:rsidRPr="00EF4912">
        <w:rPr>
          <w:rFonts w:ascii="Times New Roman" w:hAnsi="Times New Roman" w:cs="Times New Roman"/>
        </w:rPr>
        <w:t xml:space="preserve">Although the study about supply chain resilience in the RMG imports and exports sector is still a new phenomenon in Bangladesh, there are still some gaps need to be addressed. Very few studies focus on the cumulative impact of several disruptions that could happen after 2020 on </w:t>
      </w:r>
      <w:r w:rsidRPr="00EF4912">
        <w:rPr>
          <w:rFonts w:ascii="Times New Roman" w:hAnsi="Times New Roman" w:cs="Times New Roman"/>
        </w:rPr>
        <w:lastRenderedPageBreak/>
        <w:t xml:space="preserve">the cost, quality and delivery. (Ahamed, Nummela and Vissak, 2025). Previous analyses are also largely limited in scope, only looking at these performance areas individually and not supported by any context of their interconnections in one analysis. In addition, limited studies do not explicitly discuss the best practices for supporting resilience measures to reduce the effects of disruptions on Bangladeshi manufacturers. This study attempts to fill these gaps by </w:t>
      </w:r>
      <w:r w:rsidR="00EF4912" w:rsidRPr="00EF4912">
        <w:rPr>
          <w:rFonts w:ascii="Times New Roman" w:hAnsi="Times New Roman" w:cs="Times New Roman"/>
        </w:rPr>
        <w:t>analysing</w:t>
      </w:r>
      <w:r w:rsidRPr="00EF4912">
        <w:rPr>
          <w:rFonts w:ascii="Times New Roman" w:hAnsi="Times New Roman" w:cs="Times New Roman"/>
        </w:rPr>
        <w:t xml:space="preserve"> the major disruption, impact on cost, impact on quality, impact on delivery and practical resilience measures in scene of integrated framework for Bangladesh RMG.</w:t>
      </w:r>
    </w:p>
    <w:p w14:paraId="00AD5895" w14:textId="77777777" w:rsidR="00C80944" w:rsidRPr="00EF4912" w:rsidRDefault="00C80944" w:rsidP="003F7C98">
      <w:pPr>
        <w:pStyle w:val="Heading2"/>
      </w:pPr>
      <w:bookmarkStart w:id="40" w:name="_Toc240738578"/>
      <w:r w:rsidRPr="00EF4912">
        <w:t>2.10 Chapter Summary</w:t>
      </w:r>
      <w:bookmarkEnd w:id="40"/>
    </w:p>
    <w:p w14:paraId="4808D768" w14:textId="1DAF3705" w:rsidR="00830946" w:rsidRPr="00EF4912" w:rsidRDefault="001E5375" w:rsidP="00830946">
      <w:pPr>
        <w:spacing w:before="120" w:after="120" w:line="360" w:lineRule="auto"/>
        <w:jc w:val="both"/>
        <w:rPr>
          <w:rFonts w:ascii="Times New Roman" w:hAnsi="Times New Roman" w:cs="Times New Roman"/>
        </w:rPr>
      </w:pPr>
      <w:r w:rsidRPr="00EF4912">
        <w:rPr>
          <w:rFonts w:ascii="Times New Roman" w:hAnsi="Times New Roman" w:cs="Times New Roman"/>
        </w:rPr>
        <w:t xml:space="preserve">In this chapter, literature review has been critically </w:t>
      </w:r>
      <w:r w:rsidR="00535053" w:rsidRPr="00EF4912">
        <w:rPr>
          <w:rFonts w:ascii="Times New Roman" w:hAnsi="Times New Roman" w:cs="Times New Roman"/>
        </w:rPr>
        <w:t>scrutinized</w:t>
      </w:r>
      <w:r w:rsidRPr="00EF4912">
        <w:rPr>
          <w:rFonts w:ascii="Times New Roman" w:hAnsi="Times New Roman" w:cs="Times New Roman"/>
        </w:rPr>
        <w:t xml:space="preserve"> on the issues, the impact of disruption of supply chains and approaches for enhancing the resilience of the Bangladesh RMG sector. The review found that disruption has the potential to impact multiple operational outcomes, including cost, quality and delivery performance. Theories of Supply Chain Resilience, Dynamic Capability Theory and Contingency Theory account for some of the ways firms react to disruption as well as highlight the reasons for differences in firm response. Recent research proves the significance of agility, flexibility, supplier relations, </w:t>
      </w:r>
      <w:r w:rsidR="00535053" w:rsidRPr="00EF4912">
        <w:rPr>
          <w:rFonts w:ascii="Times New Roman" w:hAnsi="Times New Roman" w:cs="Times New Roman"/>
        </w:rPr>
        <w:t>organizational</w:t>
      </w:r>
      <w:r w:rsidRPr="00EF4912">
        <w:rPr>
          <w:rFonts w:ascii="Times New Roman" w:hAnsi="Times New Roman" w:cs="Times New Roman"/>
        </w:rPr>
        <w:t xml:space="preserve"> adaption and digital technologies. Major gaps persist, however, </w:t>
      </w:r>
      <w:r w:rsidR="00EF4912" w:rsidRPr="00EF4912">
        <w:rPr>
          <w:rFonts w:ascii="Times New Roman" w:hAnsi="Times New Roman" w:cs="Times New Roman"/>
        </w:rPr>
        <w:t>in regard to</w:t>
      </w:r>
      <w:r w:rsidRPr="00EF4912">
        <w:rPr>
          <w:rFonts w:ascii="Times New Roman" w:hAnsi="Times New Roman" w:cs="Times New Roman"/>
        </w:rPr>
        <w:t xml:space="preserve"> the impact of multiple disruptions post-2020, on the cost, quality and delivery performance aspects of Bangladesh's RMG sector.</w:t>
      </w:r>
    </w:p>
    <w:p w14:paraId="163C8FA5" w14:textId="77777777" w:rsidR="00830946" w:rsidRPr="00EF4912" w:rsidRDefault="00830946" w:rsidP="00830946">
      <w:pPr>
        <w:spacing w:before="120" w:after="120" w:line="360" w:lineRule="auto"/>
        <w:jc w:val="both"/>
        <w:rPr>
          <w:rFonts w:ascii="Times New Roman" w:hAnsi="Times New Roman" w:cs="Times New Roman"/>
          <w:b/>
          <w:bCs/>
        </w:rPr>
        <w:sectPr w:rsidR="00830946" w:rsidRPr="00EF4912" w:rsidSect="00BE6439">
          <w:pgSz w:w="11906" w:h="16838" w:code="9"/>
          <w:pgMar w:top="1440" w:right="1440" w:bottom="1440" w:left="1440" w:header="720" w:footer="720" w:gutter="0"/>
          <w:cols w:space="720"/>
          <w:docGrid w:linePitch="360"/>
        </w:sectPr>
      </w:pPr>
    </w:p>
    <w:p w14:paraId="256DC833" w14:textId="23567D12" w:rsidR="000C0569" w:rsidRPr="00EF4912" w:rsidRDefault="000C0569" w:rsidP="003F7C98">
      <w:pPr>
        <w:pStyle w:val="Heading1"/>
      </w:pPr>
      <w:bookmarkStart w:id="41" w:name="_Toc240738579"/>
      <w:r w:rsidRPr="00EF4912">
        <w:lastRenderedPageBreak/>
        <w:t>Chapter 3: Research Methodology</w:t>
      </w:r>
      <w:bookmarkEnd w:id="41"/>
    </w:p>
    <w:p w14:paraId="7FA60AA4" w14:textId="77777777" w:rsidR="000C0569" w:rsidRPr="00EF4912" w:rsidRDefault="000C0569" w:rsidP="003F7C98">
      <w:pPr>
        <w:pStyle w:val="Heading2"/>
      </w:pPr>
      <w:bookmarkStart w:id="42" w:name="_Toc240738580"/>
      <w:r w:rsidRPr="00EF4912">
        <w:t>3.1 Introduction</w:t>
      </w:r>
      <w:bookmarkEnd w:id="42"/>
    </w:p>
    <w:p w14:paraId="1FF325AC" w14:textId="28675634" w:rsidR="000C0569" w:rsidRPr="00EF4912" w:rsidRDefault="001E5375" w:rsidP="00830946">
      <w:pPr>
        <w:spacing w:before="120" w:after="120" w:line="360" w:lineRule="auto"/>
        <w:jc w:val="both"/>
        <w:rPr>
          <w:rFonts w:ascii="Times New Roman" w:hAnsi="Times New Roman" w:cs="Times New Roman"/>
        </w:rPr>
      </w:pPr>
      <w:r w:rsidRPr="00EF4912">
        <w:rPr>
          <w:rFonts w:ascii="Times New Roman" w:hAnsi="Times New Roman" w:cs="Times New Roman"/>
        </w:rPr>
        <w:t>In this chapter, the methodology is discussed in the study to investigate the effects of SC disruptions on 3PL functions in cost, quality or LTL of clothing industry in Bangladesh. It outlines the research philosophy, approach, research design, data sources, sampling strategy, data collection procedures, data analysis techniques and ethical considerations. The method is conceived to reflect a wide spread of empirical data to be gathered with a structured survey, and insight from the industry practitioner with semi-structured interviews.</w:t>
      </w:r>
    </w:p>
    <w:p w14:paraId="4DF90722" w14:textId="77777777" w:rsidR="000C0569" w:rsidRPr="00EF4912" w:rsidRDefault="000C0569" w:rsidP="003F7C98">
      <w:pPr>
        <w:pStyle w:val="Heading2"/>
      </w:pPr>
      <w:bookmarkStart w:id="43" w:name="_Toc240738581"/>
      <w:r w:rsidRPr="00EF4912">
        <w:t>3.2 Research Philosophy</w:t>
      </w:r>
      <w:bookmarkEnd w:id="43"/>
    </w:p>
    <w:p w14:paraId="3C6A3F66" w14:textId="55BDB715" w:rsidR="001E5375" w:rsidRPr="00EF4912" w:rsidRDefault="001E5375" w:rsidP="001E5375">
      <w:pPr>
        <w:spacing w:before="120" w:after="120" w:line="360" w:lineRule="auto"/>
        <w:jc w:val="both"/>
        <w:rPr>
          <w:rFonts w:ascii="Times New Roman" w:hAnsi="Times New Roman" w:cs="Times New Roman"/>
        </w:rPr>
      </w:pPr>
      <w:r w:rsidRPr="00EF4912">
        <w:rPr>
          <w:rFonts w:ascii="Times New Roman" w:hAnsi="Times New Roman" w:cs="Times New Roman"/>
        </w:rPr>
        <w:t xml:space="preserve">The study embraces the pragmatist line of research. Pragmatism is suitable because the study aims to solve real-life issues associated with clothing manufacturing industry in Bangladesh and it demands quantitative </w:t>
      </w:r>
      <w:r w:rsidR="00EF4912" w:rsidRPr="00EF4912">
        <w:rPr>
          <w:rFonts w:ascii="Times New Roman" w:hAnsi="Times New Roman" w:cs="Times New Roman"/>
        </w:rPr>
        <w:t>evidence</w:t>
      </w:r>
      <w:r w:rsidRPr="00EF4912">
        <w:rPr>
          <w:rFonts w:ascii="Times New Roman" w:hAnsi="Times New Roman" w:cs="Times New Roman"/>
        </w:rPr>
        <w:t xml:space="preserve"> as well as </w:t>
      </w:r>
      <w:r w:rsidR="00535053" w:rsidRPr="00EF4912">
        <w:rPr>
          <w:rFonts w:ascii="Times New Roman" w:hAnsi="Times New Roman" w:cs="Times New Roman"/>
        </w:rPr>
        <w:t>qualitative</w:t>
      </w:r>
      <w:r w:rsidRPr="00EF4912">
        <w:rPr>
          <w:rFonts w:ascii="Times New Roman" w:hAnsi="Times New Roman" w:cs="Times New Roman"/>
        </w:rPr>
        <w:t xml:space="preserve"> </w:t>
      </w:r>
      <w:r w:rsidR="00EF4912" w:rsidRPr="00EF4912">
        <w:rPr>
          <w:rFonts w:ascii="Times New Roman" w:hAnsi="Times New Roman" w:cs="Times New Roman"/>
        </w:rPr>
        <w:t>evidence</w:t>
      </w:r>
      <w:r w:rsidRPr="00EF4912">
        <w:rPr>
          <w:rFonts w:ascii="Times New Roman" w:hAnsi="Times New Roman" w:cs="Times New Roman"/>
        </w:rPr>
        <w:t>. The emphasis of pragmatism is not to restrict the researcher's research to one type of knowledge or one research/experimental methodology, but to choose research/experimental methods that are most appropriate for answering the research questions.</w:t>
      </w:r>
    </w:p>
    <w:p w14:paraId="66B22CE9" w14:textId="44D14794" w:rsidR="000C0569" w:rsidRPr="00EF4912" w:rsidRDefault="001E5375" w:rsidP="001E5375">
      <w:pPr>
        <w:spacing w:before="120" w:after="120" w:line="360" w:lineRule="auto"/>
        <w:jc w:val="both"/>
        <w:rPr>
          <w:rFonts w:ascii="Times New Roman" w:hAnsi="Times New Roman" w:cs="Times New Roman"/>
        </w:rPr>
      </w:pPr>
      <w:r w:rsidRPr="00EF4912">
        <w:rPr>
          <w:rFonts w:ascii="Times New Roman" w:hAnsi="Times New Roman" w:cs="Times New Roman"/>
        </w:rPr>
        <w:t xml:space="preserve">The quantitative component strengthens the credibility based on measurable evidence of the perceived effects of the discontinuities of the supply chain with regard to associated cost, quality and lead time (Mwita, 2024). The qualitative aspect would give detailed explanation of the disruptions that organisations experience and how they would respond to them. The blending of these types of evidence is well-suited for this study because the consequences of supply chain disruptions also have measurable operational impacts as well as </w:t>
      </w:r>
      <w:r w:rsidR="00535053" w:rsidRPr="00EF4912">
        <w:rPr>
          <w:rFonts w:ascii="Times New Roman" w:hAnsi="Times New Roman" w:cs="Times New Roman"/>
        </w:rPr>
        <w:t>organizational</w:t>
      </w:r>
      <w:r w:rsidRPr="00EF4912">
        <w:rPr>
          <w:rFonts w:ascii="Times New Roman" w:hAnsi="Times New Roman" w:cs="Times New Roman"/>
        </w:rPr>
        <w:t xml:space="preserve"> experiences and responses (Mwita, 2024). This philosophy is necessary in context of the study's goal to give theoretically significant and importantly, useful insights for garment manufacturers and other stakeholders of the industry.</w:t>
      </w:r>
    </w:p>
    <w:p w14:paraId="5C71CEA5" w14:textId="77777777" w:rsidR="000C0569" w:rsidRPr="00EF4912" w:rsidRDefault="000C0569" w:rsidP="003F7C98">
      <w:pPr>
        <w:pStyle w:val="Heading2"/>
      </w:pPr>
      <w:bookmarkStart w:id="44" w:name="_Toc240738582"/>
      <w:r w:rsidRPr="00EF4912">
        <w:t>3.3 Research Approach</w:t>
      </w:r>
      <w:bookmarkEnd w:id="44"/>
    </w:p>
    <w:p w14:paraId="196E744A" w14:textId="59D476F7" w:rsidR="001E5375" w:rsidRPr="00EF4912" w:rsidRDefault="001E5375" w:rsidP="001E5375">
      <w:pPr>
        <w:spacing w:before="120" w:after="120" w:line="360" w:lineRule="auto"/>
        <w:jc w:val="both"/>
        <w:rPr>
          <w:rFonts w:ascii="Times New Roman" w:hAnsi="Times New Roman" w:cs="Times New Roman"/>
        </w:rPr>
      </w:pPr>
      <w:r w:rsidRPr="00EF4912">
        <w:rPr>
          <w:rFonts w:ascii="Times New Roman" w:hAnsi="Times New Roman" w:cs="Times New Roman"/>
        </w:rPr>
        <w:t xml:space="preserve">The research is basically deductive with the element of induction in qualitative research. The deductive approach was fitted as the study developed and tested hypotheses based on the existing literature and theoretical </w:t>
      </w:r>
      <w:r w:rsidR="00535053" w:rsidRPr="00EF4912">
        <w:rPr>
          <w:rFonts w:ascii="Times New Roman" w:hAnsi="Times New Roman" w:cs="Times New Roman"/>
        </w:rPr>
        <w:t>construct. The</w:t>
      </w:r>
      <w:r w:rsidRPr="00EF4912">
        <w:rPr>
          <w:rFonts w:ascii="Times New Roman" w:hAnsi="Times New Roman" w:cs="Times New Roman"/>
        </w:rPr>
        <w:t xml:space="preserve"> deductive approach was suited as it involved the development of hypotheses based on the available literature and theoretical construct followed by their testing using empirical findings (Hall, Hall and Shaw, 2022).</w:t>
      </w:r>
    </w:p>
    <w:p w14:paraId="3D6FF7CD" w14:textId="77777777" w:rsidR="001E5375" w:rsidRPr="00EF4912" w:rsidRDefault="001E5375" w:rsidP="001E5375">
      <w:pPr>
        <w:spacing w:before="120" w:after="120" w:line="360" w:lineRule="auto"/>
        <w:jc w:val="both"/>
        <w:rPr>
          <w:rFonts w:ascii="Times New Roman" w:hAnsi="Times New Roman" w:cs="Times New Roman"/>
        </w:rPr>
      </w:pPr>
      <w:r w:rsidRPr="00EF4912">
        <w:rPr>
          <w:rFonts w:ascii="Times New Roman" w:hAnsi="Times New Roman" w:cs="Times New Roman"/>
        </w:rPr>
        <w:lastRenderedPageBreak/>
        <w:t>The quantitative assesses proposed relationship of supply chain interruptions with three performance outcomes: cost, product quality and delivery time. The qualitative interviews supplement this process by enabling participants to provide details about their experiences, responses and challenges that cannot be conveyed through the statements in a closed response type questionnaire (Cheron, Salvagni and Colomby, 2022).</w:t>
      </w:r>
    </w:p>
    <w:p w14:paraId="68521458" w14:textId="0B8240CD" w:rsidR="000C0569" w:rsidRPr="00EF4912" w:rsidRDefault="001E5375" w:rsidP="001E5375">
      <w:pPr>
        <w:spacing w:before="120" w:after="120" w:line="360" w:lineRule="auto"/>
        <w:jc w:val="both"/>
        <w:rPr>
          <w:rFonts w:ascii="Times New Roman" w:hAnsi="Times New Roman" w:cs="Times New Roman"/>
        </w:rPr>
      </w:pPr>
      <w:r w:rsidRPr="00EF4912">
        <w:rPr>
          <w:rFonts w:ascii="Times New Roman" w:hAnsi="Times New Roman" w:cs="Times New Roman"/>
        </w:rPr>
        <w:t>The mix thus enables the study to 'hypothesis test' the ideas that are already in the literature while simultaneously opening up spaces for new ideas to develop as the study progresses in line with what the study participants have experienced. This offers a more solid footing for understanding the nature of the various impacts from the disruptions happening in Bangladesh's RMG industry.</w:t>
      </w:r>
    </w:p>
    <w:p w14:paraId="2FE358AC" w14:textId="77777777" w:rsidR="000C0569" w:rsidRPr="00EF4912" w:rsidRDefault="000C0569" w:rsidP="003F7C98">
      <w:pPr>
        <w:pStyle w:val="Heading2"/>
      </w:pPr>
      <w:bookmarkStart w:id="45" w:name="_Toc240738583"/>
      <w:r w:rsidRPr="00EF4912">
        <w:t>3.4 Research Design and Method</w:t>
      </w:r>
      <w:bookmarkEnd w:id="45"/>
    </w:p>
    <w:p w14:paraId="3FCD9D1F" w14:textId="77777777" w:rsidR="000C0569" w:rsidRPr="00EF4912" w:rsidRDefault="000C0569" w:rsidP="003F7C98">
      <w:pPr>
        <w:pStyle w:val="Heading3"/>
      </w:pPr>
      <w:bookmarkStart w:id="46" w:name="_Toc240738584"/>
      <w:r w:rsidRPr="00EF4912">
        <w:t>3.4.1 Mixed-Methods Research Design</w:t>
      </w:r>
      <w:bookmarkEnd w:id="46"/>
    </w:p>
    <w:p w14:paraId="7BA7DE21" w14:textId="77777777" w:rsidR="001E5375" w:rsidRPr="00EF4912" w:rsidRDefault="001E5375" w:rsidP="001E5375">
      <w:pPr>
        <w:spacing w:before="120" w:after="120" w:line="360" w:lineRule="auto"/>
        <w:jc w:val="both"/>
        <w:rPr>
          <w:rFonts w:ascii="Times New Roman" w:hAnsi="Times New Roman" w:cs="Times New Roman"/>
        </w:rPr>
      </w:pPr>
      <w:r w:rsidRPr="00EF4912">
        <w:rPr>
          <w:rFonts w:ascii="Times New Roman" w:hAnsi="Times New Roman" w:cs="Times New Roman"/>
        </w:rPr>
        <w:t>A mixed methods research design is used, including quantitative survey data alongside qualitative interview data. This strategy aligns with the research questions as it is one that aims to broaden understanding across the industry and to take a deeper look at how individual industry organisations experience and respond to disruption (Sharma et al., 2023).</w:t>
      </w:r>
    </w:p>
    <w:p w14:paraId="7201920B" w14:textId="53B13708" w:rsidR="001E5375" w:rsidRPr="00EF4912" w:rsidRDefault="001E5375" w:rsidP="001E5375">
      <w:pPr>
        <w:spacing w:before="120" w:after="120" w:line="360" w:lineRule="auto"/>
        <w:jc w:val="both"/>
        <w:rPr>
          <w:rFonts w:ascii="Times New Roman" w:hAnsi="Times New Roman" w:cs="Times New Roman"/>
        </w:rPr>
      </w:pPr>
      <w:r w:rsidRPr="00EF4912">
        <w:rPr>
          <w:rFonts w:ascii="Times New Roman" w:hAnsi="Times New Roman" w:cs="Times New Roman"/>
        </w:rPr>
        <w:t xml:space="preserve">The quantitative survey is designed to get breadth of data, by asking respondents to provide </w:t>
      </w:r>
      <w:r w:rsidR="00535053" w:rsidRPr="00EF4912">
        <w:rPr>
          <w:rFonts w:ascii="Times New Roman" w:hAnsi="Times New Roman" w:cs="Times New Roman"/>
        </w:rPr>
        <w:t>standardized</w:t>
      </w:r>
      <w:r w:rsidRPr="00EF4912">
        <w:rPr>
          <w:rFonts w:ascii="Times New Roman" w:hAnsi="Times New Roman" w:cs="Times New Roman"/>
        </w:rPr>
        <w:t xml:space="preserve"> answers to a relatively large sample of respondents. The qualitative interviews offer depth, as selected practitioners share experiences of disruptions, the impact they have had, and how they have reacted to responses to these disruptions (Heinrichs et al., 2025). The two factors are not mutually exclusive so to speak.</w:t>
      </w:r>
    </w:p>
    <w:p w14:paraId="77AF1A32" w14:textId="414CAC27" w:rsidR="000C0569" w:rsidRPr="00EF4912" w:rsidRDefault="001E5375" w:rsidP="001E5375">
      <w:pPr>
        <w:spacing w:before="120" w:after="120" w:line="360" w:lineRule="auto"/>
        <w:jc w:val="both"/>
        <w:rPr>
          <w:rFonts w:ascii="Times New Roman" w:hAnsi="Times New Roman" w:cs="Times New Roman"/>
        </w:rPr>
      </w:pPr>
      <w:r w:rsidRPr="00EF4912">
        <w:rPr>
          <w:rFonts w:ascii="Times New Roman" w:hAnsi="Times New Roman" w:cs="Times New Roman"/>
        </w:rPr>
        <w:t>The research design is concurrent mixed methods, that is, the quantitative and qualitative components are conducted in the same general research process. The conclusions reached by the two parts can then be compared to discover where they agree, disagree, and/or require further details.</w:t>
      </w:r>
    </w:p>
    <w:p w14:paraId="138CE714" w14:textId="77777777" w:rsidR="000C0569" w:rsidRPr="00EF4912" w:rsidRDefault="000C0569" w:rsidP="003F7C98">
      <w:pPr>
        <w:pStyle w:val="Heading3"/>
      </w:pPr>
      <w:bookmarkStart w:id="47" w:name="_Toc240738585"/>
      <w:r w:rsidRPr="00EF4912">
        <w:lastRenderedPageBreak/>
        <w:t>3.4.2 Research Onion</w:t>
      </w:r>
      <w:bookmarkEnd w:id="47"/>
    </w:p>
    <w:p w14:paraId="19C443FC" w14:textId="77777777" w:rsidR="00FB6CE8" w:rsidRPr="00EF4912" w:rsidRDefault="00FB6CE8" w:rsidP="00FB6CE8">
      <w:pPr>
        <w:spacing w:after="200"/>
        <w:jc w:val="center"/>
      </w:pPr>
      <w:r w:rsidRPr="00EF4912">
        <w:rPr>
          <w:noProof/>
        </w:rPr>
        <w:drawing>
          <wp:inline distT="0" distB="0" distL="0" distR="0" wp14:anchorId="7385A0FE" wp14:editId="687E34BF">
            <wp:extent cx="4762500" cy="35337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4762500" cy="3533775"/>
                    </a:xfrm>
                    <a:prstGeom prst="rect">
                      <a:avLst/>
                    </a:prstGeom>
                  </pic:spPr>
                </pic:pic>
              </a:graphicData>
            </a:graphic>
          </wp:inline>
        </w:drawing>
      </w:r>
    </w:p>
    <w:p w14:paraId="6F99ADB3" w14:textId="4BD84FCC" w:rsidR="001C1F1D" w:rsidRPr="00EF4912" w:rsidRDefault="001C1F1D" w:rsidP="001C1F1D">
      <w:pPr>
        <w:pStyle w:val="Caption"/>
        <w:jc w:val="center"/>
      </w:pPr>
      <w:bookmarkStart w:id="48" w:name="_Toc240405983"/>
      <w:bookmarkStart w:id="49" w:name="_Toc240481602"/>
      <w:bookmarkStart w:id="50" w:name="_Toc240725004"/>
      <w:bookmarkStart w:id="51" w:name="_Toc240726294"/>
      <w:bookmarkStart w:id="52" w:name="_Toc240738518"/>
      <w:r w:rsidRPr="00EF4912">
        <w:t xml:space="preserve">Figure </w:t>
      </w:r>
      <w:r w:rsidR="009F29D1" w:rsidRPr="00EF4912">
        <w:fldChar w:fldCharType="begin"/>
      </w:r>
      <w:r w:rsidR="009F29D1" w:rsidRPr="00EF4912">
        <w:instrText xml:space="preserve"> SEQ Figure \* ARABIC </w:instrText>
      </w:r>
      <w:r w:rsidR="009F29D1" w:rsidRPr="00EF4912">
        <w:fldChar w:fldCharType="separate"/>
      </w:r>
      <w:r w:rsidR="009F29D1" w:rsidRPr="00EF4912">
        <w:t>1</w:t>
      </w:r>
      <w:r w:rsidR="009F29D1" w:rsidRPr="00EF4912">
        <w:fldChar w:fldCharType="end"/>
      </w:r>
      <w:r w:rsidRPr="00EF4912">
        <w:t xml:space="preserve"> Research Onion </w:t>
      </w:r>
      <w:r w:rsidR="00EF4912" w:rsidRPr="00EF4912">
        <w:t>(Adapted</w:t>
      </w:r>
      <w:r w:rsidRPr="00EF4912">
        <w:t xml:space="preserve"> </w:t>
      </w:r>
      <w:r w:rsidR="00EF4912" w:rsidRPr="00EF4912">
        <w:t>from</w:t>
      </w:r>
      <w:r w:rsidRPr="00EF4912">
        <w:t xml:space="preserve"> Saunders, Lewis and Thornhill, 2019</w:t>
      </w:r>
      <w:bookmarkEnd w:id="48"/>
      <w:bookmarkEnd w:id="49"/>
      <w:bookmarkEnd w:id="50"/>
      <w:bookmarkEnd w:id="51"/>
      <w:bookmarkEnd w:id="52"/>
    </w:p>
    <w:p w14:paraId="7F8C3263" w14:textId="77777777" w:rsidR="001C1F1D" w:rsidRPr="00EF4912" w:rsidRDefault="001C1F1D" w:rsidP="001C1F1D">
      <w:pPr>
        <w:pStyle w:val="Caption"/>
      </w:pPr>
    </w:p>
    <w:p w14:paraId="1970D9F0" w14:textId="011176AB" w:rsidR="00FB6CE8" w:rsidRPr="00EF4912" w:rsidRDefault="001C1F1D" w:rsidP="001C1F1D">
      <w:pPr>
        <w:pStyle w:val="Caption"/>
      </w:pPr>
      <w:bookmarkStart w:id="53" w:name="_Toc240406018"/>
      <w:bookmarkStart w:id="54" w:name="_Toc240481622"/>
      <w:bookmarkStart w:id="55" w:name="_Toc240725021"/>
      <w:bookmarkStart w:id="56" w:name="_Toc240726311"/>
      <w:bookmarkStart w:id="57" w:name="_Toc240738535"/>
      <w:r w:rsidRPr="00EF4912">
        <w:t xml:space="preserve">Table </w:t>
      </w:r>
      <w:r w:rsidR="008A351B" w:rsidRPr="00EF4912">
        <w:fldChar w:fldCharType="begin"/>
      </w:r>
      <w:r w:rsidR="008A351B" w:rsidRPr="00EF4912">
        <w:instrText xml:space="preserve"> SEQ Table \* ARABIC </w:instrText>
      </w:r>
      <w:r w:rsidR="008A351B" w:rsidRPr="00EF4912">
        <w:fldChar w:fldCharType="separate"/>
      </w:r>
      <w:r w:rsidR="008A351B" w:rsidRPr="00EF4912">
        <w:t>2</w:t>
      </w:r>
      <w:r w:rsidR="008A351B" w:rsidRPr="00EF4912">
        <w:fldChar w:fldCharType="end"/>
      </w:r>
      <w:r w:rsidRPr="00EF4912">
        <w:t xml:space="preserve"> Research Onion – Methodological Decisions</w:t>
      </w:r>
      <w:bookmarkEnd w:id="53"/>
      <w:bookmarkEnd w:id="54"/>
      <w:bookmarkEnd w:id="55"/>
      <w:bookmarkEnd w:id="56"/>
      <w:bookmarkEnd w:id="57"/>
    </w:p>
    <w:tbl>
      <w:tblPr>
        <w:tblW w:w="9038" w:type="dxa"/>
        <w:tblBorders>
          <w:top w:val="single" w:sz="1" w:space="0" w:color="CBD5E0"/>
          <w:left w:val="single" w:sz="1" w:space="0" w:color="CBD5E0"/>
          <w:bottom w:val="single" w:sz="1" w:space="0" w:color="CBD5E0"/>
          <w:right w:val="single" w:sz="1" w:space="0" w:color="CBD5E0"/>
          <w:insideH w:val="single" w:sz="1" w:space="0" w:color="CBD5E0"/>
          <w:insideV w:val="single" w:sz="1" w:space="0" w:color="CBD5E0"/>
        </w:tblBorders>
        <w:tblCellMar>
          <w:left w:w="10" w:type="dxa"/>
          <w:right w:w="10" w:type="dxa"/>
        </w:tblCellMar>
        <w:tblLook w:val="0000" w:firstRow="0" w:lastRow="0" w:firstColumn="0" w:lastColumn="0" w:noHBand="0" w:noVBand="0"/>
      </w:tblPr>
      <w:tblGrid>
        <w:gridCol w:w="1660"/>
        <w:gridCol w:w="2582"/>
        <w:gridCol w:w="4796"/>
      </w:tblGrid>
      <w:tr w:rsidR="00FB6CE8" w:rsidRPr="00EF4912" w14:paraId="39F6AF44" w14:textId="77777777" w:rsidTr="00F76B9F">
        <w:trPr>
          <w:trHeight w:val="421"/>
          <w:tblHeader/>
        </w:trPr>
        <w:tc>
          <w:tcPr>
            <w:tcW w:w="1660" w:type="dxa"/>
            <w:shd w:val="clear" w:color="auto" w:fill="1B2A4A"/>
            <w:vAlign w:val="center"/>
          </w:tcPr>
          <w:p w14:paraId="1965994B" w14:textId="77777777" w:rsidR="00FB6CE8" w:rsidRPr="00EF4912" w:rsidRDefault="00FB6CE8" w:rsidP="00277163">
            <w:pPr>
              <w:spacing w:before="60" w:after="60"/>
            </w:pPr>
            <w:r w:rsidRPr="00EF4912">
              <w:rPr>
                <w:b/>
                <w:bCs/>
                <w:color w:val="FFFFFF"/>
                <w:sz w:val="20"/>
                <w:szCs w:val="20"/>
              </w:rPr>
              <w:t>Layer</w:t>
            </w:r>
          </w:p>
        </w:tc>
        <w:tc>
          <w:tcPr>
            <w:tcW w:w="2582" w:type="dxa"/>
            <w:shd w:val="clear" w:color="auto" w:fill="1B2A4A"/>
            <w:vAlign w:val="center"/>
          </w:tcPr>
          <w:p w14:paraId="69B68233" w14:textId="77777777" w:rsidR="00FB6CE8" w:rsidRPr="00EF4912" w:rsidRDefault="00FB6CE8" w:rsidP="00277163">
            <w:pPr>
              <w:spacing w:before="60" w:after="60"/>
            </w:pPr>
            <w:r w:rsidRPr="00EF4912">
              <w:rPr>
                <w:b/>
                <w:bCs/>
                <w:color w:val="FFFFFF"/>
                <w:sz w:val="20"/>
                <w:szCs w:val="20"/>
              </w:rPr>
              <w:t>Decision</w:t>
            </w:r>
          </w:p>
        </w:tc>
        <w:tc>
          <w:tcPr>
            <w:tcW w:w="4796" w:type="dxa"/>
            <w:shd w:val="clear" w:color="auto" w:fill="1B2A4A"/>
            <w:vAlign w:val="center"/>
          </w:tcPr>
          <w:p w14:paraId="19ADC1F6" w14:textId="77777777" w:rsidR="00FB6CE8" w:rsidRPr="00EF4912" w:rsidRDefault="00FB6CE8" w:rsidP="00277163">
            <w:pPr>
              <w:spacing w:before="60" w:after="60"/>
            </w:pPr>
            <w:r w:rsidRPr="00EF4912">
              <w:rPr>
                <w:b/>
                <w:bCs/>
                <w:color w:val="FFFFFF"/>
                <w:sz w:val="20"/>
                <w:szCs w:val="20"/>
              </w:rPr>
              <w:t>Why</w:t>
            </w:r>
          </w:p>
        </w:tc>
      </w:tr>
      <w:tr w:rsidR="00FB6CE8" w:rsidRPr="00EF4912" w14:paraId="179A200E" w14:textId="77777777" w:rsidTr="00F76B9F">
        <w:trPr>
          <w:trHeight w:val="706"/>
        </w:trPr>
        <w:tc>
          <w:tcPr>
            <w:tcW w:w="1660" w:type="dxa"/>
            <w:vAlign w:val="center"/>
          </w:tcPr>
          <w:p w14:paraId="47AEA6AF" w14:textId="77777777" w:rsidR="00FB6CE8" w:rsidRPr="00EF4912" w:rsidRDefault="00FB6CE8" w:rsidP="00277163">
            <w:pPr>
              <w:spacing w:before="50" w:after="50"/>
            </w:pPr>
            <w:r w:rsidRPr="00EF4912">
              <w:rPr>
                <w:sz w:val="20"/>
                <w:szCs w:val="20"/>
              </w:rPr>
              <w:t>Philosophy</w:t>
            </w:r>
          </w:p>
        </w:tc>
        <w:tc>
          <w:tcPr>
            <w:tcW w:w="2582" w:type="dxa"/>
            <w:vAlign w:val="center"/>
          </w:tcPr>
          <w:p w14:paraId="123D5F65" w14:textId="77777777" w:rsidR="00FB6CE8" w:rsidRPr="00EF4912" w:rsidRDefault="00FB6CE8" w:rsidP="00277163">
            <w:pPr>
              <w:spacing w:before="50" w:after="50"/>
            </w:pPr>
            <w:r w:rsidRPr="00EF4912">
              <w:rPr>
                <w:sz w:val="20"/>
                <w:szCs w:val="20"/>
              </w:rPr>
              <w:t>Pragmatism</w:t>
            </w:r>
          </w:p>
        </w:tc>
        <w:tc>
          <w:tcPr>
            <w:tcW w:w="4796" w:type="dxa"/>
            <w:vAlign w:val="center"/>
          </w:tcPr>
          <w:p w14:paraId="578154AC" w14:textId="77777777" w:rsidR="00FB6CE8" w:rsidRPr="00EF4912" w:rsidRDefault="00FB6CE8" w:rsidP="00277163">
            <w:pPr>
              <w:spacing w:before="50" w:after="50"/>
            </w:pPr>
            <w:r w:rsidRPr="00EF4912">
              <w:rPr>
                <w:sz w:val="20"/>
                <w:szCs w:val="20"/>
              </w:rPr>
              <w:t>Allows combining quantitative and qualitative methods; focuses on practical results</w:t>
            </w:r>
          </w:p>
        </w:tc>
      </w:tr>
      <w:tr w:rsidR="00FB6CE8" w:rsidRPr="00EF4912" w14:paraId="6BD9676D" w14:textId="77777777" w:rsidTr="00F76B9F">
        <w:trPr>
          <w:trHeight w:val="706"/>
        </w:trPr>
        <w:tc>
          <w:tcPr>
            <w:tcW w:w="1660" w:type="dxa"/>
            <w:shd w:val="clear" w:color="auto" w:fill="F7FAFC"/>
            <w:vAlign w:val="center"/>
          </w:tcPr>
          <w:p w14:paraId="0ECC7D33" w14:textId="77777777" w:rsidR="00FB6CE8" w:rsidRPr="00EF4912" w:rsidRDefault="00FB6CE8" w:rsidP="00277163">
            <w:pPr>
              <w:spacing w:before="50" w:after="50"/>
            </w:pPr>
            <w:r w:rsidRPr="00EF4912">
              <w:rPr>
                <w:sz w:val="20"/>
                <w:szCs w:val="20"/>
              </w:rPr>
              <w:t>Approach</w:t>
            </w:r>
          </w:p>
        </w:tc>
        <w:tc>
          <w:tcPr>
            <w:tcW w:w="2582" w:type="dxa"/>
            <w:shd w:val="clear" w:color="auto" w:fill="F7FAFC"/>
            <w:vAlign w:val="center"/>
          </w:tcPr>
          <w:p w14:paraId="55EBC546" w14:textId="77777777" w:rsidR="00FB6CE8" w:rsidRPr="00EF4912" w:rsidRDefault="00FB6CE8" w:rsidP="00277163">
            <w:pPr>
              <w:spacing w:before="50" w:after="50"/>
            </w:pPr>
            <w:r w:rsidRPr="00EF4912">
              <w:rPr>
                <w:sz w:val="20"/>
                <w:szCs w:val="20"/>
              </w:rPr>
              <w:t>Deductive with inductive elements</w:t>
            </w:r>
          </w:p>
        </w:tc>
        <w:tc>
          <w:tcPr>
            <w:tcW w:w="4796" w:type="dxa"/>
            <w:shd w:val="clear" w:color="auto" w:fill="F7FAFC"/>
            <w:vAlign w:val="center"/>
          </w:tcPr>
          <w:p w14:paraId="50FBEDAA" w14:textId="77777777" w:rsidR="00FB6CE8" w:rsidRPr="00EF4912" w:rsidRDefault="00FB6CE8" w:rsidP="00277163">
            <w:pPr>
              <w:spacing w:before="50" w:after="50"/>
            </w:pPr>
            <w:r w:rsidRPr="00EF4912">
              <w:rPr>
                <w:sz w:val="20"/>
                <w:szCs w:val="20"/>
              </w:rPr>
              <w:t>Tests hypotheses from theory whilst allowing new themes to emerge from interviews</w:t>
            </w:r>
          </w:p>
        </w:tc>
      </w:tr>
      <w:tr w:rsidR="00FB6CE8" w:rsidRPr="00EF4912" w14:paraId="0413E40B" w14:textId="77777777" w:rsidTr="00F76B9F">
        <w:trPr>
          <w:trHeight w:val="706"/>
        </w:trPr>
        <w:tc>
          <w:tcPr>
            <w:tcW w:w="1660" w:type="dxa"/>
            <w:vAlign w:val="center"/>
          </w:tcPr>
          <w:p w14:paraId="0E61A42E" w14:textId="77777777" w:rsidR="00FB6CE8" w:rsidRPr="00EF4912" w:rsidRDefault="00FB6CE8" w:rsidP="00277163">
            <w:pPr>
              <w:spacing w:before="50" w:after="50"/>
            </w:pPr>
            <w:r w:rsidRPr="00EF4912">
              <w:rPr>
                <w:sz w:val="20"/>
                <w:szCs w:val="20"/>
              </w:rPr>
              <w:t>Strategy</w:t>
            </w:r>
          </w:p>
        </w:tc>
        <w:tc>
          <w:tcPr>
            <w:tcW w:w="2582" w:type="dxa"/>
            <w:vAlign w:val="center"/>
          </w:tcPr>
          <w:p w14:paraId="52E43B9F" w14:textId="77777777" w:rsidR="00FB6CE8" w:rsidRPr="00EF4912" w:rsidRDefault="00FB6CE8" w:rsidP="00277163">
            <w:pPr>
              <w:spacing w:before="50" w:after="50"/>
            </w:pPr>
            <w:r w:rsidRPr="00EF4912">
              <w:rPr>
                <w:sz w:val="20"/>
                <w:szCs w:val="20"/>
              </w:rPr>
              <w:t>Survey + semi-structured interviews</w:t>
            </w:r>
          </w:p>
        </w:tc>
        <w:tc>
          <w:tcPr>
            <w:tcW w:w="4796" w:type="dxa"/>
            <w:vAlign w:val="center"/>
          </w:tcPr>
          <w:p w14:paraId="18D02479" w14:textId="77777777" w:rsidR="00FB6CE8" w:rsidRPr="00EF4912" w:rsidRDefault="00FB6CE8" w:rsidP="00277163">
            <w:pPr>
              <w:spacing w:before="50" w:after="50"/>
            </w:pPr>
            <w:r w:rsidRPr="00EF4912">
              <w:rPr>
                <w:sz w:val="20"/>
                <w:szCs w:val="20"/>
              </w:rPr>
              <w:t>Survey gives breadth; interviews give depth</w:t>
            </w:r>
          </w:p>
        </w:tc>
      </w:tr>
      <w:tr w:rsidR="00FB6CE8" w:rsidRPr="00EF4912" w14:paraId="67A4F8C0" w14:textId="77777777" w:rsidTr="00F76B9F">
        <w:trPr>
          <w:trHeight w:val="400"/>
        </w:trPr>
        <w:tc>
          <w:tcPr>
            <w:tcW w:w="1660" w:type="dxa"/>
            <w:shd w:val="clear" w:color="auto" w:fill="F7FAFC"/>
            <w:vAlign w:val="center"/>
          </w:tcPr>
          <w:p w14:paraId="0A202250" w14:textId="77777777" w:rsidR="00FB6CE8" w:rsidRPr="00EF4912" w:rsidRDefault="00FB6CE8" w:rsidP="00277163">
            <w:pPr>
              <w:spacing w:before="50" w:after="50"/>
            </w:pPr>
            <w:r w:rsidRPr="00EF4912">
              <w:rPr>
                <w:sz w:val="20"/>
                <w:szCs w:val="20"/>
              </w:rPr>
              <w:t>Choice</w:t>
            </w:r>
          </w:p>
        </w:tc>
        <w:tc>
          <w:tcPr>
            <w:tcW w:w="2582" w:type="dxa"/>
            <w:shd w:val="clear" w:color="auto" w:fill="F7FAFC"/>
            <w:vAlign w:val="center"/>
          </w:tcPr>
          <w:p w14:paraId="0DD0FFE7" w14:textId="77777777" w:rsidR="00FB6CE8" w:rsidRPr="00EF4912" w:rsidRDefault="00FB6CE8" w:rsidP="00277163">
            <w:pPr>
              <w:spacing w:before="50" w:after="50"/>
            </w:pPr>
            <w:r w:rsidRPr="00EF4912">
              <w:rPr>
                <w:sz w:val="20"/>
                <w:szCs w:val="20"/>
              </w:rPr>
              <w:t>Mixed methods (concurrent)</w:t>
            </w:r>
          </w:p>
        </w:tc>
        <w:tc>
          <w:tcPr>
            <w:tcW w:w="4796" w:type="dxa"/>
            <w:shd w:val="clear" w:color="auto" w:fill="F7FAFC"/>
            <w:vAlign w:val="center"/>
          </w:tcPr>
          <w:p w14:paraId="25F5F42C" w14:textId="77777777" w:rsidR="00FB6CE8" w:rsidRPr="00EF4912" w:rsidRDefault="00FB6CE8" w:rsidP="00277163">
            <w:pPr>
              <w:spacing w:before="50" w:after="50"/>
            </w:pPr>
            <w:r w:rsidRPr="00EF4912">
              <w:rPr>
                <w:sz w:val="20"/>
                <w:szCs w:val="20"/>
              </w:rPr>
              <w:t>Both types of data collected in parallel for cross-checking</w:t>
            </w:r>
          </w:p>
        </w:tc>
      </w:tr>
      <w:tr w:rsidR="00FB6CE8" w:rsidRPr="00EF4912" w14:paraId="09FC99CB" w14:textId="77777777" w:rsidTr="00F76B9F">
        <w:trPr>
          <w:trHeight w:val="411"/>
        </w:trPr>
        <w:tc>
          <w:tcPr>
            <w:tcW w:w="1660" w:type="dxa"/>
            <w:vAlign w:val="center"/>
          </w:tcPr>
          <w:p w14:paraId="3EE7C381" w14:textId="77777777" w:rsidR="00FB6CE8" w:rsidRPr="00EF4912" w:rsidRDefault="00FB6CE8" w:rsidP="00277163">
            <w:pPr>
              <w:spacing w:before="50" w:after="50"/>
            </w:pPr>
            <w:r w:rsidRPr="00EF4912">
              <w:rPr>
                <w:sz w:val="20"/>
                <w:szCs w:val="20"/>
              </w:rPr>
              <w:t>Time Horizon</w:t>
            </w:r>
          </w:p>
        </w:tc>
        <w:tc>
          <w:tcPr>
            <w:tcW w:w="2582" w:type="dxa"/>
            <w:vAlign w:val="center"/>
          </w:tcPr>
          <w:p w14:paraId="5C43F8F7" w14:textId="77777777" w:rsidR="00FB6CE8" w:rsidRPr="00EF4912" w:rsidRDefault="00FB6CE8" w:rsidP="00277163">
            <w:pPr>
              <w:spacing w:before="50" w:after="50"/>
            </w:pPr>
            <w:r w:rsidRPr="00EF4912">
              <w:rPr>
                <w:sz w:val="20"/>
                <w:szCs w:val="20"/>
              </w:rPr>
              <w:t>Cross-sectional</w:t>
            </w:r>
          </w:p>
        </w:tc>
        <w:tc>
          <w:tcPr>
            <w:tcW w:w="4796" w:type="dxa"/>
            <w:vAlign w:val="center"/>
          </w:tcPr>
          <w:p w14:paraId="36B2F20C" w14:textId="77777777" w:rsidR="00FB6CE8" w:rsidRPr="00EF4912" w:rsidRDefault="00FB6CE8" w:rsidP="00277163">
            <w:pPr>
              <w:spacing w:before="50" w:after="50"/>
            </w:pPr>
            <w:r w:rsidRPr="00EF4912">
              <w:rPr>
                <w:sz w:val="20"/>
                <w:szCs w:val="20"/>
              </w:rPr>
              <w:t>Data collected at one point in time</w:t>
            </w:r>
          </w:p>
        </w:tc>
      </w:tr>
      <w:tr w:rsidR="00FB6CE8" w:rsidRPr="00EF4912" w14:paraId="1DD63C92" w14:textId="77777777" w:rsidTr="00F76B9F">
        <w:trPr>
          <w:trHeight w:val="706"/>
        </w:trPr>
        <w:tc>
          <w:tcPr>
            <w:tcW w:w="1660" w:type="dxa"/>
            <w:shd w:val="clear" w:color="auto" w:fill="F7FAFC"/>
            <w:vAlign w:val="center"/>
          </w:tcPr>
          <w:p w14:paraId="3AA4B5A5" w14:textId="77777777" w:rsidR="00FB6CE8" w:rsidRPr="00EF4912" w:rsidRDefault="00FB6CE8" w:rsidP="00277163">
            <w:pPr>
              <w:spacing w:before="50" w:after="50"/>
            </w:pPr>
            <w:r w:rsidRPr="00EF4912">
              <w:rPr>
                <w:sz w:val="20"/>
                <w:szCs w:val="20"/>
              </w:rPr>
              <w:t>Techniques</w:t>
            </w:r>
          </w:p>
        </w:tc>
        <w:tc>
          <w:tcPr>
            <w:tcW w:w="2582" w:type="dxa"/>
            <w:shd w:val="clear" w:color="auto" w:fill="F7FAFC"/>
            <w:vAlign w:val="center"/>
          </w:tcPr>
          <w:p w14:paraId="5BD95DEC" w14:textId="77777777" w:rsidR="00FB6CE8" w:rsidRPr="00EF4912" w:rsidRDefault="00FB6CE8" w:rsidP="00277163">
            <w:pPr>
              <w:spacing w:before="50" w:after="50"/>
            </w:pPr>
            <w:r w:rsidRPr="00EF4912">
              <w:rPr>
                <w:sz w:val="20"/>
                <w:szCs w:val="20"/>
              </w:rPr>
              <w:t>Likert-scale questionnaire; thematic analysis</w:t>
            </w:r>
          </w:p>
        </w:tc>
        <w:tc>
          <w:tcPr>
            <w:tcW w:w="4796" w:type="dxa"/>
            <w:shd w:val="clear" w:color="auto" w:fill="F7FAFC"/>
            <w:vAlign w:val="center"/>
          </w:tcPr>
          <w:p w14:paraId="3CF4FE8D" w14:textId="1CE4585E" w:rsidR="00FB6CE8" w:rsidRPr="00EF4912" w:rsidRDefault="00535053" w:rsidP="00277163">
            <w:pPr>
              <w:spacing w:before="50" w:after="50"/>
            </w:pPr>
            <w:r w:rsidRPr="00EF4912">
              <w:rPr>
                <w:sz w:val="20"/>
                <w:szCs w:val="20"/>
              </w:rPr>
              <w:t>Standardized</w:t>
            </w:r>
            <w:r w:rsidR="00FB6CE8" w:rsidRPr="00EF4912">
              <w:rPr>
                <w:sz w:val="20"/>
                <w:szCs w:val="20"/>
              </w:rPr>
              <w:t xml:space="preserve"> measurement plus rich contextual detail</w:t>
            </w:r>
          </w:p>
        </w:tc>
      </w:tr>
    </w:tbl>
    <w:p w14:paraId="3EDE5C3F" w14:textId="77777777" w:rsidR="00FB6CE8" w:rsidRPr="00EF4912" w:rsidRDefault="00FB6CE8" w:rsidP="00FB6CE8">
      <w:pPr>
        <w:spacing w:after="180" w:line="360" w:lineRule="auto"/>
        <w:jc w:val="center"/>
      </w:pPr>
      <w:r w:rsidRPr="00EF4912">
        <w:t>Source: Adapted from Saunders, Lewis and Thornhill (2019).</w:t>
      </w:r>
    </w:p>
    <w:p w14:paraId="157AEDC7" w14:textId="77777777" w:rsidR="001E5375" w:rsidRPr="00EF4912" w:rsidRDefault="001E5375" w:rsidP="001E5375">
      <w:pPr>
        <w:spacing w:before="120" w:after="120" w:line="360" w:lineRule="auto"/>
        <w:jc w:val="both"/>
        <w:rPr>
          <w:rFonts w:ascii="Times New Roman" w:hAnsi="Times New Roman" w:cs="Times New Roman"/>
        </w:rPr>
      </w:pPr>
      <w:r w:rsidRPr="00EF4912">
        <w:rPr>
          <w:rFonts w:ascii="Times New Roman" w:hAnsi="Times New Roman" w:cs="Times New Roman"/>
        </w:rPr>
        <w:t xml:space="preserve">The Research Onion framework can be used to represent some of the methodological decisions made. The study uses pragmatic as Level 1 of Philosophy, deductive or inductive (dominant) research and survey and semi-structured interview techniques as research strategy, mixed </w:t>
      </w:r>
      <w:r w:rsidRPr="00EF4912">
        <w:rPr>
          <w:rFonts w:ascii="Times New Roman" w:hAnsi="Times New Roman" w:cs="Times New Roman"/>
        </w:rPr>
        <w:lastRenderedPageBreak/>
        <w:t>methods of research and time horizon of cross sectional. Main research techniques used are the semi-structured interviews and a structured Likert scale questionnaire.</w:t>
      </w:r>
    </w:p>
    <w:p w14:paraId="7EFC421A" w14:textId="16FC2252" w:rsidR="000C0569" w:rsidRPr="00EF4912" w:rsidRDefault="001E5375" w:rsidP="001E5375">
      <w:pPr>
        <w:spacing w:before="120" w:after="120" w:line="360" w:lineRule="auto"/>
        <w:jc w:val="both"/>
        <w:rPr>
          <w:rFonts w:ascii="Times New Roman" w:hAnsi="Times New Roman" w:cs="Times New Roman"/>
        </w:rPr>
      </w:pPr>
      <w:r w:rsidRPr="00EF4912">
        <w:rPr>
          <w:rFonts w:ascii="Times New Roman" w:hAnsi="Times New Roman" w:cs="Times New Roman"/>
        </w:rPr>
        <w:t>The cross-sectional design involves obtaining information from different participants during a specific duration, instead of over a long time from the same participants over a long time. As the purpose of the research is to capture the cross section of industry practitioners</w:t>
      </w:r>
      <w:r w:rsidR="001C1F1D" w:rsidRPr="00EF4912">
        <w:rPr>
          <w:rFonts w:ascii="Times New Roman" w:hAnsi="Times New Roman" w:cs="Times New Roman"/>
        </w:rPr>
        <w:t>’</w:t>
      </w:r>
      <w:r w:rsidRPr="00EF4912">
        <w:rPr>
          <w:rFonts w:ascii="Times New Roman" w:hAnsi="Times New Roman" w:cs="Times New Roman"/>
        </w:rPr>
        <w:t xml:space="preserve"> perceptions and experiences of instances of supply chain disruption, this is apt for the scope and timeframe of the dissertation.</w:t>
      </w:r>
    </w:p>
    <w:p w14:paraId="2E80EE2F" w14:textId="77777777" w:rsidR="000C0569" w:rsidRPr="00EF4912" w:rsidRDefault="000C0569" w:rsidP="003F7C98">
      <w:pPr>
        <w:pStyle w:val="Heading2"/>
      </w:pPr>
      <w:bookmarkStart w:id="58" w:name="_Toc240738586"/>
      <w:r w:rsidRPr="00EF4912">
        <w:t>3.5 Population and Sampling</w:t>
      </w:r>
      <w:bookmarkEnd w:id="58"/>
    </w:p>
    <w:p w14:paraId="233E5BF7" w14:textId="77777777" w:rsidR="000C0569" w:rsidRPr="00EF4912" w:rsidRDefault="000C0569" w:rsidP="003F7C98">
      <w:pPr>
        <w:pStyle w:val="Heading3"/>
      </w:pPr>
      <w:bookmarkStart w:id="59" w:name="_Toc240738587"/>
      <w:r w:rsidRPr="00EF4912">
        <w:t>3.5.1 Target Population</w:t>
      </w:r>
      <w:bookmarkEnd w:id="59"/>
    </w:p>
    <w:p w14:paraId="27A407AA" w14:textId="36A18AB2" w:rsidR="001E5375" w:rsidRPr="00EF4912" w:rsidRDefault="001E5375" w:rsidP="001E5375">
      <w:pPr>
        <w:spacing w:before="120" w:after="120" w:line="360" w:lineRule="auto"/>
        <w:jc w:val="both"/>
        <w:rPr>
          <w:rFonts w:ascii="Times New Roman" w:hAnsi="Times New Roman" w:cs="Times New Roman"/>
        </w:rPr>
      </w:pPr>
      <w:r w:rsidRPr="00EF4912">
        <w:rPr>
          <w:rFonts w:ascii="Times New Roman" w:hAnsi="Times New Roman" w:cs="Times New Roman"/>
        </w:rPr>
        <w:t>The target group includes professionals with knowledge/experience of the supply chain activities and disruption within Bangladesh</w:t>
      </w:r>
      <w:r w:rsidR="001C1F1D" w:rsidRPr="00EF4912">
        <w:rPr>
          <w:rFonts w:ascii="Times New Roman" w:hAnsi="Times New Roman" w:cs="Times New Roman"/>
        </w:rPr>
        <w:t>’</w:t>
      </w:r>
      <w:r w:rsidRPr="00EF4912">
        <w:rPr>
          <w:rFonts w:ascii="Times New Roman" w:hAnsi="Times New Roman" w:cs="Times New Roman"/>
        </w:rPr>
        <w:t>s clothing and RMG industry. A number of groups have been determined and found to be relevant to approved research, such as merchandisers and sourcing managers; supply chain managers, logistics managers; quality-control and production-planning managers; freight forwarders and shipping agents; and senior management in the factory compliance and management.</w:t>
      </w:r>
    </w:p>
    <w:p w14:paraId="79587B11" w14:textId="5AC6D65A" w:rsidR="000C0569" w:rsidRPr="00EF4912" w:rsidRDefault="001E5375" w:rsidP="001E5375">
      <w:pPr>
        <w:spacing w:before="120" w:after="120" w:line="360" w:lineRule="auto"/>
        <w:jc w:val="both"/>
        <w:rPr>
          <w:rFonts w:ascii="Times New Roman" w:hAnsi="Times New Roman" w:cs="Times New Roman"/>
        </w:rPr>
      </w:pPr>
      <w:r w:rsidRPr="00EF4912">
        <w:rPr>
          <w:rFonts w:ascii="Times New Roman" w:hAnsi="Times New Roman" w:cs="Times New Roman"/>
        </w:rPr>
        <w:t>These participants are suitable since they have first-hand or indirect contact to the sourcing, production, logistics, quality and delivery process. Their knowledge and experiences can then serve as relevant evidence regarding the impact of supply chain disruption on operations.</w:t>
      </w:r>
    </w:p>
    <w:p w14:paraId="52763502" w14:textId="77777777" w:rsidR="000C0569" w:rsidRPr="00EF4912" w:rsidRDefault="000C0569" w:rsidP="003F7C98">
      <w:pPr>
        <w:pStyle w:val="Heading3"/>
      </w:pPr>
      <w:bookmarkStart w:id="60" w:name="_Toc240738588"/>
      <w:r w:rsidRPr="00EF4912">
        <w:t>3.5.2 Sampling Strategy</w:t>
      </w:r>
      <w:bookmarkEnd w:id="60"/>
    </w:p>
    <w:p w14:paraId="26162AF0" w14:textId="77777777" w:rsidR="001E5375" w:rsidRPr="00EF4912" w:rsidRDefault="001E5375" w:rsidP="001E5375">
      <w:pPr>
        <w:spacing w:before="120" w:after="120" w:line="360" w:lineRule="auto"/>
        <w:jc w:val="both"/>
        <w:rPr>
          <w:rFonts w:ascii="Times New Roman" w:hAnsi="Times New Roman" w:cs="Times New Roman"/>
        </w:rPr>
      </w:pPr>
      <w:r w:rsidRPr="00EF4912">
        <w:rPr>
          <w:rFonts w:ascii="Times New Roman" w:hAnsi="Times New Roman" w:cs="Times New Roman"/>
        </w:rPr>
        <w:t>The sample is done by convenience and snowball sampling for the survey. The participants will be contacted via a professional network, through the BGMEA (Bangladesh Garment Manufacturers &amp; Exporters Association) and the BKMEA (Bangladesh Knitting &amp; Clothing Manufacturers &amp; Exporters Association) membership directory and contacts within the garment industry in Bangladesh. Snowball sampling will also help initial respondents identify or recommend other potential industrial professionals that may be suitable.</w:t>
      </w:r>
    </w:p>
    <w:p w14:paraId="73836011" w14:textId="5BEB124B" w:rsidR="000C0569" w:rsidRPr="00EF4912" w:rsidRDefault="001E5375" w:rsidP="001E5375">
      <w:pPr>
        <w:spacing w:before="120" w:after="120" w:line="360" w:lineRule="auto"/>
        <w:jc w:val="both"/>
        <w:rPr>
          <w:rFonts w:ascii="Times New Roman" w:hAnsi="Times New Roman" w:cs="Times New Roman"/>
        </w:rPr>
      </w:pPr>
      <w:r w:rsidRPr="00EF4912">
        <w:rPr>
          <w:rFonts w:ascii="Times New Roman" w:hAnsi="Times New Roman" w:cs="Times New Roman"/>
        </w:rPr>
        <w:t xml:space="preserve">The qualitative component of the research will be conducted by purposive sampling from industry practitioners of relevance to the research (Robinson, 2024). The sample of factories to be inspected will be varied as to aspect of </w:t>
      </w:r>
      <w:r w:rsidR="001C1F1D" w:rsidRPr="00EF4912">
        <w:rPr>
          <w:rFonts w:ascii="Times New Roman" w:hAnsi="Times New Roman" w:cs="Times New Roman"/>
        </w:rPr>
        <w:pgNum/>
      </w:r>
      <w:r w:rsidR="00535053" w:rsidRPr="00EF4912">
        <w:rPr>
          <w:rFonts w:ascii="Times New Roman" w:hAnsi="Times New Roman" w:cs="Times New Roman"/>
        </w:rPr>
        <w:t xml:space="preserve"> o</w:t>
      </w:r>
      <w:r w:rsidR="001C1F1D" w:rsidRPr="00EF4912">
        <w:rPr>
          <w:rFonts w:ascii="Times New Roman" w:hAnsi="Times New Roman" w:cs="Times New Roman"/>
        </w:rPr>
        <w:t>rganizational</w:t>
      </w:r>
      <w:r w:rsidRPr="00EF4912">
        <w:rPr>
          <w:rFonts w:ascii="Times New Roman" w:hAnsi="Times New Roman" w:cs="Times New Roman"/>
        </w:rPr>
        <w:t xml:space="preserve"> experience, such as size of factory, nature of the product produced and the characteristics of the buyer</w:t>
      </w:r>
      <w:r w:rsidR="001C1F1D" w:rsidRPr="00EF4912">
        <w:rPr>
          <w:rFonts w:ascii="Times New Roman" w:hAnsi="Times New Roman" w:cs="Times New Roman"/>
        </w:rPr>
        <w:t>’</w:t>
      </w:r>
      <w:r w:rsidRPr="00EF4912">
        <w:rPr>
          <w:rFonts w:ascii="Times New Roman" w:hAnsi="Times New Roman" w:cs="Times New Roman"/>
        </w:rPr>
        <w:t>s relationship with the factory.</w:t>
      </w:r>
    </w:p>
    <w:p w14:paraId="12095F0B" w14:textId="77777777" w:rsidR="000C0569" w:rsidRPr="00EF4912" w:rsidRDefault="000C0569" w:rsidP="003F7C98">
      <w:pPr>
        <w:pStyle w:val="Heading3"/>
      </w:pPr>
      <w:bookmarkStart w:id="61" w:name="_Toc240738589"/>
      <w:r w:rsidRPr="00EF4912">
        <w:lastRenderedPageBreak/>
        <w:t>3.5.3 Sample Size</w:t>
      </w:r>
      <w:bookmarkEnd w:id="61"/>
    </w:p>
    <w:p w14:paraId="08AA815F" w14:textId="311A2FE3" w:rsidR="000C0569" w:rsidRPr="00EF4912" w:rsidRDefault="001E5375" w:rsidP="001E5375">
      <w:pPr>
        <w:spacing w:before="120" w:after="120" w:line="360" w:lineRule="auto"/>
        <w:jc w:val="both"/>
        <w:rPr>
          <w:rFonts w:ascii="Times New Roman" w:hAnsi="Times New Roman" w:cs="Times New Roman"/>
        </w:rPr>
      </w:pPr>
      <w:r w:rsidRPr="00EF4912">
        <w:rPr>
          <w:rFonts w:ascii="Times New Roman" w:hAnsi="Times New Roman" w:cs="Times New Roman"/>
        </w:rPr>
        <w:t xml:space="preserve">The study suggests that the sample size of the study can be 80-120 survey respondents along with 8-12 participants of the semi structured interview. This survey sample displays a wide variety of professional views to explore quantitative problems through an exploratory analysis, while the smaller interview sampling enables refining analysis of individual viewpoints (Lakens, 2022). </w:t>
      </w:r>
    </w:p>
    <w:p w14:paraId="1031C74C" w14:textId="77777777" w:rsidR="000C0569" w:rsidRPr="00EF4912" w:rsidRDefault="000C0569" w:rsidP="003F7C98">
      <w:pPr>
        <w:pStyle w:val="Heading2"/>
      </w:pPr>
      <w:bookmarkStart w:id="62" w:name="_Toc240738590"/>
      <w:r w:rsidRPr="00EF4912">
        <w:t>3.6 Data Collection</w:t>
      </w:r>
      <w:bookmarkEnd w:id="62"/>
    </w:p>
    <w:p w14:paraId="60B76169" w14:textId="77777777" w:rsidR="000C0569" w:rsidRPr="00EF4912" w:rsidRDefault="000C0569" w:rsidP="003F7C98">
      <w:pPr>
        <w:pStyle w:val="Heading3"/>
      </w:pPr>
      <w:bookmarkStart w:id="63" w:name="_Toc240738591"/>
      <w:r w:rsidRPr="00EF4912">
        <w:t>3.6.1 Quantitative Data Collection</w:t>
      </w:r>
      <w:bookmarkEnd w:id="63"/>
    </w:p>
    <w:p w14:paraId="68C03455" w14:textId="77777777" w:rsidR="001E5375" w:rsidRPr="00EF4912" w:rsidRDefault="001E5375" w:rsidP="001E5375">
      <w:pPr>
        <w:spacing w:before="120" w:after="120" w:line="360" w:lineRule="auto"/>
        <w:jc w:val="both"/>
        <w:rPr>
          <w:rFonts w:ascii="Times New Roman" w:hAnsi="Times New Roman" w:cs="Times New Roman"/>
        </w:rPr>
      </w:pPr>
      <w:r w:rsidRPr="00EF4912">
        <w:rPr>
          <w:rFonts w:ascii="Times New Roman" w:hAnsi="Times New Roman" w:cs="Times New Roman"/>
        </w:rPr>
        <w:t>A structured questionnaire (Steleżuk and Wolanin, 2023) will be used for collecting quantitative primary data. A 5-point Likert scale will be employed for the questionnaire which allocates five options from strongly disagree to strongly agree for respondents to rate how serious or particularly meaningfully they find the different supply chain disruptions and how they affect them (Brysbaert, 2026). The questions will be especially on impact of disruptions in the areas of cost, quality, and lead time.</w:t>
      </w:r>
    </w:p>
    <w:p w14:paraId="652B1521" w14:textId="09774187" w:rsidR="000C0569" w:rsidRPr="00EF4912" w:rsidRDefault="001E5375" w:rsidP="001E5375">
      <w:pPr>
        <w:spacing w:before="120" w:after="120" w:line="360" w:lineRule="auto"/>
        <w:jc w:val="both"/>
        <w:rPr>
          <w:rFonts w:ascii="Times New Roman" w:hAnsi="Times New Roman" w:cs="Times New Roman"/>
        </w:rPr>
      </w:pPr>
      <w:r w:rsidRPr="00EF4912">
        <w:rPr>
          <w:rFonts w:ascii="Times New Roman" w:hAnsi="Times New Roman" w:cs="Times New Roman"/>
        </w:rPr>
        <w:t>A survey will be sent out via Google forms and in person. A pilot testing comprising about 10</w:t>
      </w:r>
      <w:r w:rsidR="001C1F1D" w:rsidRPr="00EF4912">
        <w:rPr>
          <w:rFonts w:ascii="Times New Roman" w:hAnsi="Times New Roman" w:cs="Times New Roman"/>
        </w:rPr>
        <w:t>–</w:t>
      </w:r>
      <w:r w:rsidRPr="00EF4912">
        <w:rPr>
          <w:rFonts w:ascii="Times New Roman" w:hAnsi="Times New Roman" w:cs="Times New Roman"/>
        </w:rPr>
        <w:t>15 respondents will be conducted prior to the main survey to test the clarity and wording and overall appropriateness of the questionnaire. If needed, all improvements will be done prior to distribution of the entire survey.</w:t>
      </w:r>
    </w:p>
    <w:p w14:paraId="40D68435" w14:textId="77777777" w:rsidR="000C0569" w:rsidRPr="00EF4912" w:rsidRDefault="000C0569" w:rsidP="003F7C98">
      <w:pPr>
        <w:pStyle w:val="Heading3"/>
      </w:pPr>
      <w:bookmarkStart w:id="64" w:name="_Toc240738592"/>
      <w:r w:rsidRPr="00EF4912">
        <w:t>3.6.2 Qualitative Data Collection</w:t>
      </w:r>
      <w:bookmarkEnd w:id="64"/>
    </w:p>
    <w:p w14:paraId="3A5B1872" w14:textId="77777777" w:rsidR="001E5375" w:rsidRPr="00EF4912" w:rsidRDefault="001E5375" w:rsidP="001E5375">
      <w:pPr>
        <w:spacing w:before="120" w:after="120" w:line="360" w:lineRule="auto"/>
        <w:jc w:val="both"/>
        <w:rPr>
          <w:rFonts w:ascii="Times New Roman" w:hAnsi="Times New Roman" w:cs="Times New Roman"/>
        </w:rPr>
      </w:pPr>
      <w:r w:rsidRPr="00EF4912">
        <w:rPr>
          <w:rFonts w:ascii="Times New Roman" w:hAnsi="Times New Roman" w:cs="Times New Roman"/>
        </w:rPr>
        <w:t>The qualitative part will follow and will include semi-structured interviews with 8-12 industry actors. Sample targeting of participants will be used to ensure a diversity of views across factory size, product type and buyer relationships (Ahmad and Wilkins, 2024). In semi-structured interviews, the researcher is able to ensure uniformity of the interviews, and it also provides respondents with enough room to explain what has happened to them in their own way, according to Belina (2022).</w:t>
      </w:r>
    </w:p>
    <w:p w14:paraId="48859137" w14:textId="53C5A202" w:rsidR="000C0569" w:rsidRPr="00EF4912" w:rsidRDefault="001E5375" w:rsidP="001E5375">
      <w:pPr>
        <w:spacing w:before="120" w:after="120" w:line="360" w:lineRule="auto"/>
        <w:jc w:val="both"/>
        <w:rPr>
          <w:rFonts w:ascii="Times New Roman" w:hAnsi="Times New Roman" w:cs="Times New Roman"/>
        </w:rPr>
      </w:pPr>
      <w:r w:rsidRPr="00EF4912">
        <w:rPr>
          <w:rFonts w:ascii="Times New Roman" w:hAnsi="Times New Roman" w:cs="Times New Roman"/>
        </w:rPr>
        <w:t>Audio recordings and transcriptions will be made of interviews and would only be shared with the consent of the participants. All of the recordings will be exclusively used for transcription and will be handled within the approved arrangements for data management.</w:t>
      </w:r>
    </w:p>
    <w:p w14:paraId="4720BB01" w14:textId="77777777" w:rsidR="000C0569" w:rsidRPr="00EF4912" w:rsidRDefault="000C0569" w:rsidP="003F7C98">
      <w:pPr>
        <w:pStyle w:val="Heading3"/>
      </w:pPr>
      <w:bookmarkStart w:id="65" w:name="_Toc240738593"/>
      <w:r w:rsidRPr="00EF4912">
        <w:t>3.6.3 Secondary Data</w:t>
      </w:r>
      <w:bookmarkEnd w:id="65"/>
    </w:p>
    <w:p w14:paraId="4DB2FA5E" w14:textId="1BD42405" w:rsidR="000C0569" w:rsidRPr="00EF4912" w:rsidRDefault="001E5375" w:rsidP="00830946">
      <w:pPr>
        <w:spacing w:before="120" w:after="120" w:line="360" w:lineRule="auto"/>
        <w:jc w:val="both"/>
        <w:rPr>
          <w:rFonts w:ascii="Times New Roman" w:hAnsi="Times New Roman" w:cs="Times New Roman"/>
        </w:rPr>
      </w:pPr>
      <w:r w:rsidRPr="00EF4912">
        <w:rPr>
          <w:rFonts w:ascii="Times New Roman" w:hAnsi="Times New Roman" w:cs="Times New Roman"/>
        </w:rPr>
        <w:t xml:space="preserve">Primary research will be supplemented with secondary information. The concerned information will be gathered from the </w:t>
      </w:r>
      <w:r w:rsidR="001C1F1D" w:rsidRPr="00EF4912">
        <w:rPr>
          <w:rFonts w:ascii="Times New Roman" w:hAnsi="Times New Roman" w:cs="Times New Roman"/>
        </w:rPr>
        <w:pgNum/>
      </w:r>
      <w:r w:rsidR="00514EC2" w:rsidRPr="00EF4912">
        <w:rPr>
          <w:rFonts w:ascii="Times New Roman" w:hAnsi="Times New Roman" w:cs="Times New Roman"/>
        </w:rPr>
        <w:t xml:space="preserve"> O</w:t>
      </w:r>
      <w:r w:rsidR="001C1F1D" w:rsidRPr="00EF4912">
        <w:rPr>
          <w:rFonts w:ascii="Times New Roman" w:hAnsi="Times New Roman" w:cs="Times New Roman"/>
        </w:rPr>
        <w:t>rganizati</w:t>
      </w:r>
      <w:r w:rsidR="00514EC2" w:rsidRPr="00EF4912">
        <w:rPr>
          <w:rFonts w:ascii="Times New Roman" w:hAnsi="Times New Roman" w:cs="Times New Roman"/>
        </w:rPr>
        <w:t xml:space="preserve">on </w:t>
      </w:r>
      <w:r w:rsidRPr="00EF4912">
        <w:rPr>
          <w:rFonts w:ascii="Times New Roman" w:hAnsi="Times New Roman" w:cs="Times New Roman"/>
        </w:rPr>
        <w:t xml:space="preserve">sources like, BGMEA, World Bank, </w:t>
      </w:r>
      <w:r w:rsidRPr="00EF4912">
        <w:rPr>
          <w:rFonts w:ascii="Times New Roman" w:hAnsi="Times New Roman" w:cs="Times New Roman"/>
        </w:rPr>
        <w:lastRenderedPageBreak/>
        <w:t>Export Promotion Bureau, Academic Research paper and industry published reports. These sources will mostly serve to give background information and context for the primary finding(s) and interpretation thereof (Ajayi, 2025</w:t>
      </w:r>
      <w:r w:rsidR="00EF4912" w:rsidRPr="00EF4912">
        <w:rPr>
          <w:rFonts w:ascii="Times New Roman" w:hAnsi="Times New Roman" w:cs="Times New Roman"/>
        </w:rPr>
        <w:t>).</w:t>
      </w:r>
    </w:p>
    <w:p w14:paraId="663BBC4A" w14:textId="77777777" w:rsidR="000C0569" w:rsidRPr="00EF4912" w:rsidRDefault="000C0569" w:rsidP="003F7C98">
      <w:pPr>
        <w:pStyle w:val="Heading2"/>
      </w:pPr>
      <w:bookmarkStart w:id="66" w:name="_Toc240738594"/>
      <w:r w:rsidRPr="00EF4912">
        <w:t>3.7 Data Analysis</w:t>
      </w:r>
      <w:bookmarkEnd w:id="66"/>
    </w:p>
    <w:p w14:paraId="1CB3626A" w14:textId="77777777" w:rsidR="000C0569" w:rsidRPr="00EF4912" w:rsidRDefault="000C0569" w:rsidP="003F7C98">
      <w:pPr>
        <w:pStyle w:val="Heading3"/>
      </w:pPr>
      <w:bookmarkStart w:id="67" w:name="_Toc240738595"/>
      <w:r w:rsidRPr="00EF4912">
        <w:t>3.7.1 Quantitative Data Analysis</w:t>
      </w:r>
      <w:bookmarkEnd w:id="67"/>
    </w:p>
    <w:p w14:paraId="3BA79F7E" w14:textId="7775DD4C" w:rsidR="001E5375" w:rsidRPr="00EF4912" w:rsidRDefault="001E5375" w:rsidP="001E5375">
      <w:pPr>
        <w:spacing w:before="120" w:after="120" w:line="360" w:lineRule="auto"/>
        <w:jc w:val="both"/>
        <w:rPr>
          <w:rFonts w:ascii="Times New Roman" w:hAnsi="Times New Roman" w:cs="Times New Roman"/>
        </w:rPr>
      </w:pPr>
      <w:r w:rsidRPr="00EF4912">
        <w:rPr>
          <w:rFonts w:ascii="Times New Roman" w:hAnsi="Times New Roman" w:cs="Times New Roman"/>
        </w:rPr>
        <w:t xml:space="preserve">The responses to the surveys will be organized, coded and </w:t>
      </w:r>
      <w:r w:rsidR="00EF4912" w:rsidRPr="00EF4912">
        <w:rPr>
          <w:rFonts w:ascii="Times New Roman" w:hAnsi="Times New Roman" w:cs="Times New Roman"/>
        </w:rPr>
        <w:t>analysed</w:t>
      </w:r>
      <w:r w:rsidRPr="00EF4912">
        <w:rPr>
          <w:rFonts w:ascii="Times New Roman" w:hAnsi="Times New Roman" w:cs="Times New Roman"/>
        </w:rPr>
        <w:t xml:space="preserve"> using proper quantitative techniques. Perceptions of the respondents will be </w:t>
      </w:r>
      <w:r w:rsidR="001C1F1D" w:rsidRPr="00EF4912">
        <w:rPr>
          <w:rFonts w:ascii="Times New Roman" w:hAnsi="Times New Roman" w:cs="Times New Roman"/>
        </w:rPr>
        <w:pgNum/>
      </w:r>
      <w:r w:rsidR="00514EC2" w:rsidRPr="00EF4912">
        <w:rPr>
          <w:rFonts w:ascii="Times New Roman" w:hAnsi="Times New Roman" w:cs="Times New Roman"/>
        </w:rPr>
        <w:t>O</w:t>
      </w:r>
      <w:r w:rsidR="001C1F1D" w:rsidRPr="00EF4912">
        <w:rPr>
          <w:rFonts w:ascii="Times New Roman" w:hAnsi="Times New Roman" w:cs="Times New Roman"/>
        </w:rPr>
        <w:t>rganizati</w:t>
      </w:r>
      <w:r w:rsidR="00514EC2" w:rsidRPr="00EF4912">
        <w:rPr>
          <w:rFonts w:ascii="Times New Roman" w:hAnsi="Times New Roman" w:cs="Times New Roman"/>
        </w:rPr>
        <w:t>on</w:t>
      </w:r>
      <w:r w:rsidRPr="00EF4912">
        <w:rPr>
          <w:rFonts w:ascii="Times New Roman" w:hAnsi="Times New Roman" w:cs="Times New Roman"/>
        </w:rPr>
        <w:t xml:space="preserve"> using descriptive statistics, namely frequencies, percentages, means and standard deviations.</w:t>
      </w:r>
    </w:p>
    <w:p w14:paraId="49C4DE22" w14:textId="4641AB1A" w:rsidR="000C0569" w:rsidRPr="00EF4912" w:rsidRDefault="001E5375" w:rsidP="001E5375">
      <w:pPr>
        <w:spacing w:before="120" w:after="120" w:line="360" w:lineRule="auto"/>
        <w:jc w:val="both"/>
        <w:rPr>
          <w:rFonts w:ascii="Times New Roman" w:hAnsi="Times New Roman" w:cs="Times New Roman"/>
        </w:rPr>
      </w:pPr>
      <w:r w:rsidRPr="00EF4912">
        <w:rPr>
          <w:rFonts w:ascii="Times New Roman" w:hAnsi="Times New Roman" w:cs="Times New Roman"/>
        </w:rPr>
        <w:t>Relationships between the disruption factors and the three key Performance Outcomes (Cost, Quality and Lead Time) will also be explored. The relationships among the variables that have been considered relevant to study will be correlated. The internal consistency of the scales of the multi-item questionnaire measures will be evaluated by the reliability test with Cronbach</w:t>
      </w:r>
      <w:r w:rsidR="001C1F1D" w:rsidRPr="00EF4912">
        <w:rPr>
          <w:rFonts w:ascii="Times New Roman" w:hAnsi="Times New Roman" w:cs="Times New Roman"/>
        </w:rPr>
        <w:t>’</w:t>
      </w:r>
      <w:r w:rsidRPr="00EF4912">
        <w:rPr>
          <w:rFonts w:ascii="Times New Roman" w:hAnsi="Times New Roman" w:cs="Times New Roman"/>
        </w:rPr>
        <w:t xml:space="preserve">s alpha </w:t>
      </w:r>
      <w:r w:rsidR="00EF4912" w:rsidRPr="00EF4912">
        <w:rPr>
          <w:rFonts w:ascii="Times New Roman" w:hAnsi="Times New Roman" w:cs="Times New Roman"/>
        </w:rPr>
        <w:t>(Zhang</w:t>
      </w:r>
      <w:r w:rsidRPr="00EF4912">
        <w:rPr>
          <w:rFonts w:ascii="Times New Roman" w:hAnsi="Times New Roman" w:cs="Times New Roman"/>
        </w:rPr>
        <w:t xml:space="preserve"> and Li, 2025). As per the approved research plan SPSS and Excel are the main tools to employ for quantitative analysis of research.</w:t>
      </w:r>
    </w:p>
    <w:p w14:paraId="208A8935" w14:textId="77777777" w:rsidR="000C0569" w:rsidRPr="00EF4912" w:rsidRDefault="000C0569" w:rsidP="003F7C98">
      <w:pPr>
        <w:pStyle w:val="Heading3"/>
      </w:pPr>
      <w:bookmarkStart w:id="68" w:name="_Toc240738596"/>
      <w:r w:rsidRPr="00EF4912">
        <w:t>3.7.2 Qualitative Data Analysis</w:t>
      </w:r>
      <w:bookmarkEnd w:id="68"/>
    </w:p>
    <w:p w14:paraId="0FA75C23" w14:textId="6C5370DE" w:rsidR="001E5375" w:rsidRPr="00EF4912" w:rsidRDefault="001E5375" w:rsidP="001E5375">
      <w:pPr>
        <w:spacing w:before="120" w:after="120" w:line="360" w:lineRule="auto"/>
        <w:jc w:val="both"/>
        <w:rPr>
          <w:rFonts w:ascii="Times New Roman" w:hAnsi="Times New Roman" w:cs="Times New Roman"/>
        </w:rPr>
      </w:pPr>
      <w:r w:rsidRPr="00EF4912">
        <w:rPr>
          <w:rFonts w:ascii="Times New Roman" w:hAnsi="Times New Roman" w:cs="Times New Roman"/>
        </w:rPr>
        <w:t>Thematic analysis will be used for the analysis of the interview transcriptions. It will create links between the predictors of participants experience and organizing the findings into themes or recurring concepts (Kushnir, 2025). Braun and Clarke</w:t>
      </w:r>
      <w:r w:rsidR="001C1F1D" w:rsidRPr="00EF4912">
        <w:rPr>
          <w:rFonts w:ascii="Times New Roman" w:hAnsi="Times New Roman" w:cs="Times New Roman"/>
        </w:rPr>
        <w:t>’</w:t>
      </w:r>
      <w:r w:rsidRPr="00EF4912">
        <w:rPr>
          <w:rFonts w:ascii="Times New Roman" w:hAnsi="Times New Roman" w:cs="Times New Roman"/>
        </w:rPr>
        <w:t>s six phase thematic analysis framework is to be applied during the accepted methodology.</w:t>
      </w:r>
    </w:p>
    <w:p w14:paraId="0F8E7E38" w14:textId="2AA6FF0A" w:rsidR="000C0569" w:rsidRPr="00EF4912" w:rsidRDefault="001E5375" w:rsidP="001E5375">
      <w:pPr>
        <w:spacing w:before="120" w:after="120" w:line="360" w:lineRule="auto"/>
        <w:jc w:val="both"/>
        <w:rPr>
          <w:rFonts w:ascii="Times New Roman" w:hAnsi="Times New Roman" w:cs="Times New Roman"/>
        </w:rPr>
      </w:pPr>
      <w:r w:rsidRPr="00EF4912">
        <w:rPr>
          <w:rFonts w:ascii="Times New Roman" w:hAnsi="Times New Roman" w:cs="Times New Roman"/>
        </w:rPr>
        <w:t xml:space="preserve">The qualitative data will highlight post-disruption experiences of participants, as well as their operational impacts, </w:t>
      </w:r>
      <w:r w:rsidR="001C1F1D" w:rsidRPr="00EF4912">
        <w:rPr>
          <w:rFonts w:ascii="Times New Roman" w:hAnsi="Times New Roman" w:cs="Times New Roman"/>
        </w:rPr>
        <w:pgNum/>
      </w:r>
      <w:r w:rsidR="00514EC2" w:rsidRPr="00EF4912">
        <w:rPr>
          <w:rFonts w:ascii="Times New Roman" w:hAnsi="Times New Roman" w:cs="Times New Roman"/>
        </w:rPr>
        <w:t xml:space="preserve"> O</w:t>
      </w:r>
      <w:r w:rsidR="001C1F1D" w:rsidRPr="00EF4912">
        <w:rPr>
          <w:rFonts w:ascii="Times New Roman" w:hAnsi="Times New Roman" w:cs="Times New Roman"/>
        </w:rPr>
        <w:t>rganizational</w:t>
      </w:r>
      <w:r w:rsidRPr="00EF4912">
        <w:rPr>
          <w:rFonts w:ascii="Times New Roman" w:hAnsi="Times New Roman" w:cs="Times New Roman"/>
        </w:rPr>
        <w:t xml:space="preserve"> responses and resilience strategies, particularly. The findings will then be looked at together with the quantitative findings to be able to present a more holistic interpretation of the study’s problem.</w:t>
      </w:r>
    </w:p>
    <w:p w14:paraId="688CD414" w14:textId="77777777" w:rsidR="000C0569" w:rsidRPr="00EF4912" w:rsidRDefault="000C0569" w:rsidP="003F7C98">
      <w:pPr>
        <w:pStyle w:val="Heading2"/>
      </w:pPr>
      <w:bookmarkStart w:id="69" w:name="_Toc240738597"/>
      <w:r w:rsidRPr="00EF4912">
        <w:t>3.8 Ethical Considerations</w:t>
      </w:r>
      <w:bookmarkEnd w:id="69"/>
    </w:p>
    <w:p w14:paraId="0710D4B5" w14:textId="11E3AE20" w:rsidR="001E5375" w:rsidRPr="00EF4912" w:rsidRDefault="001E5375" w:rsidP="001E5375">
      <w:pPr>
        <w:spacing w:before="120" w:after="120" w:line="360" w:lineRule="auto"/>
        <w:jc w:val="both"/>
        <w:rPr>
          <w:rFonts w:ascii="Times New Roman" w:hAnsi="Times New Roman" w:cs="Times New Roman"/>
        </w:rPr>
      </w:pPr>
      <w:r w:rsidRPr="00EF4912">
        <w:rPr>
          <w:rFonts w:ascii="Times New Roman" w:hAnsi="Times New Roman" w:cs="Times New Roman"/>
        </w:rPr>
        <w:t xml:space="preserve">Ethical issues are of special concern, as the nature of the information shared could be commercially sensitive, such as costs, quality issues, buyer/buyer </w:t>
      </w:r>
      <w:r w:rsidR="001C1F1D" w:rsidRPr="00EF4912">
        <w:rPr>
          <w:rFonts w:ascii="Times New Roman" w:hAnsi="Times New Roman" w:cs="Times New Roman"/>
        </w:rPr>
        <w:pgNum/>
      </w:r>
      <w:r w:rsidR="00514EC2" w:rsidRPr="00EF4912">
        <w:rPr>
          <w:rFonts w:ascii="Times New Roman" w:hAnsi="Times New Roman" w:cs="Times New Roman"/>
        </w:rPr>
        <w:t xml:space="preserve"> O</w:t>
      </w:r>
      <w:r w:rsidR="001C1F1D" w:rsidRPr="00EF4912">
        <w:rPr>
          <w:rFonts w:ascii="Times New Roman" w:hAnsi="Times New Roman" w:cs="Times New Roman"/>
        </w:rPr>
        <w:t>rganization</w:t>
      </w:r>
      <w:r w:rsidRPr="00EF4912">
        <w:rPr>
          <w:rFonts w:ascii="Times New Roman" w:hAnsi="Times New Roman" w:cs="Times New Roman"/>
        </w:rPr>
        <w:t xml:space="preserve"> interaction and their organization</w:t>
      </w:r>
      <w:r w:rsidR="001C1F1D" w:rsidRPr="00EF4912">
        <w:rPr>
          <w:rFonts w:ascii="Times New Roman" w:hAnsi="Times New Roman" w:cs="Times New Roman"/>
        </w:rPr>
        <w:t>’</w:t>
      </w:r>
      <w:r w:rsidRPr="00EF4912">
        <w:rPr>
          <w:rFonts w:ascii="Times New Roman" w:hAnsi="Times New Roman" w:cs="Times New Roman"/>
        </w:rPr>
        <w:t xml:space="preserve">s responses </w:t>
      </w:r>
      <w:r w:rsidR="00BD4BF2" w:rsidRPr="00EF4912">
        <w:rPr>
          <w:rFonts w:ascii="Times New Roman" w:hAnsi="Times New Roman" w:cs="Times New Roman"/>
        </w:rPr>
        <w:t>(Mirza, Bellalem and Mirza, 2023)</w:t>
      </w:r>
      <w:r w:rsidRPr="00EF4912">
        <w:rPr>
          <w:rFonts w:ascii="Times New Roman" w:hAnsi="Times New Roman" w:cs="Times New Roman"/>
        </w:rPr>
        <w:t>. The approved ethics application speaks to a minor risk that participants may not be comfortable talking about such information and/or that identifiable information be disclosed may have negative consequences for the participants.</w:t>
      </w:r>
    </w:p>
    <w:p w14:paraId="2BBCC9BE" w14:textId="77777777" w:rsidR="001E5375" w:rsidRPr="00EF4912" w:rsidRDefault="001E5375" w:rsidP="001E5375">
      <w:pPr>
        <w:spacing w:before="120" w:after="120" w:line="360" w:lineRule="auto"/>
        <w:jc w:val="both"/>
        <w:rPr>
          <w:rFonts w:ascii="Times New Roman" w:hAnsi="Times New Roman" w:cs="Times New Roman"/>
        </w:rPr>
      </w:pPr>
      <w:r w:rsidRPr="00EF4912">
        <w:rPr>
          <w:rFonts w:ascii="Times New Roman" w:hAnsi="Times New Roman" w:cs="Times New Roman"/>
        </w:rPr>
        <w:lastRenderedPageBreak/>
        <w:t>The project will be optional and will provide information on research procedures to participants before their involvement in the project. Written consent will be obtained. It will also be explained that they will be able to stop participating in the study and that they may refuse questions.</w:t>
      </w:r>
    </w:p>
    <w:p w14:paraId="04945B63" w14:textId="3250A250" w:rsidR="001E5375" w:rsidRPr="00EF4912" w:rsidRDefault="001E5375" w:rsidP="001E5375">
      <w:pPr>
        <w:spacing w:before="120" w:after="120" w:line="360" w:lineRule="auto"/>
        <w:jc w:val="both"/>
        <w:rPr>
          <w:rFonts w:ascii="Times New Roman" w:hAnsi="Times New Roman" w:cs="Times New Roman"/>
        </w:rPr>
      </w:pPr>
      <w:r w:rsidRPr="00EF4912">
        <w:rPr>
          <w:rFonts w:ascii="Times New Roman" w:hAnsi="Times New Roman" w:cs="Times New Roman"/>
        </w:rPr>
        <w:t xml:space="preserve">The confidentiality and anonymity of the participants will be observed in the entire research process </w:t>
      </w:r>
      <w:r w:rsidR="00BD4BF2" w:rsidRPr="00EF4912">
        <w:rPr>
          <w:rFonts w:ascii="Times New Roman" w:hAnsi="Times New Roman" w:cs="Times New Roman"/>
        </w:rPr>
        <w:t>(Mirza, Bellalem and Mirza, 2023)</w:t>
      </w:r>
      <w:r w:rsidRPr="00EF4912">
        <w:rPr>
          <w:rFonts w:ascii="Times New Roman" w:hAnsi="Times New Roman" w:cs="Times New Roman"/>
        </w:rPr>
        <w:t xml:space="preserve">. It will not be possible to determine individual participants and organisations in the end result of the dissertation. Commercially sensitive information will be </w:t>
      </w:r>
      <w:r w:rsidR="001C1F1D" w:rsidRPr="00EF4912">
        <w:rPr>
          <w:rFonts w:ascii="Times New Roman" w:hAnsi="Times New Roman" w:cs="Times New Roman"/>
        </w:rPr>
        <w:pgNum/>
      </w:r>
      <w:r w:rsidR="00514EC2" w:rsidRPr="00EF4912">
        <w:rPr>
          <w:rFonts w:ascii="Times New Roman" w:hAnsi="Times New Roman" w:cs="Times New Roman"/>
        </w:rPr>
        <w:t xml:space="preserve"> O</w:t>
      </w:r>
      <w:r w:rsidR="001C1F1D" w:rsidRPr="00EF4912">
        <w:rPr>
          <w:rFonts w:ascii="Times New Roman" w:hAnsi="Times New Roman" w:cs="Times New Roman"/>
        </w:rPr>
        <w:t>rganizatio</w:t>
      </w:r>
      <w:r w:rsidR="00514EC2" w:rsidRPr="00EF4912">
        <w:rPr>
          <w:rFonts w:ascii="Times New Roman" w:hAnsi="Times New Roman" w:cs="Times New Roman"/>
        </w:rPr>
        <w:t>n</w:t>
      </w:r>
      <w:r w:rsidRPr="00EF4912">
        <w:rPr>
          <w:rFonts w:ascii="Times New Roman" w:hAnsi="Times New Roman" w:cs="Times New Roman"/>
        </w:rPr>
        <w:t xml:space="preserve"> if required and consent forms and personal data will be kept apart from research data.</w:t>
      </w:r>
    </w:p>
    <w:p w14:paraId="1E2A670C" w14:textId="4A82A4E1" w:rsidR="000C0569" w:rsidRPr="00EF4912" w:rsidRDefault="001E5375" w:rsidP="001E5375">
      <w:pPr>
        <w:spacing w:before="120" w:after="120" w:line="360" w:lineRule="auto"/>
        <w:jc w:val="both"/>
        <w:rPr>
          <w:rFonts w:ascii="Times New Roman" w:hAnsi="Times New Roman" w:cs="Times New Roman"/>
        </w:rPr>
      </w:pPr>
      <w:r w:rsidRPr="00EF4912">
        <w:rPr>
          <w:rFonts w:ascii="Times New Roman" w:hAnsi="Times New Roman" w:cs="Times New Roman"/>
        </w:rPr>
        <w:t>Explicit written consent will be requested prior to recording voices; voice recordings during an interview will be recorded, provided consent is given in writing. The recordings will be made in a safe manner, and disposed of upon completion of the dissertation, as agreed upon.</w:t>
      </w:r>
    </w:p>
    <w:p w14:paraId="5BBFF89F" w14:textId="77777777" w:rsidR="000C0569" w:rsidRPr="00EF4912" w:rsidRDefault="000C0569" w:rsidP="003F7C98">
      <w:pPr>
        <w:pStyle w:val="Heading2"/>
      </w:pPr>
      <w:bookmarkStart w:id="70" w:name="_Toc240738598"/>
      <w:r w:rsidRPr="00EF4912">
        <w:t>3.9 Methodological Limitations</w:t>
      </w:r>
      <w:bookmarkEnd w:id="70"/>
    </w:p>
    <w:p w14:paraId="6EB1CD9E" w14:textId="1BD87B82" w:rsidR="000C0569" w:rsidRPr="00EF4912" w:rsidRDefault="001E5375" w:rsidP="00830946">
      <w:pPr>
        <w:spacing w:before="120" w:after="120" w:line="360" w:lineRule="auto"/>
        <w:jc w:val="both"/>
        <w:rPr>
          <w:rFonts w:ascii="Times New Roman" w:hAnsi="Times New Roman" w:cs="Times New Roman"/>
        </w:rPr>
      </w:pPr>
      <w:r w:rsidRPr="00EF4912">
        <w:rPr>
          <w:rFonts w:ascii="Times New Roman" w:hAnsi="Times New Roman" w:cs="Times New Roman"/>
        </w:rPr>
        <w:t xml:space="preserve">It is important to note that there were a couple of methodological restrictions. Convenience sampling and snowball sampling has the limitation of the sample size might not cover the entire Bangladesh RMG sector. However, the geographical focus on Dhaka, Gazipur, Narayanganj and Chittagong could be a factor in restricting </w:t>
      </w:r>
      <w:r w:rsidR="001C1F1D" w:rsidRPr="00EF4912">
        <w:rPr>
          <w:rFonts w:ascii="Times New Roman" w:hAnsi="Times New Roman" w:cs="Times New Roman"/>
        </w:rPr>
        <w:pgNum/>
      </w:r>
      <w:r w:rsidR="00514EC2" w:rsidRPr="00EF4912">
        <w:rPr>
          <w:rFonts w:ascii="Times New Roman" w:hAnsi="Times New Roman" w:cs="Times New Roman"/>
        </w:rPr>
        <w:t xml:space="preserve"> o</w:t>
      </w:r>
      <w:r w:rsidR="001C1F1D" w:rsidRPr="00EF4912">
        <w:rPr>
          <w:rFonts w:ascii="Times New Roman" w:hAnsi="Times New Roman" w:cs="Times New Roman"/>
        </w:rPr>
        <w:t>rganization</w:t>
      </w:r>
      <w:r w:rsidR="00514EC2" w:rsidRPr="00EF4912">
        <w:rPr>
          <w:rFonts w:ascii="Times New Roman" w:hAnsi="Times New Roman" w:cs="Times New Roman"/>
        </w:rPr>
        <w:t xml:space="preserve"> </w:t>
      </w:r>
      <w:r w:rsidR="001C1F1D" w:rsidRPr="00EF4912">
        <w:rPr>
          <w:rFonts w:ascii="Times New Roman" w:hAnsi="Times New Roman" w:cs="Times New Roman"/>
        </w:rPr>
        <w:pgNum/>
      </w:r>
      <w:r w:rsidR="001C1F1D" w:rsidRPr="00EF4912">
        <w:rPr>
          <w:rFonts w:ascii="Times New Roman" w:hAnsi="Times New Roman" w:cs="Times New Roman"/>
        </w:rPr>
        <w:t>y</w:t>
      </w:r>
      <w:r w:rsidRPr="00EF4912">
        <w:rPr>
          <w:rFonts w:ascii="Times New Roman" w:hAnsi="Times New Roman" w:cs="Times New Roman"/>
        </w:rPr>
        <w:t xml:space="preserve">. The cross-sectional design reports perceptions in a single period of time in the research and is not able to report on changes in disruption effects over time (Valencia, 2022). Besides, the answers might be biased by the professional interests that the respondents </w:t>
      </w:r>
      <w:r w:rsidR="00EF4912" w:rsidRPr="00EF4912">
        <w:rPr>
          <w:rFonts w:ascii="Times New Roman" w:hAnsi="Times New Roman" w:cs="Times New Roman"/>
        </w:rPr>
        <w:t>have,</w:t>
      </w:r>
      <w:r w:rsidRPr="00EF4912">
        <w:rPr>
          <w:rFonts w:ascii="Times New Roman" w:hAnsi="Times New Roman" w:cs="Times New Roman"/>
        </w:rPr>
        <w:t xml:space="preserve"> or they may not be willing to share commercially sensitive information.</w:t>
      </w:r>
    </w:p>
    <w:p w14:paraId="362A08C8" w14:textId="77777777" w:rsidR="000C0569" w:rsidRPr="00EF4912" w:rsidRDefault="000C0569" w:rsidP="003F7C98">
      <w:pPr>
        <w:pStyle w:val="Heading2"/>
      </w:pPr>
      <w:bookmarkStart w:id="71" w:name="_Toc240738599"/>
      <w:r w:rsidRPr="00EF4912">
        <w:t>3.10 Chapter Summary</w:t>
      </w:r>
      <w:bookmarkEnd w:id="71"/>
    </w:p>
    <w:p w14:paraId="059FA72B" w14:textId="43484680" w:rsidR="000C0569" w:rsidRPr="00EF4912" w:rsidRDefault="001E5375" w:rsidP="00830946">
      <w:pPr>
        <w:spacing w:before="120" w:after="120" w:line="360" w:lineRule="auto"/>
        <w:jc w:val="both"/>
        <w:rPr>
          <w:rFonts w:ascii="Times New Roman" w:hAnsi="Times New Roman" w:cs="Times New Roman"/>
        </w:rPr>
      </w:pPr>
      <w:r w:rsidRPr="00EF4912">
        <w:rPr>
          <w:rFonts w:ascii="Times New Roman" w:hAnsi="Times New Roman" w:cs="Times New Roman"/>
        </w:rPr>
        <w:t xml:space="preserve">This chapter has laid the foundation of the methodological approach to study on the impact of the supply chain disruptions in the clothing sector in Bangladesh. The methodology used in this study is a pragmatist philosophy, dominating method deductive, and design is concurrent mixed method. The method of quantitative data collection will be a structured questionnaire targeted at an approximate number of 80 </w:t>
      </w:r>
      <w:r w:rsidR="001C1F1D" w:rsidRPr="00EF4912">
        <w:rPr>
          <w:rFonts w:ascii="Times New Roman" w:hAnsi="Times New Roman" w:cs="Times New Roman"/>
        </w:rPr>
        <w:t>–</w:t>
      </w:r>
      <w:r w:rsidRPr="00EF4912">
        <w:rPr>
          <w:rFonts w:ascii="Times New Roman" w:hAnsi="Times New Roman" w:cs="Times New Roman"/>
        </w:rPr>
        <w:t xml:space="preserve"> 120 industry professionals, whilst the method of qualitative evidence will be semi-structured interviews with 8 – 12 industry professionals. The data collected from the survey will be </w:t>
      </w:r>
      <w:r w:rsidR="00EF4912" w:rsidRPr="00EF4912">
        <w:rPr>
          <w:rFonts w:ascii="Times New Roman" w:hAnsi="Times New Roman" w:cs="Times New Roman"/>
        </w:rPr>
        <w:t>analysed</w:t>
      </w:r>
      <w:r w:rsidRPr="00EF4912">
        <w:rPr>
          <w:rFonts w:ascii="Times New Roman" w:hAnsi="Times New Roman" w:cs="Times New Roman"/>
        </w:rPr>
        <w:t xml:space="preserve"> quantitatively and that obtained from interview quantitatively thematically. The ethical procedures will ensure informed consent and voluntary participation, confidentiality, anonymity and secure handling of research data. Results of the research are presented in the next chapter.</w:t>
      </w:r>
    </w:p>
    <w:p w14:paraId="10F5B8C2" w14:textId="77777777" w:rsidR="00AC0E48" w:rsidRPr="00EF4912" w:rsidRDefault="00AC0E48" w:rsidP="00830946">
      <w:pPr>
        <w:spacing w:before="120" w:after="120" w:line="360" w:lineRule="auto"/>
        <w:jc w:val="both"/>
        <w:rPr>
          <w:rFonts w:ascii="Times New Roman" w:hAnsi="Times New Roman" w:cs="Times New Roman"/>
        </w:rPr>
        <w:sectPr w:rsidR="00AC0E48" w:rsidRPr="00EF4912" w:rsidSect="00BE6439">
          <w:pgSz w:w="11906" w:h="16838" w:code="9"/>
          <w:pgMar w:top="1440" w:right="1440" w:bottom="1440" w:left="1440" w:header="720" w:footer="720" w:gutter="0"/>
          <w:cols w:space="720"/>
          <w:docGrid w:linePitch="360"/>
        </w:sectPr>
      </w:pPr>
    </w:p>
    <w:p w14:paraId="5B2A71E4" w14:textId="32A1E67C" w:rsidR="008E647D" w:rsidRPr="00EF4912" w:rsidRDefault="008E647D" w:rsidP="001C1F1D">
      <w:pPr>
        <w:pStyle w:val="Heading1"/>
      </w:pPr>
      <w:bookmarkStart w:id="72" w:name="_Toc240738600"/>
      <w:r w:rsidRPr="00EF4912">
        <w:lastRenderedPageBreak/>
        <w:t xml:space="preserve">CHAPTER 4: </w:t>
      </w:r>
      <w:r w:rsidR="00EF4912" w:rsidRPr="00EF4912">
        <w:t>DATA ANALYSIS</w:t>
      </w:r>
      <w:r w:rsidRPr="00EF4912">
        <w:t xml:space="preserve"> AND FINDINGS</w:t>
      </w:r>
      <w:bookmarkEnd w:id="72"/>
    </w:p>
    <w:p w14:paraId="1145058A" w14:textId="57B523C7" w:rsidR="008E647D" w:rsidRPr="00EF4912" w:rsidRDefault="008E647D" w:rsidP="001C1F1D">
      <w:pPr>
        <w:pStyle w:val="Heading2"/>
      </w:pPr>
      <w:bookmarkStart w:id="73" w:name="_Toc240738601"/>
      <w:r w:rsidRPr="00EF4912">
        <w:t>4.1 Introduction</w:t>
      </w:r>
      <w:bookmarkEnd w:id="73"/>
    </w:p>
    <w:p w14:paraId="4F5366E9" w14:textId="211770BE" w:rsidR="008D2E8C" w:rsidRPr="00EF4912" w:rsidRDefault="008D2E8C" w:rsidP="008D2E8C">
      <w:pPr>
        <w:spacing w:before="120" w:after="120" w:line="360" w:lineRule="auto"/>
        <w:jc w:val="both"/>
        <w:rPr>
          <w:rFonts w:ascii="Times New Roman" w:hAnsi="Times New Roman" w:cs="Times New Roman"/>
        </w:rPr>
      </w:pPr>
      <w:r w:rsidRPr="00EF4912">
        <w:rPr>
          <w:rFonts w:ascii="Times New Roman" w:hAnsi="Times New Roman" w:cs="Times New Roman"/>
        </w:rPr>
        <w:t xml:space="preserve">This chapter summarizes the finding and data analysis of the study on effect of supply chain disruption on cost, quality &amp; lead time performance in the Readymade Garment (RMG) Industry in Bangladesh Both quantitative and qualitative data gathered from industry professionals was </w:t>
      </w:r>
      <w:r w:rsidR="00EF4912" w:rsidRPr="00EF4912">
        <w:rPr>
          <w:rFonts w:ascii="Times New Roman" w:hAnsi="Times New Roman" w:cs="Times New Roman"/>
        </w:rPr>
        <w:t>analysed</w:t>
      </w:r>
      <w:r w:rsidRPr="00EF4912">
        <w:rPr>
          <w:rFonts w:ascii="Times New Roman" w:hAnsi="Times New Roman" w:cs="Times New Roman"/>
        </w:rPr>
        <w:t xml:space="preserve"> this chapter in relation to the relationship between disruption in the supply chain and operational performance outcomes.</w:t>
      </w:r>
    </w:p>
    <w:p w14:paraId="4D9FC8AB" w14:textId="77777777" w:rsidR="008D2E8C" w:rsidRPr="00EF4912" w:rsidRDefault="008D2E8C" w:rsidP="008D2E8C">
      <w:pPr>
        <w:spacing w:before="120" w:after="120" w:line="360" w:lineRule="auto"/>
        <w:jc w:val="both"/>
        <w:rPr>
          <w:rFonts w:ascii="Times New Roman" w:hAnsi="Times New Roman" w:cs="Times New Roman"/>
        </w:rPr>
      </w:pPr>
      <w:r w:rsidRPr="00EF4912">
        <w:rPr>
          <w:rFonts w:ascii="Times New Roman" w:hAnsi="Times New Roman" w:cs="Times New Roman"/>
        </w:rPr>
        <w:t>The quantitative analysis starts with respondents' demographic information such as their job titles, years in industry and location of their organizations. Afterwards, descriptive statistics are presented to gain insights in how respondents perceive the disruption of the supply chain and its impact on cost, quality, delivery performance and strategies for resilience. Thereafter, a correlation analysis is performed to investigate the correlations of operational performance variables and supply chain disruption. The proposed hypotheses are then tested by regression models and the causal relations of the consequences of supply chain disruption on production cost, quality related issue and problem as well as lead time problems are investigated.</w:t>
      </w:r>
    </w:p>
    <w:p w14:paraId="27EE810D" w14:textId="73DE30AE" w:rsidR="008E647D" w:rsidRPr="00EF4912" w:rsidRDefault="008D2E8C" w:rsidP="008D2E8C">
      <w:pPr>
        <w:spacing w:before="120" w:after="120" w:line="360" w:lineRule="auto"/>
        <w:jc w:val="both"/>
        <w:rPr>
          <w:rFonts w:ascii="Times New Roman" w:hAnsi="Times New Roman" w:cs="Times New Roman"/>
        </w:rPr>
      </w:pPr>
      <w:r w:rsidRPr="00EF4912">
        <w:rPr>
          <w:rFonts w:ascii="Times New Roman" w:hAnsi="Times New Roman" w:cs="Times New Roman"/>
        </w:rPr>
        <w:t xml:space="preserve">As well as the survey analysis, nine semi-structured interviews have been conducted and </w:t>
      </w:r>
      <w:r w:rsidR="00EF4912" w:rsidRPr="00EF4912">
        <w:rPr>
          <w:rFonts w:ascii="Times New Roman" w:hAnsi="Times New Roman" w:cs="Times New Roman"/>
        </w:rPr>
        <w:t>analysed</w:t>
      </w:r>
      <w:r w:rsidRPr="00EF4912">
        <w:rPr>
          <w:rFonts w:ascii="Times New Roman" w:hAnsi="Times New Roman" w:cs="Times New Roman"/>
        </w:rPr>
        <w:t xml:space="preserve"> qualitatively by thematic analysis. The interview data give greater detail and depth to the practical experiences of RMG practitioners of sources of disruptions in the RMG supply chain, of the consequences on what happens in the operation of an organization, and of how RMG organizations respond with measures to develop their resilience. The combination of survey and interview results gives a holistic picture of the impact of the crisis in the supply chain on the Bangladesh RMG industry and the actions taken by the industry in response.</w:t>
      </w:r>
    </w:p>
    <w:p w14:paraId="26611F2B" w14:textId="54E31D79" w:rsidR="00AC0E48" w:rsidRPr="00EF4912" w:rsidRDefault="00AC0E48" w:rsidP="001C1F1D">
      <w:pPr>
        <w:pStyle w:val="Heading2"/>
      </w:pPr>
      <w:bookmarkStart w:id="74" w:name="_Toc240738602"/>
      <w:r w:rsidRPr="00EF4912">
        <w:t>4.2 Respondent Profile</w:t>
      </w:r>
      <w:bookmarkEnd w:id="74"/>
    </w:p>
    <w:p w14:paraId="76F5694B" w14:textId="5C9B1065" w:rsidR="00AC0E48" w:rsidRPr="00EF4912" w:rsidRDefault="008D2E8C" w:rsidP="00AC0E48">
      <w:pPr>
        <w:spacing w:before="120" w:after="120" w:line="360" w:lineRule="auto"/>
        <w:jc w:val="both"/>
        <w:rPr>
          <w:rFonts w:ascii="Times New Roman" w:hAnsi="Times New Roman" w:cs="Times New Roman"/>
        </w:rPr>
      </w:pPr>
      <w:r w:rsidRPr="00EF4912">
        <w:rPr>
          <w:rFonts w:ascii="Times New Roman" w:hAnsi="Times New Roman" w:cs="Times New Roman"/>
        </w:rPr>
        <w:t xml:space="preserve">This section describes the characteristics of the participants in the survey in terms of their </w:t>
      </w:r>
      <w:r w:rsidR="00EF4912" w:rsidRPr="00EF4912">
        <w:rPr>
          <w:rFonts w:ascii="Times New Roman" w:hAnsi="Times New Roman" w:cs="Times New Roman"/>
        </w:rPr>
        <w:t>demographic’s</w:t>
      </w:r>
      <w:r w:rsidRPr="00EF4912">
        <w:rPr>
          <w:rFonts w:ascii="Times New Roman" w:hAnsi="Times New Roman" w:cs="Times New Roman"/>
        </w:rPr>
        <w:t xml:space="preserve"> information and their data on professional </w:t>
      </w:r>
      <w:r w:rsidR="00514EC2" w:rsidRPr="00EF4912">
        <w:rPr>
          <w:rFonts w:ascii="Times New Roman" w:hAnsi="Times New Roman" w:cs="Times New Roman"/>
        </w:rPr>
        <w:t>features. The</w:t>
      </w:r>
      <w:r w:rsidRPr="00EF4912">
        <w:rPr>
          <w:rFonts w:ascii="Times New Roman" w:hAnsi="Times New Roman" w:cs="Times New Roman"/>
        </w:rPr>
        <w:t xml:space="preserve"> material included here covers the demographic and professional information of the participants in the survey. The survey was conducted with 120 respondents of the Bangladesh Ready Made Garment (RMG) industry. The respondent profile was </w:t>
      </w:r>
      <w:r w:rsidR="00EF4912" w:rsidRPr="00EF4912">
        <w:rPr>
          <w:rFonts w:ascii="Times New Roman" w:hAnsi="Times New Roman" w:cs="Times New Roman"/>
        </w:rPr>
        <w:t>analysed</w:t>
      </w:r>
      <w:r w:rsidRPr="00EF4912">
        <w:rPr>
          <w:rFonts w:ascii="Times New Roman" w:hAnsi="Times New Roman" w:cs="Times New Roman"/>
        </w:rPr>
        <w:t xml:space="preserve"> according to 3 main characteristics: professional position, experience in industry and organizational location. The following attributes make this knowledge and hands-on learning of the respondents relevant to their work in the area of supply chain disruption and operational efficiency </w:t>
      </w:r>
      <w:r w:rsidR="00514EC2" w:rsidRPr="00EF4912">
        <w:rPr>
          <w:rFonts w:ascii="Times New Roman" w:hAnsi="Times New Roman" w:cs="Times New Roman"/>
        </w:rPr>
        <w:t>inga</w:t>
      </w:r>
      <w:r w:rsidRPr="00EF4912">
        <w:rPr>
          <w:rFonts w:ascii="Times New Roman" w:hAnsi="Times New Roman" w:cs="Times New Roman"/>
        </w:rPr>
        <w:t>.</w:t>
      </w:r>
    </w:p>
    <w:p w14:paraId="3FD556AF" w14:textId="77777777" w:rsidR="00AC0E48" w:rsidRPr="00EF4912" w:rsidRDefault="00AC0E48" w:rsidP="001C1F1D">
      <w:pPr>
        <w:pStyle w:val="Heading3"/>
      </w:pPr>
      <w:bookmarkStart w:id="75" w:name="_Toc240738603"/>
      <w:r w:rsidRPr="00EF4912">
        <w:lastRenderedPageBreak/>
        <w:t>4.2.1 Respondents’ Professional Position</w:t>
      </w:r>
      <w:bookmarkEnd w:id="75"/>
    </w:p>
    <w:p w14:paraId="0BFC8A11" w14:textId="1253AAAE" w:rsidR="001C1F1D" w:rsidRPr="00EF4912" w:rsidRDefault="001C1F1D" w:rsidP="001C1F1D">
      <w:pPr>
        <w:spacing w:before="120" w:after="120" w:line="360" w:lineRule="auto"/>
        <w:jc w:val="center"/>
        <w:rPr>
          <w:rFonts w:ascii="Times New Roman" w:hAnsi="Times New Roman" w:cs="Times New Roman"/>
        </w:rPr>
      </w:pPr>
      <w:r w:rsidRPr="00EF4912">
        <w:rPr>
          <w:noProof/>
        </w:rPr>
        <w:drawing>
          <wp:inline distT="0" distB="0" distL="0" distR="0" wp14:anchorId="2EC77DD3" wp14:editId="3632CC5D">
            <wp:extent cx="4561980" cy="3292829"/>
            <wp:effectExtent l="0" t="0" r="10160" b="3175"/>
            <wp:docPr id="1976814527" name="Chart 1">
              <a:extLst xmlns:a="http://schemas.openxmlformats.org/drawingml/2006/main">
                <a:ext uri="{FF2B5EF4-FFF2-40B4-BE49-F238E27FC236}">
                  <a16:creationId xmlns:a16="http://schemas.microsoft.com/office/drawing/2014/main" id="{115A8752-5F67-7367-AC27-3B4F73BCC3A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E21CCAF" w14:textId="67A3D559" w:rsidR="001C1F1D" w:rsidRPr="00EF4912" w:rsidRDefault="001C1F1D" w:rsidP="001C1F1D">
      <w:pPr>
        <w:pStyle w:val="Caption"/>
        <w:jc w:val="center"/>
        <w:rPr>
          <w:rFonts w:ascii="Times New Roman" w:hAnsi="Times New Roman" w:cs="Times New Roman"/>
        </w:rPr>
      </w:pPr>
      <w:bookmarkStart w:id="76" w:name="_Toc240405984"/>
      <w:bookmarkStart w:id="77" w:name="_Toc240481603"/>
      <w:bookmarkStart w:id="78" w:name="_Toc240725005"/>
      <w:bookmarkStart w:id="79" w:name="_Toc240726295"/>
      <w:bookmarkStart w:id="80" w:name="_Toc240738519"/>
      <w:r w:rsidRPr="00EF4912">
        <w:t xml:space="preserve">Figure </w:t>
      </w:r>
      <w:r w:rsidR="009F29D1" w:rsidRPr="00EF4912">
        <w:fldChar w:fldCharType="begin"/>
      </w:r>
      <w:r w:rsidR="009F29D1" w:rsidRPr="00EF4912">
        <w:instrText xml:space="preserve"> SEQ Figure \* ARABIC </w:instrText>
      </w:r>
      <w:r w:rsidR="009F29D1" w:rsidRPr="00EF4912">
        <w:fldChar w:fldCharType="separate"/>
      </w:r>
      <w:r w:rsidR="009F29D1" w:rsidRPr="00EF4912">
        <w:t>2</w:t>
      </w:r>
      <w:r w:rsidR="009F29D1" w:rsidRPr="00EF4912">
        <w:fldChar w:fldCharType="end"/>
      </w:r>
      <w:r w:rsidRPr="00EF4912">
        <w:t xml:space="preserve"> Distribution of Respondents by Professional Position</w:t>
      </w:r>
      <w:bookmarkEnd w:id="76"/>
      <w:bookmarkEnd w:id="77"/>
      <w:bookmarkEnd w:id="78"/>
      <w:bookmarkEnd w:id="79"/>
      <w:bookmarkEnd w:id="80"/>
    </w:p>
    <w:p w14:paraId="5DE10E12" w14:textId="6980BD44" w:rsidR="008D2E8C" w:rsidRPr="00EF4912" w:rsidRDefault="008D2E8C" w:rsidP="008D2E8C">
      <w:pPr>
        <w:spacing w:before="120" w:after="120" w:line="360" w:lineRule="auto"/>
        <w:jc w:val="both"/>
        <w:rPr>
          <w:rFonts w:ascii="Times New Roman" w:hAnsi="Times New Roman" w:cs="Times New Roman"/>
        </w:rPr>
      </w:pPr>
      <w:r w:rsidRPr="00EF4912">
        <w:rPr>
          <w:rFonts w:ascii="Times New Roman" w:hAnsi="Times New Roman" w:cs="Times New Roman"/>
        </w:rPr>
        <w:t xml:space="preserve">Find the professional distribution of respondents of this study from the following bar chart. 51 respondents or 42.50% were Merchandising/Sourcing Managers, the biggest number. Their major presence is important because their businesses are closely related to the merchandising, sourcing, supplier coordination, raw material availability, </w:t>
      </w:r>
      <w:r w:rsidR="00EF4912" w:rsidRPr="00EF4912">
        <w:rPr>
          <w:rFonts w:ascii="Times New Roman" w:hAnsi="Times New Roman" w:cs="Times New Roman"/>
        </w:rPr>
        <w:t>buyers’</w:t>
      </w:r>
      <w:r w:rsidRPr="00EF4912">
        <w:rPr>
          <w:rFonts w:ascii="Times New Roman" w:hAnsi="Times New Roman" w:cs="Times New Roman"/>
        </w:rPr>
        <w:t xml:space="preserve"> communication, order follow-up and expediting, and order completion, which all impact disruptive events in the supply chain.</w:t>
      </w:r>
    </w:p>
    <w:p w14:paraId="1DE5A860" w14:textId="77777777" w:rsidR="008D2E8C" w:rsidRPr="00EF4912" w:rsidRDefault="008D2E8C" w:rsidP="008D2E8C">
      <w:pPr>
        <w:spacing w:before="120" w:after="120" w:line="360" w:lineRule="auto"/>
        <w:jc w:val="both"/>
        <w:rPr>
          <w:rFonts w:ascii="Times New Roman" w:hAnsi="Times New Roman" w:cs="Times New Roman"/>
        </w:rPr>
      </w:pPr>
      <w:r w:rsidRPr="00EF4912">
        <w:rPr>
          <w:rFonts w:ascii="Times New Roman" w:hAnsi="Times New Roman" w:cs="Times New Roman"/>
        </w:rPr>
        <w:t>Next, the group of Production/Planning Managers consists of 21 individuals (17.50%) which was the second largest group, followed by Quality Control/Quality Assurance Managers with 16 individuals (13.33%). This group of respondents shared some thoughts on the impact of disruptions on production continuity, manufacturing efficiencies and product quality performance. In addition, 15 respondents (12.50%) were Supply Chain/Logistics Managers and offered firsthand insights into transportation-related problems, between-supplier coordination, logistical delays, and shipment issues.</w:t>
      </w:r>
    </w:p>
    <w:p w14:paraId="477FE3C2" w14:textId="69E4BECE" w:rsidR="00AC0E48" w:rsidRPr="00EF4912" w:rsidRDefault="008D2E8C" w:rsidP="008D2E8C">
      <w:pPr>
        <w:spacing w:before="120" w:after="120" w:line="360" w:lineRule="auto"/>
        <w:jc w:val="both"/>
        <w:rPr>
          <w:rFonts w:ascii="Times New Roman" w:hAnsi="Times New Roman" w:cs="Times New Roman"/>
        </w:rPr>
      </w:pPr>
      <w:r w:rsidRPr="00EF4912">
        <w:rPr>
          <w:rFonts w:ascii="Times New Roman" w:hAnsi="Times New Roman" w:cs="Times New Roman"/>
        </w:rPr>
        <w:t xml:space="preserve">In addition, 10 respondents (8.33%) were in the position of senior </w:t>
      </w:r>
      <w:r w:rsidR="00EF4912" w:rsidRPr="00EF4912">
        <w:rPr>
          <w:rFonts w:ascii="Times New Roman" w:hAnsi="Times New Roman" w:cs="Times New Roman"/>
        </w:rPr>
        <w:t>management,</w:t>
      </w:r>
      <w:r w:rsidRPr="00EF4912">
        <w:rPr>
          <w:rFonts w:ascii="Times New Roman" w:hAnsi="Times New Roman" w:cs="Times New Roman"/>
        </w:rPr>
        <w:t xml:space="preserve"> and the others were involved in specialized posts which comprised Industrial engineering (dyeing) (0.83%), assistant officer (CSR) (0.83%), assistant chemist (0.83%), merchandiser (0.83%) and student (0.83%). </w:t>
      </w:r>
      <w:r w:rsidR="00EF4912" w:rsidRPr="00EF4912">
        <w:rPr>
          <w:rFonts w:ascii="Times New Roman" w:hAnsi="Times New Roman" w:cs="Times New Roman"/>
        </w:rPr>
        <w:t>Thus,</w:t>
      </w:r>
      <w:r w:rsidRPr="00EF4912">
        <w:rPr>
          <w:rFonts w:ascii="Times New Roman" w:hAnsi="Times New Roman" w:cs="Times New Roman"/>
        </w:rPr>
        <w:t xml:space="preserve"> the respondents proportion suggest that the populace </w:t>
      </w:r>
      <w:r w:rsidR="00EF4912" w:rsidRPr="00EF4912">
        <w:rPr>
          <w:rFonts w:ascii="Times New Roman" w:hAnsi="Times New Roman" w:cs="Times New Roman"/>
        </w:rPr>
        <w:t>was</w:t>
      </w:r>
      <w:r w:rsidRPr="00EF4912">
        <w:rPr>
          <w:rFonts w:ascii="Times New Roman" w:hAnsi="Times New Roman" w:cs="Times New Roman"/>
        </w:rPr>
        <w:t xml:space="preserve"> engaged in different </w:t>
      </w:r>
      <w:r w:rsidRPr="00EF4912">
        <w:rPr>
          <w:rFonts w:ascii="Times New Roman" w:hAnsi="Times New Roman" w:cs="Times New Roman"/>
        </w:rPr>
        <w:lastRenderedPageBreak/>
        <w:t>kinds of operations in the supply chain, production, quality and management which make them appropriate sources to assess the impacts of disruption in the supply chain of Bangladesh RMG industry.</w:t>
      </w:r>
    </w:p>
    <w:p w14:paraId="1051681D" w14:textId="77777777" w:rsidR="00AC0E48" w:rsidRPr="00EF4912" w:rsidRDefault="00AC0E48" w:rsidP="001C1F1D">
      <w:pPr>
        <w:pStyle w:val="Heading3"/>
      </w:pPr>
      <w:bookmarkStart w:id="81" w:name="_Toc240738604"/>
      <w:r w:rsidRPr="00EF4912">
        <w:t>4.2.2 Respondents’ Industry Experience</w:t>
      </w:r>
      <w:bookmarkEnd w:id="81"/>
    </w:p>
    <w:p w14:paraId="7693AAF2" w14:textId="11E13E54" w:rsidR="001C1F1D" w:rsidRPr="00EF4912" w:rsidRDefault="008A351B" w:rsidP="008A351B">
      <w:pPr>
        <w:spacing w:before="120" w:after="120" w:line="360" w:lineRule="auto"/>
        <w:jc w:val="center"/>
        <w:rPr>
          <w:rFonts w:ascii="Times New Roman" w:hAnsi="Times New Roman" w:cs="Times New Roman"/>
        </w:rPr>
      </w:pPr>
      <w:r w:rsidRPr="00EF4912">
        <w:rPr>
          <w:noProof/>
        </w:rPr>
        <w:drawing>
          <wp:inline distT="0" distB="0" distL="0" distR="0" wp14:anchorId="0920C940" wp14:editId="49D56096">
            <wp:extent cx="4566227" cy="3320618"/>
            <wp:effectExtent l="0" t="0" r="6350" b="13335"/>
            <wp:docPr id="793343680" name="Chart 1">
              <a:extLst xmlns:a="http://schemas.openxmlformats.org/drawingml/2006/main">
                <a:ext uri="{FF2B5EF4-FFF2-40B4-BE49-F238E27FC236}">
                  <a16:creationId xmlns:a16="http://schemas.microsoft.com/office/drawing/2014/main" id="{2F650970-A706-870B-BED6-DF7756336AB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A06CBC9" w14:textId="5DA341C6" w:rsidR="008A351B" w:rsidRPr="00EF4912" w:rsidRDefault="008A351B" w:rsidP="008A351B">
      <w:pPr>
        <w:pStyle w:val="Caption"/>
        <w:jc w:val="center"/>
        <w:rPr>
          <w:rFonts w:ascii="Times New Roman" w:hAnsi="Times New Roman" w:cs="Times New Roman"/>
        </w:rPr>
      </w:pPr>
      <w:bookmarkStart w:id="82" w:name="_Toc240405985"/>
      <w:bookmarkStart w:id="83" w:name="_Toc240481604"/>
      <w:bookmarkStart w:id="84" w:name="_Toc240725006"/>
      <w:bookmarkStart w:id="85" w:name="_Toc240726296"/>
      <w:bookmarkStart w:id="86" w:name="_Toc240738520"/>
      <w:r w:rsidRPr="00EF4912">
        <w:t xml:space="preserve">Figure </w:t>
      </w:r>
      <w:r w:rsidR="009F29D1" w:rsidRPr="00EF4912">
        <w:fldChar w:fldCharType="begin"/>
      </w:r>
      <w:r w:rsidR="009F29D1" w:rsidRPr="00EF4912">
        <w:instrText xml:space="preserve"> SEQ Figure \* ARABIC </w:instrText>
      </w:r>
      <w:r w:rsidR="009F29D1" w:rsidRPr="00EF4912">
        <w:fldChar w:fldCharType="separate"/>
      </w:r>
      <w:r w:rsidR="009F29D1" w:rsidRPr="00EF4912">
        <w:t>3</w:t>
      </w:r>
      <w:r w:rsidR="009F29D1" w:rsidRPr="00EF4912">
        <w:fldChar w:fldCharType="end"/>
      </w:r>
      <w:r w:rsidRPr="00EF4912">
        <w:t xml:space="preserve"> Distribution of Respondents by Industry Experience</w:t>
      </w:r>
      <w:bookmarkEnd w:id="82"/>
      <w:bookmarkEnd w:id="83"/>
      <w:bookmarkEnd w:id="84"/>
      <w:bookmarkEnd w:id="85"/>
      <w:bookmarkEnd w:id="86"/>
    </w:p>
    <w:p w14:paraId="70D162A1" w14:textId="5E20EA25" w:rsidR="008D2E8C" w:rsidRPr="00EF4912" w:rsidRDefault="008D2E8C" w:rsidP="008D2E8C">
      <w:pPr>
        <w:spacing w:before="120" w:after="120" w:line="360" w:lineRule="auto"/>
        <w:jc w:val="both"/>
        <w:rPr>
          <w:rFonts w:ascii="Times New Roman" w:hAnsi="Times New Roman" w:cs="Times New Roman"/>
        </w:rPr>
      </w:pPr>
      <w:r w:rsidRPr="00EF4912">
        <w:rPr>
          <w:rFonts w:ascii="Times New Roman" w:hAnsi="Times New Roman" w:cs="Times New Roman"/>
        </w:rPr>
        <w:t xml:space="preserve">In Figure 3, the respondents experience in the RMG industries are shown. The results show that 48 people (40.00%) had not yet worked in the industry for a number of years. Another 32 respondents (26.67%) had 3-5 years of </w:t>
      </w:r>
      <w:r w:rsidR="00EF4912" w:rsidRPr="00EF4912">
        <w:rPr>
          <w:rFonts w:ascii="Times New Roman" w:hAnsi="Times New Roman" w:cs="Times New Roman"/>
        </w:rPr>
        <w:t>experience,</w:t>
      </w:r>
      <w:r w:rsidRPr="00EF4912">
        <w:rPr>
          <w:rFonts w:ascii="Times New Roman" w:hAnsi="Times New Roman" w:cs="Times New Roman"/>
        </w:rPr>
        <w:t xml:space="preserve"> and 28 respondents (23.33%) had 6-10 years of experience.</w:t>
      </w:r>
    </w:p>
    <w:p w14:paraId="2BC19DB2" w14:textId="50D4EA05" w:rsidR="008D2E8C" w:rsidRPr="00EF4912" w:rsidRDefault="008D2E8C" w:rsidP="008D2E8C">
      <w:pPr>
        <w:spacing w:before="120" w:after="120" w:line="360" w:lineRule="auto"/>
        <w:jc w:val="both"/>
        <w:rPr>
          <w:rFonts w:ascii="Times New Roman" w:hAnsi="Times New Roman" w:cs="Times New Roman"/>
        </w:rPr>
      </w:pPr>
      <w:r w:rsidRPr="00EF4912">
        <w:rPr>
          <w:rFonts w:ascii="Times New Roman" w:hAnsi="Times New Roman" w:cs="Times New Roman"/>
        </w:rPr>
        <w:t xml:space="preserve">Furthermore, 9 people (7.50%) had from eleven to fifteen years of experience, and 3 people (2.50%) had over fifteen years of experience. The main portion of respondents were relative beginners in their careers but about 33.33% respondents had more than six </w:t>
      </w:r>
      <w:r w:rsidR="00EF4912" w:rsidRPr="00EF4912">
        <w:rPr>
          <w:rFonts w:ascii="Times New Roman" w:hAnsi="Times New Roman" w:cs="Times New Roman"/>
        </w:rPr>
        <w:t>years’ experience</w:t>
      </w:r>
      <w:r w:rsidRPr="00EF4912">
        <w:rPr>
          <w:rFonts w:ascii="Times New Roman" w:hAnsi="Times New Roman" w:cs="Times New Roman"/>
        </w:rPr>
        <w:t xml:space="preserve"> which shows that there </w:t>
      </w:r>
      <w:r w:rsidR="00EF4912" w:rsidRPr="00EF4912">
        <w:rPr>
          <w:rFonts w:ascii="Times New Roman" w:hAnsi="Times New Roman" w:cs="Times New Roman"/>
        </w:rPr>
        <w:t>is</w:t>
      </w:r>
      <w:r w:rsidRPr="00EF4912">
        <w:rPr>
          <w:rFonts w:ascii="Times New Roman" w:hAnsi="Times New Roman" w:cs="Times New Roman"/>
        </w:rPr>
        <w:t xml:space="preserve"> considerable practical knowledge in the operations of the RMG and supply chain activities of the respondents.</w:t>
      </w:r>
    </w:p>
    <w:p w14:paraId="69EFA17D" w14:textId="3DCB7C06" w:rsidR="00AC0E48" w:rsidRPr="00EF4912" w:rsidRDefault="008D2E8C" w:rsidP="008D2E8C">
      <w:pPr>
        <w:spacing w:before="120" w:after="120" w:line="360" w:lineRule="auto"/>
        <w:jc w:val="both"/>
        <w:rPr>
          <w:rFonts w:ascii="Times New Roman" w:hAnsi="Times New Roman" w:cs="Times New Roman"/>
        </w:rPr>
      </w:pPr>
      <w:r w:rsidRPr="00EF4912">
        <w:rPr>
          <w:rFonts w:ascii="Times New Roman" w:hAnsi="Times New Roman" w:cs="Times New Roman"/>
        </w:rPr>
        <w:t>The varying range of experience also enabled the study to capture a wide range of opinions in relation to recent supply-chain-related issues, from shortages of raw materials to logistical difficulties, issues with energy availability and operational difficulties.</w:t>
      </w:r>
    </w:p>
    <w:p w14:paraId="63A188CE" w14:textId="77777777" w:rsidR="00F27F14" w:rsidRPr="00EF4912" w:rsidRDefault="00F27F14" w:rsidP="008D2E8C">
      <w:pPr>
        <w:spacing w:before="120" w:after="120" w:line="360" w:lineRule="auto"/>
        <w:jc w:val="both"/>
        <w:rPr>
          <w:rFonts w:ascii="Times New Roman" w:hAnsi="Times New Roman" w:cs="Times New Roman"/>
        </w:rPr>
      </w:pPr>
    </w:p>
    <w:p w14:paraId="29133278" w14:textId="25C5D19D" w:rsidR="00AC0E48" w:rsidRPr="00EF4912" w:rsidRDefault="00AC0E48" w:rsidP="001C1F1D">
      <w:pPr>
        <w:pStyle w:val="Heading3"/>
      </w:pPr>
      <w:bookmarkStart w:id="87" w:name="_Toc240738605"/>
      <w:r w:rsidRPr="00EF4912">
        <w:lastRenderedPageBreak/>
        <w:t xml:space="preserve">4.2.3 Respondents’ </w:t>
      </w:r>
      <w:r w:rsidR="00514EC2" w:rsidRPr="00EF4912">
        <w:t>Organizational</w:t>
      </w:r>
      <w:r w:rsidRPr="00EF4912">
        <w:t xml:space="preserve"> Location</w:t>
      </w:r>
      <w:bookmarkEnd w:id="87"/>
    </w:p>
    <w:p w14:paraId="0DD84DD5" w14:textId="79078E6C" w:rsidR="008A351B" w:rsidRPr="00EF4912" w:rsidRDefault="008A351B" w:rsidP="008A351B">
      <w:pPr>
        <w:spacing w:before="120" w:after="120" w:line="360" w:lineRule="auto"/>
        <w:jc w:val="center"/>
        <w:rPr>
          <w:rFonts w:ascii="Times New Roman" w:hAnsi="Times New Roman" w:cs="Times New Roman"/>
        </w:rPr>
      </w:pPr>
      <w:r w:rsidRPr="00EF4912">
        <w:rPr>
          <w:noProof/>
        </w:rPr>
        <w:drawing>
          <wp:inline distT="0" distB="0" distL="0" distR="0" wp14:anchorId="31EFC2BE" wp14:editId="560EB017">
            <wp:extent cx="4849916" cy="3324019"/>
            <wp:effectExtent l="0" t="0" r="8255" b="10160"/>
            <wp:docPr id="379849761" name="Chart 1">
              <a:extLst xmlns:a="http://schemas.openxmlformats.org/drawingml/2006/main">
                <a:ext uri="{FF2B5EF4-FFF2-40B4-BE49-F238E27FC236}">
                  <a16:creationId xmlns:a16="http://schemas.microsoft.com/office/drawing/2014/main" id="{B2263539-6EA5-E54D-E11C-EB0CE848C94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1C6F1C6" w14:textId="0A16D4B2" w:rsidR="008A351B" w:rsidRPr="00EF4912" w:rsidRDefault="008A351B" w:rsidP="008A351B">
      <w:pPr>
        <w:pStyle w:val="Caption"/>
        <w:jc w:val="center"/>
        <w:rPr>
          <w:rFonts w:ascii="Times New Roman" w:hAnsi="Times New Roman" w:cs="Times New Roman"/>
        </w:rPr>
      </w:pPr>
      <w:bookmarkStart w:id="88" w:name="_Toc240405986"/>
      <w:bookmarkStart w:id="89" w:name="_Toc240481605"/>
      <w:bookmarkStart w:id="90" w:name="_Toc240725007"/>
      <w:bookmarkStart w:id="91" w:name="_Toc240726297"/>
      <w:bookmarkStart w:id="92" w:name="_Toc240738521"/>
      <w:r w:rsidRPr="00EF4912">
        <w:t xml:space="preserve">Figure </w:t>
      </w:r>
      <w:r w:rsidR="009F29D1" w:rsidRPr="00EF4912">
        <w:fldChar w:fldCharType="begin"/>
      </w:r>
      <w:r w:rsidR="009F29D1" w:rsidRPr="00EF4912">
        <w:instrText xml:space="preserve"> SEQ Figure \* ARABIC </w:instrText>
      </w:r>
      <w:r w:rsidR="009F29D1" w:rsidRPr="00EF4912">
        <w:fldChar w:fldCharType="separate"/>
      </w:r>
      <w:r w:rsidR="009F29D1" w:rsidRPr="00EF4912">
        <w:t>4</w:t>
      </w:r>
      <w:r w:rsidR="009F29D1" w:rsidRPr="00EF4912">
        <w:fldChar w:fldCharType="end"/>
      </w:r>
      <w:r w:rsidRPr="00EF4912">
        <w:t xml:space="preserve"> Distribution of Respondents by </w:t>
      </w:r>
      <w:r w:rsidR="00514EC2" w:rsidRPr="00EF4912">
        <w:t>Organizational</w:t>
      </w:r>
      <w:r w:rsidRPr="00EF4912">
        <w:t xml:space="preserve"> Location</w:t>
      </w:r>
      <w:bookmarkEnd w:id="88"/>
      <w:bookmarkEnd w:id="89"/>
      <w:bookmarkEnd w:id="90"/>
      <w:bookmarkEnd w:id="91"/>
      <w:bookmarkEnd w:id="92"/>
    </w:p>
    <w:p w14:paraId="00369773" w14:textId="7E8215F0" w:rsidR="00AC0E48" w:rsidRPr="00EF4912" w:rsidRDefault="007E7BE8" w:rsidP="008D2E8C">
      <w:pPr>
        <w:spacing w:before="120" w:after="120" w:line="360" w:lineRule="auto"/>
        <w:jc w:val="both"/>
        <w:rPr>
          <w:rFonts w:ascii="Times New Roman" w:hAnsi="Times New Roman" w:cs="Times New Roman"/>
        </w:rPr>
      </w:pPr>
      <w:r w:rsidRPr="00EF4912">
        <w:rPr>
          <w:rFonts w:ascii="Times New Roman" w:hAnsi="Times New Roman" w:cs="Times New Roman"/>
        </w:rPr>
        <w:t xml:space="preserve">The geographical distribution of those answering their </w:t>
      </w:r>
      <w:r w:rsidR="00CE6479" w:rsidRPr="00EF4912">
        <w:rPr>
          <w:rFonts w:ascii="Times New Roman" w:hAnsi="Times New Roman" w:cs="Times New Roman"/>
        </w:rPr>
        <w:t>organizations</w:t>
      </w:r>
      <w:r w:rsidRPr="00EF4912">
        <w:rPr>
          <w:rFonts w:ascii="Times New Roman" w:hAnsi="Times New Roman" w:cs="Times New Roman"/>
        </w:rPr>
        <w:t xml:space="preserve"> is shown in Figure 4. The majority of respondents were from Dhaka (70, 55.83%), followed by Gazipur (30, 25.00%), Narayanganj (19, 15.83%), and Chittagong (13, 13.33%). These are the key hot spots in Bangladesh for RMG production, manufacturing, logistical activities and exports. The distribution shows that the answerers represented the core sectors of the clothing supply chain and hence furnished relevant information about how a disruption in the supply chain affected the performance with respect to cost, quality and lead times.</w:t>
      </w:r>
    </w:p>
    <w:p w14:paraId="3909E9F0" w14:textId="1947BA84" w:rsidR="00A836BD" w:rsidRPr="00EF4912" w:rsidRDefault="00A836BD" w:rsidP="00A836BD">
      <w:pPr>
        <w:pStyle w:val="Heading2"/>
      </w:pPr>
      <w:bookmarkStart w:id="93" w:name="_Toc240738606"/>
      <w:r w:rsidRPr="00EF4912">
        <w:t>4.3 Survey Findings on Supply Chain Disruption Factors and Business Impacts</w:t>
      </w:r>
      <w:bookmarkEnd w:id="93"/>
    </w:p>
    <w:p w14:paraId="65476791" w14:textId="30E4E88B" w:rsidR="008F31D6" w:rsidRPr="00EF4912" w:rsidRDefault="007B55A2" w:rsidP="008F31D6">
      <w:pPr>
        <w:spacing w:before="120" w:after="120" w:line="360" w:lineRule="auto"/>
        <w:jc w:val="both"/>
        <w:rPr>
          <w:rFonts w:ascii="Times New Roman" w:hAnsi="Times New Roman" w:cs="Times New Roman"/>
          <w:b/>
          <w:bCs/>
        </w:rPr>
      </w:pPr>
      <w:r w:rsidRPr="00EF4912">
        <w:rPr>
          <w:rFonts w:ascii="Times New Roman" w:hAnsi="Times New Roman" w:cs="Times New Roman"/>
          <w:b/>
          <w:bCs/>
        </w:rPr>
        <w:t xml:space="preserve">Q4. Supply chain disruptions have become more frequent or severe in the Bangladesh RMG industry since 2020.  </w:t>
      </w:r>
    </w:p>
    <w:p w14:paraId="311B19AF" w14:textId="0A285800" w:rsidR="002D65AC" w:rsidRPr="00EF4912" w:rsidRDefault="002D65AC" w:rsidP="002D65AC">
      <w:pPr>
        <w:spacing w:before="120" w:after="120" w:line="360" w:lineRule="auto"/>
        <w:jc w:val="center"/>
        <w:rPr>
          <w:rFonts w:ascii="Times New Roman" w:hAnsi="Times New Roman" w:cs="Times New Roman"/>
        </w:rPr>
      </w:pPr>
      <w:r w:rsidRPr="00EF4912">
        <w:rPr>
          <w:noProof/>
        </w:rPr>
        <w:lastRenderedPageBreak/>
        <w:drawing>
          <wp:inline distT="0" distB="0" distL="0" distR="0" wp14:anchorId="48C4BEF5" wp14:editId="6247AF71">
            <wp:extent cx="4559935" cy="2413591"/>
            <wp:effectExtent l="0" t="0" r="12065" b="6350"/>
            <wp:docPr id="1116067212" name="Chart 1">
              <a:extLst xmlns:a="http://schemas.openxmlformats.org/drawingml/2006/main">
                <a:ext uri="{FF2B5EF4-FFF2-40B4-BE49-F238E27FC236}">
                  <a16:creationId xmlns:a16="http://schemas.microsoft.com/office/drawing/2014/main" id="{A571BBE3-60D4-08C9-E6C4-30A98456FC4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5F318DC" w14:textId="3A755663" w:rsidR="002D65AC" w:rsidRPr="00EF4912" w:rsidRDefault="002D65AC" w:rsidP="002D65AC">
      <w:pPr>
        <w:pStyle w:val="Caption"/>
        <w:jc w:val="center"/>
        <w:rPr>
          <w:rFonts w:ascii="Times New Roman" w:hAnsi="Times New Roman" w:cs="Times New Roman"/>
          <w:b/>
          <w:bCs/>
        </w:rPr>
      </w:pPr>
      <w:bookmarkStart w:id="94" w:name="_Toc240725008"/>
      <w:bookmarkStart w:id="95" w:name="_Toc240726298"/>
      <w:bookmarkStart w:id="96" w:name="_Toc240738522"/>
      <w:r w:rsidRPr="00EF4912">
        <w:t xml:space="preserve">Figure </w:t>
      </w:r>
      <w:r w:rsidR="009F29D1" w:rsidRPr="00EF4912">
        <w:fldChar w:fldCharType="begin"/>
      </w:r>
      <w:r w:rsidR="009F29D1" w:rsidRPr="00EF4912">
        <w:instrText xml:space="preserve"> SEQ Figure \* ARABIC </w:instrText>
      </w:r>
      <w:r w:rsidR="009F29D1" w:rsidRPr="00EF4912">
        <w:fldChar w:fldCharType="separate"/>
      </w:r>
      <w:r w:rsidR="009F29D1" w:rsidRPr="00EF4912">
        <w:t>5</w:t>
      </w:r>
      <w:r w:rsidR="009F29D1" w:rsidRPr="00EF4912">
        <w:fldChar w:fldCharType="end"/>
      </w:r>
      <w:r w:rsidRPr="00EF4912">
        <w:t xml:space="preserve"> </w:t>
      </w:r>
      <w:bookmarkEnd w:id="94"/>
      <w:bookmarkEnd w:id="95"/>
      <w:r w:rsidR="007B55A2" w:rsidRPr="00EF4912">
        <w:t>Supply chain disruptions have become more frequent or severe in the Bangladesh RMG industry since 2020.</w:t>
      </w:r>
      <w:bookmarkEnd w:id="96"/>
    </w:p>
    <w:p w14:paraId="690E7703" w14:textId="7EF97D19" w:rsidR="002D65AC" w:rsidRPr="00EF4912" w:rsidRDefault="00FE09DF" w:rsidP="002D65AC">
      <w:pPr>
        <w:spacing w:before="120" w:after="120" w:line="360" w:lineRule="auto"/>
        <w:jc w:val="both"/>
        <w:rPr>
          <w:rFonts w:ascii="Times New Roman" w:hAnsi="Times New Roman" w:cs="Times New Roman"/>
        </w:rPr>
      </w:pPr>
      <w:r w:rsidRPr="00EF4912">
        <w:rPr>
          <w:rFonts w:ascii="Times New Roman" w:hAnsi="Times New Roman" w:cs="Times New Roman"/>
        </w:rPr>
        <w:t xml:space="preserve">Figure 5 shows that </w:t>
      </w:r>
      <w:r w:rsidR="007E7BE8" w:rsidRPr="00EF4912">
        <w:rPr>
          <w:rFonts w:ascii="Times New Roman" w:hAnsi="Times New Roman" w:cs="Times New Roman"/>
        </w:rPr>
        <w:t>47% Agreed and 37% Strongly Agreed that supply interruptions are occurring more often or at greater frequency since 2020 - 84% Agreed and 37% Strongly Agreed. Almost 9% disagreed while nearly 7% were neutral. The results indicated that disruption in supply chain has worsened and become a big issue for RMG factories.</w:t>
      </w:r>
    </w:p>
    <w:p w14:paraId="2A14409E" w14:textId="6E346611" w:rsidR="008F31D6" w:rsidRPr="00EF4912" w:rsidRDefault="007B55A2" w:rsidP="002D65AC">
      <w:pPr>
        <w:spacing w:before="120" w:after="120" w:line="360" w:lineRule="auto"/>
        <w:jc w:val="both"/>
        <w:rPr>
          <w:rFonts w:ascii="Times New Roman" w:hAnsi="Times New Roman" w:cs="Times New Roman"/>
        </w:rPr>
      </w:pPr>
      <w:r w:rsidRPr="00EF4912">
        <w:rPr>
          <w:rFonts w:ascii="Times New Roman" w:hAnsi="Times New Roman" w:cs="Times New Roman"/>
          <w:b/>
          <w:bCs/>
        </w:rPr>
        <w:t>Q5. Raw-material shortages and supplier-related problems frequently disrupt our production activities.</w:t>
      </w:r>
    </w:p>
    <w:p w14:paraId="6E376120" w14:textId="381EEEE6" w:rsidR="002D65AC" w:rsidRPr="00EF4912" w:rsidRDefault="002D65AC" w:rsidP="008F31D6">
      <w:pPr>
        <w:spacing w:before="120" w:after="120" w:line="360" w:lineRule="auto"/>
        <w:jc w:val="center"/>
        <w:rPr>
          <w:rFonts w:ascii="Times New Roman" w:hAnsi="Times New Roman" w:cs="Times New Roman"/>
          <w:b/>
          <w:bCs/>
        </w:rPr>
      </w:pPr>
      <w:r w:rsidRPr="00EF4912">
        <w:rPr>
          <w:noProof/>
        </w:rPr>
        <w:drawing>
          <wp:inline distT="0" distB="0" distL="0" distR="0" wp14:anchorId="5A9E43FE" wp14:editId="4D909B56">
            <wp:extent cx="4556033" cy="2592661"/>
            <wp:effectExtent l="0" t="0" r="16510" b="17780"/>
            <wp:docPr id="1520222252" name="Chart 1">
              <a:extLst xmlns:a="http://schemas.openxmlformats.org/drawingml/2006/main">
                <a:ext uri="{FF2B5EF4-FFF2-40B4-BE49-F238E27FC236}">
                  <a16:creationId xmlns:a16="http://schemas.microsoft.com/office/drawing/2014/main" id="{98E46867-3298-3A8E-743E-B0D7AD5A656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567F9F5D" w14:textId="0212B6F5" w:rsidR="009F29D1" w:rsidRPr="00EF4912" w:rsidRDefault="009F29D1" w:rsidP="009F29D1">
      <w:pPr>
        <w:pStyle w:val="Caption"/>
        <w:jc w:val="center"/>
        <w:rPr>
          <w:rFonts w:ascii="Times New Roman" w:hAnsi="Times New Roman" w:cs="Times New Roman"/>
          <w:b/>
          <w:bCs/>
        </w:rPr>
      </w:pPr>
      <w:bookmarkStart w:id="97" w:name="_Toc240725009"/>
      <w:bookmarkStart w:id="98" w:name="_Toc240726299"/>
      <w:bookmarkStart w:id="99" w:name="_Toc240738523"/>
      <w:r w:rsidRPr="00EF4912">
        <w:t xml:space="preserve">Figure </w:t>
      </w:r>
      <w:r w:rsidRPr="00EF4912">
        <w:fldChar w:fldCharType="begin"/>
      </w:r>
      <w:r w:rsidRPr="00EF4912">
        <w:instrText xml:space="preserve"> SEQ Figure \* ARABIC </w:instrText>
      </w:r>
      <w:r w:rsidRPr="00EF4912">
        <w:fldChar w:fldCharType="separate"/>
      </w:r>
      <w:r w:rsidRPr="00EF4912">
        <w:t>6</w:t>
      </w:r>
      <w:r w:rsidRPr="00EF4912">
        <w:fldChar w:fldCharType="end"/>
      </w:r>
      <w:r w:rsidRPr="00EF4912">
        <w:t xml:space="preserve"> </w:t>
      </w:r>
      <w:bookmarkEnd w:id="97"/>
      <w:bookmarkEnd w:id="98"/>
      <w:r w:rsidR="007B55A2" w:rsidRPr="00EF4912">
        <w:t>Raw-material shortages and supplier-related problems frequently disrupt our production activities.</w:t>
      </w:r>
      <w:bookmarkEnd w:id="99"/>
    </w:p>
    <w:p w14:paraId="5D95F45F" w14:textId="6A07319C" w:rsidR="002D65AC" w:rsidRPr="00EF4912" w:rsidRDefault="007E7BE8" w:rsidP="002D65AC">
      <w:pPr>
        <w:spacing w:before="120" w:after="120" w:line="360" w:lineRule="auto"/>
        <w:jc w:val="both"/>
        <w:rPr>
          <w:rFonts w:ascii="Times New Roman" w:hAnsi="Times New Roman" w:cs="Times New Roman"/>
        </w:rPr>
      </w:pPr>
      <w:r w:rsidRPr="00EF4912">
        <w:rPr>
          <w:rFonts w:ascii="Times New Roman" w:hAnsi="Times New Roman" w:cs="Times New Roman"/>
        </w:rPr>
        <w:t>As illustrated in Figure 6, 51% agreed and 36% strongly agreed that raw-material shortages or supply related issues often interrupt production activities, and 87% of respondents agreed, 36% strongly agreed. The responses of 4% were neither positive nor negative, but 9% disagreed. The results show that off the production continuity supply-related problems are big issues in the Bangladesh RMG industry.</w:t>
      </w:r>
    </w:p>
    <w:p w14:paraId="623947F8" w14:textId="4BFB041C" w:rsidR="008F31D6" w:rsidRPr="00EF4912" w:rsidRDefault="007B55A2" w:rsidP="002D65AC">
      <w:pPr>
        <w:spacing w:before="120" w:after="120" w:line="360" w:lineRule="auto"/>
        <w:jc w:val="both"/>
        <w:rPr>
          <w:rFonts w:ascii="Times New Roman" w:hAnsi="Times New Roman" w:cs="Times New Roman"/>
          <w:b/>
          <w:bCs/>
        </w:rPr>
      </w:pPr>
      <w:r w:rsidRPr="00EF4912">
        <w:rPr>
          <w:rFonts w:ascii="Times New Roman" w:hAnsi="Times New Roman" w:cs="Times New Roman"/>
          <w:b/>
          <w:bCs/>
        </w:rPr>
        <w:lastRenderedPageBreak/>
        <w:t>Q6. Transportation, port congestion and shipping disruptions significantly affect our supply chain operations.</w:t>
      </w:r>
    </w:p>
    <w:p w14:paraId="1889B844" w14:textId="595746B3" w:rsidR="002D65AC" w:rsidRPr="00EF4912" w:rsidRDefault="002D65AC" w:rsidP="002D65AC">
      <w:pPr>
        <w:spacing w:before="120" w:after="120" w:line="360" w:lineRule="auto"/>
        <w:jc w:val="center"/>
        <w:rPr>
          <w:rFonts w:ascii="Times New Roman" w:hAnsi="Times New Roman" w:cs="Times New Roman"/>
        </w:rPr>
      </w:pPr>
      <w:r w:rsidRPr="00EF4912">
        <w:rPr>
          <w:noProof/>
        </w:rPr>
        <w:drawing>
          <wp:inline distT="0" distB="0" distL="0" distR="0" wp14:anchorId="04403312" wp14:editId="4393CD7C">
            <wp:extent cx="4551017" cy="2602697"/>
            <wp:effectExtent l="0" t="0" r="2540" b="7620"/>
            <wp:docPr id="96859162" name="Chart 1">
              <a:extLst xmlns:a="http://schemas.openxmlformats.org/drawingml/2006/main">
                <a:ext uri="{FF2B5EF4-FFF2-40B4-BE49-F238E27FC236}">
                  <a16:creationId xmlns:a16="http://schemas.microsoft.com/office/drawing/2014/main" id="{3C84A42B-3E95-4E5F-D6A6-BA4ACD7FB32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141783A" w14:textId="4C669924" w:rsidR="009F29D1" w:rsidRPr="00EF4912" w:rsidRDefault="009F29D1" w:rsidP="009F29D1">
      <w:pPr>
        <w:pStyle w:val="Caption"/>
        <w:jc w:val="center"/>
        <w:rPr>
          <w:rFonts w:ascii="Times New Roman" w:hAnsi="Times New Roman" w:cs="Times New Roman"/>
        </w:rPr>
      </w:pPr>
      <w:bookmarkStart w:id="100" w:name="_Toc240725010"/>
      <w:bookmarkStart w:id="101" w:name="_Toc240726300"/>
      <w:bookmarkStart w:id="102" w:name="_Toc240738524"/>
      <w:r w:rsidRPr="00EF4912">
        <w:t xml:space="preserve">Figure </w:t>
      </w:r>
      <w:r w:rsidRPr="00EF4912">
        <w:fldChar w:fldCharType="begin"/>
      </w:r>
      <w:r w:rsidRPr="00EF4912">
        <w:instrText xml:space="preserve"> SEQ Figure \* ARABIC </w:instrText>
      </w:r>
      <w:r w:rsidRPr="00EF4912">
        <w:fldChar w:fldCharType="separate"/>
      </w:r>
      <w:r w:rsidRPr="00EF4912">
        <w:t>7</w:t>
      </w:r>
      <w:r w:rsidRPr="00EF4912">
        <w:fldChar w:fldCharType="end"/>
      </w:r>
      <w:r w:rsidRPr="00EF4912">
        <w:t xml:space="preserve"> </w:t>
      </w:r>
      <w:bookmarkEnd w:id="100"/>
      <w:bookmarkEnd w:id="101"/>
      <w:r w:rsidR="007B55A2" w:rsidRPr="00EF4912">
        <w:t>Transportation, port congestion and shipping disruptions significantly affect our supply chain operations.</w:t>
      </w:r>
      <w:bookmarkEnd w:id="102"/>
    </w:p>
    <w:p w14:paraId="4DCA100F" w14:textId="39C24B42" w:rsidR="002D65AC" w:rsidRPr="00EF4912" w:rsidRDefault="007E7BE8" w:rsidP="009F29D1">
      <w:pPr>
        <w:spacing w:before="120" w:after="120" w:line="360" w:lineRule="auto"/>
        <w:jc w:val="both"/>
        <w:rPr>
          <w:rFonts w:ascii="Times New Roman" w:hAnsi="Times New Roman" w:cs="Times New Roman"/>
        </w:rPr>
      </w:pPr>
      <w:r w:rsidRPr="00EF4912">
        <w:rPr>
          <w:rFonts w:ascii="Times New Roman" w:hAnsi="Times New Roman" w:cs="Times New Roman"/>
        </w:rPr>
        <w:t>Figure 7 reveals that 62% agree and 26% strongly agree that transportation issues and port</w:t>
      </w:r>
      <w:r w:rsidR="009F29D1" w:rsidRPr="00EF4912">
        <w:rPr>
          <w:rFonts w:ascii="Times New Roman" w:hAnsi="Times New Roman" w:cs="Times New Roman"/>
        </w:rPr>
        <w:t xml:space="preserve"> </w:t>
      </w:r>
      <w:r w:rsidRPr="00EF4912">
        <w:rPr>
          <w:rFonts w:ascii="Times New Roman" w:hAnsi="Times New Roman" w:cs="Times New Roman"/>
        </w:rPr>
        <w:t>congestion, shipping delays have a significant impact on the operations in the supply chain (88% in total). Only 7% disagreed, 5% said neither. Results showed that logistics constrain is playing significant role on logistics disruption of the supply chain of RMG industry in Bangladesh.</w:t>
      </w:r>
    </w:p>
    <w:p w14:paraId="76476954" w14:textId="2DAC9726" w:rsidR="008F31D6" w:rsidRPr="00EF4912" w:rsidRDefault="007B55A2" w:rsidP="002D65AC">
      <w:pPr>
        <w:spacing w:before="120" w:after="120" w:line="360" w:lineRule="auto"/>
        <w:jc w:val="both"/>
        <w:rPr>
          <w:rFonts w:ascii="Times New Roman" w:hAnsi="Times New Roman" w:cs="Times New Roman"/>
          <w:b/>
          <w:bCs/>
        </w:rPr>
      </w:pPr>
      <w:r w:rsidRPr="00EF4912">
        <w:rPr>
          <w:rFonts w:ascii="Times New Roman" w:hAnsi="Times New Roman" w:cs="Times New Roman"/>
          <w:b/>
          <w:bCs/>
        </w:rPr>
        <w:t>Q7. Supply chain disruptions increase our raw-material procurement costs.</w:t>
      </w:r>
    </w:p>
    <w:p w14:paraId="5490A421" w14:textId="634DA1BE" w:rsidR="002D65AC" w:rsidRPr="00EF4912" w:rsidRDefault="002D65AC" w:rsidP="002D65AC">
      <w:pPr>
        <w:spacing w:before="120" w:after="120" w:line="360" w:lineRule="auto"/>
        <w:jc w:val="center"/>
        <w:rPr>
          <w:rFonts w:ascii="Times New Roman" w:hAnsi="Times New Roman" w:cs="Times New Roman"/>
        </w:rPr>
      </w:pPr>
      <w:r w:rsidRPr="00EF4912">
        <w:rPr>
          <w:noProof/>
        </w:rPr>
        <w:drawing>
          <wp:inline distT="0" distB="0" distL="0" distR="0" wp14:anchorId="3442D329" wp14:editId="2DFA8E22">
            <wp:extent cx="4596633" cy="2592661"/>
            <wp:effectExtent l="0" t="0" r="13970" b="17780"/>
            <wp:docPr id="272774504" name="Chart 1">
              <a:extLst xmlns:a="http://schemas.openxmlformats.org/drawingml/2006/main">
                <a:ext uri="{FF2B5EF4-FFF2-40B4-BE49-F238E27FC236}">
                  <a16:creationId xmlns:a16="http://schemas.microsoft.com/office/drawing/2014/main" id="{984227CF-0E05-8D4E-6C0F-A494C82D32B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356ED063" w14:textId="411EBA12" w:rsidR="009F29D1" w:rsidRPr="00EF4912" w:rsidRDefault="009F29D1" w:rsidP="009F29D1">
      <w:pPr>
        <w:pStyle w:val="Caption"/>
        <w:jc w:val="center"/>
        <w:rPr>
          <w:rFonts w:ascii="Times New Roman" w:hAnsi="Times New Roman" w:cs="Times New Roman"/>
        </w:rPr>
      </w:pPr>
      <w:bookmarkStart w:id="103" w:name="_Toc240725011"/>
      <w:bookmarkStart w:id="104" w:name="_Toc240726301"/>
      <w:bookmarkStart w:id="105" w:name="_Toc240738525"/>
      <w:r w:rsidRPr="00EF4912">
        <w:t xml:space="preserve">Figure </w:t>
      </w:r>
      <w:r w:rsidRPr="00EF4912">
        <w:fldChar w:fldCharType="begin"/>
      </w:r>
      <w:r w:rsidRPr="00EF4912">
        <w:instrText xml:space="preserve"> SEQ Figure \* ARABIC </w:instrText>
      </w:r>
      <w:r w:rsidRPr="00EF4912">
        <w:fldChar w:fldCharType="separate"/>
      </w:r>
      <w:r w:rsidRPr="00EF4912">
        <w:t>8</w:t>
      </w:r>
      <w:r w:rsidRPr="00EF4912">
        <w:fldChar w:fldCharType="end"/>
      </w:r>
      <w:r w:rsidRPr="00EF4912">
        <w:t xml:space="preserve"> </w:t>
      </w:r>
      <w:bookmarkEnd w:id="103"/>
      <w:bookmarkEnd w:id="104"/>
      <w:r w:rsidR="007B55A2" w:rsidRPr="00EF4912">
        <w:t>Supply chain disruptions increase our raw-material procurement costs.</w:t>
      </w:r>
      <w:bookmarkEnd w:id="105"/>
    </w:p>
    <w:p w14:paraId="12BEC665" w14:textId="30FB2658" w:rsidR="00E64118" w:rsidRPr="00EF4912" w:rsidRDefault="007E7BE8" w:rsidP="00E64118">
      <w:pPr>
        <w:spacing w:before="120" w:after="120" w:line="360" w:lineRule="auto"/>
        <w:jc w:val="both"/>
        <w:rPr>
          <w:rFonts w:ascii="Times New Roman" w:hAnsi="Times New Roman" w:cs="Times New Roman"/>
        </w:rPr>
      </w:pPr>
      <w:r w:rsidRPr="00EF4912">
        <w:rPr>
          <w:rFonts w:ascii="Times New Roman" w:hAnsi="Times New Roman" w:cs="Times New Roman"/>
        </w:rPr>
        <w:t xml:space="preserve">Sixty percent (60%) agreed and 26% strongly agreed that supply-side disturbances increase costs in their raw-material procurement activities, as illustrated in figure 8. Twenty-five percent </w:t>
      </w:r>
      <w:r w:rsidRPr="00EF4912">
        <w:rPr>
          <w:rFonts w:ascii="Times New Roman" w:hAnsi="Times New Roman" w:cs="Times New Roman"/>
        </w:rPr>
        <w:lastRenderedPageBreak/>
        <w:t xml:space="preserve">disagreed and 15% were undecided. The results </w:t>
      </w:r>
      <w:r w:rsidR="00EF4912" w:rsidRPr="00EF4912">
        <w:rPr>
          <w:rFonts w:ascii="Times New Roman" w:hAnsi="Times New Roman" w:cs="Times New Roman"/>
        </w:rPr>
        <w:t>suggest</w:t>
      </w:r>
      <w:r w:rsidRPr="00EF4912">
        <w:rPr>
          <w:rFonts w:ascii="Times New Roman" w:hAnsi="Times New Roman" w:cs="Times New Roman"/>
        </w:rPr>
        <w:t xml:space="preserve"> that due to lack of materials, and supplier related issues, supply-side disturbance is impacting on the rising procurement cost.</w:t>
      </w:r>
    </w:p>
    <w:p w14:paraId="279CC978" w14:textId="1C57578F" w:rsidR="008F31D6" w:rsidRPr="00EF4912" w:rsidRDefault="007B55A2" w:rsidP="00E64118">
      <w:pPr>
        <w:spacing w:before="120" w:after="120" w:line="360" w:lineRule="auto"/>
        <w:jc w:val="both"/>
        <w:rPr>
          <w:rFonts w:ascii="Times New Roman" w:hAnsi="Times New Roman" w:cs="Times New Roman"/>
          <w:b/>
          <w:bCs/>
        </w:rPr>
      </w:pPr>
      <w:r w:rsidRPr="00EF4912">
        <w:rPr>
          <w:rFonts w:ascii="Times New Roman" w:hAnsi="Times New Roman" w:cs="Times New Roman"/>
          <w:b/>
          <w:bCs/>
        </w:rPr>
        <w:t>Q8. Supply chain disruptions increase our transportation and logistics costs.</w:t>
      </w:r>
    </w:p>
    <w:p w14:paraId="356BAF53" w14:textId="689A70BB" w:rsidR="002D65AC" w:rsidRPr="00EF4912" w:rsidRDefault="00E64118" w:rsidP="00E64118">
      <w:pPr>
        <w:spacing w:before="120" w:after="120" w:line="360" w:lineRule="auto"/>
        <w:jc w:val="center"/>
        <w:rPr>
          <w:rFonts w:ascii="Times New Roman" w:hAnsi="Times New Roman" w:cs="Times New Roman"/>
        </w:rPr>
      </w:pPr>
      <w:r w:rsidRPr="00EF4912">
        <w:rPr>
          <w:noProof/>
        </w:rPr>
        <w:drawing>
          <wp:inline distT="0" distB="0" distL="0" distR="0" wp14:anchorId="07E39C4A" wp14:editId="49708504">
            <wp:extent cx="4563970" cy="2513286"/>
            <wp:effectExtent l="0" t="0" r="8255" b="1905"/>
            <wp:docPr id="313530370" name="Chart 1">
              <a:extLst xmlns:a="http://schemas.openxmlformats.org/drawingml/2006/main">
                <a:ext uri="{FF2B5EF4-FFF2-40B4-BE49-F238E27FC236}">
                  <a16:creationId xmlns:a16="http://schemas.microsoft.com/office/drawing/2014/main" id="{D62BD4F2-FD3D-3F05-482E-EDE07081CAD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7592C29C" w14:textId="40FA03E8" w:rsidR="009F29D1" w:rsidRPr="00EF4912" w:rsidRDefault="009F29D1" w:rsidP="009F29D1">
      <w:pPr>
        <w:pStyle w:val="Caption"/>
        <w:jc w:val="center"/>
        <w:rPr>
          <w:rFonts w:ascii="Times New Roman" w:hAnsi="Times New Roman" w:cs="Times New Roman"/>
        </w:rPr>
      </w:pPr>
      <w:bookmarkStart w:id="106" w:name="_Toc240725012"/>
      <w:bookmarkStart w:id="107" w:name="_Toc240726302"/>
      <w:bookmarkStart w:id="108" w:name="_Toc240738526"/>
      <w:r w:rsidRPr="00EF4912">
        <w:t xml:space="preserve">Figure </w:t>
      </w:r>
      <w:r w:rsidRPr="00EF4912">
        <w:fldChar w:fldCharType="begin"/>
      </w:r>
      <w:r w:rsidRPr="00EF4912">
        <w:instrText xml:space="preserve"> SEQ Figure \* ARABIC </w:instrText>
      </w:r>
      <w:r w:rsidRPr="00EF4912">
        <w:fldChar w:fldCharType="separate"/>
      </w:r>
      <w:r w:rsidRPr="00EF4912">
        <w:t>9</w:t>
      </w:r>
      <w:r w:rsidRPr="00EF4912">
        <w:fldChar w:fldCharType="end"/>
      </w:r>
      <w:r w:rsidRPr="00EF4912">
        <w:t xml:space="preserve"> </w:t>
      </w:r>
      <w:bookmarkEnd w:id="106"/>
      <w:bookmarkEnd w:id="107"/>
      <w:r w:rsidR="007B55A2" w:rsidRPr="00EF4912">
        <w:t>Supply chain disruptions increase our transportation and logistics costs.</w:t>
      </w:r>
      <w:bookmarkEnd w:id="108"/>
    </w:p>
    <w:p w14:paraId="7B99A909" w14:textId="4821F249" w:rsidR="00E64118" w:rsidRPr="00EF4912" w:rsidRDefault="007E7BE8" w:rsidP="00E64118">
      <w:pPr>
        <w:spacing w:before="120" w:after="120" w:line="360" w:lineRule="auto"/>
        <w:jc w:val="both"/>
        <w:rPr>
          <w:rFonts w:ascii="Times New Roman" w:hAnsi="Times New Roman" w:cs="Times New Roman"/>
        </w:rPr>
      </w:pPr>
      <w:r w:rsidRPr="00EF4912">
        <w:rPr>
          <w:rFonts w:ascii="Times New Roman" w:hAnsi="Times New Roman" w:cs="Times New Roman"/>
        </w:rPr>
        <w:t xml:space="preserve">As seen in figure-9, 31% agreed and 52% strongly agreed that logistics disruptions lead to higher transportation and distribution expenditures of which combined percentage turned a thumbs up was 83%. There was a minority of 6% who disagreed, and 11% who didn't express an opinion. The results reveal that logistics problems have a major impact on costs as the transportation costs and expenses of supply chains are </w:t>
      </w:r>
      <w:r w:rsidR="00CE6479" w:rsidRPr="00EF4912">
        <w:rPr>
          <w:rFonts w:ascii="Times New Roman" w:hAnsi="Times New Roman" w:cs="Times New Roman"/>
        </w:rPr>
        <w:t>utilized</w:t>
      </w:r>
      <w:r w:rsidRPr="00EF4912">
        <w:rPr>
          <w:rFonts w:ascii="Times New Roman" w:hAnsi="Times New Roman" w:cs="Times New Roman"/>
        </w:rPr>
        <w:t xml:space="preserve"> in the Bangladesh RMG industry.</w:t>
      </w:r>
    </w:p>
    <w:p w14:paraId="4B2B02E4" w14:textId="7C81F013" w:rsidR="008F31D6" w:rsidRPr="00EF4912" w:rsidRDefault="007B55A2" w:rsidP="00E64118">
      <w:pPr>
        <w:spacing w:before="120" w:after="120" w:line="360" w:lineRule="auto"/>
        <w:jc w:val="both"/>
        <w:rPr>
          <w:rFonts w:ascii="Times New Roman" w:hAnsi="Times New Roman" w:cs="Times New Roman"/>
          <w:b/>
          <w:bCs/>
        </w:rPr>
      </w:pPr>
      <w:r w:rsidRPr="00EF4912">
        <w:rPr>
          <w:rFonts w:ascii="Times New Roman" w:hAnsi="Times New Roman" w:cs="Times New Roman"/>
          <w:b/>
          <w:bCs/>
        </w:rPr>
        <w:t>Q9. Supply chain disruptions increase our overall production and operational costs.</w:t>
      </w:r>
    </w:p>
    <w:p w14:paraId="523128C2" w14:textId="1C62C3A0" w:rsidR="00E64118" w:rsidRPr="00EF4912" w:rsidRDefault="00E64118" w:rsidP="00E64118">
      <w:pPr>
        <w:spacing w:before="120" w:after="120" w:line="360" w:lineRule="auto"/>
        <w:jc w:val="center"/>
        <w:rPr>
          <w:rFonts w:ascii="Times New Roman" w:hAnsi="Times New Roman" w:cs="Times New Roman"/>
        </w:rPr>
      </w:pPr>
      <w:r w:rsidRPr="00EF4912">
        <w:rPr>
          <w:noProof/>
        </w:rPr>
        <w:drawing>
          <wp:inline distT="0" distB="0" distL="0" distR="0" wp14:anchorId="13F79AEF" wp14:editId="519A1CD9">
            <wp:extent cx="4563972" cy="2528613"/>
            <wp:effectExtent l="0" t="0" r="8255" b="5080"/>
            <wp:docPr id="13426733" name="Chart 1">
              <a:extLst xmlns:a="http://schemas.openxmlformats.org/drawingml/2006/main">
                <a:ext uri="{FF2B5EF4-FFF2-40B4-BE49-F238E27FC236}">
                  <a16:creationId xmlns:a16="http://schemas.microsoft.com/office/drawing/2014/main" id="{DC4229C6-D15F-5CC9-C579-3776BC6F372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6D54F7D4" w14:textId="2F1705ED" w:rsidR="009F29D1" w:rsidRPr="00EF4912" w:rsidRDefault="009F29D1" w:rsidP="009F29D1">
      <w:pPr>
        <w:pStyle w:val="Caption"/>
        <w:jc w:val="center"/>
        <w:rPr>
          <w:rFonts w:ascii="Times New Roman" w:hAnsi="Times New Roman" w:cs="Times New Roman"/>
        </w:rPr>
      </w:pPr>
      <w:bookmarkStart w:id="109" w:name="_Toc240725013"/>
      <w:bookmarkStart w:id="110" w:name="_Toc240726303"/>
      <w:bookmarkStart w:id="111" w:name="_Toc240738527"/>
      <w:r w:rsidRPr="00EF4912">
        <w:t xml:space="preserve">Figure </w:t>
      </w:r>
      <w:r w:rsidRPr="00EF4912">
        <w:fldChar w:fldCharType="begin"/>
      </w:r>
      <w:r w:rsidRPr="00EF4912">
        <w:instrText xml:space="preserve"> SEQ Figure \* ARABIC </w:instrText>
      </w:r>
      <w:r w:rsidRPr="00EF4912">
        <w:fldChar w:fldCharType="separate"/>
      </w:r>
      <w:r w:rsidRPr="00EF4912">
        <w:t>10</w:t>
      </w:r>
      <w:r w:rsidRPr="00EF4912">
        <w:fldChar w:fldCharType="end"/>
      </w:r>
      <w:r w:rsidRPr="00EF4912">
        <w:t xml:space="preserve"> </w:t>
      </w:r>
      <w:bookmarkEnd w:id="109"/>
      <w:bookmarkEnd w:id="110"/>
      <w:r w:rsidR="007B55A2" w:rsidRPr="00EF4912">
        <w:t>Supply chain disruptions increase our overall production and operational costs.</w:t>
      </w:r>
      <w:bookmarkEnd w:id="111"/>
    </w:p>
    <w:p w14:paraId="5DE9542F" w14:textId="1DD7729F" w:rsidR="00E64118" w:rsidRPr="00EF4912" w:rsidRDefault="007E7BE8" w:rsidP="00FE09DF">
      <w:pPr>
        <w:spacing w:before="120" w:after="120" w:line="360" w:lineRule="auto"/>
        <w:jc w:val="both"/>
        <w:rPr>
          <w:rFonts w:ascii="Times New Roman" w:hAnsi="Times New Roman" w:cs="Times New Roman"/>
        </w:rPr>
      </w:pPr>
      <w:r w:rsidRPr="00EF4912">
        <w:rPr>
          <w:rFonts w:ascii="Times New Roman" w:hAnsi="Times New Roman" w:cs="Times New Roman"/>
        </w:rPr>
        <w:lastRenderedPageBreak/>
        <w:t>The results indicated that 52% agreed and 40% strongly agreed that result in an increase in production and operating costs – 92% agreed or strongly agreed. (See Figure 10) There was a split between only 2% disagreeing and 6% saying they were neutral. The results reveal that disruption in operations has a significant impact on costs through their effect on production inefficiency and the rest of the activities in RMG industry.</w:t>
      </w:r>
    </w:p>
    <w:p w14:paraId="601AF547" w14:textId="7715E818" w:rsidR="008F31D6" w:rsidRPr="00EF4912" w:rsidRDefault="007B55A2" w:rsidP="00FE09DF">
      <w:pPr>
        <w:spacing w:before="120" w:after="120" w:line="360" w:lineRule="auto"/>
        <w:jc w:val="both"/>
        <w:rPr>
          <w:rFonts w:ascii="Times New Roman" w:hAnsi="Times New Roman" w:cs="Times New Roman"/>
          <w:b/>
          <w:bCs/>
        </w:rPr>
      </w:pPr>
      <w:r w:rsidRPr="00EF4912">
        <w:rPr>
          <w:rFonts w:ascii="Times New Roman" w:hAnsi="Times New Roman" w:cs="Times New Roman"/>
          <w:b/>
          <w:bCs/>
        </w:rPr>
        <w:t>Q10. Supply chain disruptions affect the availability of required or approved materials.</w:t>
      </w:r>
    </w:p>
    <w:p w14:paraId="58215EDA" w14:textId="174B26E5" w:rsidR="00E64118" w:rsidRPr="00EF4912" w:rsidRDefault="00E64118" w:rsidP="00E64118">
      <w:pPr>
        <w:spacing w:before="120" w:after="120" w:line="360" w:lineRule="auto"/>
        <w:jc w:val="center"/>
        <w:rPr>
          <w:rFonts w:ascii="Times New Roman" w:hAnsi="Times New Roman" w:cs="Times New Roman"/>
        </w:rPr>
      </w:pPr>
      <w:r w:rsidRPr="00EF4912">
        <w:rPr>
          <w:noProof/>
        </w:rPr>
        <w:drawing>
          <wp:inline distT="0" distB="0" distL="0" distR="0" wp14:anchorId="391FCC60" wp14:editId="2F1DEF7A">
            <wp:extent cx="4566891" cy="2528613"/>
            <wp:effectExtent l="0" t="0" r="5715" b="5080"/>
            <wp:docPr id="1028239144" name="Chart 1">
              <a:extLst xmlns:a="http://schemas.openxmlformats.org/drawingml/2006/main">
                <a:ext uri="{FF2B5EF4-FFF2-40B4-BE49-F238E27FC236}">
                  <a16:creationId xmlns:a16="http://schemas.microsoft.com/office/drawing/2014/main" id="{4B8E7B0C-427A-BAA5-52BF-FF3E0AF21D6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47849A58" w14:textId="683B0798" w:rsidR="009F29D1" w:rsidRPr="00EF4912" w:rsidRDefault="009F29D1" w:rsidP="009F29D1">
      <w:pPr>
        <w:pStyle w:val="Caption"/>
        <w:jc w:val="center"/>
        <w:rPr>
          <w:rFonts w:ascii="Times New Roman" w:hAnsi="Times New Roman" w:cs="Times New Roman"/>
        </w:rPr>
      </w:pPr>
      <w:bookmarkStart w:id="112" w:name="_Toc240725014"/>
      <w:bookmarkStart w:id="113" w:name="_Toc240726304"/>
      <w:bookmarkStart w:id="114" w:name="_Toc240738528"/>
      <w:r w:rsidRPr="00EF4912">
        <w:t xml:space="preserve">Figure </w:t>
      </w:r>
      <w:r w:rsidRPr="00EF4912">
        <w:fldChar w:fldCharType="begin"/>
      </w:r>
      <w:r w:rsidRPr="00EF4912">
        <w:instrText xml:space="preserve"> SEQ Figure \* ARABIC </w:instrText>
      </w:r>
      <w:r w:rsidRPr="00EF4912">
        <w:fldChar w:fldCharType="separate"/>
      </w:r>
      <w:r w:rsidRPr="00EF4912">
        <w:t>11</w:t>
      </w:r>
      <w:r w:rsidRPr="00EF4912">
        <w:fldChar w:fldCharType="end"/>
      </w:r>
      <w:r w:rsidRPr="00EF4912">
        <w:t xml:space="preserve"> </w:t>
      </w:r>
      <w:bookmarkEnd w:id="112"/>
      <w:bookmarkEnd w:id="113"/>
      <w:r w:rsidR="007B55A2" w:rsidRPr="00EF4912">
        <w:t>Supply chain disruptions affect the availability of required or approved materials.</w:t>
      </w:r>
      <w:bookmarkEnd w:id="114"/>
    </w:p>
    <w:p w14:paraId="34B34475" w14:textId="05E3E333" w:rsidR="00E64118" w:rsidRPr="00EF4912" w:rsidRDefault="007E7BE8" w:rsidP="00E64118">
      <w:pPr>
        <w:spacing w:before="120" w:after="120" w:line="360" w:lineRule="auto"/>
        <w:jc w:val="both"/>
        <w:rPr>
          <w:rFonts w:ascii="Times New Roman" w:hAnsi="Times New Roman" w:cs="Times New Roman"/>
        </w:rPr>
      </w:pPr>
      <w:r w:rsidRPr="00EF4912">
        <w:rPr>
          <w:rFonts w:ascii="Times New Roman" w:hAnsi="Times New Roman" w:cs="Times New Roman"/>
        </w:rPr>
        <w:t>As illustrated in Figure 11, agree and strongly agree is combined for 88% of those responding, indicating that challenges to supplies had a negative impact on the availability of materials. Only 7% disagreed, 5% were undecided. The results reveal that the disruption of supplies adversely impacts on availability of the approved materials which brings difficulties in maintaining production schedules and delivering buyers' demand.</w:t>
      </w:r>
    </w:p>
    <w:p w14:paraId="262770C0" w14:textId="1F1F74F6" w:rsidR="008F31D6" w:rsidRPr="00EF4912" w:rsidRDefault="007B55A2" w:rsidP="00E64118">
      <w:pPr>
        <w:spacing w:before="120" w:after="120" w:line="360" w:lineRule="auto"/>
        <w:jc w:val="both"/>
        <w:rPr>
          <w:rFonts w:ascii="Times New Roman" w:hAnsi="Times New Roman" w:cs="Times New Roman"/>
          <w:b/>
          <w:bCs/>
        </w:rPr>
      </w:pPr>
      <w:r w:rsidRPr="00EF4912">
        <w:rPr>
          <w:rFonts w:ascii="Times New Roman" w:hAnsi="Times New Roman" w:cs="Times New Roman"/>
          <w:b/>
          <w:bCs/>
        </w:rPr>
        <w:t>Q11. Supply chain disruptions make it more difficult to maintain consistent product quality.</w:t>
      </w:r>
    </w:p>
    <w:p w14:paraId="366961DA" w14:textId="41DB27BD" w:rsidR="00E64118" w:rsidRPr="00EF4912" w:rsidRDefault="00E64118" w:rsidP="00E64118">
      <w:pPr>
        <w:spacing w:before="120" w:after="120" w:line="360" w:lineRule="auto"/>
        <w:jc w:val="center"/>
        <w:rPr>
          <w:rFonts w:ascii="Times New Roman" w:hAnsi="Times New Roman" w:cs="Times New Roman"/>
        </w:rPr>
      </w:pPr>
      <w:r w:rsidRPr="00EF4912">
        <w:rPr>
          <w:noProof/>
        </w:rPr>
        <w:lastRenderedPageBreak/>
        <w:drawing>
          <wp:inline distT="0" distB="0" distL="0" distR="0" wp14:anchorId="0F9055DB" wp14:editId="400F0C70">
            <wp:extent cx="4559300" cy="2860158"/>
            <wp:effectExtent l="0" t="0" r="12700" b="16510"/>
            <wp:docPr id="207690900" name="Chart 1">
              <a:extLst xmlns:a="http://schemas.openxmlformats.org/drawingml/2006/main">
                <a:ext uri="{FF2B5EF4-FFF2-40B4-BE49-F238E27FC236}">
                  <a16:creationId xmlns:a16="http://schemas.microsoft.com/office/drawing/2014/main" id="{5E06CF59-10FB-1BFC-8DAB-C790D3642C7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4774BE52" w14:textId="53C2D207" w:rsidR="009F29D1" w:rsidRPr="00EF4912" w:rsidRDefault="009F29D1" w:rsidP="009F29D1">
      <w:pPr>
        <w:pStyle w:val="Caption"/>
        <w:jc w:val="center"/>
        <w:rPr>
          <w:rFonts w:ascii="Times New Roman" w:hAnsi="Times New Roman" w:cs="Times New Roman"/>
        </w:rPr>
      </w:pPr>
      <w:bookmarkStart w:id="115" w:name="_Toc240725015"/>
      <w:bookmarkStart w:id="116" w:name="_Toc240726305"/>
      <w:bookmarkStart w:id="117" w:name="_Toc240738529"/>
      <w:r w:rsidRPr="00EF4912">
        <w:t xml:space="preserve">Figure </w:t>
      </w:r>
      <w:r w:rsidRPr="00EF4912">
        <w:fldChar w:fldCharType="begin"/>
      </w:r>
      <w:r w:rsidRPr="00EF4912">
        <w:instrText xml:space="preserve"> SEQ Figure \* ARABIC </w:instrText>
      </w:r>
      <w:r w:rsidRPr="00EF4912">
        <w:fldChar w:fldCharType="separate"/>
      </w:r>
      <w:r w:rsidRPr="00EF4912">
        <w:t>12</w:t>
      </w:r>
      <w:r w:rsidRPr="00EF4912">
        <w:fldChar w:fldCharType="end"/>
      </w:r>
      <w:r w:rsidRPr="00EF4912">
        <w:t xml:space="preserve"> </w:t>
      </w:r>
      <w:bookmarkEnd w:id="115"/>
      <w:bookmarkEnd w:id="116"/>
      <w:r w:rsidR="007B55A2" w:rsidRPr="00EF4912">
        <w:t>Supply chain disruptions make it more difficult to maintain consistent product quality.</w:t>
      </w:r>
      <w:bookmarkEnd w:id="117"/>
    </w:p>
    <w:p w14:paraId="6FCE9030" w14:textId="5958BBC6" w:rsidR="00E64118" w:rsidRPr="00EF4912" w:rsidRDefault="007E7BE8" w:rsidP="00E64118">
      <w:pPr>
        <w:spacing w:before="120" w:after="120" w:line="360" w:lineRule="auto"/>
        <w:jc w:val="both"/>
        <w:rPr>
          <w:rFonts w:ascii="Times New Roman" w:hAnsi="Times New Roman" w:cs="Times New Roman"/>
        </w:rPr>
      </w:pPr>
      <w:r w:rsidRPr="00EF4912">
        <w:rPr>
          <w:rFonts w:ascii="Times New Roman" w:hAnsi="Times New Roman" w:cs="Times New Roman"/>
        </w:rPr>
        <w:t>As can be seen from Figure 12, 83% (40% agreed + 43% strongly agreed) reported that material shortages and delivery issues are making it challenging to achieve the same product quality. 8% disagreed, 9% were neither nor. The results suggest that disruption of supply creates an adverse impact on the quality consistency through reduced availability of supplies and stress on quality control processes.</w:t>
      </w:r>
    </w:p>
    <w:p w14:paraId="6A2C01CE" w14:textId="7C114D3F" w:rsidR="008F31D6" w:rsidRPr="00EF4912" w:rsidRDefault="007B55A2" w:rsidP="00E64118">
      <w:pPr>
        <w:spacing w:before="120" w:after="120" w:line="360" w:lineRule="auto"/>
        <w:jc w:val="both"/>
        <w:rPr>
          <w:rFonts w:ascii="Times New Roman" w:hAnsi="Times New Roman" w:cs="Times New Roman"/>
          <w:b/>
          <w:bCs/>
        </w:rPr>
      </w:pPr>
      <w:r w:rsidRPr="00EF4912">
        <w:rPr>
          <w:rFonts w:ascii="Times New Roman" w:hAnsi="Times New Roman" w:cs="Times New Roman"/>
          <w:b/>
          <w:bCs/>
        </w:rPr>
        <w:t>Q12. Supply chain disruptions increase the risk of product defects, rework or quality problems.</w:t>
      </w:r>
    </w:p>
    <w:p w14:paraId="0BCD8559" w14:textId="217F6296" w:rsidR="00E64118" w:rsidRPr="00EF4912" w:rsidRDefault="00E64118" w:rsidP="00E64118">
      <w:pPr>
        <w:spacing w:before="120" w:after="120" w:line="360" w:lineRule="auto"/>
        <w:jc w:val="center"/>
        <w:rPr>
          <w:rFonts w:ascii="Times New Roman" w:hAnsi="Times New Roman" w:cs="Times New Roman"/>
        </w:rPr>
      </w:pPr>
      <w:r w:rsidRPr="00EF4912">
        <w:rPr>
          <w:noProof/>
        </w:rPr>
        <w:drawing>
          <wp:inline distT="0" distB="0" distL="0" distR="0" wp14:anchorId="2EF5E1AB" wp14:editId="6CEFC35C">
            <wp:extent cx="4563970" cy="2528614"/>
            <wp:effectExtent l="0" t="0" r="8255" b="5080"/>
            <wp:docPr id="1134043766" name="Chart 1">
              <a:extLst xmlns:a="http://schemas.openxmlformats.org/drawingml/2006/main">
                <a:ext uri="{FF2B5EF4-FFF2-40B4-BE49-F238E27FC236}">
                  <a16:creationId xmlns:a16="http://schemas.microsoft.com/office/drawing/2014/main" id="{D2F679B8-24FA-65E3-214A-A1E1DCA2EE7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761B914E" w14:textId="4F55CBF8" w:rsidR="009F29D1" w:rsidRPr="00EF4912" w:rsidRDefault="009F29D1" w:rsidP="009F29D1">
      <w:pPr>
        <w:pStyle w:val="Caption"/>
        <w:jc w:val="center"/>
        <w:rPr>
          <w:rFonts w:ascii="Times New Roman" w:hAnsi="Times New Roman" w:cs="Times New Roman"/>
        </w:rPr>
      </w:pPr>
      <w:bookmarkStart w:id="118" w:name="_Toc240725016"/>
      <w:bookmarkStart w:id="119" w:name="_Toc240726306"/>
      <w:bookmarkStart w:id="120" w:name="_Toc240738530"/>
      <w:r w:rsidRPr="00EF4912">
        <w:t xml:space="preserve">Figure </w:t>
      </w:r>
      <w:r w:rsidRPr="00EF4912">
        <w:fldChar w:fldCharType="begin"/>
      </w:r>
      <w:r w:rsidRPr="00EF4912">
        <w:instrText xml:space="preserve"> SEQ Figure \* ARABIC </w:instrText>
      </w:r>
      <w:r w:rsidRPr="00EF4912">
        <w:fldChar w:fldCharType="separate"/>
      </w:r>
      <w:r w:rsidRPr="00EF4912">
        <w:t>13</w:t>
      </w:r>
      <w:r w:rsidRPr="00EF4912">
        <w:fldChar w:fldCharType="end"/>
      </w:r>
      <w:r w:rsidRPr="00EF4912">
        <w:t xml:space="preserve"> </w:t>
      </w:r>
      <w:bookmarkEnd w:id="118"/>
      <w:bookmarkEnd w:id="119"/>
      <w:r w:rsidR="007B55A2" w:rsidRPr="00EF4912">
        <w:t>Supply chain disruptions increase the risk of product defects, rework or quality problems.</w:t>
      </w:r>
      <w:bookmarkEnd w:id="120"/>
    </w:p>
    <w:p w14:paraId="712774D4" w14:textId="7C6CD45B" w:rsidR="00E64118" w:rsidRPr="00EF4912" w:rsidRDefault="007E7BE8" w:rsidP="00E64118">
      <w:pPr>
        <w:spacing w:before="120" w:after="120" w:line="360" w:lineRule="auto"/>
        <w:jc w:val="both"/>
        <w:rPr>
          <w:rFonts w:ascii="Times New Roman" w:hAnsi="Times New Roman" w:cs="Times New Roman"/>
        </w:rPr>
      </w:pPr>
      <w:r w:rsidRPr="00EF4912">
        <w:rPr>
          <w:rFonts w:ascii="Times New Roman" w:hAnsi="Times New Roman" w:cs="Times New Roman"/>
        </w:rPr>
        <w:t xml:space="preserve">As part of the survey, respondents were asked whether interruptions in supply would lead to quality problems. 31 % were of the opinion that it does increase the risk of quality problems, </w:t>
      </w:r>
      <w:r w:rsidRPr="00EF4912">
        <w:rPr>
          <w:rFonts w:ascii="Times New Roman" w:hAnsi="Times New Roman" w:cs="Times New Roman"/>
        </w:rPr>
        <w:lastRenderedPageBreak/>
        <w:t>30 % disagreed and 17 % were neutrals in their opinion. (Figure 13) The results suggest that disruptions of the supply line can lead to issues of product defects and rework, because it brings uncertainty in the materials, pressure in production, and problems in the consistency of product quality.</w:t>
      </w:r>
    </w:p>
    <w:p w14:paraId="53A8BCE2" w14:textId="295586F4" w:rsidR="008F31D6" w:rsidRPr="00EF4912" w:rsidRDefault="007B55A2" w:rsidP="00E64118">
      <w:pPr>
        <w:spacing w:before="120" w:after="120" w:line="360" w:lineRule="auto"/>
        <w:jc w:val="both"/>
        <w:rPr>
          <w:rFonts w:ascii="Times New Roman" w:hAnsi="Times New Roman" w:cs="Times New Roman"/>
          <w:b/>
          <w:bCs/>
        </w:rPr>
      </w:pPr>
      <w:r w:rsidRPr="00EF4912">
        <w:rPr>
          <w:rFonts w:ascii="Times New Roman" w:hAnsi="Times New Roman" w:cs="Times New Roman"/>
          <w:b/>
          <w:bCs/>
        </w:rPr>
        <w:t>Q13. Supply chain disruptions cause delays in our production schedules.</w:t>
      </w:r>
    </w:p>
    <w:p w14:paraId="0D37AC57" w14:textId="152B9578" w:rsidR="00E64118" w:rsidRPr="00EF4912" w:rsidRDefault="00E64118" w:rsidP="00E64118">
      <w:pPr>
        <w:spacing w:before="120" w:after="120" w:line="360" w:lineRule="auto"/>
        <w:jc w:val="center"/>
        <w:rPr>
          <w:rFonts w:ascii="Times New Roman" w:hAnsi="Times New Roman" w:cs="Times New Roman"/>
        </w:rPr>
      </w:pPr>
      <w:r w:rsidRPr="00EF4912">
        <w:rPr>
          <w:noProof/>
        </w:rPr>
        <w:drawing>
          <wp:inline distT="0" distB="0" distL="0" distR="0" wp14:anchorId="4411E2E0" wp14:editId="6570C7EC">
            <wp:extent cx="4563972" cy="2528614"/>
            <wp:effectExtent l="0" t="0" r="8255" b="5080"/>
            <wp:docPr id="38431440" name="Chart 1">
              <a:extLst xmlns:a="http://schemas.openxmlformats.org/drawingml/2006/main">
                <a:ext uri="{FF2B5EF4-FFF2-40B4-BE49-F238E27FC236}">
                  <a16:creationId xmlns:a16="http://schemas.microsoft.com/office/drawing/2014/main" id="{C2ACA171-D704-3EED-4105-4D7E2AA4ADC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5E4B0E2F" w14:textId="4D54E61C" w:rsidR="009F29D1" w:rsidRPr="00EF4912" w:rsidRDefault="009F29D1" w:rsidP="009F29D1">
      <w:pPr>
        <w:pStyle w:val="Caption"/>
        <w:jc w:val="center"/>
        <w:rPr>
          <w:rFonts w:ascii="Times New Roman" w:hAnsi="Times New Roman" w:cs="Times New Roman"/>
        </w:rPr>
      </w:pPr>
      <w:bookmarkStart w:id="121" w:name="_Toc240725017"/>
      <w:bookmarkStart w:id="122" w:name="_Toc240726307"/>
      <w:bookmarkStart w:id="123" w:name="_Toc240738531"/>
      <w:r w:rsidRPr="00EF4912">
        <w:t xml:space="preserve">Figure </w:t>
      </w:r>
      <w:r w:rsidRPr="00EF4912">
        <w:fldChar w:fldCharType="begin"/>
      </w:r>
      <w:r w:rsidRPr="00EF4912">
        <w:instrText xml:space="preserve"> SEQ Figure \* ARABIC </w:instrText>
      </w:r>
      <w:r w:rsidRPr="00EF4912">
        <w:fldChar w:fldCharType="separate"/>
      </w:r>
      <w:r w:rsidRPr="00EF4912">
        <w:t>14</w:t>
      </w:r>
      <w:r w:rsidRPr="00EF4912">
        <w:fldChar w:fldCharType="end"/>
      </w:r>
      <w:r w:rsidRPr="00EF4912">
        <w:t xml:space="preserve"> </w:t>
      </w:r>
      <w:bookmarkEnd w:id="121"/>
      <w:bookmarkEnd w:id="122"/>
      <w:r w:rsidR="000664E8" w:rsidRPr="00EF4912">
        <w:t>Supply chain disruptions cause delays in our production schedules.</w:t>
      </w:r>
      <w:bookmarkEnd w:id="123"/>
    </w:p>
    <w:p w14:paraId="0AAC81F0" w14:textId="2782C1A1" w:rsidR="00E64118" w:rsidRPr="00EF4912" w:rsidRDefault="007E7BE8" w:rsidP="00E64118">
      <w:pPr>
        <w:spacing w:before="120" w:after="120" w:line="360" w:lineRule="auto"/>
        <w:jc w:val="both"/>
        <w:rPr>
          <w:rFonts w:ascii="Times New Roman" w:hAnsi="Times New Roman" w:cs="Times New Roman"/>
        </w:rPr>
      </w:pPr>
      <w:r w:rsidRPr="00EF4912">
        <w:rPr>
          <w:rFonts w:ascii="Times New Roman" w:hAnsi="Times New Roman" w:cs="Times New Roman"/>
        </w:rPr>
        <w:t>The illustration of Figure 14 shows the impacts of delivery delays that respondents have experienced about production schedule of RMG industry in Bangladesh. 88% of respondents (combined, agreed and strongly agreed) said that delivery delays ruin the production schedule. There was also a small opposition of 8% and about half were neutral (4%). These findings showed that one of the huge limitations in the SC is related to the delivery time of every component, which impacts a production plan and operational continuity in the RMG industry.</w:t>
      </w:r>
    </w:p>
    <w:p w14:paraId="58C9EEBB" w14:textId="16FD809C" w:rsidR="008F31D6" w:rsidRPr="00EF4912" w:rsidRDefault="007B55A2" w:rsidP="00E64118">
      <w:pPr>
        <w:spacing w:before="120" w:after="120" w:line="360" w:lineRule="auto"/>
        <w:jc w:val="both"/>
        <w:rPr>
          <w:rFonts w:ascii="Times New Roman" w:hAnsi="Times New Roman" w:cs="Times New Roman"/>
          <w:b/>
          <w:bCs/>
        </w:rPr>
      </w:pPr>
      <w:r w:rsidRPr="00EF4912">
        <w:rPr>
          <w:rFonts w:ascii="Times New Roman" w:hAnsi="Times New Roman" w:cs="Times New Roman"/>
          <w:b/>
          <w:bCs/>
        </w:rPr>
        <w:t>Q14. Supply chain disruptions increase lead times and make it difficult to meet buyer delivery deadlines.</w:t>
      </w:r>
    </w:p>
    <w:p w14:paraId="332F89A5" w14:textId="3A4F4297" w:rsidR="00E64118" w:rsidRPr="00EF4912" w:rsidRDefault="00E64118" w:rsidP="00A836BD">
      <w:pPr>
        <w:spacing w:before="120" w:after="120" w:line="360" w:lineRule="auto"/>
        <w:jc w:val="center"/>
        <w:rPr>
          <w:rFonts w:ascii="Times New Roman" w:hAnsi="Times New Roman" w:cs="Times New Roman"/>
        </w:rPr>
      </w:pPr>
      <w:r w:rsidRPr="00EF4912">
        <w:rPr>
          <w:noProof/>
        </w:rPr>
        <w:lastRenderedPageBreak/>
        <w:drawing>
          <wp:inline distT="0" distB="0" distL="0" distR="0" wp14:anchorId="0DBA66D6" wp14:editId="240F8199">
            <wp:extent cx="4566891" cy="2961247"/>
            <wp:effectExtent l="0" t="0" r="5715" b="10795"/>
            <wp:docPr id="119577374" name="Chart 1">
              <a:extLst xmlns:a="http://schemas.openxmlformats.org/drawingml/2006/main">
                <a:ext uri="{FF2B5EF4-FFF2-40B4-BE49-F238E27FC236}">
                  <a16:creationId xmlns:a16="http://schemas.microsoft.com/office/drawing/2014/main" id="{61A13766-BE38-18AE-6CA8-F1D36BD4C3B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6194CA94" w14:textId="3EC7E41B" w:rsidR="009F29D1" w:rsidRPr="00EF4912" w:rsidRDefault="009F29D1" w:rsidP="009F29D1">
      <w:pPr>
        <w:pStyle w:val="Caption"/>
        <w:jc w:val="center"/>
        <w:rPr>
          <w:rFonts w:ascii="Times New Roman" w:hAnsi="Times New Roman" w:cs="Times New Roman"/>
        </w:rPr>
      </w:pPr>
      <w:bookmarkStart w:id="124" w:name="_Toc240725018"/>
      <w:bookmarkStart w:id="125" w:name="_Toc240726308"/>
      <w:bookmarkStart w:id="126" w:name="_Toc240738532"/>
      <w:r w:rsidRPr="00EF4912">
        <w:t xml:space="preserve">Figure </w:t>
      </w:r>
      <w:r w:rsidRPr="00EF4912">
        <w:fldChar w:fldCharType="begin"/>
      </w:r>
      <w:r w:rsidRPr="00EF4912">
        <w:instrText xml:space="preserve"> SEQ Figure \* ARABIC </w:instrText>
      </w:r>
      <w:r w:rsidRPr="00EF4912">
        <w:fldChar w:fldCharType="separate"/>
      </w:r>
      <w:r w:rsidRPr="00EF4912">
        <w:t>15</w:t>
      </w:r>
      <w:r w:rsidRPr="00EF4912">
        <w:fldChar w:fldCharType="end"/>
      </w:r>
      <w:r w:rsidRPr="00EF4912">
        <w:t xml:space="preserve"> </w:t>
      </w:r>
      <w:bookmarkEnd w:id="124"/>
      <w:bookmarkEnd w:id="125"/>
      <w:r w:rsidR="00866D25" w:rsidRPr="00EF4912">
        <w:t>Supply chain disruptions increase lead times and make it difficult to meet buyer delivery deadlines.</w:t>
      </w:r>
      <w:bookmarkEnd w:id="126"/>
    </w:p>
    <w:p w14:paraId="7A59EEE9" w14:textId="25810475" w:rsidR="00A836BD" w:rsidRPr="00EF4912" w:rsidRDefault="007E7BE8" w:rsidP="00A836BD">
      <w:pPr>
        <w:spacing w:before="120" w:after="120" w:line="360" w:lineRule="auto"/>
        <w:jc w:val="both"/>
        <w:rPr>
          <w:rFonts w:ascii="Times New Roman" w:hAnsi="Times New Roman" w:cs="Times New Roman"/>
        </w:rPr>
      </w:pPr>
      <w:r w:rsidRPr="00EF4912">
        <w:rPr>
          <w:rFonts w:ascii="Times New Roman" w:hAnsi="Times New Roman" w:cs="Times New Roman"/>
        </w:rPr>
        <w:t>As can be seen in figure 15, logistics and supply issues have a combined agreement level (agreed and strongly agreed) of 87%, with 45% of respondents agreeing and 42% strongly agreeing. Four percent disagreed and 9% were neutral. The results reveal that the supply chain was impacted considerably by disruptions in supply chain, leading to delay in production and order fulfilment.</w:t>
      </w:r>
    </w:p>
    <w:p w14:paraId="3E54AECD" w14:textId="038CE3C4" w:rsidR="008F31D6" w:rsidRPr="00EF4912" w:rsidRDefault="007B55A2" w:rsidP="00A836BD">
      <w:pPr>
        <w:spacing w:before="120" w:after="120" w:line="360" w:lineRule="auto"/>
        <w:jc w:val="both"/>
        <w:rPr>
          <w:rFonts w:ascii="Times New Roman" w:hAnsi="Times New Roman" w:cs="Times New Roman"/>
        </w:rPr>
      </w:pPr>
      <w:r w:rsidRPr="00EF4912">
        <w:rPr>
          <w:rFonts w:ascii="Times New Roman" w:hAnsi="Times New Roman" w:cs="Times New Roman"/>
          <w:b/>
          <w:bCs/>
        </w:rPr>
        <w:t>Q15. Strategies such as supplier diversification, flexible production, collaboration and digital technologies help our organization reduce the negative effects of supply chain disruptions.</w:t>
      </w:r>
    </w:p>
    <w:p w14:paraId="05D51A8A" w14:textId="5E9D33F5" w:rsidR="00A836BD" w:rsidRPr="00EF4912" w:rsidRDefault="00A836BD" w:rsidP="008F31D6">
      <w:pPr>
        <w:spacing w:before="120" w:after="120" w:line="360" w:lineRule="auto"/>
        <w:jc w:val="center"/>
        <w:rPr>
          <w:rFonts w:ascii="Times New Roman" w:hAnsi="Times New Roman" w:cs="Times New Roman"/>
        </w:rPr>
      </w:pPr>
      <w:r w:rsidRPr="00EF4912">
        <w:rPr>
          <w:noProof/>
        </w:rPr>
        <w:drawing>
          <wp:inline distT="0" distB="0" distL="0" distR="0" wp14:anchorId="467F39F8" wp14:editId="6464B727">
            <wp:extent cx="4559300" cy="2729132"/>
            <wp:effectExtent l="0" t="0" r="12700" b="14605"/>
            <wp:docPr id="1080454861" name="Chart 1">
              <a:extLst xmlns:a="http://schemas.openxmlformats.org/drawingml/2006/main">
                <a:ext uri="{FF2B5EF4-FFF2-40B4-BE49-F238E27FC236}">
                  <a16:creationId xmlns:a16="http://schemas.microsoft.com/office/drawing/2014/main" id="{1A9C106E-ACBA-5B14-9E05-E0EB81E845D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4126ADEF" w14:textId="1D294F82" w:rsidR="009F29D1" w:rsidRPr="00EF4912" w:rsidRDefault="009F29D1" w:rsidP="009F29D1">
      <w:pPr>
        <w:pStyle w:val="Caption"/>
        <w:jc w:val="center"/>
        <w:rPr>
          <w:rFonts w:ascii="Times New Roman" w:hAnsi="Times New Roman" w:cs="Times New Roman"/>
        </w:rPr>
      </w:pPr>
      <w:bookmarkStart w:id="127" w:name="_Toc240725019"/>
      <w:bookmarkStart w:id="128" w:name="_Toc240726309"/>
      <w:bookmarkStart w:id="129" w:name="_Toc240738533"/>
      <w:r w:rsidRPr="00EF4912">
        <w:t xml:space="preserve">Figure </w:t>
      </w:r>
      <w:r w:rsidRPr="00EF4912">
        <w:fldChar w:fldCharType="begin"/>
      </w:r>
      <w:r w:rsidRPr="00EF4912">
        <w:instrText xml:space="preserve"> SEQ Figure \* ARABIC </w:instrText>
      </w:r>
      <w:r w:rsidRPr="00EF4912">
        <w:fldChar w:fldCharType="separate"/>
      </w:r>
      <w:r w:rsidRPr="00EF4912">
        <w:t>16</w:t>
      </w:r>
      <w:r w:rsidRPr="00EF4912">
        <w:fldChar w:fldCharType="end"/>
      </w:r>
      <w:r w:rsidRPr="00EF4912">
        <w:t xml:space="preserve"> </w:t>
      </w:r>
      <w:bookmarkEnd w:id="127"/>
      <w:bookmarkEnd w:id="128"/>
      <w:r w:rsidR="00866D25" w:rsidRPr="00EF4912">
        <w:t>Strategies such as supplier diversification, flexible production, collaboration and digital technologies help our organization reduce the negative effects of supply chain disruptions.</w:t>
      </w:r>
      <w:bookmarkEnd w:id="129"/>
    </w:p>
    <w:p w14:paraId="2A9B575C" w14:textId="418B87A4" w:rsidR="00E64118" w:rsidRPr="00EF4912" w:rsidRDefault="007E7BE8" w:rsidP="002D65AC">
      <w:pPr>
        <w:spacing w:before="120" w:after="120" w:line="360" w:lineRule="auto"/>
        <w:jc w:val="both"/>
        <w:rPr>
          <w:rFonts w:ascii="Times New Roman" w:hAnsi="Times New Roman" w:cs="Times New Roman"/>
        </w:rPr>
      </w:pPr>
      <w:r w:rsidRPr="00EF4912">
        <w:rPr>
          <w:rFonts w:ascii="Times New Roman" w:hAnsi="Times New Roman" w:cs="Times New Roman"/>
        </w:rPr>
        <w:lastRenderedPageBreak/>
        <w:t xml:space="preserve">Figure 16 shows the illustrations of respondents' perceptions about effectiveness of supply chain resilience strategies in mitigating negative impacts of supply related issues. 89% of respondents agreed and strongly agreed that these strategies are effective in helping their </w:t>
      </w:r>
      <w:r w:rsidR="00CE6479" w:rsidRPr="00EF4912">
        <w:rPr>
          <w:rFonts w:ascii="Times New Roman" w:hAnsi="Times New Roman" w:cs="Times New Roman"/>
        </w:rPr>
        <w:t>organizations</w:t>
      </w:r>
      <w:r w:rsidRPr="00EF4912">
        <w:rPr>
          <w:rFonts w:ascii="Times New Roman" w:hAnsi="Times New Roman" w:cs="Times New Roman"/>
        </w:rPr>
        <w:t xml:space="preserve"> manage disruptions; with 47% across Agree and 42% across Strongly Agree. Three percent of them disagreed and 8 percent were neither for nor against. The findings reveal the need of resilience strategies for </w:t>
      </w:r>
      <w:r w:rsidR="00CE6479" w:rsidRPr="00EF4912">
        <w:rPr>
          <w:rFonts w:ascii="Times New Roman" w:hAnsi="Times New Roman" w:cs="Times New Roman"/>
        </w:rPr>
        <w:t>minimizing</w:t>
      </w:r>
      <w:r w:rsidRPr="00EF4912">
        <w:rPr>
          <w:rFonts w:ascii="Times New Roman" w:hAnsi="Times New Roman" w:cs="Times New Roman"/>
        </w:rPr>
        <w:t xml:space="preserve"> the impact of disruptions and enhancing the adaptability of supply chain in the RMG sector in Bangladesh.</w:t>
      </w:r>
    </w:p>
    <w:p w14:paraId="6F80CDA2" w14:textId="7BF30009" w:rsidR="000D0111" w:rsidRPr="00EF4912" w:rsidRDefault="000D0111" w:rsidP="001C1F1D">
      <w:pPr>
        <w:pStyle w:val="Heading2"/>
      </w:pPr>
      <w:bookmarkStart w:id="130" w:name="_Toc240738607"/>
      <w:r w:rsidRPr="00EF4912">
        <w:t>4.</w:t>
      </w:r>
      <w:r w:rsidR="00A836BD" w:rsidRPr="00EF4912">
        <w:t>4</w:t>
      </w:r>
      <w:r w:rsidRPr="00EF4912">
        <w:t xml:space="preserve"> Descriptive Statistics of Supply Chain Disruptions</w:t>
      </w:r>
      <w:bookmarkEnd w:id="130"/>
    </w:p>
    <w:p w14:paraId="4B04AB41" w14:textId="06BDE559" w:rsidR="00FE09DF" w:rsidRPr="00EF4912" w:rsidRDefault="008D2E8C" w:rsidP="00AC165A">
      <w:pPr>
        <w:spacing w:before="120" w:after="120" w:line="360" w:lineRule="auto"/>
        <w:jc w:val="both"/>
        <w:rPr>
          <w:rFonts w:ascii="Times New Roman" w:hAnsi="Times New Roman" w:cs="Times New Roman"/>
        </w:rPr>
      </w:pPr>
      <w:r w:rsidRPr="00EF4912">
        <w:rPr>
          <w:rFonts w:ascii="Times New Roman" w:hAnsi="Times New Roman" w:cs="Times New Roman"/>
        </w:rPr>
        <w:t xml:space="preserve">The descriptive statistical analysis of the survey responses concerning the supply chain disruption and effects on business operations in the “Ready-Made Garment (RMG)” sector of Bangladesh are presented in this part. Values of mean, median, mode and standard deviation scores for all questionnaire items are presented in the analysis. The data was collected by using a </w:t>
      </w:r>
      <w:r w:rsidR="00EF4912" w:rsidRPr="00EF4912">
        <w:rPr>
          <w:rFonts w:ascii="Times New Roman" w:hAnsi="Times New Roman" w:cs="Times New Roman"/>
        </w:rPr>
        <w:t>5-point</w:t>
      </w:r>
      <w:r w:rsidRPr="00EF4912">
        <w:rPr>
          <w:rFonts w:ascii="Times New Roman" w:hAnsi="Times New Roman" w:cs="Times New Roman"/>
        </w:rPr>
        <w:t xml:space="preserve"> Likert scale of which 1 indicates strongly disagree and 5 strongly agree. The mean score is higher the more participants are in agreement about the existence and effects of the supply chain interruptions.</w:t>
      </w:r>
      <w:bookmarkStart w:id="131" w:name="_Toc240406019"/>
      <w:bookmarkStart w:id="132" w:name="_Toc240481623"/>
    </w:p>
    <w:p w14:paraId="15C334AA" w14:textId="4150922D" w:rsidR="000D0111" w:rsidRPr="00EF4912" w:rsidRDefault="008A351B" w:rsidP="008A351B">
      <w:pPr>
        <w:pStyle w:val="Caption"/>
      </w:pPr>
      <w:bookmarkStart w:id="133" w:name="_Toc240725022"/>
      <w:bookmarkStart w:id="134" w:name="_Toc240726312"/>
      <w:bookmarkStart w:id="135" w:name="_Toc240738536"/>
      <w:r w:rsidRPr="00EF4912">
        <w:t xml:space="preserve">Table </w:t>
      </w:r>
      <w:r w:rsidRPr="00EF4912">
        <w:fldChar w:fldCharType="begin"/>
      </w:r>
      <w:r w:rsidRPr="00EF4912">
        <w:instrText xml:space="preserve"> SEQ Table \* ARABIC </w:instrText>
      </w:r>
      <w:r w:rsidRPr="00EF4912">
        <w:fldChar w:fldCharType="separate"/>
      </w:r>
      <w:r w:rsidRPr="00EF4912">
        <w:t>3</w:t>
      </w:r>
      <w:r w:rsidRPr="00EF4912">
        <w:fldChar w:fldCharType="end"/>
      </w:r>
      <w:r w:rsidRPr="00EF4912">
        <w:t xml:space="preserve"> Descriptive Statistics of Supply Chain Disruptions and Operational Impacts</w:t>
      </w:r>
      <w:bookmarkEnd w:id="131"/>
      <w:bookmarkEnd w:id="132"/>
      <w:bookmarkEnd w:id="133"/>
      <w:bookmarkEnd w:id="134"/>
      <w:bookmarkEnd w:id="135"/>
    </w:p>
    <w:tbl>
      <w:tblPr>
        <w:tblStyle w:val="TableGrid"/>
        <w:tblW w:w="0" w:type="auto"/>
        <w:tblLook w:val="04A0" w:firstRow="1" w:lastRow="0" w:firstColumn="1" w:lastColumn="0" w:noHBand="0" w:noVBand="1"/>
      </w:tblPr>
      <w:tblGrid>
        <w:gridCol w:w="4996"/>
        <w:gridCol w:w="803"/>
        <w:gridCol w:w="1003"/>
        <w:gridCol w:w="803"/>
        <w:gridCol w:w="1411"/>
      </w:tblGrid>
      <w:tr w:rsidR="00AC165A" w:rsidRPr="00EF4912" w14:paraId="07D16213" w14:textId="77777777" w:rsidTr="00B26C10">
        <w:tc>
          <w:tcPr>
            <w:tcW w:w="0" w:type="auto"/>
            <w:hideMark/>
          </w:tcPr>
          <w:p w14:paraId="336E68AD" w14:textId="77777777" w:rsidR="00AC165A" w:rsidRPr="00EF4912" w:rsidRDefault="00AC165A" w:rsidP="00B26C10">
            <w:pPr>
              <w:spacing w:after="160" w:line="278" w:lineRule="auto"/>
              <w:jc w:val="both"/>
              <w:rPr>
                <w:rFonts w:ascii="Times New Roman" w:hAnsi="Times New Roman" w:cs="Times New Roman"/>
                <w:b/>
                <w:bCs/>
              </w:rPr>
            </w:pPr>
            <w:r w:rsidRPr="00EF4912">
              <w:rPr>
                <w:rFonts w:ascii="Times New Roman" w:hAnsi="Times New Roman" w:cs="Times New Roman"/>
                <w:b/>
                <w:bCs/>
              </w:rPr>
              <w:t>Question</w:t>
            </w:r>
          </w:p>
        </w:tc>
        <w:tc>
          <w:tcPr>
            <w:tcW w:w="0" w:type="auto"/>
            <w:hideMark/>
          </w:tcPr>
          <w:p w14:paraId="2DB2736A" w14:textId="77777777" w:rsidR="00AC165A" w:rsidRPr="00EF4912" w:rsidRDefault="00AC165A" w:rsidP="00B26C10">
            <w:pPr>
              <w:spacing w:after="160" w:line="278" w:lineRule="auto"/>
              <w:jc w:val="both"/>
              <w:rPr>
                <w:rFonts w:ascii="Times New Roman" w:hAnsi="Times New Roman" w:cs="Times New Roman"/>
                <w:b/>
                <w:bCs/>
              </w:rPr>
            </w:pPr>
            <w:r w:rsidRPr="00EF4912">
              <w:rPr>
                <w:rFonts w:ascii="Times New Roman" w:hAnsi="Times New Roman" w:cs="Times New Roman"/>
                <w:b/>
                <w:bCs/>
              </w:rPr>
              <w:t>Mean</w:t>
            </w:r>
          </w:p>
        </w:tc>
        <w:tc>
          <w:tcPr>
            <w:tcW w:w="0" w:type="auto"/>
            <w:hideMark/>
          </w:tcPr>
          <w:p w14:paraId="320276AF" w14:textId="77777777" w:rsidR="00AC165A" w:rsidRPr="00EF4912" w:rsidRDefault="00AC165A" w:rsidP="00B26C10">
            <w:pPr>
              <w:spacing w:after="160" w:line="278" w:lineRule="auto"/>
              <w:jc w:val="both"/>
              <w:rPr>
                <w:rFonts w:ascii="Times New Roman" w:hAnsi="Times New Roman" w:cs="Times New Roman"/>
                <w:b/>
                <w:bCs/>
              </w:rPr>
            </w:pPr>
            <w:r w:rsidRPr="00EF4912">
              <w:rPr>
                <w:rFonts w:ascii="Times New Roman" w:hAnsi="Times New Roman" w:cs="Times New Roman"/>
                <w:b/>
                <w:bCs/>
              </w:rPr>
              <w:t>Median</w:t>
            </w:r>
          </w:p>
        </w:tc>
        <w:tc>
          <w:tcPr>
            <w:tcW w:w="0" w:type="auto"/>
            <w:hideMark/>
          </w:tcPr>
          <w:p w14:paraId="238FF4DD" w14:textId="77777777" w:rsidR="00AC165A" w:rsidRPr="00EF4912" w:rsidRDefault="00AC165A" w:rsidP="00B26C10">
            <w:pPr>
              <w:spacing w:after="160" w:line="278" w:lineRule="auto"/>
              <w:jc w:val="both"/>
              <w:rPr>
                <w:rFonts w:ascii="Times New Roman" w:hAnsi="Times New Roman" w:cs="Times New Roman"/>
                <w:b/>
                <w:bCs/>
              </w:rPr>
            </w:pPr>
            <w:r w:rsidRPr="00EF4912">
              <w:rPr>
                <w:rFonts w:ascii="Times New Roman" w:hAnsi="Times New Roman" w:cs="Times New Roman"/>
                <w:b/>
                <w:bCs/>
              </w:rPr>
              <w:t>Mode</w:t>
            </w:r>
          </w:p>
        </w:tc>
        <w:tc>
          <w:tcPr>
            <w:tcW w:w="0" w:type="auto"/>
            <w:hideMark/>
          </w:tcPr>
          <w:p w14:paraId="64B17B3B" w14:textId="77777777" w:rsidR="00AC165A" w:rsidRPr="00EF4912" w:rsidRDefault="00AC165A" w:rsidP="00B26C10">
            <w:pPr>
              <w:spacing w:after="160" w:line="278" w:lineRule="auto"/>
              <w:jc w:val="both"/>
              <w:rPr>
                <w:rFonts w:ascii="Times New Roman" w:hAnsi="Times New Roman" w:cs="Times New Roman"/>
                <w:b/>
                <w:bCs/>
              </w:rPr>
            </w:pPr>
            <w:r w:rsidRPr="00EF4912">
              <w:rPr>
                <w:rFonts w:ascii="Times New Roman" w:hAnsi="Times New Roman" w:cs="Times New Roman"/>
                <w:b/>
                <w:bCs/>
              </w:rPr>
              <w:t>Standard Deviation</w:t>
            </w:r>
          </w:p>
        </w:tc>
      </w:tr>
      <w:tr w:rsidR="00AC165A" w:rsidRPr="00EF4912" w14:paraId="63CE5E4A" w14:textId="77777777" w:rsidTr="00B26C10">
        <w:tc>
          <w:tcPr>
            <w:tcW w:w="0" w:type="auto"/>
            <w:hideMark/>
          </w:tcPr>
          <w:p w14:paraId="06AC2C00" w14:textId="77777777" w:rsidR="00AC165A" w:rsidRPr="00EF4912" w:rsidRDefault="00AC165A" w:rsidP="00B26C10">
            <w:pPr>
              <w:spacing w:after="160" w:line="278" w:lineRule="auto"/>
              <w:jc w:val="both"/>
              <w:rPr>
                <w:rFonts w:ascii="Times New Roman" w:hAnsi="Times New Roman" w:cs="Times New Roman"/>
              </w:rPr>
            </w:pPr>
            <w:r w:rsidRPr="00EF4912">
              <w:rPr>
                <w:rFonts w:ascii="Times New Roman" w:eastAsia="Times New Roman" w:hAnsi="Times New Roman" w:cs="Times New Roman"/>
                <w:color w:val="000000"/>
                <w:kern w:val="0"/>
                <w14:ligatures w14:val="none"/>
              </w:rPr>
              <w:t xml:space="preserve">Q4. Supply chain disruptions have become more frequent or severe in the Bangladesh RMG industry since 2020.  </w:t>
            </w:r>
          </w:p>
        </w:tc>
        <w:tc>
          <w:tcPr>
            <w:tcW w:w="0" w:type="auto"/>
            <w:hideMark/>
          </w:tcPr>
          <w:p w14:paraId="1620BF37" w14:textId="77777777" w:rsidR="00AC165A" w:rsidRPr="00EF4912" w:rsidRDefault="00AC165A" w:rsidP="00B26C10">
            <w:pPr>
              <w:spacing w:after="160" w:line="278" w:lineRule="auto"/>
              <w:jc w:val="both"/>
              <w:rPr>
                <w:rFonts w:ascii="Times New Roman" w:hAnsi="Times New Roman" w:cs="Times New Roman"/>
              </w:rPr>
            </w:pPr>
            <w:r w:rsidRPr="00EF4912">
              <w:rPr>
                <w:rFonts w:ascii="Times New Roman" w:hAnsi="Times New Roman" w:cs="Times New Roman"/>
              </w:rPr>
              <w:t>4.08</w:t>
            </w:r>
          </w:p>
        </w:tc>
        <w:tc>
          <w:tcPr>
            <w:tcW w:w="0" w:type="auto"/>
            <w:hideMark/>
          </w:tcPr>
          <w:p w14:paraId="015451D6" w14:textId="77777777" w:rsidR="00AC165A" w:rsidRPr="00EF4912" w:rsidRDefault="00AC165A" w:rsidP="00B26C10">
            <w:pPr>
              <w:spacing w:after="160" w:line="278" w:lineRule="auto"/>
              <w:jc w:val="both"/>
              <w:rPr>
                <w:rFonts w:ascii="Times New Roman" w:hAnsi="Times New Roman" w:cs="Times New Roman"/>
              </w:rPr>
            </w:pPr>
            <w:r w:rsidRPr="00EF4912">
              <w:rPr>
                <w:rFonts w:ascii="Times New Roman" w:hAnsi="Times New Roman" w:cs="Times New Roman"/>
              </w:rPr>
              <w:t>4</w:t>
            </w:r>
          </w:p>
        </w:tc>
        <w:tc>
          <w:tcPr>
            <w:tcW w:w="0" w:type="auto"/>
            <w:hideMark/>
          </w:tcPr>
          <w:p w14:paraId="1AD442B4" w14:textId="77777777" w:rsidR="00AC165A" w:rsidRPr="00EF4912" w:rsidRDefault="00AC165A" w:rsidP="00B26C10">
            <w:pPr>
              <w:spacing w:after="160" w:line="278" w:lineRule="auto"/>
              <w:jc w:val="both"/>
              <w:rPr>
                <w:rFonts w:ascii="Times New Roman" w:hAnsi="Times New Roman" w:cs="Times New Roman"/>
              </w:rPr>
            </w:pPr>
            <w:r w:rsidRPr="00EF4912">
              <w:rPr>
                <w:rFonts w:ascii="Times New Roman" w:hAnsi="Times New Roman" w:cs="Times New Roman"/>
              </w:rPr>
              <w:t>4</w:t>
            </w:r>
          </w:p>
        </w:tc>
        <w:tc>
          <w:tcPr>
            <w:tcW w:w="0" w:type="auto"/>
            <w:hideMark/>
          </w:tcPr>
          <w:p w14:paraId="5C0FC390" w14:textId="77777777" w:rsidR="00AC165A" w:rsidRPr="00EF4912" w:rsidRDefault="00AC165A" w:rsidP="00B26C10">
            <w:pPr>
              <w:spacing w:after="160" w:line="278" w:lineRule="auto"/>
              <w:jc w:val="both"/>
              <w:rPr>
                <w:rFonts w:ascii="Times New Roman" w:hAnsi="Times New Roman" w:cs="Times New Roman"/>
              </w:rPr>
            </w:pPr>
            <w:r w:rsidRPr="00EF4912">
              <w:rPr>
                <w:rFonts w:ascii="Times New Roman" w:hAnsi="Times New Roman" w:cs="Times New Roman"/>
              </w:rPr>
              <w:t>0.97</w:t>
            </w:r>
          </w:p>
        </w:tc>
      </w:tr>
      <w:tr w:rsidR="00AC165A" w:rsidRPr="00EF4912" w14:paraId="799BBE9A" w14:textId="77777777" w:rsidTr="00B26C10">
        <w:tc>
          <w:tcPr>
            <w:tcW w:w="0" w:type="auto"/>
            <w:hideMark/>
          </w:tcPr>
          <w:p w14:paraId="7F041F7C" w14:textId="77777777" w:rsidR="00AC165A" w:rsidRPr="00EF4912" w:rsidRDefault="00AC165A" w:rsidP="00B26C10">
            <w:pPr>
              <w:spacing w:after="160" w:line="278" w:lineRule="auto"/>
              <w:jc w:val="both"/>
              <w:rPr>
                <w:rFonts w:ascii="Times New Roman" w:hAnsi="Times New Roman" w:cs="Times New Roman"/>
              </w:rPr>
            </w:pPr>
            <w:r w:rsidRPr="00EF4912">
              <w:rPr>
                <w:rFonts w:ascii="Times New Roman" w:eastAsia="Times New Roman" w:hAnsi="Times New Roman" w:cs="Times New Roman"/>
                <w:color w:val="000000"/>
                <w:kern w:val="0"/>
                <w14:ligatures w14:val="none"/>
              </w:rPr>
              <w:t>Q5. Raw-material shortages and supplier-related problems frequently disrupt our production activities.</w:t>
            </w:r>
          </w:p>
        </w:tc>
        <w:tc>
          <w:tcPr>
            <w:tcW w:w="0" w:type="auto"/>
            <w:hideMark/>
          </w:tcPr>
          <w:p w14:paraId="5C38D9BF" w14:textId="77777777" w:rsidR="00AC165A" w:rsidRPr="00EF4912" w:rsidRDefault="00AC165A" w:rsidP="00B26C10">
            <w:pPr>
              <w:spacing w:after="160" w:line="278" w:lineRule="auto"/>
              <w:jc w:val="both"/>
              <w:rPr>
                <w:rFonts w:ascii="Times New Roman" w:hAnsi="Times New Roman" w:cs="Times New Roman"/>
              </w:rPr>
            </w:pPr>
            <w:r w:rsidRPr="00EF4912">
              <w:rPr>
                <w:rFonts w:ascii="Times New Roman" w:hAnsi="Times New Roman" w:cs="Times New Roman"/>
              </w:rPr>
              <w:t>4.09</w:t>
            </w:r>
          </w:p>
        </w:tc>
        <w:tc>
          <w:tcPr>
            <w:tcW w:w="0" w:type="auto"/>
            <w:hideMark/>
          </w:tcPr>
          <w:p w14:paraId="0C065E6A" w14:textId="77777777" w:rsidR="00AC165A" w:rsidRPr="00EF4912" w:rsidRDefault="00AC165A" w:rsidP="00B26C10">
            <w:pPr>
              <w:spacing w:after="160" w:line="278" w:lineRule="auto"/>
              <w:jc w:val="both"/>
              <w:rPr>
                <w:rFonts w:ascii="Times New Roman" w:hAnsi="Times New Roman" w:cs="Times New Roman"/>
              </w:rPr>
            </w:pPr>
            <w:r w:rsidRPr="00EF4912">
              <w:rPr>
                <w:rFonts w:ascii="Times New Roman" w:hAnsi="Times New Roman" w:cs="Times New Roman"/>
              </w:rPr>
              <w:t>4</w:t>
            </w:r>
          </w:p>
        </w:tc>
        <w:tc>
          <w:tcPr>
            <w:tcW w:w="0" w:type="auto"/>
            <w:hideMark/>
          </w:tcPr>
          <w:p w14:paraId="6B60BCCE" w14:textId="77777777" w:rsidR="00AC165A" w:rsidRPr="00EF4912" w:rsidRDefault="00AC165A" w:rsidP="00B26C10">
            <w:pPr>
              <w:spacing w:after="160" w:line="278" w:lineRule="auto"/>
              <w:jc w:val="both"/>
              <w:rPr>
                <w:rFonts w:ascii="Times New Roman" w:hAnsi="Times New Roman" w:cs="Times New Roman"/>
              </w:rPr>
            </w:pPr>
            <w:r w:rsidRPr="00EF4912">
              <w:rPr>
                <w:rFonts w:ascii="Times New Roman" w:hAnsi="Times New Roman" w:cs="Times New Roman"/>
              </w:rPr>
              <w:t>4</w:t>
            </w:r>
          </w:p>
        </w:tc>
        <w:tc>
          <w:tcPr>
            <w:tcW w:w="0" w:type="auto"/>
            <w:hideMark/>
          </w:tcPr>
          <w:p w14:paraId="793822CB" w14:textId="77777777" w:rsidR="00AC165A" w:rsidRPr="00EF4912" w:rsidRDefault="00AC165A" w:rsidP="00B26C10">
            <w:pPr>
              <w:spacing w:after="160" w:line="278" w:lineRule="auto"/>
              <w:jc w:val="both"/>
              <w:rPr>
                <w:rFonts w:ascii="Times New Roman" w:hAnsi="Times New Roman" w:cs="Times New Roman"/>
              </w:rPr>
            </w:pPr>
            <w:r w:rsidRPr="00EF4912">
              <w:rPr>
                <w:rFonts w:ascii="Times New Roman" w:hAnsi="Times New Roman" w:cs="Times New Roman"/>
              </w:rPr>
              <w:t>0.99</w:t>
            </w:r>
          </w:p>
        </w:tc>
      </w:tr>
      <w:tr w:rsidR="00AC165A" w:rsidRPr="00EF4912" w14:paraId="49335844" w14:textId="77777777" w:rsidTr="00B26C10">
        <w:tc>
          <w:tcPr>
            <w:tcW w:w="0" w:type="auto"/>
            <w:hideMark/>
          </w:tcPr>
          <w:p w14:paraId="66EC19B2" w14:textId="77777777" w:rsidR="00AC165A" w:rsidRPr="00EF4912" w:rsidRDefault="00AC165A" w:rsidP="00B26C10">
            <w:pPr>
              <w:spacing w:after="160" w:line="278" w:lineRule="auto"/>
              <w:jc w:val="both"/>
              <w:rPr>
                <w:rFonts w:ascii="Times New Roman" w:hAnsi="Times New Roman" w:cs="Times New Roman"/>
              </w:rPr>
            </w:pPr>
            <w:r w:rsidRPr="00EF4912">
              <w:rPr>
                <w:rFonts w:ascii="Times New Roman" w:eastAsia="Times New Roman" w:hAnsi="Times New Roman" w:cs="Times New Roman"/>
                <w:color w:val="000000"/>
                <w:kern w:val="0"/>
                <w14:ligatures w14:val="none"/>
              </w:rPr>
              <w:t>Q6. Transportation, port congestion and shipping disruptions significantly affect our supply chain operations.</w:t>
            </w:r>
          </w:p>
        </w:tc>
        <w:tc>
          <w:tcPr>
            <w:tcW w:w="0" w:type="auto"/>
            <w:hideMark/>
          </w:tcPr>
          <w:p w14:paraId="0AA2B655" w14:textId="77777777" w:rsidR="00AC165A" w:rsidRPr="00EF4912" w:rsidRDefault="00AC165A" w:rsidP="00B26C10">
            <w:pPr>
              <w:spacing w:after="160" w:line="278" w:lineRule="auto"/>
              <w:jc w:val="both"/>
              <w:rPr>
                <w:rFonts w:ascii="Times New Roman" w:hAnsi="Times New Roman" w:cs="Times New Roman"/>
              </w:rPr>
            </w:pPr>
            <w:r w:rsidRPr="00EF4912">
              <w:rPr>
                <w:rFonts w:ascii="Times New Roman" w:hAnsi="Times New Roman" w:cs="Times New Roman"/>
              </w:rPr>
              <w:t>4.03</w:t>
            </w:r>
          </w:p>
        </w:tc>
        <w:tc>
          <w:tcPr>
            <w:tcW w:w="0" w:type="auto"/>
            <w:hideMark/>
          </w:tcPr>
          <w:p w14:paraId="1F39873D" w14:textId="77777777" w:rsidR="00AC165A" w:rsidRPr="00EF4912" w:rsidRDefault="00AC165A" w:rsidP="00B26C10">
            <w:pPr>
              <w:spacing w:after="160" w:line="278" w:lineRule="auto"/>
              <w:jc w:val="both"/>
              <w:rPr>
                <w:rFonts w:ascii="Times New Roman" w:hAnsi="Times New Roman" w:cs="Times New Roman"/>
              </w:rPr>
            </w:pPr>
            <w:r w:rsidRPr="00EF4912">
              <w:rPr>
                <w:rFonts w:ascii="Times New Roman" w:hAnsi="Times New Roman" w:cs="Times New Roman"/>
              </w:rPr>
              <w:t>4</w:t>
            </w:r>
          </w:p>
        </w:tc>
        <w:tc>
          <w:tcPr>
            <w:tcW w:w="0" w:type="auto"/>
            <w:hideMark/>
          </w:tcPr>
          <w:p w14:paraId="7D05F703" w14:textId="77777777" w:rsidR="00AC165A" w:rsidRPr="00EF4912" w:rsidRDefault="00AC165A" w:rsidP="00B26C10">
            <w:pPr>
              <w:spacing w:after="160" w:line="278" w:lineRule="auto"/>
              <w:jc w:val="both"/>
              <w:rPr>
                <w:rFonts w:ascii="Times New Roman" w:hAnsi="Times New Roman" w:cs="Times New Roman"/>
              </w:rPr>
            </w:pPr>
            <w:r w:rsidRPr="00EF4912">
              <w:rPr>
                <w:rFonts w:ascii="Times New Roman" w:hAnsi="Times New Roman" w:cs="Times New Roman"/>
              </w:rPr>
              <w:t>4</w:t>
            </w:r>
          </w:p>
        </w:tc>
        <w:tc>
          <w:tcPr>
            <w:tcW w:w="0" w:type="auto"/>
            <w:hideMark/>
          </w:tcPr>
          <w:p w14:paraId="68E235B5" w14:textId="77777777" w:rsidR="00AC165A" w:rsidRPr="00EF4912" w:rsidRDefault="00AC165A" w:rsidP="00B26C10">
            <w:pPr>
              <w:spacing w:after="160" w:line="278" w:lineRule="auto"/>
              <w:jc w:val="both"/>
              <w:rPr>
                <w:rFonts w:ascii="Times New Roman" w:hAnsi="Times New Roman" w:cs="Times New Roman"/>
              </w:rPr>
            </w:pPr>
            <w:r w:rsidRPr="00EF4912">
              <w:rPr>
                <w:rFonts w:ascii="Times New Roman" w:hAnsi="Times New Roman" w:cs="Times New Roman"/>
              </w:rPr>
              <w:t>0.88</w:t>
            </w:r>
          </w:p>
        </w:tc>
      </w:tr>
      <w:tr w:rsidR="00AC165A" w:rsidRPr="00EF4912" w14:paraId="66807E41" w14:textId="77777777" w:rsidTr="00B26C10">
        <w:tc>
          <w:tcPr>
            <w:tcW w:w="0" w:type="auto"/>
            <w:hideMark/>
          </w:tcPr>
          <w:p w14:paraId="51CDF7AD" w14:textId="77777777" w:rsidR="00AC165A" w:rsidRPr="00EF4912" w:rsidRDefault="00AC165A" w:rsidP="00B26C10">
            <w:pPr>
              <w:spacing w:after="160" w:line="278" w:lineRule="auto"/>
              <w:jc w:val="both"/>
              <w:rPr>
                <w:rFonts w:ascii="Times New Roman" w:hAnsi="Times New Roman" w:cs="Times New Roman"/>
              </w:rPr>
            </w:pPr>
            <w:r w:rsidRPr="00EF4912">
              <w:rPr>
                <w:rFonts w:ascii="Times New Roman" w:eastAsia="Times New Roman" w:hAnsi="Times New Roman" w:cs="Times New Roman"/>
                <w:color w:val="000000"/>
                <w:kern w:val="0"/>
                <w14:ligatures w14:val="none"/>
              </w:rPr>
              <w:t>Q7. Supply chain disruptions increase our raw-material procurement costs.</w:t>
            </w:r>
          </w:p>
        </w:tc>
        <w:tc>
          <w:tcPr>
            <w:tcW w:w="0" w:type="auto"/>
            <w:hideMark/>
          </w:tcPr>
          <w:p w14:paraId="65A392EB" w14:textId="77777777" w:rsidR="00AC165A" w:rsidRPr="00EF4912" w:rsidRDefault="00AC165A" w:rsidP="00B26C10">
            <w:pPr>
              <w:spacing w:after="160" w:line="278" w:lineRule="auto"/>
              <w:jc w:val="both"/>
              <w:rPr>
                <w:rFonts w:ascii="Times New Roman" w:hAnsi="Times New Roman" w:cs="Times New Roman"/>
              </w:rPr>
            </w:pPr>
            <w:r w:rsidRPr="00EF4912">
              <w:rPr>
                <w:rFonts w:ascii="Times New Roman" w:hAnsi="Times New Roman" w:cs="Times New Roman"/>
              </w:rPr>
              <w:t>3.51</w:t>
            </w:r>
          </w:p>
        </w:tc>
        <w:tc>
          <w:tcPr>
            <w:tcW w:w="0" w:type="auto"/>
            <w:hideMark/>
          </w:tcPr>
          <w:p w14:paraId="4F4830DD" w14:textId="77777777" w:rsidR="00AC165A" w:rsidRPr="00EF4912" w:rsidRDefault="00AC165A" w:rsidP="00B26C10">
            <w:pPr>
              <w:spacing w:after="160" w:line="278" w:lineRule="auto"/>
              <w:jc w:val="both"/>
              <w:rPr>
                <w:rFonts w:ascii="Times New Roman" w:hAnsi="Times New Roman" w:cs="Times New Roman"/>
              </w:rPr>
            </w:pPr>
            <w:r w:rsidRPr="00EF4912">
              <w:rPr>
                <w:rFonts w:ascii="Times New Roman" w:hAnsi="Times New Roman" w:cs="Times New Roman"/>
              </w:rPr>
              <w:t>4</w:t>
            </w:r>
          </w:p>
        </w:tc>
        <w:tc>
          <w:tcPr>
            <w:tcW w:w="0" w:type="auto"/>
            <w:hideMark/>
          </w:tcPr>
          <w:p w14:paraId="1F8772EB" w14:textId="77777777" w:rsidR="00AC165A" w:rsidRPr="00EF4912" w:rsidRDefault="00AC165A" w:rsidP="00B26C10">
            <w:pPr>
              <w:spacing w:after="160" w:line="278" w:lineRule="auto"/>
              <w:jc w:val="both"/>
              <w:rPr>
                <w:rFonts w:ascii="Times New Roman" w:hAnsi="Times New Roman" w:cs="Times New Roman"/>
              </w:rPr>
            </w:pPr>
            <w:r w:rsidRPr="00EF4912">
              <w:rPr>
                <w:rFonts w:ascii="Times New Roman" w:hAnsi="Times New Roman" w:cs="Times New Roman"/>
              </w:rPr>
              <w:t>4</w:t>
            </w:r>
          </w:p>
        </w:tc>
        <w:tc>
          <w:tcPr>
            <w:tcW w:w="0" w:type="auto"/>
            <w:hideMark/>
          </w:tcPr>
          <w:p w14:paraId="2A5052AD" w14:textId="77777777" w:rsidR="00AC165A" w:rsidRPr="00EF4912" w:rsidRDefault="00AC165A" w:rsidP="00B26C10">
            <w:pPr>
              <w:spacing w:after="160" w:line="278" w:lineRule="auto"/>
              <w:jc w:val="both"/>
              <w:rPr>
                <w:rFonts w:ascii="Times New Roman" w:hAnsi="Times New Roman" w:cs="Times New Roman"/>
              </w:rPr>
            </w:pPr>
            <w:r w:rsidRPr="00EF4912">
              <w:rPr>
                <w:rFonts w:ascii="Times New Roman" w:hAnsi="Times New Roman" w:cs="Times New Roman"/>
              </w:rPr>
              <w:t>1.30</w:t>
            </w:r>
          </w:p>
        </w:tc>
      </w:tr>
      <w:tr w:rsidR="00AC165A" w:rsidRPr="00EF4912" w14:paraId="496F8370" w14:textId="77777777" w:rsidTr="00B26C10">
        <w:tc>
          <w:tcPr>
            <w:tcW w:w="0" w:type="auto"/>
            <w:hideMark/>
          </w:tcPr>
          <w:p w14:paraId="6A78616C" w14:textId="77777777" w:rsidR="00AC165A" w:rsidRPr="00EF4912" w:rsidRDefault="00AC165A" w:rsidP="00B26C10">
            <w:pPr>
              <w:spacing w:after="160" w:line="278" w:lineRule="auto"/>
              <w:jc w:val="both"/>
              <w:rPr>
                <w:rFonts w:ascii="Times New Roman" w:hAnsi="Times New Roman" w:cs="Times New Roman"/>
              </w:rPr>
            </w:pPr>
            <w:r w:rsidRPr="00EF4912">
              <w:rPr>
                <w:rFonts w:ascii="Times New Roman" w:eastAsia="Times New Roman" w:hAnsi="Times New Roman" w:cs="Times New Roman"/>
                <w:color w:val="000000"/>
                <w:kern w:val="0"/>
                <w14:ligatures w14:val="none"/>
              </w:rPr>
              <w:t>Q8. Supply chain disruptions increase our transportation and logistics costs.</w:t>
            </w:r>
          </w:p>
        </w:tc>
        <w:tc>
          <w:tcPr>
            <w:tcW w:w="0" w:type="auto"/>
            <w:hideMark/>
          </w:tcPr>
          <w:p w14:paraId="273E55F6" w14:textId="77777777" w:rsidR="00AC165A" w:rsidRPr="00EF4912" w:rsidRDefault="00AC165A" w:rsidP="00B26C10">
            <w:pPr>
              <w:spacing w:after="160" w:line="278" w:lineRule="auto"/>
              <w:jc w:val="both"/>
              <w:rPr>
                <w:rFonts w:ascii="Times New Roman" w:hAnsi="Times New Roman" w:cs="Times New Roman"/>
              </w:rPr>
            </w:pPr>
            <w:r w:rsidRPr="00EF4912">
              <w:rPr>
                <w:rFonts w:ascii="Times New Roman" w:hAnsi="Times New Roman" w:cs="Times New Roman"/>
              </w:rPr>
              <w:t>4.07</w:t>
            </w:r>
          </w:p>
        </w:tc>
        <w:tc>
          <w:tcPr>
            <w:tcW w:w="0" w:type="auto"/>
            <w:hideMark/>
          </w:tcPr>
          <w:p w14:paraId="1D747D29" w14:textId="77777777" w:rsidR="00AC165A" w:rsidRPr="00EF4912" w:rsidRDefault="00AC165A" w:rsidP="00B26C10">
            <w:pPr>
              <w:spacing w:after="160" w:line="278" w:lineRule="auto"/>
              <w:jc w:val="both"/>
              <w:rPr>
                <w:rFonts w:ascii="Times New Roman" w:hAnsi="Times New Roman" w:cs="Times New Roman"/>
              </w:rPr>
            </w:pPr>
            <w:r w:rsidRPr="00EF4912">
              <w:rPr>
                <w:rFonts w:ascii="Times New Roman" w:hAnsi="Times New Roman" w:cs="Times New Roman"/>
              </w:rPr>
              <w:t>4</w:t>
            </w:r>
          </w:p>
        </w:tc>
        <w:tc>
          <w:tcPr>
            <w:tcW w:w="0" w:type="auto"/>
            <w:hideMark/>
          </w:tcPr>
          <w:p w14:paraId="18F2499D" w14:textId="77777777" w:rsidR="00AC165A" w:rsidRPr="00EF4912" w:rsidRDefault="00AC165A" w:rsidP="00B26C10">
            <w:pPr>
              <w:spacing w:after="160" w:line="278" w:lineRule="auto"/>
              <w:jc w:val="both"/>
              <w:rPr>
                <w:rFonts w:ascii="Times New Roman" w:hAnsi="Times New Roman" w:cs="Times New Roman"/>
              </w:rPr>
            </w:pPr>
            <w:r w:rsidRPr="00EF4912">
              <w:rPr>
                <w:rFonts w:ascii="Times New Roman" w:hAnsi="Times New Roman" w:cs="Times New Roman"/>
              </w:rPr>
              <w:t>4</w:t>
            </w:r>
          </w:p>
        </w:tc>
        <w:tc>
          <w:tcPr>
            <w:tcW w:w="0" w:type="auto"/>
            <w:hideMark/>
          </w:tcPr>
          <w:p w14:paraId="21FEDCF6" w14:textId="77777777" w:rsidR="00AC165A" w:rsidRPr="00EF4912" w:rsidRDefault="00AC165A" w:rsidP="00B26C10">
            <w:pPr>
              <w:spacing w:after="160" w:line="278" w:lineRule="auto"/>
              <w:jc w:val="both"/>
              <w:rPr>
                <w:rFonts w:ascii="Times New Roman" w:hAnsi="Times New Roman" w:cs="Times New Roman"/>
              </w:rPr>
            </w:pPr>
            <w:r w:rsidRPr="00EF4912">
              <w:rPr>
                <w:rFonts w:ascii="Times New Roman" w:hAnsi="Times New Roman" w:cs="Times New Roman"/>
              </w:rPr>
              <w:t>0.86</w:t>
            </w:r>
          </w:p>
        </w:tc>
      </w:tr>
      <w:tr w:rsidR="00AC165A" w:rsidRPr="00EF4912" w14:paraId="387FC715" w14:textId="77777777" w:rsidTr="00B26C10">
        <w:tc>
          <w:tcPr>
            <w:tcW w:w="0" w:type="auto"/>
            <w:hideMark/>
          </w:tcPr>
          <w:p w14:paraId="561230C2" w14:textId="77777777" w:rsidR="00AC165A" w:rsidRPr="00EF4912" w:rsidRDefault="00AC165A" w:rsidP="00B26C10">
            <w:pPr>
              <w:spacing w:after="160" w:line="278" w:lineRule="auto"/>
              <w:jc w:val="both"/>
              <w:rPr>
                <w:rFonts w:ascii="Times New Roman" w:hAnsi="Times New Roman" w:cs="Times New Roman"/>
              </w:rPr>
            </w:pPr>
            <w:r w:rsidRPr="00EF4912">
              <w:rPr>
                <w:rFonts w:ascii="Times New Roman" w:eastAsia="Times New Roman" w:hAnsi="Times New Roman" w:cs="Times New Roman"/>
                <w:color w:val="000000"/>
                <w:kern w:val="0"/>
                <w14:ligatures w14:val="none"/>
              </w:rPr>
              <w:t>Q9. Supply chain disruptions increase our overall production and operational costs.</w:t>
            </w:r>
          </w:p>
        </w:tc>
        <w:tc>
          <w:tcPr>
            <w:tcW w:w="0" w:type="auto"/>
            <w:hideMark/>
          </w:tcPr>
          <w:p w14:paraId="12E570D9" w14:textId="77777777" w:rsidR="00AC165A" w:rsidRPr="00EF4912" w:rsidRDefault="00AC165A" w:rsidP="00B26C10">
            <w:pPr>
              <w:spacing w:after="160" w:line="278" w:lineRule="auto"/>
              <w:jc w:val="both"/>
              <w:rPr>
                <w:rFonts w:ascii="Times New Roman" w:hAnsi="Times New Roman" w:cs="Times New Roman"/>
              </w:rPr>
            </w:pPr>
            <w:r w:rsidRPr="00EF4912">
              <w:rPr>
                <w:rFonts w:ascii="Times New Roman" w:hAnsi="Times New Roman" w:cs="Times New Roman"/>
              </w:rPr>
              <w:t>4.29</w:t>
            </w:r>
          </w:p>
        </w:tc>
        <w:tc>
          <w:tcPr>
            <w:tcW w:w="0" w:type="auto"/>
            <w:hideMark/>
          </w:tcPr>
          <w:p w14:paraId="0726FDAB" w14:textId="77777777" w:rsidR="00AC165A" w:rsidRPr="00EF4912" w:rsidRDefault="00AC165A" w:rsidP="00B26C10">
            <w:pPr>
              <w:spacing w:after="160" w:line="278" w:lineRule="auto"/>
              <w:jc w:val="both"/>
              <w:rPr>
                <w:rFonts w:ascii="Times New Roman" w:hAnsi="Times New Roman" w:cs="Times New Roman"/>
              </w:rPr>
            </w:pPr>
            <w:r w:rsidRPr="00EF4912">
              <w:rPr>
                <w:rFonts w:ascii="Times New Roman" w:hAnsi="Times New Roman" w:cs="Times New Roman"/>
              </w:rPr>
              <w:t>4</w:t>
            </w:r>
          </w:p>
        </w:tc>
        <w:tc>
          <w:tcPr>
            <w:tcW w:w="0" w:type="auto"/>
            <w:hideMark/>
          </w:tcPr>
          <w:p w14:paraId="7DDE2B82" w14:textId="77777777" w:rsidR="00AC165A" w:rsidRPr="00EF4912" w:rsidRDefault="00AC165A" w:rsidP="00B26C10">
            <w:pPr>
              <w:spacing w:after="160" w:line="278" w:lineRule="auto"/>
              <w:jc w:val="both"/>
              <w:rPr>
                <w:rFonts w:ascii="Times New Roman" w:hAnsi="Times New Roman" w:cs="Times New Roman"/>
              </w:rPr>
            </w:pPr>
            <w:r w:rsidRPr="00EF4912">
              <w:rPr>
                <w:rFonts w:ascii="Times New Roman" w:hAnsi="Times New Roman" w:cs="Times New Roman"/>
              </w:rPr>
              <w:t>4</w:t>
            </w:r>
          </w:p>
        </w:tc>
        <w:tc>
          <w:tcPr>
            <w:tcW w:w="0" w:type="auto"/>
            <w:hideMark/>
          </w:tcPr>
          <w:p w14:paraId="4F3828BD" w14:textId="77777777" w:rsidR="00AC165A" w:rsidRPr="00EF4912" w:rsidRDefault="00AC165A" w:rsidP="00B26C10">
            <w:pPr>
              <w:spacing w:after="160" w:line="278" w:lineRule="auto"/>
              <w:jc w:val="both"/>
              <w:rPr>
                <w:rFonts w:ascii="Times New Roman" w:hAnsi="Times New Roman" w:cs="Times New Roman"/>
              </w:rPr>
            </w:pPr>
            <w:r w:rsidRPr="00EF4912">
              <w:rPr>
                <w:rFonts w:ascii="Times New Roman" w:hAnsi="Times New Roman" w:cs="Times New Roman"/>
              </w:rPr>
              <w:t>0.73</w:t>
            </w:r>
          </w:p>
        </w:tc>
      </w:tr>
      <w:tr w:rsidR="00AC165A" w:rsidRPr="00EF4912" w14:paraId="758DCF0C" w14:textId="77777777" w:rsidTr="00B26C10">
        <w:tc>
          <w:tcPr>
            <w:tcW w:w="0" w:type="auto"/>
            <w:hideMark/>
          </w:tcPr>
          <w:p w14:paraId="1905441A" w14:textId="77777777" w:rsidR="00AC165A" w:rsidRPr="00EF4912" w:rsidRDefault="00AC165A" w:rsidP="00B26C10">
            <w:pPr>
              <w:spacing w:after="160" w:line="278" w:lineRule="auto"/>
              <w:jc w:val="both"/>
              <w:rPr>
                <w:rFonts w:ascii="Times New Roman" w:hAnsi="Times New Roman" w:cs="Times New Roman"/>
              </w:rPr>
            </w:pPr>
            <w:r w:rsidRPr="00EF4912">
              <w:rPr>
                <w:rFonts w:ascii="Times New Roman" w:eastAsia="Times New Roman" w:hAnsi="Times New Roman" w:cs="Times New Roman"/>
                <w:color w:val="000000"/>
                <w:kern w:val="0"/>
                <w14:ligatures w14:val="none"/>
              </w:rPr>
              <w:lastRenderedPageBreak/>
              <w:t>Q10. Supply chain disruptions affect the availability of required or approved materials.</w:t>
            </w:r>
          </w:p>
        </w:tc>
        <w:tc>
          <w:tcPr>
            <w:tcW w:w="0" w:type="auto"/>
            <w:hideMark/>
          </w:tcPr>
          <w:p w14:paraId="7A125A41" w14:textId="77777777" w:rsidR="00AC165A" w:rsidRPr="00EF4912" w:rsidRDefault="00AC165A" w:rsidP="00B26C10">
            <w:pPr>
              <w:spacing w:after="160" w:line="278" w:lineRule="auto"/>
              <w:jc w:val="both"/>
              <w:rPr>
                <w:rFonts w:ascii="Times New Roman" w:hAnsi="Times New Roman" w:cs="Times New Roman"/>
              </w:rPr>
            </w:pPr>
            <w:r w:rsidRPr="00EF4912">
              <w:rPr>
                <w:rFonts w:ascii="Times New Roman" w:hAnsi="Times New Roman" w:cs="Times New Roman"/>
              </w:rPr>
              <w:t>4.15</w:t>
            </w:r>
          </w:p>
        </w:tc>
        <w:tc>
          <w:tcPr>
            <w:tcW w:w="0" w:type="auto"/>
            <w:hideMark/>
          </w:tcPr>
          <w:p w14:paraId="2D1D7463" w14:textId="77777777" w:rsidR="00AC165A" w:rsidRPr="00EF4912" w:rsidRDefault="00AC165A" w:rsidP="00B26C10">
            <w:pPr>
              <w:spacing w:after="160" w:line="278" w:lineRule="auto"/>
              <w:jc w:val="both"/>
              <w:rPr>
                <w:rFonts w:ascii="Times New Roman" w:hAnsi="Times New Roman" w:cs="Times New Roman"/>
              </w:rPr>
            </w:pPr>
            <w:r w:rsidRPr="00EF4912">
              <w:rPr>
                <w:rFonts w:ascii="Times New Roman" w:hAnsi="Times New Roman" w:cs="Times New Roman"/>
              </w:rPr>
              <w:t>4</w:t>
            </w:r>
          </w:p>
        </w:tc>
        <w:tc>
          <w:tcPr>
            <w:tcW w:w="0" w:type="auto"/>
            <w:hideMark/>
          </w:tcPr>
          <w:p w14:paraId="5E06CEB5" w14:textId="77777777" w:rsidR="00AC165A" w:rsidRPr="00EF4912" w:rsidRDefault="00AC165A" w:rsidP="00B26C10">
            <w:pPr>
              <w:spacing w:after="160" w:line="278" w:lineRule="auto"/>
              <w:jc w:val="both"/>
              <w:rPr>
                <w:rFonts w:ascii="Times New Roman" w:hAnsi="Times New Roman" w:cs="Times New Roman"/>
              </w:rPr>
            </w:pPr>
            <w:r w:rsidRPr="00EF4912">
              <w:rPr>
                <w:rFonts w:ascii="Times New Roman" w:hAnsi="Times New Roman" w:cs="Times New Roman"/>
              </w:rPr>
              <w:t>4</w:t>
            </w:r>
          </w:p>
        </w:tc>
        <w:tc>
          <w:tcPr>
            <w:tcW w:w="0" w:type="auto"/>
            <w:hideMark/>
          </w:tcPr>
          <w:p w14:paraId="4634E04D" w14:textId="77777777" w:rsidR="00AC165A" w:rsidRPr="00EF4912" w:rsidRDefault="00AC165A" w:rsidP="00B26C10">
            <w:pPr>
              <w:spacing w:after="160" w:line="278" w:lineRule="auto"/>
              <w:jc w:val="both"/>
              <w:rPr>
                <w:rFonts w:ascii="Times New Roman" w:hAnsi="Times New Roman" w:cs="Times New Roman"/>
              </w:rPr>
            </w:pPr>
            <w:r w:rsidRPr="00EF4912">
              <w:rPr>
                <w:rFonts w:ascii="Times New Roman" w:hAnsi="Times New Roman" w:cs="Times New Roman"/>
              </w:rPr>
              <w:t>0.94</w:t>
            </w:r>
          </w:p>
        </w:tc>
      </w:tr>
      <w:tr w:rsidR="00AC165A" w:rsidRPr="00EF4912" w14:paraId="6EFF9E98" w14:textId="77777777" w:rsidTr="00B26C10">
        <w:tc>
          <w:tcPr>
            <w:tcW w:w="0" w:type="auto"/>
            <w:hideMark/>
          </w:tcPr>
          <w:p w14:paraId="5C4D00D6" w14:textId="77777777" w:rsidR="00AC165A" w:rsidRPr="00EF4912" w:rsidRDefault="00AC165A" w:rsidP="00B26C10">
            <w:pPr>
              <w:spacing w:after="160" w:line="278" w:lineRule="auto"/>
              <w:jc w:val="both"/>
              <w:rPr>
                <w:rFonts w:ascii="Times New Roman" w:hAnsi="Times New Roman" w:cs="Times New Roman"/>
              </w:rPr>
            </w:pPr>
            <w:r w:rsidRPr="00EF4912">
              <w:rPr>
                <w:rFonts w:ascii="Times New Roman" w:eastAsia="Times New Roman" w:hAnsi="Times New Roman" w:cs="Times New Roman"/>
                <w:color w:val="000000"/>
                <w:kern w:val="0"/>
                <w14:ligatures w14:val="none"/>
              </w:rPr>
              <w:t>Q11. Supply chain disruptions make it more difficult to maintain consistent product quality.</w:t>
            </w:r>
          </w:p>
        </w:tc>
        <w:tc>
          <w:tcPr>
            <w:tcW w:w="0" w:type="auto"/>
            <w:hideMark/>
          </w:tcPr>
          <w:p w14:paraId="1125E6CA" w14:textId="77777777" w:rsidR="00AC165A" w:rsidRPr="00EF4912" w:rsidRDefault="00AC165A" w:rsidP="00B26C10">
            <w:pPr>
              <w:spacing w:after="160" w:line="278" w:lineRule="auto"/>
              <w:jc w:val="both"/>
              <w:rPr>
                <w:rFonts w:ascii="Times New Roman" w:hAnsi="Times New Roman" w:cs="Times New Roman"/>
              </w:rPr>
            </w:pPr>
            <w:r w:rsidRPr="00EF4912">
              <w:rPr>
                <w:rFonts w:ascii="Times New Roman" w:hAnsi="Times New Roman" w:cs="Times New Roman"/>
              </w:rPr>
              <w:t>4.14</w:t>
            </w:r>
          </w:p>
        </w:tc>
        <w:tc>
          <w:tcPr>
            <w:tcW w:w="0" w:type="auto"/>
            <w:hideMark/>
          </w:tcPr>
          <w:p w14:paraId="76138D13" w14:textId="77777777" w:rsidR="00AC165A" w:rsidRPr="00EF4912" w:rsidRDefault="00AC165A" w:rsidP="00B26C10">
            <w:pPr>
              <w:spacing w:after="160" w:line="278" w:lineRule="auto"/>
              <w:jc w:val="both"/>
              <w:rPr>
                <w:rFonts w:ascii="Times New Roman" w:hAnsi="Times New Roman" w:cs="Times New Roman"/>
              </w:rPr>
            </w:pPr>
            <w:r w:rsidRPr="00EF4912">
              <w:rPr>
                <w:rFonts w:ascii="Times New Roman" w:hAnsi="Times New Roman" w:cs="Times New Roman"/>
              </w:rPr>
              <w:t>4</w:t>
            </w:r>
          </w:p>
        </w:tc>
        <w:tc>
          <w:tcPr>
            <w:tcW w:w="0" w:type="auto"/>
            <w:hideMark/>
          </w:tcPr>
          <w:p w14:paraId="67180CDC" w14:textId="77777777" w:rsidR="00AC165A" w:rsidRPr="00EF4912" w:rsidRDefault="00AC165A" w:rsidP="00B26C10">
            <w:pPr>
              <w:spacing w:after="160" w:line="278" w:lineRule="auto"/>
              <w:jc w:val="both"/>
              <w:rPr>
                <w:rFonts w:ascii="Times New Roman" w:hAnsi="Times New Roman" w:cs="Times New Roman"/>
              </w:rPr>
            </w:pPr>
            <w:r w:rsidRPr="00EF4912">
              <w:rPr>
                <w:rFonts w:ascii="Times New Roman" w:hAnsi="Times New Roman" w:cs="Times New Roman"/>
              </w:rPr>
              <w:t>5</w:t>
            </w:r>
          </w:p>
        </w:tc>
        <w:tc>
          <w:tcPr>
            <w:tcW w:w="0" w:type="auto"/>
            <w:hideMark/>
          </w:tcPr>
          <w:p w14:paraId="20B2309C" w14:textId="77777777" w:rsidR="00AC165A" w:rsidRPr="00EF4912" w:rsidRDefault="00AC165A" w:rsidP="00B26C10">
            <w:pPr>
              <w:spacing w:after="160" w:line="278" w:lineRule="auto"/>
              <w:jc w:val="both"/>
              <w:rPr>
                <w:rFonts w:ascii="Times New Roman" w:hAnsi="Times New Roman" w:cs="Times New Roman"/>
              </w:rPr>
            </w:pPr>
            <w:r w:rsidRPr="00EF4912">
              <w:rPr>
                <w:rFonts w:ascii="Times New Roman" w:hAnsi="Times New Roman" w:cs="Times New Roman"/>
              </w:rPr>
              <w:t>0.98</w:t>
            </w:r>
          </w:p>
        </w:tc>
      </w:tr>
      <w:tr w:rsidR="00AC165A" w:rsidRPr="00EF4912" w14:paraId="4C219DD9" w14:textId="77777777" w:rsidTr="00B26C10">
        <w:tc>
          <w:tcPr>
            <w:tcW w:w="0" w:type="auto"/>
            <w:hideMark/>
          </w:tcPr>
          <w:p w14:paraId="5F7429D3" w14:textId="77777777" w:rsidR="00AC165A" w:rsidRPr="00EF4912" w:rsidRDefault="00AC165A" w:rsidP="00B26C10">
            <w:pPr>
              <w:spacing w:after="160" w:line="278" w:lineRule="auto"/>
              <w:jc w:val="both"/>
              <w:rPr>
                <w:rFonts w:ascii="Times New Roman" w:hAnsi="Times New Roman" w:cs="Times New Roman"/>
              </w:rPr>
            </w:pPr>
            <w:r w:rsidRPr="00EF4912">
              <w:rPr>
                <w:rFonts w:ascii="Times New Roman" w:eastAsia="Times New Roman" w:hAnsi="Times New Roman" w:cs="Times New Roman"/>
                <w:color w:val="000000"/>
                <w:kern w:val="0"/>
                <w14:ligatures w14:val="none"/>
              </w:rPr>
              <w:t>Q12. Supply chain disruptions increase the risk of product defects, rework or quality problems.</w:t>
            </w:r>
          </w:p>
        </w:tc>
        <w:tc>
          <w:tcPr>
            <w:tcW w:w="0" w:type="auto"/>
            <w:hideMark/>
          </w:tcPr>
          <w:p w14:paraId="06756031" w14:textId="77777777" w:rsidR="00AC165A" w:rsidRPr="00EF4912" w:rsidRDefault="00AC165A" w:rsidP="00B26C10">
            <w:pPr>
              <w:spacing w:after="160" w:line="278" w:lineRule="auto"/>
              <w:jc w:val="both"/>
              <w:rPr>
                <w:rFonts w:ascii="Times New Roman" w:hAnsi="Times New Roman" w:cs="Times New Roman"/>
              </w:rPr>
            </w:pPr>
            <w:r w:rsidRPr="00EF4912">
              <w:rPr>
                <w:rFonts w:ascii="Times New Roman" w:hAnsi="Times New Roman" w:cs="Times New Roman"/>
              </w:rPr>
              <w:t>3.33</w:t>
            </w:r>
          </w:p>
        </w:tc>
        <w:tc>
          <w:tcPr>
            <w:tcW w:w="0" w:type="auto"/>
            <w:hideMark/>
          </w:tcPr>
          <w:p w14:paraId="5FF7F7CA" w14:textId="77777777" w:rsidR="00AC165A" w:rsidRPr="00EF4912" w:rsidRDefault="00AC165A" w:rsidP="00B26C10">
            <w:pPr>
              <w:spacing w:after="160" w:line="278" w:lineRule="auto"/>
              <w:jc w:val="both"/>
              <w:rPr>
                <w:rFonts w:ascii="Times New Roman" w:hAnsi="Times New Roman" w:cs="Times New Roman"/>
              </w:rPr>
            </w:pPr>
            <w:r w:rsidRPr="00EF4912">
              <w:rPr>
                <w:rFonts w:ascii="Times New Roman" w:hAnsi="Times New Roman" w:cs="Times New Roman"/>
              </w:rPr>
              <w:t>4</w:t>
            </w:r>
          </w:p>
        </w:tc>
        <w:tc>
          <w:tcPr>
            <w:tcW w:w="0" w:type="auto"/>
            <w:hideMark/>
          </w:tcPr>
          <w:p w14:paraId="46E9DEDE" w14:textId="77777777" w:rsidR="00AC165A" w:rsidRPr="00EF4912" w:rsidRDefault="00AC165A" w:rsidP="00B26C10">
            <w:pPr>
              <w:spacing w:after="160" w:line="278" w:lineRule="auto"/>
              <w:jc w:val="both"/>
              <w:rPr>
                <w:rFonts w:ascii="Times New Roman" w:hAnsi="Times New Roman" w:cs="Times New Roman"/>
              </w:rPr>
            </w:pPr>
            <w:r w:rsidRPr="00EF4912">
              <w:rPr>
                <w:rFonts w:ascii="Times New Roman" w:hAnsi="Times New Roman" w:cs="Times New Roman"/>
              </w:rPr>
              <w:t>4</w:t>
            </w:r>
          </w:p>
        </w:tc>
        <w:tc>
          <w:tcPr>
            <w:tcW w:w="0" w:type="auto"/>
            <w:hideMark/>
          </w:tcPr>
          <w:p w14:paraId="1517C65D" w14:textId="77777777" w:rsidR="00AC165A" w:rsidRPr="00EF4912" w:rsidRDefault="00AC165A" w:rsidP="00B26C10">
            <w:pPr>
              <w:spacing w:after="160" w:line="278" w:lineRule="auto"/>
              <w:jc w:val="both"/>
              <w:rPr>
                <w:rFonts w:ascii="Times New Roman" w:hAnsi="Times New Roman" w:cs="Times New Roman"/>
              </w:rPr>
            </w:pPr>
            <w:r w:rsidRPr="00EF4912">
              <w:rPr>
                <w:rFonts w:ascii="Times New Roman" w:hAnsi="Times New Roman" w:cs="Times New Roman"/>
              </w:rPr>
              <w:t>1.35</w:t>
            </w:r>
          </w:p>
        </w:tc>
      </w:tr>
      <w:tr w:rsidR="00AC165A" w:rsidRPr="00EF4912" w14:paraId="028DC1BE" w14:textId="77777777" w:rsidTr="00B26C10">
        <w:tc>
          <w:tcPr>
            <w:tcW w:w="0" w:type="auto"/>
            <w:hideMark/>
          </w:tcPr>
          <w:p w14:paraId="40B17349" w14:textId="77777777" w:rsidR="00AC165A" w:rsidRPr="00EF4912" w:rsidRDefault="00AC165A" w:rsidP="00B26C10">
            <w:pPr>
              <w:spacing w:after="160" w:line="278" w:lineRule="auto"/>
              <w:jc w:val="both"/>
              <w:rPr>
                <w:rFonts w:ascii="Times New Roman" w:hAnsi="Times New Roman" w:cs="Times New Roman"/>
              </w:rPr>
            </w:pPr>
            <w:r w:rsidRPr="00EF4912">
              <w:rPr>
                <w:rFonts w:ascii="Times New Roman" w:eastAsia="Times New Roman" w:hAnsi="Times New Roman" w:cs="Times New Roman"/>
                <w:color w:val="000000"/>
                <w:kern w:val="0"/>
                <w14:ligatures w14:val="none"/>
              </w:rPr>
              <w:t>Q13. Supply chain disruptions cause delays in our production schedules.</w:t>
            </w:r>
          </w:p>
        </w:tc>
        <w:tc>
          <w:tcPr>
            <w:tcW w:w="0" w:type="auto"/>
            <w:hideMark/>
          </w:tcPr>
          <w:p w14:paraId="72A08F1C" w14:textId="77777777" w:rsidR="00AC165A" w:rsidRPr="00EF4912" w:rsidRDefault="00AC165A" w:rsidP="00B26C10">
            <w:pPr>
              <w:spacing w:after="160" w:line="278" w:lineRule="auto"/>
              <w:jc w:val="both"/>
              <w:rPr>
                <w:rFonts w:ascii="Times New Roman" w:hAnsi="Times New Roman" w:cs="Times New Roman"/>
              </w:rPr>
            </w:pPr>
            <w:r w:rsidRPr="00EF4912">
              <w:rPr>
                <w:rFonts w:ascii="Times New Roman" w:hAnsi="Times New Roman" w:cs="Times New Roman"/>
              </w:rPr>
              <w:t>4.13</w:t>
            </w:r>
          </w:p>
        </w:tc>
        <w:tc>
          <w:tcPr>
            <w:tcW w:w="0" w:type="auto"/>
            <w:hideMark/>
          </w:tcPr>
          <w:p w14:paraId="149F0BFA" w14:textId="77777777" w:rsidR="00AC165A" w:rsidRPr="00EF4912" w:rsidRDefault="00AC165A" w:rsidP="00B26C10">
            <w:pPr>
              <w:spacing w:after="160" w:line="278" w:lineRule="auto"/>
              <w:jc w:val="both"/>
              <w:rPr>
                <w:rFonts w:ascii="Times New Roman" w:hAnsi="Times New Roman" w:cs="Times New Roman"/>
              </w:rPr>
            </w:pPr>
            <w:r w:rsidRPr="00EF4912">
              <w:rPr>
                <w:rFonts w:ascii="Times New Roman" w:hAnsi="Times New Roman" w:cs="Times New Roman"/>
              </w:rPr>
              <w:t>4</w:t>
            </w:r>
          </w:p>
        </w:tc>
        <w:tc>
          <w:tcPr>
            <w:tcW w:w="0" w:type="auto"/>
            <w:hideMark/>
          </w:tcPr>
          <w:p w14:paraId="349B3164" w14:textId="77777777" w:rsidR="00AC165A" w:rsidRPr="00EF4912" w:rsidRDefault="00AC165A" w:rsidP="00B26C10">
            <w:pPr>
              <w:spacing w:after="160" w:line="278" w:lineRule="auto"/>
              <w:jc w:val="both"/>
              <w:rPr>
                <w:rFonts w:ascii="Times New Roman" w:hAnsi="Times New Roman" w:cs="Times New Roman"/>
              </w:rPr>
            </w:pPr>
            <w:r w:rsidRPr="00EF4912">
              <w:rPr>
                <w:rFonts w:ascii="Times New Roman" w:hAnsi="Times New Roman" w:cs="Times New Roman"/>
              </w:rPr>
              <w:t>4</w:t>
            </w:r>
          </w:p>
        </w:tc>
        <w:tc>
          <w:tcPr>
            <w:tcW w:w="0" w:type="auto"/>
            <w:hideMark/>
          </w:tcPr>
          <w:p w14:paraId="40C28C50" w14:textId="77777777" w:rsidR="00AC165A" w:rsidRPr="00EF4912" w:rsidRDefault="00AC165A" w:rsidP="00B26C10">
            <w:pPr>
              <w:spacing w:after="160" w:line="278" w:lineRule="auto"/>
              <w:jc w:val="both"/>
              <w:rPr>
                <w:rFonts w:ascii="Times New Roman" w:hAnsi="Times New Roman" w:cs="Times New Roman"/>
              </w:rPr>
            </w:pPr>
            <w:r w:rsidRPr="00EF4912">
              <w:rPr>
                <w:rFonts w:ascii="Times New Roman" w:hAnsi="Times New Roman" w:cs="Times New Roman"/>
              </w:rPr>
              <w:t>0.98</w:t>
            </w:r>
          </w:p>
        </w:tc>
      </w:tr>
      <w:tr w:rsidR="00AC165A" w:rsidRPr="00EF4912" w14:paraId="3998FDA3" w14:textId="77777777" w:rsidTr="00B26C10">
        <w:tc>
          <w:tcPr>
            <w:tcW w:w="0" w:type="auto"/>
            <w:hideMark/>
          </w:tcPr>
          <w:p w14:paraId="134E3FFD" w14:textId="77777777" w:rsidR="00AC165A" w:rsidRPr="00EF4912" w:rsidRDefault="00AC165A" w:rsidP="00B26C10">
            <w:pPr>
              <w:spacing w:after="160" w:line="278" w:lineRule="auto"/>
              <w:jc w:val="both"/>
              <w:rPr>
                <w:rFonts w:ascii="Times New Roman" w:hAnsi="Times New Roman" w:cs="Times New Roman"/>
              </w:rPr>
            </w:pPr>
            <w:r w:rsidRPr="00EF4912">
              <w:rPr>
                <w:rFonts w:ascii="Times New Roman" w:eastAsia="Times New Roman" w:hAnsi="Times New Roman" w:cs="Times New Roman"/>
                <w:color w:val="000000"/>
                <w:kern w:val="0"/>
                <w14:ligatures w14:val="none"/>
              </w:rPr>
              <w:t>Q14. Supply chain disruptions increase lead times and make it difficult to meet buyer delivery deadlines.</w:t>
            </w:r>
          </w:p>
        </w:tc>
        <w:tc>
          <w:tcPr>
            <w:tcW w:w="0" w:type="auto"/>
            <w:hideMark/>
          </w:tcPr>
          <w:p w14:paraId="3BF97599" w14:textId="77777777" w:rsidR="00AC165A" w:rsidRPr="00EF4912" w:rsidRDefault="00AC165A" w:rsidP="00B26C10">
            <w:pPr>
              <w:spacing w:after="160" w:line="278" w:lineRule="auto"/>
              <w:jc w:val="both"/>
              <w:rPr>
                <w:rFonts w:ascii="Times New Roman" w:hAnsi="Times New Roman" w:cs="Times New Roman"/>
              </w:rPr>
            </w:pPr>
            <w:r w:rsidRPr="00EF4912">
              <w:rPr>
                <w:rFonts w:ascii="Times New Roman" w:hAnsi="Times New Roman" w:cs="Times New Roman"/>
              </w:rPr>
              <w:t>4.25</w:t>
            </w:r>
          </w:p>
        </w:tc>
        <w:tc>
          <w:tcPr>
            <w:tcW w:w="0" w:type="auto"/>
            <w:hideMark/>
          </w:tcPr>
          <w:p w14:paraId="6C215143" w14:textId="77777777" w:rsidR="00AC165A" w:rsidRPr="00EF4912" w:rsidRDefault="00AC165A" w:rsidP="00B26C10">
            <w:pPr>
              <w:spacing w:after="160" w:line="278" w:lineRule="auto"/>
              <w:jc w:val="both"/>
              <w:rPr>
                <w:rFonts w:ascii="Times New Roman" w:hAnsi="Times New Roman" w:cs="Times New Roman"/>
              </w:rPr>
            </w:pPr>
            <w:r w:rsidRPr="00EF4912">
              <w:rPr>
                <w:rFonts w:ascii="Times New Roman" w:hAnsi="Times New Roman" w:cs="Times New Roman"/>
              </w:rPr>
              <w:t>4</w:t>
            </w:r>
          </w:p>
        </w:tc>
        <w:tc>
          <w:tcPr>
            <w:tcW w:w="0" w:type="auto"/>
            <w:hideMark/>
          </w:tcPr>
          <w:p w14:paraId="553759A5" w14:textId="77777777" w:rsidR="00AC165A" w:rsidRPr="00EF4912" w:rsidRDefault="00AC165A" w:rsidP="00B26C10">
            <w:pPr>
              <w:spacing w:after="160" w:line="278" w:lineRule="auto"/>
              <w:jc w:val="both"/>
              <w:rPr>
                <w:rFonts w:ascii="Times New Roman" w:hAnsi="Times New Roman" w:cs="Times New Roman"/>
              </w:rPr>
            </w:pPr>
            <w:r w:rsidRPr="00EF4912">
              <w:rPr>
                <w:rFonts w:ascii="Times New Roman" w:hAnsi="Times New Roman" w:cs="Times New Roman"/>
              </w:rPr>
              <w:t>4</w:t>
            </w:r>
          </w:p>
        </w:tc>
        <w:tc>
          <w:tcPr>
            <w:tcW w:w="0" w:type="auto"/>
            <w:hideMark/>
          </w:tcPr>
          <w:p w14:paraId="4776F4C5" w14:textId="77777777" w:rsidR="00AC165A" w:rsidRPr="00EF4912" w:rsidRDefault="00AC165A" w:rsidP="00B26C10">
            <w:pPr>
              <w:spacing w:after="160" w:line="278" w:lineRule="auto"/>
              <w:jc w:val="both"/>
              <w:rPr>
                <w:rFonts w:ascii="Times New Roman" w:hAnsi="Times New Roman" w:cs="Times New Roman"/>
              </w:rPr>
            </w:pPr>
            <w:r w:rsidRPr="00EF4912">
              <w:rPr>
                <w:rFonts w:ascii="Times New Roman" w:hAnsi="Times New Roman" w:cs="Times New Roman"/>
              </w:rPr>
              <w:t>0.82</w:t>
            </w:r>
          </w:p>
        </w:tc>
      </w:tr>
      <w:tr w:rsidR="00AC165A" w:rsidRPr="00EF4912" w14:paraId="2C997B67" w14:textId="77777777" w:rsidTr="00B26C10">
        <w:tc>
          <w:tcPr>
            <w:tcW w:w="0" w:type="auto"/>
            <w:hideMark/>
          </w:tcPr>
          <w:p w14:paraId="3D472869" w14:textId="77777777" w:rsidR="00AC165A" w:rsidRPr="00EF4912" w:rsidRDefault="00AC165A" w:rsidP="00B26C10">
            <w:pPr>
              <w:spacing w:after="160" w:line="278" w:lineRule="auto"/>
              <w:jc w:val="both"/>
              <w:rPr>
                <w:rFonts w:ascii="Times New Roman" w:hAnsi="Times New Roman" w:cs="Times New Roman"/>
              </w:rPr>
            </w:pPr>
            <w:r w:rsidRPr="00EF4912">
              <w:rPr>
                <w:rFonts w:ascii="Times New Roman" w:eastAsia="Times New Roman" w:hAnsi="Times New Roman" w:cs="Times New Roman"/>
                <w:color w:val="000000"/>
                <w:kern w:val="0"/>
                <w14:ligatures w14:val="none"/>
              </w:rPr>
              <w:t>Q15. Strategies such as supplier diversification, flexible production, collaboration and digital technologies help our organization reduce the negative effects of supply chain disruptions.</w:t>
            </w:r>
          </w:p>
        </w:tc>
        <w:tc>
          <w:tcPr>
            <w:tcW w:w="0" w:type="auto"/>
            <w:hideMark/>
          </w:tcPr>
          <w:p w14:paraId="6DE627F2" w14:textId="77777777" w:rsidR="00AC165A" w:rsidRPr="00EF4912" w:rsidRDefault="00AC165A" w:rsidP="00B26C10">
            <w:pPr>
              <w:spacing w:after="160" w:line="278" w:lineRule="auto"/>
              <w:jc w:val="both"/>
              <w:rPr>
                <w:rFonts w:ascii="Times New Roman" w:hAnsi="Times New Roman" w:cs="Times New Roman"/>
              </w:rPr>
            </w:pPr>
            <w:r w:rsidRPr="00EF4912">
              <w:rPr>
                <w:rFonts w:ascii="Times New Roman" w:hAnsi="Times New Roman" w:cs="Times New Roman"/>
              </w:rPr>
              <w:t>4.28</w:t>
            </w:r>
          </w:p>
        </w:tc>
        <w:tc>
          <w:tcPr>
            <w:tcW w:w="0" w:type="auto"/>
            <w:hideMark/>
          </w:tcPr>
          <w:p w14:paraId="31976D05" w14:textId="77777777" w:rsidR="00AC165A" w:rsidRPr="00EF4912" w:rsidRDefault="00AC165A" w:rsidP="00B26C10">
            <w:pPr>
              <w:spacing w:after="160" w:line="278" w:lineRule="auto"/>
              <w:jc w:val="both"/>
              <w:rPr>
                <w:rFonts w:ascii="Times New Roman" w:hAnsi="Times New Roman" w:cs="Times New Roman"/>
              </w:rPr>
            </w:pPr>
            <w:r w:rsidRPr="00EF4912">
              <w:rPr>
                <w:rFonts w:ascii="Times New Roman" w:hAnsi="Times New Roman" w:cs="Times New Roman"/>
              </w:rPr>
              <w:t>4</w:t>
            </w:r>
          </w:p>
        </w:tc>
        <w:tc>
          <w:tcPr>
            <w:tcW w:w="0" w:type="auto"/>
            <w:hideMark/>
          </w:tcPr>
          <w:p w14:paraId="193E2745" w14:textId="77777777" w:rsidR="00AC165A" w:rsidRPr="00EF4912" w:rsidRDefault="00AC165A" w:rsidP="00B26C10">
            <w:pPr>
              <w:spacing w:after="160" w:line="278" w:lineRule="auto"/>
              <w:jc w:val="both"/>
              <w:rPr>
                <w:rFonts w:ascii="Times New Roman" w:hAnsi="Times New Roman" w:cs="Times New Roman"/>
              </w:rPr>
            </w:pPr>
            <w:r w:rsidRPr="00EF4912">
              <w:rPr>
                <w:rFonts w:ascii="Times New Roman" w:hAnsi="Times New Roman" w:cs="Times New Roman"/>
              </w:rPr>
              <w:t>4</w:t>
            </w:r>
          </w:p>
        </w:tc>
        <w:tc>
          <w:tcPr>
            <w:tcW w:w="0" w:type="auto"/>
            <w:hideMark/>
          </w:tcPr>
          <w:p w14:paraId="00753C5D" w14:textId="77777777" w:rsidR="00AC165A" w:rsidRPr="00EF4912" w:rsidRDefault="00AC165A" w:rsidP="00B26C10">
            <w:pPr>
              <w:spacing w:after="160" w:line="278" w:lineRule="auto"/>
              <w:jc w:val="both"/>
              <w:rPr>
                <w:rFonts w:ascii="Times New Roman" w:hAnsi="Times New Roman" w:cs="Times New Roman"/>
              </w:rPr>
            </w:pPr>
            <w:r w:rsidRPr="00EF4912">
              <w:rPr>
                <w:rFonts w:ascii="Times New Roman" w:hAnsi="Times New Roman" w:cs="Times New Roman"/>
              </w:rPr>
              <w:t>0.79</w:t>
            </w:r>
          </w:p>
        </w:tc>
      </w:tr>
    </w:tbl>
    <w:p w14:paraId="34887FCB" w14:textId="7A78BA5B" w:rsidR="008D2E8C" w:rsidRPr="00EF4912" w:rsidRDefault="008D2E8C" w:rsidP="008D2E8C">
      <w:pPr>
        <w:spacing w:before="120" w:after="120" w:line="360" w:lineRule="auto"/>
        <w:jc w:val="both"/>
        <w:rPr>
          <w:rFonts w:ascii="Times New Roman" w:hAnsi="Times New Roman" w:cs="Times New Roman"/>
        </w:rPr>
      </w:pPr>
      <w:r w:rsidRPr="00EF4912">
        <w:rPr>
          <w:rFonts w:ascii="Times New Roman" w:hAnsi="Times New Roman" w:cs="Times New Roman"/>
        </w:rPr>
        <w:t xml:space="preserve">The descriptive statistics of the respondents' answers pertaining to the nature of disruptions in the supply-chains and how these disrupt operational performance for the RMG industry in Bangladesh are summarized in the table below. The frequencies and means, medians and modes of data are </w:t>
      </w:r>
      <w:r w:rsidR="00EF4912" w:rsidRPr="00EF4912">
        <w:rPr>
          <w:rFonts w:ascii="Times New Roman" w:hAnsi="Times New Roman" w:cs="Times New Roman"/>
        </w:rPr>
        <w:t>analysed</w:t>
      </w:r>
      <w:r w:rsidRPr="00EF4912">
        <w:rPr>
          <w:rFonts w:ascii="Times New Roman" w:hAnsi="Times New Roman" w:cs="Times New Roman"/>
        </w:rPr>
        <w:t xml:space="preserve"> as well as the standard deviations of each Project Data Question Panel item. A 5-point </w:t>
      </w:r>
      <w:r w:rsidR="00514EC2" w:rsidRPr="00EF4912">
        <w:rPr>
          <w:rFonts w:ascii="Times New Roman" w:hAnsi="Times New Roman" w:cs="Times New Roman"/>
        </w:rPr>
        <w:t>Likert</w:t>
      </w:r>
      <w:r w:rsidRPr="00EF4912">
        <w:rPr>
          <w:rFonts w:ascii="Times New Roman" w:hAnsi="Times New Roman" w:cs="Times New Roman"/>
        </w:rPr>
        <w:t xml:space="preserve"> scale was employed with higher mean scores indicating an increasing strong agreement of the respondents.</w:t>
      </w:r>
    </w:p>
    <w:p w14:paraId="739B6C7B" w14:textId="30F28DFD" w:rsidR="008D2E8C" w:rsidRPr="00EF4912" w:rsidRDefault="008D2E8C" w:rsidP="008D2E8C">
      <w:pPr>
        <w:spacing w:before="120" w:after="120" w:line="360" w:lineRule="auto"/>
        <w:jc w:val="both"/>
        <w:rPr>
          <w:rFonts w:ascii="Times New Roman" w:hAnsi="Times New Roman" w:cs="Times New Roman"/>
        </w:rPr>
      </w:pPr>
      <w:r w:rsidRPr="00EF4912">
        <w:rPr>
          <w:rFonts w:ascii="Times New Roman" w:hAnsi="Times New Roman" w:cs="Times New Roman"/>
        </w:rPr>
        <w:t xml:space="preserve">The analysis shows that disturbances in the supply chain in RMG industry </w:t>
      </w:r>
      <w:r w:rsidR="00EF4912" w:rsidRPr="00EF4912">
        <w:rPr>
          <w:rFonts w:ascii="Times New Roman" w:hAnsi="Times New Roman" w:cs="Times New Roman"/>
        </w:rPr>
        <w:t>are</w:t>
      </w:r>
      <w:r w:rsidRPr="00EF4912">
        <w:rPr>
          <w:rFonts w:ascii="Times New Roman" w:hAnsi="Times New Roman" w:cs="Times New Roman"/>
        </w:rPr>
        <w:t xml:space="preserve"> seen as a major constraint in the industry in Bangladesh. The feedback given in the statements on disruption frequency &amp; source (Q4-Q6) had high mean scores, ranging from 4.03 to 4.09. In particular, the respondents checked that the disruptions to the supply chain have increased in both frequency and/or severity since 2020 (Q4, </w:t>
      </w:r>
      <w:r w:rsidR="00EF4912" w:rsidRPr="00EF4912">
        <w:rPr>
          <w:rFonts w:ascii="Times New Roman" w:hAnsi="Times New Roman" w:cs="Times New Roman"/>
        </w:rPr>
        <w:t>mean</w:t>
      </w:r>
      <w:r w:rsidRPr="00EF4912">
        <w:rPr>
          <w:rFonts w:ascii="Times New Roman" w:hAnsi="Times New Roman" w:cs="Times New Roman"/>
        </w:rPr>
        <w:t xml:space="preserve"> = 4.08) and that they also often face raw material shortages and problems in their supply chain that impact production activities (Q5, Mean = 4.09). Important challenges included also transportation, congestion in the ports and shipping disruptions (mean score 4.03, Q6). This outcome indicates that the supply disruption and logistical disorder have become a regular problem, both in the supply chain of RMG goods in Bangladesh.</w:t>
      </w:r>
    </w:p>
    <w:p w14:paraId="2C9D8D71" w14:textId="66D44879" w:rsidR="008D2E8C" w:rsidRPr="00EF4912" w:rsidRDefault="008D2E8C" w:rsidP="008D2E8C">
      <w:pPr>
        <w:spacing w:before="120" w:after="120" w:line="360" w:lineRule="auto"/>
        <w:jc w:val="both"/>
        <w:rPr>
          <w:rFonts w:ascii="Times New Roman" w:hAnsi="Times New Roman" w:cs="Times New Roman"/>
        </w:rPr>
      </w:pPr>
      <w:r w:rsidRPr="00EF4912">
        <w:rPr>
          <w:rFonts w:ascii="Times New Roman" w:hAnsi="Times New Roman" w:cs="Times New Roman"/>
        </w:rPr>
        <w:t xml:space="preserve">The cost-related variables (Q7-Q9) also contribute to the findings that displays that respondents see supply chain disruptions as a significant component of rising operational costs. In total business costs (Q9, </w:t>
      </w:r>
      <w:r w:rsidR="00EF4912" w:rsidRPr="00EF4912">
        <w:rPr>
          <w:rFonts w:ascii="Times New Roman" w:hAnsi="Times New Roman" w:cs="Times New Roman"/>
        </w:rPr>
        <w:t>mean</w:t>
      </w:r>
      <w:r w:rsidRPr="00EF4912">
        <w:rPr>
          <w:rFonts w:ascii="Times New Roman" w:hAnsi="Times New Roman" w:cs="Times New Roman"/>
        </w:rPr>
        <w:t xml:space="preserve"> = 4.29), the highest mean score was recorded for Overall production </w:t>
      </w:r>
      <w:r w:rsidRPr="00EF4912">
        <w:rPr>
          <w:rFonts w:ascii="Times New Roman" w:hAnsi="Times New Roman" w:cs="Times New Roman"/>
        </w:rPr>
        <w:lastRenderedPageBreak/>
        <w:t xml:space="preserve">and operational costs, this suggests that there was high level of agreement the disruptions </w:t>
      </w:r>
      <w:r w:rsidR="00EF4912" w:rsidRPr="00EF4912">
        <w:rPr>
          <w:rFonts w:ascii="Times New Roman" w:hAnsi="Times New Roman" w:cs="Times New Roman"/>
        </w:rPr>
        <w:t>have</w:t>
      </w:r>
      <w:r w:rsidRPr="00EF4912">
        <w:rPr>
          <w:rFonts w:ascii="Times New Roman" w:hAnsi="Times New Roman" w:cs="Times New Roman"/>
        </w:rPr>
        <w:t xml:space="preserve"> a negative effect on business costs. Another rating that came up high overall was regarding transportation and logistics costs (Q8) with a mean of 4.07, demonstrating that logistics interruptions put further strain on the finances. The mean score for raw-material procurement cost (Q7) was low (3.51) but the </w:t>
      </w:r>
      <w:r w:rsidR="00EF4912" w:rsidRPr="00EF4912">
        <w:rPr>
          <w:rFonts w:ascii="Times New Roman" w:hAnsi="Times New Roman" w:cs="Times New Roman"/>
        </w:rPr>
        <w:t>respondents</w:t>
      </w:r>
      <w:r w:rsidRPr="00EF4912">
        <w:rPr>
          <w:rFonts w:ascii="Times New Roman" w:hAnsi="Times New Roman" w:cs="Times New Roman"/>
        </w:rPr>
        <w:t xml:space="preserve"> still agreed disruption is responsible for increasing sourcing costs.</w:t>
      </w:r>
    </w:p>
    <w:p w14:paraId="3347EB1D" w14:textId="77777777" w:rsidR="008D2E8C" w:rsidRPr="00EF4912" w:rsidRDefault="008D2E8C" w:rsidP="008D2E8C">
      <w:pPr>
        <w:spacing w:before="120" w:after="120" w:line="360" w:lineRule="auto"/>
        <w:jc w:val="both"/>
        <w:rPr>
          <w:rFonts w:ascii="Times New Roman" w:hAnsi="Times New Roman" w:cs="Times New Roman"/>
        </w:rPr>
      </w:pPr>
      <w:r w:rsidRPr="00EF4912">
        <w:rPr>
          <w:rFonts w:ascii="Times New Roman" w:hAnsi="Times New Roman" w:cs="Times New Roman"/>
        </w:rPr>
        <w:t>In relation to quality impacts on the products (Q10-Q12) respondents were on the same wavelength that supply chain disruptions can create issues in sustaining quality performance. The mean scores for the availability of required/allowed materials (Q10) and consistency of product quality (Q11) were 4.15 and 4.14 respectively. Product Defect, Rework, Quality Problem (Q12) had a low average score of 3.33 and this meant that while quality problems do arise, its severity is likely to vary depending on capability of the factories to reasonably handle disruptions, the quality systems in place and location.</w:t>
      </w:r>
    </w:p>
    <w:p w14:paraId="691380D0" w14:textId="77777777" w:rsidR="008D2E8C" w:rsidRPr="00EF4912" w:rsidRDefault="008D2E8C" w:rsidP="008D2E8C">
      <w:pPr>
        <w:spacing w:before="120" w:after="120" w:line="360" w:lineRule="auto"/>
        <w:jc w:val="both"/>
        <w:rPr>
          <w:rFonts w:ascii="Times New Roman" w:hAnsi="Times New Roman" w:cs="Times New Roman"/>
        </w:rPr>
      </w:pPr>
      <w:r w:rsidRPr="00EF4912">
        <w:rPr>
          <w:rFonts w:ascii="Times New Roman" w:hAnsi="Times New Roman" w:cs="Times New Roman"/>
        </w:rPr>
        <w:t>The results related to the delivery performance (Q13-Q14) showed that delivering performance is greatly impacted by supply chain disruption. Industry schedule delays (Q13) scored on average 4.13 and extended lead times and problems with meeting buyers' deadlines (Q14) scored on average 4.25. This indicates that one of the most serious areas impacted by challenges in the supply chain is delivery performance, because any hold up of materials, transportation or logistics impacts delivery schedules.</w:t>
      </w:r>
    </w:p>
    <w:p w14:paraId="12F1F080" w14:textId="4A26C30F" w:rsidR="00022048" w:rsidRPr="00EF4912" w:rsidRDefault="008D2E8C" w:rsidP="008D2E8C">
      <w:pPr>
        <w:spacing w:before="120" w:after="120" w:line="360" w:lineRule="auto"/>
        <w:jc w:val="both"/>
        <w:rPr>
          <w:rFonts w:ascii="Times New Roman" w:hAnsi="Times New Roman" w:cs="Times New Roman"/>
        </w:rPr>
      </w:pPr>
      <w:r w:rsidRPr="00EF4912">
        <w:rPr>
          <w:rFonts w:ascii="Times New Roman" w:hAnsi="Times New Roman" w:cs="Times New Roman"/>
        </w:rPr>
        <w:t>Lastly, participants' perceptions of the effectiveness of resilience strategies were measured in Q15. Supplies Diversity, Flexible Production, Cooperation and Digital Technologies for reducing the impact of disruptions scored a high mean score of 4.28. This suggests that respondents have a strong understanding and appreciation of the need for resilience strategies to strengthen the capacity of RMG organizations to deal with supply chain events.</w:t>
      </w:r>
    </w:p>
    <w:p w14:paraId="1B1CA73F" w14:textId="481736FC" w:rsidR="00022048" w:rsidRPr="00EF4912" w:rsidRDefault="00022048" w:rsidP="001C1F1D">
      <w:pPr>
        <w:pStyle w:val="Heading2"/>
      </w:pPr>
      <w:bookmarkStart w:id="136" w:name="_Toc240738608"/>
      <w:r w:rsidRPr="00EF4912">
        <w:t>4.</w:t>
      </w:r>
      <w:r w:rsidR="00A836BD" w:rsidRPr="00EF4912">
        <w:t>5</w:t>
      </w:r>
      <w:r w:rsidRPr="00EF4912">
        <w:t xml:space="preserve"> Correlation Analysis</w:t>
      </w:r>
      <w:bookmarkEnd w:id="136"/>
    </w:p>
    <w:p w14:paraId="3548EEFC" w14:textId="630B2552" w:rsidR="00022048" w:rsidRPr="00EF4912" w:rsidRDefault="008D2E8C" w:rsidP="00022048">
      <w:pPr>
        <w:spacing w:before="120" w:after="120" w:line="360" w:lineRule="auto"/>
        <w:jc w:val="both"/>
        <w:rPr>
          <w:rFonts w:ascii="Times New Roman" w:hAnsi="Times New Roman" w:cs="Times New Roman"/>
        </w:rPr>
      </w:pPr>
      <w:r w:rsidRPr="00EF4912">
        <w:rPr>
          <w:rFonts w:ascii="Times New Roman" w:hAnsi="Times New Roman" w:cs="Times New Roman"/>
        </w:rPr>
        <w:t>A correlation analysis was performed to explore the relationship between various disruption of supply chain and operational outcomes of performance of RMG industry in Bangladesh. Pearson correlation analysis was employed to understand the association and direction of each relationship between independent and dependent variables which are Production Costs, Quality Problems, Lead Time Problems and Supply Chain Disruptions. The correlation coefficient (r) is a number between -1 and +1, with positive values showing that both variables are increasing together with a strong correlation</w:t>
      </w:r>
      <w:r w:rsidRPr="00EF4912">
        <w:rPr>
          <w:rFonts w:ascii="Times New Roman" w:hAnsi="Times New Roman" w:cs="Times New Roman"/>
        </w:rPr>
        <w:t>（</w:t>
      </w:r>
      <w:r w:rsidRPr="00EF4912">
        <w:rPr>
          <w:rFonts w:ascii="Times New Roman" w:hAnsi="Times New Roman" w:cs="Times New Roman"/>
        </w:rPr>
        <w:t xml:space="preserve">+1 means that a correlation is very strong; 0 is the least </w:t>
      </w:r>
      <w:r w:rsidRPr="00EF4912">
        <w:rPr>
          <w:rFonts w:ascii="Times New Roman" w:hAnsi="Times New Roman" w:cs="Times New Roman"/>
        </w:rPr>
        <w:lastRenderedPageBreak/>
        <w:t>correlation; and -1 has no relation at all other than to just show that they are both decreasing together.</w:t>
      </w:r>
    </w:p>
    <w:p w14:paraId="4A04FDE2" w14:textId="56FFB725" w:rsidR="00022048" w:rsidRPr="00EF4912" w:rsidRDefault="008A351B" w:rsidP="008A351B">
      <w:pPr>
        <w:pStyle w:val="Caption"/>
        <w:rPr>
          <w:rFonts w:ascii="Times New Roman" w:hAnsi="Times New Roman" w:cs="Times New Roman"/>
          <w:b/>
          <w:bCs/>
        </w:rPr>
      </w:pPr>
      <w:bookmarkStart w:id="137" w:name="_Toc240406020"/>
      <w:bookmarkStart w:id="138" w:name="_Toc240481624"/>
      <w:bookmarkStart w:id="139" w:name="_Toc240725023"/>
      <w:bookmarkStart w:id="140" w:name="_Toc240726313"/>
      <w:bookmarkStart w:id="141" w:name="_Toc240738537"/>
      <w:r w:rsidRPr="00EF4912">
        <w:t xml:space="preserve">Table </w:t>
      </w:r>
      <w:r w:rsidRPr="00EF4912">
        <w:fldChar w:fldCharType="begin"/>
      </w:r>
      <w:r w:rsidRPr="00EF4912">
        <w:instrText xml:space="preserve"> SEQ Table \* ARABIC </w:instrText>
      </w:r>
      <w:r w:rsidRPr="00EF4912">
        <w:fldChar w:fldCharType="separate"/>
      </w:r>
      <w:r w:rsidRPr="00EF4912">
        <w:t>4</w:t>
      </w:r>
      <w:r w:rsidRPr="00EF4912">
        <w:fldChar w:fldCharType="end"/>
      </w:r>
      <w:r w:rsidRPr="00EF4912">
        <w:t xml:space="preserve"> Correlation between Supply Chain Disruptions and Production Costs</w:t>
      </w:r>
      <w:bookmarkEnd w:id="137"/>
      <w:bookmarkEnd w:id="138"/>
      <w:bookmarkEnd w:id="139"/>
      <w:bookmarkEnd w:id="140"/>
      <w:bookmarkEnd w:id="141"/>
    </w:p>
    <w:tbl>
      <w:tblPr>
        <w:tblStyle w:val="TableGrid"/>
        <w:tblW w:w="8985" w:type="dxa"/>
        <w:tblLook w:val="04A0" w:firstRow="1" w:lastRow="0" w:firstColumn="1" w:lastColumn="0" w:noHBand="0" w:noVBand="1"/>
      </w:tblPr>
      <w:tblGrid>
        <w:gridCol w:w="3215"/>
        <w:gridCol w:w="3422"/>
        <w:gridCol w:w="2348"/>
      </w:tblGrid>
      <w:tr w:rsidR="00022048" w:rsidRPr="00EF4912" w14:paraId="10D484B3" w14:textId="77777777" w:rsidTr="00022048">
        <w:trPr>
          <w:trHeight w:val="631"/>
        </w:trPr>
        <w:tc>
          <w:tcPr>
            <w:tcW w:w="0" w:type="auto"/>
            <w:hideMark/>
          </w:tcPr>
          <w:p w14:paraId="3C8C93C1" w14:textId="77777777" w:rsidR="00022048" w:rsidRPr="00EF4912" w:rsidRDefault="00022048" w:rsidP="00022048">
            <w:pPr>
              <w:spacing w:before="120" w:after="120" w:line="360" w:lineRule="auto"/>
              <w:jc w:val="both"/>
              <w:rPr>
                <w:rFonts w:ascii="Times New Roman" w:hAnsi="Times New Roman" w:cs="Times New Roman"/>
                <w:b/>
                <w:bCs/>
              </w:rPr>
            </w:pPr>
            <w:r w:rsidRPr="00EF4912">
              <w:rPr>
                <w:rFonts w:ascii="Times New Roman" w:hAnsi="Times New Roman" w:cs="Times New Roman"/>
                <w:b/>
                <w:bCs/>
              </w:rPr>
              <w:t>Variables</w:t>
            </w:r>
          </w:p>
        </w:tc>
        <w:tc>
          <w:tcPr>
            <w:tcW w:w="0" w:type="auto"/>
            <w:hideMark/>
          </w:tcPr>
          <w:p w14:paraId="780D25FB" w14:textId="77777777" w:rsidR="00022048" w:rsidRPr="00EF4912" w:rsidRDefault="00022048" w:rsidP="00022048">
            <w:pPr>
              <w:spacing w:before="120" w:after="120" w:line="360" w:lineRule="auto"/>
              <w:jc w:val="both"/>
              <w:rPr>
                <w:rFonts w:ascii="Times New Roman" w:hAnsi="Times New Roman" w:cs="Times New Roman"/>
                <w:b/>
                <w:bCs/>
              </w:rPr>
            </w:pPr>
            <w:r w:rsidRPr="00EF4912">
              <w:rPr>
                <w:rFonts w:ascii="Times New Roman" w:hAnsi="Times New Roman" w:cs="Times New Roman"/>
                <w:b/>
                <w:bCs/>
              </w:rPr>
              <w:t>Supply Chain Disruptions</w:t>
            </w:r>
          </w:p>
        </w:tc>
        <w:tc>
          <w:tcPr>
            <w:tcW w:w="0" w:type="auto"/>
            <w:hideMark/>
          </w:tcPr>
          <w:p w14:paraId="2B770A57" w14:textId="77777777" w:rsidR="00022048" w:rsidRPr="00EF4912" w:rsidRDefault="00022048" w:rsidP="00022048">
            <w:pPr>
              <w:spacing w:before="120" w:after="120" w:line="360" w:lineRule="auto"/>
              <w:jc w:val="both"/>
              <w:rPr>
                <w:rFonts w:ascii="Times New Roman" w:hAnsi="Times New Roman" w:cs="Times New Roman"/>
                <w:b/>
                <w:bCs/>
              </w:rPr>
            </w:pPr>
            <w:r w:rsidRPr="00EF4912">
              <w:rPr>
                <w:rFonts w:ascii="Times New Roman" w:hAnsi="Times New Roman" w:cs="Times New Roman"/>
                <w:b/>
                <w:bCs/>
              </w:rPr>
              <w:t>Production Costs</w:t>
            </w:r>
          </w:p>
        </w:tc>
      </w:tr>
      <w:tr w:rsidR="00022048" w:rsidRPr="00EF4912" w14:paraId="347DB53B" w14:textId="77777777" w:rsidTr="00022048">
        <w:trPr>
          <w:trHeight w:val="631"/>
        </w:trPr>
        <w:tc>
          <w:tcPr>
            <w:tcW w:w="0" w:type="auto"/>
            <w:hideMark/>
          </w:tcPr>
          <w:p w14:paraId="43F37961" w14:textId="77777777" w:rsidR="00022048" w:rsidRPr="00EF4912" w:rsidRDefault="00022048" w:rsidP="00022048">
            <w:pPr>
              <w:spacing w:before="120" w:after="120" w:line="360" w:lineRule="auto"/>
              <w:jc w:val="both"/>
              <w:rPr>
                <w:rFonts w:ascii="Times New Roman" w:hAnsi="Times New Roman" w:cs="Times New Roman"/>
              </w:rPr>
            </w:pPr>
            <w:r w:rsidRPr="00EF4912">
              <w:rPr>
                <w:rFonts w:ascii="Times New Roman" w:hAnsi="Times New Roman" w:cs="Times New Roman"/>
              </w:rPr>
              <w:t>Supply Chain Disruptions</w:t>
            </w:r>
          </w:p>
        </w:tc>
        <w:tc>
          <w:tcPr>
            <w:tcW w:w="0" w:type="auto"/>
            <w:hideMark/>
          </w:tcPr>
          <w:p w14:paraId="6E845A79" w14:textId="77777777" w:rsidR="00022048" w:rsidRPr="00EF4912" w:rsidRDefault="00022048" w:rsidP="00022048">
            <w:pPr>
              <w:spacing w:before="120" w:after="120" w:line="360" w:lineRule="auto"/>
              <w:jc w:val="both"/>
              <w:rPr>
                <w:rFonts w:ascii="Times New Roman" w:hAnsi="Times New Roman" w:cs="Times New Roman"/>
              </w:rPr>
            </w:pPr>
            <w:r w:rsidRPr="00EF4912">
              <w:rPr>
                <w:rFonts w:ascii="Times New Roman" w:hAnsi="Times New Roman" w:cs="Times New Roman"/>
              </w:rPr>
              <w:t>1</w:t>
            </w:r>
          </w:p>
        </w:tc>
        <w:tc>
          <w:tcPr>
            <w:tcW w:w="0" w:type="auto"/>
            <w:hideMark/>
          </w:tcPr>
          <w:p w14:paraId="668FC4CC" w14:textId="77777777" w:rsidR="00022048" w:rsidRPr="00EF4912" w:rsidRDefault="00022048" w:rsidP="00022048">
            <w:pPr>
              <w:spacing w:before="120" w:after="120" w:line="360" w:lineRule="auto"/>
              <w:jc w:val="both"/>
              <w:rPr>
                <w:rFonts w:ascii="Times New Roman" w:hAnsi="Times New Roman" w:cs="Times New Roman"/>
              </w:rPr>
            </w:pPr>
          </w:p>
        </w:tc>
      </w:tr>
      <w:tr w:rsidR="00022048" w:rsidRPr="00EF4912" w14:paraId="208D95E2" w14:textId="77777777" w:rsidTr="00022048">
        <w:trPr>
          <w:trHeight w:val="631"/>
        </w:trPr>
        <w:tc>
          <w:tcPr>
            <w:tcW w:w="0" w:type="auto"/>
            <w:hideMark/>
          </w:tcPr>
          <w:p w14:paraId="559E5A38" w14:textId="77777777" w:rsidR="00022048" w:rsidRPr="00EF4912" w:rsidRDefault="00022048" w:rsidP="00022048">
            <w:pPr>
              <w:spacing w:before="120" w:after="120" w:line="360" w:lineRule="auto"/>
              <w:jc w:val="both"/>
              <w:rPr>
                <w:rFonts w:ascii="Times New Roman" w:hAnsi="Times New Roman" w:cs="Times New Roman"/>
              </w:rPr>
            </w:pPr>
            <w:r w:rsidRPr="00EF4912">
              <w:rPr>
                <w:rFonts w:ascii="Times New Roman" w:hAnsi="Times New Roman" w:cs="Times New Roman"/>
              </w:rPr>
              <w:t>Production Costs</w:t>
            </w:r>
          </w:p>
        </w:tc>
        <w:tc>
          <w:tcPr>
            <w:tcW w:w="0" w:type="auto"/>
            <w:hideMark/>
          </w:tcPr>
          <w:p w14:paraId="36F8029E" w14:textId="77777777" w:rsidR="00022048" w:rsidRPr="00EF4912" w:rsidRDefault="00022048" w:rsidP="00022048">
            <w:pPr>
              <w:spacing w:before="120" w:after="120" w:line="360" w:lineRule="auto"/>
              <w:jc w:val="both"/>
              <w:rPr>
                <w:rFonts w:ascii="Times New Roman" w:hAnsi="Times New Roman" w:cs="Times New Roman"/>
              </w:rPr>
            </w:pPr>
            <w:r w:rsidRPr="00EF4912">
              <w:rPr>
                <w:rFonts w:ascii="Times New Roman" w:hAnsi="Times New Roman" w:cs="Times New Roman"/>
              </w:rPr>
              <w:t>0.282</w:t>
            </w:r>
          </w:p>
        </w:tc>
        <w:tc>
          <w:tcPr>
            <w:tcW w:w="0" w:type="auto"/>
            <w:hideMark/>
          </w:tcPr>
          <w:p w14:paraId="63892CEE" w14:textId="77777777" w:rsidR="00022048" w:rsidRPr="00EF4912" w:rsidRDefault="00022048" w:rsidP="00022048">
            <w:pPr>
              <w:spacing w:before="120" w:after="120" w:line="360" w:lineRule="auto"/>
              <w:jc w:val="both"/>
              <w:rPr>
                <w:rFonts w:ascii="Times New Roman" w:hAnsi="Times New Roman" w:cs="Times New Roman"/>
              </w:rPr>
            </w:pPr>
            <w:r w:rsidRPr="00EF4912">
              <w:rPr>
                <w:rFonts w:ascii="Times New Roman" w:hAnsi="Times New Roman" w:cs="Times New Roman"/>
              </w:rPr>
              <w:t>1</w:t>
            </w:r>
          </w:p>
        </w:tc>
      </w:tr>
    </w:tbl>
    <w:p w14:paraId="265142D8" w14:textId="66C09A95" w:rsidR="00022048" w:rsidRPr="00EF4912" w:rsidRDefault="008D2E8C" w:rsidP="00022048">
      <w:pPr>
        <w:spacing w:before="120" w:after="120" w:line="360" w:lineRule="auto"/>
        <w:jc w:val="both"/>
        <w:rPr>
          <w:rFonts w:ascii="Times New Roman" w:hAnsi="Times New Roman" w:cs="Times New Roman"/>
        </w:rPr>
      </w:pPr>
      <w:r w:rsidRPr="00EF4912">
        <w:rPr>
          <w:rFonts w:ascii="Times New Roman" w:hAnsi="Times New Roman" w:cs="Times New Roman"/>
        </w:rPr>
        <w:t>Table 4 shows a correlation between disruptions in the supply chain and the production costs. The results show that there is a relationship between the two variables and the obtained correlation is positive (r = 0.282). This means the more the supply chain disruption the higher the production costs, which is evidence. The relationship between the two is, however, rather modest suggesting that disruptions do play a part in cost escalation but may be other factors that also affect production costs in the RMG industry. Qualitatively, the positive relationship is an initial indication for H1 that implies that the disruption of the SCs elevates the costs of production.</w:t>
      </w:r>
    </w:p>
    <w:p w14:paraId="167E1F94" w14:textId="2E97B8A4" w:rsidR="00022048" w:rsidRPr="00EF4912" w:rsidRDefault="008A351B" w:rsidP="008A351B">
      <w:pPr>
        <w:pStyle w:val="Caption"/>
        <w:rPr>
          <w:rFonts w:ascii="Times New Roman" w:hAnsi="Times New Roman" w:cs="Times New Roman"/>
          <w:b/>
          <w:bCs/>
        </w:rPr>
      </w:pPr>
      <w:bookmarkStart w:id="142" w:name="_Toc240406021"/>
      <w:bookmarkStart w:id="143" w:name="_Toc240481625"/>
      <w:bookmarkStart w:id="144" w:name="_Toc240725024"/>
      <w:bookmarkStart w:id="145" w:name="_Toc240726314"/>
      <w:bookmarkStart w:id="146" w:name="_Toc240738538"/>
      <w:r w:rsidRPr="00EF4912">
        <w:t xml:space="preserve">Table </w:t>
      </w:r>
      <w:r w:rsidRPr="00EF4912">
        <w:fldChar w:fldCharType="begin"/>
      </w:r>
      <w:r w:rsidRPr="00EF4912">
        <w:instrText xml:space="preserve"> SEQ Table \* ARABIC </w:instrText>
      </w:r>
      <w:r w:rsidRPr="00EF4912">
        <w:fldChar w:fldCharType="separate"/>
      </w:r>
      <w:r w:rsidRPr="00EF4912">
        <w:t>5</w:t>
      </w:r>
      <w:r w:rsidRPr="00EF4912">
        <w:fldChar w:fldCharType="end"/>
      </w:r>
      <w:r w:rsidRPr="00EF4912">
        <w:t xml:space="preserve"> Correlation between Supply Chain Disruptions and Quality Problems</w:t>
      </w:r>
      <w:bookmarkEnd w:id="142"/>
      <w:bookmarkEnd w:id="143"/>
      <w:bookmarkEnd w:id="144"/>
      <w:bookmarkEnd w:id="145"/>
      <w:bookmarkEnd w:id="146"/>
    </w:p>
    <w:tbl>
      <w:tblPr>
        <w:tblStyle w:val="TableGrid"/>
        <w:tblW w:w="8991" w:type="dxa"/>
        <w:tblLook w:val="04A0" w:firstRow="1" w:lastRow="0" w:firstColumn="1" w:lastColumn="0" w:noHBand="0" w:noVBand="1"/>
      </w:tblPr>
      <w:tblGrid>
        <w:gridCol w:w="3201"/>
        <w:gridCol w:w="3406"/>
        <w:gridCol w:w="2384"/>
      </w:tblGrid>
      <w:tr w:rsidR="00022048" w:rsidRPr="00EF4912" w14:paraId="23E9B7D1" w14:textId="77777777" w:rsidTr="00022048">
        <w:trPr>
          <w:trHeight w:val="730"/>
        </w:trPr>
        <w:tc>
          <w:tcPr>
            <w:tcW w:w="0" w:type="auto"/>
            <w:hideMark/>
          </w:tcPr>
          <w:p w14:paraId="7F8E32B3" w14:textId="77777777" w:rsidR="00022048" w:rsidRPr="00EF4912" w:rsidRDefault="00022048" w:rsidP="00022048">
            <w:pPr>
              <w:spacing w:before="120" w:after="120" w:line="360" w:lineRule="auto"/>
              <w:jc w:val="both"/>
              <w:rPr>
                <w:rFonts w:ascii="Times New Roman" w:hAnsi="Times New Roman" w:cs="Times New Roman"/>
                <w:b/>
                <w:bCs/>
              </w:rPr>
            </w:pPr>
            <w:r w:rsidRPr="00EF4912">
              <w:rPr>
                <w:rFonts w:ascii="Times New Roman" w:hAnsi="Times New Roman" w:cs="Times New Roman"/>
                <w:b/>
                <w:bCs/>
              </w:rPr>
              <w:t>Variables</w:t>
            </w:r>
          </w:p>
        </w:tc>
        <w:tc>
          <w:tcPr>
            <w:tcW w:w="0" w:type="auto"/>
            <w:hideMark/>
          </w:tcPr>
          <w:p w14:paraId="0D3BF73D" w14:textId="77777777" w:rsidR="00022048" w:rsidRPr="00EF4912" w:rsidRDefault="00022048" w:rsidP="00022048">
            <w:pPr>
              <w:spacing w:before="120" w:after="120" w:line="360" w:lineRule="auto"/>
              <w:jc w:val="both"/>
              <w:rPr>
                <w:rFonts w:ascii="Times New Roman" w:hAnsi="Times New Roman" w:cs="Times New Roman"/>
                <w:b/>
                <w:bCs/>
              </w:rPr>
            </w:pPr>
            <w:r w:rsidRPr="00EF4912">
              <w:rPr>
                <w:rFonts w:ascii="Times New Roman" w:hAnsi="Times New Roman" w:cs="Times New Roman"/>
                <w:b/>
                <w:bCs/>
              </w:rPr>
              <w:t>Supply Chain Disruptions</w:t>
            </w:r>
          </w:p>
        </w:tc>
        <w:tc>
          <w:tcPr>
            <w:tcW w:w="0" w:type="auto"/>
            <w:hideMark/>
          </w:tcPr>
          <w:p w14:paraId="50889C87" w14:textId="77777777" w:rsidR="00022048" w:rsidRPr="00EF4912" w:rsidRDefault="00022048" w:rsidP="00022048">
            <w:pPr>
              <w:spacing w:before="120" w:after="120" w:line="360" w:lineRule="auto"/>
              <w:jc w:val="both"/>
              <w:rPr>
                <w:rFonts w:ascii="Times New Roman" w:hAnsi="Times New Roman" w:cs="Times New Roman"/>
                <w:b/>
                <w:bCs/>
              </w:rPr>
            </w:pPr>
            <w:r w:rsidRPr="00EF4912">
              <w:rPr>
                <w:rFonts w:ascii="Times New Roman" w:hAnsi="Times New Roman" w:cs="Times New Roman"/>
                <w:b/>
                <w:bCs/>
              </w:rPr>
              <w:t>Quality Problems</w:t>
            </w:r>
          </w:p>
        </w:tc>
      </w:tr>
      <w:tr w:rsidR="00022048" w:rsidRPr="00EF4912" w14:paraId="19FFE98F" w14:textId="77777777" w:rsidTr="00022048">
        <w:trPr>
          <w:trHeight w:val="716"/>
        </w:trPr>
        <w:tc>
          <w:tcPr>
            <w:tcW w:w="0" w:type="auto"/>
            <w:hideMark/>
          </w:tcPr>
          <w:p w14:paraId="583D9F6C" w14:textId="77777777" w:rsidR="00022048" w:rsidRPr="00EF4912" w:rsidRDefault="00022048" w:rsidP="00022048">
            <w:pPr>
              <w:spacing w:before="120" w:after="120" w:line="360" w:lineRule="auto"/>
              <w:jc w:val="both"/>
              <w:rPr>
                <w:rFonts w:ascii="Times New Roman" w:hAnsi="Times New Roman" w:cs="Times New Roman"/>
              </w:rPr>
            </w:pPr>
            <w:r w:rsidRPr="00EF4912">
              <w:rPr>
                <w:rFonts w:ascii="Times New Roman" w:hAnsi="Times New Roman" w:cs="Times New Roman"/>
              </w:rPr>
              <w:t>Supply Chain Disruptions</w:t>
            </w:r>
          </w:p>
        </w:tc>
        <w:tc>
          <w:tcPr>
            <w:tcW w:w="0" w:type="auto"/>
            <w:hideMark/>
          </w:tcPr>
          <w:p w14:paraId="4F19CB8C" w14:textId="77777777" w:rsidR="00022048" w:rsidRPr="00EF4912" w:rsidRDefault="00022048" w:rsidP="00022048">
            <w:pPr>
              <w:spacing w:before="120" w:after="120" w:line="360" w:lineRule="auto"/>
              <w:jc w:val="both"/>
              <w:rPr>
                <w:rFonts w:ascii="Times New Roman" w:hAnsi="Times New Roman" w:cs="Times New Roman"/>
              </w:rPr>
            </w:pPr>
            <w:r w:rsidRPr="00EF4912">
              <w:rPr>
                <w:rFonts w:ascii="Times New Roman" w:hAnsi="Times New Roman" w:cs="Times New Roman"/>
              </w:rPr>
              <w:t>1</w:t>
            </w:r>
          </w:p>
        </w:tc>
        <w:tc>
          <w:tcPr>
            <w:tcW w:w="0" w:type="auto"/>
            <w:hideMark/>
          </w:tcPr>
          <w:p w14:paraId="2BA2A77B" w14:textId="77777777" w:rsidR="00022048" w:rsidRPr="00EF4912" w:rsidRDefault="00022048" w:rsidP="00022048">
            <w:pPr>
              <w:spacing w:before="120" w:after="120" w:line="360" w:lineRule="auto"/>
              <w:jc w:val="both"/>
              <w:rPr>
                <w:rFonts w:ascii="Times New Roman" w:hAnsi="Times New Roman" w:cs="Times New Roman"/>
              </w:rPr>
            </w:pPr>
          </w:p>
        </w:tc>
      </w:tr>
      <w:tr w:rsidR="00022048" w:rsidRPr="00EF4912" w14:paraId="27752506" w14:textId="77777777" w:rsidTr="00022048">
        <w:trPr>
          <w:trHeight w:val="730"/>
        </w:trPr>
        <w:tc>
          <w:tcPr>
            <w:tcW w:w="0" w:type="auto"/>
            <w:hideMark/>
          </w:tcPr>
          <w:p w14:paraId="09AFDE8E" w14:textId="77777777" w:rsidR="00022048" w:rsidRPr="00EF4912" w:rsidRDefault="00022048" w:rsidP="00022048">
            <w:pPr>
              <w:spacing w:before="120" w:after="120" w:line="360" w:lineRule="auto"/>
              <w:jc w:val="both"/>
              <w:rPr>
                <w:rFonts w:ascii="Times New Roman" w:hAnsi="Times New Roman" w:cs="Times New Roman"/>
              </w:rPr>
            </w:pPr>
            <w:r w:rsidRPr="00EF4912">
              <w:rPr>
                <w:rFonts w:ascii="Times New Roman" w:hAnsi="Times New Roman" w:cs="Times New Roman"/>
              </w:rPr>
              <w:t>Quality Problems</w:t>
            </w:r>
          </w:p>
        </w:tc>
        <w:tc>
          <w:tcPr>
            <w:tcW w:w="0" w:type="auto"/>
            <w:hideMark/>
          </w:tcPr>
          <w:p w14:paraId="3AF9ABA1" w14:textId="77777777" w:rsidR="00022048" w:rsidRPr="00EF4912" w:rsidRDefault="00022048" w:rsidP="00022048">
            <w:pPr>
              <w:spacing w:before="120" w:after="120" w:line="360" w:lineRule="auto"/>
              <w:jc w:val="both"/>
              <w:rPr>
                <w:rFonts w:ascii="Times New Roman" w:hAnsi="Times New Roman" w:cs="Times New Roman"/>
              </w:rPr>
            </w:pPr>
            <w:r w:rsidRPr="00EF4912">
              <w:rPr>
                <w:rFonts w:ascii="Times New Roman" w:hAnsi="Times New Roman" w:cs="Times New Roman"/>
              </w:rPr>
              <w:t>0.402</w:t>
            </w:r>
          </w:p>
        </w:tc>
        <w:tc>
          <w:tcPr>
            <w:tcW w:w="0" w:type="auto"/>
            <w:hideMark/>
          </w:tcPr>
          <w:p w14:paraId="173A0241" w14:textId="77777777" w:rsidR="00022048" w:rsidRPr="00EF4912" w:rsidRDefault="00022048" w:rsidP="00022048">
            <w:pPr>
              <w:spacing w:before="120" w:after="120" w:line="360" w:lineRule="auto"/>
              <w:jc w:val="both"/>
              <w:rPr>
                <w:rFonts w:ascii="Times New Roman" w:hAnsi="Times New Roman" w:cs="Times New Roman"/>
              </w:rPr>
            </w:pPr>
            <w:r w:rsidRPr="00EF4912">
              <w:rPr>
                <w:rFonts w:ascii="Times New Roman" w:hAnsi="Times New Roman" w:cs="Times New Roman"/>
              </w:rPr>
              <w:t>1</w:t>
            </w:r>
          </w:p>
        </w:tc>
      </w:tr>
    </w:tbl>
    <w:p w14:paraId="0684DBCB" w14:textId="41364C04" w:rsidR="00022048" w:rsidRPr="00EF4912" w:rsidRDefault="008D2E8C" w:rsidP="00022048">
      <w:pPr>
        <w:spacing w:before="120" w:after="120" w:line="360" w:lineRule="auto"/>
        <w:jc w:val="both"/>
        <w:rPr>
          <w:rFonts w:ascii="Times New Roman" w:hAnsi="Times New Roman" w:cs="Times New Roman"/>
        </w:rPr>
      </w:pPr>
      <w:r w:rsidRPr="00EF4912">
        <w:rPr>
          <w:rFonts w:ascii="Times New Roman" w:hAnsi="Times New Roman" w:cs="Times New Roman"/>
        </w:rPr>
        <w:t>As displayed in Table 5, the connection between disruption in the supply chain and quality issues with products was found. The overall correlation value is obtained that shows the r value is 0.402, showing a moderate positive relation between the disruption of the supply chain and concerns over quality. This implies that as the disruptions in the supply chain grow bigger the probability of issues related to quality get larger too. The finding indicates that production disturbance (including material shortages, delayed inputs, and production pressure) could have a negative impact on the quality performance. Hence, the obtained results in the correlation test support the test hypotheses H2: Disruptions in the supply chain have a negative impact on the product quality.</w:t>
      </w:r>
    </w:p>
    <w:p w14:paraId="31F0AAA0" w14:textId="61C4BFA1" w:rsidR="00022048" w:rsidRPr="00EF4912" w:rsidRDefault="008A351B" w:rsidP="008A351B">
      <w:pPr>
        <w:pStyle w:val="Caption"/>
        <w:rPr>
          <w:rFonts w:ascii="Times New Roman" w:hAnsi="Times New Roman" w:cs="Times New Roman"/>
          <w:b/>
          <w:bCs/>
        </w:rPr>
      </w:pPr>
      <w:bookmarkStart w:id="147" w:name="_Toc240406022"/>
      <w:bookmarkStart w:id="148" w:name="_Toc240481626"/>
      <w:bookmarkStart w:id="149" w:name="_Toc240725025"/>
      <w:bookmarkStart w:id="150" w:name="_Toc240726315"/>
      <w:bookmarkStart w:id="151" w:name="_Toc240738539"/>
      <w:r w:rsidRPr="00EF4912">
        <w:t xml:space="preserve">Table </w:t>
      </w:r>
      <w:r w:rsidRPr="00EF4912">
        <w:fldChar w:fldCharType="begin"/>
      </w:r>
      <w:r w:rsidRPr="00EF4912">
        <w:instrText xml:space="preserve"> SEQ Table \* ARABIC </w:instrText>
      </w:r>
      <w:r w:rsidRPr="00EF4912">
        <w:fldChar w:fldCharType="separate"/>
      </w:r>
      <w:r w:rsidRPr="00EF4912">
        <w:t>6</w:t>
      </w:r>
      <w:r w:rsidRPr="00EF4912">
        <w:fldChar w:fldCharType="end"/>
      </w:r>
      <w:r w:rsidRPr="00EF4912">
        <w:t xml:space="preserve"> Correlation between Supply Chain Disruptions and Lead Time Problems</w:t>
      </w:r>
      <w:bookmarkEnd w:id="147"/>
      <w:bookmarkEnd w:id="148"/>
      <w:bookmarkEnd w:id="149"/>
      <w:bookmarkEnd w:id="150"/>
      <w:bookmarkEnd w:id="151"/>
    </w:p>
    <w:tbl>
      <w:tblPr>
        <w:tblStyle w:val="TableGrid"/>
        <w:tblW w:w="9005" w:type="dxa"/>
        <w:tblLook w:val="04A0" w:firstRow="1" w:lastRow="0" w:firstColumn="1" w:lastColumn="0" w:noHBand="0" w:noVBand="1"/>
      </w:tblPr>
      <w:tblGrid>
        <w:gridCol w:w="3072"/>
        <w:gridCol w:w="3269"/>
        <w:gridCol w:w="2664"/>
      </w:tblGrid>
      <w:tr w:rsidR="00022048" w:rsidRPr="00EF4912" w14:paraId="3965F865" w14:textId="77777777" w:rsidTr="00022048">
        <w:trPr>
          <w:trHeight w:val="708"/>
        </w:trPr>
        <w:tc>
          <w:tcPr>
            <w:tcW w:w="0" w:type="auto"/>
            <w:hideMark/>
          </w:tcPr>
          <w:p w14:paraId="78CE9895" w14:textId="77777777" w:rsidR="00022048" w:rsidRPr="00EF4912" w:rsidRDefault="00022048" w:rsidP="00022048">
            <w:pPr>
              <w:spacing w:before="120" w:after="120" w:line="360" w:lineRule="auto"/>
              <w:jc w:val="both"/>
              <w:rPr>
                <w:rFonts w:ascii="Times New Roman" w:hAnsi="Times New Roman" w:cs="Times New Roman"/>
                <w:b/>
                <w:bCs/>
              </w:rPr>
            </w:pPr>
            <w:r w:rsidRPr="00EF4912">
              <w:rPr>
                <w:rFonts w:ascii="Times New Roman" w:hAnsi="Times New Roman" w:cs="Times New Roman"/>
                <w:b/>
                <w:bCs/>
              </w:rPr>
              <w:lastRenderedPageBreak/>
              <w:t>Variables</w:t>
            </w:r>
          </w:p>
        </w:tc>
        <w:tc>
          <w:tcPr>
            <w:tcW w:w="0" w:type="auto"/>
            <w:hideMark/>
          </w:tcPr>
          <w:p w14:paraId="28C091E1" w14:textId="77777777" w:rsidR="00022048" w:rsidRPr="00EF4912" w:rsidRDefault="00022048" w:rsidP="00022048">
            <w:pPr>
              <w:spacing w:before="120" w:after="120" w:line="360" w:lineRule="auto"/>
              <w:jc w:val="both"/>
              <w:rPr>
                <w:rFonts w:ascii="Times New Roman" w:hAnsi="Times New Roman" w:cs="Times New Roman"/>
                <w:b/>
                <w:bCs/>
              </w:rPr>
            </w:pPr>
            <w:r w:rsidRPr="00EF4912">
              <w:rPr>
                <w:rFonts w:ascii="Times New Roman" w:hAnsi="Times New Roman" w:cs="Times New Roman"/>
                <w:b/>
                <w:bCs/>
              </w:rPr>
              <w:t>Supply Chain Disruptions</w:t>
            </w:r>
          </w:p>
        </w:tc>
        <w:tc>
          <w:tcPr>
            <w:tcW w:w="0" w:type="auto"/>
            <w:hideMark/>
          </w:tcPr>
          <w:p w14:paraId="7EA9210D" w14:textId="77777777" w:rsidR="00022048" w:rsidRPr="00EF4912" w:rsidRDefault="00022048" w:rsidP="00022048">
            <w:pPr>
              <w:spacing w:before="120" w:after="120" w:line="360" w:lineRule="auto"/>
              <w:jc w:val="both"/>
              <w:rPr>
                <w:rFonts w:ascii="Times New Roman" w:hAnsi="Times New Roman" w:cs="Times New Roman"/>
                <w:b/>
                <w:bCs/>
              </w:rPr>
            </w:pPr>
            <w:r w:rsidRPr="00EF4912">
              <w:rPr>
                <w:rFonts w:ascii="Times New Roman" w:hAnsi="Times New Roman" w:cs="Times New Roman"/>
                <w:b/>
                <w:bCs/>
              </w:rPr>
              <w:t>Lead Time Problems</w:t>
            </w:r>
          </w:p>
        </w:tc>
      </w:tr>
      <w:tr w:rsidR="00022048" w:rsidRPr="00EF4912" w14:paraId="19349AF6" w14:textId="77777777" w:rsidTr="00022048">
        <w:trPr>
          <w:trHeight w:val="708"/>
        </w:trPr>
        <w:tc>
          <w:tcPr>
            <w:tcW w:w="0" w:type="auto"/>
            <w:hideMark/>
          </w:tcPr>
          <w:p w14:paraId="17F6FA29" w14:textId="77777777" w:rsidR="00022048" w:rsidRPr="00EF4912" w:rsidRDefault="00022048" w:rsidP="00022048">
            <w:pPr>
              <w:spacing w:before="120" w:after="120" w:line="360" w:lineRule="auto"/>
              <w:jc w:val="both"/>
              <w:rPr>
                <w:rFonts w:ascii="Times New Roman" w:hAnsi="Times New Roman" w:cs="Times New Roman"/>
              </w:rPr>
            </w:pPr>
            <w:r w:rsidRPr="00EF4912">
              <w:rPr>
                <w:rFonts w:ascii="Times New Roman" w:hAnsi="Times New Roman" w:cs="Times New Roman"/>
              </w:rPr>
              <w:t>Supply Chain Disruptions</w:t>
            </w:r>
          </w:p>
        </w:tc>
        <w:tc>
          <w:tcPr>
            <w:tcW w:w="0" w:type="auto"/>
            <w:hideMark/>
          </w:tcPr>
          <w:p w14:paraId="78E7A499" w14:textId="77777777" w:rsidR="00022048" w:rsidRPr="00EF4912" w:rsidRDefault="00022048" w:rsidP="00022048">
            <w:pPr>
              <w:spacing w:before="120" w:after="120" w:line="360" w:lineRule="auto"/>
              <w:jc w:val="both"/>
              <w:rPr>
                <w:rFonts w:ascii="Times New Roman" w:hAnsi="Times New Roman" w:cs="Times New Roman"/>
              </w:rPr>
            </w:pPr>
            <w:r w:rsidRPr="00EF4912">
              <w:rPr>
                <w:rFonts w:ascii="Times New Roman" w:hAnsi="Times New Roman" w:cs="Times New Roman"/>
              </w:rPr>
              <w:t>1</w:t>
            </w:r>
          </w:p>
        </w:tc>
        <w:tc>
          <w:tcPr>
            <w:tcW w:w="0" w:type="auto"/>
            <w:hideMark/>
          </w:tcPr>
          <w:p w14:paraId="69A27A24" w14:textId="77777777" w:rsidR="00022048" w:rsidRPr="00EF4912" w:rsidRDefault="00022048" w:rsidP="00022048">
            <w:pPr>
              <w:spacing w:before="120" w:after="120" w:line="360" w:lineRule="auto"/>
              <w:jc w:val="both"/>
              <w:rPr>
                <w:rFonts w:ascii="Times New Roman" w:hAnsi="Times New Roman" w:cs="Times New Roman"/>
              </w:rPr>
            </w:pPr>
          </w:p>
        </w:tc>
      </w:tr>
      <w:tr w:rsidR="00022048" w:rsidRPr="00EF4912" w14:paraId="6D9DE6FF" w14:textId="77777777" w:rsidTr="00022048">
        <w:trPr>
          <w:trHeight w:val="708"/>
        </w:trPr>
        <w:tc>
          <w:tcPr>
            <w:tcW w:w="0" w:type="auto"/>
            <w:hideMark/>
          </w:tcPr>
          <w:p w14:paraId="122987B7" w14:textId="77777777" w:rsidR="00022048" w:rsidRPr="00EF4912" w:rsidRDefault="00022048" w:rsidP="00022048">
            <w:pPr>
              <w:spacing w:before="120" w:after="120" w:line="360" w:lineRule="auto"/>
              <w:jc w:val="both"/>
              <w:rPr>
                <w:rFonts w:ascii="Times New Roman" w:hAnsi="Times New Roman" w:cs="Times New Roman"/>
              </w:rPr>
            </w:pPr>
            <w:r w:rsidRPr="00EF4912">
              <w:rPr>
                <w:rFonts w:ascii="Times New Roman" w:hAnsi="Times New Roman" w:cs="Times New Roman"/>
              </w:rPr>
              <w:t>Lead Time Problems</w:t>
            </w:r>
          </w:p>
        </w:tc>
        <w:tc>
          <w:tcPr>
            <w:tcW w:w="0" w:type="auto"/>
            <w:hideMark/>
          </w:tcPr>
          <w:p w14:paraId="5E4841BC" w14:textId="77777777" w:rsidR="00022048" w:rsidRPr="00EF4912" w:rsidRDefault="00022048" w:rsidP="00022048">
            <w:pPr>
              <w:spacing w:before="120" w:after="120" w:line="360" w:lineRule="auto"/>
              <w:jc w:val="both"/>
              <w:rPr>
                <w:rFonts w:ascii="Times New Roman" w:hAnsi="Times New Roman" w:cs="Times New Roman"/>
              </w:rPr>
            </w:pPr>
            <w:r w:rsidRPr="00EF4912">
              <w:rPr>
                <w:rFonts w:ascii="Times New Roman" w:hAnsi="Times New Roman" w:cs="Times New Roman"/>
              </w:rPr>
              <w:t>0.379</w:t>
            </w:r>
          </w:p>
        </w:tc>
        <w:tc>
          <w:tcPr>
            <w:tcW w:w="0" w:type="auto"/>
            <w:hideMark/>
          </w:tcPr>
          <w:p w14:paraId="150EA35D" w14:textId="77777777" w:rsidR="00022048" w:rsidRPr="00EF4912" w:rsidRDefault="00022048" w:rsidP="00022048">
            <w:pPr>
              <w:spacing w:before="120" w:after="120" w:line="360" w:lineRule="auto"/>
              <w:jc w:val="both"/>
              <w:rPr>
                <w:rFonts w:ascii="Times New Roman" w:hAnsi="Times New Roman" w:cs="Times New Roman"/>
              </w:rPr>
            </w:pPr>
            <w:r w:rsidRPr="00EF4912">
              <w:rPr>
                <w:rFonts w:ascii="Times New Roman" w:hAnsi="Times New Roman" w:cs="Times New Roman"/>
              </w:rPr>
              <w:t>1</w:t>
            </w:r>
          </w:p>
        </w:tc>
      </w:tr>
    </w:tbl>
    <w:p w14:paraId="67BE4EB2" w14:textId="70F0935D" w:rsidR="00C55B39" w:rsidRPr="00EF4912" w:rsidRDefault="00C55B39" w:rsidP="00C55B39">
      <w:pPr>
        <w:spacing w:before="120" w:after="120" w:line="360" w:lineRule="auto"/>
        <w:jc w:val="both"/>
        <w:rPr>
          <w:rFonts w:ascii="Times New Roman" w:hAnsi="Times New Roman" w:cs="Times New Roman"/>
        </w:rPr>
      </w:pPr>
      <w:r w:rsidRPr="00EF4912">
        <w:rPr>
          <w:rFonts w:ascii="Times New Roman" w:hAnsi="Times New Roman" w:cs="Times New Roman"/>
        </w:rPr>
        <w:t xml:space="preserve">The correlation between disruption of the supply chain and the problems of lead time are presented in the table </w:t>
      </w:r>
      <w:r w:rsidR="00EF4912" w:rsidRPr="00EF4912">
        <w:rPr>
          <w:rFonts w:ascii="Times New Roman" w:hAnsi="Times New Roman" w:cs="Times New Roman"/>
        </w:rPr>
        <w:t>6. The</w:t>
      </w:r>
      <w:r w:rsidRPr="00EF4912">
        <w:rPr>
          <w:rFonts w:ascii="Times New Roman" w:hAnsi="Times New Roman" w:cs="Times New Roman"/>
        </w:rPr>
        <w:t xml:space="preserve"> relationship of the two variables, results indicate, is a positive relationship which is moderate r = 0.379. The implication is that there are more supply chain disruptions leading to further problems in keeping delivery schedules and tracking lead times. The discovery means that anything from raw materials to transport, logistics delays can be expected since the production and shipment activities are involved. The correlation analysis thus gave preliminary evidence for the support of H3 that asserted that disruptions in the supply chain have a negative effect on the delivery performance.</w:t>
      </w:r>
    </w:p>
    <w:p w14:paraId="2FCDBB04" w14:textId="7615540D" w:rsidR="00301897" w:rsidRPr="00EF4912" w:rsidRDefault="00C55B39" w:rsidP="00C55B39">
      <w:pPr>
        <w:spacing w:before="120" w:after="120" w:line="360" w:lineRule="auto"/>
        <w:jc w:val="both"/>
        <w:rPr>
          <w:rFonts w:ascii="Times New Roman" w:hAnsi="Times New Roman" w:cs="Times New Roman"/>
        </w:rPr>
      </w:pPr>
      <w:r w:rsidRPr="00EF4912">
        <w:rPr>
          <w:rFonts w:ascii="Times New Roman" w:hAnsi="Times New Roman" w:cs="Times New Roman"/>
        </w:rPr>
        <w:t xml:space="preserve">Overall, the results of the correlation analysis show that the relationships of the breakdowns of the supply chain are positive with all three operational performance outcomes as production costs, quality problems and lead time problems. The correlation among the relationships studied is listed as follows: supply chain disruptions and quality problems the highest (r = 0.402), follow by lead time problems (r = 0.379) and the last is the production cost (r = 0.282). These results are a preliminary support of the hypotheses which will be further </w:t>
      </w:r>
      <w:r w:rsidR="00EF4912" w:rsidRPr="00EF4912">
        <w:rPr>
          <w:rFonts w:ascii="Times New Roman" w:hAnsi="Times New Roman" w:cs="Times New Roman"/>
        </w:rPr>
        <w:t>analysed</w:t>
      </w:r>
      <w:r w:rsidRPr="00EF4912">
        <w:rPr>
          <w:rFonts w:ascii="Times New Roman" w:hAnsi="Times New Roman" w:cs="Times New Roman"/>
        </w:rPr>
        <w:t xml:space="preserve"> using the regression analysis.</w:t>
      </w:r>
    </w:p>
    <w:p w14:paraId="407B2D78" w14:textId="2D7295BE" w:rsidR="00806DBB" w:rsidRPr="00EF4912" w:rsidRDefault="00806DBB" w:rsidP="001C1F1D">
      <w:pPr>
        <w:pStyle w:val="Heading2"/>
      </w:pPr>
      <w:bookmarkStart w:id="152" w:name="_Toc240738609"/>
      <w:r w:rsidRPr="00EF4912">
        <w:t>4.</w:t>
      </w:r>
      <w:r w:rsidR="003153EE" w:rsidRPr="00EF4912">
        <w:t>5</w:t>
      </w:r>
      <w:r w:rsidRPr="00EF4912">
        <w:t xml:space="preserve"> Thematic Analysis</w:t>
      </w:r>
      <w:bookmarkEnd w:id="152"/>
    </w:p>
    <w:p w14:paraId="2DB0008F" w14:textId="45A6FDF3" w:rsidR="00806DBB" w:rsidRPr="00EF4912" w:rsidRDefault="00C55B39" w:rsidP="00806DBB">
      <w:pPr>
        <w:spacing w:before="120" w:after="120" w:line="360" w:lineRule="auto"/>
        <w:jc w:val="both"/>
        <w:rPr>
          <w:rFonts w:ascii="Times New Roman" w:hAnsi="Times New Roman" w:cs="Times New Roman"/>
        </w:rPr>
      </w:pPr>
      <w:r w:rsidRPr="00EF4912">
        <w:rPr>
          <w:rFonts w:ascii="Times New Roman" w:hAnsi="Times New Roman" w:cs="Times New Roman"/>
        </w:rPr>
        <w:t xml:space="preserve">Nine semi-structured interviews were conducted to collect qualitative data, which was later </w:t>
      </w:r>
      <w:r w:rsidR="00EF4912" w:rsidRPr="00EF4912">
        <w:rPr>
          <w:rFonts w:ascii="Times New Roman" w:hAnsi="Times New Roman" w:cs="Times New Roman"/>
        </w:rPr>
        <w:t>analysed</w:t>
      </w:r>
      <w:r w:rsidRPr="00EF4912">
        <w:rPr>
          <w:rFonts w:ascii="Times New Roman" w:hAnsi="Times New Roman" w:cs="Times New Roman"/>
        </w:rPr>
        <w:t xml:space="preserve"> by thematic analysis to capture all the major themes of the aspect of disruption, operational impacts and what measures were being taken on the part of the Ready-Made Garment (RMG) industry for their resilience. The respondents came from various functions such as merchandising, sourcing, supply chain, production, and logistics and offered first-hand insights into the disruption experiences. Selection of themes in the analysis revealed five contributing factors: Sources of Supply Chain Disruptions, Impact on Production Costs, Impact on Product Quality, Impact on Delivery Performance and Lead Time, and Supply Chain Resilience Strategies.</w:t>
      </w:r>
    </w:p>
    <w:p w14:paraId="5412270B" w14:textId="0D8E3460" w:rsidR="00806DBB" w:rsidRPr="00EF4912" w:rsidRDefault="00806DBB" w:rsidP="001C1F1D">
      <w:pPr>
        <w:pStyle w:val="Heading3"/>
      </w:pPr>
      <w:bookmarkStart w:id="153" w:name="_Toc240738610"/>
      <w:r w:rsidRPr="00EF4912">
        <w:lastRenderedPageBreak/>
        <w:t>4.</w:t>
      </w:r>
      <w:r w:rsidR="003153EE" w:rsidRPr="00EF4912">
        <w:t>5</w:t>
      </w:r>
      <w:r w:rsidRPr="00EF4912">
        <w:t>.1 Sources of Supply Chain Disruptions</w:t>
      </w:r>
      <w:bookmarkEnd w:id="153"/>
    </w:p>
    <w:p w14:paraId="586C5FEF" w14:textId="77777777" w:rsidR="00CE6479" w:rsidRPr="00EF4912" w:rsidRDefault="00CE6479" w:rsidP="00CE6479">
      <w:pPr>
        <w:spacing w:before="120" w:after="120" w:line="360" w:lineRule="auto"/>
        <w:jc w:val="both"/>
        <w:rPr>
          <w:rFonts w:ascii="Times New Roman" w:hAnsi="Times New Roman" w:cs="Times New Roman"/>
        </w:rPr>
      </w:pPr>
      <w:r w:rsidRPr="00EF4912">
        <w:rPr>
          <w:rFonts w:ascii="Times New Roman" w:hAnsi="Times New Roman" w:cs="Times New Roman"/>
        </w:rPr>
        <w:t>The interviews found that Bangladesh's RMG supply chain is impacted by various factors that are interconnected and intertwined, such as energy crisis, raw material delay, transportation issues, port congestion and uncertainty in the international shipping market. Participants spoke about supply chain issues as a mix of domestic and international issues which impact the continuity of production processes as opposed to a single isolated disruption scenario.</w:t>
      </w:r>
    </w:p>
    <w:p w14:paraId="50A93CCC" w14:textId="773BF6AA" w:rsidR="00CE6479" w:rsidRPr="00EF4912" w:rsidRDefault="00CE6479" w:rsidP="00CE6479">
      <w:pPr>
        <w:spacing w:before="120" w:after="120" w:line="360" w:lineRule="auto"/>
        <w:jc w:val="both"/>
        <w:rPr>
          <w:rFonts w:ascii="Times New Roman" w:hAnsi="Times New Roman" w:cs="Times New Roman"/>
        </w:rPr>
      </w:pPr>
      <w:r w:rsidRPr="00EF4912">
        <w:rPr>
          <w:rFonts w:ascii="Times New Roman" w:hAnsi="Times New Roman" w:cs="Times New Roman"/>
        </w:rPr>
        <w:t xml:space="preserve">Professionals of manufacturing became very concerned about energy insecurity. Higher than usual levels of stress were experienced in the area of disruption due to gas and electricity allocations, which was identified by interview Respondent 1 (M) as the most serious disruption today, saying it was “a very big concern especially over the past few months, gas and electricity supply”. The respondent also went on to explain that lack of gas had significant impacts on key production activities, including fabric </w:t>
      </w:r>
      <w:r w:rsidR="00EF4912" w:rsidRPr="00EF4912">
        <w:rPr>
          <w:rFonts w:ascii="Times New Roman" w:hAnsi="Times New Roman" w:cs="Times New Roman"/>
        </w:rPr>
        <w:t>colour</w:t>
      </w:r>
      <w:r w:rsidRPr="00EF4912">
        <w:rPr>
          <w:rFonts w:ascii="Times New Roman" w:hAnsi="Times New Roman" w:cs="Times New Roman"/>
        </w:rPr>
        <w:t xml:space="preserve"> and finishing. </w:t>
      </w:r>
    </w:p>
    <w:p w14:paraId="078E4A4F" w14:textId="6E1BC52D" w:rsidR="00CE6479" w:rsidRPr="00EF4912" w:rsidRDefault="00CE6479" w:rsidP="00CE6479">
      <w:pPr>
        <w:spacing w:before="120" w:after="120" w:line="360" w:lineRule="auto"/>
        <w:jc w:val="both"/>
        <w:rPr>
          <w:rFonts w:ascii="Times New Roman" w:hAnsi="Times New Roman" w:cs="Times New Roman"/>
        </w:rPr>
      </w:pPr>
      <w:r w:rsidRPr="00EF4912">
        <w:rPr>
          <w:rFonts w:ascii="Times New Roman" w:hAnsi="Times New Roman" w:cs="Times New Roman"/>
        </w:rPr>
        <w:t xml:space="preserve">In addition to the energy issues, some of the issues participants identified were the challenges they faced in sourcing imported raw materials, fabrics, trims and accessories. Some of the most significant interruptions that impact production plans and delivery are due to “delays in raw materials, fabrics, and trims, transportation issues, shipping delays, and changes/delays in </w:t>
      </w:r>
      <w:r w:rsidR="00EF4912" w:rsidRPr="00EF4912">
        <w:rPr>
          <w:rFonts w:ascii="Times New Roman" w:hAnsi="Times New Roman" w:cs="Times New Roman"/>
        </w:rPr>
        <w:t>buyers’</w:t>
      </w:r>
      <w:r w:rsidRPr="00EF4912">
        <w:rPr>
          <w:rFonts w:ascii="Times New Roman" w:hAnsi="Times New Roman" w:cs="Times New Roman"/>
        </w:rPr>
        <w:t xml:space="preserve"> approvals,” explained Respondent 2. Likewise, Respondent 9 in the logistics industry reported that shipping schedules were changing, there was a lack of containers, vessels were delayed and port congestion was significant issues for the export reliability. </w:t>
      </w:r>
    </w:p>
    <w:p w14:paraId="1BD38C5D" w14:textId="78C57743" w:rsidR="00806DBB" w:rsidRPr="00EF4912" w:rsidRDefault="00CE6479" w:rsidP="00CE6479">
      <w:pPr>
        <w:spacing w:before="120" w:after="120" w:line="360" w:lineRule="auto"/>
        <w:jc w:val="both"/>
        <w:rPr>
          <w:rFonts w:ascii="Times New Roman" w:hAnsi="Times New Roman" w:cs="Times New Roman"/>
        </w:rPr>
      </w:pPr>
      <w:r w:rsidRPr="00EF4912">
        <w:rPr>
          <w:rFonts w:ascii="Times New Roman" w:hAnsi="Times New Roman" w:cs="Times New Roman"/>
        </w:rPr>
        <w:t>Overall micro findings revealed that the RMG supply chain in Bangladesh is disrupted due to local as well as external causes through interviews. Shortages of energy supplies and production breaks pose domestic issues, as dependency on imported materials, logistics issues and international supply chain uncertainty make the whole chain vulnerable.</w:t>
      </w:r>
    </w:p>
    <w:p w14:paraId="1DBC8CE6" w14:textId="65546AF8" w:rsidR="00806DBB" w:rsidRPr="00EF4912" w:rsidRDefault="00806DBB" w:rsidP="001C1F1D">
      <w:pPr>
        <w:pStyle w:val="Heading3"/>
      </w:pPr>
      <w:bookmarkStart w:id="154" w:name="_Toc240738611"/>
      <w:r w:rsidRPr="00EF4912">
        <w:t>4.</w:t>
      </w:r>
      <w:r w:rsidR="003153EE" w:rsidRPr="00EF4912">
        <w:t>5</w:t>
      </w:r>
      <w:r w:rsidRPr="00EF4912">
        <w:t>.2 Impact of Supply Chain Disruptions on Production Costs</w:t>
      </w:r>
      <w:bookmarkEnd w:id="154"/>
    </w:p>
    <w:p w14:paraId="2B331B4C" w14:textId="77777777" w:rsidR="00CE6479" w:rsidRPr="00EF4912" w:rsidRDefault="00CE6479" w:rsidP="00CE6479">
      <w:pPr>
        <w:spacing w:before="120" w:after="120" w:line="360" w:lineRule="auto"/>
        <w:jc w:val="both"/>
        <w:rPr>
          <w:rFonts w:ascii="Times New Roman" w:hAnsi="Times New Roman" w:cs="Times New Roman"/>
        </w:rPr>
      </w:pPr>
      <w:r w:rsidRPr="00EF4912">
        <w:rPr>
          <w:rFonts w:ascii="Times New Roman" w:hAnsi="Times New Roman" w:cs="Times New Roman"/>
        </w:rPr>
        <w:t>The results of the interviews revealed that supply chain disruption leads to greater operation and production expenses. Individuals discussed a variety of cost related impacts such as increased transportation costs, emergency sourcing, overtime costs, premium freight and inventory costs.</w:t>
      </w:r>
    </w:p>
    <w:p w14:paraId="62AAF991" w14:textId="77777777" w:rsidR="00CE6479" w:rsidRPr="00EF4912" w:rsidRDefault="00CE6479" w:rsidP="00CE6479">
      <w:pPr>
        <w:spacing w:before="120" w:after="120" w:line="360" w:lineRule="auto"/>
        <w:jc w:val="both"/>
        <w:rPr>
          <w:rFonts w:ascii="Times New Roman" w:hAnsi="Times New Roman" w:cs="Times New Roman"/>
        </w:rPr>
      </w:pPr>
      <w:r w:rsidRPr="00EF4912">
        <w:rPr>
          <w:rFonts w:ascii="Times New Roman" w:hAnsi="Times New Roman" w:cs="Times New Roman"/>
        </w:rPr>
        <w:t xml:space="preserve">In the case of Respondent 1, he said the company had to switch from cheaper gas from the country to more expensive alternative gas as a result of energy shortages. The respondent said "50 – 55 taka per cubic meter is the domestic market price of gas, while it costs 14 – 15 taka </w:t>
      </w:r>
      <w:r w:rsidRPr="00EF4912">
        <w:rPr>
          <w:rFonts w:ascii="Times New Roman" w:hAnsi="Times New Roman" w:cs="Times New Roman"/>
        </w:rPr>
        <w:lastRenderedPageBreak/>
        <w:t xml:space="preserve">per cubic meter in the national pipeline" indicating that the gas production cost would be substantially higher. </w:t>
      </w:r>
    </w:p>
    <w:p w14:paraId="54350A0A" w14:textId="3C30EA05" w:rsidR="00CE6479" w:rsidRPr="00EF4912" w:rsidRDefault="00CE6479" w:rsidP="00CE6479">
      <w:pPr>
        <w:spacing w:before="120" w:after="120" w:line="360" w:lineRule="auto"/>
        <w:jc w:val="both"/>
        <w:rPr>
          <w:rFonts w:ascii="Times New Roman" w:hAnsi="Times New Roman" w:cs="Times New Roman"/>
        </w:rPr>
      </w:pPr>
      <w:r w:rsidRPr="00EF4912">
        <w:rPr>
          <w:rFonts w:ascii="Times New Roman" w:hAnsi="Times New Roman" w:cs="Times New Roman"/>
        </w:rPr>
        <w:t xml:space="preserve">Other participants also mentioned the impact on costs due to lack of materials and logistics. Respondent 3 identified the problem caused by the delayed raw materials is that factories get the raw materials late will have to work overtime to ensure the raw materials can be shipped on time and will consume more manpower, which will eventually raise the </w:t>
      </w:r>
      <w:r w:rsidR="00EF4912" w:rsidRPr="00EF4912">
        <w:rPr>
          <w:rFonts w:ascii="Times New Roman" w:hAnsi="Times New Roman" w:cs="Times New Roman"/>
        </w:rPr>
        <w:t>labour</w:t>
      </w:r>
      <w:r w:rsidRPr="00EF4912">
        <w:rPr>
          <w:rFonts w:ascii="Times New Roman" w:hAnsi="Times New Roman" w:cs="Times New Roman"/>
        </w:rPr>
        <w:t xml:space="preserve"> cost in the factory. Likewise, Respondent 6 indicated that disruption will necessitate companies to make arrangements for “urgent transportation, alternative sourcing or overtime production”, which are costlier than the regular production method. </w:t>
      </w:r>
    </w:p>
    <w:p w14:paraId="46A5468E" w14:textId="0987BC9A" w:rsidR="00806DBB" w:rsidRPr="00EF4912" w:rsidRDefault="00CE6479" w:rsidP="00CE6479">
      <w:pPr>
        <w:spacing w:before="120" w:after="120" w:line="360" w:lineRule="auto"/>
        <w:jc w:val="both"/>
        <w:rPr>
          <w:rFonts w:ascii="Times New Roman" w:hAnsi="Times New Roman" w:cs="Times New Roman"/>
        </w:rPr>
      </w:pPr>
      <w:r w:rsidRPr="00EF4912">
        <w:rPr>
          <w:rFonts w:ascii="Times New Roman" w:hAnsi="Times New Roman" w:cs="Times New Roman"/>
        </w:rPr>
        <w:t>The qualitative results are thus in line with what the survey results found, in that disruptions lead to higher direct costs (transportation, materials, energy) and also higher indirect costs (production inefficiency, overtime and problems with resource utilization).</w:t>
      </w:r>
    </w:p>
    <w:p w14:paraId="4D909681" w14:textId="64EBBEBB" w:rsidR="00806DBB" w:rsidRPr="00EF4912" w:rsidRDefault="00806DBB" w:rsidP="001C1F1D">
      <w:pPr>
        <w:pStyle w:val="Heading3"/>
      </w:pPr>
      <w:bookmarkStart w:id="155" w:name="_Toc240738612"/>
      <w:r w:rsidRPr="00EF4912">
        <w:t>4.</w:t>
      </w:r>
      <w:r w:rsidR="003153EE" w:rsidRPr="00EF4912">
        <w:t>5</w:t>
      </w:r>
      <w:r w:rsidRPr="00EF4912">
        <w:t>.3 Impact of Supply Chain Disruptions on Product Quality</w:t>
      </w:r>
      <w:bookmarkEnd w:id="155"/>
    </w:p>
    <w:p w14:paraId="68E6A5B3" w14:textId="77777777" w:rsidR="00CE6479" w:rsidRPr="00EF4912" w:rsidRDefault="00CE6479" w:rsidP="00CE6479">
      <w:pPr>
        <w:spacing w:before="120" w:after="120" w:line="360" w:lineRule="auto"/>
        <w:jc w:val="both"/>
        <w:rPr>
          <w:rFonts w:ascii="Times New Roman" w:hAnsi="Times New Roman" w:cs="Times New Roman"/>
        </w:rPr>
      </w:pPr>
      <w:r w:rsidRPr="00EF4912">
        <w:rPr>
          <w:rFonts w:ascii="Times New Roman" w:hAnsi="Times New Roman" w:cs="Times New Roman"/>
        </w:rPr>
        <w:t>The interviews showed that product quality is more impacted by supply chain disruption due to decreased production time, through material substitutions and because of higher pressure on manufacturing teams. The issues of quality were discussed as there are a lot of times when companies try to compensate for lost production time due to delays.</w:t>
      </w:r>
    </w:p>
    <w:p w14:paraId="736FBE9B" w14:textId="114D7A5F" w:rsidR="00CE6479" w:rsidRPr="00EF4912" w:rsidRDefault="00CE6479" w:rsidP="00CE6479">
      <w:pPr>
        <w:spacing w:before="120" w:after="120" w:line="360" w:lineRule="auto"/>
        <w:jc w:val="both"/>
        <w:rPr>
          <w:rFonts w:ascii="Times New Roman" w:hAnsi="Times New Roman" w:cs="Times New Roman"/>
        </w:rPr>
      </w:pPr>
      <w:r w:rsidRPr="00EF4912">
        <w:rPr>
          <w:rFonts w:ascii="Times New Roman" w:hAnsi="Times New Roman" w:cs="Times New Roman"/>
        </w:rPr>
        <w:t xml:space="preserve">Respondent 2 pointed out that fabrics and trims' not being in time for testing, inspection and approval increases the pressure on quality control processes. Respondent 6 also explained the potentially different </w:t>
      </w:r>
      <w:r w:rsidR="00EF4912" w:rsidRPr="00EF4912">
        <w:rPr>
          <w:rFonts w:ascii="Times New Roman" w:hAnsi="Times New Roman" w:cs="Times New Roman"/>
        </w:rPr>
        <w:t>behaviour</w:t>
      </w:r>
      <w:r w:rsidRPr="00EF4912">
        <w:rPr>
          <w:rFonts w:ascii="Times New Roman" w:hAnsi="Times New Roman" w:cs="Times New Roman"/>
        </w:rPr>
        <w:t xml:space="preserve"> of alternative materials on production, as disruption “clearly increases the risk of quality problems. </w:t>
      </w:r>
    </w:p>
    <w:p w14:paraId="20F046CF" w14:textId="77777777" w:rsidR="00CE6479" w:rsidRPr="00EF4912" w:rsidRDefault="00CE6479" w:rsidP="00CE6479">
      <w:pPr>
        <w:spacing w:before="120" w:after="120" w:line="360" w:lineRule="auto"/>
        <w:jc w:val="both"/>
        <w:rPr>
          <w:rFonts w:ascii="Times New Roman" w:hAnsi="Times New Roman" w:cs="Times New Roman"/>
        </w:rPr>
      </w:pPr>
      <w:r w:rsidRPr="00EF4912">
        <w:rPr>
          <w:rFonts w:ascii="Times New Roman" w:hAnsi="Times New Roman" w:cs="Times New Roman"/>
        </w:rPr>
        <w:t xml:space="preserve">An impact on energy supply also affects the consistency of the product. Repeated stoppages at the machine caused by power outages (R5): Also explained by Respondent 5 as causing production inefficiency and the possibility of production rejected due to quality issues. </w:t>
      </w:r>
    </w:p>
    <w:p w14:paraId="350A0FE4" w14:textId="3CD92879" w:rsidR="00806DBB" w:rsidRPr="00EF4912" w:rsidRDefault="00CE6479" w:rsidP="00CE6479">
      <w:pPr>
        <w:spacing w:before="120" w:after="120" w:line="360" w:lineRule="auto"/>
        <w:jc w:val="both"/>
        <w:rPr>
          <w:rFonts w:ascii="Times New Roman" w:hAnsi="Times New Roman" w:cs="Times New Roman"/>
        </w:rPr>
      </w:pPr>
      <w:r w:rsidRPr="00EF4912">
        <w:rPr>
          <w:rFonts w:ascii="Times New Roman" w:hAnsi="Times New Roman" w:cs="Times New Roman"/>
        </w:rPr>
        <w:t>Such results imply that perhaps these are not necessarily causing defects: they can be adding quality risks to the processes, such as decreasing the process control, reducing material options, and adding production pressure.</w:t>
      </w:r>
    </w:p>
    <w:p w14:paraId="5E106708" w14:textId="156D23BE" w:rsidR="00806DBB" w:rsidRPr="00EF4912" w:rsidRDefault="00806DBB" w:rsidP="001C1F1D">
      <w:pPr>
        <w:pStyle w:val="Heading3"/>
      </w:pPr>
      <w:bookmarkStart w:id="156" w:name="_Toc240738613"/>
      <w:r w:rsidRPr="00EF4912">
        <w:t>4.</w:t>
      </w:r>
      <w:r w:rsidR="003153EE" w:rsidRPr="00EF4912">
        <w:t>5</w:t>
      </w:r>
      <w:r w:rsidRPr="00EF4912">
        <w:t>.4 Impact of Supply Chain Disruptions on Delivery Performance and Lead Time</w:t>
      </w:r>
      <w:bookmarkEnd w:id="156"/>
    </w:p>
    <w:p w14:paraId="7909F290" w14:textId="77777777" w:rsidR="00CE6479" w:rsidRPr="00EF4912" w:rsidRDefault="00CE6479" w:rsidP="00CE6479">
      <w:pPr>
        <w:spacing w:before="120" w:after="120" w:line="360" w:lineRule="auto"/>
        <w:jc w:val="both"/>
        <w:rPr>
          <w:rFonts w:ascii="Times New Roman" w:hAnsi="Times New Roman" w:cs="Times New Roman"/>
        </w:rPr>
      </w:pPr>
      <w:r w:rsidRPr="00EF4912">
        <w:rPr>
          <w:rFonts w:ascii="Times New Roman" w:hAnsi="Times New Roman" w:cs="Times New Roman"/>
        </w:rPr>
        <w:t xml:space="preserve">One of the more visible consequences of the disruption as shown was the performance in their deliveries. Volunteers often stated that their lack of materials, delivery issues, port delays and </w:t>
      </w:r>
      <w:r w:rsidRPr="00EF4912">
        <w:rPr>
          <w:rFonts w:ascii="Times New Roman" w:hAnsi="Times New Roman" w:cs="Times New Roman"/>
        </w:rPr>
        <w:lastRenderedPageBreak/>
        <w:t>changes in shipping companies impacted their available production time as well as their pressure to satisfy client deadlines.</w:t>
      </w:r>
    </w:p>
    <w:p w14:paraId="0DAB6BA3" w14:textId="77777777" w:rsidR="00CE6479" w:rsidRPr="00EF4912" w:rsidRDefault="00CE6479" w:rsidP="00CE6479">
      <w:pPr>
        <w:spacing w:before="120" w:after="120" w:line="360" w:lineRule="auto"/>
        <w:jc w:val="both"/>
        <w:rPr>
          <w:rFonts w:ascii="Times New Roman" w:hAnsi="Times New Roman" w:cs="Times New Roman"/>
        </w:rPr>
      </w:pPr>
      <w:r w:rsidRPr="00EF4912">
        <w:rPr>
          <w:rFonts w:ascii="Times New Roman" w:hAnsi="Times New Roman" w:cs="Times New Roman"/>
        </w:rPr>
        <w:t xml:space="preserve">Respondent 7 said there can be big problems downstream if there was only a small delay upstream; he stated that a small upstream delay can become a major delay scheduling problem for downstream activities, if multiple ones depend on a common material. </w:t>
      </w:r>
    </w:p>
    <w:p w14:paraId="044D004B" w14:textId="77777777" w:rsidR="00CE6479" w:rsidRPr="00EF4912" w:rsidRDefault="00CE6479" w:rsidP="00CE6479">
      <w:pPr>
        <w:spacing w:before="120" w:after="120" w:line="360" w:lineRule="auto"/>
        <w:jc w:val="both"/>
        <w:rPr>
          <w:rFonts w:ascii="Times New Roman" w:hAnsi="Times New Roman" w:cs="Times New Roman"/>
        </w:rPr>
      </w:pPr>
      <w:r w:rsidRPr="00EF4912">
        <w:rPr>
          <w:rFonts w:ascii="Times New Roman" w:hAnsi="Times New Roman" w:cs="Times New Roman"/>
        </w:rPr>
        <w:t xml:space="preserve">Likewise, Respondent 8 emphasized materials or approval that were not delivered on time affects the production schedule, causing difficulties in meeting lead times, as the time is reduced for production, inspection, packing and preparing for shipment. </w:t>
      </w:r>
    </w:p>
    <w:p w14:paraId="1F510A63" w14:textId="49B9150C" w:rsidR="00806DBB" w:rsidRPr="00EF4912" w:rsidRDefault="00CE6479" w:rsidP="00CE6479">
      <w:pPr>
        <w:spacing w:before="120" w:after="120" w:line="360" w:lineRule="auto"/>
        <w:jc w:val="both"/>
        <w:rPr>
          <w:rFonts w:ascii="Times New Roman" w:hAnsi="Times New Roman" w:cs="Times New Roman"/>
        </w:rPr>
      </w:pPr>
      <w:r w:rsidRPr="00EF4912">
        <w:rPr>
          <w:rFonts w:ascii="Times New Roman" w:hAnsi="Times New Roman" w:cs="Times New Roman"/>
        </w:rPr>
        <w:t xml:space="preserve">The results show how big impact is caused in the country's supply chain problems when there are delays in the construction work of the suppliers or logistics, </w:t>
      </w:r>
      <w:r w:rsidR="00EF4912" w:rsidRPr="00EF4912">
        <w:rPr>
          <w:rFonts w:ascii="Times New Roman" w:hAnsi="Times New Roman" w:cs="Times New Roman"/>
        </w:rPr>
        <w:t>which</w:t>
      </w:r>
      <w:r w:rsidRPr="00EF4912">
        <w:rPr>
          <w:rFonts w:ascii="Times New Roman" w:hAnsi="Times New Roman" w:cs="Times New Roman"/>
        </w:rPr>
        <w:t xml:space="preserve"> will later be evident in the stage of completing production until delivery to customers.</w:t>
      </w:r>
    </w:p>
    <w:p w14:paraId="03084D16" w14:textId="17F0B981" w:rsidR="00806DBB" w:rsidRPr="00EF4912" w:rsidRDefault="00806DBB" w:rsidP="001C1F1D">
      <w:pPr>
        <w:pStyle w:val="Heading3"/>
      </w:pPr>
      <w:bookmarkStart w:id="157" w:name="_Toc240738614"/>
      <w:r w:rsidRPr="00EF4912">
        <w:t>4.</w:t>
      </w:r>
      <w:r w:rsidR="003153EE" w:rsidRPr="00EF4912">
        <w:t>5</w:t>
      </w:r>
      <w:r w:rsidRPr="00EF4912">
        <w:t>.5 Supply Chain Resilience Strategies</w:t>
      </w:r>
      <w:bookmarkEnd w:id="157"/>
    </w:p>
    <w:p w14:paraId="55001263" w14:textId="777A14CB" w:rsidR="00CE6479" w:rsidRPr="00EF4912" w:rsidRDefault="00CE6479" w:rsidP="00CE6479">
      <w:pPr>
        <w:spacing w:before="120" w:after="120" w:line="360" w:lineRule="auto"/>
        <w:jc w:val="both"/>
        <w:rPr>
          <w:rFonts w:ascii="Times New Roman" w:hAnsi="Times New Roman" w:cs="Times New Roman"/>
        </w:rPr>
      </w:pPr>
      <w:r w:rsidRPr="00EF4912">
        <w:rPr>
          <w:rFonts w:ascii="Times New Roman" w:hAnsi="Times New Roman" w:cs="Times New Roman"/>
        </w:rPr>
        <w:t>The interviews also uncovered some techniques used by RMG organizations to minimize impacts from disruptions; these included switching suppliers, advance planning, inventory control, digital tracking, alternative transportation, and relationship building and communication.</w:t>
      </w:r>
    </w:p>
    <w:p w14:paraId="7ECE512E" w14:textId="4D139DDD" w:rsidR="00CE6479" w:rsidRPr="00EF4912" w:rsidRDefault="00CE6479" w:rsidP="00CE6479">
      <w:pPr>
        <w:spacing w:before="120" w:after="120" w:line="360" w:lineRule="auto"/>
        <w:jc w:val="both"/>
        <w:rPr>
          <w:rFonts w:ascii="Times New Roman" w:hAnsi="Times New Roman" w:cs="Times New Roman"/>
        </w:rPr>
      </w:pPr>
      <w:r w:rsidRPr="00EF4912">
        <w:rPr>
          <w:rFonts w:ascii="Times New Roman" w:hAnsi="Times New Roman" w:cs="Times New Roman"/>
        </w:rPr>
        <w:t xml:space="preserve">In an attempt to respond to uncertainty, organizations advance buy and hold extra counts of regularly demanded materials, says Respondent 3. Respondent 6 highlighted Early Warning Systems and indicated that organizations make an effort to detect if there are delays that would become production delays. </w:t>
      </w:r>
    </w:p>
    <w:p w14:paraId="4C0D3D28" w14:textId="77777777" w:rsidR="00CE6479" w:rsidRPr="00EF4912" w:rsidRDefault="00CE6479" w:rsidP="00CE6479">
      <w:pPr>
        <w:spacing w:before="120" w:after="120" w:line="360" w:lineRule="auto"/>
        <w:jc w:val="both"/>
        <w:rPr>
          <w:rFonts w:ascii="Times New Roman" w:hAnsi="Times New Roman" w:cs="Times New Roman"/>
        </w:rPr>
      </w:pPr>
      <w:r w:rsidRPr="00EF4912">
        <w:rPr>
          <w:rFonts w:ascii="Times New Roman" w:hAnsi="Times New Roman" w:cs="Times New Roman"/>
        </w:rPr>
        <w:t xml:space="preserve">Important resilience mechanisms highlighted were also digital visibility and collaboration. Respondent 8 suggested improving information sharing and digital systems to give better visibility in the order and shipment through the supply chain. </w:t>
      </w:r>
    </w:p>
    <w:p w14:paraId="45A951CC" w14:textId="32F013A7" w:rsidR="00806DBB" w:rsidRPr="00EF4912" w:rsidRDefault="00CE6479" w:rsidP="00CE6479">
      <w:pPr>
        <w:spacing w:before="120" w:after="120" w:line="360" w:lineRule="auto"/>
        <w:jc w:val="both"/>
        <w:rPr>
          <w:rFonts w:ascii="Times New Roman" w:hAnsi="Times New Roman" w:cs="Times New Roman"/>
        </w:rPr>
      </w:pPr>
      <w:r w:rsidRPr="00EF4912">
        <w:rPr>
          <w:rFonts w:ascii="Times New Roman" w:hAnsi="Times New Roman" w:cs="Times New Roman"/>
        </w:rPr>
        <w:t>In summary, the interviews confirm that the resilience of the Bangladesh RMG sector is not just about reacting to disruptions, but by enhancing preparedness by adopting flexibility in sourcing, improving communication, technological adaptation, and the increasing coordination among players in the supply chain.</w:t>
      </w:r>
    </w:p>
    <w:p w14:paraId="66EBEDE6" w14:textId="1AC8F5CA" w:rsidR="003153EE" w:rsidRPr="00EF4912" w:rsidRDefault="003153EE" w:rsidP="001C1F1D">
      <w:pPr>
        <w:pStyle w:val="Heading2"/>
      </w:pPr>
      <w:bookmarkStart w:id="158" w:name="_Toc240738615"/>
      <w:r w:rsidRPr="00EF4912">
        <w:t>4.6 Hypothesis Testing</w:t>
      </w:r>
      <w:bookmarkEnd w:id="158"/>
    </w:p>
    <w:p w14:paraId="04128BF7" w14:textId="5D49ACCA" w:rsidR="003153EE" w:rsidRPr="00EF4912" w:rsidRDefault="00C55B39" w:rsidP="003153EE">
      <w:pPr>
        <w:spacing w:before="120" w:after="120" w:line="360" w:lineRule="auto"/>
        <w:jc w:val="both"/>
        <w:rPr>
          <w:rFonts w:ascii="Times New Roman" w:hAnsi="Times New Roman" w:cs="Times New Roman"/>
        </w:rPr>
      </w:pPr>
      <w:r w:rsidRPr="00EF4912">
        <w:rPr>
          <w:rFonts w:ascii="Times New Roman" w:hAnsi="Times New Roman" w:cs="Times New Roman"/>
        </w:rPr>
        <w:t xml:space="preserve">This study conducted regression analysis and thematic analysis to see the impact of disruptions in the supply chain over operational performance outcomes in RMG industry of Bangladesh. </w:t>
      </w:r>
    </w:p>
    <w:p w14:paraId="56903C6D" w14:textId="0D345CB7" w:rsidR="003153EE" w:rsidRPr="00EF4912" w:rsidRDefault="003153EE" w:rsidP="001C1F1D">
      <w:pPr>
        <w:pStyle w:val="Heading3"/>
      </w:pPr>
      <w:bookmarkStart w:id="159" w:name="_Toc240738616"/>
      <w:r w:rsidRPr="00EF4912">
        <w:lastRenderedPageBreak/>
        <w:t>4.6.1 Hypothesis 1: Effect of Supply Chain Disruptions on Production Costs</w:t>
      </w:r>
      <w:bookmarkEnd w:id="159"/>
    </w:p>
    <w:p w14:paraId="248B0CD9" w14:textId="11E5D140" w:rsidR="008A351B" w:rsidRPr="00EF4912" w:rsidRDefault="008A351B" w:rsidP="008A351B">
      <w:pPr>
        <w:pStyle w:val="Caption"/>
      </w:pPr>
      <w:bookmarkStart w:id="160" w:name="_Toc240406023"/>
      <w:bookmarkStart w:id="161" w:name="_Toc240481627"/>
      <w:bookmarkStart w:id="162" w:name="_Toc240725026"/>
      <w:bookmarkStart w:id="163" w:name="_Toc240726316"/>
      <w:bookmarkStart w:id="164" w:name="_Toc240738540"/>
      <w:r w:rsidRPr="00EF4912">
        <w:t xml:space="preserve">Table </w:t>
      </w:r>
      <w:r w:rsidRPr="00EF4912">
        <w:fldChar w:fldCharType="begin"/>
      </w:r>
      <w:r w:rsidRPr="00EF4912">
        <w:instrText xml:space="preserve"> SEQ Table \* ARABIC </w:instrText>
      </w:r>
      <w:r w:rsidRPr="00EF4912">
        <w:fldChar w:fldCharType="separate"/>
      </w:r>
      <w:r w:rsidRPr="00EF4912">
        <w:t>7</w:t>
      </w:r>
      <w:r w:rsidRPr="00EF4912">
        <w:fldChar w:fldCharType="end"/>
      </w:r>
      <w:r w:rsidRPr="00EF4912">
        <w:t xml:space="preserve"> Regression Analysis-1</w:t>
      </w:r>
      <w:bookmarkEnd w:id="160"/>
      <w:bookmarkEnd w:id="161"/>
      <w:bookmarkEnd w:id="162"/>
      <w:bookmarkEnd w:id="163"/>
      <w:bookmarkEnd w:id="164"/>
      <w:r w:rsidRPr="00EF4912">
        <w:t xml:space="preserve"> </w:t>
      </w:r>
    </w:p>
    <w:tbl>
      <w:tblPr>
        <w:tblW w:w="9143" w:type="dxa"/>
        <w:tblLook w:val="04A0" w:firstRow="1" w:lastRow="0" w:firstColumn="1" w:lastColumn="0" w:noHBand="0" w:noVBand="1"/>
      </w:tblPr>
      <w:tblGrid>
        <w:gridCol w:w="1661"/>
        <w:gridCol w:w="1188"/>
        <w:gridCol w:w="1128"/>
        <w:gridCol w:w="825"/>
        <w:gridCol w:w="825"/>
        <w:gridCol w:w="986"/>
        <w:gridCol w:w="825"/>
        <w:gridCol w:w="880"/>
        <w:gridCol w:w="883"/>
      </w:tblGrid>
      <w:tr w:rsidR="003153EE" w:rsidRPr="00EF4912" w14:paraId="16DFF0AE" w14:textId="77777777" w:rsidTr="000D2590">
        <w:trPr>
          <w:trHeight w:val="317"/>
        </w:trPr>
        <w:tc>
          <w:tcPr>
            <w:tcW w:w="1661" w:type="dxa"/>
            <w:tcBorders>
              <w:top w:val="single" w:sz="4" w:space="0" w:color="auto"/>
              <w:left w:val="single" w:sz="4" w:space="0" w:color="auto"/>
              <w:bottom w:val="single" w:sz="4" w:space="0" w:color="auto"/>
              <w:right w:val="single" w:sz="4" w:space="0" w:color="auto"/>
            </w:tcBorders>
            <w:noWrap/>
            <w:vAlign w:val="bottom"/>
            <w:hideMark/>
          </w:tcPr>
          <w:p w14:paraId="766AF630"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SUMMARY OUTPUT</w:t>
            </w:r>
          </w:p>
        </w:tc>
        <w:tc>
          <w:tcPr>
            <w:tcW w:w="1188" w:type="dxa"/>
            <w:tcBorders>
              <w:top w:val="single" w:sz="4" w:space="0" w:color="auto"/>
              <w:left w:val="nil"/>
              <w:bottom w:val="single" w:sz="4" w:space="0" w:color="auto"/>
              <w:right w:val="single" w:sz="4" w:space="0" w:color="auto"/>
            </w:tcBorders>
            <w:noWrap/>
            <w:vAlign w:val="bottom"/>
            <w:hideMark/>
          </w:tcPr>
          <w:p w14:paraId="0073926B"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 </w:t>
            </w:r>
          </w:p>
        </w:tc>
        <w:tc>
          <w:tcPr>
            <w:tcW w:w="1128" w:type="dxa"/>
            <w:tcBorders>
              <w:top w:val="nil"/>
              <w:left w:val="nil"/>
              <w:bottom w:val="nil"/>
              <w:right w:val="nil"/>
            </w:tcBorders>
            <w:noWrap/>
            <w:vAlign w:val="bottom"/>
            <w:hideMark/>
          </w:tcPr>
          <w:p w14:paraId="6CC4B376"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p>
        </w:tc>
        <w:tc>
          <w:tcPr>
            <w:tcW w:w="811" w:type="dxa"/>
            <w:tcBorders>
              <w:top w:val="nil"/>
              <w:left w:val="nil"/>
              <w:bottom w:val="nil"/>
              <w:right w:val="nil"/>
            </w:tcBorders>
            <w:noWrap/>
            <w:vAlign w:val="bottom"/>
            <w:hideMark/>
          </w:tcPr>
          <w:p w14:paraId="5125B698"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11" w:type="dxa"/>
            <w:tcBorders>
              <w:top w:val="nil"/>
              <w:left w:val="nil"/>
              <w:bottom w:val="nil"/>
              <w:right w:val="nil"/>
            </w:tcBorders>
            <w:noWrap/>
            <w:vAlign w:val="bottom"/>
            <w:hideMark/>
          </w:tcPr>
          <w:p w14:paraId="2EDACCD9"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970" w:type="dxa"/>
            <w:tcBorders>
              <w:top w:val="nil"/>
              <w:left w:val="nil"/>
              <w:bottom w:val="nil"/>
              <w:right w:val="nil"/>
            </w:tcBorders>
            <w:noWrap/>
            <w:vAlign w:val="bottom"/>
            <w:hideMark/>
          </w:tcPr>
          <w:p w14:paraId="1AF15C54"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11" w:type="dxa"/>
            <w:tcBorders>
              <w:top w:val="nil"/>
              <w:left w:val="nil"/>
              <w:bottom w:val="nil"/>
              <w:right w:val="nil"/>
            </w:tcBorders>
            <w:noWrap/>
            <w:vAlign w:val="bottom"/>
            <w:hideMark/>
          </w:tcPr>
          <w:p w14:paraId="386FBE89"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80" w:type="dxa"/>
            <w:tcBorders>
              <w:top w:val="nil"/>
              <w:left w:val="nil"/>
              <w:bottom w:val="nil"/>
              <w:right w:val="nil"/>
            </w:tcBorders>
            <w:noWrap/>
            <w:vAlign w:val="bottom"/>
            <w:hideMark/>
          </w:tcPr>
          <w:p w14:paraId="31ED5434"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83" w:type="dxa"/>
            <w:tcBorders>
              <w:top w:val="nil"/>
              <w:left w:val="nil"/>
              <w:bottom w:val="nil"/>
              <w:right w:val="nil"/>
            </w:tcBorders>
            <w:noWrap/>
            <w:vAlign w:val="bottom"/>
            <w:hideMark/>
          </w:tcPr>
          <w:p w14:paraId="78C41ED6"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r>
      <w:tr w:rsidR="003153EE" w:rsidRPr="00EF4912" w14:paraId="6813FC57" w14:textId="77777777" w:rsidTr="000D2590">
        <w:trPr>
          <w:trHeight w:val="317"/>
        </w:trPr>
        <w:tc>
          <w:tcPr>
            <w:tcW w:w="1661" w:type="dxa"/>
            <w:tcBorders>
              <w:top w:val="nil"/>
              <w:left w:val="single" w:sz="4" w:space="0" w:color="auto"/>
              <w:bottom w:val="single" w:sz="4" w:space="0" w:color="auto"/>
              <w:right w:val="single" w:sz="4" w:space="0" w:color="auto"/>
            </w:tcBorders>
            <w:noWrap/>
            <w:vAlign w:val="bottom"/>
            <w:hideMark/>
          </w:tcPr>
          <w:p w14:paraId="2820FD48"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 </w:t>
            </w:r>
          </w:p>
        </w:tc>
        <w:tc>
          <w:tcPr>
            <w:tcW w:w="1188" w:type="dxa"/>
            <w:tcBorders>
              <w:top w:val="nil"/>
              <w:left w:val="nil"/>
              <w:bottom w:val="single" w:sz="4" w:space="0" w:color="auto"/>
              <w:right w:val="single" w:sz="4" w:space="0" w:color="auto"/>
            </w:tcBorders>
            <w:noWrap/>
            <w:vAlign w:val="bottom"/>
            <w:hideMark/>
          </w:tcPr>
          <w:p w14:paraId="14A1843B"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 </w:t>
            </w:r>
          </w:p>
        </w:tc>
        <w:tc>
          <w:tcPr>
            <w:tcW w:w="1128" w:type="dxa"/>
            <w:tcBorders>
              <w:top w:val="nil"/>
              <w:left w:val="nil"/>
              <w:bottom w:val="nil"/>
              <w:right w:val="nil"/>
            </w:tcBorders>
            <w:noWrap/>
            <w:vAlign w:val="bottom"/>
            <w:hideMark/>
          </w:tcPr>
          <w:p w14:paraId="135A9371"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p>
        </w:tc>
        <w:tc>
          <w:tcPr>
            <w:tcW w:w="811" w:type="dxa"/>
            <w:tcBorders>
              <w:top w:val="nil"/>
              <w:left w:val="nil"/>
              <w:bottom w:val="nil"/>
              <w:right w:val="nil"/>
            </w:tcBorders>
            <w:noWrap/>
            <w:vAlign w:val="bottom"/>
            <w:hideMark/>
          </w:tcPr>
          <w:p w14:paraId="14D71EE2"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11" w:type="dxa"/>
            <w:tcBorders>
              <w:top w:val="nil"/>
              <w:left w:val="nil"/>
              <w:bottom w:val="nil"/>
              <w:right w:val="nil"/>
            </w:tcBorders>
            <w:noWrap/>
            <w:vAlign w:val="bottom"/>
            <w:hideMark/>
          </w:tcPr>
          <w:p w14:paraId="1BC88CDC"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970" w:type="dxa"/>
            <w:tcBorders>
              <w:top w:val="nil"/>
              <w:left w:val="nil"/>
              <w:bottom w:val="nil"/>
              <w:right w:val="nil"/>
            </w:tcBorders>
            <w:noWrap/>
            <w:vAlign w:val="bottom"/>
            <w:hideMark/>
          </w:tcPr>
          <w:p w14:paraId="77D095B5"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11" w:type="dxa"/>
            <w:tcBorders>
              <w:top w:val="nil"/>
              <w:left w:val="nil"/>
              <w:bottom w:val="nil"/>
              <w:right w:val="nil"/>
            </w:tcBorders>
            <w:noWrap/>
            <w:vAlign w:val="bottom"/>
            <w:hideMark/>
          </w:tcPr>
          <w:p w14:paraId="180C2D07"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80" w:type="dxa"/>
            <w:tcBorders>
              <w:top w:val="nil"/>
              <w:left w:val="nil"/>
              <w:bottom w:val="nil"/>
              <w:right w:val="nil"/>
            </w:tcBorders>
            <w:noWrap/>
            <w:vAlign w:val="bottom"/>
            <w:hideMark/>
          </w:tcPr>
          <w:p w14:paraId="26282B27"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83" w:type="dxa"/>
            <w:tcBorders>
              <w:top w:val="nil"/>
              <w:left w:val="nil"/>
              <w:bottom w:val="nil"/>
              <w:right w:val="nil"/>
            </w:tcBorders>
            <w:noWrap/>
            <w:vAlign w:val="bottom"/>
            <w:hideMark/>
          </w:tcPr>
          <w:p w14:paraId="6E0C4730"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r>
      <w:tr w:rsidR="003153EE" w:rsidRPr="00EF4912" w14:paraId="4A13FE8D" w14:textId="77777777" w:rsidTr="000D2590">
        <w:trPr>
          <w:trHeight w:val="317"/>
        </w:trPr>
        <w:tc>
          <w:tcPr>
            <w:tcW w:w="1661" w:type="dxa"/>
            <w:tcBorders>
              <w:top w:val="nil"/>
              <w:left w:val="single" w:sz="4" w:space="0" w:color="auto"/>
              <w:bottom w:val="single" w:sz="4" w:space="0" w:color="auto"/>
              <w:right w:val="single" w:sz="4" w:space="0" w:color="auto"/>
            </w:tcBorders>
            <w:noWrap/>
            <w:vAlign w:val="bottom"/>
            <w:hideMark/>
          </w:tcPr>
          <w:p w14:paraId="61C471D7" w14:textId="77777777" w:rsidR="003153EE" w:rsidRPr="00EF4912" w:rsidRDefault="003153EE" w:rsidP="000D2590">
            <w:pPr>
              <w:spacing w:after="0" w:line="240" w:lineRule="auto"/>
              <w:jc w:val="center"/>
              <w:rPr>
                <w:rFonts w:ascii="Calibri" w:eastAsia="Times New Roman" w:hAnsi="Calibri" w:cs="Calibri"/>
                <w:i/>
                <w:iCs/>
                <w:color w:val="000000"/>
                <w:kern w:val="0"/>
                <w:sz w:val="16"/>
                <w:szCs w:val="16"/>
                <w14:ligatures w14:val="none"/>
              </w:rPr>
            </w:pPr>
            <w:r w:rsidRPr="00EF4912">
              <w:rPr>
                <w:rFonts w:ascii="Calibri" w:eastAsia="Times New Roman" w:hAnsi="Calibri" w:cs="Calibri"/>
                <w:i/>
                <w:iCs/>
                <w:color w:val="000000"/>
                <w:kern w:val="0"/>
                <w:sz w:val="16"/>
                <w:szCs w:val="16"/>
                <w14:ligatures w14:val="none"/>
              </w:rPr>
              <w:t>Regression Statistics</w:t>
            </w:r>
          </w:p>
        </w:tc>
        <w:tc>
          <w:tcPr>
            <w:tcW w:w="1188" w:type="dxa"/>
            <w:tcBorders>
              <w:top w:val="nil"/>
              <w:left w:val="nil"/>
              <w:bottom w:val="single" w:sz="4" w:space="0" w:color="auto"/>
              <w:right w:val="single" w:sz="4" w:space="0" w:color="auto"/>
            </w:tcBorders>
            <w:noWrap/>
            <w:vAlign w:val="bottom"/>
            <w:hideMark/>
          </w:tcPr>
          <w:p w14:paraId="485035F3" w14:textId="77777777" w:rsidR="003153EE" w:rsidRPr="00EF4912" w:rsidRDefault="003153EE" w:rsidP="000D2590">
            <w:pPr>
              <w:spacing w:after="0" w:line="240" w:lineRule="auto"/>
              <w:rPr>
                <w:rFonts w:ascii="Calibri" w:eastAsia="Times New Roman" w:hAnsi="Calibri" w:cs="Calibri"/>
                <w:i/>
                <w:iCs/>
                <w:color w:val="000000"/>
                <w:kern w:val="0"/>
                <w:sz w:val="16"/>
                <w:szCs w:val="16"/>
                <w14:ligatures w14:val="none"/>
              </w:rPr>
            </w:pPr>
            <w:r w:rsidRPr="00EF4912">
              <w:rPr>
                <w:rFonts w:ascii="Calibri" w:eastAsia="Times New Roman" w:hAnsi="Calibri" w:cs="Calibri"/>
                <w:i/>
                <w:iCs/>
                <w:color w:val="000000"/>
                <w:kern w:val="0"/>
                <w:sz w:val="16"/>
                <w:szCs w:val="16"/>
                <w14:ligatures w14:val="none"/>
              </w:rPr>
              <w:t> </w:t>
            </w:r>
          </w:p>
        </w:tc>
        <w:tc>
          <w:tcPr>
            <w:tcW w:w="1128" w:type="dxa"/>
            <w:tcBorders>
              <w:top w:val="nil"/>
              <w:left w:val="nil"/>
              <w:bottom w:val="nil"/>
              <w:right w:val="nil"/>
            </w:tcBorders>
            <w:noWrap/>
            <w:vAlign w:val="bottom"/>
            <w:hideMark/>
          </w:tcPr>
          <w:p w14:paraId="483273E2" w14:textId="77777777" w:rsidR="003153EE" w:rsidRPr="00EF4912" w:rsidRDefault="003153EE" w:rsidP="000D2590">
            <w:pPr>
              <w:spacing w:after="0" w:line="240" w:lineRule="auto"/>
              <w:rPr>
                <w:rFonts w:ascii="Calibri" w:eastAsia="Times New Roman" w:hAnsi="Calibri" w:cs="Calibri"/>
                <w:i/>
                <w:iCs/>
                <w:color w:val="000000"/>
                <w:kern w:val="0"/>
                <w:sz w:val="16"/>
                <w:szCs w:val="16"/>
                <w14:ligatures w14:val="none"/>
              </w:rPr>
            </w:pPr>
          </w:p>
        </w:tc>
        <w:tc>
          <w:tcPr>
            <w:tcW w:w="811" w:type="dxa"/>
            <w:tcBorders>
              <w:top w:val="nil"/>
              <w:left w:val="nil"/>
              <w:bottom w:val="nil"/>
              <w:right w:val="nil"/>
            </w:tcBorders>
            <w:noWrap/>
            <w:vAlign w:val="bottom"/>
            <w:hideMark/>
          </w:tcPr>
          <w:p w14:paraId="52947F50"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11" w:type="dxa"/>
            <w:tcBorders>
              <w:top w:val="nil"/>
              <w:left w:val="nil"/>
              <w:bottom w:val="nil"/>
              <w:right w:val="nil"/>
            </w:tcBorders>
            <w:noWrap/>
            <w:vAlign w:val="bottom"/>
            <w:hideMark/>
          </w:tcPr>
          <w:p w14:paraId="25E51494"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970" w:type="dxa"/>
            <w:tcBorders>
              <w:top w:val="nil"/>
              <w:left w:val="nil"/>
              <w:bottom w:val="nil"/>
              <w:right w:val="nil"/>
            </w:tcBorders>
            <w:noWrap/>
            <w:vAlign w:val="bottom"/>
            <w:hideMark/>
          </w:tcPr>
          <w:p w14:paraId="6053368C"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11" w:type="dxa"/>
            <w:tcBorders>
              <w:top w:val="nil"/>
              <w:left w:val="nil"/>
              <w:bottom w:val="nil"/>
              <w:right w:val="nil"/>
            </w:tcBorders>
            <w:noWrap/>
            <w:vAlign w:val="bottom"/>
            <w:hideMark/>
          </w:tcPr>
          <w:p w14:paraId="73608F51"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80" w:type="dxa"/>
            <w:tcBorders>
              <w:top w:val="nil"/>
              <w:left w:val="nil"/>
              <w:bottom w:val="nil"/>
              <w:right w:val="nil"/>
            </w:tcBorders>
            <w:noWrap/>
            <w:vAlign w:val="bottom"/>
            <w:hideMark/>
          </w:tcPr>
          <w:p w14:paraId="5A671D4C"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83" w:type="dxa"/>
            <w:tcBorders>
              <w:top w:val="nil"/>
              <w:left w:val="nil"/>
              <w:bottom w:val="nil"/>
              <w:right w:val="nil"/>
            </w:tcBorders>
            <w:noWrap/>
            <w:vAlign w:val="bottom"/>
            <w:hideMark/>
          </w:tcPr>
          <w:p w14:paraId="40DBC4A7"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r>
      <w:tr w:rsidR="003153EE" w:rsidRPr="00EF4912" w14:paraId="06D6FBAA" w14:textId="77777777" w:rsidTr="000D2590">
        <w:trPr>
          <w:trHeight w:val="317"/>
        </w:trPr>
        <w:tc>
          <w:tcPr>
            <w:tcW w:w="1661" w:type="dxa"/>
            <w:tcBorders>
              <w:top w:val="nil"/>
              <w:left w:val="single" w:sz="4" w:space="0" w:color="auto"/>
              <w:bottom w:val="single" w:sz="4" w:space="0" w:color="auto"/>
              <w:right w:val="single" w:sz="4" w:space="0" w:color="auto"/>
            </w:tcBorders>
            <w:noWrap/>
            <w:vAlign w:val="bottom"/>
            <w:hideMark/>
          </w:tcPr>
          <w:p w14:paraId="7C1956CA"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Multiple R</w:t>
            </w:r>
          </w:p>
        </w:tc>
        <w:tc>
          <w:tcPr>
            <w:tcW w:w="1188" w:type="dxa"/>
            <w:tcBorders>
              <w:top w:val="nil"/>
              <w:left w:val="nil"/>
              <w:bottom w:val="single" w:sz="4" w:space="0" w:color="auto"/>
              <w:right w:val="single" w:sz="4" w:space="0" w:color="auto"/>
            </w:tcBorders>
            <w:noWrap/>
            <w:vAlign w:val="bottom"/>
            <w:hideMark/>
          </w:tcPr>
          <w:p w14:paraId="73236EFA"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0.282404406</w:t>
            </w:r>
          </w:p>
        </w:tc>
        <w:tc>
          <w:tcPr>
            <w:tcW w:w="1128" w:type="dxa"/>
            <w:tcBorders>
              <w:top w:val="nil"/>
              <w:left w:val="nil"/>
              <w:bottom w:val="nil"/>
              <w:right w:val="nil"/>
            </w:tcBorders>
            <w:noWrap/>
            <w:vAlign w:val="bottom"/>
            <w:hideMark/>
          </w:tcPr>
          <w:p w14:paraId="316566BB"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p>
        </w:tc>
        <w:tc>
          <w:tcPr>
            <w:tcW w:w="811" w:type="dxa"/>
            <w:tcBorders>
              <w:top w:val="nil"/>
              <w:left w:val="nil"/>
              <w:bottom w:val="nil"/>
              <w:right w:val="nil"/>
            </w:tcBorders>
            <w:noWrap/>
            <w:vAlign w:val="bottom"/>
            <w:hideMark/>
          </w:tcPr>
          <w:p w14:paraId="1A22DBCB"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11" w:type="dxa"/>
            <w:tcBorders>
              <w:top w:val="nil"/>
              <w:left w:val="nil"/>
              <w:bottom w:val="nil"/>
              <w:right w:val="nil"/>
            </w:tcBorders>
            <w:noWrap/>
            <w:vAlign w:val="bottom"/>
            <w:hideMark/>
          </w:tcPr>
          <w:p w14:paraId="4656B5A4"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970" w:type="dxa"/>
            <w:tcBorders>
              <w:top w:val="nil"/>
              <w:left w:val="nil"/>
              <w:bottom w:val="nil"/>
              <w:right w:val="nil"/>
            </w:tcBorders>
            <w:noWrap/>
            <w:vAlign w:val="bottom"/>
            <w:hideMark/>
          </w:tcPr>
          <w:p w14:paraId="07832594"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11" w:type="dxa"/>
            <w:tcBorders>
              <w:top w:val="nil"/>
              <w:left w:val="nil"/>
              <w:bottom w:val="nil"/>
              <w:right w:val="nil"/>
            </w:tcBorders>
            <w:noWrap/>
            <w:vAlign w:val="bottom"/>
            <w:hideMark/>
          </w:tcPr>
          <w:p w14:paraId="4D455FCE"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80" w:type="dxa"/>
            <w:tcBorders>
              <w:top w:val="nil"/>
              <w:left w:val="nil"/>
              <w:bottom w:val="nil"/>
              <w:right w:val="nil"/>
            </w:tcBorders>
            <w:noWrap/>
            <w:vAlign w:val="bottom"/>
            <w:hideMark/>
          </w:tcPr>
          <w:p w14:paraId="79792EC9"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83" w:type="dxa"/>
            <w:tcBorders>
              <w:top w:val="nil"/>
              <w:left w:val="nil"/>
              <w:bottom w:val="nil"/>
              <w:right w:val="nil"/>
            </w:tcBorders>
            <w:noWrap/>
            <w:vAlign w:val="bottom"/>
            <w:hideMark/>
          </w:tcPr>
          <w:p w14:paraId="3904C3C4"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r>
      <w:tr w:rsidR="003153EE" w:rsidRPr="00EF4912" w14:paraId="16885678" w14:textId="77777777" w:rsidTr="000D2590">
        <w:trPr>
          <w:trHeight w:val="317"/>
        </w:trPr>
        <w:tc>
          <w:tcPr>
            <w:tcW w:w="1661" w:type="dxa"/>
            <w:tcBorders>
              <w:top w:val="nil"/>
              <w:left w:val="single" w:sz="4" w:space="0" w:color="auto"/>
              <w:bottom w:val="single" w:sz="4" w:space="0" w:color="auto"/>
              <w:right w:val="single" w:sz="4" w:space="0" w:color="auto"/>
            </w:tcBorders>
            <w:noWrap/>
            <w:vAlign w:val="bottom"/>
            <w:hideMark/>
          </w:tcPr>
          <w:p w14:paraId="00816AD9"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R Square</w:t>
            </w:r>
          </w:p>
        </w:tc>
        <w:tc>
          <w:tcPr>
            <w:tcW w:w="1188" w:type="dxa"/>
            <w:tcBorders>
              <w:top w:val="nil"/>
              <w:left w:val="nil"/>
              <w:bottom w:val="single" w:sz="4" w:space="0" w:color="auto"/>
              <w:right w:val="single" w:sz="4" w:space="0" w:color="auto"/>
            </w:tcBorders>
            <w:noWrap/>
            <w:vAlign w:val="bottom"/>
            <w:hideMark/>
          </w:tcPr>
          <w:p w14:paraId="7FECC23F"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0.079752249</w:t>
            </w:r>
          </w:p>
        </w:tc>
        <w:tc>
          <w:tcPr>
            <w:tcW w:w="1128" w:type="dxa"/>
            <w:tcBorders>
              <w:top w:val="nil"/>
              <w:left w:val="nil"/>
              <w:bottom w:val="nil"/>
              <w:right w:val="nil"/>
            </w:tcBorders>
            <w:noWrap/>
            <w:vAlign w:val="bottom"/>
            <w:hideMark/>
          </w:tcPr>
          <w:p w14:paraId="38E4ECAA"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p>
        </w:tc>
        <w:tc>
          <w:tcPr>
            <w:tcW w:w="811" w:type="dxa"/>
            <w:tcBorders>
              <w:top w:val="nil"/>
              <w:left w:val="nil"/>
              <w:bottom w:val="nil"/>
              <w:right w:val="nil"/>
            </w:tcBorders>
            <w:noWrap/>
            <w:vAlign w:val="bottom"/>
            <w:hideMark/>
          </w:tcPr>
          <w:p w14:paraId="41580BDA"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11" w:type="dxa"/>
            <w:tcBorders>
              <w:top w:val="nil"/>
              <w:left w:val="nil"/>
              <w:bottom w:val="nil"/>
              <w:right w:val="nil"/>
            </w:tcBorders>
            <w:noWrap/>
            <w:vAlign w:val="bottom"/>
            <w:hideMark/>
          </w:tcPr>
          <w:p w14:paraId="69CB78B8"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970" w:type="dxa"/>
            <w:tcBorders>
              <w:top w:val="nil"/>
              <w:left w:val="nil"/>
              <w:bottom w:val="nil"/>
              <w:right w:val="nil"/>
            </w:tcBorders>
            <w:noWrap/>
            <w:vAlign w:val="bottom"/>
            <w:hideMark/>
          </w:tcPr>
          <w:p w14:paraId="3DE31278"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11" w:type="dxa"/>
            <w:tcBorders>
              <w:top w:val="nil"/>
              <w:left w:val="nil"/>
              <w:bottom w:val="nil"/>
              <w:right w:val="nil"/>
            </w:tcBorders>
            <w:noWrap/>
            <w:vAlign w:val="bottom"/>
            <w:hideMark/>
          </w:tcPr>
          <w:p w14:paraId="4B486773"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80" w:type="dxa"/>
            <w:tcBorders>
              <w:top w:val="nil"/>
              <w:left w:val="nil"/>
              <w:bottom w:val="nil"/>
              <w:right w:val="nil"/>
            </w:tcBorders>
            <w:noWrap/>
            <w:vAlign w:val="bottom"/>
            <w:hideMark/>
          </w:tcPr>
          <w:p w14:paraId="33B58929"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83" w:type="dxa"/>
            <w:tcBorders>
              <w:top w:val="nil"/>
              <w:left w:val="nil"/>
              <w:bottom w:val="nil"/>
              <w:right w:val="nil"/>
            </w:tcBorders>
            <w:noWrap/>
            <w:vAlign w:val="bottom"/>
            <w:hideMark/>
          </w:tcPr>
          <w:p w14:paraId="565BB053"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r>
      <w:tr w:rsidR="003153EE" w:rsidRPr="00EF4912" w14:paraId="1A974C5A" w14:textId="77777777" w:rsidTr="000D2590">
        <w:trPr>
          <w:trHeight w:val="317"/>
        </w:trPr>
        <w:tc>
          <w:tcPr>
            <w:tcW w:w="1661" w:type="dxa"/>
            <w:tcBorders>
              <w:top w:val="nil"/>
              <w:left w:val="single" w:sz="4" w:space="0" w:color="auto"/>
              <w:bottom w:val="single" w:sz="4" w:space="0" w:color="auto"/>
              <w:right w:val="single" w:sz="4" w:space="0" w:color="auto"/>
            </w:tcBorders>
            <w:noWrap/>
            <w:vAlign w:val="bottom"/>
            <w:hideMark/>
          </w:tcPr>
          <w:p w14:paraId="0769E5CE"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Adjusted R Square</w:t>
            </w:r>
          </w:p>
        </w:tc>
        <w:tc>
          <w:tcPr>
            <w:tcW w:w="1188" w:type="dxa"/>
            <w:tcBorders>
              <w:top w:val="nil"/>
              <w:left w:val="nil"/>
              <w:bottom w:val="single" w:sz="4" w:space="0" w:color="auto"/>
              <w:right w:val="single" w:sz="4" w:space="0" w:color="auto"/>
            </w:tcBorders>
            <w:noWrap/>
            <w:vAlign w:val="bottom"/>
            <w:hideMark/>
          </w:tcPr>
          <w:p w14:paraId="04A1C9C2"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0.071953539</w:t>
            </w:r>
          </w:p>
        </w:tc>
        <w:tc>
          <w:tcPr>
            <w:tcW w:w="1128" w:type="dxa"/>
            <w:tcBorders>
              <w:top w:val="nil"/>
              <w:left w:val="nil"/>
              <w:bottom w:val="nil"/>
              <w:right w:val="nil"/>
            </w:tcBorders>
            <w:noWrap/>
            <w:vAlign w:val="bottom"/>
            <w:hideMark/>
          </w:tcPr>
          <w:p w14:paraId="4DC5DA9D"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p>
        </w:tc>
        <w:tc>
          <w:tcPr>
            <w:tcW w:w="811" w:type="dxa"/>
            <w:tcBorders>
              <w:top w:val="nil"/>
              <w:left w:val="nil"/>
              <w:bottom w:val="nil"/>
              <w:right w:val="nil"/>
            </w:tcBorders>
            <w:noWrap/>
            <w:vAlign w:val="bottom"/>
            <w:hideMark/>
          </w:tcPr>
          <w:p w14:paraId="3A608949"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11" w:type="dxa"/>
            <w:tcBorders>
              <w:top w:val="nil"/>
              <w:left w:val="nil"/>
              <w:bottom w:val="nil"/>
              <w:right w:val="nil"/>
            </w:tcBorders>
            <w:noWrap/>
            <w:vAlign w:val="bottom"/>
            <w:hideMark/>
          </w:tcPr>
          <w:p w14:paraId="247F7D9A"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970" w:type="dxa"/>
            <w:tcBorders>
              <w:top w:val="nil"/>
              <w:left w:val="nil"/>
              <w:bottom w:val="nil"/>
              <w:right w:val="nil"/>
            </w:tcBorders>
            <w:noWrap/>
            <w:vAlign w:val="bottom"/>
            <w:hideMark/>
          </w:tcPr>
          <w:p w14:paraId="4A024CBE"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11" w:type="dxa"/>
            <w:tcBorders>
              <w:top w:val="nil"/>
              <w:left w:val="nil"/>
              <w:bottom w:val="nil"/>
              <w:right w:val="nil"/>
            </w:tcBorders>
            <w:noWrap/>
            <w:vAlign w:val="bottom"/>
            <w:hideMark/>
          </w:tcPr>
          <w:p w14:paraId="55470005"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80" w:type="dxa"/>
            <w:tcBorders>
              <w:top w:val="nil"/>
              <w:left w:val="nil"/>
              <w:bottom w:val="nil"/>
              <w:right w:val="nil"/>
            </w:tcBorders>
            <w:noWrap/>
            <w:vAlign w:val="bottom"/>
            <w:hideMark/>
          </w:tcPr>
          <w:p w14:paraId="1FD8A858"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83" w:type="dxa"/>
            <w:tcBorders>
              <w:top w:val="nil"/>
              <w:left w:val="nil"/>
              <w:bottom w:val="nil"/>
              <w:right w:val="nil"/>
            </w:tcBorders>
            <w:noWrap/>
            <w:vAlign w:val="bottom"/>
            <w:hideMark/>
          </w:tcPr>
          <w:p w14:paraId="55BEFA5B"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r>
      <w:tr w:rsidR="003153EE" w:rsidRPr="00EF4912" w14:paraId="792F462C" w14:textId="77777777" w:rsidTr="000D2590">
        <w:trPr>
          <w:trHeight w:val="317"/>
        </w:trPr>
        <w:tc>
          <w:tcPr>
            <w:tcW w:w="1661" w:type="dxa"/>
            <w:tcBorders>
              <w:top w:val="nil"/>
              <w:left w:val="single" w:sz="4" w:space="0" w:color="auto"/>
              <w:bottom w:val="single" w:sz="4" w:space="0" w:color="auto"/>
              <w:right w:val="single" w:sz="4" w:space="0" w:color="auto"/>
            </w:tcBorders>
            <w:noWrap/>
            <w:vAlign w:val="bottom"/>
            <w:hideMark/>
          </w:tcPr>
          <w:p w14:paraId="3958E3A0"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Standard Error</w:t>
            </w:r>
          </w:p>
        </w:tc>
        <w:tc>
          <w:tcPr>
            <w:tcW w:w="1188" w:type="dxa"/>
            <w:tcBorders>
              <w:top w:val="nil"/>
              <w:left w:val="nil"/>
              <w:bottom w:val="single" w:sz="4" w:space="0" w:color="auto"/>
              <w:right w:val="single" w:sz="4" w:space="0" w:color="auto"/>
            </w:tcBorders>
            <w:noWrap/>
            <w:vAlign w:val="bottom"/>
            <w:hideMark/>
          </w:tcPr>
          <w:p w14:paraId="22213D2E"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0.629882638</w:t>
            </w:r>
          </w:p>
        </w:tc>
        <w:tc>
          <w:tcPr>
            <w:tcW w:w="1128" w:type="dxa"/>
            <w:tcBorders>
              <w:top w:val="nil"/>
              <w:left w:val="nil"/>
              <w:bottom w:val="nil"/>
              <w:right w:val="nil"/>
            </w:tcBorders>
            <w:noWrap/>
            <w:vAlign w:val="bottom"/>
            <w:hideMark/>
          </w:tcPr>
          <w:p w14:paraId="7034CF32"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p>
        </w:tc>
        <w:tc>
          <w:tcPr>
            <w:tcW w:w="811" w:type="dxa"/>
            <w:tcBorders>
              <w:top w:val="nil"/>
              <w:left w:val="nil"/>
              <w:bottom w:val="nil"/>
              <w:right w:val="nil"/>
            </w:tcBorders>
            <w:noWrap/>
            <w:vAlign w:val="bottom"/>
            <w:hideMark/>
          </w:tcPr>
          <w:p w14:paraId="34FDA7ED"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11" w:type="dxa"/>
            <w:tcBorders>
              <w:top w:val="nil"/>
              <w:left w:val="nil"/>
              <w:bottom w:val="nil"/>
              <w:right w:val="nil"/>
            </w:tcBorders>
            <w:noWrap/>
            <w:vAlign w:val="bottom"/>
            <w:hideMark/>
          </w:tcPr>
          <w:p w14:paraId="02200532"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970" w:type="dxa"/>
            <w:tcBorders>
              <w:top w:val="nil"/>
              <w:left w:val="nil"/>
              <w:bottom w:val="nil"/>
              <w:right w:val="nil"/>
            </w:tcBorders>
            <w:noWrap/>
            <w:vAlign w:val="bottom"/>
            <w:hideMark/>
          </w:tcPr>
          <w:p w14:paraId="2173F754"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11" w:type="dxa"/>
            <w:tcBorders>
              <w:top w:val="nil"/>
              <w:left w:val="nil"/>
              <w:bottom w:val="nil"/>
              <w:right w:val="nil"/>
            </w:tcBorders>
            <w:noWrap/>
            <w:vAlign w:val="bottom"/>
            <w:hideMark/>
          </w:tcPr>
          <w:p w14:paraId="78E412C7"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80" w:type="dxa"/>
            <w:tcBorders>
              <w:top w:val="nil"/>
              <w:left w:val="nil"/>
              <w:bottom w:val="nil"/>
              <w:right w:val="nil"/>
            </w:tcBorders>
            <w:noWrap/>
            <w:vAlign w:val="bottom"/>
            <w:hideMark/>
          </w:tcPr>
          <w:p w14:paraId="60B15527"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83" w:type="dxa"/>
            <w:tcBorders>
              <w:top w:val="nil"/>
              <w:left w:val="nil"/>
              <w:bottom w:val="nil"/>
              <w:right w:val="nil"/>
            </w:tcBorders>
            <w:noWrap/>
            <w:vAlign w:val="bottom"/>
            <w:hideMark/>
          </w:tcPr>
          <w:p w14:paraId="0E1C9290"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r>
      <w:tr w:rsidR="003153EE" w:rsidRPr="00EF4912" w14:paraId="2A744A30" w14:textId="77777777" w:rsidTr="000D2590">
        <w:trPr>
          <w:trHeight w:val="317"/>
        </w:trPr>
        <w:tc>
          <w:tcPr>
            <w:tcW w:w="1661" w:type="dxa"/>
            <w:tcBorders>
              <w:top w:val="nil"/>
              <w:left w:val="single" w:sz="4" w:space="0" w:color="auto"/>
              <w:bottom w:val="single" w:sz="4" w:space="0" w:color="auto"/>
              <w:right w:val="single" w:sz="4" w:space="0" w:color="auto"/>
            </w:tcBorders>
            <w:noWrap/>
            <w:vAlign w:val="bottom"/>
            <w:hideMark/>
          </w:tcPr>
          <w:p w14:paraId="25A3F81A"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Observations</w:t>
            </w:r>
          </w:p>
        </w:tc>
        <w:tc>
          <w:tcPr>
            <w:tcW w:w="1188" w:type="dxa"/>
            <w:tcBorders>
              <w:top w:val="nil"/>
              <w:left w:val="nil"/>
              <w:bottom w:val="single" w:sz="4" w:space="0" w:color="auto"/>
              <w:right w:val="single" w:sz="4" w:space="0" w:color="auto"/>
            </w:tcBorders>
            <w:noWrap/>
            <w:vAlign w:val="bottom"/>
            <w:hideMark/>
          </w:tcPr>
          <w:p w14:paraId="1E71C980"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120</w:t>
            </w:r>
          </w:p>
        </w:tc>
        <w:tc>
          <w:tcPr>
            <w:tcW w:w="1128" w:type="dxa"/>
            <w:tcBorders>
              <w:top w:val="nil"/>
              <w:left w:val="nil"/>
              <w:bottom w:val="nil"/>
              <w:right w:val="nil"/>
            </w:tcBorders>
            <w:noWrap/>
            <w:vAlign w:val="bottom"/>
            <w:hideMark/>
          </w:tcPr>
          <w:p w14:paraId="0E4BF4FE"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p>
        </w:tc>
        <w:tc>
          <w:tcPr>
            <w:tcW w:w="811" w:type="dxa"/>
            <w:tcBorders>
              <w:top w:val="nil"/>
              <w:left w:val="nil"/>
              <w:bottom w:val="nil"/>
              <w:right w:val="nil"/>
            </w:tcBorders>
            <w:noWrap/>
            <w:vAlign w:val="bottom"/>
            <w:hideMark/>
          </w:tcPr>
          <w:p w14:paraId="13025E50"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11" w:type="dxa"/>
            <w:tcBorders>
              <w:top w:val="nil"/>
              <w:left w:val="nil"/>
              <w:bottom w:val="nil"/>
              <w:right w:val="nil"/>
            </w:tcBorders>
            <w:noWrap/>
            <w:vAlign w:val="bottom"/>
            <w:hideMark/>
          </w:tcPr>
          <w:p w14:paraId="5CE8D2B7"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970" w:type="dxa"/>
            <w:tcBorders>
              <w:top w:val="nil"/>
              <w:left w:val="nil"/>
              <w:bottom w:val="nil"/>
              <w:right w:val="nil"/>
            </w:tcBorders>
            <w:noWrap/>
            <w:vAlign w:val="bottom"/>
            <w:hideMark/>
          </w:tcPr>
          <w:p w14:paraId="6AE8A466"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11" w:type="dxa"/>
            <w:tcBorders>
              <w:top w:val="nil"/>
              <w:left w:val="nil"/>
              <w:bottom w:val="nil"/>
              <w:right w:val="nil"/>
            </w:tcBorders>
            <w:noWrap/>
            <w:vAlign w:val="bottom"/>
            <w:hideMark/>
          </w:tcPr>
          <w:p w14:paraId="79F7C8CC"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80" w:type="dxa"/>
            <w:tcBorders>
              <w:top w:val="nil"/>
              <w:left w:val="nil"/>
              <w:bottom w:val="nil"/>
              <w:right w:val="nil"/>
            </w:tcBorders>
            <w:noWrap/>
            <w:vAlign w:val="bottom"/>
            <w:hideMark/>
          </w:tcPr>
          <w:p w14:paraId="31DF421B"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83" w:type="dxa"/>
            <w:tcBorders>
              <w:top w:val="nil"/>
              <w:left w:val="nil"/>
              <w:bottom w:val="nil"/>
              <w:right w:val="nil"/>
            </w:tcBorders>
            <w:noWrap/>
            <w:vAlign w:val="bottom"/>
            <w:hideMark/>
          </w:tcPr>
          <w:p w14:paraId="5CF7D35C"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r>
      <w:tr w:rsidR="003153EE" w:rsidRPr="00EF4912" w14:paraId="7E68004F" w14:textId="77777777" w:rsidTr="000D2590">
        <w:trPr>
          <w:trHeight w:val="317"/>
        </w:trPr>
        <w:tc>
          <w:tcPr>
            <w:tcW w:w="1661" w:type="dxa"/>
            <w:tcBorders>
              <w:top w:val="nil"/>
              <w:left w:val="single" w:sz="4" w:space="0" w:color="auto"/>
              <w:bottom w:val="single" w:sz="4" w:space="0" w:color="auto"/>
              <w:right w:val="single" w:sz="4" w:space="0" w:color="auto"/>
            </w:tcBorders>
            <w:noWrap/>
            <w:vAlign w:val="bottom"/>
            <w:hideMark/>
          </w:tcPr>
          <w:p w14:paraId="4A4EDE24"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 </w:t>
            </w:r>
          </w:p>
        </w:tc>
        <w:tc>
          <w:tcPr>
            <w:tcW w:w="1188" w:type="dxa"/>
            <w:tcBorders>
              <w:top w:val="nil"/>
              <w:left w:val="nil"/>
              <w:bottom w:val="single" w:sz="4" w:space="0" w:color="auto"/>
              <w:right w:val="single" w:sz="4" w:space="0" w:color="auto"/>
            </w:tcBorders>
            <w:noWrap/>
            <w:vAlign w:val="bottom"/>
            <w:hideMark/>
          </w:tcPr>
          <w:p w14:paraId="4EACE897"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 </w:t>
            </w:r>
          </w:p>
        </w:tc>
        <w:tc>
          <w:tcPr>
            <w:tcW w:w="1128" w:type="dxa"/>
            <w:tcBorders>
              <w:top w:val="nil"/>
              <w:left w:val="nil"/>
              <w:bottom w:val="nil"/>
              <w:right w:val="nil"/>
            </w:tcBorders>
            <w:noWrap/>
            <w:vAlign w:val="bottom"/>
            <w:hideMark/>
          </w:tcPr>
          <w:p w14:paraId="5A63B6B4"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p>
        </w:tc>
        <w:tc>
          <w:tcPr>
            <w:tcW w:w="811" w:type="dxa"/>
            <w:tcBorders>
              <w:top w:val="nil"/>
              <w:left w:val="nil"/>
              <w:bottom w:val="nil"/>
              <w:right w:val="nil"/>
            </w:tcBorders>
            <w:noWrap/>
            <w:vAlign w:val="bottom"/>
            <w:hideMark/>
          </w:tcPr>
          <w:p w14:paraId="3E650D07"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11" w:type="dxa"/>
            <w:tcBorders>
              <w:top w:val="nil"/>
              <w:left w:val="nil"/>
              <w:bottom w:val="nil"/>
              <w:right w:val="nil"/>
            </w:tcBorders>
            <w:noWrap/>
            <w:vAlign w:val="bottom"/>
            <w:hideMark/>
          </w:tcPr>
          <w:p w14:paraId="45B1A620"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970" w:type="dxa"/>
            <w:tcBorders>
              <w:top w:val="nil"/>
              <w:left w:val="nil"/>
              <w:bottom w:val="nil"/>
              <w:right w:val="nil"/>
            </w:tcBorders>
            <w:noWrap/>
            <w:vAlign w:val="bottom"/>
            <w:hideMark/>
          </w:tcPr>
          <w:p w14:paraId="4B3EF8A2"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11" w:type="dxa"/>
            <w:tcBorders>
              <w:top w:val="nil"/>
              <w:left w:val="nil"/>
              <w:bottom w:val="nil"/>
              <w:right w:val="nil"/>
            </w:tcBorders>
            <w:noWrap/>
            <w:vAlign w:val="bottom"/>
            <w:hideMark/>
          </w:tcPr>
          <w:p w14:paraId="49D544FB"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80" w:type="dxa"/>
            <w:tcBorders>
              <w:top w:val="nil"/>
              <w:left w:val="nil"/>
              <w:bottom w:val="nil"/>
              <w:right w:val="nil"/>
            </w:tcBorders>
            <w:noWrap/>
            <w:vAlign w:val="bottom"/>
            <w:hideMark/>
          </w:tcPr>
          <w:p w14:paraId="15C41AC4"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83" w:type="dxa"/>
            <w:tcBorders>
              <w:top w:val="nil"/>
              <w:left w:val="nil"/>
              <w:bottom w:val="nil"/>
              <w:right w:val="nil"/>
            </w:tcBorders>
            <w:noWrap/>
            <w:vAlign w:val="bottom"/>
            <w:hideMark/>
          </w:tcPr>
          <w:p w14:paraId="1F4392EB"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r>
      <w:tr w:rsidR="003153EE" w:rsidRPr="00EF4912" w14:paraId="4B0AB4B9" w14:textId="77777777" w:rsidTr="000D2590">
        <w:trPr>
          <w:trHeight w:val="317"/>
        </w:trPr>
        <w:tc>
          <w:tcPr>
            <w:tcW w:w="1661" w:type="dxa"/>
            <w:tcBorders>
              <w:top w:val="nil"/>
              <w:left w:val="single" w:sz="4" w:space="0" w:color="auto"/>
              <w:bottom w:val="nil"/>
              <w:right w:val="single" w:sz="4" w:space="0" w:color="auto"/>
            </w:tcBorders>
            <w:noWrap/>
            <w:vAlign w:val="bottom"/>
            <w:hideMark/>
          </w:tcPr>
          <w:p w14:paraId="76E0C6B7"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ANOVA</w:t>
            </w:r>
          </w:p>
        </w:tc>
        <w:tc>
          <w:tcPr>
            <w:tcW w:w="1188" w:type="dxa"/>
            <w:tcBorders>
              <w:top w:val="nil"/>
              <w:left w:val="nil"/>
              <w:bottom w:val="nil"/>
              <w:right w:val="single" w:sz="4" w:space="0" w:color="auto"/>
            </w:tcBorders>
            <w:noWrap/>
            <w:vAlign w:val="bottom"/>
            <w:hideMark/>
          </w:tcPr>
          <w:p w14:paraId="2834499A"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 </w:t>
            </w:r>
          </w:p>
        </w:tc>
        <w:tc>
          <w:tcPr>
            <w:tcW w:w="1128" w:type="dxa"/>
            <w:tcBorders>
              <w:top w:val="nil"/>
              <w:left w:val="nil"/>
              <w:bottom w:val="nil"/>
              <w:right w:val="nil"/>
            </w:tcBorders>
            <w:noWrap/>
            <w:vAlign w:val="bottom"/>
            <w:hideMark/>
          </w:tcPr>
          <w:p w14:paraId="78F85ACE"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p>
        </w:tc>
        <w:tc>
          <w:tcPr>
            <w:tcW w:w="811" w:type="dxa"/>
            <w:tcBorders>
              <w:top w:val="nil"/>
              <w:left w:val="nil"/>
              <w:bottom w:val="nil"/>
              <w:right w:val="nil"/>
            </w:tcBorders>
            <w:noWrap/>
            <w:vAlign w:val="bottom"/>
            <w:hideMark/>
          </w:tcPr>
          <w:p w14:paraId="6AC08413"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11" w:type="dxa"/>
            <w:tcBorders>
              <w:top w:val="nil"/>
              <w:left w:val="nil"/>
              <w:bottom w:val="nil"/>
              <w:right w:val="nil"/>
            </w:tcBorders>
            <w:noWrap/>
            <w:vAlign w:val="bottom"/>
            <w:hideMark/>
          </w:tcPr>
          <w:p w14:paraId="7697B4D3"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970" w:type="dxa"/>
            <w:tcBorders>
              <w:top w:val="nil"/>
              <w:left w:val="nil"/>
              <w:bottom w:val="nil"/>
              <w:right w:val="nil"/>
            </w:tcBorders>
            <w:noWrap/>
            <w:vAlign w:val="bottom"/>
            <w:hideMark/>
          </w:tcPr>
          <w:p w14:paraId="35010062"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11" w:type="dxa"/>
            <w:tcBorders>
              <w:top w:val="nil"/>
              <w:left w:val="nil"/>
              <w:bottom w:val="nil"/>
              <w:right w:val="nil"/>
            </w:tcBorders>
            <w:noWrap/>
            <w:vAlign w:val="bottom"/>
            <w:hideMark/>
          </w:tcPr>
          <w:p w14:paraId="027881A7"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80" w:type="dxa"/>
            <w:tcBorders>
              <w:top w:val="nil"/>
              <w:left w:val="nil"/>
              <w:bottom w:val="nil"/>
              <w:right w:val="nil"/>
            </w:tcBorders>
            <w:noWrap/>
            <w:vAlign w:val="bottom"/>
            <w:hideMark/>
          </w:tcPr>
          <w:p w14:paraId="6412932C"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83" w:type="dxa"/>
            <w:tcBorders>
              <w:top w:val="nil"/>
              <w:left w:val="nil"/>
              <w:bottom w:val="nil"/>
              <w:right w:val="nil"/>
            </w:tcBorders>
            <w:noWrap/>
            <w:vAlign w:val="bottom"/>
            <w:hideMark/>
          </w:tcPr>
          <w:p w14:paraId="37A4DEF8"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r>
      <w:tr w:rsidR="003153EE" w:rsidRPr="00EF4912" w14:paraId="189B951C" w14:textId="77777777" w:rsidTr="000D2590">
        <w:trPr>
          <w:trHeight w:val="317"/>
        </w:trPr>
        <w:tc>
          <w:tcPr>
            <w:tcW w:w="1661" w:type="dxa"/>
            <w:tcBorders>
              <w:top w:val="single" w:sz="4" w:space="0" w:color="auto"/>
              <w:left w:val="single" w:sz="4" w:space="0" w:color="auto"/>
              <w:bottom w:val="single" w:sz="4" w:space="0" w:color="auto"/>
              <w:right w:val="single" w:sz="4" w:space="0" w:color="auto"/>
            </w:tcBorders>
            <w:noWrap/>
            <w:vAlign w:val="bottom"/>
            <w:hideMark/>
          </w:tcPr>
          <w:p w14:paraId="74C3F4DF" w14:textId="77777777" w:rsidR="003153EE" w:rsidRPr="00EF4912" w:rsidRDefault="003153EE" w:rsidP="000D2590">
            <w:pPr>
              <w:spacing w:after="0" w:line="240" w:lineRule="auto"/>
              <w:jc w:val="center"/>
              <w:rPr>
                <w:rFonts w:ascii="Calibri" w:eastAsia="Times New Roman" w:hAnsi="Calibri" w:cs="Calibri"/>
                <w:i/>
                <w:iCs/>
                <w:color w:val="000000"/>
                <w:kern w:val="0"/>
                <w:sz w:val="16"/>
                <w:szCs w:val="16"/>
                <w14:ligatures w14:val="none"/>
              </w:rPr>
            </w:pPr>
            <w:r w:rsidRPr="00EF4912">
              <w:rPr>
                <w:rFonts w:ascii="Calibri" w:eastAsia="Times New Roman" w:hAnsi="Calibri" w:cs="Calibri"/>
                <w:i/>
                <w:iCs/>
                <w:color w:val="000000"/>
                <w:kern w:val="0"/>
                <w:sz w:val="16"/>
                <w:szCs w:val="16"/>
                <w14:ligatures w14:val="none"/>
              </w:rPr>
              <w:t> </w:t>
            </w:r>
          </w:p>
        </w:tc>
        <w:tc>
          <w:tcPr>
            <w:tcW w:w="1188" w:type="dxa"/>
            <w:tcBorders>
              <w:top w:val="single" w:sz="4" w:space="0" w:color="auto"/>
              <w:left w:val="nil"/>
              <w:bottom w:val="single" w:sz="4" w:space="0" w:color="auto"/>
              <w:right w:val="single" w:sz="4" w:space="0" w:color="auto"/>
            </w:tcBorders>
            <w:noWrap/>
            <w:vAlign w:val="bottom"/>
            <w:hideMark/>
          </w:tcPr>
          <w:p w14:paraId="1C95FCC9" w14:textId="77777777" w:rsidR="003153EE" w:rsidRPr="00EF4912" w:rsidRDefault="003153EE" w:rsidP="000D2590">
            <w:pPr>
              <w:spacing w:after="0" w:line="240" w:lineRule="auto"/>
              <w:jc w:val="center"/>
              <w:rPr>
                <w:rFonts w:ascii="Calibri" w:eastAsia="Times New Roman" w:hAnsi="Calibri" w:cs="Calibri"/>
                <w:i/>
                <w:iCs/>
                <w:color w:val="000000"/>
                <w:kern w:val="0"/>
                <w:sz w:val="16"/>
                <w:szCs w:val="16"/>
                <w14:ligatures w14:val="none"/>
              </w:rPr>
            </w:pPr>
            <w:r w:rsidRPr="00EF4912">
              <w:rPr>
                <w:rFonts w:ascii="Calibri" w:eastAsia="Times New Roman" w:hAnsi="Calibri" w:cs="Calibri"/>
                <w:i/>
                <w:iCs/>
                <w:color w:val="000000"/>
                <w:kern w:val="0"/>
                <w:sz w:val="16"/>
                <w:szCs w:val="16"/>
                <w14:ligatures w14:val="none"/>
              </w:rPr>
              <w:t>df</w:t>
            </w:r>
          </w:p>
        </w:tc>
        <w:tc>
          <w:tcPr>
            <w:tcW w:w="1128" w:type="dxa"/>
            <w:tcBorders>
              <w:top w:val="single" w:sz="4" w:space="0" w:color="auto"/>
              <w:left w:val="nil"/>
              <w:bottom w:val="single" w:sz="4" w:space="0" w:color="auto"/>
              <w:right w:val="single" w:sz="4" w:space="0" w:color="auto"/>
            </w:tcBorders>
            <w:noWrap/>
            <w:vAlign w:val="bottom"/>
            <w:hideMark/>
          </w:tcPr>
          <w:p w14:paraId="410F628B" w14:textId="77777777" w:rsidR="003153EE" w:rsidRPr="00EF4912" w:rsidRDefault="003153EE" w:rsidP="000D2590">
            <w:pPr>
              <w:spacing w:after="0" w:line="240" w:lineRule="auto"/>
              <w:jc w:val="center"/>
              <w:rPr>
                <w:rFonts w:ascii="Calibri" w:eastAsia="Times New Roman" w:hAnsi="Calibri" w:cs="Calibri"/>
                <w:i/>
                <w:iCs/>
                <w:color w:val="000000"/>
                <w:kern w:val="0"/>
                <w:sz w:val="16"/>
                <w:szCs w:val="16"/>
                <w14:ligatures w14:val="none"/>
              </w:rPr>
            </w:pPr>
            <w:r w:rsidRPr="00EF4912">
              <w:rPr>
                <w:rFonts w:ascii="Calibri" w:eastAsia="Times New Roman" w:hAnsi="Calibri" w:cs="Calibri"/>
                <w:i/>
                <w:iCs/>
                <w:color w:val="000000"/>
                <w:kern w:val="0"/>
                <w:sz w:val="16"/>
                <w:szCs w:val="16"/>
                <w14:ligatures w14:val="none"/>
              </w:rPr>
              <w:t>SS</w:t>
            </w:r>
          </w:p>
        </w:tc>
        <w:tc>
          <w:tcPr>
            <w:tcW w:w="811" w:type="dxa"/>
            <w:tcBorders>
              <w:top w:val="single" w:sz="4" w:space="0" w:color="auto"/>
              <w:left w:val="nil"/>
              <w:bottom w:val="single" w:sz="4" w:space="0" w:color="auto"/>
              <w:right w:val="single" w:sz="4" w:space="0" w:color="auto"/>
            </w:tcBorders>
            <w:noWrap/>
            <w:vAlign w:val="bottom"/>
            <w:hideMark/>
          </w:tcPr>
          <w:p w14:paraId="064438D4" w14:textId="77777777" w:rsidR="003153EE" w:rsidRPr="00EF4912" w:rsidRDefault="003153EE" w:rsidP="000D2590">
            <w:pPr>
              <w:spacing w:after="0" w:line="240" w:lineRule="auto"/>
              <w:jc w:val="center"/>
              <w:rPr>
                <w:rFonts w:ascii="Calibri" w:eastAsia="Times New Roman" w:hAnsi="Calibri" w:cs="Calibri"/>
                <w:i/>
                <w:iCs/>
                <w:color w:val="000000"/>
                <w:kern w:val="0"/>
                <w:sz w:val="16"/>
                <w:szCs w:val="16"/>
                <w14:ligatures w14:val="none"/>
              </w:rPr>
            </w:pPr>
            <w:r w:rsidRPr="00EF4912">
              <w:rPr>
                <w:rFonts w:ascii="Calibri" w:eastAsia="Times New Roman" w:hAnsi="Calibri" w:cs="Calibri"/>
                <w:i/>
                <w:iCs/>
                <w:color w:val="000000"/>
                <w:kern w:val="0"/>
                <w:sz w:val="16"/>
                <w:szCs w:val="16"/>
                <w14:ligatures w14:val="none"/>
              </w:rPr>
              <w:t>MS</w:t>
            </w:r>
          </w:p>
        </w:tc>
        <w:tc>
          <w:tcPr>
            <w:tcW w:w="811" w:type="dxa"/>
            <w:tcBorders>
              <w:top w:val="single" w:sz="4" w:space="0" w:color="auto"/>
              <w:left w:val="nil"/>
              <w:bottom w:val="single" w:sz="4" w:space="0" w:color="auto"/>
              <w:right w:val="single" w:sz="4" w:space="0" w:color="auto"/>
            </w:tcBorders>
            <w:noWrap/>
            <w:vAlign w:val="bottom"/>
            <w:hideMark/>
          </w:tcPr>
          <w:p w14:paraId="0244D7B0" w14:textId="77777777" w:rsidR="003153EE" w:rsidRPr="00EF4912" w:rsidRDefault="003153EE" w:rsidP="000D2590">
            <w:pPr>
              <w:spacing w:after="0" w:line="240" w:lineRule="auto"/>
              <w:jc w:val="center"/>
              <w:rPr>
                <w:rFonts w:ascii="Calibri" w:eastAsia="Times New Roman" w:hAnsi="Calibri" w:cs="Calibri"/>
                <w:i/>
                <w:iCs/>
                <w:color w:val="000000"/>
                <w:kern w:val="0"/>
                <w:sz w:val="16"/>
                <w:szCs w:val="16"/>
                <w14:ligatures w14:val="none"/>
              </w:rPr>
            </w:pPr>
            <w:r w:rsidRPr="00EF4912">
              <w:rPr>
                <w:rFonts w:ascii="Calibri" w:eastAsia="Times New Roman" w:hAnsi="Calibri" w:cs="Calibri"/>
                <w:i/>
                <w:iCs/>
                <w:color w:val="000000"/>
                <w:kern w:val="0"/>
                <w:sz w:val="16"/>
                <w:szCs w:val="16"/>
                <w14:ligatures w14:val="none"/>
              </w:rPr>
              <w:t>F</w:t>
            </w:r>
          </w:p>
        </w:tc>
        <w:tc>
          <w:tcPr>
            <w:tcW w:w="970" w:type="dxa"/>
            <w:tcBorders>
              <w:top w:val="single" w:sz="4" w:space="0" w:color="auto"/>
              <w:left w:val="nil"/>
              <w:bottom w:val="single" w:sz="4" w:space="0" w:color="auto"/>
              <w:right w:val="single" w:sz="4" w:space="0" w:color="auto"/>
            </w:tcBorders>
            <w:noWrap/>
            <w:vAlign w:val="bottom"/>
            <w:hideMark/>
          </w:tcPr>
          <w:p w14:paraId="26133708" w14:textId="77777777" w:rsidR="003153EE" w:rsidRPr="00EF4912" w:rsidRDefault="003153EE" w:rsidP="000D2590">
            <w:pPr>
              <w:spacing w:after="0" w:line="240" w:lineRule="auto"/>
              <w:jc w:val="center"/>
              <w:rPr>
                <w:rFonts w:ascii="Calibri" w:eastAsia="Times New Roman" w:hAnsi="Calibri" w:cs="Calibri"/>
                <w:i/>
                <w:iCs/>
                <w:color w:val="000000"/>
                <w:kern w:val="0"/>
                <w:sz w:val="16"/>
                <w:szCs w:val="16"/>
                <w14:ligatures w14:val="none"/>
              </w:rPr>
            </w:pPr>
            <w:r w:rsidRPr="00EF4912">
              <w:rPr>
                <w:rFonts w:ascii="Calibri" w:eastAsia="Times New Roman" w:hAnsi="Calibri" w:cs="Calibri"/>
                <w:i/>
                <w:iCs/>
                <w:color w:val="000000"/>
                <w:kern w:val="0"/>
                <w:sz w:val="16"/>
                <w:szCs w:val="16"/>
                <w14:ligatures w14:val="none"/>
              </w:rPr>
              <w:t>Significance F</w:t>
            </w:r>
          </w:p>
        </w:tc>
        <w:tc>
          <w:tcPr>
            <w:tcW w:w="811" w:type="dxa"/>
            <w:tcBorders>
              <w:top w:val="nil"/>
              <w:left w:val="nil"/>
              <w:bottom w:val="nil"/>
              <w:right w:val="nil"/>
            </w:tcBorders>
            <w:noWrap/>
            <w:vAlign w:val="bottom"/>
            <w:hideMark/>
          </w:tcPr>
          <w:p w14:paraId="4A32FB4F" w14:textId="77777777" w:rsidR="003153EE" w:rsidRPr="00EF4912" w:rsidRDefault="003153EE" w:rsidP="000D2590">
            <w:pPr>
              <w:spacing w:after="0" w:line="240" w:lineRule="auto"/>
              <w:jc w:val="center"/>
              <w:rPr>
                <w:rFonts w:ascii="Calibri" w:eastAsia="Times New Roman" w:hAnsi="Calibri" w:cs="Calibri"/>
                <w:i/>
                <w:iCs/>
                <w:color w:val="000000"/>
                <w:kern w:val="0"/>
                <w:sz w:val="16"/>
                <w:szCs w:val="16"/>
                <w14:ligatures w14:val="none"/>
              </w:rPr>
            </w:pPr>
          </w:p>
        </w:tc>
        <w:tc>
          <w:tcPr>
            <w:tcW w:w="880" w:type="dxa"/>
            <w:tcBorders>
              <w:top w:val="nil"/>
              <w:left w:val="nil"/>
              <w:bottom w:val="nil"/>
              <w:right w:val="nil"/>
            </w:tcBorders>
            <w:noWrap/>
            <w:vAlign w:val="bottom"/>
            <w:hideMark/>
          </w:tcPr>
          <w:p w14:paraId="20DFE888"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83" w:type="dxa"/>
            <w:tcBorders>
              <w:top w:val="nil"/>
              <w:left w:val="nil"/>
              <w:bottom w:val="nil"/>
              <w:right w:val="nil"/>
            </w:tcBorders>
            <w:noWrap/>
            <w:vAlign w:val="bottom"/>
            <w:hideMark/>
          </w:tcPr>
          <w:p w14:paraId="48E87349"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r>
      <w:tr w:rsidR="003153EE" w:rsidRPr="00EF4912" w14:paraId="5A167FBF" w14:textId="77777777" w:rsidTr="000D2590">
        <w:trPr>
          <w:trHeight w:val="317"/>
        </w:trPr>
        <w:tc>
          <w:tcPr>
            <w:tcW w:w="1661" w:type="dxa"/>
            <w:tcBorders>
              <w:top w:val="nil"/>
              <w:left w:val="single" w:sz="4" w:space="0" w:color="auto"/>
              <w:bottom w:val="single" w:sz="4" w:space="0" w:color="auto"/>
              <w:right w:val="single" w:sz="4" w:space="0" w:color="auto"/>
            </w:tcBorders>
            <w:noWrap/>
            <w:vAlign w:val="bottom"/>
            <w:hideMark/>
          </w:tcPr>
          <w:p w14:paraId="23B401A1"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Regression</w:t>
            </w:r>
          </w:p>
        </w:tc>
        <w:tc>
          <w:tcPr>
            <w:tcW w:w="1188" w:type="dxa"/>
            <w:tcBorders>
              <w:top w:val="nil"/>
              <w:left w:val="nil"/>
              <w:bottom w:val="single" w:sz="4" w:space="0" w:color="auto"/>
              <w:right w:val="single" w:sz="4" w:space="0" w:color="auto"/>
            </w:tcBorders>
            <w:noWrap/>
            <w:vAlign w:val="bottom"/>
            <w:hideMark/>
          </w:tcPr>
          <w:p w14:paraId="4BAF48A4"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1</w:t>
            </w:r>
          </w:p>
        </w:tc>
        <w:tc>
          <w:tcPr>
            <w:tcW w:w="1128" w:type="dxa"/>
            <w:tcBorders>
              <w:top w:val="nil"/>
              <w:left w:val="nil"/>
              <w:bottom w:val="single" w:sz="4" w:space="0" w:color="auto"/>
              <w:right w:val="single" w:sz="4" w:space="0" w:color="auto"/>
            </w:tcBorders>
            <w:noWrap/>
            <w:vAlign w:val="bottom"/>
            <w:hideMark/>
          </w:tcPr>
          <w:p w14:paraId="1E829C8A"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4.057321799</w:t>
            </w:r>
          </w:p>
        </w:tc>
        <w:tc>
          <w:tcPr>
            <w:tcW w:w="811" w:type="dxa"/>
            <w:tcBorders>
              <w:top w:val="nil"/>
              <w:left w:val="nil"/>
              <w:bottom w:val="single" w:sz="4" w:space="0" w:color="auto"/>
              <w:right w:val="single" w:sz="4" w:space="0" w:color="auto"/>
            </w:tcBorders>
            <w:noWrap/>
            <w:vAlign w:val="bottom"/>
            <w:hideMark/>
          </w:tcPr>
          <w:p w14:paraId="13BC0F43"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4.057322</w:t>
            </w:r>
          </w:p>
        </w:tc>
        <w:tc>
          <w:tcPr>
            <w:tcW w:w="811" w:type="dxa"/>
            <w:tcBorders>
              <w:top w:val="nil"/>
              <w:left w:val="nil"/>
              <w:bottom w:val="single" w:sz="4" w:space="0" w:color="auto"/>
              <w:right w:val="single" w:sz="4" w:space="0" w:color="auto"/>
            </w:tcBorders>
            <w:noWrap/>
            <w:vAlign w:val="bottom"/>
            <w:hideMark/>
          </w:tcPr>
          <w:p w14:paraId="30A22880"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10.22634</w:t>
            </w:r>
          </w:p>
        </w:tc>
        <w:tc>
          <w:tcPr>
            <w:tcW w:w="970" w:type="dxa"/>
            <w:tcBorders>
              <w:top w:val="nil"/>
              <w:left w:val="nil"/>
              <w:bottom w:val="single" w:sz="4" w:space="0" w:color="auto"/>
              <w:right w:val="single" w:sz="4" w:space="0" w:color="auto"/>
            </w:tcBorders>
            <w:noWrap/>
            <w:vAlign w:val="bottom"/>
            <w:hideMark/>
          </w:tcPr>
          <w:p w14:paraId="57F881F4"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0.001778</w:t>
            </w:r>
          </w:p>
        </w:tc>
        <w:tc>
          <w:tcPr>
            <w:tcW w:w="811" w:type="dxa"/>
            <w:tcBorders>
              <w:top w:val="nil"/>
              <w:left w:val="nil"/>
              <w:bottom w:val="nil"/>
              <w:right w:val="nil"/>
            </w:tcBorders>
            <w:noWrap/>
            <w:vAlign w:val="bottom"/>
            <w:hideMark/>
          </w:tcPr>
          <w:p w14:paraId="739E441B"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p>
        </w:tc>
        <w:tc>
          <w:tcPr>
            <w:tcW w:w="880" w:type="dxa"/>
            <w:tcBorders>
              <w:top w:val="nil"/>
              <w:left w:val="nil"/>
              <w:bottom w:val="nil"/>
              <w:right w:val="nil"/>
            </w:tcBorders>
            <w:noWrap/>
            <w:vAlign w:val="bottom"/>
            <w:hideMark/>
          </w:tcPr>
          <w:p w14:paraId="19A7B12E"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83" w:type="dxa"/>
            <w:tcBorders>
              <w:top w:val="nil"/>
              <w:left w:val="nil"/>
              <w:bottom w:val="nil"/>
              <w:right w:val="nil"/>
            </w:tcBorders>
            <w:noWrap/>
            <w:vAlign w:val="bottom"/>
            <w:hideMark/>
          </w:tcPr>
          <w:p w14:paraId="5144DE71"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r>
      <w:tr w:rsidR="003153EE" w:rsidRPr="00EF4912" w14:paraId="629A6CBB" w14:textId="77777777" w:rsidTr="000D2590">
        <w:trPr>
          <w:trHeight w:val="317"/>
        </w:trPr>
        <w:tc>
          <w:tcPr>
            <w:tcW w:w="1661" w:type="dxa"/>
            <w:tcBorders>
              <w:top w:val="nil"/>
              <w:left w:val="single" w:sz="4" w:space="0" w:color="auto"/>
              <w:bottom w:val="single" w:sz="4" w:space="0" w:color="auto"/>
              <w:right w:val="single" w:sz="4" w:space="0" w:color="auto"/>
            </w:tcBorders>
            <w:noWrap/>
            <w:vAlign w:val="bottom"/>
            <w:hideMark/>
          </w:tcPr>
          <w:p w14:paraId="2C2FB567"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Residual</w:t>
            </w:r>
          </w:p>
        </w:tc>
        <w:tc>
          <w:tcPr>
            <w:tcW w:w="1188" w:type="dxa"/>
            <w:tcBorders>
              <w:top w:val="nil"/>
              <w:left w:val="nil"/>
              <w:bottom w:val="single" w:sz="4" w:space="0" w:color="auto"/>
              <w:right w:val="single" w:sz="4" w:space="0" w:color="auto"/>
            </w:tcBorders>
            <w:noWrap/>
            <w:vAlign w:val="bottom"/>
            <w:hideMark/>
          </w:tcPr>
          <w:p w14:paraId="3D4F034A"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118</w:t>
            </w:r>
          </w:p>
        </w:tc>
        <w:tc>
          <w:tcPr>
            <w:tcW w:w="1128" w:type="dxa"/>
            <w:tcBorders>
              <w:top w:val="nil"/>
              <w:left w:val="nil"/>
              <w:bottom w:val="single" w:sz="4" w:space="0" w:color="auto"/>
              <w:right w:val="single" w:sz="4" w:space="0" w:color="auto"/>
            </w:tcBorders>
            <w:noWrap/>
            <w:vAlign w:val="bottom"/>
            <w:hideMark/>
          </w:tcPr>
          <w:p w14:paraId="1B3E03AE"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46.81675228</w:t>
            </w:r>
          </w:p>
        </w:tc>
        <w:tc>
          <w:tcPr>
            <w:tcW w:w="811" w:type="dxa"/>
            <w:tcBorders>
              <w:top w:val="nil"/>
              <w:left w:val="nil"/>
              <w:bottom w:val="single" w:sz="4" w:space="0" w:color="auto"/>
              <w:right w:val="single" w:sz="4" w:space="0" w:color="auto"/>
            </w:tcBorders>
            <w:noWrap/>
            <w:vAlign w:val="bottom"/>
            <w:hideMark/>
          </w:tcPr>
          <w:p w14:paraId="351FDCDD"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0.396752</w:t>
            </w:r>
          </w:p>
        </w:tc>
        <w:tc>
          <w:tcPr>
            <w:tcW w:w="811" w:type="dxa"/>
            <w:tcBorders>
              <w:top w:val="nil"/>
              <w:left w:val="nil"/>
              <w:bottom w:val="single" w:sz="4" w:space="0" w:color="auto"/>
              <w:right w:val="single" w:sz="4" w:space="0" w:color="auto"/>
            </w:tcBorders>
            <w:noWrap/>
            <w:vAlign w:val="bottom"/>
            <w:hideMark/>
          </w:tcPr>
          <w:p w14:paraId="2268DC09"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 </w:t>
            </w:r>
          </w:p>
        </w:tc>
        <w:tc>
          <w:tcPr>
            <w:tcW w:w="970" w:type="dxa"/>
            <w:tcBorders>
              <w:top w:val="nil"/>
              <w:left w:val="nil"/>
              <w:bottom w:val="single" w:sz="4" w:space="0" w:color="auto"/>
              <w:right w:val="single" w:sz="4" w:space="0" w:color="auto"/>
            </w:tcBorders>
            <w:noWrap/>
            <w:vAlign w:val="bottom"/>
            <w:hideMark/>
          </w:tcPr>
          <w:p w14:paraId="2BCDFF44"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 </w:t>
            </w:r>
          </w:p>
        </w:tc>
        <w:tc>
          <w:tcPr>
            <w:tcW w:w="811" w:type="dxa"/>
            <w:tcBorders>
              <w:top w:val="nil"/>
              <w:left w:val="nil"/>
              <w:bottom w:val="nil"/>
              <w:right w:val="nil"/>
            </w:tcBorders>
            <w:noWrap/>
            <w:vAlign w:val="bottom"/>
            <w:hideMark/>
          </w:tcPr>
          <w:p w14:paraId="18C69DCF"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p>
        </w:tc>
        <w:tc>
          <w:tcPr>
            <w:tcW w:w="880" w:type="dxa"/>
            <w:tcBorders>
              <w:top w:val="nil"/>
              <w:left w:val="nil"/>
              <w:bottom w:val="nil"/>
              <w:right w:val="nil"/>
            </w:tcBorders>
            <w:noWrap/>
            <w:vAlign w:val="bottom"/>
            <w:hideMark/>
          </w:tcPr>
          <w:p w14:paraId="16A0DA54"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83" w:type="dxa"/>
            <w:tcBorders>
              <w:top w:val="nil"/>
              <w:left w:val="nil"/>
              <w:bottom w:val="nil"/>
              <w:right w:val="nil"/>
            </w:tcBorders>
            <w:noWrap/>
            <w:vAlign w:val="bottom"/>
            <w:hideMark/>
          </w:tcPr>
          <w:p w14:paraId="33E490F9"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r>
      <w:tr w:rsidR="003153EE" w:rsidRPr="00EF4912" w14:paraId="3AB42FB6" w14:textId="77777777" w:rsidTr="000D2590">
        <w:trPr>
          <w:trHeight w:val="317"/>
        </w:trPr>
        <w:tc>
          <w:tcPr>
            <w:tcW w:w="1661" w:type="dxa"/>
            <w:tcBorders>
              <w:top w:val="nil"/>
              <w:left w:val="single" w:sz="4" w:space="0" w:color="auto"/>
              <w:bottom w:val="single" w:sz="4" w:space="0" w:color="auto"/>
              <w:right w:val="single" w:sz="4" w:space="0" w:color="auto"/>
            </w:tcBorders>
            <w:noWrap/>
            <w:vAlign w:val="bottom"/>
            <w:hideMark/>
          </w:tcPr>
          <w:p w14:paraId="594A3EB0"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Total</w:t>
            </w:r>
          </w:p>
        </w:tc>
        <w:tc>
          <w:tcPr>
            <w:tcW w:w="1188" w:type="dxa"/>
            <w:tcBorders>
              <w:top w:val="nil"/>
              <w:left w:val="nil"/>
              <w:bottom w:val="single" w:sz="4" w:space="0" w:color="auto"/>
              <w:right w:val="single" w:sz="4" w:space="0" w:color="auto"/>
            </w:tcBorders>
            <w:noWrap/>
            <w:vAlign w:val="bottom"/>
            <w:hideMark/>
          </w:tcPr>
          <w:p w14:paraId="1053D057"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119</w:t>
            </w:r>
          </w:p>
        </w:tc>
        <w:tc>
          <w:tcPr>
            <w:tcW w:w="1128" w:type="dxa"/>
            <w:tcBorders>
              <w:top w:val="nil"/>
              <w:left w:val="nil"/>
              <w:bottom w:val="single" w:sz="4" w:space="0" w:color="auto"/>
              <w:right w:val="single" w:sz="4" w:space="0" w:color="auto"/>
            </w:tcBorders>
            <w:noWrap/>
            <w:vAlign w:val="bottom"/>
            <w:hideMark/>
          </w:tcPr>
          <w:p w14:paraId="7A6C4A61"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50.87407408</w:t>
            </w:r>
          </w:p>
        </w:tc>
        <w:tc>
          <w:tcPr>
            <w:tcW w:w="811" w:type="dxa"/>
            <w:tcBorders>
              <w:top w:val="nil"/>
              <w:left w:val="nil"/>
              <w:bottom w:val="single" w:sz="4" w:space="0" w:color="auto"/>
              <w:right w:val="single" w:sz="4" w:space="0" w:color="auto"/>
            </w:tcBorders>
            <w:noWrap/>
            <w:vAlign w:val="bottom"/>
            <w:hideMark/>
          </w:tcPr>
          <w:p w14:paraId="276E74F5"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 </w:t>
            </w:r>
          </w:p>
        </w:tc>
        <w:tc>
          <w:tcPr>
            <w:tcW w:w="811" w:type="dxa"/>
            <w:tcBorders>
              <w:top w:val="nil"/>
              <w:left w:val="nil"/>
              <w:bottom w:val="single" w:sz="4" w:space="0" w:color="auto"/>
              <w:right w:val="single" w:sz="4" w:space="0" w:color="auto"/>
            </w:tcBorders>
            <w:noWrap/>
            <w:vAlign w:val="bottom"/>
            <w:hideMark/>
          </w:tcPr>
          <w:p w14:paraId="5389AF72"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 </w:t>
            </w:r>
          </w:p>
        </w:tc>
        <w:tc>
          <w:tcPr>
            <w:tcW w:w="970" w:type="dxa"/>
            <w:tcBorders>
              <w:top w:val="nil"/>
              <w:left w:val="nil"/>
              <w:bottom w:val="single" w:sz="4" w:space="0" w:color="auto"/>
              <w:right w:val="single" w:sz="4" w:space="0" w:color="auto"/>
            </w:tcBorders>
            <w:noWrap/>
            <w:vAlign w:val="bottom"/>
            <w:hideMark/>
          </w:tcPr>
          <w:p w14:paraId="641C9D73"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 </w:t>
            </w:r>
          </w:p>
        </w:tc>
        <w:tc>
          <w:tcPr>
            <w:tcW w:w="811" w:type="dxa"/>
            <w:tcBorders>
              <w:top w:val="nil"/>
              <w:left w:val="nil"/>
              <w:bottom w:val="nil"/>
              <w:right w:val="nil"/>
            </w:tcBorders>
            <w:noWrap/>
            <w:vAlign w:val="bottom"/>
            <w:hideMark/>
          </w:tcPr>
          <w:p w14:paraId="38D13A57"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p>
        </w:tc>
        <w:tc>
          <w:tcPr>
            <w:tcW w:w="880" w:type="dxa"/>
            <w:tcBorders>
              <w:top w:val="nil"/>
              <w:left w:val="nil"/>
              <w:bottom w:val="nil"/>
              <w:right w:val="nil"/>
            </w:tcBorders>
            <w:noWrap/>
            <w:vAlign w:val="bottom"/>
            <w:hideMark/>
          </w:tcPr>
          <w:p w14:paraId="4DB7F538"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83" w:type="dxa"/>
            <w:tcBorders>
              <w:top w:val="nil"/>
              <w:left w:val="nil"/>
              <w:bottom w:val="nil"/>
              <w:right w:val="nil"/>
            </w:tcBorders>
            <w:noWrap/>
            <w:vAlign w:val="bottom"/>
            <w:hideMark/>
          </w:tcPr>
          <w:p w14:paraId="2547487A"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r>
      <w:tr w:rsidR="003153EE" w:rsidRPr="00EF4912" w14:paraId="5C8AA53A" w14:textId="77777777" w:rsidTr="000D2590">
        <w:trPr>
          <w:trHeight w:val="317"/>
        </w:trPr>
        <w:tc>
          <w:tcPr>
            <w:tcW w:w="1661" w:type="dxa"/>
            <w:tcBorders>
              <w:top w:val="nil"/>
              <w:left w:val="single" w:sz="4" w:space="0" w:color="auto"/>
              <w:bottom w:val="nil"/>
              <w:right w:val="single" w:sz="4" w:space="0" w:color="auto"/>
            </w:tcBorders>
            <w:noWrap/>
            <w:vAlign w:val="bottom"/>
            <w:hideMark/>
          </w:tcPr>
          <w:p w14:paraId="2D972638"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 </w:t>
            </w:r>
          </w:p>
        </w:tc>
        <w:tc>
          <w:tcPr>
            <w:tcW w:w="1188" w:type="dxa"/>
            <w:tcBorders>
              <w:top w:val="nil"/>
              <w:left w:val="nil"/>
              <w:bottom w:val="nil"/>
              <w:right w:val="single" w:sz="4" w:space="0" w:color="auto"/>
            </w:tcBorders>
            <w:noWrap/>
            <w:vAlign w:val="bottom"/>
            <w:hideMark/>
          </w:tcPr>
          <w:p w14:paraId="1AA208AA"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 </w:t>
            </w:r>
          </w:p>
        </w:tc>
        <w:tc>
          <w:tcPr>
            <w:tcW w:w="1128" w:type="dxa"/>
            <w:tcBorders>
              <w:top w:val="nil"/>
              <w:left w:val="nil"/>
              <w:bottom w:val="nil"/>
              <w:right w:val="nil"/>
            </w:tcBorders>
            <w:noWrap/>
            <w:vAlign w:val="bottom"/>
            <w:hideMark/>
          </w:tcPr>
          <w:p w14:paraId="55331ED3"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p>
        </w:tc>
        <w:tc>
          <w:tcPr>
            <w:tcW w:w="811" w:type="dxa"/>
            <w:tcBorders>
              <w:top w:val="nil"/>
              <w:left w:val="nil"/>
              <w:bottom w:val="nil"/>
              <w:right w:val="nil"/>
            </w:tcBorders>
            <w:noWrap/>
            <w:vAlign w:val="bottom"/>
            <w:hideMark/>
          </w:tcPr>
          <w:p w14:paraId="25325FEB"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11" w:type="dxa"/>
            <w:tcBorders>
              <w:top w:val="nil"/>
              <w:left w:val="nil"/>
              <w:bottom w:val="nil"/>
              <w:right w:val="nil"/>
            </w:tcBorders>
            <w:noWrap/>
            <w:vAlign w:val="bottom"/>
            <w:hideMark/>
          </w:tcPr>
          <w:p w14:paraId="189676FE"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970" w:type="dxa"/>
            <w:tcBorders>
              <w:top w:val="nil"/>
              <w:left w:val="nil"/>
              <w:bottom w:val="nil"/>
              <w:right w:val="nil"/>
            </w:tcBorders>
            <w:noWrap/>
            <w:vAlign w:val="bottom"/>
            <w:hideMark/>
          </w:tcPr>
          <w:p w14:paraId="5F5F9FB9"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11" w:type="dxa"/>
            <w:tcBorders>
              <w:top w:val="nil"/>
              <w:left w:val="nil"/>
              <w:bottom w:val="nil"/>
              <w:right w:val="nil"/>
            </w:tcBorders>
            <w:noWrap/>
            <w:vAlign w:val="bottom"/>
            <w:hideMark/>
          </w:tcPr>
          <w:p w14:paraId="727F77E9"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80" w:type="dxa"/>
            <w:tcBorders>
              <w:top w:val="nil"/>
              <w:left w:val="nil"/>
              <w:bottom w:val="nil"/>
              <w:right w:val="nil"/>
            </w:tcBorders>
            <w:noWrap/>
            <w:vAlign w:val="bottom"/>
            <w:hideMark/>
          </w:tcPr>
          <w:p w14:paraId="1F282194"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83" w:type="dxa"/>
            <w:tcBorders>
              <w:top w:val="nil"/>
              <w:left w:val="nil"/>
              <w:bottom w:val="nil"/>
              <w:right w:val="nil"/>
            </w:tcBorders>
            <w:noWrap/>
            <w:vAlign w:val="bottom"/>
            <w:hideMark/>
          </w:tcPr>
          <w:p w14:paraId="619CEF06"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r>
      <w:tr w:rsidR="003153EE" w:rsidRPr="00EF4912" w14:paraId="6DCFC315" w14:textId="77777777" w:rsidTr="000D2590">
        <w:trPr>
          <w:trHeight w:val="317"/>
        </w:trPr>
        <w:tc>
          <w:tcPr>
            <w:tcW w:w="1661" w:type="dxa"/>
            <w:tcBorders>
              <w:top w:val="single" w:sz="4" w:space="0" w:color="auto"/>
              <w:left w:val="single" w:sz="4" w:space="0" w:color="auto"/>
              <w:bottom w:val="single" w:sz="4" w:space="0" w:color="auto"/>
              <w:right w:val="single" w:sz="4" w:space="0" w:color="auto"/>
            </w:tcBorders>
            <w:noWrap/>
            <w:vAlign w:val="bottom"/>
            <w:hideMark/>
          </w:tcPr>
          <w:p w14:paraId="4DF17910" w14:textId="77777777" w:rsidR="003153EE" w:rsidRPr="00EF4912" w:rsidRDefault="003153EE" w:rsidP="000D2590">
            <w:pPr>
              <w:spacing w:after="0" w:line="240" w:lineRule="auto"/>
              <w:jc w:val="center"/>
              <w:rPr>
                <w:rFonts w:ascii="Calibri" w:eastAsia="Times New Roman" w:hAnsi="Calibri" w:cs="Calibri"/>
                <w:i/>
                <w:iCs/>
                <w:color w:val="000000"/>
                <w:kern w:val="0"/>
                <w:sz w:val="16"/>
                <w:szCs w:val="16"/>
                <w14:ligatures w14:val="none"/>
              </w:rPr>
            </w:pPr>
            <w:r w:rsidRPr="00EF4912">
              <w:rPr>
                <w:rFonts w:ascii="Calibri" w:eastAsia="Times New Roman" w:hAnsi="Calibri" w:cs="Calibri"/>
                <w:i/>
                <w:iCs/>
                <w:color w:val="000000"/>
                <w:kern w:val="0"/>
                <w:sz w:val="16"/>
                <w:szCs w:val="16"/>
                <w14:ligatures w14:val="none"/>
              </w:rPr>
              <w:t> </w:t>
            </w:r>
          </w:p>
        </w:tc>
        <w:tc>
          <w:tcPr>
            <w:tcW w:w="1188" w:type="dxa"/>
            <w:tcBorders>
              <w:top w:val="single" w:sz="4" w:space="0" w:color="auto"/>
              <w:left w:val="nil"/>
              <w:bottom w:val="single" w:sz="4" w:space="0" w:color="auto"/>
              <w:right w:val="single" w:sz="4" w:space="0" w:color="auto"/>
            </w:tcBorders>
            <w:noWrap/>
            <w:vAlign w:val="bottom"/>
            <w:hideMark/>
          </w:tcPr>
          <w:p w14:paraId="43BE303B" w14:textId="77777777" w:rsidR="003153EE" w:rsidRPr="00EF4912" w:rsidRDefault="003153EE" w:rsidP="000D2590">
            <w:pPr>
              <w:spacing w:after="0" w:line="240" w:lineRule="auto"/>
              <w:jc w:val="center"/>
              <w:rPr>
                <w:rFonts w:ascii="Calibri" w:eastAsia="Times New Roman" w:hAnsi="Calibri" w:cs="Calibri"/>
                <w:i/>
                <w:iCs/>
                <w:color w:val="000000"/>
                <w:kern w:val="0"/>
                <w:sz w:val="16"/>
                <w:szCs w:val="16"/>
                <w14:ligatures w14:val="none"/>
              </w:rPr>
            </w:pPr>
            <w:r w:rsidRPr="00EF4912">
              <w:rPr>
                <w:rFonts w:ascii="Calibri" w:eastAsia="Times New Roman" w:hAnsi="Calibri" w:cs="Calibri"/>
                <w:i/>
                <w:iCs/>
                <w:color w:val="000000"/>
                <w:kern w:val="0"/>
                <w:sz w:val="16"/>
                <w:szCs w:val="16"/>
                <w14:ligatures w14:val="none"/>
              </w:rPr>
              <w:t>Coefficients</w:t>
            </w:r>
          </w:p>
        </w:tc>
        <w:tc>
          <w:tcPr>
            <w:tcW w:w="1128" w:type="dxa"/>
            <w:tcBorders>
              <w:top w:val="single" w:sz="4" w:space="0" w:color="auto"/>
              <w:left w:val="nil"/>
              <w:bottom w:val="single" w:sz="4" w:space="0" w:color="auto"/>
              <w:right w:val="single" w:sz="4" w:space="0" w:color="auto"/>
            </w:tcBorders>
            <w:noWrap/>
            <w:vAlign w:val="bottom"/>
            <w:hideMark/>
          </w:tcPr>
          <w:p w14:paraId="724D23F8" w14:textId="77777777" w:rsidR="003153EE" w:rsidRPr="00EF4912" w:rsidRDefault="003153EE" w:rsidP="000D2590">
            <w:pPr>
              <w:spacing w:after="0" w:line="240" w:lineRule="auto"/>
              <w:jc w:val="center"/>
              <w:rPr>
                <w:rFonts w:ascii="Calibri" w:eastAsia="Times New Roman" w:hAnsi="Calibri" w:cs="Calibri"/>
                <w:i/>
                <w:iCs/>
                <w:color w:val="000000"/>
                <w:kern w:val="0"/>
                <w:sz w:val="16"/>
                <w:szCs w:val="16"/>
                <w14:ligatures w14:val="none"/>
              </w:rPr>
            </w:pPr>
            <w:r w:rsidRPr="00EF4912">
              <w:rPr>
                <w:rFonts w:ascii="Calibri" w:eastAsia="Times New Roman" w:hAnsi="Calibri" w:cs="Calibri"/>
                <w:i/>
                <w:iCs/>
                <w:color w:val="000000"/>
                <w:kern w:val="0"/>
                <w:sz w:val="16"/>
                <w:szCs w:val="16"/>
                <w14:ligatures w14:val="none"/>
              </w:rPr>
              <w:t>Standard Error</w:t>
            </w:r>
          </w:p>
        </w:tc>
        <w:tc>
          <w:tcPr>
            <w:tcW w:w="811" w:type="dxa"/>
            <w:tcBorders>
              <w:top w:val="single" w:sz="4" w:space="0" w:color="auto"/>
              <w:left w:val="nil"/>
              <w:bottom w:val="single" w:sz="4" w:space="0" w:color="auto"/>
              <w:right w:val="single" w:sz="4" w:space="0" w:color="auto"/>
            </w:tcBorders>
            <w:noWrap/>
            <w:vAlign w:val="bottom"/>
            <w:hideMark/>
          </w:tcPr>
          <w:p w14:paraId="1469C773" w14:textId="77777777" w:rsidR="003153EE" w:rsidRPr="00EF4912" w:rsidRDefault="003153EE" w:rsidP="000D2590">
            <w:pPr>
              <w:spacing w:after="0" w:line="240" w:lineRule="auto"/>
              <w:jc w:val="center"/>
              <w:rPr>
                <w:rFonts w:ascii="Calibri" w:eastAsia="Times New Roman" w:hAnsi="Calibri" w:cs="Calibri"/>
                <w:i/>
                <w:iCs/>
                <w:color w:val="000000"/>
                <w:kern w:val="0"/>
                <w:sz w:val="16"/>
                <w:szCs w:val="16"/>
                <w14:ligatures w14:val="none"/>
              </w:rPr>
            </w:pPr>
            <w:r w:rsidRPr="00EF4912">
              <w:rPr>
                <w:rFonts w:ascii="Calibri" w:eastAsia="Times New Roman" w:hAnsi="Calibri" w:cs="Calibri"/>
                <w:i/>
                <w:iCs/>
                <w:color w:val="000000"/>
                <w:kern w:val="0"/>
                <w:sz w:val="16"/>
                <w:szCs w:val="16"/>
                <w14:ligatures w14:val="none"/>
              </w:rPr>
              <w:t>t Stat</w:t>
            </w:r>
          </w:p>
        </w:tc>
        <w:tc>
          <w:tcPr>
            <w:tcW w:w="811" w:type="dxa"/>
            <w:tcBorders>
              <w:top w:val="single" w:sz="4" w:space="0" w:color="auto"/>
              <w:left w:val="nil"/>
              <w:bottom w:val="single" w:sz="4" w:space="0" w:color="auto"/>
              <w:right w:val="single" w:sz="4" w:space="0" w:color="auto"/>
            </w:tcBorders>
            <w:noWrap/>
            <w:vAlign w:val="bottom"/>
            <w:hideMark/>
          </w:tcPr>
          <w:p w14:paraId="39153F0D" w14:textId="77777777" w:rsidR="003153EE" w:rsidRPr="00EF4912" w:rsidRDefault="003153EE" w:rsidP="000D2590">
            <w:pPr>
              <w:spacing w:after="0" w:line="240" w:lineRule="auto"/>
              <w:jc w:val="center"/>
              <w:rPr>
                <w:rFonts w:ascii="Calibri" w:eastAsia="Times New Roman" w:hAnsi="Calibri" w:cs="Calibri"/>
                <w:i/>
                <w:iCs/>
                <w:color w:val="000000"/>
                <w:kern w:val="0"/>
                <w:sz w:val="16"/>
                <w:szCs w:val="16"/>
                <w14:ligatures w14:val="none"/>
              </w:rPr>
            </w:pPr>
            <w:r w:rsidRPr="00EF4912">
              <w:rPr>
                <w:rFonts w:ascii="Calibri" w:eastAsia="Times New Roman" w:hAnsi="Calibri" w:cs="Calibri"/>
                <w:i/>
                <w:iCs/>
                <w:color w:val="000000"/>
                <w:kern w:val="0"/>
                <w:sz w:val="16"/>
                <w:szCs w:val="16"/>
                <w14:ligatures w14:val="none"/>
              </w:rPr>
              <w:t>P-value</w:t>
            </w:r>
          </w:p>
        </w:tc>
        <w:tc>
          <w:tcPr>
            <w:tcW w:w="970" w:type="dxa"/>
            <w:tcBorders>
              <w:top w:val="single" w:sz="4" w:space="0" w:color="auto"/>
              <w:left w:val="nil"/>
              <w:bottom w:val="single" w:sz="4" w:space="0" w:color="auto"/>
              <w:right w:val="single" w:sz="4" w:space="0" w:color="auto"/>
            </w:tcBorders>
            <w:noWrap/>
            <w:vAlign w:val="bottom"/>
            <w:hideMark/>
          </w:tcPr>
          <w:p w14:paraId="7F209901" w14:textId="77777777" w:rsidR="003153EE" w:rsidRPr="00EF4912" w:rsidRDefault="003153EE" w:rsidP="000D2590">
            <w:pPr>
              <w:spacing w:after="0" w:line="240" w:lineRule="auto"/>
              <w:jc w:val="center"/>
              <w:rPr>
                <w:rFonts w:ascii="Calibri" w:eastAsia="Times New Roman" w:hAnsi="Calibri" w:cs="Calibri"/>
                <w:i/>
                <w:iCs/>
                <w:color w:val="000000"/>
                <w:kern w:val="0"/>
                <w:sz w:val="16"/>
                <w:szCs w:val="16"/>
                <w14:ligatures w14:val="none"/>
              </w:rPr>
            </w:pPr>
            <w:r w:rsidRPr="00EF4912">
              <w:rPr>
                <w:rFonts w:ascii="Calibri" w:eastAsia="Times New Roman" w:hAnsi="Calibri" w:cs="Calibri"/>
                <w:i/>
                <w:iCs/>
                <w:color w:val="000000"/>
                <w:kern w:val="0"/>
                <w:sz w:val="16"/>
                <w:szCs w:val="16"/>
                <w14:ligatures w14:val="none"/>
              </w:rPr>
              <w:t>Lower 95%</w:t>
            </w:r>
          </w:p>
        </w:tc>
        <w:tc>
          <w:tcPr>
            <w:tcW w:w="811" w:type="dxa"/>
            <w:tcBorders>
              <w:top w:val="single" w:sz="4" w:space="0" w:color="auto"/>
              <w:left w:val="nil"/>
              <w:bottom w:val="single" w:sz="4" w:space="0" w:color="auto"/>
              <w:right w:val="single" w:sz="4" w:space="0" w:color="auto"/>
            </w:tcBorders>
            <w:noWrap/>
            <w:vAlign w:val="bottom"/>
            <w:hideMark/>
          </w:tcPr>
          <w:p w14:paraId="209ABFEA" w14:textId="77777777" w:rsidR="003153EE" w:rsidRPr="00EF4912" w:rsidRDefault="003153EE" w:rsidP="000D2590">
            <w:pPr>
              <w:spacing w:after="0" w:line="240" w:lineRule="auto"/>
              <w:jc w:val="center"/>
              <w:rPr>
                <w:rFonts w:ascii="Calibri" w:eastAsia="Times New Roman" w:hAnsi="Calibri" w:cs="Calibri"/>
                <w:i/>
                <w:iCs/>
                <w:color w:val="000000"/>
                <w:kern w:val="0"/>
                <w:sz w:val="16"/>
                <w:szCs w:val="16"/>
                <w14:ligatures w14:val="none"/>
              </w:rPr>
            </w:pPr>
            <w:r w:rsidRPr="00EF4912">
              <w:rPr>
                <w:rFonts w:ascii="Calibri" w:eastAsia="Times New Roman" w:hAnsi="Calibri" w:cs="Calibri"/>
                <w:i/>
                <w:iCs/>
                <w:color w:val="000000"/>
                <w:kern w:val="0"/>
                <w:sz w:val="16"/>
                <w:szCs w:val="16"/>
                <w14:ligatures w14:val="none"/>
              </w:rPr>
              <w:t>Upper 95%</w:t>
            </w:r>
          </w:p>
        </w:tc>
        <w:tc>
          <w:tcPr>
            <w:tcW w:w="880" w:type="dxa"/>
            <w:tcBorders>
              <w:top w:val="single" w:sz="4" w:space="0" w:color="auto"/>
              <w:left w:val="nil"/>
              <w:bottom w:val="single" w:sz="4" w:space="0" w:color="auto"/>
              <w:right w:val="single" w:sz="4" w:space="0" w:color="auto"/>
            </w:tcBorders>
            <w:noWrap/>
            <w:vAlign w:val="bottom"/>
            <w:hideMark/>
          </w:tcPr>
          <w:p w14:paraId="6BC133EB" w14:textId="77777777" w:rsidR="003153EE" w:rsidRPr="00EF4912" w:rsidRDefault="003153EE" w:rsidP="000D2590">
            <w:pPr>
              <w:spacing w:after="0" w:line="240" w:lineRule="auto"/>
              <w:jc w:val="center"/>
              <w:rPr>
                <w:rFonts w:ascii="Calibri" w:eastAsia="Times New Roman" w:hAnsi="Calibri" w:cs="Calibri"/>
                <w:i/>
                <w:iCs/>
                <w:color w:val="000000"/>
                <w:kern w:val="0"/>
                <w:sz w:val="16"/>
                <w:szCs w:val="16"/>
                <w14:ligatures w14:val="none"/>
              </w:rPr>
            </w:pPr>
            <w:r w:rsidRPr="00EF4912">
              <w:rPr>
                <w:rFonts w:ascii="Calibri" w:eastAsia="Times New Roman" w:hAnsi="Calibri" w:cs="Calibri"/>
                <w:i/>
                <w:iCs/>
                <w:color w:val="000000"/>
                <w:kern w:val="0"/>
                <w:sz w:val="16"/>
                <w:szCs w:val="16"/>
                <w14:ligatures w14:val="none"/>
              </w:rPr>
              <w:t>Lower 95.0%</w:t>
            </w:r>
          </w:p>
        </w:tc>
        <w:tc>
          <w:tcPr>
            <w:tcW w:w="883" w:type="dxa"/>
            <w:tcBorders>
              <w:top w:val="single" w:sz="4" w:space="0" w:color="auto"/>
              <w:left w:val="nil"/>
              <w:bottom w:val="single" w:sz="4" w:space="0" w:color="auto"/>
              <w:right w:val="single" w:sz="4" w:space="0" w:color="auto"/>
            </w:tcBorders>
            <w:noWrap/>
            <w:vAlign w:val="bottom"/>
            <w:hideMark/>
          </w:tcPr>
          <w:p w14:paraId="6DF1BC40" w14:textId="77777777" w:rsidR="003153EE" w:rsidRPr="00EF4912" w:rsidRDefault="003153EE" w:rsidP="000D2590">
            <w:pPr>
              <w:spacing w:after="0" w:line="240" w:lineRule="auto"/>
              <w:jc w:val="center"/>
              <w:rPr>
                <w:rFonts w:ascii="Calibri" w:eastAsia="Times New Roman" w:hAnsi="Calibri" w:cs="Calibri"/>
                <w:i/>
                <w:iCs/>
                <w:color w:val="000000"/>
                <w:kern w:val="0"/>
                <w:sz w:val="16"/>
                <w:szCs w:val="16"/>
                <w14:ligatures w14:val="none"/>
              </w:rPr>
            </w:pPr>
            <w:r w:rsidRPr="00EF4912">
              <w:rPr>
                <w:rFonts w:ascii="Calibri" w:eastAsia="Times New Roman" w:hAnsi="Calibri" w:cs="Calibri"/>
                <w:i/>
                <w:iCs/>
                <w:color w:val="000000"/>
                <w:kern w:val="0"/>
                <w:sz w:val="16"/>
                <w:szCs w:val="16"/>
                <w14:ligatures w14:val="none"/>
              </w:rPr>
              <w:t>Upper 95.0%</w:t>
            </w:r>
          </w:p>
        </w:tc>
      </w:tr>
      <w:tr w:rsidR="003153EE" w:rsidRPr="00EF4912" w14:paraId="4A413109" w14:textId="77777777" w:rsidTr="000D2590">
        <w:trPr>
          <w:trHeight w:val="317"/>
        </w:trPr>
        <w:tc>
          <w:tcPr>
            <w:tcW w:w="1661" w:type="dxa"/>
            <w:tcBorders>
              <w:top w:val="nil"/>
              <w:left w:val="single" w:sz="4" w:space="0" w:color="auto"/>
              <w:bottom w:val="single" w:sz="4" w:space="0" w:color="auto"/>
              <w:right w:val="single" w:sz="4" w:space="0" w:color="auto"/>
            </w:tcBorders>
            <w:noWrap/>
            <w:vAlign w:val="bottom"/>
            <w:hideMark/>
          </w:tcPr>
          <w:p w14:paraId="567BE2C1"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Intercept</w:t>
            </w:r>
          </w:p>
        </w:tc>
        <w:tc>
          <w:tcPr>
            <w:tcW w:w="1188" w:type="dxa"/>
            <w:tcBorders>
              <w:top w:val="nil"/>
              <w:left w:val="nil"/>
              <w:bottom w:val="single" w:sz="4" w:space="0" w:color="auto"/>
              <w:right w:val="single" w:sz="4" w:space="0" w:color="auto"/>
            </w:tcBorders>
            <w:noWrap/>
            <w:vAlign w:val="bottom"/>
            <w:hideMark/>
          </w:tcPr>
          <w:p w14:paraId="69B6F621"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2.849013247</w:t>
            </w:r>
          </w:p>
        </w:tc>
        <w:tc>
          <w:tcPr>
            <w:tcW w:w="1128" w:type="dxa"/>
            <w:tcBorders>
              <w:top w:val="nil"/>
              <w:left w:val="nil"/>
              <w:bottom w:val="single" w:sz="4" w:space="0" w:color="auto"/>
              <w:right w:val="single" w:sz="4" w:space="0" w:color="auto"/>
            </w:tcBorders>
            <w:noWrap/>
            <w:vAlign w:val="bottom"/>
            <w:hideMark/>
          </w:tcPr>
          <w:p w14:paraId="2B0D3F09"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0.350770325</w:t>
            </w:r>
          </w:p>
        </w:tc>
        <w:tc>
          <w:tcPr>
            <w:tcW w:w="811" w:type="dxa"/>
            <w:tcBorders>
              <w:top w:val="nil"/>
              <w:left w:val="nil"/>
              <w:bottom w:val="single" w:sz="4" w:space="0" w:color="auto"/>
              <w:right w:val="single" w:sz="4" w:space="0" w:color="auto"/>
            </w:tcBorders>
            <w:noWrap/>
            <w:vAlign w:val="bottom"/>
            <w:hideMark/>
          </w:tcPr>
          <w:p w14:paraId="3637F717"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8.122162</w:t>
            </w:r>
          </w:p>
        </w:tc>
        <w:tc>
          <w:tcPr>
            <w:tcW w:w="811" w:type="dxa"/>
            <w:tcBorders>
              <w:top w:val="nil"/>
              <w:left w:val="nil"/>
              <w:bottom w:val="single" w:sz="4" w:space="0" w:color="auto"/>
              <w:right w:val="single" w:sz="4" w:space="0" w:color="auto"/>
            </w:tcBorders>
            <w:noWrap/>
            <w:vAlign w:val="bottom"/>
            <w:hideMark/>
          </w:tcPr>
          <w:p w14:paraId="1C0EF763"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5.04E-13</w:t>
            </w:r>
          </w:p>
        </w:tc>
        <w:tc>
          <w:tcPr>
            <w:tcW w:w="970" w:type="dxa"/>
            <w:tcBorders>
              <w:top w:val="nil"/>
              <w:left w:val="nil"/>
              <w:bottom w:val="single" w:sz="4" w:space="0" w:color="auto"/>
              <w:right w:val="single" w:sz="4" w:space="0" w:color="auto"/>
            </w:tcBorders>
            <w:noWrap/>
            <w:vAlign w:val="bottom"/>
            <w:hideMark/>
          </w:tcPr>
          <w:p w14:paraId="05355621"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2.154393</w:t>
            </w:r>
          </w:p>
        </w:tc>
        <w:tc>
          <w:tcPr>
            <w:tcW w:w="811" w:type="dxa"/>
            <w:tcBorders>
              <w:top w:val="nil"/>
              <w:left w:val="nil"/>
              <w:bottom w:val="single" w:sz="4" w:space="0" w:color="auto"/>
              <w:right w:val="single" w:sz="4" w:space="0" w:color="auto"/>
            </w:tcBorders>
            <w:noWrap/>
            <w:vAlign w:val="bottom"/>
            <w:hideMark/>
          </w:tcPr>
          <w:p w14:paraId="6A35D633"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3.543634</w:t>
            </w:r>
          </w:p>
        </w:tc>
        <w:tc>
          <w:tcPr>
            <w:tcW w:w="880" w:type="dxa"/>
            <w:tcBorders>
              <w:top w:val="nil"/>
              <w:left w:val="nil"/>
              <w:bottom w:val="single" w:sz="4" w:space="0" w:color="auto"/>
              <w:right w:val="single" w:sz="4" w:space="0" w:color="auto"/>
            </w:tcBorders>
            <w:noWrap/>
            <w:vAlign w:val="bottom"/>
            <w:hideMark/>
          </w:tcPr>
          <w:p w14:paraId="2E6754CB"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2.154393</w:t>
            </w:r>
          </w:p>
        </w:tc>
        <w:tc>
          <w:tcPr>
            <w:tcW w:w="883" w:type="dxa"/>
            <w:tcBorders>
              <w:top w:val="nil"/>
              <w:left w:val="nil"/>
              <w:bottom w:val="single" w:sz="4" w:space="0" w:color="auto"/>
              <w:right w:val="single" w:sz="4" w:space="0" w:color="auto"/>
            </w:tcBorders>
            <w:noWrap/>
            <w:vAlign w:val="bottom"/>
            <w:hideMark/>
          </w:tcPr>
          <w:p w14:paraId="4D2CC9A9"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3.543634</w:t>
            </w:r>
          </w:p>
        </w:tc>
      </w:tr>
      <w:tr w:rsidR="003153EE" w:rsidRPr="00EF4912" w14:paraId="787A4958" w14:textId="77777777" w:rsidTr="000D2590">
        <w:trPr>
          <w:trHeight w:val="317"/>
        </w:trPr>
        <w:tc>
          <w:tcPr>
            <w:tcW w:w="1661" w:type="dxa"/>
            <w:tcBorders>
              <w:top w:val="nil"/>
              <w:left w:val="single" w:sz="4" w:space="0" w:color="auto"/>
              <w:bottom w:val="single" w:sz="4" w:space="0" w:color="auto"/>
              <w:right w:val="single" w:sz="4" w:space="0" w:color="auto"/>
            </w:tcBorders>
            <w:noWrap/>
            <w:vAlign w:val="bottom"/>
            <w:hideMark/>
          </w:tcPr>
          <w:p w14:paraId="4202FB8A"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Supply chain disruptions</w:t>
            </w:r>
          </w:p>
        </w:tc>
        <w:tc>
          <w:tcPr>
            <w:tcW w:w="1188" w:type="dxa"/>
            <w:tcBorders>
              <w:top w:val="nil"/>
              <w:left w:val="nil"/>
              <w:bottom w:val="single" w:sz="4" w:space="0" w:color="auto"/>
              <w:right w:val="single" w:sz="4" w:space="0" w:color="auto"/>
            </w:tcBorders>
            <w:noWrap/>
            <w:vAlign w:val="bottom"/>
            <w:hideMark/>
          </w:tcPr>
          <w:p w14:paraId="0778ABBD"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0.272100568</w:t>
            </w:r>
          </w:p>
        </w:tc>
        <w:tc>
          <w:tcPr>
            <w:tcW w:w="1128" w:type="dxa"/>
            <w:tcBorders>
              <w:top w:val="nil"/>
              <w:left w:val="nil"/>
              <w:bottom w:val="single" w:sz="4" w:space="0" w:color="auto"/>
              <w:right w:val="single" w:sz="4" w:space="0" w:color="auto"/>
            </w:tcBorders>
            <w:noWrap/>
            <w:vAlign w:val="bottom"/>
            <w:hideMark/>
          </w:tcPr>
          <w:p w14:paraId="3B611387"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0.085088204</w:t>
            </w:r>
          </w:p>
        </w:tc>
        <w:tc>
          <w:tcPr>
            <w:tcW w:w="811" w:type="dxa"/>
            <w:tcBorders>
              <w:top w:val="nil"/>
              <w:left w:val="nil"/>
              <w:bottom w:val="single" w:sz="4" w:space="0" w:color="auto"/>
              <w:right w:val="single" w:sz="4" w:space="0" w:color="auto"/>
            </w:tcBorders>
            <w:noWrap/>
            <w:vAlign w:val="bottom"/>
            <w:hideMark/>
          </w:tcPr>
          <w:p w14:paraId="1636FFC8"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3.197865</w:t>
            </w:r>
          </w:p>
        </w:tc>
        <w:tc>
          <w:tcPr>
            <w:tcW w:w="811" w:type="dxa"/>
            <w:tcBorders>
              <w:top w:val="nil"/>
              <w:left w:val="nil"/>
              <w:bottom w:val="single" w:sz="4" w:space="0" w:color="auto"/>
              <w:right w:val="single" w:sz="4" w:space="0" w:color="auto"/>
            </w:tcBorders>
            <w:noWrap/>
            <w:vAlign w:val="bottom"/>
            <w:hideMark/>
          </w:tcPr>
          <w:p w14:paraId="56FF580C"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0.001778</w:t>
            </w:r>
          </w:p>
        </w:tc>
        <w:tc>
          <w:tcPr>
            <w:tcW w:w="970" w:type="dxa"/>
            <w:tcBorders>
              <w:top w:val="nil"/>
              <w:left w:val="nil"/>
              <w:bottom w:val="single" w:sz="4" w:space="0" w:color="auto"/>
              <w:right w:val="single" w:sz="4" w:space="0" w:color="auto"/>
            </w:tcBorders>
            <w:noWrap/>
            <w:vAlign w:val="bottom"/>
            <w:hideMark/>
          </w:tcPr>
          <w:p w14:paraId="1CE1ADA3"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0.103603</w:t>
            </w:r>
          </w:p>
        </w:tc>
        <w:tc>
          <w:tcPr>
            <w:tcW w:w="811" w:type="dxa"/>
            <w:tcBorders>
              <w:top w:val="nil"/>
              <w:left w:val="nil"/>
              <w:bottom w:val="single" w:sz="4" w:space="0" w:color="auto"/>
              <w:right w:val="single" w:sz="4" w:space="0" w:color="auto"/>
            </w:tcBorders>
            <w:noWrap/>
            <w:vAlign w:val="bottom"/>
            <w:hideMark/>
          </w:tcPr>
          <w:p w14:paraId="18CF0190"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0.440598</w:t>
            </w:r>
          </w:p>
        </w:tc>
        <w:tc>
          <w:tcPr>
            <w:tcW w:w="880" w:type="dxa"/>
            <w:tcBorders>
              <w:top w:val="nil"/>
              <w:left w:val="nil"/>
              <w:bottom w:val="single" w:sz="4" w:space="0" w:color="auto"/>
              <w:right w:val="single" w:sz="4" w:space="0" w:color="auto"/>
            </w:tcBorders>
            <w:noWrap/>
            <w:vAlign w:val="bottom"/>
            <w:hideMark/>
          </w:tcPr>
          <w:p w14:paraId="587B9F64"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0.103603</w:t>
            </w:r>
          </w:p>
        </w:tc>
        <w:tc>
          <w:tcPr>
            <w:tcW w:w="883" w:type="dxa"/>
            <w:tcBorders>
              <w:top w:val="nil"/>
              <w:left w:val="nil"/>
              <w:bottom w:val="single" w:sz="4" w:space="0" w:color="auto"/>
              <w:right w:val="single" w:sz="4" w:space="0" w:color="auto"/>
            </w:tcBorders>
            <w:noWrap/>
            <w:vAlign w:val="bottom"/>
            <w:hideMark/>
          </w:tcPr>
          <w:p w14:paraId="199EB45E"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0.440598</w:t>
            </w:r>
          </w:p>
        </w:tc>
      </w:tr>
    </w:tbl>
    <w:p w14:paraId="065CB4F3" w14:textId="64FE8D51" w:rsidR="003153EE" w:rsidRPr="00EF4912" w:rsidRDefault="003153EE" w:rsidP="003153EE">
      <w:pPr>
        <w:spacing w:before="120" w:after="120" w:line="360" w:lineRule="auto"/>
        <w:jc w:val="both"/>
        <w:rPr>
          <w:rFonts w:ascii="Times New Roman" w:hAnsi="Times New Roman" w:cs="Times New Roman"/>
        </w:rPr>
      </w:pPr>
      <w:r w:rsidRPr="00EF4912">
        <w:rPr>
          <w:rFonts w:ascii="Times New Roman" w:hAnsi="Times New Roman" w:cs="Times New Roman"/>
          <w:b/>
          <w:bCs/>
        </w:rPr>
        <w:t>H1: Supply chain disruptions significantly increase production costs in the Bangladesh RMG industry.</w:t>
      </w:r>
    </w:p>
    <w:p w14:paraId="7475018B" w14:textId="29370787" w:rsidR="00C55B39" w:rsidRPr="00EF4912" w:rsidRDefault="00C55B39" w:rsidP="00C55B39">
      <w:pPr>
        <w:spacing w:before="120" w:after="120" w:line="360" w:lineRule="auto"/>
        <w:jc w:val="both"/>
        <w:rPr>
          <w:rFonts w:ascii="Times New Roman" w:hAnsi="Times New Roman" w:cs="Times New Roman"/>
        </w:rPr>
      </w:pPr>
      <w:r w:rsidRPr="00EF4912">
        <w:rPr>
          <w:rFonts w:ascii="Times New Roman" w:hAnsi="Times New Roman" w:cs="Times New Roman"/>
        </w:rPr>
        <w:t xml:space="preserve">The first regression analysis has investigated the correlation between the disruptions in the supply chains and the production costs. The regression results show that the supply chain disruption has a positive and significant impact on the production cost. It can be seen that the model has a positive correlation between the two variables, which is a Multiple R of 0.282. With an R2 value of 0.080, the influence of chain disruptions on production costs is about 8%, suggesting that a good part of the variability in production costs is </w:t>
      </w:r>
      <w:r w:rsidR="00514EC2" w:rsidRPr="00EF4912">
        <w:rPr>
          <w:rFonts w:ascii="Times New Roman" w:hAnsi="Times New Roman" w:cs="Times New Roman"/>
        </w:rPr>
        <w:t>irreparable</w:t>
      </w:r>
      <w:r w:rsidRPr="00EF4912">
        <w:rPr>
          <w:rFonts w:ascii="Times New Roman" w:hAnsi="Times New Roman" w:cs="Times New Roman"/>
        </w:rPr>
        <w:t xml:space="preserve"> to chain disruptions.</w:t>
      </w:r>
    </w:p>
    <w:p w14:paraId="47C92689" w14:textId="2899BDDA" w:rsidR="00C55B39" w:rsidRPr="00EF4912" w:rsidRDefault="00C55B39" w:rsidP="00C55B39">
      <w:pPr>
        <w:spacing w:before="120" w:after="120" w:line="360" w:lineRule="auto"/>
        <w:jc w:val="both"/>
        <w:rPr>
          <w:rFonts w:ascii="Times New Roman" w:hAnsi="Times New Roman" w:cs="Times New Roman"/>
        </w:rPr>
      </w:pPr>
      <w:r w:rsidRPr="00EF4912">
        <w:rPr>
          <w:rFonts w:ascii="Times New Roman" w:hAnsi="Times New Roman" w:cs="Times New Roman"/>
        </w:rPr>
        <w:t xml:space="preserve">The f value shows the ANOVA </w:t>
      </w:r>
      <w:r w:rsidR="00EF4912" w:rsidRPr="00EF4912">
        <w:rPr>
          <w:rFonts w:ascii="Times New Roman" w:hAnsi="Times New Roman" w:cs="Times New Roman"/>
        </w:rPr>
        <w:t>results,</w:t>
      </w:r>
      <w:r w:rsidRPr="00EF4912">
        <w:rPr>
          <w:rFonts w:ascii="Times New Roman" w:hAnsi="Times New Roman" w:cs="Times New Roman"/>
        </w:rPr>
        <w:t xml:space="preserve"> and the model is statistically significant (F = 10.226, p = 0.001). Moreover, the regression coefficient of supply chain disruption is positive (0.272) and statistically significant (p value&lt;0.05) which shows that the more disruptions in supply chains, the higher the production cost.</w:t>
      </w:r>
    </w:p>
    <w:p w14:paraId="3CE634DA" w14:textId="0AD8251F" w:rsidR="003153EE" w:rsidRPr="00EF4912" w:rsidRDefault="00C55B39" w:rsidP="00C55B39">
      <w:pPr>
        <w:spacing w:before="120" w:after="120" w:line="360" w:lineRule="auto"/>
        <w:jc w:val="both"/>
        <w:rPr>
          <w:rFonts w:ascii="Times New Roman" w:hAnsi="Times New Roman" w:cs="Times New Roman"/>
        </w:rPr>
      </w:pPr>
      <w:r w:rsidRPr="00EF4912">
        <w:rPr>
          <w:rFonts w:ascii="Times New Roman" w:hAnsi="Times New Roman" w:cs="Times New Roman"/>
        </w:rPr>
        <w:t xml:space="preserve">As a result, those results indicated that production and production cost issues increase due to various kinds of disruption occurred during the operations like problems with raw materials, </w:t>
      </w:r>
      <w:r w:rsidRPr="00EF4912">
        <w:rPr>
          <w:rFonts w:ascii="Times New Roman" w:hAnsi="Times New Roman" w:cs="Times New Roman"/>
        </w:rPr>
        <w:lastRenderedPageBreak/>
        <w:t>suppliers, transportation, and logistical problems in the RMG sector in Bangladesh. There were regression results that support H1.</w:t>
      </w:r>
    </w:p>
    <w:p w14:paraId="115D0B93" w14:textId="2114D774" w:rsidR="008A351B" w:rsidRPr="00EF4912" w:rsidRDefault="003153EE" w:rsidP="00C55B39">
      <w:pPr>
        <w:pStyle w:val="Heading3"/>
      </w:pPr>
      <w:bookmarkStart w:id="165" w:name="_Toc240738617"/>
      <w:r w:rsidRPr="00EF4912">
        <w:t>4.6.2 Hypothesis 2: Effect of Supply Chain Disruptions on Quality Problems</w:t>
      </w:r>
      <w:bookmarkEnd w:id="165"/>
    </w:p>
    <w:p w14:paraId="10DC23C8" w14:textId="555C9229" w:rsidR="008A351B" w:rsidRPr="00EF4912" w:rsidRDefault="008A351B" w:rsidP="008A351B">
      <w:pPr>
        <w:pStyle w:val="Caption"/>
      </w:pPr>
      <w:bookmarkStart w:id="166" w:name="_Toc240406024"/>
      <w:bookmarkStart w:id="167" w:name="_Toc240481628"/>
      <w:bookmarkStart w:id="168" w:name="_Toc240725027"/>
      <w:bookmarkStart w:id="169" w:name="_Toc240726317"/>
      <w:bookmarkStart w:id="170" w:name="_Toc240738541"/>
      <w:r w:rsidRPr="00EF4912">
        <w:t xml:space="preserve">Table </w:t>
      </w:r>
      <w:r w:rsidRPr="00EF4912">
        <w:fldChar w:fldCharType="begin"/>
      </w:r>
      <w:r w:rsidRPr="00EF4912">
        <w:instrText xml:space="preserve"> SEQ Table \* ARABIC </w:instrText>
      </w:r>
      <w:r w:rsidRPr="00EF4912">
        <w:fldChar w:fldCharType="separate"/>
      </w:r>
      <w:r w:rsidRPr="00EF4912">
        <w:t>8</w:t>
      </w:r>
      <w:r w:rsidRPr="00EF4912">
        <w:fldChar w:fldCharType="end"/>
      </w:r>
      <w:r w:rsidRPr="00EF4912">
        <w:t xml:space="preserve"> Regression Analysis-2</w:t>
      </w:r>
      <w:bookmarkEnd w:id="166"/>
      <w:bookmarkEnd w:id="167"/>
      <w:bookmarkEnd w:id="168"/>
      <w:bookmarkEnd w:id="169"/>
      <w:bookmarkEnd w:id="170"/>
    </w:p>
    <w:tbl>
      <w:tblPr>
        <w:tblW w:w="8984" w:type="dxa"/>
        <w:tblLook w:val="04A0" w:firstRow="1" w:lastRow="0" w:firstColumn="1" w:lastColumn="0" w:noHBand="0" w:noVBand="1"/>
      </w:tblPr>
      <w:tblGrid>
        <w:gridCol w:w="1612"/>
        <w:gridCol w:w="1140"/>
        <w:gridCol w:w="1185"/>
        <w:gridCol w:w="802"/>
        <w:gridCol w:w="802"/>
        <w:gridCol w:w="957"/>
        <w:gridCol w:w="802"/>
        <w:gridCol w:w="859"/>
        <w:gridCol w:w="862"/>
      </w:tblGrid>
      <w:tr w:rsidR="003153EE" w:rsidRPr="00EF4912" w14:paraId="19629351" w14:textId="77777777" w:rsidTr="000D2590">
        <w:trPr>
          <w:trHeight w:val="295"/>
        </w:trPr>
        <w:tc>
          <w:tcPr>
            <w:tcW w:w="1668" w:type="dxa"/>
            <w:tcBorders>
              <w:top w:val="single" w:sz="4" w:space="0" w:color="auto"/>
              <w:left w:val="single" w:sz="4" w:space="0" w:color="auto"/>
              <w:bottom w:val="single" w:sz="4" w:space="0" w:color="auto"/>
              <w:right w:val="single" w:sz="4" w:space="0" w:color="auto"/>
            </w:tcBorders>
            <w:noWrap/>
            <w:vAlign w:val="bottom"/>
            <w:hideMark/>
          </w:tcPr>
          <w:p w14:paraId="4CF13605"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SUMMARY OUTPUT</w:t>
            </w:r>
          </w:p>
        </w:tc>
        <w:tc>
          <w:tcPr>
            <w:tcW w:w="1177" w:type="dxa"/>
            <w:tcBorders>
              <w:top w:val="single" w:sz="4" w:space="0" w:color="auto"/>
              <w:left w:val="nil"/>
              <w:bottom w:val="single" w:sz="4" w:space="0" w:color="auto"/>
              <w:right w:val="single" w:sz="4" w:space="0" w:color="auto"/>
            </w:tcBorders>
            <w:noWrap/>
            <w:vAlign w:val="bottom"/>
            <w:hideMark/>
          </w:tcPr>
          <w:p w14:paraId="5CB23914"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 </w:t>
            </w:r>
          </w:p>
        </w:tc>
        <w:tc>
          <w:tcPr>
            <w:tcW w:w="1223" w:type="dxa"/>
            <w:tcBorders>
              <w:top w:val="nil"/>
              <w:left w:val="nil"/>
              <w:bottom w:val="nil"/>
              <w:right w:val="nil"/>
            </w:tcBorders>
            <w:noWrap/>
            <w:vAlign w:val="bottom"/>
            <w:hideMark/>
          </w:tcPr>
          <w:p w14:paraId="3C44973F"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p>
        </w:tc>
        <w:tc>
          <w:tcPr>
            <w:tcW w:w="724" w:type="dxa"/>
            <w:tcBorders>
              <w:top w:val="nil"/>
              <w:left w:val="nil"/>
              <w:bottom w:val="nil"/>
              <w:right w:val="nil"/>
            </w:tcBorders>
            <w:noWrap/>
            <w:vAlign w:val="bottom"/>
            <w:hideMark/>
          </w:tcPr>
          <w:p w14:paraId="2E6B23B4"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724" w:type="dxa"/>
            <w:tcBorders>
              <w:top w:val="nil"/>
              <w:left w:val="nil"/>
              <w:bottom w:val="nil"/>
              <w:right w:val="nil"/>
            </w:tcBorders>
            <w:noWrap/>
            <w:vAlign w:val="bottom"/>
            <w:hideMark/>
          </w:tcPr>
          <w:p w14:paraId="5F4585BB"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936" w:type="dxa"/>
            <w:tcBorders>
              <w:top w:val="nil"/>
              <w:left w:val="nil"/>
              <w:bottom w:val="nil"/>
              <w:right w:val="nil"/>
            </w:tcBorders>
            <w:noWrap/>
            <w:vAlign w:val="bottom"/>
            <w:hideMark/>
          </w:tcPr>
          <w:p w14:paraId="092852DE"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761" w:type="dxa"/>
            <w:tcBorders>
              <w:top w:val="nil"/>
              <w:left w:val="nil"/>
              <w:bottom w:val="nil"/>
              <w:right w:val="nil"/>
            </w:tcBorders>
            <w:noWrap/>
            <w:vAlign w:val="bottom"/>
            <w:hideMark/>
          </w:tcPr>
          <w:p w14:paraId="6AFFD2C2"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84" w:type="dxa"/>
            <w:tcBorders>
              <w:top w:val="nil"/>
              <w:left w:val="nil"/>
              <w:bottom w:val="nil"/>
              <w:right w:val="nil"/>
            </w:tcBorders>
            <w:noWrap/>
            <w:vAlign w:val="bottom"/>
            <w:hideMark/>
          </w:tcPr>
          <w:p w14:paraId="73453A95"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87" w:type="dxa"/>
            <w:tcBorders>
              <w:top w:val="nil"/>
              <w:left w:val="nil"/>
              <w:bottom w:val="nil"/>
              <w:right w:val="nil"/>
            </w:tcBorders>
            <w:noWrap/>
            <w:vAlign w:val="bottom"/>
            <w:hideMark/>
          </w:tcPr>
          <w:p w14:paraId="41E56BBA"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r>
      <w:tr w:rsidR="003153EE" w:rsidRPr="00EF4912" w14:paraId="39CCCB2C" w14:textId="77777777" w:rsidTr="000D2590">
        <w:trPr>
          <w:trHeight w:val="295"/>
        </w:trPr>
        <w:tc>
          <w:tcPr>
            <w:tcW w:w="1668" w:type="dxa"/>
            <w:tcBorders>
              <w:top w:val="nil"/>
              <w:left w:val="single" w:sz="4" w:space="0" w:color="auto"/>
              <w:bottom w:val="single" w:sz="4" w:space="0" w:color="auto"/>
              <w:right w:val="single" w:sz="4" w:space="0" w:color="auto"/>
            </w:tcBorders>
            <w:noWrap/>
            <w:vAlign w:val="bottom"/>
            <w:hideMark/>
          </w:tcPr>
          <w:p w14:paraId="75BA4E9C"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 </w:t>
            </w:r>
          </w:p>
        </w:tc>
        <w:tc>
          <w:tcPr>
            <w:tcW w:w="1177" w:type="dxa"/>
            <w:tcBorders>
              <w:top w:val="nil"/>
              <w:left w:val="nil"/>
              <w:bottom w:val="single" w:sz="4" w:space="0" w:color="auto"/>
              <w:right w:val="single" w:sz="4" w:space="0" w:color="auto"/>
            </w:tcBorders>
            <w:noWrap/>
            <w:vAlign w:val="bottom"/>
            <w:hideMark/>
          </w:tcPr>
          <w:p w14:paraId="07669BC1"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 </w:t>
            </w:r>
          </w:p>
        </w:tc>
        <w:tc>
          <w:tcPr>
            <w:tcW w:w="1223" w:type="dxa"/>
            <w:tcBorders>
              <w:top w:val="nil"/>
              <w:left w:val="nil"/>
              <w:bottom w:val="nil"/>
              <w:right w:val="nil"/>
            </w:tcBorders>
            <w:noWrap/>
            <w:vAlign w:val="bottom"/>
            <w:hideMark/>
          </w:tcPr>
          <w:p w14:paraId="0671EFF1"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p>
        </w:tc>
        <w:tc>
          <w:tcPr>
            <w:tcW w:w="724" w:type="dxa"/>
            <w:tcBorders>
              <w:top w:val="nil"/>
              <w:left w:val="nil"/>
              <w:bottom w:val="nil"/>
              <w:right w:val="nil"/>
            </w:tcBorders>
            <w:noWrap/>
            <w:vAlign w:val="bottom"/>
            <w:hideMark/>
          </w:tcPr>
          <w:p w14:paraId="5C0EA633"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724" w:type="dxa"/>
            <w:tcBorders>
              <w:top w:val="nil"/>
              <w:left w:val="nil"/>
              <w:bottom w:val="nil"/>
              <w:right w:val="nil"/>
            </w:tcBorders>
            <w:noWrap/>
            <w:vAlign w:val="bottom"/>
            <w:hideMark/>
          </w:tcPr>
          <w:p w14:paraId="390ACE77"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936" w:type="dxa"/>
            <w:tcBorders>
              <w:top w:val="nil"/>
              <w:left w:val="nil"/>
              <w:bottom w:val="nil"/>
              <w:right w:val="nil"/>
            </w:tcBorders>
            <w:noWrap/>
            <w:vAlign w:val="bottom"/>
            <w:hideMark/>
          </w:tcPr>
          <w:p w14:paraId="6E9F8032"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761" w:type="dxa"/>
            <w:tcBorders>
              <w:top w:val="nil"/>
              <w:left w:val="nil"/>
              <w:bottom w:val="nil"/>
              <w:right w:val="nil"/>
            </w:tcBorders>
            <w:noWrap/>
            <w:vAlign w:val="bottom"/>
            <w:hideMark/>
          </w:tcPr>
          <w:p w14:paraId="7805FD9D"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84" w:type="dxa"/>
            <w:tcBorders>
              <w:top w:val="nil"/>
              <w:left w:val="nil"/>
              <w:bottom w:val="nil"/>
              <w:right w:val="nil"/>
            </w:tcBorders>
            <w:noWrap/>
            <w:vAlign w:val="bottom"/>
            <w:hideMark/>
          </w:tcPr>
          <w:p w14:paraId="18DF6F31"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87" w:type="dxa"/>
            <w:tcBorders>
              <w:top w:val="nil"/>
              <w:left w:val="nil"/>
              <w:bottom w:val="nil"/>
              <w:right w:val="nil"/>
            </w:tcBorders>
            <w:noWrap/>
            <w:vAlign w:val="bottom"/>
            <w:hideMark/>
          </w:tcPr>
          <w:p w14:paraId="4EB967B8"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r>
      <w:tr w:rsidR="003153EE" w:rsidRPr="00EF4912" w14:paraId="2832A639" w14:textId="77777777" w:rsidTr="000D2590">
        <w:trPr>
          <w:trHeight w:val="295"/>
        </w:trPr>
        <w:tc>
          <w:tcPr>
            <w:tcW w:w="1668" w:type="dxa"/>
            <w:tcBorders>
              <w:top w:val="nil"/>
              <w:left w:val="single" w:sz="4" w:space="0" w:color="auto"/>
              <w:bottom w:val="single" w:sz="4" w:space="0" w:color="auto"/>
              <w:right w:val="single" w:sz="4" w:space="0" w:color="auto"/>
            </w:tcBorders>
            <w:noWrap/>
            <w:vAlign w:val="bottom"/>
            <w:hideMark/>
          </w:tcPr>
          <w:p w14:paraId="009B1BD9" w14:textId="77777777" w:rsidR="003153EE" w:rsidRPr="00EF4912" w:rsidRDefault="003153EE" w:rsidP="000D2590">
            <w:pPr>
              <w:spacing w:after="0" w:line="240" w:lineRule="auto"/>
              <w:jc w:val="center"/>
              <w:rPr>
                <w:rFonts w:ascii="Calibri" w:eastAsia="Times New Roman" w:hAnsi="Calibri" w:cs="Calibri"/>
                <w:i/>
                <w:iCs/>
                <w:color w:val="000000"/>
                <w:kern w:val="0"/>
                <w:sz w:val="16"/>
                <w:szCs w:val="16"/>
                <w14:ligatures w14:val="none"/>
              </w:rPr>
            </w:pPr>
            <w:r w:rsidRPr="00EF4912">
              <w:rPr>
                <w:rFonts w:ascii="Calibri" w:eastAsia="Times New Roman" w:hAnsi="Calibri" w:cs="Calibri"/>
                <w:i/>
                <w:iCs/>
                <w:color w:val="000000"/>
                <w:kern w:val="0"/>
                <w:sz w:val="16"/>
                <w:szCs w:val="16"/>
                <w14:ligatures w14:val="none"/>
              </w:rPr>
              <w:t>Regression Statistics</w:t>
            </w:r>
          </w:p>
        </w:tc>
        <w:tc>
          <w:tcPr>
            <w:tcW w:w="1177" w:type="dxa"/>
            <w:tcBorders>
              <w:top w:val="nil"/>
              <w:left w:val="nil"/>
              <w:bottom w:val="single" w:sz="4" w:space="0" w:color="auto"/>
              <w:right w:val="single" w:sz="4" w:space="0" w:color="auto"/>
            </w:tcBorders>
            <w:noWrap/>
            <w:vAlign w:val="bottom"/>
            <w:hideMark/>
          </w:tcPr>
          <w:p w14:paraId="59880489" w14:textId="77777777" w:rsidR="003153EE" w:rsidRPr="00EF4912" w:rsidRDefault="003153EE" w:rsidP="000D2590">
            <w:pPr>
              <w:spacing w:after="0" w:line="240" w:lineRule="auto"/>
              <w:rPr>
                <w:rFonts w:ascii="Calibri" w:eastAsia="Times New Roman" w:hAnsi="Calibri" w:cs="Calibri"/>
                <w:i/>
                <w:iCs/>
                <w:color w:val="000000"/>
                <w:kern w:val="0"/>
                <w:sz w:val="16"/>
                <w:szCs w:val="16"/>
                <w14:ligatures w14:val="none"/>
              </w:rPr>
            </w:pPr>
            <w:r w:rsidRPr="00EF4912">
              <w:rPr>
                <w:rFonts w:ascii="Calibri" w:eastAsia="Times New Roman" w:hAnsi="Calibri" w:cs="Calibri"/>
                <w:i/>
                <w:iCs/>
                <w:color w:val="000000"/>
                <w:kern w:val="0"/>
                <w:sz w:val="16"/>
                <w:szCs w:val="16"/>
                <w14:ligatures w14:val="none"/>
              </w:rPr>
              <w:t> </w:t>
            </w:r>
          </w:p>
        </w:tc>
        <w:tc>
          <w:tcPr>
            <w:tcW w:w="1223" w:type="dxa"/>
            <w:tcBorders>
              <w:top w:val="nil"/>
              <w:left w:val="nil"/>
              <w:bottom w:val="nil"/>
              <w:right w:val="nil"/>
            </w:tcBorders>
            <w:noWrap/>
            <w:vAlign w:val="bottom"/>
            <w:hideMark/>
          </w:tcPr>
          <w:p w14:paraId="5222D828" w14:textId="77777777" w:rsidR="003153EE" w:rsidRPr="00EF4912" w:rsidRDefault="003153EE" w:rsidP="000D2590">
            <w:pPr>
              <w:spacing w:after="0" w:line="240" w:lineRule="auto"/>
              <w:rPr>
                <w:rFonts w:ascii="Calibri" w:eastAsia="Times New Roman" w:hAnsi="Calibri" w:cs="Calibri"/>
                <w:i/>
                <w:iCs/>
                <w:color w:val="000000"/>
                <w:kern w:val="0"/>
                <w:sz w:val="16"/>
                <w:szCs w:val="16"/>
                <w14:ligatures w14:val="none"/>
              </w:rPr>
            </w:pPr>
          </w:p>
        </w:tc>
        <w:tc>
          <w:tcPr>
            <w:tcW w:w="724" w:type="dxa"/>
            <w:tcBorders>
              <w:top w:val="nil"/>
              <w:left w:val="nil"/>
              <w:bottom w:val="nil"/>
              <w:right w:val="nil"/>
            </w:tcBorders>
            <w:noWrap/>
            <w:vAlign w:val="bottom"/>
            <w:hideMark/>
          </w:tcPr>
          <w:p w14:paraId="1DCB5A6A"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724" w:type="dxa"/>
            <w:tcBorders>
              <w:top w:val="nil"/>
              <w:left w:val="nil"/>
              <w:bottom w:val="nil"/>
              <w:right w:val="nil"/>
            </w:tcBorders>
            <w:noWrap/>
            <w:vAlign w:val="bottom"/>
            <w:hideMark/>
          </w:tcPr>
          <w:p w14:paraId="1D584CDB"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936" w:type="dxa"/>
            <w:tcBorders>
              <w:top w:val="nil"/>
              <w:left w:val="nil"/>
              <w:bottom w:val="nil"/>
              <w:right w:val="nil"/>
            </w:tcBorders>
            <w:noWrap/>
            <w:vAlign w:val="bottom"/>
            <w:hideMark/>
          </w:tcPr>
          <w:p w14:paraId="5F8937D0"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761" w:type="dxa"/>
            <w:tcBorders>
              <w:top w:val="nil"/>
              <w:left w:val="nil"/>
              <w:bottom w:val="nil"/>
              <w:right w:val="nil"/>
            </w:tcBorders>
            <w:noWrap/>
            <w:vAlign w:val="bottom"/>
            <w:hideMark/>
          </w:tcPr>
          <w:p w14:paraId="2E2F00A1"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84" w:type="dxa"/>
            <w:tcBorders>
              <w:top w:val="nil"/>
              <w:left w:val="nil"/>
              <w:bottom w:val="nil"/>
              <w:right w:val="nil"/>
            </w:tcBorders>
            <w:noWrap/>
            <w:vAlign w:val="bottom"/>
            <w:hideMark/>
          </w:tcPr>
          <w:p w14:paraId="5C37E0B3"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87" w:type="dxa"/>
            <w:tcBorders>
              <w:top w:val="nil"/>
              <w:left w:val="nil"/>
              <w:bottom w:val="nil"/>
              <w:right w:val="nil"/>
            </w:tcBorders>
            <w:noWrap/>
            <w:vAlign w:val="bottom"/>
            <w:hideMark/>
          </w:tcPr>
          <w:p w14:paraId="66B4266A"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r>
      <w:tr w:rsidR="003153EE" w:rsidRPr="00EF4912" w14:paraId="0D25DAA1" w14:textId="77777777" w:rsidTr="000D2590">
        <w:trPr>
          <w:trHeight w:val="295"/>
        </w:trPr>
        <w:tc>
          <w:tcPr>
            <w:tcW w:w="1668" w:type="dxa"/>
            <w:tcBorders>
              <w:top w:val="nil"/>
              <w:left w:val="single" w:sz="4" w:space="0" w:color="auto"/>
              <w:bottom w:val="single" w:sz="4" w:space="0" w:color="auto"/>
              <w:right w:val="single" w:sz="4" w:space="0" w:color="auto"/>
            </w:tcBorders>
            <w:noWrap/>
            <w:vAlign w:val="bottom"/>
            <w:hideMark/>
          </w:tcPr>
          <w:p w14:paraId="3A1F99E5"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Multiple R</w:t>
            </w:r>
          </w:p>
        </w:tc>
        <w:tc>
          <w:tcPr>
            <w:tcW w:w="1177" w:type="dxa"/>
            <w:tcBorders>
              <w:top w:val="nil"/>
              <w:left w:val="nil"/>
              <w:bottom w:val="single" w:sz="4" w:space="0" w:color="auto"/>
              <w:right w:val="single" w:sz="4" w:space="0" w:color="auto"/>
            </w:tcBorders>
            <w:noWrap/>
            <w:vAlign w:val="bottom"/>
            <w:hideMark/>
          </w:tcPr>
          <w:p w14:paraId="695FC114"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0.401996825</w:t>
            </w:r>
          </w:p>
        </w:tc>
        <w:tc>
          <w:tcPr>
            <w:tcW w:w="1223" w:type="dxa"/>
            <w:tcBorders>
              <w:top w:val="nil"/>
              <w:left w:val="nil"/>
              <w:bottom w:val="nil"/>
              <w:right w:val="nil"/>
            </w:tcBorders>
            <w:noWrap/>
            <w:vAlign w:val="bottom"/>
            <w:hideMark/>
          </w:tcPr>
          <w:p w14:paraId="197F02C5"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p>
        </w:tc>
        <w:tc>
          <w:tcPr>
            <w:tcW w:w="724" w:type="dxa"/>
            <w:tcBorders>
              <w:top w:val="nil"/>
              <w:left w:val="nil"/>
              <w:bottom w:val="nil"/>
              <w:right w:val="nil"/>
            </w:tcBorders>
            <w:noWrap/>
            <w:vAlign w:val="bottom"/>
            <w:hideMark/>
          </w:tcPr>
          <w:p w14:paraId="389A05A0"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724" w:type="dxa"/>
            <w:tcBorders>
              <w:top w:val="nil"/>
              <w:left w:val="nil"/>
              <w:bottom w:val="nil"/>
              <w:right w:val="nil"/>
            </w:tcBorders>
            <w:noWrap/>
            <w:vAlign w:val="bottom"/>
            <w:hideMark/>
          </w:tcPr>
          <w:p w14:paraId="07D69E99"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936" w:type="dxa"/>
            <w:tcBorders>
              <w:top w:val="nil"/>
              <w:left w:val="nil"/>
              <w:bottom w:val="nil"/>
              <w:right w:val="nil"/>
            </w:tcBorders>
            <w:noWrap/>
            <w:vAlign w:val="bottom"/>
            <w:hideMark/>
          </w:tcPr>
          <w:p w14:paraId="4F8F1465"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761" w:type="dxa"/>
            <w:tcBorders>
              <w:top w:val="nil"/>
              <w:left w:val="nil"/>
              <w:bottom w:val="nil"/>
              <w:right w:val="nil"/>
            </w:tcBorders>
            <w:noWrap/>
            <w:vAlign w:val="bottom"/>
            <w:hideMark/>
          </w:tcPr>
          <w:p w14:paraId="3F0E451A"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84" w:type="dxa"/>
            <w:tcBorders>
              <w:top w:val="nil"/>
              <w:left w:val="nil"/>
              <w:bottom w:val="nil"/>
              <w:right w:val="nil"/>
            </w:tcBorders>
            <w:noWrap/>
            <w:vAlign w:val="bottom"/>
            <w:hideMark/>
          </w:tcPr>
          <w:p w14:paraId="217DCB31"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87" w:type="dxa"/>
            <w:tcBorders>
              <w:top w:val="nil"/>
              <w:left w:val="nil"/>
              <w:bottom w:val="nil"/>
              <w:right w:val="nil"/>
            </w:tcBorders>
            <w:noWrap/>
            <w:vAlign w:val="bottom"/>
            <w:hideMark/>
          </w:tcPr>
          <w:p w14:paraId="71E8DAFC"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r>
      <w:tr w:rsidR="003153EE" w:rsidRPr="00EF4912" w14:paraId="6690CE62" w14:textId="77777777" w:rsidTr="000D2590">
        <w:trPr>
          <w:trHeight w:val="295"/>
        </w:trPr>
        <w:tc>
          <w:tcPr>
            <w:tcW w:w="1668" w:type="dxa"/>
            <w:tcBorders>
              <w:top w:val="nil"/>
              <w:left w:val="single" w:sz="4" w:space="0" w:color="auto"/>
              <w:bottom w:val="single" w:sz="4" w:space="0" w:color="auto"/>
              <w:right w:val="single" w:sz="4" w:space="0" w:color="auto"/>
            </w:tcBorders>
            <w:noWrap/>
            <w:vAlign w:val="bottom"/>
            <w:hideMark/>
          </w:tcPr>
          <w:p w14:paraId="00410751"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R Square</w:t>
            </w:r>
          </w:p>
        </w:tc>
        <w:tc>
          <w:tcPr>
            <w:tcW w:w="1177" w:type="dxa"/>
            <w:tcBorders>
              <w:top w:val="nil"/>
              <w:left w:val="nil"/>
              <w:bottom w:val="single" w:sz="4" w:space="0" w:color="auto"/>
              <w:right w:val="single" w:sz="4" w:space="0" w:color="auto"/>
            </w:tcBorders>
            <w:noWrap/>
            <w:vAlign w:val="bottom"/>
            <w:hideMark/>
          </w:tcPr>
          <w:p w14:paraId="59C26413"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0.161601448</w:t>
            </w:r>
          </w:p>
        </w:tc>
        <w:tc>
          <w:tcPr>
            <w:tcW w:w="1223" w:type="dxa"/>
            <w:tcBorders>
              <w:top w:val="nil"/>
              <w:left w:val="nil"/>
              <w:bottom w:val="nil"/>
              <w:right w:val="nil"/>
            </w:tcBorders>
            <w:noWrap/>
            <w:vAlign w:val="bottom"/>
            <w:hideMark/>
          </w:tcPr>
          <w:p w14:paraId="118608D8"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p>
        </w:tc>
        <w:tc>
          <w:tcPr>
            <w:tcW w:w="724" w:type="dxa"/>
            <w:tcBorders>
              <w:top w:val="nil"/>
              <w:left w:val="nil"/>
              <w:bottom w:val="nil"/>
              <w:right w:val="nil"/>
            </w:tcBorders>
            <w:noWrap/>
            <w:vAlign w:val="bottom"/>
            <w:hideMark/>
          </w:tcPr>
          <w:p w14:paraId="5E0E0375"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724" w:type="dxa"/>
            <w:tcBorders>
              <w:top w:val="nil"/>
              <w:left w:val="nil"/>
              <w:bottom w:val="nil"/>
              <w:right w:val="nil"/>
            </w:tcBorders>
            <w:noWrap/>
            <w:vAlign w:val="bottom"/>
            <w:hideMark/>
          </w:tcPr>
          <w:p w14:paraId="5AA79A29"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936" w:type="dxa"/>
            <w:tcBorders>
              <w:top w:val="nil"/>
              <w:left w:val="nil"/>
              <w:bottom w:val="nil"/>
              <w:right w:val="nil"/>
            </w:tcBorders>
            <w:noWrap/>
            <w:vAlign w:val="bottom"/>
            <w:hideMark/>
          </w:tcPr>
          <w:p w14:paraId="6AD1FDFE"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761" w:type="dxa"/>
            <w:tcBorders>
              <w:top w:val="nil"/>
              <w:left w:val="nil"/>
              <w:bottom w:val="nil"/>
              <w:right w:val="nil"/>
            </w:tcBorders>
            <w:noWrap/>
            <w:vAlign w:val="bottom"/>
            <w:hideMark/>
          </w:tcPr>
          <w:p w14:paraId="1509F715"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84" w:type="dxa"/>
            <w:tcBorders>
              <w:top w:val="nil"/>
              <w:left w:val="nil"/>
              <w:bottom w:val="nil"/>
              <w:right w:val="nil"/>
            </w:tcBorders>
            <w:noWrap/>
            <w:vAlign w:val="bottom"/>
            <w:hideMark/>
          </w:tcPr>
          <w:p w14:paraId="3A589335"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87" w:type="dxa"/>
            <w:tcBorders>
              <w:top w:val="nil"/>
              <w:left w:val="nil"/>
              <w:bottom w:val="nil"/>
              <w:right w:val="nil"/>
            </w:tcBorders>
            <w:noWrap/>
            <w:vAlign w:val="bottom"/>
            <w:hideMark/>
          </w:tcPr>
          <w:p w14:paraId="73142308"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r>
      <w:tr w:rsidR="003153EE" w:rsidRPr="00EF4912" w14:paraId="0D5D9257" w14:textId="77777777" w:rsidTr="000D2590">
        <w:trPr>
          <w:trHeight w:val="295"/>
        </w:trPr>
        <w:tc>
          <w:tcPr>
            <w:tcW w:w="1668" w:type="dxa"/>
            <w:tcBorders>
              <w:top w:val="nil"/>
              <w:left w:val="single" w:sz="4" w:space="0" w:color="auto"/>
              <w:bottom w:val="single" w:sz="4" w:space="0" w:color="auto"/>
              <w:right w:val="single" w:sz="4" w:space="0" w:color="auto"/>
            </w:tcBorders>
            <w:noWrap/>
            <w:vAlign w:val="bottom"/>
            <w:hideMark/>
          </w:tcPr>
          <w:p w14:paraId="5C4A75C5"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Adjusted R Square</w:t>
            </w:r>
          </w:p>
        </w:tc>
        <w:tc>
          <w:tcPr>
            <w:tcW w:w="1177" w:type="dxa"/>
            <w:tcBorders>
              <w:top w:val="nil"/>
              <w:left w:val="nil"/>
              <w:bottom w:val="single" w:sz="4" w:space="0" w:color="auto"/>
              <w:right w:val="single" w:sz="4" w:space="0" w:color="auto"/>
            </w:tcBorders>
            <w:noWrap/>
            <w:vAlign w:val="bottom"/>
            <w:hideMark/>
          </w:tcPr>
          <w:p w14:paraId="2F94DD2F"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0.154496375</w:t>
            </w:r>
          </w:p>
        </w:tc>
        <w:tc>
          <w:tcPr>
            <w:tcW w:w="1223" w:type="dxa"/>
            <w:tcBorders>
              <w:top w:val="nil"/>
              <w:left w:val="nil"/>
              <w:bottom w:val="nil"/>
              <w:right w:val="nil"/>
            </w:tcBorders>
            <w:noWrap/>
            <w:vAlign w:val="bottom"/>
            <w:hideMark/>
          </w:tcPr>
          <w:p w14:paraId="7CF62D03"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p>
        </w:tc>
        <w:tc>
          <w:tcPr>
            <w:tcW w:w="724" w:type="dxa"/>
            <w:tcBorders>
              <w:top w:val="nil"/>
              <w:left w:val="nil"/>
              <w:bottom w:val="nil"/>
              <w:right w:val="nil"/>
            </w:tcBorders>
            <w:noWrap/>
            <w:vAlign w:val="bottom"/>
            <w:hideMark/>
          </w:tcPr>
          <w:p w14:paraId="0B29BD3C"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724" w:type="dxa"/>
            <w:tcBorders>
              <w:top w:val="nil"/>
              <w:left w:val="nil"/>
              <w:bottom w:val="nil"/>
              <w:right w:val="nil"/>
            </w:tcBorders>
            <w:noWrap/>
            <w:vAlign w:val="bottom"/>
            <w:hideMark/>
          </w:tcPr>
          <w:p w14:paraId="5B4D6510"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936" w:type="dxa"/>
            <w:tcBorders>
              <w:top w:val="nil"/>
              <w:left w:val="nil"/>
              <w:bottom w:val="nil"/>
              <w:right w:val="nil"/>
            </w:tcBorders>
            <w:noWrap/>
            <w:vAlign w:val="bottom"/>
            <w:hideMark/>
          </w:tcPr>
          <w:p w14:paraId="432AEE7B"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761" w:type="dxa"/>
            <w:tcBorders>
              <w:top w:val="nil"/>
              <w:left w:val="nil"/>
              <w:bottom w:val="nil"/>
              <w:right w:val="nil"/>
            </w:tcBorders>
            <w:noWrap/>
            <w:vAlign w:val="bottom"/>
            <w:hideMark/>
          </w:tcPr>
          <w:p w14:paraId="610BAC17"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84" w:type="dxa"/>
            <w:tcBorders>
              <w:top w:val="nil"/>
              <w:left w:val="nil"/>
              <w:bottom w:val="nil"/>
              <w:right w:val="nil"/>
            </w:tcBorders>
            <w:noWrap/>
            <w:vAlign w:val="bottom"/>
            <w:hideMark/>
          </w:tcPr>
          <w:p w14:paraId="17D5CC2B"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87" w:type="dxa"/>
            <w:tcBorders>
              <w:top w:val="nil"/>
              <w:left w:val="nil"/>
              <w:bottom w:val="nil"/>
              <w:right w:val="nil"/>
            </w:tcBorders>
            <w:noWrap/>
            <w:vAlign w:val="bottom"/>
            <w:hideMark/>
          </w:tcPr>
          <w:p w14:paraId="000650FC"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r>
      <w:tr w:rsidR="003153EE" w:rsidRPr="00EF4912" w14:paraId="59628BA6" w14:textId="77777777" w:rsidTr="000D2590">
        <w:trPr>
          <w:trHeight w:val="295"/>
        </w:trPr>
        <w:tc>
          <w:tcPr>
            <w:tcW w:w="1668" w:type="dxa"/>
            <w:tcBorders>
              <w:top w:val="nil"/>
              <w:left w:val="single" w:sz="4" w:space="0" w:color="auto"/>
              <w:bottom w:val="single" w:sz="4" w:space="0" w:color="auto"/>
              <w:right w:val="single" w:sz="4" w:space="0" w:color="auto"/>
            </w:tcBorders>
            <w:noWrap/>
            <w:vAlign w:val="bottom"/>
            <w:hideMark/>
          </w:tcPr>
          <w:p w14:paraId="59C3CF53"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Standard Error</w:t>
            </w:r>
          </w:p>
        </w:tc>
        <w:tc>
          <w:tcPr>
            <w:tcW w:w="1177" w:type="dxa"/>
            <w:tcBorders>
              <w:top w:val="nil"/>
              <w:left w:val="nil"/>
              <w:bottom w:val="single" w:sz="4" w:space="0" w:color="auto"/>
              <w:right w:val="single" w:sz="4" w:space="0" w:color="auto"/>
            </w:tcBorders>
            <w:noWrap/>
            <w:vAlign w:val="bottom"/>
            <w:hideMark/>
          </w:tcPr>
          <w:p w14:paraId="47F581BB"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0.661548297</w:t>
            </w:r>
          </w:p>
        </w:tc>
        <w:tc>
          <w:tcPr>
            <w:tcW w:w="1223" w:type="dxa"/>
            <w:tcBorders>
              <w:top w:val="nil"/>
              <w:left w:val="nil"/>
              <w:bottom w:val="nil"/>
              <w:right w:val="nil"/>
            </w:tcBorders>
            <w:noWrap/>
            <w:vAlign w:val="bottom"/>
            <w:hideMark/>
          </w:tcPr>
          <w:p w14:paraId="307EBDBF"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p>
        </w:tc>
        <w:tc>
          <w:tcPr>
            <w:tcW w:w="724" w:type="dxa"/>
            <w:tcBorders>
              <w:top w:val="nil"/>
              <w:left w:val="nil"/>
              <w:bottom w:val="nil"/>
              <w:right w:val="nil"/>
            </w:tcBorders>
            <w:noWrap/>
            <w:vAlign w:val="bottom"/>
            <w:hideMark/>
          </w:tcPr>
          <w:p w14:paraId="094227ED"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724" w:type="dxa"/>
            <w:tcBorders>
              <w:top w:val="nil"/>
              <w:left w:val="nil"/>
              <w:bottom w:val="nil"/>
              <w:right w:val="nil"/>
            </w:tcBorders>
            <w:noWrap/>
            <w:vAlign w:val="bottom"/>
            <w:hideMark/>
          </w:tcPr>
          <w:p w14:paraId="4A0252EA"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936" w:type="dxa"/>
            <w:tcBorders>
              <w:top w:val="nil"/>
              <w:left w:val="nil"/>
              <w:bottom w:val="nil"/>
              <w:right w:val="nil"/>
            </w:tcBorders>
            <w:noWrap/>
            <w:vAlign w:val="bottom"/>
            <w:hideMark/>
          </w:tcPr>
          <w:p w14:paraId="5633AE1A"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761" w:type="dxa"/>
            <w:tcBorders>
              <w:top w:val="nil"/>
              <w:left w:val="nil"/>
              <w:bottom w:val="nil"/>
              <w:right w:val="nil"/>
            </w:tcBorders>
            <w:noWrap/>
            <w:vAlign w:val="bottom"/>
            <w:hideMark/>
          </w:tcPr>
          <w:p w14:paraId="17AB0625"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84" w:type="dxa"/>
            <w:tcBorders>
              <w:top w:val="nil"/>
              <w:left w:val="nil"/>
              <w:bottom w:val="nil"/>
              <w:right w:val="nil"/>
            </w:tcBorders>
            <w:noWrap/>
            <w:vAlign w:val="bottom"/>
            <w:hideMark/>
          </w:tcPr>
          <w:p w14:paraId="17178619"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87" w:type="dxa"/>
            <w:tcBorders>
              <w:top w:val="nil"/>
              <w:left w:val="nil"/>
              <w:bottom w:val="nil"/>
              <w:right w:val="nil"/>
            </w:tcBorders>
            <w:noWrap/>
            <w:vAlign w:val="bottom"/>
            <w:hideMark/>
          </w:tcPr>
          <w:p w14:paraId="7C801996"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r>
      <w:tr w:rsidR="003153EE" w:rsidRPr="00EF4912" w14:paraId="032D3711" w14:textId="77777777" w:rsidTr="000D2590">
        <w:trPr>
          <w:trHeight w:val="295"/>
        </w:trPr>
        <w:tc>
          <w:tcPr>
            <w:tcW w:w="1668" w:type="dxa"/>
            <w:tcBorders>
              <w:top w:val="nil"/>
              <w:left w:val="single" w:sz="4" w:space="0" w:color="auto"/>
              <w:bottom w:val="single" w:sz="4" w:space="0" w:color="auto"/>
              <w:right w:val="single" w:sz="4" w:space="0" w:color="auto"/>
            </w:tcBorders>
            <w:noWrap/>
            <w:vAlign w:val="bottom"/>
            <w:hideMark/>
          </w:tcPr>
          <w:p w14:paraId="34943865"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Observations</w:t>
            </w:r>
          </w:p>
        </w:tc>
        <w:tc>
          <w:tcPr>
            <w:tcW w:w="1177" w:type="dxa"/>
            <w:tcBorders>
              <w:top w:val="nil"/>
              <w:left w:val="nil"/>
              <w:bottom w:val="single" w:sz="4" w:space="0" w:color="auto"/>
              <w:right w:val="single" w:sz="4" w:space="0" w:color="auto"/>
            </w:tcBorders>
            <w:noWrap/>
            <w:vAlign w:val="bottom"/>
            <w:hideMark/>
          </w:tcPr>
          <w:p w14:paraId="35445368"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120</w:t>
            </w:r>
          </w:p>
        </w:tc>
        <w:tc>
          <w:tcPr>
            <w:tcW w:w="1223" w:type="dxa"/>
            <w:tcBorders>
              <w:top w:val="nil"/>
              <w:left w:val="nil"/>
              <w:bottom w:val="nil"/>
              <w:right w:val="nil"/>
            </w:tcBorders>
            <w:noWrap/>
            <w:vAlign w:val="bottom"/>
            <w:hideMark/>
          </w:tcPr>
          <w:p w14:paraId="19409905"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p>
        </w:tc>
        <w:tc>
          <w:tcPr>
            <w:tcW w:w="724" w:type="dxa"/>
            <w:tcBorders>
              <w:top w:val="nil"/>
              <w:left w:val="nil"/>
              <w:bottom w:val="nil"/>
              <w:right w:val="nil"/>
            </w:tcBorders>
            <w:noWrap/>
            <w:vAlign w:val="bottom"/>
            <w:hideMark/>
          </w:tcPr>
          <w:p w14:paraId="5E3B1F4B"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724" w:type="dxa"/>
            <w:tcBorders>
              <w:top w:val="nil"/>
              <w:left w:val="nil"/>
              <w:bottom w:val="nil"/>
              <w:right w:val="nil"/>
            </w:tcBorders>
            <w:noWrap/>
            <w:vAlign w:val="bottom"/>
            <w:hideMark/>
          </w:tcPr>
          <w:p w14:paraId="1D2C6F38"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936" w:type="dxa"/>
            <w:tcBorders>
              <w:top w:val="nil"/>
              <w:left w:val="nil"/>
              <w:bottom w:val="nil"/>
              <w:right w:val="nil"/>
            </w:tcBorders>
            <w:noWrap/>
            <w:vAlign w:val="bottom"/>
            <w:hideMark/>
          </w:tcPr>
          <w:p w14:paraId="4CB36B32"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761" w:type="dxa"/>
            <w:tcBorders>
              <w:top w:val="nil"/>
              <w:left w:val="nil"/>
              <w:bottom w:val="nil"/>
              <w:right w:val="nil"/>
            </w:tcBorders>
            <w:noWrap/>
            <w:vAlign w:val="bottom"/>
            <w:hideMark/>
          </w:tcPr>
          <w:p w14:paraId="1A242B51"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84" w:type="dxa"/>
            <w:tcBorders>
              <w:top w:val="nil"/>
              <w:left w:val="nil"/>
              <w:bottom w:val="nil"/>
              <w:right w:val="nil"/>
            </w:tcBorders>
            <w:noWrap/>
            <w:vAlign w:val="bottom"/>
            <w:hideMark/>
          </w:tcPr>
          <w:p w14:paraId="789E8735"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87" w:type="dxa"/>
            <w:tcBorders>
              <w:top w:val="nil"/>
              <w:left w:val="nil"/>
              <w:bottom w:val="nil"/>
              <w:right w:val="nil"/>
            </w:tcBorders>
            <w:noWrap/>
            <w:vAlign w:val="bottom"/>
            <w:hideMark/>
          </w:tcPr>
          <w:p w14:paraId="74B5F2B6"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r>
      <w:tr w:rsidR="003153EE" w:rsidRPr="00EF4912" w14:paraId="294B9BA1" w14:textId="77777777" w:rsidTr="000D2590">
        <w:trPr>
          <w:trHeight w:val="295"/>
        </w:trPr>
        <w:tc>
          <w:tcPr>
            <w:tcW w:w="1668" w:type="dxa"/>
            <w:tcBorders>
              <w:top w:val="nil"/>
              <w:left w:val="single" w:sz="4" w:space="0" w:color="auto"/>
              <w:bottom w:val="single" w:sz="4" w:space="0" w:color="auto"/>
              <w:right w:val="single" w:sz="4" w:space="0" w:color="auto"/>
            </w:tcBorders>
            <w:noWrap/>
            <w:vAlign w:val="bottom"/>
            <w:hideMark/>
          </w:tcPr>
          <w:p w14:paraId="78A63FE5"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 </w:t>
            </w:r>
          </w:p>
        </w:tc>
        <w:tc>
          <w:tcPr>
            <w:tcW w:w="1177" w:type="dxa"/>
            <w:tcBorders>
              <w:top w:val="nil"/>
              <w:left w:val="nil"/>
              <w:bottom w:val="single" w:sz="4" w:space="0" w:color="auto"/>
              <w:right w:val="single" w:sz="4" w:space="0" w:color="auto"/>
            </w:tcBorders>
            <w:noWrap/>
            <w:vAlign w:val="bottom"/>
            <w:hideMark/>
          </w:tcPr>
          <w:p w14:paraId="1CEE214B"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 </w:t>
            </w:r>
          </w:p>
        </w:tc>
        <w:tc>
          <w:tcPr>
            <w:tcW w:w="1223" w:type="dxa"/>
            <w:tcBorders>
              <w:top w:val="nil"/>
              <w:left w:val="nil"/>
              <w:bottom w:val="nil"/>
              <w:right w:val="nil"/>
            </w:tcBorders>
            <w:noWrap/>
            <w:vAlign w:val="bottom"/>
            <w:hideMark/>
          </w:tcPr>
          <w:p w14:paraId="767FF06B"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p>
        </w:tc>
        <w:tc>
          <w:tcPr>
            <w:tcW w:w="724" w:type="dxa"/>
            <w:tcBorders>
              <w:top w:val="nil"/>
              <w:left w:val="nil"/>
              <w:bottom w:val="nil"/>
              <w:right w:val="nil"/>
            </w:tcBorders>
            <w:noWrap/>
            <w:vAlign w:val="bottom"/>
            <w:hideMark/>
          </w:tcPr>
          <w:p w14:paraId="25371F3A"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724" w:type="dxa"/>
            <w:tcBorders>
              <w:top w:val="nil"/>
              <w:left w:val="nil"/>
              <w:bottom w:val="nil"/>
              <w:right w:val="nil"/>
            </w:tcBorders>
            <w:noWrap/>
            <w:vAlign w:val="bottom"/>
            <w:hideMark/>
          </w:tcPr>
          <w:p w14:paraId="4EB5AC57"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936" w:type="dxa"/>
            <w:tcBorders>
              <w:top w:val="nil"/>
              <w:left w:val="nil"/>
              <w:bottom w:val="nil"/>
              <w:right w:val="nil"/>
            </w:tcBorders>
            <w:noWrap/>
            <w:vAlign w:val="bottom"/>
            <w:hideMark/>
          </w:tcPr>
          <w:p w14:paraId="2AA16F42"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761" w:type="dxa"/>
            <w:tcBorders>
              <w:top w:val="nil"/>
              <w:left w:val="nil"/>
              <w:bottom w:val="nil"/>
              <w:right w:val="nil"/>
            </w:tcBorders>
            <w:noWrap/>
            <w:vAlign w:val="bottom"/>
            <w:hideMark/>
          </w:tcPr>
          <w:p w14:paraId="0E35EECD"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84" w:type="dxa"/>
            <w:tcBorders>
              <w:top w:val="nil"/>
              <w:left w:val="nil"/>
              <w:bottom w:val="nil"/>
              <w:right w:val="nil"/>
            </w:tcBorders>
            <w:noWrap/>
            <w:vAlign w:val="bottom"/>
            <w:hideMark/>
          </w:tcPr>
          <w:p w14:paraId="4616EE50"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87" w:type="dxa"/>
            <w:tcBorders>
              <w:top w:val="nil"/>
              <w:left w:val="nil"/>
              <w:bottom w:val="nil"/>
              <w:right w:val="nil"/>
            </w:tcBorders>
            <w:noWrap/>
            <w:vAlign w:val="bottom"/>
            <w:hideMark/>
          </w:tcPr>
          <w:p w14:paraId="78C1439B"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r>
      <w:tr w:rsidR="003153EE" w:rsidRPr="00EF4912" w14:paraId="104202FF" w14:textId="77777777" w:rsidTr="000D2590">
        <w:trPr>
          <w:trHeight w:val="295"/>
        </w:trPr>
        <w:tc>
          <w:tcPr>
            <w:tcW w:w="1668" w:type="dxa"/>
            <w:tcBorders>
              <w:top w:val="nil"/>
              <w:left w:val="single" w:sz="4" w:space="0" w:color="auto"/>
              <w:bottom w:val="nil"/>
              <w:right w:val="single" w:sz="4" w:space="0" w:color="auto"/>
            </w:tcBorders>
            <w:noWrap/>
            <w:vAlign w:val="bottom"/>
            <w:hideMark/>
          </w:tcPr>
          <w:p w14:paraId="549E2EF4"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ANOVA</w:t>
            </w:r>
          </w:p>
        </w:tc>
        <w:tc>
          <w:tcPr>
            <w:tcW w:w="1177" w:type="dxa"/>
            <w:tcBorders>
              <w:top w:val="nil"/>
              <w:left w:val="nil"/>
              <w:bottom w:val="nil"/>
              <w:right w:val="single" w:sz="4" w:space="0" w:color="auto"/>
            </w:tcBorders>
            <w:noWrap/>
            <w:vAlign w:val="bottom"/>
            <w:hideMark/>
          </w:tcPr>
          <w:p w14:paraId="537C1AB6"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 </w:t>
            </w:r>
          </w:p>
        </w:tc>
        <w:tc>
          <w:tcPr>
            <w:tcW w:w="1223" w:type="dxa"/>
            <w:tcBorders>
              <w:top w:val="nil"/>
              <w:left w:val="nil"/>
              <w:bottom w:val="nil"/>
              <w:right w:val="nil"/>
            </w:tcBorders>
            <w:noWrap/>
            <w:vAlign w:val="bottom"/>
            <w:hideMark/>
          </w:tcPr>
          <w:p w14:paraId="5B198A50"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p>
        </w:tc>
        <w:tc>
          <w:tcPr>
            <w:tcW w:w="724" w:type="dxa"/>
            <w:tcBorders>
              <w:top w:val="nil"/>
              <w:left w:val="nil"/>
              <w:bottom w:val="nil"/>
              <w:right w:val="nil"/>
            </w:tcBorders>
            <w:noWrap/>
            <w:vAlign w:val="bottom"/>
            <w:hideMark/>
          </w:tcPr>
          <w:p w14:paraId="7DDC02DD"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724" w:type="dxa"/>
            <w:tcBorders>
              <w:top w:val="nil"/>
              <w:left w:val="nil"/>
              <w:bottom w:val="nil"/>
              <w:right w:val="nil"/>
            </w:tcBorders>
            <w:noWrap/>
            <w:vAlign w:val="bottom"/>
            <w:hideMark/>
          </w:tcPr>
          <w:p w14:paraId="7C66D663"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936" w:type="dxa"/>
            <w:tcBorders>
              <w:top w:val="nil"/>
              <w:left w:val="nil"/>
              <w:bottom w:val="nil"/>
              <w:right w:val="nil"/>
            </w:tcBorders>
            <w:noWrap/>
            <w:vAlign w:val="bottom"/>
            <w:hideMark/>
          </w:tcPr>
          <w:p w14:paraId="103B88C8"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761" w:type="dxa"/>
            <w:tcBorders>
              <w:top w:val="nil"/>
              <w:left w:val="nil"/>
              <w:bottom w:val="nil"/>
              <w:right w:val="nil"/>
            </w:tcBorders>
            <w:noWrap/>
            <w:vAlign w:val="bottom"/>
            <w:hideMark/>
          </w:tcPr>
          <w:p w14:paraId="56FB1B06"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84" w:type="dxa"/>
            <w:tcBorders>
              <w:top w:val="nil"/>
              <w:left w:val="nil"/>
              <w:bottom w:val="nil"/>
              <w:right w:val="nil"/>
            </w:tcBorders>
            <w:noWrap/>
            <w:vAlign w:val="bottom"/>
            <w:hideMark/>
          </w:tcPr>
          <w:p w14:paraId="7A48A21F"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87" w:type="dxa"/>
            <w:tcBorders>
              <w:top w:val="nil"/>
              <w:left w:val="nil"/>
              <w:bottom w:val="nil"/>
              <w:right w:val="nil"/>
            </w:tcBorders>
            <w:noWrap/>
            <w:vAlign w:val="bottom"/>
            <w:hideMark/>
          </w:tcPr>
          <w:p w14:paraId="4F808382"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r>
      <w:tr w:rsidR="003153EE" w:rsidRPr="00EF4912" w14:paraId="16439EEA" w14:textId="77777777" w:rsidTr="000D2590">
        <w:trPr>
          <w:trHeight w:val="295"/>
        </w:trPr>
        <w:tc>
          <w:tcPr>
            <w:tcW w:w="1668" w:type="dxa"/>
            <w:tcBorders>
              <w:top w:val="single" w:sz="4" w:space="0" w:color="auto"/>
              <w:left w:val="single" w:sz="4" w:space="0" w:color="auto"/>
              <w:bottom w:val="single" w:sz="4" w:space="0" w:color="auto"/>
              <w:right w:val="single" w:sz="4" w:space="0" w:color="auto"/>
            </w:tcBorders>
            <w:noWrap/>
            <w:vAlign w:val="bottom"/>
            <w:hideMark/>
          </w:tcPr>
          <w:p w14:paraId="4F79B246" w14:textId="77777777" w:rsidR="003153EE" w:rsidRPr="00EF4912" w:rsidRDefault="003153EE" w:rsidP="000D2590">
            <w:pPr>
              <w:spacing w:after="0" w:line="240" w:lineRule="auto"/>
              <w:jc w:val="center"/>
              <w:rPr>
                <w:rFonts w:ascii="Calibri" w:eastAsia="Times New Roman" w:hAnsi="Calibri" w:cs="Calibri"/>
                <w:i/>
                <w:iCs/>
                <w:color w:val="000000"/>
                <w:kern w:val="0"/>
                <w:sz w:val="16"/>
                <w:szCs w:val="16"/>
                <w14:ligatures w14:val="none"/>
              </w:rPr>
            </w:pPr>
            <w:r w:rsidRPr="00EF4912">
              <w:rPr>
                <w:rFonts w:ascii="Calibri" w:eastAsia="Times New Roman" w:hAnsi="Calibri" w:cs="Calibri"/>
                <w:i/>
                <w:iCs/>
                <w:color w:val="000000"/>
                <w:kern w:val="0"/>
                <w:sz w:val="16"/>
                <w:szCs w:val="16"/>
                <w14:ligatures w14:val="none"/>
              </w:rPr>
              <w:t> </w:t>
            </w:r>
          </w:p>
        </w:tc>
        <w:tc>
          <w:tcPr>
            <w:tcW w:w="1177" w:type="dxa"/>
            <w:tcBorders>
              <w:top w:val="single" w:sz="4" w:space="0" w:color="auto"/>
              <w:left w:val="nil"/>
              <w:bottom w:val="single" w:sz="4" w:space="0" w:color="auto"/>
              <w:right w:val="single" w:sz="4" w:space="0" w:color="auto"/>
            </w:tcBorders>
            <w:noWrap/>
            <w:vAlign w:val="bottom"/>
            <w:hideMark/>
          </w:tcPr>
          <w:p w14:paraId="0AB905C5" w14:textId="77777777" w:rsidR="003153EE" w:rsidRPr="00EF4912" w:rsidRDefault="003153EE" w:rsidP="000D2590">
            <w:pPr>
              <w:spacing w:after="0" w:line="240" w:lineRule="auto"/>
              <w:jc w:val="center"/>
              <w:rPr>
                <w:rFonts w:ascii="Calibri" w:eastAsia="Times New Roman" w:hAnsi="Calibri" w:cs="Calibri"/>
                <w:i/>
                <w:iCs/>
                <w:color w:val="000000"/>
                <w:kern w:val="0"/>
                <w:sz w:val="16"/>
                <w:szCs w:val="16"/>
                <w14:ligatures w14:val="none"/>
              </w:rPr>
            </w:pPr>
            <w:r w:rsidRPr="00EF4912">
              <w:rPr>
                <w:rFonts w:ascii="Calibri" w:eastAsia="Times New Roman" w:hAnsi="Calibri" w:cs="Calibri"/>
                <w:i/>
                <w:iCs/>
                <w:color w:val="000000"/>
                <w:kern w:val="0"/>
                <w:sz w:val="16"/>
                <w:szCs w:val="16"/>
                <w14:ligatures w14:val="none"/>
              </w:rPr>
              <w:t>df</w:t>
            </w:r>
          </w:p>
        </w:tc>
        <w:tc>
          <w:tcPr>
            <w:tcW w:w="1223" w:type="dxa"/>
            <w:tcBorders>
              <w:top w:val="single" w:sz="4" w:space="0" w:color="auto"/>
              <w:left w:val="nil"/>
              <w:bottom w:val="single" w:sz="4" w:space="0" w:color="auto"/>
              <w:right w:val="single" w:sz="4" w:space="0" w:color="auto"/>
            </w:tcBorders>
            <w:noWrap/>
            <w:vAlign w:val="bottom"/>
            <w:hideMark/>
          </w:tcPr>
          <w:p w14:paraId="771EFDFA" w14:textId="77777777" w:rsidR="003153EE" w:rsidRPr="00EF4912" w:rsidRDefault="003153EE" w:rsidP="000D2590">
            <w:pPr>
              <w:spacing w:after="0" w:line="240" w:lineRule="auto"/>
              <w:jc w:val="center"/>
              <w:rPr>
                <w:rFonts w:ascii="Calibri" w:eastAsia="Times New Roman" w:hAnsi="Calibri" w:cs="Calibri"/>
                <w:i/>
                <w:iCs/>
                <w:color w:val="000000"/>
                <w:kern w:val="0"/>
                <w:sz w:val="16"/>
                <w:szCs w:val="16"/>
                <w14:ligatures w14:val="none"/>
              </w:rPr>
            </w:pPr>
            <w:r w:rsidRPr="00EF4912">
              <w:rPr>
                <w:rFonts w:ascii="Calibri" w:eastAsia="Times New Roman" w:hAnsi="Calibri" w:cs="Calibri"/>
                <w:i/>
                <w:iCs/>
                <w:color w:val="000000"/>
                <w:kern w:val="0"/>
                <w:sz w:val="16"/>
                <w:szCs w:val="16"/>
                <w14:ligatures w14:val="none"/>
              </w:rPr>
              <w:t>SS</w:t>
            </w:r>
          </w:p>
        </w:tc>
        <w:tc>
          <w:tcPr>
            <w:tcW w:w="724" w:type="dxa"/>
            <w:tcBorders>
              <w:top w:val="single" w:sz="4" w:space="0" w:color="auto"/>
              <w:left w:val="nil"/>
              <w:bottom w:val="single" w:sz="4" w:space="0" w:color="auto"/>
              <w:right w:val="single" w:sz="4" w:space="0" w:color="auto"/>
            </w:tcBorders>
            <w:noWrap/>
            <w:vAlign w:val="bottom"/>
            <w:hideMark/>
          </w:tcPr>
          <w:p w14:paraId="7B024E7C" w14:textId="77777777" w:rsidR="003153EE" w:rsidRPr="00EF4912" w:rsidRDefault="003153EE" w:rsidP="000D2590">
            <w:pPr>
              <w:spacing w:after="0" w:line="240" w:lineRule="auto"/>
              <w:jc w:val="center"/>
              <w:rPr>
                <w:rFonts w:ascii="Calibri" w:eastAsia="Times New Roman" w:hAnsi="Calibri" w:cs="Calibri"/>
                <w:i/>
                <w:iCs/>
                <w:color w:val="000000"/>
                <w:kern w:val="0"/>
                <w:sz w:val="16"/>
                <w:szCs w:val="16"/>
                <w14:ligatures w14:val="none"/>
              </w:rPr>
            </w:pPr>
            <w:r w:rsidRPr="00EF4912">
              <w:rPr>
                <w:rFonts w:ascii="Calibri" w:eastAsia="Times New Roman" w:hAnsi="Calibri" w:cs="Calibri"/>
                <w:i/>
                <w:iCs/>
                <w:color w:val="000000"/>
                <w:kern w:val="0"/>
                <w:sz w:val="16"/>
                <w:szCs w:val="16"/>
                <w14:ligatures w14:val="none"/>
              </w:rPr>
              <w:t>MS</w:t>
            </w:r>
          </w:p>
        </w:tc>
        <w:tc>
          <w:tcPr>
            <w:tcW w:w="724" w:type="dxa"/>
            <w:tcBorders>
              <w:top w:val="single" w:sz="4" w:space="0" w:color="auto"/>
              <w:left w:val="nil"/>
              <w:bottom w:val="single" w:sz="4" w:space="0" w:color="auto"/>
              <w:right w:val="single" w:sz="4" w:space="0" w:color="auto"/>
            </w:tcBorders>
            <w:noWrap/>
            <w:vAlign w:val="bottom"/>
            <w:hideMark/>
          </w:tcPr>
          <w:p w14:paraId="2289F631" w14:textId="77777777" w:rsidR="003153EE" w:rsidRPr="00EF4912" w:rsidRDefault="003153EE" w:rsidP="000D2590">
            <w:pPr>
              <w:spacing w:after="0" w:line="240" w:lineRule="auto"/>
              <w:jc w:val="center"/>
              <w:rPr>
                <w:rFonts w:ascii="Calibri" w:eastAsia="Times New Roman" w:hAnsi="Calibri" w:cs="Calibri"/>
                <w:i/>
                <w:iCs/>
                <w:color w:val="000000"/>
                <w:kern w:val="0"/>
                <w:sz w:val="16"/>
                <w:szCs w:val="16"/>
                <w14:ligatures w14:val="none"/>
              </w:rPr>
            </w:pPr>
            <w:r w:rsidRPr="00EF4912">
              <w:rPr>
                <w:rFonts w:ascii="Calibri" w:eastAsia="Times New Roman" w:hAnsi="Calibri" w:cs="Calibri"/>
                <w:i/>
                <w:iCs/>
                <w:color w:val="000000"/>
                <w:kern w:val="0"/>
                <w:sz w:val="16"/>
                <w:szCs w:val="16"/>
                <w14:ligatures w14:val="none"/>
              </w:rPr>
              <w:t>F</w:t>
            </w:r>
          </w:p>
        </w:tc>
        <w:tc>
          <w:tcPr>
            <w:tcW w:w="936" w:type="dxa"/>
            <w:tcBorders>
              <w:top w:val="single" w:sz="4" w:space="0" w:color="auto"/>
              <w:left w:val="nil"/>
              <w:bottom w:val="single" w:sz="4" w:space="0" w:color="auto"/>
              <w:right w:val="single" w:sz="4" w:space="0" w:color="auto"/>
            </w:tcBorders>
            <w:noWrap/>
            <w:vAlign w:val="bottom"/>
            <w:hideMark/>
          </w:tcPr>
          <w:p w14:paraId="21B6751E" w14:textId="77777777" w:rsidR="003153EE" w:rsidRPr="00EF4912" w:rsidRDefault="003153EE" w:rsidP="000D2590">
            <w:pPr>
              <w:spacing w:after="0" w:line="240" w:lineRule="auto"/>
              <w:jc w:val="center"/>
              <w:rPr>
                <w:rFonts w:ascii="Calibri" w:eastAsia="Times New Roman" w:hAnsi="Calibri" w:cs="Calibri"/>
                <w:i/>
                <w:iCs/>
                <w:color w:val="000000"/>
                <w:kern w:val="0"/>
                <w:sz w:val="16"/>
                <w:szCs w:val="16"/>
                <w14:ligatures w14:val="none"/>
              </w:rPr>
            </w:pPr>
            <w:r w:rsidRPr="00EF4912">
              <w:rPr>
                <w:rFonts w:ascii="Calibri" w:eastAsia="Times New Roman" w:hAnsi="Calibri" w:cs="Calibri"/>
                <w:i/>
                <w:iCs/>
                <w:color w:val="000000"/>
                <w:kern w:val="0"/>
                <w:sz w:val="16"/>
                <w:szCs w:val="16"/>
                <w14:ligatures w14:val="none"/>
              </w:rPr>
              <w:t>Significance F</w:t>
            </w:r>
          </w:p>
        </w:tc>
        <w:tc>
          <w:tcPr>
            <w:tcW w:w="761" w:type="dxa"/>
            <w:tcBorders>
              <w:top w:val="nil"/>
              <w:left w:val="nil"/>
              <w:bottom w:val="nil"/>
              <w:right w:val="nil"/>
            </w:tcBorders>
            <w:noWrap/>
            <w:vAlign w:val="bottom"/>
            <w:hideMark/>
          </w:tcPr>
          <w:p w14:paraId="6FB7C607" w14:textId="77777777" w:rsidR="003153EE" w:rsidRPr="00EF4912" w:rsidRDefault="003153EE" w:rsidP="000D2590">
            <w:pPr>
              <w:spacing w:after="0" w:line="240" w:lineRule="auto"/>
              <w:jc w:val="center"/>
              <w:rPr>
                <w:rFonts w:ascii="Calibri" w:eastAsia="Times New Roman" w:hAnsi="Calibri" w:cs="Calibri"/>
                <w:i/>
                <w:iCs/>
                <w:color w:val="000000"/>
                <w:kern w:val="0"/>
                <w:sz w:val="16"/>
                <w:szCs w:val="16"/>
                <w14:ligatures w14:val="none"/>
              </w:rPr>
            </w:pPr>
          </w:p>
        </w:tc>
        <w:tc>
          <w:tcPr>
            <w:tcW w:w="884" w:type="dxa"/>
            <w:tcBorders>
              <w:top w:val="nil"/>
              <w:left w:val="nil"/>
              <w:bottom w:val="nil"/>
              <w:right w:val="nil"/>
            </w:tcBorders>
            <w:noWrap/>
            <w:vAlign w:val="bottom"/>
            <w:hideMark/>
          </w:tcPr>
          <w:p w14:paraId="7834FB57"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87" w:type="dxa"/>
            <w:tcBorders>
              <w:top w:val="nil"/>
              <w:left w:val="nil"/>
              <w:bottom w:val="nil"/>
              <w:right w:val="nil"/>
            </w:tcBorders>
            <w:noWrap/>
            <w:vAlign w:val="bottom"/>
            <w:hideMark/>
          </w:tcPr>
          <w:p w14:paraId="239B421A"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r>
      <w:tr w:rsidR="003153EE" w:rsidRPr="00EF4912" w14:paraId="1308329F" w14:textId="77777777" w:rsidTr="000D2590">
        <w:trPr>
          <w:trHeight w:val="295"/>
        </w:trPr>
        <w:tc>
          <w:tcPr>
            <w:tcW w:w="1668" w:type="dxa"/>
            <w:tcBorders>
              <w:top w:val="nil"/>
              <w:left w:val="single" w:sz="4" w:space="0" w:color="auto"/>
              <w:bottom w:val="single" w:sz="4" w:space="0" w:color="auto"/>
              <w:right w:val="single" w:sz="4" w:space="0" w:color="auto"/>
            </w:tcBorders>
            <w:noWrap/>
            <w:vAlign w:val="bottom"/>
            <w:hideMark/>
          </w:tcPr>
          <w:p w14:paraId="3B3424B7"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Regression</w:t>
            </w:r>
          </w:p>
        </w:tc>
        <w:tc>
          <w:tcPr>
            <w:tcW w:w="1177" w:type="dxa"/>
            <w:tcBorders>
              <w:top w:val="nil"/>
              <w:left w:val="nil"/>
              <w:bottom w:val="single" w:sz="4" w:space="0" w:color="auto"/>
              <w:right w:val="single" w:sz="4" w:space="0" w:color="auto"/>
            </w:tcBorders>
            <w:noWrap/>
            <w:vAlign w:val="bottom"/>
            <w:hideMark/>
          </w:tcPr>
          <w:p w14:paraId="5A7152AD"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1</w:t>
            </w:r>
          </w:p>
        </w:tc>
        <w:tc>
          <w:tcPr>
            <w:tcW w:w="1223" w:type="dxa"/>
            <w:tcBorders>
              <w:top w:val="nil"/>
              <w:left w:val="nil"/>
              <w:bottom w:val="single" w:sz="4" w:space="0" w:color="auto"/>
              <w:right w:val="single" w:sz="4" w:space="0" w:color="auto"/>
            </w:tcBorders>
            <w:noWrap/>
            <w:vAlign w:val="bottom"/>
            <w:hideMark/>
          </w:tcPr>
          <w:p w14:paraId="487D9AA7"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9.954050647</w:t>
            </w:r>
          </w:p>
        </w:tc>
        <w:tc>
          <w:tcPr>
            <w:tcW w:w="724" w:type="dxa"/>
            <w:tcBorders>
              <w:top w:val="nil"/>
              <w:left w:val="nil"/>
              <w:bottom w:val="single" w:sz="4" w:space="0" w:color="auto"/>
              <w:right w:val="single" w:sz="4" w:space="0" w:color="auto"/>
            </w:tcBorders>
            <w:noWrap/>
            <w:vAlign w:val="bottom"/>
            <w:hideMark/>
          </w:tcPr>
          <w:p w14:paraId="15A2D069"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9.954051</w:t>
            </w:r>
          </w:p>
        </w:tc>
        <w:tc>
          <w:tcPr>
            <w:tcW w:w="724" w:type="dxa"/>
            <w:tcBorders>
              <w:top w:val="nil"/>
              <w:left w:val="nil"/>
              <w:bottom w:val="single" w:sz="4" w:space="0" w:color="auto"/>
              <w:right w:val="single" w:sz="4" w:space="0" w:color="auto"/>
            </w:tcBorders>
            <w:noWrap/>
            <w:vAlign w:val="bottom"/>
            <w:hideMark/>
          </w:tcPr>
          <w:p w14:paraId="22221A86"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22.74452</w:t>
            </w:r>
          </w:p>
        </w:tc>
        <w:tc>
          <w:tcPr>
            <w:tcW w:w="936" w:type="dxa"/>
            <w:tcBorders>
              <w:top w:val="nil"/>
              <w:left w:val="nil"/>
              <w:bottom w:val="single" w:sz="4" w:space="0" w:color="auto"/>
              <w:right w:val="single" w:sz="4" w:space="0" w:color="auto"/>
            </w:tcBorders>
            <w:noWrap/>
            <w:vAlign w:val="bottom"/>
            <w:hideMark/>
          </w:tcPr>
          <w:p w14:paraId="11603A02"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5.34E-06</w:t>
            </w:r>
          </w:p>
        </w:tc>
        <w:tc>
          <w:tcPr>
            <w:tcW w:w="761" w:type="dxa"/>
            <w:tcBorders>
              <w:top w:val="nil"/>
              <w:left w:val="nil"/>
              <w:bottom w:val="nil"/>
              <w:right w:val="nil"/>
            </w:tcBorders>
            <w:noWrap/>
            <w:vAlign w:val="bottom"/>
            <w:hideMark/>
          </w:tcPr>
          <w:p w14:paraId="339E2276"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p>
        </w:tc>
        <w:tc>
          <w:tcPr>
            <w:tcW w:w="884" w:type="dxa"/>
            <w:tcBorders>
              <w:top w:val="nil"/>
              <w:left w:val="nil"/>
              <w:bottom w:val="nil"/>
              <w:right w:val="nil"/>
            </w:tcBorders>
            <w:noWrap/>
            <w:vAlign w:val="bottom"/>
            <w:hideMark/>
          </w:tcPr>
          <w:p w14:paraId="549CEA7F"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87" w:type="dxa"/>
            <w:tcBorders>
              <w:top w:val="nil"/>
              <w:left w:val="nil"/>
              <w:bottom w:val="nil"/>
              <w:right w:val="nil"/>
            </w:tcBorders>
            <w:noWrap/>
            <w:vAlign w:val="bottom"/>
            <w:hideMark/>
          </w:tcPr>
          <w:p w14:paraId="22DCFDFA"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r>
      <w:tr w:rsidR="003153EE" w:rsidRPr="00EF4912" w14:paraId="203BAD94" w14:textId="77777777" w:rsidTr="000D2590">
        <w:trPr>
          <w:trHeight w:val="295"/>
        </w:trPr>
        <w:tc>
          <w:tcPr>
            <w:tcW w:w="1668" w:type="dxa"/>
            <w:tcBorders>
              <w:top w:val="nil"/>
              <w:left w:val="single" w:sz="4" w:space="0" w:color="auto"/>
              <w:bottom w:val="single" w:sz="4" w:space="0" w:color="auto"/>
              <w:right w:val="single" w:sz="4" w:space="0" w:color="auto"/>
            </w:tcBorders>
            <w:noWrap/>
            <w:vAlign w:val="bottom"/>
            <w:hideMark/>
          </w:tcPr>
          <w:p w14:paraId="3C8AA639"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Residual</w:t>
            </w:r>
          </w:p>
        </w:tc>
        <w:tc>
          <w:tcPr>
            <w:tcW w:w="1177" w:type="dxa"/>
            <w:tcBorders>
              <w:top w:val="nil"/>
              <w:left w:val="nil"/>
              <w:bottom w:val="single" w:sz="4" w:space="0" w:color="auto"/>
              <w:right w:val="single" w:sz="4" w:space="0" w:color="auto"/>
            </w:tcBorders>
            <w:noWrap/>
            <w:vAlign w:val="bottom"/>
            <w:hideMark/>
          </w:tcPr>
          <w:p w14:paraId="2E17B5D8"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118</w:t>
            </w:r>
          </w:p>
        </w:tc>
        <w:tc>
          <w:tcPr>
            <w:tcW w:w="1223" w:type="dxa"/>
            <w:tcBorders>
              <w:top w:val="nil"/>
              <w:left w:val="nil"/>
              <w:bottom w:val="single" w:sz="4" w:space="0" w:color="auto"/>
              <w:right w:val="single" w:sz="4" w:space="0" w:color="auto"/>
            </w:tcBorders>
            <w:noWrap/>
            <w:vAlign w:val="bottom"/>
            <w:hideMark/>
          </w:tcPr>
          <w:p w14:paraId="5EA7F0D7"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51.64224565</w:t>
            </w:r>
          </w:p>
        </w:tc>
        <w:tc>
          <w:tcPr>
            <w:tcW w:w="724" w:type="dxa"/>
            <w:tcBorders>
              <w:top w:val="nil"/>
              <w:left w:val="nil"/>
              <w:bottom w:val="single" w:sz="4" w:space="0" w:color="auto"/>
              <w:right w:val="single" w:sz="4" w:space="0" w:color="auto"/>
            </w:tcBorders>
            <w:noWrap/>
            <w:vAlign w:val="bottom"/>
            <w:hideMark/>
          </w:tcPr>
          <w:p w14:paraId="6BCF4BFC"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0.437646</w:t>
            </w:r>
          </w:p>
        </w:tc>
        <w:tc>
          <w:tcPr>
            <w:tcW w:w="724" w:type="dxa"/>
            <w:tcBorders>
              <w:top w:val="nil"/>
              <w:left w:val="nil"/>
              <w:bottom w:val="single" w:sz="4" w:space="0" w:color="auto"/>
              <w:right w:val="single" w:sz="4" w:space="0" w:color="auto"/>
            </w:tcBorders>
            <w:noWrap/>
            <w:vAlign w:val="bottom"/>
            <w:hideMark/>
          </w:tcPr>
          <w:p w14:paraId="0AA2E143"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 </w:t>
            </w:r>
          </w:p>
        </w:tc>
        <w:tc>
          <w:tcPr>
            <w:tcW w:w="936" w:type="dxa"/>
            <w:tcBorders>
              <w:top w:val="nil"/>
              <w:left w:val="nil"/>
              <w:bottom w:val="single" w:sz="4" w:space="0" w:color="auto"/>
              <w:right w:val="single" w:sz="4" w:space="0" w:color="auto"/>
            </w:tcBorders>
            <w:noWrap/>
            <w:vAlign w:val="bottom"/>
            <w:hideMark/>
          </w:tcPr>
          <w:p w14:paraId="25A86B3C"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 </w:t>
            </w:r>
          </w:p>
        </w:tc>
        <w:tc>
          <w:tcPr>
            <w:tcW w:w="761" w:type="dxa"/>
            <w:tcBorders>
              <w:top w:val="nil"/>
              <w:left w:val="nil"/>
              <w:bottom w:val="nil"/>
              <w:right w:val="nil"/>
            </w:tcBorders>
            <w:noWrap/>
            <w:vAlign w:val="bottom"/>
            <w:hideMark/>
          </w:tcPr>
          <w:p w14:paraId="4926907F"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p>
        </w:tc>
        <w:tc>
          <w:tcPr>
            <w:tcW w:w="884" w:type="dxa"/>
            <w:tcBorders>
              <w:top w:val="nil"/>
              <w:left w:val="nil"/>
              <w:bottom w:val="nil"/>
              <w:right w:val="nil"/>
            </w:tcBorders>
            <w:noWrap/>
            <w:vAlign w:val="bottom"/>
            <w:hideMark/>
          </w:tcPr>
          <w:p w14:paraId="67823EB6"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87" w:type="dxa"/>
            <w:tcBorders>
              <w:top w:val="nil"/>
              <w:left w:val="nil"/>
              <w:bottom w:val="nil"/>
              <w:right w:val="nil"/>
            </w:tcBorders>
            <w:noWrap/>
            <w:vAlign w:val="bottom"/>
            <w:hideMark/>
          </w:tcPr>
          <w:p w14:paraId="0AACBF83"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r>
      <w:tr w:rsidR="003153EE" w:rsidRPr="00EF4912" w14:paraId="531EEEB0" w14:textId="77777777" w:rsidTr="000D2590">
        <w:trPr>
          <w:trHeight w:val="295"/>
        </w:trPr>
        <w:tc>
          <w:tcPr>
            <w:tcW w:w="1668" w:type="dxa"/>
            <w:tcBorders>
              <w:top w:val="nil"/>
              <w:left w:val="single" w:sz="4" w:space="0" w:color="auto"/>
              <w:bottom w:val="single" w:sz="4" w:space="0" w:color="auto"/>
              <w:right w:val="single" w:sz="4" w:space="0" w:color="auto"/>
            </w:tcBorders>
            <w:noWrap/>
            <w:vAlign w:val="bottom"/>
            <w:hideMark/>
          </w:tcPr>
          <w:p w14:paraId="2C7EC7F4"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Total</w:t>
            </w:r>
          </w:p>
        </w:tc>
        <w:tc>
          <w:tcPr>
            <w:tcW w:w="1177" w:type="dxa"/>
            <w:tcBorders>
              <w:top w:val="nil"/>
              <w:left w:val="nil"/>
              <w:bottom w:val="single" w:sz="4" w:space="0" w:color="auto"/>
              <w:right w:val="single" w:sz="4" w:space="0" w:color="auto"/>
            </w:tcBorders>
            <w:noWrap/>
            <w:vAlign w:val="bottom"/>
            <w:hideMark/>
          </w:tcPr>
          <w:p w14:paraId="16C9B688"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119</w:t>
            </w:r>
          </w:p>
        </w:tc>
        <w:tc>
          <w:tcPr>
            <w:tcW w:w="1223" w:type="dxa"/>
            <w:tcBorders>
              <w:top w:val="nil"/>
              <w:left w:val="nil"/>
              <w:bottom w:val="single" w:sz="4" w:space="0" w:color="auto"/>
              <w:right w:val="single" w:sz="4" w:space="0" w:color="auto"/>
            </w:tcBorders>
            <w:noWrap/>
            <w:vAlign w:val="bottom"/>
            <w:hideMark/>
          </w:tcPr>
          <w:p w14:paraId="536C3F8B"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61.5962963</w:t>
            </w:r>
          </w:p>
        </w:tc>
        <w:tc>
          <w:tcPr>
            <w:tcW w:w="724" w:type="dxa"/>
            <w:tcBorders>
              <w:top w:val="nil"/>
              <w:left w:val="nil"/>
              <w:bottom w:val="single" w:sz="4" w:space="0" w:color="auto"/>
              <w:right w:val="single" w:sz="4" w:space="0" w:color="auto"/>
            </w:tcBorders>
            <w:noWrap/>
            <w:vAlign w:val="bottom"/>
            <w:hideMark/>
          </w:tcPr>
          <w:p w14:paraId="7ACEA3EA"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 </w:t>
            </w:r>
          </w:p>
        </w:tc>
        <w:tc>
          <w:tcPr>
            <w:tcW w:w="724" w:type="dxa"/>
            <w:tcBorders>
              <w:top w:val="nil"/>
              <w:left w:val="nil"/>
              <w:bottom w:val="single" w:sz="4" w:space="0" w:color="auto"/>
              <w:right w:val="single" w:sz="4" w:space="0" w:color="auto"/>
            </w:tcBorders>
            <w:noWrap/>
            <w:vAlign w:val="bottom"/>
            <w:hideMark/>
          </w:tcPr>
          <w:p w14:paraId="647341D7"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 </w:t>
            </w:r>
          </w:p>
        </w:tc>
        <w:tc>
          <w:tcPr>
            <w:tcW w:w="936" w:type="dxa"/>
            <w:tcBorders>
              <w:top w:val="nil"/>
              <w:left w:val="nil"/>
              <w:bottom w:val="single" w:sz="4" w:space="0" w:color="auto"/>
              <w:right w:val="single" w:sz="4" w:space="0" w:color="auto"/>
            </w:tcBorders>
            <w:noWrap/>
            <w:vAlign w:val="bottom"/>
            <w:hideMark/>
          </w:tcPr>
          <w:p w14:paraId="34B1BC6F"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 </w:t>
            </w:r>
          </w:p>
        </w:tc>
        <w:tc>
          <w:tcPr>
            <w:tcW w:w="761" w:type="dxa"/>
            <w:tcBorders>
              <w:top w:val="nil"/>
              <w:left w:val="nil"/>
              <w:bottom w:val="nil"/>
              <w:right w:val="nil"/>
            </w:tcBorders>
            <w:noWrap/>
            <w:vAlign w:val="bottom"/>
            <w:hideMark/>
          </w:tcPr>
          <w:p w14:paraId="2196B44F"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p>
        </w:tc>
        <w:tc>
          <w:tcPr>
            <w:tcW w:w="884" w:type="dxa"/>
            <w:tcBorders>
              <w:top w:val="nil"/>
              <w:left w:val="nil"/>
              <w:bottom w:val="nil"/>
              <w:right w:val="nil"/>
            </w:tcBorders>
            <w:noWrap/>
            <w:vAlign w:val="bottom"/>
            <w:hideMark/>
          </w:tcPr>
          <w:p w14:paraId="2D900734"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87" w:type="dxa"/>
            <w:tcBorders>
              <w:top w:val="nil"/>
              <w:left w:val="nil"/>
              <w:bottom w:val="nil"/>
              <w:right w:val="nil"/>
            </w:tcBorders>
            <w:noWrap/>
            <w:vAlign w:val="bottom"/>
            <w:hideMark/>
          </w:tcPr>
          <w:p w14:paraId="09711AD4"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r>
      <w:tr w:rsidR="003153EE" w:rsidRPr="00EF4912" w14:paraId="2CF28ADD" w14:textId="77777777" w:rsidTr="000D2590">
        <w:trPr>
          <w:trHeight w:val="295"/>
        </w:trPr>
        <w:tc>
          <w:tcPr>
            <w:tcW w:w="1668" w:type="dxa"/>
            <w:tcBorders>
              <w:top w:val="nil"/>
              <w:left w:val="single" w:sz="4" w:space="0" w:color="auto"/>
              <w:bottom w:val="single" w:sz="4" w:space="0" w:color="auto"/>
              <w:right w:val="single" w:sz="4" w:space="0" w:color="auto"/>
            </w:tcBorders>
            <w:noWrap/>
            <w:vAlign w:val="bottom"/>
            <w:hideMark/>
          </w:tcPr>
          <w:p w14:paraId="64B7AE33"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 </w:t>
            </w:r>
          </w:p>
        </w:tc>
        <w:tc>
          <w:tcPr>
            <w:tcW w:w="1177" w:type="dxa"/>
            <w:tcBorders>
              <w:top w:val="nil"/>
              <w:left w:val="nil"/>
              <w:bottom w:val="single" w:sz="4" w:space="0" w:color="auto"/>
              <w:right w:val="single" w:sz="4" w:space="0" w:color="auto"/>
            </w:tcBorders>
            <w:noWrap/>
            <w:vAlign w:val="bottom"/>
            <w:hideMark/>
          </w:tcPr>
          <w:p w14:paraId="75A2D9AD"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 </w:t>
            </w:r>
          </w:p>
        </w:tc>
        <w:tc>
          <w:tcPr>
            <w:tcW w:w="1223" w:type="dxa"/>
            <w:tcBorders>
              <w:top w:val="nil"/>
              <w:left w:val="nil"/>
              <w:bottom w:val="single" w:sz="4" w:space="0" w:color="auto"/>
              <w:right w:val="single" w:sz="4" w:space="0" w:color="auto"/>
            </w:tcBorders>
            <w:noWrap/>
            <w:vAlign w:val="bottom"/>
            <w:hideMark/>
          </w:tcPr>
          <w:p w14:paraId="0385CB6C"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 </w:t>
            </w:r>
          </w:p>
        </w:tc>
        <w:tc>
          <w:tcPr>
            <w:tcW w:w="724" w:type="dxa"/>
            <w:tcBorders>
              <w:top w:val="nil"/>
              <w:left w:val="nil"/>
              <w:bottom w:val="single" w:sz="4" w:space="0" w:color="auto"/>
              <w:right w:val="single" w:sz="4" w:space="0" w:color="auto"/>
            </w:tcBorders>
            <w:noWrap/>
            <w:vAlign w:val="bottom"/>
            <w:hideMark/>
          </w:tcPr>
          <w:p w14:paraId="3ED98E3B"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 </w:t>
            </w:r>
          </w:p>
        </w:tc>
        <w:tc>
          <w:tcPr>
            <w:tcW w:w="724" w:type="dxa"/>
            <w:tcBorders>
              <w:top w:val="nil"/>
              <w:left w:val="nil"/>
              <w:bottom w:val="single" w:sz="4" w:space="0" w:color="auto"/>
              <w:right w:val="single" w:sz="4" w:space="0" w:color="auto"/>
            </w:tcBorders>
            <w:noWrap/>
            <w:vAlign w:val="bottom"/>
            <w:hideMark/>
          </w:tcPr>
          <w:p w14:paraId="3B32366A"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 </w:t>
            </w:r>
          </w:p>
        </w:tc>
        <w:tc>
          <w:tcPr>
            <w:tcW w:w="936" w:type="dxa"/>
            <w:tcBorders>
              <w:top w:val="nil"/>
              <w:left w:val="nil"/>
              <w:bottom w:val="single" w:sz="4" w:space="0" w:color="auto"/>
              <w:right w:val="single" w:sz="4" w:space="0" w:color="auto"/>
            </w:tcBorders>
            <w:noWrap/>
            <w:vAlign w:val="bottom"/>
            <w:hideMark/>
          </w:tcPr>
          <w:p w14:paraId="105E5734"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 </w:t>
            </w:r>
          </w:p>
        </w:tc>
        <w:tc>
          <w:tcPr>
            <w:tcW w:w="761" w:type="dxa"/>
            <w:tcBorders>
              <w:top w:val="nil"/>
              <w:left w:val="nil"/>
              <w:bottom w:val="nil"/>
              <w:right w:val="nil"/>
            </w:tcBorders>
            <w:noWrap/>
            <w:vAlign w:val="bottom"/>
            <w:hideMark/>
          </w:tcPr>
          <w:p w14:paraId="0E441F70"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p>
        </w:tc>
        <w:tc>
          <w:tcPr>
            <w:tcW w:w="884" w:type="dxa"/>
            <w:tcBorders>
              <w:top w:val="nil"/>
              <w:left w:val="nil"/>
              <w:bottom w:val="nil"/>
              <w:right w:val="nil"/>
            </w:tcBorders>
            <w:noWrap/>
            <w:vAlign w:val="bottom"/>
            <w:hideMark/>
          </w:tcPr>
          <w:p w14:paraId="6676D258"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87" w:type="dxa"/>
            <w:tcBorders>
              <w:top w:val="nil"/>
              <w:left w:val="nil"/>
              <w:bottom w:val="nil"/>
              <w:right w:val="nil"/>
            </w:tcBorders>
            <w:noWrap/>
            <w:vAlign w:val="bottom"/>
            <w:hideMark/>
          </w:tcPr>
          <w:p w14:paraId="77705ED2"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r>
      <w:tr w:rsidR="003153EE" w:rsidRPr="00EF4912" w14:paraId="4ABC5B20" w14:textId="77777777" w:rsidTr="000D2590">
        <w:trPr>
          <w:trHeight w:val="295"/>
        </w:trPr>
        <w:tc>
          <w:tcPr>
            <w:tcW w:w="1668" w:type="dxa"/>
            <w:tcBorders>
              <w:top w:val="nil"/>
              <w:left w:val="single" w:sz="4" w:space="0" w:color="auto"/>
              <w:bottom w:val="single" w:sz="4" w:space="0" w:color="auto"/>
              <w:right w:val="single" w:sz="4" w:space="0" w:color="auto"/>
            </w:tcBorders>
            <w:noWrap/>
            <w:vAlign w:val="bottom"/>
            <w:hideMark/>
          </w:tcPr>
          <w:p w14:paraId="6FC5FB67" w14:textId="77777777" w:rsidR="003153EE" w:rsidRPr="00EF4912" w:rsidRDefault="003153EE" w:rsidP="000D2590">
            <w:pPr>
              <w:spacing w:after="0" w:line="240" w:lineRule="auto"/>
              <w:jc w:val="center"/>
              <w:rPr>
                <w:rFonts w:ascii="Calibri" w:eastAsia="Times New Roman" w:hAnsi="Calibri" w:cs="Calibri"/>
                <w:i/>
                <w:iCs/>
                <w:color w:val="000000"/>
                <w:kern w:val="0"/>
                <w:sz w:val="16"/>
                <w:szCs w:val="16"/>
                <w14:ligatures w14:val="none"/>
              </w:rPr>
            </w:pPr>
            <w:r w:rsidRPr="00EF4912">
              <w:rPr>
                <w:rFonts w:ascii="Calibri" w:eastAsia="Times New Roman" w:hAnsi="Calibri" w:cs="Calibri"/>
                <w:i/>
                <w:iCs/>
                <w:color w:val="000000"/>
                <w:kern w:val="0"/>
                <w:sz w:val="16"/>
                <w:szCs w:val="16"/>
                <w14:ligatures w14:val="none"/>
              </w:rPr>
              <w:t> </w:t>
            </w:r>
          </w:p>
        </w:tc>
        <w:tc>
          <w:tcPr>
            <w:tcW w:w="1177" w:type="dxa"/>
            <w:tcBorders>
              <w:top w:val="nil"/>
              <w:left w:val="nil"/>
              <w:bottom w:val="single" w:sz="4" w:space="0" w:color="auto"/>
              <w:right w:val="single" w:sz="4" w:space="0" w:color="auto"/>
            </w:tcBorders>
            <w:noWrap/>
            <w:vAlign w:val="bottom"/>
            <w:hideMark/>
          </w:tcPr>
          <w:p w14:paraId="194A8453" w14:textId="77777777" w:rsidR="003153EE" w:rsidRPr="00EF4912" w:rsidRDefault="003153EE" w:rsidP="000D2590">
            <w:pPr>
              <w:spacing w:after="0" w:line="240" w:lineRule="auto"/>
              <w:jc w:val="center"/>
              <w:rPr>
                <w:rFonts w:ascii="Calibri" w:eastAsia="Times New Roman" w:hAnsi="Calibri" w:cs="Calibri"/>
                <w:i/>
                <w:iCs/>
                <w:color w:val="000000"/>
                <w:kern w:val="0"/>
                <w:sz w:val="16"/>
                <w:szCs w:val="16"/>
                <w14:ligatures w14:val="none"/>
              </w:rPr>
            </w:pPr>
            <w:r w:rsidRPr="00EF4912">
              <w:rPr>
                <w:rFonts w:ascii="Calibri" w:eastAsia="Times New Roman" w:hAnsi="Calibri" w:cs="Calibri"/>
                <w:i/>
                <w:iCs/>
                <w:color w:val="000000"/>
                <w:kern w:val="0"/>
                <w:sz w:val="16"/>
                <w:szCs w:val="16"/>
                <w14:ligatures w14:val="none"/>
              </w:rPr>
              <w:t>Coefficients</w:t>
            </w:r>
          </w:p>
        </w:tc>
        <w:tc>
          <w:tcPr>
            <w:tcW w:w="1223" w:type="dxa"/>
            <w:tcBorders>
              <w:top w:val="nil"/>
              <w:left w:val="nil"/>
              <w:bottom w:val="single" w:sz="4" w:space="0" w:color="auto"/>
              <w:right w:val="single" w:sz="4" w:space="0" w:color="auto"/>
            </w:tcBorders>
            <w:noWrap/>
            <w:vAlign w:val="bottom"/>
            <w:hideMark/>
          </w:tcPr>
          <w:p w14:paraId="5AC318D3" w14:textId="77777777" w:rsidR="003153EE" w:rsidRPr="00EF4912" w:rsidRDefault="003153EE" w:rsidP="000D2590">
            <w:pPr>
              <w:spacing w:after="0" w:line="240" w:lineRule="auto"/>
              <w:jc w:val="center"/>
              <w:rPr>
                <w:rFonts w:ascii="Calibri" w:eastAsia="Times New Roman" w:hAnsi="Calibri" w:cs="Calibri"/>
                <w:i/>
                <w:iCs/>
                <w:color w:val="000000"/>
                <w:kern w:val="0"/>
                <w:sz w:val="16"/>
                <w:szCs w:val="16"/>
                <w14:ligatures w14:val="none"/>
              </w:rPr>
            </w:pPr>
            <w:r w:rsidRPr="00EF4912">
              <w:rPr>
                <w:rFonts w:ascii="Calibri" w:eastAsia="Times New Roman" w:hAnsi="Calibri" w:cs="Calibri"/>
                <w:i/>
                <w:iCs/>
                <w:color w:val="000000"/>
                <w:kern w:val="0"/>
                <w:sz w:val="16"/>
                <w:szCs w:val="16"/>
                <w14:ligatures w14:val="none"/>
              </w:rPr>
              <w:t>Standard Error</w:t>
            </w:r>
          </w:p>
        </w:tc>
        <w:tc>
          <w:tcPr>
            <w:tcW w:w="724" w:type="dxa"/>
            <w:tcBorders>
              <w:top w:val="nil"/>
              <w:left w:val="nil"/>
              <w:bottom w:val="single" w:sz="4" w:space="0" w:color="auto"/>
              <w:right w:val="single" w:sz="4" w:space="0" w:color="auto"/>
            </w:tcBorders>
            <w:noWrap/>
            <w:vAlign w:val="bottom"/>
            <w:hideMark/>
          </w:tcPr>
          <w:p w14:paraId="099C4B18" w14:textId="77777777" w:rsidR="003153EE" w:rsidRPr="00EF4912" w:rsidRDefault="003153EE" w:rsidP="000D2590">
            <w:pPr>
              <w:spacing w:after="0" w:line="240" w:lineRule="auto"/>
              <w:jc w:val="center"/>
              <w:rPr>
                <w:rFonts w:ascii="Calibri" w:eastAsia="Times New Roman" w:hAnsi="Calibri" w:cs="Calibri"/>
                <w:i/>
                <w:iCs/>
                <w:color w:val="000000"/>
                <w:kern w:val="0"/>
                <w:sz w:val="16"/>
                <w:szCs w:val="16"/>
                <w14:ligatures w14:val="none"/>
              </w:rPr>
            </w:pPr>
            <w:r w:rsidRPr="00EF4912">
              <w:rPr>
                <w:rFonts w:ascii="Calibri" w:eastAsia="Times New Roman" w:hAnsi="Calibri" w:cs="Calibri"/>
                <w:i/>
                <w:iCs/>
                <w:color w:val="000000"/>
                <w:kern w:val="0"/>
                <w:sz w:val="16"/>
                <w:szCs w:val="16"/>
                <w14:ligatures w14:val="none"/>
              </w:rPr>
              <w:t>t Stat</w:t>
            </w:r>
          </w:p>
        </w:tc>
        <w:tc>
          <w:tcPr>
            <w:tcW w:w="724" w:type="dxa"/>
            <w:tcBorders>
              <w:top w:val="nil"/>
              <w:left w:val="nil"/>
              <w:bottom w:val="single" w:sz="4" w:space="0" w:color="auto"/>
              <w:right w:val="single" w:sz="4" w:space="0" w:color="auto"/>
            </w:tcBorders>
            <w:noWrap/>
            <w:vAlign w:val="bottom"/>
            <w:hideMark/>
          </w:tcPr>
          <w:p w14:paraId="4BF99589" w14:textId="77777777" w:rsidR="003153EE" w:rsidRPr="00EF4912" w:rsidRDefault="003153EE" w:rsidP="000D2590">
            <w:pPr>
              <w:spacing w:after="0" w:line="240" w:lineRule="auto"/>
              <w:jc w:val="center"/>
              <w:rPr>
                <w:rFonts w:ascii="Calibri" w:eastAsia="Times New Roman" w:hAnsi="Calibri" w:cs="Calibri"/>
                <w:i/>
                <w:iCs/>
                <w:color w:val="000000"/>
                <w:kern w:val="0"/>
                <w:sz w:val="16"/>
                <w:szCs w:val="16"/>
                <w14:ligatures w14:val="none"/>
              </w:rPr>
            </w:pPr>
            <w:r w:rsidRPr="00EF4912">
              <w:rPr>
                <w:rFonts w:ascii="Calibri" w:eastAsia="Times New Roman" w:hAnsi="Calibri" w:cs="Calibri"/>
                <w:i/>
                <w:iCs/>
                <w:color w:val="000000"/>
                <w:kern w:val="0"/>
                <w:sz w:val="16"/>
                <w:szCs w:val="16"/>
                <w14:ligatures w14:val="none"/>
              </w:rPr>
              <w:t>P-value</w:t>
            </w:r>
          </w:p>
        </w:tc>
        <w:tc>
          <w:tcPr>
            <w:tcW w:w="936" w:type="dxa"/>
            <w:tcBorders>
              <w:top w:val="nil"/>
              <w:left w:val="nil"/>
              <w:bottom w:val="single" w:sz="4" w:space="0" w:color="auto"/>
              <w:right w:val="single" w:sz="4" w:space="0" w:color="auto"/>
            </w:tcBorders>
            <w:noWrap/>
            <w:vAlign w:val="bottom"/>
            <w:hideMark/>
          </w:tcPr>
          <w:p w14:paraId="40EA7CFD" w14:textId="77777777" w:rsidR="003153EE" w:rsidRPr="00EF4912" w:rsidRDefault="003153EE" w:rsidP="000D2590">
            <w:pPr>
              <w:spacing w:after="0" w:line="240" w:lineRule="auto"/>
              <w:jc w:val="center"/>
              <w:rPr>
                <w:rFonts w:ascii="Calibri" w:eastAsia="Times New Roman" w:hAnsi="Calibri" w:cs="Calibri"/>
                <w:i/>
                <w:iCs/>
                <w:color w:val="000000"/>
                <w:kern w:val="0"/>
                <w:sz w:val="16"/>
                <w:szCs w:val="16"/>
                <w14:ligatures w14:val="none"/>
              </w:rPr>
            </w:pPr>
            <w:r w:rsidRPr="00EF4912">
              <w:rPr>
                <w:rFonts w:ascii="Calibri" w:eastAsia="Times New Roman" w:hAnsi="Calibri" w:cs="Calibri"/>
                <w:i/>
                <w:iCs/>
                <w:color w:val="000000"/>
                <w:kern w:val="0"/>
                <w:sz w:val="16"/>
                <w:szCs w:val="16"/>
                <w14:ligatures w14:val="none"/>
              </w:rPr>
              <w:t>Lower 95%</w:t>
            </w:r>
          </w:p>
        </w:tc>
        <w:tc>
          <w:tcPr>
            <w:tcW w:w="761" w:type="dxa"/>
            <w:tcBorders>
              <w:top w:val="single" w:sz="4" w:space="0" w:color="auto"/>
              <w:left w:val="nil"/>
              <w:bottom w:val="single" w:sz="4" w:space="0" w:color="auto"/>
              <w:right w:val="single" w:sz="4" w:space="0" w:color="auto"/>
            </w:tcBorders>
            <w:noWrap/>
            <w:vAlign w:val="bottom"/>
            <w:hideMark/>
          </w:tcPr>
          <w:p w14:paraId="7EC9D60A" w14:textId="77777777" w:rsidR="003153EE" w:rsidRPr="00EF4912" w:rsidRDefault="003153EE" w:rsidP="000D2590">
            <w:pPr>
              <w:spacing w:after="0" w:line="240" w:lineRule="auto"/>
              <w:jc w:val="center"/>
              <w:rPr>
                <w:rFonts w:ascii="Calibri" w:eastAsia="Times New Roman" w:hAnsi="Calibri" w:cs="Calibri"/>
                <w:i/>
                <w:iCs/>
                <w:color w:val="000000"/>
                <w:kern w:val="0"/>
                <w:sz w:val="16"/>
                <w:szCs w:val="16"/>
                <w14:ligatures w14:val="none"/>
              </w:rPr>
            </w:pPr>
            <w:r w:rsidRPr="00EF4912">
              <w:rPr>
                <w:rFonts w:ascii="Calibri" w:eastAsia="Times New Roman" w:hAnsi="Calibri" w:cs="Calibri"/>
                <w:i/>
                <w:iCs/>
                <w:color w:val="000000"/>
                <w:kern w:val="0"/>
                <w:sz w:val="16"/>
                <w:szCs w:val="16"/>
                <w14:ligatures w14:val="none"/>
              </w:rPr>
              <w:t>Upper 95%</w:t>
            </w:r>
          </w:p>
        </w:tc>
        <w:tc>
          <w:tcPr>
            <w:tcW w:w="884" w:type="dxa"/>
            <w:tcBorders>
              <w:top w:val="single" w:sz="4" w:space="0" w:color="auto"/>
              <w:left w:val="nil"/>
              <w:bottom w:val="single" w:sz="4" w:space="0" w:color="auto"/>
              <w:right w:val="single" w:sz="4" w:space="0" w:color="auto"/>
            </w:tcBorders>
            <w:noWrap/>
            <w:vAlign w:val="bottom"/>
            <w:hideMark/>
          </w:tcPr>
          <w:p w14:paraId="20253F90" w14:textId="77777777" w:rsidR="003153EE" w:rsidRPr="00EF4912" w:rsidRDefault="003153EE" w:rsidP="000D2590">
            <w:pPr>
              <w:spacing w:after="0" w:line="240" w:lineRule="auto"/>
              <w:jc w:val="center"/>
              <w:rPr>
                <w:rFonts w:ascii="Calibri" w:eastAsia="Times New Roman" w:hAnsi="Calibri" w:cs="Calibri"/>
                <w:i/>
                <w:iCs/>
                <w:color w:val="000000"/>
                <w:kern w:val="0"/>
                <w:sz w:val="16"/>
                <w:szCs w:val="16"/>
                <w14:ligatures w14:val="none"/>
              </w:rPr>
            </w:pPr>
            <w:r w:rsidRPr="00EF4912">
              <w:rPr>
                <w:rFonts w:ascii="Calibri" w:eastAsia="Times New Roman" w:hAnsi="Calibri" w:cs="Calibri"/>
                <w:i/>
                <w:iCs/>
                <w:color w:val="000000"/>
                <w:kern w:val="0"/>
                <w:sz w:val="16"/>
                <w:szCs w:val="16"/>
                <w14:ligatures w14:val="none"/>
              </w:rPr>
              <w:t>Lower 95.0%</w:t>
            </w:r>
          </w:p>
        </w:tc>
        <w:tc>
          <w:tcPr>
            <w:tcW w:w="887" w:type="dxa"/>
            <w:tcBorders>
              <w:top w:val="single" w:sz="4" w:space="0" w:color="auto"/>
              <w:left w:val="nil"/>
              <w:bottom w:val="single" w:sz="4" w:space="0" w:color="auto"/>
              <w:right w:val="single" w:sz="4" w:space="0" w:color="auto"/>
            </w:tcBorders>
            <w:noWrap/>
            <w:vAlign w:val="bottom"/>
            <w:hideMark/>
          </w:tcPr>
          <w:p w14:paraId="50042997" w14:textId="77777777" w:rsidR="003153EE" w:rsidRPr="00EF4912" w:rsidRDefault="003153EE" w:rsidP="000D2590">
            <w:pPr>
              <w:spacing w:after="0" w:line="240" w:lineRule="auto"/>
              <w:jc w:val="center"/>
              <w:rPr>
                <w:rFonts w:ascii="Calibri" w:eastAsia="Times New Roman" w:hAnsi="Calibri" w:cs="Calibri"/>
                <w:i/>
                <w:iCs/>
                <w:color w:val="000000"/>
                <w:kern w:val="0"/>
                <w:sz w:val="16"/>
                <w:szCs w:val="16"/>
                <w14:ligatures w14:val="none"/>
              </w:rPr>
            </w:pPr>
            <w:r w:rsidRPr="00EF4912">
              <w:rPr>
                <w:rFonts w:ascii="Calibri" w:eastAsia="Times New Roman" w:hAnsi="Calibri" w:cs="Calibri"/>
                <w:i/>
                <w:iCs/>
                <w:color w:val="000000"/>
                <w:kern w:val="0"/>
                <w:sz w:val="16"/>
                <w:szCs w:val="16"/>
                <w14:ligatures w14:val="none"/>
              </w:rPr>
              <w:t>Upper 95.0%</w:t>
            </w:r>
          </w:p>
        </w:tc>
      </w:tr>
      <w:tr w:rsidR="003153EE" w:rsidRPr="00EF4912" w14:paraId="0B304B79" w14:textId="77777777" w:rsidTr="000D2590">
        <w:trPr>
          <w:trHeight w:val="295"/>
        </w:trPr>
        <w:tc>
          <w:tcPr>
            <w:tcW w:w="1668" w:type="dxa"/>
            <w:tcBorders>
              <w:top w:val="nil"/>
              <w:left w:val="single" w:sz="4" w:space="0" w:color="auto"/>
              <w:bottom w:val="single" w:sz="4" w:space="0" w:color="auto"/>
              <w:right w:val="single" w:sz="4" w:space="0" w:color="auto"/>
            </w:tcBorders>
            <w:noWrap/>
            <w:vAlign w:val="bottom"/>
            <w:hideMark/>
          </w:tcPr>
          <w:p w14:paraId="3700A93A"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Intercept</w:t>
            </w:r>
          </w:p>
        </w:tc>
        <w:tc>
          <w:tcPr>
            <w:tcW w:w="1177" w:type="dxa"/>
            <w:tcBorders>
              <w:top w:val="nil"/>
              <w:left w:val="nil"/>
              <w:bottom w:val="single" w:sz="4" w:space="0" w:color="auto"/>
              <w:right w:val="single" w:sz="4" w:space="0" w:color="auto"/>
            </w:tcBorders>
            <w:noWrap/>
            <w:vAlign w:val="bottom"/>
            <w:hideMark/>
          </w:tcPr>
          <w:p w14:paraId="2F68DE4D"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2.13902406</w:t>
            </w:r>
          </w:p>
        </w:tc>
        <w:tc>
          <w:tcPr>
            <w:tcW w:w="1223" w:type="dxa"/>
            <w:tcBorders>
              <w:top w:val="nil"/>
              <w:left w:val="nil"/>
              <w:bottom w:val="single" w:sz="4" w:space="0" w:color="auto"/>
              <w:right w:val="single" w:sz="4" w:space="0" w:color="auto"/>
            </w:tcBorders>
            <w:noWrap/>
            <w:vAlign w:val="bottom"/>
            <w:hideMark/>
          </w:tcPr>
          <w:p w14:paraId="65250DB5"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0.368404361</w:t>
            </w:r>
          </w:p>
        </w:tc>
        <w:tc>
          <w:tcPr>
            <w:tcW w:w="724" w:type="dxa"/>
            <w:tcBorders>
              <w:top w:val="nil"/>
              <w:left w:val="nil"/>
              <w:bottom w:val="single" w:sz="4" w:space="0" w:color="auto"/>
              <w:right w:val="single" w:sz="4" w:space="0" w:color="auto"/>
            </w:tcBorders>
            <w:noWrap/>
            <w:vAlign w:val="bottom"/>
            <w:hideMark/>
          </w:tcPr>
          <w:p w14:paraId="598BBB82"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5.806186</w:t>
            </w:r>
          </w:p>
        </w:tc>
        <w:tc>
          <w:tcPr>
            <w:tcW w:w="724" w:type="dxa"/>
            <w:tcBorders>
              <w:top w:val="nil"/>
              <w:left w:val="nil"/>
              <w:bottom w:val="single" w:sz="4" w:space="0" w:color="auto"/>
              <w:right w:val="single" w:sz="4" w:space="0" w:color="auto"/>
            </w:tcBorders>
            <w:noWrap/>
            <w:vAlign w:val="bottom"/>
            <w:hideMark/>
          </w:tcPr>
          <w:p w14:paraId="60A55380"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5.5E-08</w:t>
            </w:r>
          </w:p>
        </w:tc>
        <w:tc>
          <w:tcPr>
            <w:tcW w:w="936" w:type="dxa"/>
            <w:tcBorders>
              <w:top w:val="nil"/>
              <w:left w:val="nil"/>
              <w:bottom w:val="single" w:sz="4" w:space="0" w:color="auto"/>
              <w:right w:val="single" w:sz="4" w:space="0" w:color="auto"/>
            </w:tcBorders>
            <w:noWrap/>
            <w:vAlign w:val="bottom"/>
            <w:hideMark/>
          </w:tcPr>
          <w:p w14:paraId="41813735"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1.409483</w:t>
            </w:r>
          </w:p>
        </w:tc>
        <w:tc>
          <w:tcPr>
            <w:tcW w:w="761" w:type="dxa"/>
            <w:tcBorders>
              <w:top w:val="nil"/>
              <w:left w:val="nil"/>
              <w:bottom w:val="single" w:sz="4" w:space="0" w:color="auto"/>
              <w:right w:val="single" w:sz="4" w:space="0" w:color="auto"/>
            </w:tcBorders>
            <w:noWrap/>
            <w:vAlign w:val="bottom"/>
            <w:hideMark/>
          </w:tcPr>
          <w:p w14:paraId="152FC0B3"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2.868565</w:t>
            </w:r>
          </w:p>
        </w:tc>
        <w:tc>
          <w:tcPr>
            <w:tcW w:w="884" w:type="dxa"/>
            <w:tcBorders>
              <w:top w:val="nil"/>
              <w:left w:val="nil"/>
              <w:bottom w:val="single" w:sz="4" w:space="0" w:color="auto"/>
              <w:right w:val="single" w:sz="4" w:space="0" w:color="auto"/>
            </w:tcBorders>
            <w:noWrap/>
            <w:vAlign w:val="bottom"/>
            <w:hideMark/>
          </w:tcPr>
          <w:p w14:paraId="640061B3"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1.409483</w:t>
            </w:r>
          </w:p>
        </w:tc>
        <w:tc>
          <w:tcPr>
            <w:tcW w:w="887" w:type="dxa"/>
            <w:tcBorders>
              <w:top w:val="nil"/>
              <w:left w:val="nil"/>
              <w:bottom w:val="single" w:sz="4" w:space="0" w:color="auto"/>
              <w:right w:val="single" w:sz="4" w:space="0" w:color="auto"/>
            </w:tcBorders>
            <w:noWrap/>
            <w:vAlign w:val="bottom"/>
            <w:hideMark/>
          </w:tcPr>
          <w:p w14:paraId="7DB10596"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2.868565</w:t>
            </w:r>
          </w:p>
        </w:tc>
      </w:tr>
      <w:tr w:rsidR="003153EE" w:rsidRPr="00EF4912" w14:paraId="48DD44E3" w14:textId="77777777" w:rsidTr="000D2590">
        <w:trPr>
          <w:trHeight w:val="295"/>
        </w:trPr>
        <w:tc>
          <w:tcPr>
            <w:tcW w:w="1668" w:type="dxa"/>
            <w:tcBorders>
              <w:top w:val="nil"/>
              <w:left w:val="single" w:sz="4" w:space="0" w:color="auto"/>
              <w:bottom w:val="single" w:sz="4" w:space="0" w:color="auto"/>
              <w:right w:val="single" w:sz="4" w:space="0" w:color="auto"/>
            </w:tcBorders>
            <w:noWrap/>
            <w:vAlign w:val="bottom"/>
            <w:hideMark/>
          </w:tcPr>
          <w:p w14:paraId="56CC1DB9"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Supply chain disruptions</w:t>
            </w:r>
          </w:p>
        </w:tc>
        <w:tc>
          <w:tcPr>
            <w:tcW w:w="1177" w:type="dxa"/>
            <w:tcBorders>
              <w:top w:val="nil"/>
              <w:left w:val="nil"/>
              <w:bottom w:val="single" w:sz="4" w:space="0" w:color="auto"/>
              <w:right w:val="single" w:sz="4" w:space="0" w:color="auto"/>
            </w:tcBorders>
            <w:noWrap/>
            <w:vAlign w:val="bottom"/>
            <w:hideMark/>
          </w:tcPr>
          <w:p w14:paraId="6F9D27F5"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0.426196269</w:t>
            </w:r>
          </w:p>
        </w:tc>
        <w:tc>
          <w:tcPr>
            <w:tcW w:w="1223" w:type="dxa"/>
            <w:tcBorders>
              <w:top w:val="nil"/>
              <w:left w:val="nil"/>
              <w:bottom w:val="single" w:sz="4" w:space="0" w:color="auto"/>
              <w:right w:val="single" w:sz="4" w:space="0" w:color="auto"/>
            </w:tcBorders>
            <w:noWrap/>
            <w:vAlign w:val="bottom"/>
            <w:hideMark/>
          </w:tcPr>
          <w:p w14:paraId="7B12D577"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0.089365785</w:t>
            </w:r>
          </w:p>
        </w:tc>
        <w:tc>
          <w:tcPr>
            <w:tcW w:w="724" w:type="dxa"/>
            <w:tcBorders>
              <w:top w:val="nil"/>
              <w:left w:val="nil"/>
              <w:bottom w:val="single" w:sz="4" w:space="0" w:color="auto"/>
              <w:right w:val="single" w:sz="4" w:space="0" w:color="auto"/>
            </w:tcBorders>
            <w:noWrap/>
            <w:vAlign w:val="bottom"/>
            <w:hideMark/>
          </w:tcPr>
          <w:p w14:paraId="1C9432FD"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4.769121</w:t>
            </w:r>
          </w:p>
        </w:tc>
        <w:tc>
          <w:tcPr>
            <w:tcW w:w="724" w:type="dxa"/>
            <w:tcBorders>
              <w:top w:val="nil"/>
              <w:left w:val="nil"/>
              <w:bottom w:val="single" w:sz="4" w:space="0" w:color="auto"/>
              <w:right w:val="single" w:sz="4" w:space="0" w:color="auto"/>
            </w:tcBorders>
            <w:noWrap/>
            <w:vAlign w:val="bottom"/>
            <w:hideMark/>
          </w:tcPr>
          <w:p w14:paraId="7C74D804"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5.34E-06</w:t>
            </w:r>
          </w:p>
        </w:tc>
        <w:tc>
          <w:tcPr>
            <w:tcW w:w="936" w:type="dxa"/>
            <w:tcBorders>
              <w:top w:val="nil"/>
              <w:left w:val="nil"/>
              <w:bottom w:val="single" w:sz="4" w:space="0" w:color="auto"/>
              <w:right w:val="single" w:sz="4" w:space="0" w:color="auto"/>
            </w:tcBorders>
            <w:noWrap/>
            <w:vAlign w:val="bottom"/>
            <w:hideMark/>
          </w:tcPr>
          <w:p w14:paraId="299015EE"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0.249228</w:t>
            </w:r>
          </w:p>
        </w:tc>
        <w:tc>
          <w:tcPr>
            <w:tcW w:w="761" w:type="dxa"/>
            <w:tcBorders>
              <w:top w:val="nil"/>
              <w:left w:val="nil"/>
              <w:bottom w:val="single" w:sz="4" w:space="0" w:color="auto"/>
              <w:right w:val="single" w:sz="4" w:space="0" w:color="auto"/>
            </w:tcBorders>
            <w:noWrap/>
            <w:vAlign w:val="bottom"/>
            <w:hideMark/>
          </w:tcPr>
          <w:p w14:paraId="17A60456"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0.603165</w:t>
            </w:r>
          </w:p>
        </w:tc>
        <w:tc>
          <w:tcPr>
            <w:tcW w:w="884" w:type="dxa"/>
            <w:tcBorders>
              <w:top w:val="nil"/>
              <w:left w:val="nil"/>
              <w:bottom w:val="single" w:sz="4" w:space="0" w:color="auto"/>
              <w:right w:val="single" w:sz="4" w:space="0" w:color="auto"/>
            </w:tcBorders>
            <w:noWrap/>
            <w:vAlign w:val="bottom"/>
            <w:hideMark/>
          </w:tcPr>
          <w:p w14:paraId="5701058C"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0.249228</w:t>
            </w:r>
          </w:p>
        </w:tc>
        <w:tc>
          <w:tcPr>
            <w:tcW w:w="887" w:type="dxa"/>
            <w:tcBorders>
              <w:top w:val="nil"/>
              <w:left w:val="nil"/>
              <w:bottom w:val="single" w:sz="4" w:space="0" w:color="auto"/>
              <w:right w:val="single" w:sz="4" w:space="0" w:color="auto"/>
            </w:tcBorders>
            <w:noWrap/>
            <w:vAlign w:val="bottom"/>
            <w:hideMark/>
          </w:tcPr>
          <w:p w14:paraId="5D3EAF70"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0.603165</w:t>
            </w:r>
          </w:p>
        </w:tc>
      </w:tr>
    </w:tbl>
    <w:p w14:paraId="6BA89333" w14:textId="77777777" w:rsidR="003153EE" w:rsidRPr="00EF4912" w:rsidRDefault="003153EE" w:rsidP="003153EE">
      <w:pPr>
        <w:spacing w:before="120" w:after="120" w:line="360" w:lineRule="auto"/>
        <w:jc w:val="both"/>
        <w:rPr>
          <w:rFonts w:ascii="Times New Roman" w:hAnsi="Times New Roman" w:cs="Times New Roman"/>
        </w:rPr>
      </w:pPr>
      <w:r w:rsidRPr="00EF4912">
        <w:rPr>
          <w:rFonts w:ascii="Times New Roman" w:hAnsi="Times New Roman" w:cs="Times New Roman"/>
          <w:b/>
          <w:bCs/>
        </w:rPr>
        <w:t>H2: Supply chain disruptions significantly increase product quality problems in the Bangladesh RMG industry.</w:t>
      </w:r>
    </w:p>
    <w:p w14:paraId="33CE497E" w14:textId="77777777" w:rsidR="00C55B39" w:rsidRPr="00EF4912" w:rsidRDefault="00C55B39" w:rsidP="00C55B39">
      <w:pPr>
        <w:spacing w:before="120" w:after="120" w:line="360" w:lineRule="auto"/>
        <w:jc w:val="both"/>
        <w:rPr>
          <w:rFonts w:ascii="Times New Roman" w:hAnsi="Times New Roman" w:cs="Times New Roman"/>
        </w:rPr>
      </w:pPr>
      <w:r w:rsidRPr="00EF4912">
        <w:rPr>
          <w:rFonts w:ascii="Times New Roman" w:hAnsi="Times New Roman" w:cs="Times New Roman"/>
        </w:rPr>
        <w:t>The second regression analysis examined if problems with product quality are affected by the supply chain disruptions. The results demonstrate that supply chain disruptions have a positive and significant impact on quality problems. The model generated a Multiple R value of 0.402—which meant there was a moderate positive correlation between disruptions in the supply chain and quality happens.</w:t>
      </w:r>
    </w:p>
    <w:p w14:paraId="0BE6318E" w14:textId="77777777" w:rsidR="00C55B39" w:rsidRPr="00EF4912" w:rsidRDefault="00C55B39" w:rsidP="00C55B39">
      <w:pPr>
        <w:spacing w:before="120" w:after="120" w:line="360" w:lineRule="auto"/>
        <w:jc w:val="both"/>
        <w:rPr>
          <w:rFonts w:ascii="Times New Roman" w:hAnsi="Times New Roman" w:cs="Times New Roman"/>
        </w:rPr>
      </w:pPr>
      <w:r w:rsidRPr="00EF4912">
        <w:rPr>
          <w:rFonts w:ascii="Times New Roman" w:hAnsi="Times New Roman" w:cs="Times New Roman"/>
        </w:rPr>
        <w:t>R2 = 0.162 shows that, about 16.2% of the problems in the quality are due to supply chain disruption. An ANOVA test again indicates that the regression model is statistically significant (F = 22.745, p &lt; 0.001). Furthermore, the regression coefficient of supply chain disruptions (β = 0.426) is statistically significant (p &lt; 0.05), as well as positive.</w:t>
      </w:r>
    </w:p>
    <w:p w14:paraId="08A8894D" w14:textId="4292F620" w:rsidR="003153EE" w:rsidRPr="00EF4912" w:rsidRDefault="00C55B39" w:rsidP="00C55B39">
      <w:pPr>
        <w:spacing w:before="120" w:after="120" w:line="360" w:lineRule="auto"/>
        <w:jc w:val="both"/>
        <w:rPr>
          <w:rFonts w:ascii="Times New Roman" w:hAnsi="Times New Roman" w:cs="Times New Roman"/>
        </w:rPr>
      </w:pPr>
      <w:r w:rsidRPr="00EF4912">
        <w:rPr>
          <w:rFonts w:ascii="Times New Roman" w:hAnsi="Times New Roman" w:cs="Times New Roman"/>
        </w:rPr>
        <w:t xml:space="preserve">The additional finding suggests that the greater the disruptions in the supply chain, the higher the chance for products to be at risk of problems. When there are delays in the supplies, people </w:t>
      </w:r>
      <w:r w:rsidRPr="00EF4912">
        <w:rPr>
          <w:rFonts w:ascii="Times New Roman" w:hAnsi="Times New Roman" w:cs="Times New Roman"/>
        </w:rPr>
        <w:lastRenderedPageBreak/>
        <w:t xml:space="preserve">and equipment used to make a product (inputs), or there is too little of it, it becomes more challenging for organizations to keep the same quality of product coming to market. This means that the fraction </w:t>
      </w:r>
      <w:r w:rsidR="00EF4912" w:rsidRPr="00EF4912">
        <w:rPr>
          <w:rFonts w:ascii="Times New Roman" w:hAnsi="Times New Roman" w:cs="Times New Roman"/>
        </w:rPr>
        <w:t>Favors</w:t>
      </w:r>
      <w:r w:rsidRPr="00EF4912">
        <w:rPr>
          <w:rFonts w:ascii="Times New Roman" w:hAnsi="Times New Roman" w:cs="Times New Roman"/>
        </w:rPr>
        <w:t xml:space="preserve"> the hydrogen gas.</w:t>
      </w:r>
    </w:p>
    <w:p w14:paraId="44A80E96" w14:textId="5AC64F2A" w:rsidR="003153EE" w:rsidRPr="00EF4912" w:rsidRDefault="003153EE" w:rsidP="001C1F1D">
      <w:pPr>
        <w:pStyle w:val="Heading3"/>
      </w:pPr>
      <w:bookmarkStart w:id="171" w:name="_Toc240738618"/>
      <w:r w:rsidRPr="00EF4912">
        <w:t>4.6.3 Hypothesis 3: Effect of Supply Chain Disruptions on Lead Time Problems</w:t>
      </w:r>
      <w:bookmarkEnd w:id="171"/>
    </w:p>
    <w:p w14:paraId="6E383AD8" w14:textId="77777777" w:rsidR="008A351B" w:rsidRPr="00EF4912" w:rsidRDefault="008A351B" w:rsidP="008A351B">
      <w:pPr>
        <w:pStyle w:val="Caption"/>
      </w:pPr>
    </w:p>
    <w:p w14:paraId="26BFDC79" w14:textId="711FDB98" w:rsidR="008A351B" w:rsidRPr="00EF4912" w:rsidRDefault="008A351B" w:rsidP="008A351B">
      <w:pPr>
        <w:pStyle w:val="Caption"/>
      </w:pPr>
      <w:bookmarkStart w:id="172" w:name="_Toc240406025"/>
      <w:bookmarkStart w:id="173" w:name="_Toc240481629"/>
      <w:bookmarkStart w:id="174" w:name="_Toc240725028"/>
      <w:bookmarkStart w:id="175" w:name="_Toc240726318"/>
      <w:bookmarkStart w:id="176" w:name="_Toc240738542"/>
      <w:r w:rsidRPr="00EF4912">
        <w:t xml:space="preserve">Table </w:t>
      </w:r>
      <w:r w:rsidRPr="00EF4912">
        <w:fldChar w:fldCharType="begin"/>
      </w:r>
      <w:r w:rsidRPr="00EF4912">
        <w:instrText xml:space="preserve"> SEQ Table \* ARABIC </w:instrText>
      </w:r>
      <w:r w:rsidRPr="00EF4912">
        <w:fldChar w:fldCharType="separate"/>
      </w:r>
      <w:r w:rsidRPr="00EF4912">
        <w:t>9</w:t>
      </w:r>
      <w:r w:rsidRPr="00EF4912">
        <w:fldChar w:fldCharType="end"/>
      </w:r>
      <w:r w:rsidRPr="00EF4912">
        <w:t xml:space="preserve"> Regression Analysis-3</w:t>
      </w:r>
      <w:bookmarkEnd w:id="172"/>
      <w:bookmarkEnd w:id="173"/>
      <w:bookmarkEnd w:id="174"/>
      <w:bookmarkEnd w:id="175"/>
      <w:bookmarkEnd w:id="176"/>
    </w:p>
    <w:tbl>
      <w:tblPr>
        <w:tblW w:w="8966" w:type="dxa"/>
        <w:tblLook w:val="04A0" w:firstRow="1" w:lastRow="0" w:firstColumn="1" w:lastColumn="0" w:noHBand="0" w:noVBand="1"/>
      </w:tblPr>
      <w:tblGrid>
        <w:gridCol w:w="1626"/>
        <w:gridCol w:w="1151"/>
        <w:gridCol w:w="1136"/>
        <w:gridCol w:w="805"/>
        <w:gridCol w:w="805"/>
        <w:gridCol w:w="960"/>
        <w:gridCol w:w="805"/>
        <w:gridCol w:w="865"/>
        <w:gridCol w:w="868"/>
      </w:tblGrid>
      <w:tr w:rsidR="003153EE" w:rsidRPr="00EF4912" w14:paraId="5A1A9B24" w14:textId="77777777" w:rsidTr="000D2590">
        <w:trPr>
          <w:trHeight w:val="301"/>
        </w:trPr>
        <w:tc>
          <w:tcPr>
            <w:tcW w:w="1676" w:type="dxa"/>
            <w:tcBorders>
              <w:top w:val="single" w:sz="4" w:space="0" w:color="auto"/>
              <w:left w:val="single" w:sz="4" w:space="0" w:color="auto"/>
              <w:bottom w:val="single" w:sz="4" w:space="0" w:color="auto"/>
              <w:right w:val="single" w:sz="4" w:space="0" w:color="auto"/>
            </w:tcBorders>
            <w:noWrap/>
            <w:vAlign w:val="bottom"/>
            <w:hideMark/>
          </w:tcPr>
          <w:p w14:paraId="7E44727F" w14:textId="77777777" w:rsidR="003153EE" w:rsidRPr="00EF4912" w:rsidRDefault="003153EE" w:rsidP="000D2590">
            <w:pPr>
              <w:spacing w:after="0" w:line="240" w:lineRule="auto"/>
              <w:jc w:val="center"/>
              <w:rPr>
                <w:rFonts w:ascii="Calibri" w:eastAsia="Times New Roman" w:hAnsi="Calibri" w:cs="Calibri"/>
                <w:i/>
                <w:iCs/>
                <w:color w:val="000000"/>
                <w:kern w:val="0"/>
                <w:sz w:val="16"/>
                <w:szCs w:val="16"/>
                <w14:ligatures w14:val="none"/>
              </w:rPr>
            </w:pPr>
            <w:r w:rsidRPr="00EF4912">
              <w:rPr>
                <w:rFonts w:ascii="Calibri" w:eastAsia="Times New Roman" w:hAnsi="Calibri" w:cs="Calibri"/>
                <w:i/>
                <w:iCs/>
                <w:color w:val="000000"/>
                <w:kern w:val="0"/>
                <w:sz w:val="16"/>
                <w:szCs w:val="16"/>
                <w14:ligatures w14:val="none"/>
              </w:rPr>
              <w:t>Regression Statistics</w:t>
            </w:r>
          </w:p>
        </w:tc>
        <w:tc>
          <w:tcPr>
            <w:tcW w:w="1183" w:type="dxa"/>
            <w:tcBorders>
              <w:top w:val="single" w:sz="4" w:space="0" w:color="auto"/>
              <w:left w:val="nil"/>
              <w:bottom w:val="single" w:sz="4" w:space="0" w:color="auto"/>
              <w:right w:val="single" w:sz="4" w:space="0" w:color="auto"/>
            </w:tcBorders>
            <w:noWrap/>
            <w:vAlign w:val="bottom"/>
            <w:hideMark/>
          </w:tcPr>
          <w:p w14:paraId="22E96275" w14:textId="77777777" w:rsidR="003153EE" w:rsidRPr="00EF4912" w:rsidRDefault="003153EE" w:rsidP="000D2590">
            <w:pPr>
              <w:spacing w:after="0" w:line="240" w:lineRule="auto"/>
              <w:rPr>
                <w:rFonts w:ascii="Calibri" w:eastAsia="Times New Roman" w:hAnsi="Calibri" w:cs="Calibri"/>
                <w:i/>
                <w:iCs/>
                <w:color w:val="000000"/>
                <w:kern w:val="0"/>
                <w:sz w:val="16"/>
                <w:szCs w:val="16"/>
                <w14:ligatures w14:val="none"/>
              </w:rPr>
            </w:pPr>
            <w:r w:rsidRPr="00EF4912">
              <w:rPr>
                <w:rFonts w:ascii="Calibri" w:eastAsia="Times New Roman" w:hAnsi="Calibri" w:cs="Calibri"/>
                <w:i/>
                <w:iCs/>
                <w:color w:val="000000"/>
                <w:kern w:val="0"/>
                <w:sz w:val="16"/>
                <w:szCs w:val="16"/>
                <w14:ligatures w14:val="none"/>
              </w:rPr>
              <w:t> </w:t>
            </w:r>
          </w:p>
        </w:tc>
        <w:tc>
          <w:tcPr>
            <w:tcW w:w="1168" w:type="dxa"/>
            <w:tcBorders>
              <w:top w:val="nil"/>
              <w:left w:val="nil"/>
              <w:bottom w:val="nil"/>
              <w:right w:val="nil"/>
            </w:tcBorders>
            <w:noWrap/>
            <w:vAlign w:val="bottom"/>
            <w:hideMark/>
          </w:tcPr>
          <w:p w14:paraId="6E72E0C4" w14:textId="77777777" w:rsidR="003153EE" w:rsidRPr="00EF4912" w:rsidRDefault="003153EE" w:rsidP="000D2590">
            <w:pPr>
              <w:spacing w:after="0" w:line="240" w:lineRule="auto"/>
              <w:rPr>
                <w:rFonts w:ascii="Calibri" w:eastAsia="Times New Roman" w:hAnsi="Calibri" w:cs="Calibri"/>
                <w:i/>
                <w:iCs/>
                <w:color w:val="000000"/>
                <w:kern w:val="0"/>
                <w:sz w:val="16"/>
                <w:szCs w:val="16"/>
                <w14:ligatures w14:val="none"/>
              </w:rPr>
            </w:pPr>
          </w:p>
        </w:tc>
        <w:tc>
          <w:tcPr>
            <w:tcW w:w="728" w:type="dxa"/>
            <w:tcBorders>
              <w:top w:val="nil"/>
              <w:left w:val="nil"/>
              <w:bottom w:val="nil"/>
              <w:right w:val="nil"/>
            </w:tcBorders>
            <w:noWrap/>
            <w:vAlign w:val="bottom"/>
            <w:hideMark/>
          </w:tcPr>
          <w:p w14:paraId="4825BD3B"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728" w:type="dxa"/>
            <w:tcBorders>
              <w:top w:val="nil"/>
              <w:left w:val="nil"/>
              <w:bottom w:val="nil"/>
              <w:right w:val="nil"/>
            </w:tcBorders>
            <w:noWrap/>
            <w:vAlign w:val="bottom"/>
            <w:hideMark/>
          </w:tcPr>
          <w:p w14:paraId="6AD96E5A"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940" w:type="dxa"/>
            <w:tcBorders>
              <w:top w:val="nil"/>
              <w:left w:val="nil"/>
              <w:bottom w:val="nil"/>
              <w:right w:val="nil"/>
            </w:tcBorders>
            <w:noWrap/>
            <w:vAlign w:val="bottom"/>
            <w:hideMark/>
          </w:tcPr>
          <w:p w14:paraId="326B5E72"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764" w:type="dxa"/>
            <w:tcBorders>
              <w:top w:val="nil"/>
              <w:left w:val="nil"/>
              <w:bottom w:val="nil"/>
              <w:right w:val="nil"/>
            </w:tcBorders>
            <w:noWrap/>
            <w:vAlign w:val="bottom"/>
            <w:hideMark/>
          </w:tcPr>
          <w:p w14:paraId="5C12F6AE"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88" w:type="dxa"/>
            <w:tcBorders>
              <w:top w:val="nil"/>
              <w:left w:val="nil"/>
              <w:bottom w:val="nil"/>
              <w:right w:val="nil"/>
            </w:tcBorders>
            <w:noWrap/>
            <w:vAlign w:val="bottom"/>
            <w:hideMark/>
          </w:tcPr>
          <w:p w14:paraId="5E8E650C"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91" w:type="dxa"/>
            <w:tcBorders>
              <w:top w:val="nil"/>
              <w:left w:val="nil"/>
              <w:bottom w:val="nil"/>
              <w:right w:val="nil"/>
            </w:tcBorders>
            <w:noWrap/>
            <w:vAlign w:val="bottom"/>
            <w:hideMark/>
          </w:tcPr>
          <w:p w14:paraId="17C77685"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r>
      <w:tr w:rsidR="003153EE" w:rsidRPr="00EF4912" w14:paraId="5A8D4D57" w14:textId="77777777" w:rsidTr="000D2590">
        <w:trPr>
          <w:trHeight w:val="301"/>
        </w:trPr>
        <w:tc>
          <w:tcPr>
            <w:tcW w:w="1676" w:type="dxa"/>
            <w:tcBorders>
              <w:top w:val="nil"/>
              <w:left w:val="single" w:sz="4" w:space="0" w:color="auto"/>
              <w:bottom w:val="single" w:sz="4" w:space="0" w:color="auto"/>
              <w:right w:val="single" w:sz="4" w:space="0" w:color="auto"/>
            </w:tcBorders>
            <w:noWrap/>
            <w:vAlign w:val="bottom"/>
            <w:hideMark/>
          </w:tcPr>
          <w:p w14:paraId="49BE9137"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Multiple R</w:t>
            </w:r>
          </w:p>
        </w:tc>
        <w:tc>
          <w:tcPr>
            <w:tcW w:w="1183" w:type="dxa"/>
            <w:tcBorders>
              <w:top w:val="nil"/>
              <w:left w:val="nil"/>
              <w:bottom w:val="single" w:sz="4" w:space="0" w:color="auto"/>
              <w:right w:val="single" w:sz="4" w:space="0" w:color="auto"/>
            </w:tcBorders>
            <w:noWrap/>
            <w:vAlign w:val="bottom"/>
            <w:hideMark/>
          </w:tcPr>
          <w:p w14:paraId="2ED5BC5B"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0.379491001</w:t>
            </w:r>
          </w:p>
        </w:tc>
        <w:tc>
          <w:tcPr>
            <w:tcW w:w="1168" w:type="dxa"/>
            <w:tcBorders>
              <w:top w:val="nil"/>
              <w:left w:val="nil"/>
              <w:bottom w:val="nil"/>
              <w:right w:val="nil"/>
            </w:tcBorders>
            <w:noWrap/>
            <w:vAlign w:val="bottom"/>
            <w:hideMark/>
          </w:tcPr>
          <w:p w14:paraId="58A7AC93"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p>
        </w:tc>
        <w:tc>
          <w:tcPr>
            <w:tcW w:w="728" w:type="dxa"/>
            <w:tcBorders>
              <w:top w:val="nil"/>
              <w:left w:val="nil"/>
              <w:bottom w:val="nil"/>
              <w:right w:val="nil"/>
            </w:tcBorders>
            <w:noWrap/>
            <w:vAlign w:val="bottom"/>
            <w:hideMark/>
          </w:tcPr>
          <w:p w14:paraId="3394621D"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728" w:type="dxa"/>
            <w:tcBorders>
              <w:top w:val="nil"/>
              <w:left w:val="nil"/>
              <w:bottom w:val="nil"/>
              <w:right w:val="nil"/>
            </w:tcBorders>
            <w:noWrap/>
            <w:vAlign w:val="bottom"/>
            <w:hideMark/>
          </w:tcPr>
          <w:p w14:paraId="5E84BCCA"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940" w:type="dxa"/>
            <w:tcBorders>
              <w:top w:val="nil"/>
              <w:left w:val="nil"/>
              <w:bottom w:val="nil"/>
              <w:right w:val="nil"/>
            </w:tcBorders>
            <w:noWrap/>
            <w:vAlign w:val="bottom"/>
            <w:hideMark/>
          </w:tcPr>
          <w:p w14:paraId="254B6B73"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764" w:type="dxa"/>
            <w:tcBorders>
              <w:top w:val="nil"/>
              <w:left w:val="nil"/>
              <w:bottom w:val="nil"/>
              <w:right w:val="nil"/>
            </w:tcBorders>
            <w:noWrap/>
            <w:vAlign w:val="bottom"/>
            <w:hideMark/>
          </w:tcPr>
          <w:p w14:paraId="5965DAFD"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88" w:type="dxa"/>
            <w:tcBorders>
              <w:top w:val="nil"/>
              <w:left w:val="nil"/>
              <w:bottom w:val="nil"/>
              <w:right w:val="nil"/>
            </w:tcBorders>
            <w:noWrap/>
            <w:vAlign w:val="bottom"/>
            <w:hideMark/>
          </w:tcPr>
          <w:p w14:paraId="338F0F4D"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91" w:type="dxa"/>
            <w:tcBorders>
              <w:top w:val="nil"/>
              <w:left w:val="nil"/>
              <w:bottom w:val="nil"/>
              <w:right w:val="nil"/>
            </w:tcBorders>
            <w:noWrap/>
            <w:vAlign w:val="bottom"/>
            <w:hideMark/>
          </w:tcPr>
          <w:p w14:paraId="124ACC53"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r>
      <w:tr w:rsidR="003153EE" w:rsidRPr="00EF4912" w14:paraId="7EE5AE5C" w14:textId="77777777" w:rsidTr="000D2590">
        <w:trPr>
          <w:trHeight w:val="301"/>
        </w:trPr>
        <w:tc>
          <w:tcPr>
            <w:tcW w:w="1676" w:type="dxa"/>
            <w:tcBorders>
              <w:top w:val="nil"/>
              <w:left w:val="single" w:sz="4" w:space="0" w:color="auto"/>
              <w:bottom w:val="single" w:sz="4" w:space="0" w:color="auto"/>
              <w:right w:val="single" w:sz="4" w:space="0" w:color="auto"/>
            </w:tcBorders>
            <w:noWrap/>
            <w:vAlign w:val="bottom"/>
            <w:hideMark/>
          </w:tcPr>
          <w:p w14:paraId="79DCDD7E"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R Square</w:t>
            </w:r>
          </w:p>
        </w:tc>
        <w:tc>
          <w:tcPr>
            <w:tcW w:w="1183" w:type="dxa"/>
            <w:tcBorders>
              <w:top w:val="nil"/>
              <w:left w:val="nil"/>
              <w:bottom w:val="single" w:sz="4" w:space="0" w:color="auto"/>
              <w:right w:val="single" w:sz="4" w:space="0" w:color="auto"/>
            </w:tcBorders>
            <w:noWrap/>
            <w:vAlign w:val="bottom"/>
            <w:hideMark/>
          </w:tcPr>
          <w:p w14:paraId="292A1147"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0.14401342</w:t>
            </w:r>
          </w:p>
        </w:tc>
        <w:tc>
          <w:tcPr>
            <w:tcW w:w="1168" w:type="dxa"/>
            <w:tcBorders>
              <w:top w:val="nil"/>
              <w:left w:val="nil"/>
              <w:bottom w:val="nil"/>
              <w:right w:val="nil"/>
            </w:tcBorders>
            <w:noWrap/>
            <w:vAlign w:val="bottom"/>
            <w:hideMark/>
          </w:tcPr>
          <w:p w14:paraId="4DE596DA"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p>
        </w:tc>
        <w:tc>
          <w:tcPr>
            <w:tcW w:w="728" w:type="dxa"/>
            <w:tcBorders>
              <w:top w:val="nil"/>
              <w:left w:val="nil"/>
              <w:bottom w:val="nil"/>
              <w:right w:val="nil"/>
            </w:tcBorders>
            <w:noWrap/>
            <w:vAlign w:val="bottom"/>
            <w:hideMark/>
          </w:tcPr>
          <w:p w14:paraId="7BD8FCA9"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728" w:type="dxa"/>
            <w:tcBorders>
              <w:top w:val="nil"/>
              <w:left w:val="nil"/>
              <w:bottom w:val="nil"/>
              <w:right w:val="nil"/>
            </w:tcBorders>
            <w:noWrap/>
            <w:vAlign w:val="bottom"/>
            <w:hideMark/>
          </w:tcPr>
          <w:p w14:paraId="4E61ECEF"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940" w:type="dxa"/>
            <w:tcBorders>
              <w:top w:val="nil"/>
              <w:left w:val="nil"/>
              <w:bottom w:val="nil"/>
              <w:right w:val="nil"/>
            </w:tcBorders>
            <w:noWrap/>
            <w:vAlign w:val="bottom"/>
            <w:hideMark/>
          </w:tcPr>
          <w:p w14:paraId="1DCB6B50"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764" w:type="dxa"/>
            <w:tcBorders>
              <w:top w:val="nil"/>
              <w:left w:val="nil"/>
              <w:bottom w:val="nil"/>
              <w:right w:val="nil"/>
            </w:tcBorders>
            <w:noWrap/>
            <w:vAlign w:val="bottom"/>
            <w:hideMark/>
          </w:tcPr>
          <w:p w14:paraId="1FE0916A"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88" w:type="dxa"/>
            <w:tcBorders>
              <w:top w:val="nil"/>
              <w:left w:val="nil"/>
              <w:bottom w:val="nil"/>
              <w:right w:val="nil"/>
            </w:tcBorders>
            <w:noWrap/>
            <w:vAlign w:val="bottom"/>
            <w:hideMark/>
          </w:tcPr>
          <w:p w14:paraId="05374F93"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91" w:type="dxa"/>
            <w:tcBorders>
              <w:top w:val="nil"/>
              <w:left w:val="nil"/>
              <w:bottom w:val="nil"/>
              <w:right w:val="nil"/>
            </w:tcBorders>
            <w:noWrap/>
            <w:vAlign w:val="bottom"/>
            <w:hideMark/>
          </w:tcPr>
          <w:p w14:paraId="35F4797E"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r>
      <w:tr w:rsidR="003153EE" w:rsidRPr="00EF4912" w14:paraId="64AF3D30" w14:textId="77777777" w:rsidTr="000D2590">
        <w:trPr>
          <w:trHeight w:val="301"/>
        </w:trPr>
        <w:tc>
          <w:tcPr>
            <w:tcW w:w="1676" w:type="dxa"/>
            <w:tcBorders>
              <w:top w:val="nil"/>
              <w:left w:val="single" w:sz="4" w:space="0" w:color="auto"/>
              <w:bottom w:val="single" w:sz="4" w:space="0" w:color="auto"/>
              <w:right w:val="single" w:sz="4" w:space="0" w:color="auto"/>
            </w:tcBorders>
            <w:noWrap/>
            <w:vAlign w:val="bottom"/>
            <w:hideMark/>
          </w:tcPr>
          <w:p w14:paraId="4C5F0C96"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Adjusted R Square</w:t>
            </w:r>
          </w:p>
        </w:tc>
        <w:tc>
          <w:tcPr>
            <w:tcW w:w="1183" w:type="dxa"/>
            <w:tcBorders>
              <w:top w:val="nil"/>
              <w:left w:val="nil"/>
              <w:bottom w:val="single" w:sz="4" w:space="0" w:color="auto"/>
              <w:right w:val="single" w:sz="4" w:space="0" w:color="auto"/>
            </w:tcBorders>
            <w:noWrap/>
            <w:vAlign w:val="bottom"/>
            <w:hideMark/>
          </w:tcPr>
          <w:p w14:paraId="7572B86C"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0.136759296</w:t>
            </w:r>
          </w:p>
        </w:tc>
        <w:tc>
          <w:tcPr>
            <w:tcW w:w="1168" w:type="dxa"/>
            <w:tcBorders>
              <w:top w:val="nil"/>
              <w:left w:val="nil"/>
              <w:bottom w:val="nil"/>
              <w:right w:val="nil"/>
            </w:tcBorders>
            <w:noWrap/>
            <w:vAlign w:val="bottom"/>
            <w:hideMark/>
          </w:tcPr>
          <w:p w14:paraId="4D19F095"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p>
        </w:tc>
        <w:tc>
          <w:tcPr>
            <w:tcW w:w="728" w:type="dxa"/>
            <w:tcBorders>
              <w:top w:val="nil"/>
              <w:left w:val="nil"/>
              <w:bottom w:val="nil"/>
              <w:right w:val="nil"/>
            </w:tcBorders>
            <w:noWrap/>
            <w:vAlign w:val="bottom"/>
            <w:hideMark/>
          </w:tcPr>
          <w:p w14:paraId="772F6CF3"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728" w:type="dxa"/>
            <w:tcBorders>
              <w:top w:val="nil"/>
              <w:left w:val="nil"/>
              <w:bottom w:val="nil"/>
              <w:right w:val="nil"/>
            </w:tcBorders>
            <w:noWrap/>
            <w:vAlign w:val="bottom"/>
            <w:hideMark/>
          </w:tcPr>
          <w:p w14:paraId="7173AAE6"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940" w:type="dxa"/>
            <w:tcBorders>
              <w:top w:val="nil"/>
              <w:left w:val="nil"/>
              <w:bottom w:val="nil"/>
              <w:right w:val="nil"/>
            </w:tcBorders>
            <w:noWrap/>
            <w:vAlign w:val="bottom"/>
            <w:hideMark/>
          </w:tcPr>
          <w:p w14:paraId="7D7026DF"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764" w:type="dxa"/>
            <w:tcBorders>
              <w:top w:val="nil"/>
              <w:left w:val="nil"/>
              <w:bottom w:val="nil"/>
              <w:right w:val="nil"/>
            </w:tcBorders>
            <w:noWrap/>
            <w:vAlign w:val="bottom"/>
            <w:hideMark/>
          </w:tcPr>
          <w:p w14:paraId="529039D0"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88" w:type="dxa"/>
            <w:tcBorders>
              <w:top w:val="nil"/>
              <w:left w:val="nil"/>
              <w:bottom w:val="nil"/>
              <w:right w:val="nil"/>
            </w:tcBorders>
            <w:noWrap/>
            <w:vAlign w:val="bottom"/>
            <w:hideMark/>
          </w:tcPr>
          <w:p w14:paraId="0206C3B2"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91" w:type="dxa"/>
            <w:tcBorders>
              <w:top w:val="nil"/>
              <w:left w:val="nil"/>
              <w:bottom w:val="nil"/>
              <w:right w:val="nil"/>
            </w:tcBorders>
            <w:noWrap/>
            <w:vAlign w:val="bottom"/>
            <w:hideMark/>
          </w:tcPr>
          <w:p w14:paraId="588E430D"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r>
      <w:tr w:rsidR="003153EE" w:rsidRPr="00EF4912" w14:paraId="53E9AEF3" w14:textId="77777777" w:rsidTr="000D2590">
        <w:trPr>
          <w:trHeight w:val="301"/>
        </w:trPr>
        <w:tc>
          <w:tcPr>
            <w:tcW w:w="1676" w:type="dxa"/>
            <w:tcBorders>
              <w:top w:val="nil"/>
              <w:left w:val="single" w:sz="4" w:space="0" w:color="auto"/>
              <w:bottom w:val="single" w:sz="4" w:space="0" w:color="auto"/>
              <w:right w:val="single" w:sz="4" w:space="0" w:color="auto"/>
            </w:tcBorders>
            <w:noWrap/>
            <w:vAlign w:val="bottom"/>
            <w:hideMark/>
          </w:tcPr>
          <w:p w14:paraId="31CB47C2"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Standard Error</w:t>
            </w:r>
          </w:p>
        </w:tc>
        <w:tc>
          <w:tcPr>
            <w:tcW w:w="1183" w:type="dxa"/>
            <w:tcBorders>
              <w:top w:val="nil"/>
              <w:left w:val="nil"/>
              <w:bottom w:val="single" w:sz="4" w:space="0" w:color="auto"/>
              <w:right w:val="single" w:sz="4" w:space="0" w:color="auto"/>
            </w:tcBorders>
            <w:noWrap/>
            <w:vAlign w:val="bottom"/>
            <w:hideMark/>
          </w:tcPr>
          <w:p w14:paraId="5E8CB7D7"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0.640720643</w:t>
            </w:r>
          </w:p>
        </w:tc>
        <w:tc>
          <w:tcPr>
            <w:tcW w:w="1168" w:type="dxa"/>
            <w:tcBorders>
              <w:top w:val="nil"/>
              <w:left w:val="nil"/>
              <w:bottom w:val="nil"/>
              <w:right w:val="nil"/>
            </w:tcBorders>
            <w:noWrap/>
            <w:vAlign w:val="bottom"/>
            <w:hideMark/>
          </w:tcPr>
          <w:p w14:paraId="57758F31"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p>
        </w:tc>
        <w:tc>
          <w:tcPr>
            <w:tcW w:w="728" w:type="dxa"/>
            <w:tcBorders>
              <w:top w:val="nil"/>
              <w:left w:val="nil"/>
              <w:bottom w:val="nil"/>
              <w:right w:val="nil"/>
            </w:tcBorders>
            <w:noWrap/>
            <w:vAlign w:val="bottom"/>
            <w:hideMark/>
          </w:tcPr>
          <w:p w14:paraId="54032DB5"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728" w:type="dxa"/>
            <w:tcBorders>
              <w:top w:val="nil"/>
              <w:left w:val="nil"/>
              <w:bottom w:val="nil"/>
              <w:right w:val="nil"/>
            </w:tcBorders>
            <w:noWrap/>
            <w:vAlign w:val="bottom"/>
            <w:hideMark/>
          </w:tcPr>
          <w:p w14:paraId="18FD499B"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940" w:type="dxa"/>
            <w:tcBorders>
              <w:top w:val="nil"/>
              <w:left w:val="nil"/>
              <w:bottom w:val="nil"/>
              <w:right w:val="nil"/>
            </w:tcBorders>
            <w:noWrap/>
            <w:vAlign w:val="bottom"/>
            <w:hideMark/>
          </w:tcPr>
          <w:p w14:paraId="47FD7269"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764" w:type="dxa"/>
            <w:tcBorders>
              <w:top w:val="nil"/>
              <w:left w:val="nil"/>
              <w:bottom w:val="nil"/>
              <w:right w:val="nil"/>
            </w:tcBorders>
            <w:noWrap/>
            <w:vAlign w:val="bottom"/>
            <w:hideMark/>
          </w:tcPr>
          <w:p w14:paraId="611AFB56"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88" w:type="dxa"/>
            <w:tcBorders>
              <w:top w:val="nil"/>
              <w:left w:val="nil"/>
              <w:bottom w:val="nil"/>
              <w:right w:val="nil"/>
            </w:tcBorders>
            <w:noWrap/>
            <w:vAlign w:val="bottom"/>
            <w:hideMark/>
          </w:tcPr>
          <w:p w14:paraId="6329003C"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91" w:type="dxa"/>
            <w:tcBorders>
              <w:top w:val="nil"/>
              <w:left w:val="nil"/>
              <w:bottom w:val="nil"/>
              <w:right w:val="nil"/>
            </w:tcBorders>
            <w:noWrap/>
            <w:vAlign w:val="bottom"/>
            <w:hideMark/>
          </w:tcPr>
          <w:p w14:paraId="36FAF083"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r>
      <w:tr w:rsidR="003153EE" w:rsidRPr="00EF4912" w14:paraId="32F71BFC" w14:textId="77777777" w:rsidTr="000D2590">
        <w:trPr>
          <w:trHeight w:val="301"/>
        </w:trPr>
        <w:tc>
          <w:tcPr>
            <w:tcW w:w="1676" w:type="dxa"/>
            <w:tcBorders>
              <w:top w:val="nil"/>
              <w:left w:val="single" w:sz="4" w:space="0" w:color="auto"/>
              <w:bottom w:val="single" w:sz="4" w:space="0" w:color="auto"/>
              <w:right w:val="single" w:sz="4" w:space="0" w:color="auto"/>
            </w:tcBorders>
            <w:noWrap/>
            <w:vAlign w:val="bottom"/>
            <w:hideMark/>
          </w:tcPr>
          <w:p w14:paraId="46E9868E"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Observations</w:t>
            </w:r>
          </w:p>
        </w:tc>
        <w:tc>
          <w:tcPr>
            <w:tcW w:w="1183" w:type="dxa"/>
            <w:tcBorders>
              <w:top w:val="nil"/>
              <w:left w:val="nil"/>
              <w:bottom w:val="single" w:sz="4" w:space="0" w:color="auto"/>
              <w:right w:val="single" w:sz="4" w:space="0" w:color="auto"/>
            </w:tcBorders>
            <w:noWrap/>
            <w:vAlign w:val="bottom"/>
            <w:hideMark/>
          </w:tcPr>
          <w:p w14:paraId="07DBCD1B"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120</w:t>
            </w:r>
          </w:p>
        </w:tc>
        <w:tc>
          <w:tcPr>
            <w:tcW w:w="1168" w:type="dxa"/>
            <w:tcBorders>
              <w:top w:val="nil"/>
              <w:left w:val="nil"/>
              <w:bottom w:val="nil"/>
              <w:right w:val="nil"/>
            </w:tcBorders>
            <w:noWrap/>
            <w:vAlign w:val="bottom"/>
            <w:hideMark/>
          </w:tcPr>
          <w:p w14:paraId="16583E48"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p>
        </w:tc>
        <w:tc>
          <w:tcPr>
            <w:tcW w:w="728" w:type="dxa"/>
            <w:tcBorders>
              <w:top w:val="nil"/>
              <w:left w:val="nil"/>
              <w:bottom w:val="nil"/>
              <w:right w:val="nil"/>
            </w:tcBorders>
            <w:noWrap/>
            <w:vAlign w:val="bottom"/>
            <w:hideMark/>
          </w:tcPr>
          <w:p w14:paraId="525A0FD8"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728" w:type="dxa"/>
            <w:tcBorders>
              <w:top w:val="nil"/>
              <w:left w:val="nil"/>
              <w:bottom w:val="nil"/>
              <w:right w:val="nil"/>
            </w:tcBorders>
            <w:noWrap/>
            <w:vAlign w:val="bottom"/>
            <w:hideMark/>
          </w:tcPr>
          <w:p w14:paraId="641EBA71"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940" w:type="dxa"/>
            <w:tcBorders>
              <w:top w:val="nil"/>
              <w:left w:val="nil"/>
              <w:bottom w:val="nil"/>
              <w:right w:val="nil"/>
            </w:tcBorders>
            <w:noWrap/>
            <w:vAlign w:val="bottom"/>
            <w:hideMark/>
          </w:tcPr>
          <w:p w14:paraId="09E36D40"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764" w:type="dxa"/>
            <w:tcBorders>
              <w:top w:val="nil"/>
              <w:left w:val="nil"/>
              <w:bottom w:val="nil"/>
              <w:right w:val="nil"/>
            </w:tcBorders>
            <w:noWrap/>
            <w:vAlign w:val="bottom"/>
            <w:hideMark/>
          </w:tcPr>
          <w:p w14:paraId="74E2EED0"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88" w:type="dxa"/>
            <w:tcBorders>
              <w:top w:val="nil"/>
              <w:left w:val="nil"/>
              <w:bottom w:val="nil"/>
              <w:right w:val="nil"/>
            </w:tcBorders>
            <w:noWrap/>
            <w:vAlign w:val="bottom"/>
            <w:hideMark/>
          </w:tcPr>
          <w:p w14:paraId="40F0951A"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91" w:type="dxa"/>
            <w:tcBorders>
              <w:top w:val="nil"/>
              <w:left w:val="nil"/>
              <w:bottom w:val="nil"/>
              <w:right w:val="nil"/>
            </w:tcBorders>
            <w:noWrap/>
            <w:vAlign w:val="bottom"/>
            <w:hideMark/>
          </w:tcPr>
          <w:p w14:paraId="6894E3E1"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r>
      <w:tr w:rsidR="003153EE" w:rsidRPr="00EF4912" w14:paraId="4DED5834" w14:textId="77777777" w:rsidTr="000D2590">
        <w:trPr>
          <w:trHeight w:val="301"/>
        </w:trPr>
        <w:tc>
          <w:tcPr>
            <w:tcW w:w="1676" w:type="dxa"/>
            <w:tcBorders>
              <w:top w:val="nil"/>
              <w:left w:val="single" w:sz="4" w:space="0" w:color="auto"/>
              <w:bottom w:val="single" w:sz="4" w:space="0" w:color="auto"/>
              <w:right w:val="single" w:sz="4" w:space="0" w:color="auto"/>
            </w:tcBorders>
            <w:noWrap/>
            <w:vAlign w:val="bottom"/>
            <w:hideMark/>
          </w:tcPr>
          <w:p w14:paraId="4CF965F1"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 </w:t>
            </w:r>
          </w:p>
        </w:tc>
        <w:tc>
          <w:tcPr>
            <w:tcW w:w="1183" w:type="dxa"/>
            <w:tcBorders>
              <w:top w:val="nil"/>
              <w:left w:val="nil"/>
              <w:bottom w:val="single" w:sz="4" w:space="0" w:color="auto"/>
              <w:right w:val="single" w:sz="4" w:space="0" w:color="auto"/>
            </w:tcBorders>
            <w:noWrap/>
            <w:vAlign w:val="bottom"/>
            <w:hideMark/>
          </w:tcPr>
          <w:p w14:paraId="16C8AEC3"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 </w:t>
            </w:r>
          </w:p>
        </w:tc>
        <w:tc>
          <w:tcPr>
            <w:tcW w:w="1168" w:type="dxa"/>
            <w:tcBorders>
              <w:top w:val="nil"/>
              <w:left w:val="nil"/>
              <w:bottom w:val="nil"/>
              <w:right w:val="nil"/>
            </w:tcBorders>
            <w:noWrap/>
            <w:vAlign w:val="bottom"/>
            <w:hideMark/>
          </w:tcPr>
          <w:p w14:paraId="2BE52B02"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p>
        </w:tc>
        <w:tc>
          <w:tcPr>
            <w:tcW w:w="728" w:type="dxa"/>
            <w:tcBorders>
              <w:top w:val="nil"/>
              <w:left w:val="nil"/>
              <w:bottom w:val="nil"/>
              <w:right w:val="nil"/>
            </w:tcBorders>
            <w:noWrap/>
            <w:vAlign w:val="bottom"/>
            <w:hideMark/>
          </w:tcPr>
          <w:p w14:paraId="11AFC019"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728" w:type="dxa"/>
            <w:tcBorders>
              <w:top w:val="nil"/>
              <w:left w:val="nil"/>
              <w:bottom w:val="nil"/>
              <w:right w:val="nil"/>
            </w:tcBorders>
            <w:noWrap/>
            <w:vAlign w:val="bottom"/>
            <w:hideMark/>
          </w:tcPr>
          <w:p w14:paraId="1E6946CA"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940" w:type="dxa"/>
            <w:tcBorders>
              <w:top w:val="nil"/>
              <w:left w:val="nil"/>
              <w:bottom w:val="nil"/>
              <w:right w:val="nil"/>
            </w:tcBorders>
            <w:noWrap/>
            <w:vAlign w:val="bottom"/>
            <w:hideMark/>
          </w:tcPr>
          <w:p w14:paraId="47CD86B4"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764" w:type="dxa"/>
            <w:tcBorders>
              <w:top w:val="nil"/>
              <w:left w:val="nil"/>
              <w:bottom w:val="nil"/>
              <w:right w:val="nil"/>
            </w:tcBorders>
            <w:noWrap/>
            <w:vAlign w:val="bottom"/>
            <w:hideMark/>
          </w:tcPr>
          <w:p w14:paraId="32B580A2"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88" w:type="dxa"/>
            <w:tcBorders>
              <w:top w:val="nil"/>
              <w:left w:val="nil"/>
              <w:bottom w:val="nil"/>
              <w:right w:val="nil"/>
            </w:tcBorders>
            <w:noWrap/>
            <w:vAlign w:val="bottom"/>
            <w:hideMark/>
          </w:tcPr>
          <w:p w14:paraId="78148723"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91" w:type="dxa"/>
            <w:tcBorders>
              <w:top w:val="nil"/>
              <w:left w:val="nil"/>
              <w:bottom w:val="nil"/>
              <w:right w:val="nil"/>
            </w:tcBorders>
            <w:noWrap/>
            <w:vAlign w:val="bottom"/>
            <w:hideMark/>
          </w:tcPr>
          <w:p w14:paraId="46914413"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r>
      <w:tr w:rsidR="003153EE" w:rsidRPr="00EF4912" w14:paraId="11D5987C" w14:textId="77777777" w:rsidTr="000D2590">
        <w:trPr>
          <w:trHeight w:val="301"/>
        </w:trPr>
        <w:tc>
          <w:tcPr>
            <w:tcW w:w="1676" w:type="dxa"/>
            <w:tcBorders>
              <w:top w:val="nil"/>
              <w:left w:val="single" w:sz="4" w:space="0" w:color="auto"/>
              <w:bottom w:val="nil"/>
              <w:right w:val="single" w:sz="4" w:space="0" w:color="auto"/>
            </w:tcBorders>
            <w:noWrap/>
            <w:vAlign w:val="bottom"/>
            <w:hideMark/>
          </w:tcPr>
          <w:p w14:paraId="255DB1C9"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ANOVA</w:t>
            </w:r>
          </w:p>
        </w:tc>
        <w:tc>
          <w:tcPr>
            <w:tcW w:w="1183" w:type="dxa"/>
            <w:tcBorders>
              <w:top w:val="nil"/>
              <w:left w:val="nil"/>
              <w:bottom w:val="nil"/>
              <w:right w:val="single" w:sz="4" w:space="0" w:color="auto"/>
            </w:tcBorders>
            <w:noWrap/>
            <w:vAlign w:val="bottom"/>
            <w:hideMark/>
          </w:tcPr>
          <w:p w14:paraId="167A3F45"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 </w:t>
            </w:r>
          </w:p>
        </w:tc>
        <w:tc>
          <w:tcPr>
            <w:tcW w:w="1168" w:type="dxa"/>
            <w:tcBorders>
              <w:top w:val="nil"/>
              <w:left w:val="nil"/>
              <w:bottom w:val="nil"/>
              <w:right w:val="nil"/>
            </w:tcBorders>
            <w:noWrap/>
            <w:vAlign w:val="bottom"/>
            <w:hideMark/>
          </w:tcPr>
          <w:p w14:paraId="6AD9E5F9"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p>
        </w:tc>
        <w:tc>
          <w:tcPr>
            <w:tcW w:w="728" w:type="dxa"/>
            <w:tcBorders>
              <w:top w:val="nil"/>
              <w:left w:val="nil"/>
              <w:bottom w:val="nil"/>
              <w:right w:val="nil"/>
            </w:tcBorders>
            <w:noWrap/>
            <w:vAlign w:val="bottom"/>
            <w:hideMark/>
          </w:tcPr>
          <w:p w14:paraId="44586C3B"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728" w:type="dxa"/>
            <w:tcBorders>
              <w:top w:val="nil"/>
              <w:left w:val="nil"/>
              <w:bottom w:val="nil"/>
              <w:right w:val="nil"/>
            </w:tcBorders>
            <w:noWrap/>
            <w:vAlign w:val="bottom"/>
            <w:hideMark/>
          </w:tcPr>
          <w:p w14:paraId="0F3CE722"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940" w:type="dxa"/>
            <w:tcBorders>
              <w:top w:val="nil"/>
              <w:left w:val="nil"/>
              <w:bottom w:val="nil"/>
              <w:right w:val="nil"/>
            </w:tcBorders>
            <w:noWrap/>
            <w:vAlign w:val="bottom"/>
            <w:hideMark/>
          </w:tcPr>
          <w:p w14:paraId="2E7BB2B5"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764" w:type="dxa"/>
            <w:tcBorders>
              <w:top w:val="nil"/>
              <w:left w:val="nil"/>
              <w:bottom w:val="nil"/>
              <w:right w:val="nil"/>
            </w:tcBorders>
            <w:noWrap/>
            <w:vAlign w:val="bottom"/>
            <w:hideMark/>
          </w:tcPr>
          <w:p w14:paraId="5A839BCD"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88" w:type="dxa"/>
            <w:tcBorders>
              <w:top w:val="nil"/>
              <w:left w:val="nil"/>
              <w:bottom w:val="nil"/>
              <w:right w:val="nil"/>
            </w:tcBorders>
            <w:noWrap/>
            <w:vAlign w:val="bottom"/>
            <w:hideMark/>
          </w:tcPr>
          <w:p w14:paraId="05FCDD58"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91" w:type="dxa"/>
            <w:tcBorders>
              <w:top w:val="nil"/>
              <w:left w:val="nil"/>
              <w:bottom w:val="nil"/>
              <w:right w:val="nil"/>
            </w:tcBorders>
            <w:noWrap/>
            <w:vAlign w:val="bottom"/>
            <w:hideMark/>
          </w:tcPr>
          <w:p w14:paraId="50C43297"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r>
      <w:tr w:rsidR="003153EE" w:rsidRPr="00EF4912" w14:paraId="0A9721D9" w14:textId="77777777" w:rsidTr="000D2590">
        <w:trPr>
          <w:trHeight w:val="301"/>
        </w:trPr>
        <w:tc>
          <w:tcPr>
            <w:tcW w:w="1676" w:type="dxa"/>
            <w:tcBorders>
              <w:top w:val="single" w:sz="4" w:space="0" w:color="auto"/>
              <w:left w:val="single" w:sz="4" w:space="0" w:color="auto"/>
              <w:bottom w:val="single" w:sz="4" w:space="0" w:color="auto"/>
              <w:right w:val="single" w:sz="4" w:space="0" w:color="auto"/>
            </w:tcBorders>
            <w:noWrap/>
            <w:vAlign w:val="bottom"/>
            <w:hideMark/>
          </w:tcPr>
          <w:p w14:paraId="4A47876A" w14:textId="77777777" w:rsidR="003153EE" w:rsidRPr="00EF4912" w:rsidRDefault="003153EE" w:rsidP="000D2590">
            <w:pPr>
              <w:spacing w:after="0" w:line="240" w:lineRule="auto"/>
              <w:jc w:val="center"/>
              <w:rPr>
                <w:rFonts w:ascii="Calibri" w:eastAsia="Times New Roman" w:hAnsi="Calibri" w:cs="Calibri"/>
                <w:i/>
                <w:iCs/>
                <w:color w:val="000000"/>
                <w:kern w:val="0"/>
                <w:sz w:val="16"/>
                <w:szCs w:val="16"/>
                <w14:ligatures w14:val="none"/>
              </w:rPr>
            </w:pPr>
            <w:r w:rsidRPr="00EF4912">
              <w:rPr>
                <w:rFonts w:ascii="Calibri" w:eastAsia="Times New Roman" w:hAnsi="Calibri" w:cs="Calibri"/>
                <w:i/>
                <w:iCs/>
                <w:color w:val="000000"/>
                <w:kern w:val="0"/>
                <w:sz w:val="16"/>
                <w:szCs w:val="16"/>
                <w14:ligatures w14:val="none"/>
              </w:rPr>
              <w:t> </w:t>
            </w:r>
          </w:p>
        </w:tc>
        <w:tc>
          <w:tcPr>
            <w:tcW w:w="1183" w:type="dxa"/>
            <w:tcBorders>
              <w:top w:val="single" w:sz="4" w:space="0" w:color="auto"/>
              <w:left w:val="nil"/>
              <w:bottom w:val="single" w:sz="4" w:space="0" w:color="auto"/>
              <w:right w:val="single" w:sz="4" w:space="0" w:color="auto"/>
            </w:tcBorders>
            <w:noWrap/>
            <w:vAlign w:val="bottom"/>
            <w:hideMark/>
          </w:tcPr>
          <w:p w14:paraId="3522DA74" w14:textId="77777777" w:rsidR="003153EE" w:rsidRPr="00EF4912" w:rsidRDefault="003153EE" w:rsidP="000D2590">
            <w:pPr>
              <w:spacing w:after="0" w:line="240" w:lineRule="auto"/>
              <w:jc w:val="center"/>
              <w:rPr>
                <w:rFonts w:ascii="Calibri" w:eastAsia="Times New Roman" w:hAnsi="Calibri" w:cs="Calibri"/>
                <w:i/>
                <w:iCs/>
                <w:color w:val="000000"/>
                <w:kern w:val="0"/>
                <w:sz w:val="16"/>
                <w:szCs w:val="16"/>
                <w14:ligatures w14:val="none"/>
              </w:rPr>
            </w:pPr>
            <w:r w:rsidRPr="00EF4912">
              <w:rPr>
                <w:rFonts w:ascii="Calibri" w:eastAsia="Times New Roman" w:hAnsi="Calibri" w:cs="Calibri"/>
                <w:i/>
                <w:iCs/>
                <w:color w:val="000000"/>
                <w:kern w:val="0"/>
                <w:sz w:val="16"/>
                <w:szCs w:val="16"/>
                <w14:ligatures w14:val="none"/>
              </w:rPr>
              <w:t>df</w:t>
            </w:r>
          </w:p>
        </w:tc>
        <w:tc>
          <w:tcPr>
            <w:tcW w:w="1168" w:type="dxa"/>
            <w:tcBorders>
              <w:top w:val="single" w:sz="4" w:space="0" w:color="auto"/>
              <w:left w:val="nil"/>
              <w:bottom w:val="single" w:sz="4" w:space="0" w:color="auto"/>
              <w:right w:val="single" w:sz="4" w:space="0" w:color="auto"/>
            </w:tcBorders>
            <w:noWrap/>
            <w:vAlign w:val="bottom"/>
            <w:hideMark/>
          </w:tcPr>
          <w:p w14:paraId="15237207" w14:textId="77777777" w:rsidR="003153EE" w:rsidRPr="00EF4912" w:rsidRDefault="003153EE" w:rsidP="000D2590">
            <w:pPr>
              <w:spacing w:after="0" w:line="240" w:lineRule="auto"/>
              <w:jc w:val="center"/>
              <w:rPr>
                <w:rFonts w:ascii="Calibri" w:eastAsia="Times New Roman" w:hAnsi="Calibri" w:cs="Calibri"/>
                <w:i/>
                <w:iCs/>
                <w:color w:val="000000"/>
                <w:kern w:val="0"/>
                <w:sz w:val="16"/>
                <w:szCs w:val="16"/>
                <w14:ligatures w14:val="none"/>
              </w:rPr>
            </w:pPr>
            <w:r w:rsidRPr="00EF4912">
              <w:rPr>
                <w:rFonts w:ascii="Calibri" w:eastAsia="Times New Roman" w:hAnsi="Calibri" w:cs="Calibri"/>
                <w:i/>
                <w:iCs/>
                <w:color w:val="000000"/>
                <w:kern w:val="0"/>
                <w:sz w:val="16"/>
                <w:szCs w:val="16"/>
                <w14:ligatures w14:val="none"/>
              </w:rPr>
              <w:t>SS</w:t>
            </w:r>
          </w:p>
        </w:tc>
        <w:tc>
          <w:tcPr>
            <w:tcW w:w="728" w:type="dxa"/>
            <w:tcBorders>
              <w:top w:val="single" w:sz="4" w:space="0" w:color="auto"/>
              <w:left w:val="nil"/>
              <w:bottom w:val="single" w:sz="4" w:space="0" w:color="auto"/>
              <w:right w:val="single" w:sz="4" w:space="0" w:color="auto"/>
            </w:tcBorders>
            <w:noWrap/>
            <w:vAlign w:val="bottom"/>
            <w:hideMark/>
          </w:tcPr>
          <w:p w14:paraId="0BDA40E0" w14:textId="77777777" w:rsidR="003153EE" w:rsidRPr="00EF4912" w:rsidRDefault="003153EE" w:rsidP="000D2590">
            <w:pPr>
              <w:spacing w:after="0" w:line="240" w:lineRule="auto"/>
              <w:jc w:val="center"/>
              <w:rPr>
                <w:rFonts w:ascii="Calibri" w:eastAsia="Times New Roman" w:hAnsi="Calibri" w:cs="Calibri"/>
                <w:i/>
                <w:iCs/>
                <w:color w:val="000000"/>
                <w:kern w:val="0"/>
                <w:sz w:val="16"/>
                <w:szCs w:val="16"/>
                <w14:ligatures w14:val="none"/>
              </w:rPr>
            </w:pPr>
            <w:r w:rsidRPr="00EF4912">
              <w:rPr>
                <w:rFonts w:ascii="Calibri" w:eastAsia="Times New Roman" w:hAnsi="Calibri" w:cs="Calibri"/>
                <w:i/>
                <w:iCs/>
                <w:color w:val="000000"/>
                <w:kern w:val="0"/>
                <w:sz w:val="16"/>
                <w:szCs w:val="16"/>
                <w14:ligatures w14:val="none"/>
              </w:rPr>
              <w:t>MS</w:t>
            </w:r>
          </w:p>
        </w:tc>
        <w:tc>
          <w:tcPr>
            <w:tcW w:w="728" w:type="dxa"/>
            <w:tcBorders>
              <w:top w:val="single" w:sz="4" w:space="0" w:color="auto"/>
              <w:left w:val="nil"/>
              <w:bottom w:val="single" w:sz="4" w:space="0" w:color="auto"/>
              <w:right w:val="single" w:sz="4" w:space="0" w:color="auto"/>
            </w:tcBorders>
            <w:noWrap/>
            <w:vAlign w:val="bottom"/>
            <w:hideMark/>
          </w:tcPr>
          <w:p w14:paraId="4EF78C0B" w14:textId="77777777" w:rsidR="003153EE" w:rsidRPr="00EF4912" w:rsidRDefault="003153EE" w:rsidP="000D2590">
            <w:pPr>
              <w:spacing w:after="0" w:line="240" w:lineRule="auto"/>
              <w:jc w:val="center"/>
              <w:rPr>
                <w:rFonts w:ascii="Calibri" w:eastAsia="Times New Roman" w:hAnsi="Calibri" w:cs="Calibri"/>
                <w:i/>
                <w:iCs/>
                <w:color w:val="000000"/>
                <w:kern w:val="0"/>
                <w:sz w:val="16"/>
                <w:szCs w:val="16"/>
                <w14:ligatures w14:val="none"/>
              </w:rPr>
            </w:pPr>
            <w:r w:rsidRPr="00EF4912">
              <w:rPr>
                <w:rFonts w:ascii="Calibri" w:eastAsia="Times New Roman" w:hAnsi="Calibri" w:cs="Calibri"/>
                <w:i/>
                <w:iCs/>
                <w:color w:val="000000"/>
                <w:kern w:val="0"/>
                <w:sz w:val="16"/>
                <w:szCs w:val="16"/>
                <w14:ligatures w14:val="none"/>
              </w:rPr>
              <w:t>F</w:t>
            </w:r>
          </w:p>
        </w:tc>
        <w:tc>
          <w:tcPr>
            <w:tcW w:w="940" w:type="dxa"/>
            <w:tcBorders>
              <w:top w:val="single" w:sz="4" w:space="0" w:color="auto"/>
              <w:left w:val="nil"/>
              <w:bottom w:val="single" w:sz="4" w:space="0" w:color="auto"/>
              <w:right w:val="single" w:sz="4" w:space="0" w:color="auto"/>
            </w:tcBorders>
            <w:noWrap/>
            <w:vAlign w:val="bottom"/>
            <w:hideMark/>
          </w:tcPr>
          <w:p w14:paraId="09C46475" w14:textId="77777777" w:rsidR="003153EE" w:rsidRPr="00EF4912" w:rsidRDefault="003153EE" w:rsidP="000D2590">
            <w:pPr>
              <w:spacing w:after="0" w:line="240" w:lineRule="auto"/>
              <w:jc w:val="center"/>
              <w:rPr>
                <w:rFonts w:ascii="Calibri" w:eastAsia="Times New Roman" w:hAnsi="Calibri" w:cs="Calibri"/>
                <w:i/>
                <w:iCs/>
                <w:color w:val="000000"/>
                <w:kern w:val="0"/>
                <w:sz w:val="16"/>
                <w:szCs w:val="16"/>
                <w14:ligatures w14:val="none"/>
              </w:rPr>
            </w:pPr>
            <w:r w:rsidRPr="00EF4912">
              <w:rPr>
                <w:rFonts w:ascii="Calibri" w:eastAsia="Times New Roman" w:hAnsi="Calibri" w:cs="Calibri"/>
                <w:i/>
                <w:iCs/>
                <w:color w:val="000000"/>
                <w:kern w:val="0"/>
                <w:sz w:val="16"/>
                <w:szCs w:val="16"/>
                <w14:ligatures w14:val="none"/>
              </w:rPr>
              <w:t>Significance F</w:t>
            </w:r>
          </w:p>
        </w:tc>
        <w:tc>
          <w:tcPr>
            <w:tcW w:w="764" w:type="dxa"/>
            <w:tcBorders>
              <w:top w:val="nil"/>
              <w:left w:val="nil"/>
              <w:bottom w:val="nil"/>
              <w:right w:val="nil"/>
            </w:tcBorders>
            <w:noWrap/>
            <w:vAlign w:val="bottom"/>
            <w:hideMark/>
          </w:tcPr>
          <w:p w14:paraId="4E4E838A" w14:textId="77777777" w:rsidR="003153EE" w:rsidRPr="00EF4912" w:rsidRDefault="003153EE" w:rsidP="000D2590">
            <w:pPr>
              <w:spacing w:after="0" w:line="240" w:lineRule="auto"/>
              <w:jc w:val="center"/>
              <w:rPr>
                <w:rFonts w:ascii="Calibri" w:eastAsia="Times New Roman" w:hAnsi="Calibri" w:cs="Calibri"/>
                <w:i/>
                <w:iCs/>
                <w:color w:val="000000"/>
                <w:kern w:val="0"/>
                <w:sz w:val="16"/>
                <w:szCs w:val="16"/>
                <w14:ligatures w14:val="none"/>
              </w:rPr>
            </w:pPr>
          </w:p>
        </w:tc>
        <w:tc>
          <w:tcPr>
            <w:tcW w:w="888" w:type="dxa"/>
            <w:tcBorders>
              <w:top w:val="nil"/>
              <w:left w:val="nil"/>
              <w:bottom w:val="nil"/>
              <w:right w:val="nil"/>
            </w:tcBorders>
            <w:noWrap/>
            <w:vAlign w:val="bottom"/>
            <w:hideMark/>
          </w:tcPr>
          <w:p w14:paraId="35193753"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91" w:type="dxa"/>
            <w:tcBorders>
              <w:top w:val="nil"/>
              <w:left w:val="nil"/>
              <w:bottom w:val="nil"/>
              <w:right w:val="nil"/>
            </w:tcBorders>
            <w:noWrap/>
            <w:vAlign w:val="bottom"/>
            <w:hideMark/>
          </w:tcPr>
          <w:p w14:paraId="236C3E1A"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r>
      <w:tr w:rsidR="003153EE" w:rsidRPr="00EF4912" w14:paraId="2FEB8CE0" w14:textId="77777777" w:rsidTr="000D2590">
        <w:trPr>
          <w:trHeight w:val="301"/>
        </w:trPr>
        <w:tc>
          <w:tcPr>
            <w:tcW w:w="1676" w:type="dxa"/>
            <w:tcBorders>
              <w:top w:val="nil"/>
              <w:left w:val="single" w:sz="4" w:space="0" w:color="auto"/>
              <w:bottom w:val="single" w:sz="4" w:space="0" w:color="auto"/>
              <w:right w:val="single" w:sz="4" w:space="0" w:color="auto"/>
            </w:tcBorders>
            <w:noWrap/>
            <w:vAlign w:val="bottom"/>
            <w:hideMark/>
          </w:tcPr>
          <w:p w14:paraId="62FA305C"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Regression</w:t>
            </w:r>
          </w:p>
        </w:tc>
        <w:tc>
          <w:tcPr>
            <w:tcW w:w="1183" w:type="dxa"/>
            <w:tcBorders>
              <w:top w:val="nil"/>
              <w:left w:val="nil"/>
              <w:bottom w:val="single" w:sz="4" w:space="0" w:color="auto"/>
              <w:right w:val="single" w:sz="4" w:space="0" w:color="auto"/>
            </w:tcBorders>
            <w:noWrap/>
            <w:vAlign w:val="bottom"/>
            <w:hideMark/>
          </w:tcPr>
          <w:p w14:paraId="331E31E8"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1</w:t>
            </w:r>
          </w:p>
        </w:tc>
        <w:tc>
          <w:tcPr>
            <w:tcW w:w="1168" w:type="dxa"/>
            <w:tcBorders>
              <w:top w:val="nil"/>
              <w:left w:val="nil"/>
              <w:bottom w:val="single" w:sz="4" w:space="0" w:color="auto"/>
              <w:right w:val="single" w:sz="4" w:space="0" w:color="auto"/>
            </w:tcBorders>
            <w:noWrap/>
            <w:vAlign w:val="bottom"/>
            <w:hideMark/>
          </w:tcPr>
          <w:p w14:paraId="286D6E1F"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8.149959449</w:t>
            </w:r>
          </w:p>
        </w:tc>
        <w:tc>
          <w:tcPr>
            <w:tcW w:w="728" w:type="dxa"/>
            <w:tcBorders>
              <w:top w:val="nil"/>
              <w:left w:val="nil"/>
              <w:bottom w:val="single" w:sz="4" w:space="0" w:color="auto"/>
              <w:right w:val="single" w:sz="4" w:space="0" w:color="auto"/>
            </w:tcBorders>
            <w:noWrap/>
            <w:vAlign w:val="bottom"/>
            <w:hideMark/>
          </w:tcPr>
          <w:p w14:paraId="092650C4"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8.149959</w:t>
            </w:r>
          </w:p>
        </w:tc>
        <w:tc>
          <w:tcPr>
            <w:tcW w:w="728" w:type="dxa"/>
            <w:tcBorders>
              <w:top w:val="nil"/>
              <w:left w:val="nil"/>
              <w:bottom w:val="single" w:sz="4" w:space="0" w:color="auto"/>
              <w:right w:val="single" w:sz="4" w:space="0" w:color="auto"/>
            </w:tcBorders>
            <w:noWrap/>
            <w:vAlign w:val="bottom"/>
            <w:hideMark/>
          </w:tcPr>
          <w:p w14:paraId="1DF516D8"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19.85263</w:t>
            </w:r>
          </w:p>
        </w:tc>
        <w:tc>
          <w:tcPr>
            <w:tcW w:w="940" w:type="dxa"/>
            <w:tcBorders>
              <w:top w:val="nil"/>
              <w:left w:val="nil"/>
              <w:bottom w:val="single" w:sz="4" w:space="0" w:color="auto"/>
              <w:right w:val="single" w:sz="4" w:space="0" w:color="auto"/>
            </w:tcBorders>
            <w:noWrap/>
            <w:vAlign w:val="bottom"/>
            <w:hideMark/>
          </w:tcPr>
          <w:p w14:paraId="5E7A1351"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1.91E-05</w:t>
            </w:r>
          </w:p>
        </w:tc>
        <w:tc>
          <w:tcPr>
            <w:tcW w:w="764" w:type="dxa"/>
            <w:tcBorders>
              <w:top w:val="nil"/>
              <w:left w:val="nil"/>
              <w:bottom w:val="nil"/>
              <w:right w:val="nil"/>
            </w:tcBorders>
            <w:noWrap/>
            <w:vAlign w:val="bottom"/>
            <w:hideMark/>
          </w:tcPr>
          <w:p w14:paraId="0C43E2C5"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p>
        </w:tc>
        <w:tc>
          <w:tcPr>
            <w:tcW w:w="888" w:type="dxa"/>
            <w:tcBorders>
              <w:top w:val="nil"/>
              <w:left w:val="nil"/>
              <w:bottom w:val="nil"/>
              <w:right w:val="nil"/>
            </w:tcBorders>
            <w:noWrap/>
            <w:vAlign w:val="bottom"/>
            <w:hideMark/>
          </w:tcPr>
          <w:p w14:paraId="235F58F7"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91" w:type="dxa"/>
            <w:tcBorders>
              <w:top w:val="nil"/>
              <w:left w:val="nil"/>
              <w:bottom w:val="nil"/>
              <w:right w:val="nil"/>
            </w:tcBorders>
            <w:noWrap/>
            <w:vAlign w:val="bottom"/>
            <w:hideMark/>
          </w:tcPr>
          <w:p w14:paraId="1BE4B474"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r>
      <w:tr w:rsidR="003153EE" w:rsidRPr="00EF4912" w14:paraId="2B1202A4" w14:textId="77777777" w:rsidTr="000D2590">
        <w:trPr>
          <w:trHeight w:val="301"/>
        </w:trPr>
        <w:tc>
          <w:tcPr>
            <w:tcW w:w="1676" w:type="dxa"/>
            <w:tcBorders>
              <w:top w:val="nil"/>
              <w:left w:val="single" w:sz="4" w:space="0" w:color="auto"/>
              <w:bottom w:val="single" w:sz="4" w:space="0" w:color="auto"/>
              <w:right w:val="single" w:sz="4" w:space="0" w:color="auto"/>
            </w:tcBorders>
            <w:noWrap/>
            <w:vAlign w:val="bottom"/>
            <w:hideMark/>
          </w:tcPr>
          <w:p w14:paraId="7A8832D5"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Residual</w:t>
            </w:r>
          </w:p>
        </w:tc>
        <w:tc>
          <w:tcPr>
            <w:tcW w:w="1183" w:type="dxa"/>
            <w:tcBorders>
              <w:top w:val="nil"/>
              <w:left w:val="nil"/>
              <w:bottom w:val="single" w:sz="4" w:space="0" w:color="auto"/>
              <w:right w:val="single" w:sz="4" w:space="0" w:color="auto"/>
            </w:tcBorders>
            <w:noWrap/>
            <w:vAlign w:val="bottom"/>
            <w:hideMark/>
          </w:tcPr>
          <w:p w14:paraId="5612FDD4"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118</w:t>
            </w:r>
          </w:p>
        </w:tc>
        <w:tc>
          <w:tcPr>
            <w:tcW w:w="1168" w:type="dxa"/>
            <w:tcBorders>
              <w:top w:val="nil"/>
              <w:left w:val="nil"/>
              <w:bottom w:val="single" w:sz="4" w:space="0" w:color="auto"/>
              <w:right w:val="single" w:sz="4" w:space="0" w:color="auto"/>
            </w:tcBorders>
            <w:noWrap/>
            <w:vAlign w:val="bottom"/>
            <w:hideMark/>
          </w:tcPr>
          <w:p w14:paraId="31A08FF3"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48.44170722</w:t>
            </w:r>
          </w:p>
        </w:tc>
        <w:tc>
          <w:tcPr>
            <w:tcW w:w="728" w:type="dxa"/>
            <w:tcBorders>
              <w:top w:val="nil"/>
              <w:left w:val="nil"/>
              <w:bottom w:val="single" w:sz="4" w:space="0" w:color="auto"/>
              <w:right w:val="single" w:sz="4" w:space="0" w:color="auto"/>
            </w:tcBorders>
            <w:noWrap/>
            <w:vAlign w:val="bottom"/>
            <w:hideMark/>
          </w:tcPr>
          <w:p w14:paraId="77BF2043"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0.410523</w:t>
            </w:r>
          </w:p>
        </w:tc>
        <w:tc>
          <w:tcPr>
            <w:tcW w:w="728" w:type="dxa"/>
            <w:tcBorders>
              <w:top w:val="nil"/>
              <w:left w:val="nil"/>
              <w:bottom w:val="single" w:sz="4" w:space="0" w:color="auto"/>
              <w:right w:val="single" w:sz="4" w:space="0" w:color="auto"/>
            </w:tcBorders>
            <w:noWrap/>
            <w:vAlign w:val="bottom"/>
            <w:hideMark/>
          </w:tcPr>
          <w:p w14:paraId="7A459303"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 </w:t>
            </w:r>
          </w:p>
        </w:tc>
        <w:tc>
          <w:tcPr>
            <w:tcW w:w="940" w:type="dxa"/>
            <w:tcBorders>
              <w:top w:val="nil"/>
              <w:left w:val="nil"/>
              <w:bottom w:val="single" w:sz="4" w:space="0" w:color="auto"/>
              <w:right w:val="single" w:sz="4" w:space="0" w:color="auto"/>
            </w:tcBorders>
            <w:noWrap/>
            <w:vAlign w:val="bottom"/>
            <w:hideMark/>
          </w:tcPr>
          <w:p w14:paraId="5A25D0DA"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 </w:t>
            </w:r>
          </w:p>
        </w:tc>
        <w:tc>
          <w:tcPr>
            <w:tcW w:w="764" w:type="dxa"/>
            <w:tcBorders>
              <w:top w:val="nil"/>
              <w:left w:val="nil"/>
              <w:bottom w:val="nil"/>
              <w:right w:val="nil"/>
            </w:tcBorders>
            <w:noWrap/>
            <w:vAlign w:val="bottom"/>
            <w:hideMark/>
          </w:tcPr>
          <w:p w14:paraId="77CA1149"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p>
        </w:tc>
        <w:tc>
          <w:tcPr>
            <w:tcW w:w="888" w:type="dxa"/>
            <w:tcBorders>
              <w:top w:val="nil"/>
              <w:left w:val="nil"/>
              <w:bottom w:val="nil"/>
              <w:right w:val="nil"/>
            </w:tcBorders>
            <w:noWrap/>
            <w:vAlign w:val="bottom"/>
            <w:hideMark/>
          </w:tcPr>
          <w:p w14:paraId="1E061269"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91" w:type="dxa"/>
            <w:tcBorders>
              <w:top w:val="nil"/>
              <w:left w:val="nil"/>
              <w:bottom w:val="nil"/>
              <w:right w:val="nil"/>
            </w:tcBorders>
            <w:noWrap/>
            <w:vAlign w:val="bottom"/>
            <w:hideMark/>
          </w:tcPr>
          <w:p w14:paraId="69FD0768"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r>
      <w:tr w:rsidR="003153EE" w:rsidRPr="00EF4912" w14:paraId="71C636B5" w14:textId="77777777" w:rsidTr="000D2590">
        <w:trPr>
          <w:trHeight w:val="301"/>
        </w:trPr>
        <w:tc>
          <w:tcPr>
            <w:tcW w:w="1676" w:type="dxa"/>
            <w:tcBorders>
              <w:top w:val="nil"/>
              <w:left w:val="single" w:sz="4" w:space="0" w:color="auto"/>
              <w:bottom w:val="single" w:sz="4" w:space="0" w:color="auto"/>
              <w:right w:val="single" w:sz="4" w:space="0" w:color="auto"/>
            </w:tcBorders>
            <w:noWrap/>
            <w:vAlign w:val="bottom"/>
            <w:hideMark/>
          </w:tcPr>
          <w:p w14:paraId="6CFC0998"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Total</w:t>
            </w:r>
          </w:p>
        </w:tc>
        <w:tc>
          <w:tcPr>
            <w:tcW w:w="1183" w:type="dxa"/>
            <w:tcBorders>
              <w:top w:val="nil"/>
              <w:left w:val="nil"/>
              <w:bottom w:val="single" w:sz="4" w:space="0" w:color="auto"/>
              <w:right w:val="single" w:sz="4" w:space="0" w:color="auto"/>
            </w:tcBorders>
            <w:noWrap/>
            <w:vAlign w:val="bottom"/>
            <w:hideMark/>
          </w:tcPr>
          <w:p w14:paraId="1C08F904"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119</w:t>
            </w:r>
          </w:p>
        </w:tc>
        <w:tc>
          <w:tcPr>
            <w:tcW w:w="1168" w:type="dxa"/>
            <w:tcBorders>
              <w:top w:val="nil"/>
              <w:left w:val="nil"/>
              <w:bottom w:val="single" w:sz="4" w:space="0" w:color="auto"/>
              <w:right w:val="single" w:sz="4" w:space="0" w:color="auto"/>
            </w:tcBorders>
            <w:noWrap/>
            <w:vAlign w:val="bottom"/>
            <w:hideMark/>
          </w:tcPr>
          <w:p w14:paraId="1F45DE67"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56.59166667</w:t>
            </w:r>
          </w:p>
        </w:tc>
        <w:tc>
          <w:tcPr>
            <w:tcW w:w="728" w:type="dxa"/>
            <w:tcBorders>
              <w:top w:val="nil"/>
              <w:left w:val="nil"/>
              <w:bottom w:val="single" w:sz="4" w:space="0" w:color="auto"/>
              <w:right w:val="single" w:sz="4" w:space="0" w:color="auto"/>
            </w:tcBorders>
            <w:noWrap/>
            <w:vAlign w:val="bottom"/>
            <w:hideMark/>
          </w:tcPr>
          <w:p w14:paraId="5671E7FD"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 </w:t>
            </w:r>
          </w:p>
        </w:tc>
        <w:tc>
          <w:tcPr>
            <w:tcW w:w="728" w:type="dxa"/>
            <w:tcBorders>
              <w:top w:val="nil"/>
              <w:left w:val="nil"/>
              <w:bottom w:val="single" w:sz="4" w:space="0" w:color="auto"/>
              <w:right w:val="single" w:sz="4" w:space="0" w:color="auto"/>
            </w:tcBorders>
            <w:noWrap/>
            <w:vAlign w:val="bottom"/>
            <w:hideMark/>
          </w:tcPr>
          <w:p w14:paraId="6ADDB531"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 </w:t>
            </w:r>
          </w:p>
        </w:tc>
        <w:tc>
          <w:tcPr>
            <w:tcW w:w="940" w:type="dxa"/>
            <w:tcBorders>
              <w:top w:val="nil"/>
              <w:left w:val="nil"/>
              <w:bottom w:val="single" w:sz="4" w:space="0" w:color="auto"/>
              <w:right w:val="single" w:sz="4" w:space="0" w:color="auto"/>
            </w:tcBorders>
            <w:noWrap/>
            <w:vAlign w:val="bottom"/>
            <w:hideMark/>
          </w:tcPr>
          <w:p w14:paraId="567D024C"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 </w:t>
            </w:r>
          </w:p>
        </w:tc>
        <w:tc>
          <w:tcPr>
            <w:tcW w:w="764" w:type="dxa"/>
            <w:tcBorders>
              <w:top w:val="nil"/>
              <w:left w:val="nil"/>
              <w:bottom w:val="nil"/>
              <w:right w:val="nil"/>
            </w:tcBorders>
            <w:noWrap/>
            <w:vAlign w:val="bottom"/>
            <w:hideMark/>
          </w:tcPr>
          <w:p w14:paraId="14CE1439"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p>
        </w:tc>
        <w:tc>
          <w:tcPr>
            <w:tcW w:w="888" w:type="dxa"/>
            <w:tcBorders>
              <w:top w:val="nil"/>
              <w:left w:val="nil"/>
              <w:bottom w:val="nil"/>
              <w:right w:val="nil"/>
            </w:tcBorders>
            <w:noWrap/>
            <w:vAlign w:val="bottom"/>
            <w:hideMark/>
          </w:tcPr>
          <w:p w14:paraId="40EA96CA"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91" w:type="dxa"/>
            <w:tcBorders>
              <w:top w:val="nil"/>
              <w:left w:val="nil"/>
              <w:bottom w:val="nil"/>
              <w:right w:val="nil"/>
            </w:tcBorders>
            <w:noWrap/>
            <w:vAlign w:val="bottom"/>
            <w:hideMark/>
          </w:tcPr>
          <w:p w14:paraId="02A7932F"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r>
      <w:tr w:rsidR="003153EE" w:rsidRPr="00EF4912" w14:paraId="7B9BBB01" w14:textId="77777777" w:rsidTr="000D2590">
        <w:trPr>
          <w:trHeight w:val="301"/>
        </w:trPr>
        <w:tc>
          <w:tcPr>
            <w:tcW w:w="1676" w:type="dxa"/>
            <w:tcBorders>
              <w:top w:val="nil"/>
              <w:left w:val="single" w:sz="4" w:space="0" w:color="auto"/>
              <w:bottom w:val="nil"/>
              <w:right w:val="single" w:sz="4" w:space="0" w:color="auto"/>
            </w:tcBorders>
            <w:noWrap/>
            <w:vAlign w:val="bottom"/>
            <w:hideMark/>
          </w:tcPr>
          <w:p w14:paraId="5C2DA648"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 </w:t>
            </w:r>
          </w:p>
        </w:tc>
        <w:tc>
          <w:tcPr>
            <w:tcW w:w="1183" w:type="dxa"/>
            <w:tcBorders>
              <w:top w:val="nil"/>
              <w:left w:val="nil"/>
              <w:bottom w:val="nil"/>
              <w:right w:val="single" w:sz="4" w:space="0" w:color="auto"/>
            </w:tcBorders>
            <w:noWrap/>
            <w:vAlign w:val="bottom"/>
            <w:hideMark/>
          </w:tcPr>
          <w:p w14:paraId="5E50F18B"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 </w:t>
            </w:r>
          </w:p>
        </w:tc>
        <w:tc>
          <w:tcPr>
            <w:tcW w:w="1168" w:type="dxa"/>
            <w:tcBorders>
              <w:top w:val="nil"/>
              <w:left w:val="nil"/>
              <w:bottom w:val="nil"/>
              <w:right w:val="single" w:sz="4" w:space="0" w:color="auto"/>
            </w:tcBorders>
            <w:noWrap/>
            <w:vAlign w:val="bottom"/>
            <w:hideMark/>
          </w:tcPr>
          <w:p w14:paraId="624F5615"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 </w:t>
            </w:r>
          </w:p>
        </w:tc>
        <w:tc>
          <w:tcPr>
            <w:tcW w:w="728" w:type="dxa"/>
            <w:tcBorders>
              <w:top w:val="nil"/>
              <w:left w:val="nil"/>
              <w:bottom w:val="nil"/>
              <w:right w:val="single" w:sz="4" w:space="0" w:color="auto"/>
            </w:tcBorders>
            <w:noWrap/>
            <w:vAlign w:val="bottom"/>
            <w:hideMark/>
          </w:tcPr>
          <w:p w14:paraId="18A655BF"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 </w:t>
            </w:r>
          </w:p>
        </w:tc>
        <w:tc>
          <w:tcPr>
            <w:tcW w:w="728" w:type="dxa"/>
            <w:tcBorders>
              <w:top w:val="nil"/>
              <w:left w:val="nil"/>
              <w:bottom w:val="nil"/>
              <w:right w:val="single" w:sz="4" w:space="0" w:color="auto"/>
            </w:tcBorders>
            <w:noWrap/>
            <w:vAlign w:val="bottom"/>
            <w:hideMark/>
          </w:tcPr>
          <w:p w14:paraId="40344C5D"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 </w:t>
            </w:r>
          </w:p>
        </w:tc>
        <w:tc>
          <w:tcPr>
            <w:tcW w:w="940" w:type="dxa"/>
            <w:tcBorders>
              <w:top w:val="nil"/>
              <w:left w:val="nil"/>
              <w:bottom w:val="nil"/>
              <w:right w:val="single" w:sz="4" w:space="0" w:color="auto"/>
            </w:tcBorders>
            <w:noWrap/>
            <w:vAlign w:val="bottom"/>
            <w:hideMark/>
          </w:tcPr>
          <w:p w14:paraId="31626CAB"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 </w:t>
            </w:r>
          </w:p>
        </w:tc>
        <w:tc>
          <w:tcPr>
            <w:tcW w:w="764" w:type="dxa"/>
            <w:tcBorders>
              <w:top w:val="nil"/>
              <w:left w:val="nil"/>
              <w:bottom w:val="nil"/>
              <w:right w:val="nil"/>
            </w:tcBorders>
            <w:noWrap/>
            <w:vAlign w:val="bottom"/>
            <w:hideMark/>
          </w:tcPr>
          <w:p w14:paraId="27EFB0A4"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p>
        </w:tc>
        <w:tc>
          <w:tcPr>
            <w:tcW w:w="888" w:type="dxa"/>
            <w:tcBorders>
              <w:top w:val="nil"/>
              <w:left w:val="nil"/>
              <w:bottom w:val="nil"/>
              <w:right w:val="nil"/>
            </w:tcBorders>
            <w:noWrap/>
            <w:vAlign w:val="bottom"/>
            <w:hideMark/>
          </w:tcPr>
          <w:p w14:paraId="31585939"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c>
          <w:tcPr>
            <w:tcW w:w="891" w:type="dxa"/>
            <w:tcBorders>
              <w:top w:val="nil"/>
              <w:left w:val="nil"/>
              <w:bottom w:val="nil"/>
              <w:right w:val="nil"/>
            </w:tcBorders>
            <w:noWrap/>
            <w:vAlign w:val="bottom"/>
            <w:hideMark/>
          </w:tcPr>
          <w:p w14:paraId="2563AACA" w14:textId="77777777" w:rsidR="003153EE" w:rsidRPr="00EF4912" w:rsidRDefault="003153EE" w:rsidP="000D2590">
            <w:pPr>
              <w:spacing w:after="0" w:line="240" w:lineRule="auto"/>
              <w:rPr>
                <w:rFonts w:ascii="Times New Roman" w:eastAsia="Times New Roman" w:hAnsi="Times New Roman" w:cs="Times New Roman"/>
                <w:kern w:val="0"/>
                <w:sz w:val="16"/>
                <w:szCs w:val="16"/>
                <w14:ligatures w14:val="none"/>
              </w:rPr>
            </w:pPr>
          </w:p>
        </w:tc>
      </w:tr>
      <w:tr w:rsidR="003153EE" w:rsidRPr="00EF4912" w14:paraId="5D11F564" w14:textId="77777777" w:rsidTr="000D2590">
        <w:trPr>
          <w:trHeight w:val="301"/>
        </w:trPr>
        <w:tc>
          <w:tcPr>
            <w:tcW w:w="1676" w:type="dxa"/>
            <w:tcBorders>
              <w:top w:val="single" w:sz="4" w:space="0" w:color="auto"/>
              <w:left w:val="single" w:sz="4" w:space="0" w:color="auto"/>
              <w:bottom w:val="single" w:sz="4" w:space="0" w:color="auto"/>
              <w:right w:val="single" w:sz="4" w:space="0" w:color="auto"/>
            </w:tcBorders>
            <w:noWrap/>
            <w:vAlign w:val="bottom"/>
            <w:hideMark/>
          </w:tcPr>
          <w:p w14:paraId="20621B56" w14:textId="77777777" w:rsidR="003153EE" w:rsidRPr="00EF4912" w:rsidRDefault="003153EE" w:rsidP="000D2590">
            <w:pPr>
              <w:spacing w:after="0" w:line="240" w:lineRule="auto"/>
              <w:jc w:val="center"/>
              <w:rPr>
                <w:rFonts w:ascii="Calibri" w:eastAsia="Times New Roman" w:hAnsi="Calibri" w:cs="Calibri"/>
                <w:i/>
                <w:iCs/>
                <w:color w:val="000000"/>
                <w:kern w:val="0"/>
                <w:sz w:val="16"/>
                <w:szCs w:val="16"/>
                <w14:ligatures w14:val="none"/>
              </w:rPr>
            </w:pPr>
            <w:r w:rsidRPr="00EF4912">
              <w:rPr>
                <w:rFonts w:ascii="Calibri" w:eastAsia="Times New Roman" w:hAnsi="Calibri" w:cs="Calibri"/>
                <w:i/>
                <w:iCs/>
                <w:color w:val="000000"/>
                <w:kern w:val="0"/>
                <w:sz w:val="16"/>
                <w:szCs w:val="16"/>
                <w14:ligatures w14:val="none"/>
              </w:rPr>
              <w:t> </w:t>
            </w:r>
          </w:p>
        </w:tc>
        <w:tc>
          <w:tcPr>
            <w:tcW w:w="1183" w:type="dxa"/>
            <w:tcBorders>
              <w:top w:val="single" w:sz="4" w:space="0" w:color="auto"/>
              <w:left w:val="nil"/>
              <w:bottom w:val="single" w:sz="4" w:space="0" w:color="auto"/>
              <w:right w:val="single" w:sz="4" w:space="0" w:color="auto"/>
            </w:tcBorders>
            <w:noWrap/>
            <w:vAlign w:val="bottom"/>
            <w:hideMark/>
          </w:tcPr>
          <w:p w14:paraId="6EBF8363" w14:textId="77777777" w:rsidR="003153EE" w:rsidRPr="00EF4912" w:rsidRDefault="003153EE" w:rsidP="000D2590">
            <w:pPr>
              <w:spacing w:after="0" w:line="240" w:lineRule="auto"/>
              <w:jc w:val="center"/>
              <w:rPr>
                <w:rFonts w:ascii="Calibri" w:eastAsia="Times New Roman" w:hAnsi="Calibri" w:cs="Calibri"/>
                <w:i/>
                <w:iCs/>
                <w:color w:val="000000"/>
                <w:kern w:val="0"/>
                <w:sz w:val="16"/>
                <w:szCs w:val="16"/>
                <w14:ligatures w14:val="none"/>
              </w:rPr>
            </w:pPr>
            <w:r w:rsidRPr="00EF4912">
              <w:rPr>
                <w:rFonts w:ascii="Calibri" w:eastAsia="Times New Roman" w:hAnsi="Calibri" w:cs="Calibri"/>
                <w:i/>
                <w:iCs/>
                <w:color w:val="000000"/>
                <w:kern w:val="0"/>
                <w:sz w:val="16"/>
                <w:szCs w:val="16"/>
                <w14:ligatures w14:val="none"/>
              </w:rPr>
              <w:t>Coefficients</w:t>
            </w:r>
          </w:p>
        </w:tc>
        <w:tc>
          <w:tcPr>
            <w:tcW w:w="1168" w:type="dxa"/>
            <w:tcBorders>
              <w:top w:val="single" w:sz="4" w:space="0" w:color="auto"/>
              <w:left w:val="nil"/>
              <w:bottom w:val="single" w:sz="4" w:space="0" w:color="auto"/>
              <w:right w:val="single" w:sz="4" w:space="0" w:color="auto"/>
            </w:tcBorders>
            <w:noWrap/>
            <w:vAlign w:val="bottom"/>
            <w:hideMark/>
          </w:tcPr>
          <w:p w14:paraId="4420624D" w14:textId="77777777" w:rsidR="003153EE" w:rsidRPr="00EF4912" w:rsidRDefault="003153EE" w:rsidP="000D2590">
            <w:pPr>
              <w:spacing w:after="0" w:line="240" w:lineRule="auto"/>
              <w:jc w:val="center"/>
              <w:rPr>
                <w:rFonts w:ascii="Calibri" w:eastAsia="Times New Roman" w:hAnsi="Calibri" w:cs="Calibri"/>
                <w:i/>
                <w:iCs/>
                <w:color w:val="000000"/>
                <w:kern w:val="0"/>
                <w:sz w:val="16"/>
                <w:szCs w:val="16"/>
                <w14:ligatures w14:val="none"/>
              </w:rPr>
            </w:pPr>
            <w:r w:rsidRPr="00EF4912">
              <w:rPr>
                <w:rFonts w:ascii="Calibri" w:eastAsia="Times New Roman" w:hAnsi="Calibri" w:cs="Calibri"/>
                <w:i/>
                <w:iCs/>
                <w:color w:val="000000"/>
                <w:kern w:val="0"/>
                <w:sz w:val="16"/>
                <w:szCs w:val="16"/>
                <w14:ligatures w14:val="none"/>
              </w:rPr>
              <w:t>Standard Error</w:t>
            </w:r>
          </w:p>
        </w:tc>
        <w:tc>
          <w:tcPr>
            <w:tcW w:w="728" w:type="dxa"/>
            <w:tcBorders>
              <w:top w:val="single" w:sz="4" w:space="0" w:color="auto"/>
              <w:left w:val="nil"/>
              <w:bottom w:val="single" w:sz="4" w:space="0" w:color="auto"/>
              <w:right w:val="single" w:sz="4" w:space="0" w:color="auto"/>
            </w:tcBorders>
            <w:noWrap/>
            <w:vAlign w:val="bottom"/>
            <w:hideMark/>
          </w:tcPr>
          <w:p w14:paraId="29680F32" w14:textId="77777777" w:rsidR="003153EE" w:rsidRPr="00EF4912" w:rsidRDefault="003153EE" w:rsidP="000D2590">
            <w:pPr>
              <w:spacing w:after="0" w:line="240" w:lineRule="auto"/>
              <w:jc w:val="center"/>
              <w:rPr>
                <w:rFonts w:ascii="Calibri" w:eastAsia="Times New Roman" w:hAnsi="Calibri" w:cs="Calibri"/>
                <w:i/>
                <w:iCs/>
                <w:color w:val="000000"/>
                <w:kern w:val="0"/>
                <w:sz w:val="16"/>
                <w:szCs w:val="16"/>
                <w14:ligatures w14:val="none"/>
              </w:rPr>
            </w:pPr>
            <w:r w:rsidRPr="00EF4912">
              <w:rPr>
                <w:rFonts w:ascii="Calibri" w:eastAsia="Times New Roman" w:hAnsi="Calibri" w:cs="Calibri"/>
                <w:i/>
                <w:iCs/>
                <w:color w:val="000000"/>
                <w:kern w:val="0"/>
                <w:sz w:val="16"/>
                <w:szCs w:val="16"/>
                <w14:ligatures w14:val="none"/>
              </w:rPr>
              <w:t>t Stat</w:t>
            </w:r>
          </w:p>
        </w:tc>
        <w:tc>
          <w:tcPr>
            <w:tcW w:w="728" w:type="dxa"/>
            <w:tcBorders>
              <w:top w:val="single" w:sz="4" w:space="0" w:color="auto"/>
              <w:left w:val="nil"/>
              <w:bottom w:val="single" w:sz="4" w:space="0" w:color="auto"/>
              <w:right w:val="single" w:sz="4" w:space="0" w:color="auto"/>
            </w:tcBorders>
            <w:noWrap/>
            <w:vAlign w:val="bottom"/>
            <w:hideMark/>
          </w:tcPr>
          <w:p w14:paraId="181BC83C" w14:textId="77777777" w:rsidR="003153EE" w:rsidRPr="00EF4912" w:rsidRDefault="003153EE" w:rsidP="000D2590">
            <w:pPr>
              <w:spacing w:after="0" w:line="240" w:lineRule="auto"/>
              <w:jc w:val="center"/>
              <w:rPr>
                <w:rFonts w:ascii="Calibri" w:eastAsia="Times New Roman" w:hAnsi="Calibri" w:cs="Calibri"/>
                <w:i/>
                <w:iCs/>
                <w:color w:val="000000"/>
                <w:kern w:val="0"/>
                <w:sz w:val="16"/>
                <w:szCs w:val="16"/>
                <w14:ligatures w14:val="none"/>
              </w:rPr>
            </w:pPr>
            <w:r w:rsidRPr="00EF4912">
              <w:rPr>
                <w:rFonts w:ascii="Calibri" w:eastAsia="Times New Roman" w:hAnsi="Calibri" w:cs="Calibri"/>
                <w:i/>
                <w:iCs/>
                <w:color w:val="000000"/>
                <w:kern w:val="0"/>
                <w:sz w:val="16"/>
                <w:szCs w:val="16"/>
                <w14:ligatures w14:val="none"/>
              </w:rPr>
              <w:t>P-value</w:t>
            </w:r>
          </w:p>
        </w:tc>
        <w:tc>
          <w:tcPr>
            <w:tcW w:w="940" w:type="dxa"/>
            <w:tcBorders>
              <w:top w:val="single" w:sz="4" w:space="0" w:color="auto"/>
              <w:left w:val="nil"/>
              <w:bottom w:val="single" w:sz="4" w:space="0" w:color="auto"/>
              <w:right w:val="single" w:sz="4" w:space="0" w:color="auto"/>
            </w:tcBorders>
            <w:noWrap/>
            <w:vAlign w:val="bottom"/>
            <w:hideMark/>
          </w:tcPr>
          <w:p w14:paraId="7CDD5BD1" w14:textId="77777777" w:rsidR="003153EE" w:rsidRPr="00EF4912" w:rsidRDefault="003153EE" w:rsidP="000D2590">
            <w:pPr>
              <w:spacing w:after="0" w:line="240" w:lineRule="auto"/>
              <w:jc w:val="center"/>
              <w:rPr>
                <w:rFonts w:ascii="Calibri" w:eastAsia="Times New Roman" w:hAnsi="Calibri" w:cs="Calibri"/>
                <w:i/>
                <w:iCs/>
                <w:color w:val="000000"/>
                <w:kern w:val="0"/>
                <w:sz w:val="16"/>
                <w:szCs w:val="16"/>
                <w14:ligatures w14:val="none"/>
              </w:rPr>
            </w:pPr>
            <w:r w:rsidRPr="00EF4912">
              <w:rPr>
                <w:rFonts w:ascii="Calibri" w:eastAsia="Times New Roman" w:hAnsi="Calibri" w:cs="Calibri"/>
                <w:i/>
                <w:iCs/>
                <w:color w:val="000000"/>
                <w:kern w:val="0"/>
                <w:sz w:val="16"/>
                <w:szCs w:val="16"/>
                <w14:ligatures w14:val="none"/>
              </w:rPr>
              <w:t>Lower 95%</w:t>
            </w:r>
          </w:p>
        </w:tc>
        <w:tc>
          <w:tcPr>
            <w:tcW w:w="764" w:type="dxa"/>
            <w:tcBorders>
              <w:top w:val="single" w:sz="4" w:space="0" w:color="auto"/>
              <w:left w:val="nil"/>
              <w:bottom w:val="single" w:sz="4" w:space="0" w:color="auto"/>
              <w:right w:val="single" w:sz="4" w:space="0" w:color="auto"/>
            </w:tcBorders>
            <w:noWrap/>
            <w:vAlign w:val="bottom"/>
            <w:hideMark/>
          </w:tcPr>
          <w:p w14:paraId="53185FB4" w14:textId="77777777" w:rsidR="003153EE" w:rsidRPr="00EF4912" w:rsidRDefault="003153EE" w:rsidP="000D2590">
            <w:pPr>
              <w:spacing w:after="0" w:line="240" w:lineRule="auto"/>
              <w:jc w:val="center"/>
              <w:rPr>
                <w:rFonts w:ascii="Calibri" w:eastAsia="Times New Roman" w:hAnsi="Calibri" w:cs="Calibri"/>
                <w:i/>
                <w:iCs/>
                <w:color w:val="000000"/>
                <w:kern w:val="0"/>
                <w:sz w:val="16"/>
                <w:szCs w:val="16"/>
                <w14:ligatures w14:val="none"/>
              </w:rPr>
            </w:pPr>
            <w:r w:rsidRPr="00EF4912">
              <w:rPr>
                <w:rFonts w:ascii="Calibri" w:eastAsia="Times New Roman" w:hAnsi="Calibri" w:cs="Calibri"/>
                <w:i/>
                <w:iCs/>
                <w:color w:val="000000"/>
                <w:kern w:val="0"/>
                <w:sz w:val="16"/>
                <w:szCs w:val="16"/>
                <w14:ligatures w14:val="none"/>
              </w:rPr>
              <w:t>Upper 95%</w:t>
            </w:r>
          </w:p>
        </w:tc>
        <w:tc>
          <w:tcPr>
            <w:tcW w:w="888" w:type="dxa"/>
            <w:tcBorders>
              <w:top w:val="single" w:sz="4" w:space="0" w:color="auto"/>
              <w:left w:val="nil"/>
              <w:bottom w:val="single" w:sz="4" w:space="0" w:color="auto"/>
              <w:right w:val="single" w:sz="4" w:space="0" w:color="auto"/>
            </w:tcBorders>
            <w:noWrap/>
            <w:vAlign w:val="bottom"/>
            <w:hideMark/>
          </w:tcPr>
          <w:p w14:paraId="691C631D" w14:textId="77777777" w:rsidR="003153EE" w:rsidRPr="00EF4912" w:rsidRDefault="003153EE" w:rsidP="000D2590">
            <w:pPr>
              <w:spacing w:after="0" w:line="240" w:lineRule="auto"/>
              <w:jc w:val="center"/>
              <w:rPr>
                <w:rFonts w:ascii="Calibri" w:eastAsia="Times New Roman" w:hAnsi="Calibri" w:cs="Calibri"/>
                <w:i/>
                <w:iCs/>
                <w:color w:val="000000"/>
                <w:kern w:val="0"/>
                <w:sz w:val="16"/>
                <w:szCs w:val="16"/>
                <w14:ligatures w14:val="none"/>
              </w:rPr>
            </w:pPr>
            <w:r w:rsidRPr="00EF4912">
              <w:rPr>
                <w:rFonts w:ascii="Calibri" w:eastAsia="Times New Roman" w:hAnsi="Calibri" w:cs="Calibri"/>
                <w:i/>
                <w:iCs/>
                <w:color w:val="000000"/>
                <w:kern w:val="0"/>
                <w:sz w:val="16"/>
                <w:szCs w:val="16"/>
                <w14:ligatures w14:val="none"/>
              </w:rPr>
              <w:t>Lower 95.0%</w:t>
            </w:r>
          </w:p>
        </w:tc>
        <w:tc>
          <w:tcPr>
            <w:tcW w:w="891" w:type="dxa"/>
            <w:tcBorders>
              <w:top w:val="single" w:sz="4" w:space="0" w:color="auto"/>
              <w:left w:val="nil"/>
              <w:bottom w:val="single" w:sz="4" w:space="0" w:color="auto"/>
              <w:right w:val="single" w:sz="4" w:space="0" w:color="auto"/>
            </w:tcBorders>
            <w:noWrap/>
            <w:vAlign w:val="bottom"/>
            <w:hideMark/>
          </w:tcPr>
          <w:p w14:paraId="011350DE" w14:textId="77777777" w:rsidR="003153EE" w:rsidRPr="00EF4912" w:rsidRDefault="003153EE" w:rsidP="000D2590">
            <w:pPr>
              <w:spacing w:after="0" w:line="240" w:lineRule="auto"/>
              <w:jc w:val="center"/>
              <w:rPr>
                <w:rFonts w:ascii="Calibri" w:eastAsia="Times New Roman" w:hAnsi="Calibri" w:cs="Calibri"/>
                <w:i/>
                <w:iCs/>
                <w:color w:val="000000"/>
                <w:kern w:val="0"/>
                <w:sz w:val="16"/>
                <w:szCs w:val="16"/>
                <w14:ligatures w14:val="none"/>
              </w:rPr>
            </w:pPr>
            <w:r w:rsidRPr="00EF4912">
              <w:rPr>
                <w:rFonts w:ascii="Calibri" w:eastAsia="Times New Roman" w:hAnsi="Calibri" w:cs="Calibri"/>
                <w:i/>
                <w:iCs/>
                <w:color w:val="000000"/>
                <w:kern w:val="0"/>
                <w:sz w:val="16"/>
                <w:szCs w:val="16"/>
                <w14:ligatures w14:val="none"/>
              </w:rPr>
              <w:t>Upper 95.0%</w:t>
            </w:r>
          </w:p>
        </w:tc>
      </w:tr>
      <w:tr w:rsidR="003153EE" w:rsidRPr="00EF4912" w14:paraId="211F6B7F" w14:textId="77777777" w:rsidTr="000D2590">
        <w:trPr>
          <w:trHeight w:val="301"/>
        </w:trPr>
        <w:tc>
          <w:tcPr>
            <w:tcW w:w="1676" w:type="dxa"/>
            <w:tcBorders>
              <w:top w:val="nil"/>
              <w:left w:val="single" w:sz="4" w:space="0" w:color="auto"/>
              <w:bottom w:val="single" w:sz="4" w:space="0" w:color="auto"/>
              <w:right w:val="single" w:sz="4" w:space="0" w:color="auto"/>
            </w:tcBorders>
            <w:noWrap/>
            <w:vAlign w:val="bottom"/>
            <w:hideMark/>
          </w:tcPr>
          <w:p w14:paraId="14FFE5A2"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Intercept</w:t>
            </w:r>
          </w:p>
        </w:tc>
        <w:tc>
          <w:tcPr>
            <w:tcW w:w="1183" w:type="dxa"/>
            <w:tcBorders>
              <w:top w:val="nil"/>
              <w:left w:val="nil"/>
              <w:bottom w:val="single" w:sz="4" w:space="0" w:color="auto"/>
              <w:right w:val="single" w:sz="4" w:space="0" w:color="auto"/>
            </w:tcBorders>
            <w:noWrap/>
            <w:vAlign w:val="bottom"/>
            <w:hideMark/>
          </w:tcPr>
          <w:p w14:paraId="381930CC"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2.62337794</w:t>
            </w:r>
          </w:p>
        </w:tc>
        <w:tc>
          <w:tcPr>
            <w:tcW w:w="1168" w:type="dxa"/>
            <w:tcBorders>
              <w:top w:val="nil"/>
              <w:left w:val="nil"/>
              <w:bottom w:val="single" w:sz="4" w:space="0" w:color="auto"/>
              <w:right w:val="single" w:sz="4" w:space="0" w:color="auto"/>
            </w:tcBorders>
            <w:noWrap/>
            <w:vAlign w:val="bottom"/>
            <w:hideMark/>
          </w:tcPr>
          <w:p w14:paraId="3971DDBF"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0.356805815</w:t>
            </w:r>
          </w:p>
        </w:tc>
        <w:tc>
          <w:tcPr>
            <w:tcW w:w="728" w:type="dxa"/>
            <w:tcBorders>
              <w:top w:val="nil"/>
              <w:left w:val="nil"/>
              <w:bottom w:val="single" w:sz="4" w:space="0" w:color="auto"/>
              <w:right w:val="single" w:sz="4" w:space="0" w:color="auto"/>
            </w:tcBorders>
            <w:noWrap/>
            <w:vAlign w:val="bottom"/>
            <w:hideMark/>
          </w:tcPr>
          <w:p w14:paraId="6054C7D8"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7.352397</w:t>
            </w:r>
          </w:p>
        </w:tc>
        <w:tc>
          <w:tcPr>
            <w:tcW w:w="728" w:type="dxa"/>
            <w:tcBorders>
              <w:top w:val="nil"/>
              <w:left w:val="nil"/>
              <w:bottom w:val="single" w:sz="4" w:space="0" w:color="auto"/>
              <w:right w:val="single" w:sz="4" w:space="0" w:color="auto"/>
            </w:tcBorders>
            <w:noWrap/>
            <w:vAlign w:val="bottom"/>
            <w:hideMark/>
          </w:tcPr>
          <w:p w14:paraId="2F83930B"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2.79E-11</w:t>
            </w:r>
          </w:p>
        </w:tc>
        <w:tc>
          <w:tcPr>
            <w:tcW w:w="940" w:type="dxa"/>
            <w:tcBorders>
              <w:top w:val="nil"/>
              <w:left w:val="nil"/>
              <w:bottom w:val="single" w:sz="4" w:space="0" w:color="auto"/>
              <w:right w:val="single" w:sz="4" w:space="0" w:color="auto"/>
            </w:tcBorders>
            <w:noWrap/>
            <w:vAlign w:val="bottom"/>
            <w:hideMark/>
          </w:tcPr>
          <w:p w14:paraId="65ACE436"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1.916805</w:t>
            </w:r>
          </w:p>
        </w:tc>
        <w:tc>
          <w:tcPr>
            <w:tcW w:w="764" w:type="dxa"/>
            <w:tcBorders>
              <w:top w:val="nil"/>
              <w:left w:val="nil"/>
              <w:bottom w:val="single" w:sz="4" w:space="0" w:color="auto"/>
              <w:right w:val="single" w:sz="4" w:space="0" w:color="auto"/>
            </w:tcBorders>
            <w:noWrap/>
            <w:vAlign w:val="bottom"/>
            <w:hideMark/>
          </w:tcPr>
          <w:p w14:paraId="34BBD5F1"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3.329951</w:t>
            </w:r>
          </w:p>
        </w:tc>
        <w:tc>
          <w:tcPr>
            <w:tcW w:w="888" w:type="dxa"/>
            <w:tcBorders>
              <w:top w:val="nil"/>
              <w:left w:val="nil"/>
              <w:bottom w:val="single" w:sz="4" w:space="0" w:color="auto"/>
              <w:right w:val="single" w:sz="4" w:space="0" w:color="auto"/>
            </w:tcBorders>
            <w:noWrap/>
            <w:vAlign w:val="bottom"/>
            <w:hideMark/>
          </w:tcPr>
          <w:p w14:paraId="250B4EBA"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1.916805</w:t>
            </w:r>
          </w:p>
        </w:tc>
        <w:tc>
          <w:tcPr>
            <w:tcW w:w="891" w:type="dxa"/>
            <w:tcBorders>
              <w:top w:val="nil"/>
              <w:left w:val="nil"/>
              <w:bottom w:val="single" w:sz="4" w:space="0" w:color="auto"/>
              <w:right w:val="single" w:sz="4" w:space="0" w:color="auto"/>
            </w:tcBorders>
            <w:noWrap/>
            <w:vAlign w:val="bottom"/>
            <w:hideMark/>
          </w:tcPr>
          <w:p w14:paraId="3DD7F6AF"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3.329951</w:t>
            </w:r>
          </w:p>
        </w:tc>
      </w:tr>
      <w:tr w:rsidR="003153EE" w:rsidRPr="00EF4912" w14:paraId="4F47F5D4" w14:textId="77777777" w:rsidTr="000D2590">
        <w:trPr>
          <w:trHeight w:val="301"/>
        </w:trPr>
        <w:tc>
          <w:tcPr>
            <w:tcW w:w="1676" w:type="dxa"/>
            <w:tcBorders>
              <w:top w:val="nil"/>
              <w:left w:val="single" w:sz="4" w:space="0" w:color="auto"/>
              <w:bottom w:val="single" w:sz="4" w:space="0" w:color="auto"/>
              <w:right w:val="single" w:sz="4" w:space="0" w:color="auto"/>
            </w:tcBorders>
            <w:noWrap/>
            <w:vAlign w:val="bottom"/>
            <w:hideMark/>
          </w:tcPr>
          <w:p w14:paraId="4D6BAB65" w14:textId="77777777" w:rsidR="003153EE" w:rsidRPr="00EF4912" w:rsidRDefault="003153EE" w:rsidP="000D2590">
            <w:pPr>
              <w:spacing w:after="0" w:line="240" w:lineRule="auto"/>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Supply chain disruptions</w:t>
            </w:r>
          </w:p>
        </w:tc>
        <w:tc>
          <w:tcPr>
            <w:tcW w:w="1183" w:type="dxa"/>
            <w:tcBorders>
              <w:top w:val="nil"/>
              <w:left w:val="nil"/>
              <w:bottom w:val="single" w:sz="4" w:space="0" w:color="auto"/>
              <w:right w:val="single" w:sz="4" w:space="0" w:color="auto"/>
            </w:tcBorders>
            <w:noWrap/>
            <w:vAlign w:val="bottom"/>
            <w:hideMark/>
          </w:tcPr>
          <w:p w14:paraId="369B2DBD"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0.385644769</w:t>
            </w:r>
          </w:p>
        </w:tc>
        <w:tc>
          <w:tcPr>
            <w:tcW w:w="1168" w:type="dxa"/>
            <w:tcBorders>
              <w:top w:val="nil"/>
              <w:left w:val="nil"/>
              <w:bottom w:val="single" w:sz="4" w:space="0" w:color="auto"/>
              <w:right w:val="single" w:sz="4" w:space="0" w:color="auto"/>
            </w:tcBorders>
            <w:noWrap/>
            <w:vAlign w:val="bottom"/>
            <w:hideMark/>
          </w:tcPr>
          <w:p w14:paraId="7A3682A6"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0.086552265</w:t>
            </w:r>
          </w:p>
        </w:tc>
        <w:tc>
          <w:tcPr>
            <w:tcW w:w="728" w:type="dxa"/>
            <w:tcBorders>
              <w:top w:val="nil"/>
              <w:left w:val="nil"/>
              <w:bottom w:val="single" w:sz="4" w:space="0" w:color="auto"/>
              <w:right w:val="single" w:sz="4" w:space="0" w:color="auto"/>
            </w:tcBorders>
            <w:noWrap/>
            <w:vAlign w:val="bottom"/>
            <w:hideMark/>
          </w:tcPr>
          <w:p w14:paraId="183F1617"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4.455629</w:t>
            </w:r>
          </w:p>
        </w:tc>
        <w:tc>
          <w:tcPr>
            <w:tcW w:w="728" w:type="dxa"/>
            <w:tcBorders>
              <w:top w:val="nil"/>
              <w:left w:val="nil"/>
              <w:bottom w:val="single" w:sz="4" w:space="0" w:color="auto"/>
              <w:right w:val="single" w:sz="4" w:space="0" w:color="auto"/>
            </w:tcBorders>
            <w:noWrap/>
            <w:vAlign w:val="bottom"/>
            <w:hideMark/>
          </w:tcPr>
          <w:p w14:paraId="473F2687"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1.91E-05</w:t>
            </w:r>
          </w:p>
        </w:tc>
        <w:tc>
          <w:tcPr>
            <w:tcW w:w="940" w:type="dxa"/>
            <w:tcBorders>
              <w:top w:val="nil"/>
              <w:left w:val="nil"/>
              <w:bottom w:val="single" w:sz="4" w:space="0" w:color="auto"/>
              <w:right w:val="single" w:sz="4" w:space="0" w:color="auto"/>
            </w:tcBorders>
            <w:noWrap/>
            <w:vAlign w:val="bottom"/>
            <w:hideMark/>
          </w:tcPr>
          <w:p w14:paraId="5CB5EF65"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0.214248</w:t>
            </w:r>
          </w:p>
        </w:tc>
        <w:tc>
          <w:tcPr>
            <w:tcW w:w="764" w:type="dxa"/>
            <w:tcBorders>
              <w:top w:val="nil"/>
              <w:left w:val="nil"/>
              <w:bottom w:val="single" w:sz="4" w:space="0" w:color="auto"/>
              <w:right w:val="single" w:sz="4" w:space="0" w:color="auto"/>
            </w:tcBorders>
            <w:noWrap/>
            <w:vAlign w:val="bottom"/>
            <w:hideMark/>
          </w:tcPr>
          <w:p w14:paraId="4AADD42D"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0.557042</w:t>
            </w:r>
          </w:p>
        </w:tc>
        <w:tc>
          <w:tcPr>
            <w:tcW w:w="888" w:type="dxa"/>
            <w:tcBorders>
              <w:top w:val="nil"/>
              <w:left w:val="nil"/>
              <w:bottom w:val="single" w:sz="4" w:space="0" w:color="auto"/>
              <w:right w:val="single" w:sz="4" w:space="0" w:color="auto"/>
            </w:tcBorders>
            <w:noWrap/>
            <w:vAlign w:val="bottom"/>
            <w:hideMark/>
          </w:tcPr>
          <w:p w14:paraId="09B19E10"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0.214248</w:t>
            </w:r>
          </w:p>
        </w:tc>
        <w:tc>
          <w:tcPr>
            <w:tcW w:w="891" w:type="dxa"/>
            <w:tcBorders>
              <w:top w:val="nil"/>
              <w:left w:val="nil"/>
              <w:bottom w:val="single" w:sz="4" w:space="0" w:color="auto"/>
              <w:right w:val="single" w:sz="4" w:space="0" w:color="auto"/>
            </w:tcBorders>
            <w:noWrap/>
            <w:vAlign w:val="bottom"/>
            <w:hideMark/>
          </w:tcPr>
          <w:p w14:paraId="7E098BDF" w14:textId="77777777" w:rsidR="003153EE" w:rsidRPr="00EF4912" w:rsidRDefault="003153EE" w:rsidP="000D2590">
            <w:pPr>
              <w:spacing w:after="0" w:line="240" w:lineRule="auto"/>
              <w:jc w:val="right"/>
              <w:rPr>
                <w:rFonts w:ascii="Calibri" w:eastAsia="Times New Roman" w:hAnsi="Calibri" w:cs="Calibri"/>
                <w:color w:val="000000"/>
                <w:kern w:val="0"/>
                <w:sz w:val="16"/>
                <w:szCs w:val="16"/>
                <w14:ligatures w14:val="none"/>
              </w:rPr>
            </w:pPr>
            <w:r w:rsidRPr="00EF4912">
              <w:rPr>
                <w:rFonts w:ascii="Calibri" w:eastAsia="Times New Roman" w:hAnsi="Calibri" w:cs="Calibri"/>
                <w:color w:val="000000"/>
                <w:kern w:val="0"/>
                <w:sz w:val="16"/>
                <w:szCs w:val="16"/>
                <w14:ligatures w14:val="none"/>
              </w:rPr>
              <w:t>0.557042</w:t>
            </w:r>
          </w:p>
        </w:tc>
      </w:tr>
    </w:tbl>
    <w:p w14:paraId="16AE9DC2" w14:textId="77777777" w:rsidR="003153EE" w:rsidRPr="00EF4912" w:rsidRDefault="003153EE" w:rsidP="003153EE">
      <w:pPr>
        <w:spacing w:before="120" w:after="120" w:line="360" w:lineRule="auto"/>
        <w:jc w:val="both"/>
        <w:rPr>
          <w:rFonts w:ascii="Times New Roman" w:hAnsi="Times New Roman" w:cs="Times New Roman"/>
        </w:rPr>
      </w:pPr>
      <w:r w:rsidRPr="00EF4912">
        <w:rPr>
          <w:rFonts w:ascii="Times New Roman" w:hAnsi="Times New Roman" w:cs="Times New Roman"/>
          <w:b/>
          <w:bCs/>
        </w:rPr>
        <w:t>H3: Supply chain disruptions significantly increase lead time problems and negatively affect delivery performance in the Bangladesh RMG industry.</w:t>
      </w:r>
    </w:p>
    <w:p w14:paraId="36D5E914" w14:textId="77777777" w:rsidR="00C55B39" w:rsidRPr="00EF4912" w:rsidRDefault="00C55B39" w:rsidP="00C55B39">
      <w:pPr>
        <w:spacing w:before="120" w:after="120" w:line="360" w:lineRule="auto"/>
        <w:jc w:val="both"/>
        <w:rPr>
          <w:rFonts w:ascii="Times New Roman" w:hAnsi="Times New Roman" w:cs="Times New Roman"/>
        </w:rPr>
      </w:pPr>
      <w:r w:rsidRPr="00EF4912">
        <w:rPr>
          <w:rFonts w:ascii="Times New Roman" w:hAnsi="Times New Roman" w:cs="Times New Roman"/>
        </w:rPr>
        <w:t>The chief objective of the third regression analysis was to find the impact of the disruption of the supply chain on lead time issues. These results indicate that the Chain Disruption has a positive and significant relationship with Lead Time Problems. The model achieved a Multiple R value of 0.379 which reflected that the model had a positive relationship between levels of disruption and delivery related problems.</w:t>
      </w:r>
    </w:p>
    <w:p w14:paraId="475B72CA" w14:textId="77777777" w:rsidR="00C55B39" w:rsidRPr="00EF4912" w:rsidRDefault="00C55B39" w:rsidP="00C55B39">
      <w:pPr>
        <w:spacing w:before="120" w:after="120" w:line="360" w:lineRule="auto"/>
        <w:jc w:val="both"/>
        <w:rPr>
          <w:rFonts w:ascii="Times New Roman" w:hAnsi="Times New Roman" w:cs="Times New Roman"/>
        </w:rPr>
      </w:pPr>
      <w:r w:rsidRPr="00EF4912">
        <w:rPr>
          <w:rFonts w:ascii="Times New Roman" w:hAnsi="Times New Roman" w:cs="Times New Roman"/>
        </w:rPr>
        <w:t>It is found that the R² value is 0.144 which means that about 14.4% of the variation of lead time problems is explained by supply chain disruptions. The F value for the ANOVA is 19.853, which is significant at the p value level &lt; 0.001. Furthermore, the sign and significance of the regression coefficient of the supply chain disruptions variable (β = 0.386) is positive and predetermined at the 95% level of significance.</w:t>
      </w:r>
    </w:p>
    <w:p w14:paraId="5DA1AD33" w14:textId="5DB92165" w:rsidR="003153EE" w:rsidRPr="00EF4912" w:rsidRDefault="00C55B39" w:rsidP="00C55B39">
      <w:pPr>
        <w:spacing w:before="120" w:after="120" w:line="360" w:lineRule="auto"/>
        <w:jc w:val="both"/>
        <w:rPr>
          <w:rFonts w:ascii="Times New Roman" w:hAnsi="Times New Roman" w:cs="Times New Roman"/>
        </w:rPr>
      </w:pPr>
      <w:r w:rsidRPr="00EF4912">
        <w:rPr>
          <w:rFonts w:ascii="Times New Roman" w:hAnsi="Times New Roman" w:cs="Times New Roman"/>
        </w:rPr>
        <w:lastRenderedPageBreak/>
        <w:t xml:space="preserve">Based on the findings, it can be inferred that supply chain disruptions make a great impact on production delays, long lead times and issues to meet buyer deadlines. Accordingly, customers are facing immense burden to </w:t>
      </w:r>
      <w:r w:rsidR="00EF4912" w:rsidRPr="00EF4912">
        <w:rPr>
          <w:rFonts w:ascii="Times New Roman" w:hAnsi="Times New Roman" w:cs="Times New Roman"/>
        </w:rPr>
        <w:t>fulfil</w:t>
      </w:r>
      <w:r w:rsidRPr="00EF4912">
        <w:rPr>
          <w:rFonts w:ascii="Times New Roman" w:hAnsi="Times New Roman" w:cs="Times New Roman"/>
        </w:rPr>
        <w:t xml:space="preserve"> the delivery due to the problems faced in the raw materials, transport and shipment and logistics sector. From these data, it can be concluded that H3 is supported.</w:t>
      </w:r>
    </w:p>
    <w:p w14:paraId="1E7E5F29" w14:textId="303F39A8" w:rsidR="003153EE" w:rsidRPr="00EF4912" w:rsidRDefault="003153EE" w:rsidP="001C1F1D">
      <w:pPr>
        <w:pStyle w:val="Heading3"/>
      </w:pPr>
      <w:bookmarkStart w:id="177" w:name="_Toc240738619"/>
      <w:r w:rsidRPr="00EF4912">
        <w:t>4.6.4 Hypothesis 4: Effectiveness of Supply Chain Resilience Strategies</w:t>
      </w:r>
      <w:bookmarkEnd w:id="177"/>
    </w:p>
    <w:p w14:paraId="7115755E" w14:textId="77777777" w:rsidR="003153EE" w:rsidRPr="00EF4912" w:rsidRDefault="003153EE" w:rsidP="003153EE">
      <w:pPr>
        <w:spacing w:before="120" w:after="120" w:line="360" w:lineRule="auto"/>
        <w:jc w:val="both"/>
        <w:rPr>
          <w:rFonts w:ascii="Times New Roman" w:hAnsi="Times New Roman" w:cs="Times New Roman"/>
        </w:rPr>
      </w:pPr>
      <w:r w:rsidRPr="00EF4912">
        <w:rPr>
          <w:rFonts w:ascii="Times New Roman" w:hAnsi="Times New Roman" w:cs="Times New Roman"/>
          <w:b/>
          <w:bCs/>
        </w:rPr>
        <w:t>H4: Supply chain resilience strategies such as supplier diversification, flexible production, collaboration, and digital technologies help organizations reduce the negative effects of supply chain disruptions.</w:t>
      </w:r>
    </w:p>
    <w:p w14:paraId="09CCC175" w14:textId="77777777" w:rsidR="00C55B39" w:rsidRPr="00EF4912" w:rsidRDefault="00C55B39" w:rsidP="00C55B39">
      <w:pPr>
        <w:spacing w:before="120" w:after="120" w:line="360" w:lineRule="auto"/>
        <w:jc w:val="both"/>
        <w:rPr>
          <w:rFonts w:ascii="Times New Roman" w:hAnsi="Times New Roman" w:cs="Times New Roman"/>
        </w:rPr>
      </w:pPr>
      <w:r w:rsidRPr="00EF4912">
        <w:rPr>
          <w:rFonts w:ascii="Times New Roman" w:hAnsi="Times New Roman" w:cs="Times New Roman"/>
        </w:rPr>
        <w:t>The strategies implemented to make the supply chain resilient, such as supplier diversification, flexible production, collaboration, and digital technologies, enable organizations to mitigate negative impacts from disruption.</w:t>
      </w:r>
    </w:p>
    <w:p w14:paraId="0F264CFF" w14:textId="77777777" w:rsidR="00C55B39" w:rsidRPr="00EF4912" w:rsidRDefault="00C55B39" w:rsidP="00C55B39">
      <w:pPr>
        <w:spacing w:before="120" w:after="120" w:line="360" w:lineRule="auto"/>
        <w:jc w:val="both"/>
        <w:rPr>
          <w:rFonts w:ascii="Times New Roman" w:hAnsi="Times New Roman" w:cs="Times New Roman"/>
        </w:rPr>
      </w:pPr>
      <w:r w:rsidRPr="00EF4912">
        <w:rPr>
          <w:rFonts w:ascii="Times New Roman" w:hAnsi="Times New Roman" w:cs="Times New Roman"/>
        </w:rPr>
        <w:t>The 4th hypothesis was tested by examining the survey responses to items 15 as well as the qualitative results from the analysis of the interviews. The survey results suggest a high level of agreement when asked about effectiveness of resilience strategies in minimizing impacts of disruptions. The result ‘Strategies such as supplier diversification, flexible production, collaboration and digital technologies help our organization reduce the negative effects of supply chain disruptions' achieved the highest mean score in the sample (4.28), reflecting the good level of understanding of our sample on the importance of embracing a resilient approach to supply chain risks.</w:t>
      </w:r>
    </w:p>
    <w:p w14:paraId="4B647B8C" w14:textId="77777777" w:rsidR="00C55B39" w:rsidRPr="00EF4912" w:rsidRDefault="00C55B39" w:rsidP="00C55B39">
      <w:pPr>
        <w:spacing w:before="120" w:after="120" w:line="360" w:lineRule="auto"/>
        <w:jc w:val="both"/>
        <w:rPr>
          <w:rFonts w:ascii="Times New Roman" w:hAnsi="Times New Roman" w:cs="Times New Roman"/>
        </w:rPr>
      </w:pPr>
      <w:r w:rsidRPr="00EF4912">
        <w:rPr>
          <w:rFonts w:ascii="Times New Roman" w:hAnsi="Times New Roman" w:cs="Times New Roman"/>
        </w:rPr>
        <w:t xml:space="preserve">The above finding is further corroborated by the findings of the interviews. Respondents identified a range of resilience strategies that were being implemented by the RMG industry in its various organizations – such as supplier diversification, safety stock, alternative sourcing, the flexibility to make production plans, better communications and electronic monitoring systems. Respondent 2 stated that the organization emphasizes early planning efforts, regular follow-ups, meeting suppliers and buyers' often, and keeping alternative sources of critical materials. </w:t>
      </w:r>
    </w:p>
    <w:p w14:paraId="68E48A71" w14:textId="77777777" w:rsidR="00C55B39" w:rsidRPr="00EF4912" w:rsidRDefault="00C55B39" w:rsidP="00C55B39">
      <w:pPr>
        <w:spacing w:before="120" w:after="120" w:line="360" w:lineRule="auto"/>
        <w:jc w:val="both"/>
        <w:rPr>
          <w:rFonts w:ascii="Times New Roman" w:hAnsi="Times New Roman" w:cs="Times New Roman"/>
        </w:rPr>
      </w:pPr>
      <w:r w:rsidRPr="00EF4912">
        <w:rPr>
          <w:rFonts w:ascii="Times New Roman" w:hAnsi="Times New Roman" w:cs="Times New Roman"/>
        </w:rPr>
        <w:t>Likewise, Respondent 6 noted that supplier diversification, keeping extra inventory of supplies, supplier communication, and shipment tracking can minimize the disruption effects and enable the organization to recover more quickly. These approaches enable organizations to reduce production disruptions, cope with uncertainty and ensure business continuity during disruption.</w:t>
      </w:r>
    </w:p>
    <w:p w14:paraId="229FF010" w14:textId="77777777" w:rsidR="00C55B39" w:rsidRPr="00EF4912" w:rsidRDefault="00C55B39" w:rsidP="00C55B39">
      <w:pPr>
        <w:spacing w:before="120" w:after="120" w:line="360" w:lineRule="auto"/>
        <w:jc w:val="both"/>
        <w:rPr>
          <w:rFonts w:ascii="Times New Roman" w:hAnsi="Times New Roman" w:cs="Times New Roman"/>
        </w:rPr>
      </w:pPr>
      <w:r w:rsidRPr="00EF4912">
        <w:rPr>
          <w:rFonts w:ascii="Times New Roman" w:hAnsi="Times New Roman" w:cs="Times New Roman"/>
        </w:rPr>
        <w:lastRenderedPageBreak/>
        <w:t xml:space="preserve">Moreover, technological adaptation was found as an important resilience action. Respondent 1 mentioned that the organization applied the Cold Pad Dyeing technology to decrease the consumption of gas fire so as to produce during the shortage of gas. </w:t>
      </w:r>
    </w:p>
    <w:p w14:paraId="14BB713C" w14:textId="6CC95593" w:rsidR="00806DBB" w:rsidRPr="00EF4912" w:rsidRDefault="00C55B39" w:rsidP="00C55B39">
      <w:pPr>
        <w:spacing w:before="120" w:after="120" w:line="360" w:lineRule="auto"/>
        <w:jc w:val="both"/>
        <w:rPr>
          <w:rFonts w:ascii="Times New Roman" w:hAnsi="Times New Roman" w:cs="Times New Roman"/>
        </w:rPr>
      </w:pPr>
      <w:r w:rsidRPr="00EF4912">
        <w:rPr>
          <w:rFonts w:ascii="Times New Roman" w:hAnsi="Times New Roman" w:cs="Times New Roman"/>
        </w:rPr>
        <w:t>Thus, the results of the survey and interview suggest that resilience strategies are important to mitigate an impact on supply chain disruptions. While these strategies can't rule out total disruptions, they help organizations to better manage the impacts. From these results, it is concluded that the hypothesis H4 is accepted.</w:t>
      </w:r>
    </w:p>
    <w:p w14:paraId="75F3BAF9" w14:textId="72571B2D" w:rsidR="00806DBB" w:rsidRPr="00EF4912" w:rsidRDefault="00806DBB" w:rsidP="001C1F1D">
      <w:pPr>
        <w:pStyle w:val="Heading3"/>
      </w:pPr>
      <w:bookmarkStart w:id="178" w:name="_Toc240738620"/>
      <w:r w:rsidRPr="00EF4912">
        <w:t>4.</w:t>
      </w:r>
      <w:r w:rsidR="003153EE" w:rsidRPr="00EF4912">
        <w:t>6</w:t>
      </w:r>
      <w:r w:rsidRPr="00EF4912">
        <w:t>.</w:t>
      </w:r>
      <w:r w:rsidR="003153EE" w:rsidRPr="00EF4912">
        <w:t>5</w:t>
      </w:r>
      <w:r w:rsidRPr="00EF4912">
        <w:t xml:space="preserve"> Hypothesis 5: Supply Chain Resilience Improves Operational Performance During Disruptions</w:t>
      </w:r>
      <w:bookmarkEnd w:id="178"/>
    </w:p>
    <w:p w14:paraId="2258DACB" w14:textId="77777777" w:rsidR="00806DBB" w:rsidRPr="00EF4912" w:rsidRDefault="00806DBB" w:rsidP="00806DBB">
      <w:pPr>
        <w:spacing w:before="120" w:after="120" w:line="360" w:lineRule="auto"/>
        <w:jc w:val="both"/>
        <w:rPr>
          <w:rFonts w:ascii="Times New Roman" w:hAnsi="Times New Roman" w:cs="Times New Roman"/>
        </w:rPr>
      </w:pPr>
      <w:r w:rsidRPr="00EF4912">
        <w:rPr>
          <w:rFonts w:ascii="Times New Roman" w:hAnsi="Times New Roman" w:cs="Times New Roman"/>
          <w:b/>
          <w:bCs/>
        </w:rPr>
        <w:t>H5: Supply chain resilience strategies improve operational performance by reducing the negative effects of disruptions on cost, quality, and delivery performance.</w:t>
      </w:r>
    </w:p>
    <w:p w14:paraId="4751FF58" w14:textId="77777777" w:rsidR="00C55B39" w:rsidRPr="00EF4912" w:rsidRDefault="00C55B39" w:rsidP="00C55B39">
      <w:pPr>
        <w:spacing w:before="120" w:after="120" w:line="360" w:lineRule="auto"/>
        <w:jc w:val="both"/>
        <w:rPr>
          <w:rFonts w:ascii="Times New Roman" w:hAnsi="Times New Roman" w:cs="Times New Roman"/>
        </w:rPr>
      </w:pPr>
      <w:r w:rsidRPr="00EF4912">
        <w:rPr>
          <w:rFonts w:ascii="Times New Roman" w:hAnsi="Times New Roman" w:cs="Times New Roman"/>
        </w:rPr>
        <w:t>The fifth hypothesis was studied using the qualitative interview data since only a single measurement of resilience strategies was found in the available survey instrument (Q15). The interview responses will be used to give specific information about the effects of resilience practices on operations, in terms of cost control, quality of care, and performance in service delivery.</w:t>
      </w:r>
    </w:p>
    <w:p w14:paraId="2FBDB102" w14:textId="77777777" w:rsidR="00C55B39" w:rsidRPr="00EF4912" w:rsidRDefault="00C55B39" w:rsidP="00C55B39">
      <w:pPr>
        <w:spacing w:before="120" w:after="120" w:line="360" w:lineRule="auto"/>
        <w:jc w:val="both"/>
        <w:rPr>
          <w:rFonts w:ascii="Times New Roman" w:hAnsi="Times New Roman" w:cs="Times New Roman"/>
        </w:rPr>
      </w:pPr>
      <w:r w:rsidRPr="00EF4912">
        <w:rPr>
          <w:rFonts w:ascii="Times New Roman" w:hAnsi="Times New Roman" w:cs="Times New Roman"/>
        </w:rPr>
        <w:t xml:space="preserve">The results showed that resilience activities are more associated with organisations that can handle consequences of disruptions. Supplier diversification and alternative sourcing enable organisations to avoid dependency on a single supplier and ensure that their materials will be available. Keeping alternative suppliers &amp; safety stock helps limit the impacts of disruption and quickens the recovery if there is a disruption problem, according to Respondent 6. </w:t>
      </w:r>
    </w:p>
    <w:p w14:paraId="1B3C62A2" w14:textId="23A1C280" w:rsidR="00C55B39" w:rsidRPr="00EF4912" w:rsidRDefault="00C55B39" w:rsidP="00C55B39">
      <w:pPr>
        <w:spacing w:before="120" w:after="120" w:line="360" w:lineRule="auto"/>
        <w:jc w:val="both"/>
        <w:rPr>
          <w:rFonts w:ascii="Times New Roman" w:hAnsi="Times New Roman" w:cs="Times New Roman"/>
        </w:rPr>
      </w:pPr>
      <w:r w:rsidRPr="00EF4912">
        <w:rPr>
          <w:rFonts w:ascii="Times New Roman" w:hAnsi="Times New Roman" w:cs="Times New Roman"/>
        </w:rPr>
        <w:t xml:space="preserve">The use of flexible production planning was also </w:t>
      </w:r>
      <w:r w:rsidR="00514EC2" w:rsidRPr="00EF4912">
        <w:rPr>
          <w:rFonts w:ascii="Times New Roman" w:hAnsi="Times New Roman" w:cs="Times New Roman"/>
        </w:rPr>
        <w:t>recognized</w:t>
      </w:r>
      <w:r w:rsidRPr="00EF4912">
        <w:rPr>
          <w:rFonts w:ascii="Times New Roman" w:hAnsi="Times New Roman" w:cs="Times New Roman"/>
        </w:rPr>
        <w:t xml:space="preserve"> as a key strategy in ensuring delivery performance. Organisations can adapt the sequence of production if shocks to supplies occur due to production flexibility, alternative sources, buffer stocks and regular communication, said respondent 7. </w:t>
      </w:r>
    </w:p>
    <w:p w14:paraId="76A0B092" w14:textId="77777777" w:rsidR="00C55B39" w:rsidRPr="00EF4912" w:rsidRDefault="00C55B39" w:rsidP="00C55B39">
      <w:pPr>
        <w:spacing w:before="120" w:after="120" w:line="360" w:lineRule="auto"/>
        <w:jc w:val="both"/>
        <w:rPr>
          <w:rFonts w:ascii="Times New Roman" w:hAnsi="Times New Roman" w:cs="Times New Roman"/>
        </w:rPr>
      </w:pPr>
      <w:r w:rsidRPr="00EF4912">
        <w:rPr>
          <w:rFonts w:ascii="Times New Roman" w:hAnsi="Times New Roman" w:cs="Times New Roman"/>
        </w:rPr>
        <w:t xml:space="preserve">Additionally, logistics resilience strategies were identified that were used to aid in delivering the goods. Being able to book ships early, track freight timetables, keep connections with multiple freight forwarders and have alternate means of transportation were highlighted by Respondent 9 as ways that respondents are able to react swiftly to the disruptions in the logistics system. </w:t>
      </w:r>
    </w:p>
    <w:p w14:paraId="0DA2DB6F" w14:textId="77777777" w:rsidR="00C55B39" w:rsidRPr="00EF4912" w:rsidRDefault="00C55B39" w:rsidP="00C55B39">
      <w:pPr>
        <w:spacing w:before="120" w:after="120" w:line="360" w:lineRule="auto"/>
        <w:jc w:val="both"/>
        <w:rPr>
          <w:rFonts w:ascii="Times New Roman" w:hAnsi="Times New Roman" w:cs="Times New Roman"/>
        </w:rPr>
      </w:pPr>
      <w:r w:rsidRPr="00EF4912">
        <w:rPr>
          <w:rFonts w:ascii="Times New Roman" w:hAnsi="Times New Roman" w:cs="Times New Roman"/>
        </w:rPr>
        <w:lastRenderedPageBreak/>
        <w:t>The findings also offer a possible link between the reduction in the need for emergency responses and the reduction in costs through implementing resilience strategies. While some strategies involve extra investments, including inventory buffers and new technologies that help the organization prevent bigger losses due to production slowdowns, delayed shipments and unhappy customers.</w:t>
      </w:r>
    </w:p>
    <w:p w14:paraId="41C13058" w14:textId="3BC8F7AF" w:rsidR="00806DBB" w:rsidRPr="00EF4912" w:rsidRDefault="00C55B39" w:rsidP="00C55B39">
      <w:pPr>
        <w:spacing w:before="120" w:after="120" w:line="360" w:lineRule="auto"/>
        <w:jc w:val="both"/>
        <w:rPr>
          <w:rFonts w:ascii="Times New Roman" w:hAnsi="Times New Roman" w:cs="Times New Roman"/>
        </w:rPr>
      </w:pPr>
      <w:r w:rsidRPr="00EF4912">
        <w:rPr>
          <w:rFonts w:ascii="Times New Roman" w:hAnsi="Times New Roman" w:cs="Times New Roman"/>
        </w:rPr>
        <w:t>The results overall show how resilient chains can positively influence performance in operations by building an organization's capacity to absorb, react and recover from disruptions. It is therefore concluded on the basis of the evidence presented on the survey in Q15 and the results from the interviews carried out, that H5 is achieved.</w:t>
      </w:r>
    </w:p>
    <w:p w14:paraId="0143D01F" w14:textId="51AAD2BB" w:rsidR="00C17E06" w:rsidRPr="00EF4912" w:rsidRDefault="00C17E06" w:rsidP="001C1F1D">
      <w:pPr>
        <w:pStyle w:val="Heading2"/>
      </w:pPr>
      <w:bookmarkStart w:id="179" w:name="_Toc240738621"/>
      <w:r w:rsidRPr="00EF4912">
        <w:t>4.</w:t>
      </w:r>
      <w:r w:rsidR="001C1F1D" w:rsidRPr="00EF4912">
        <w:t>7</w:t>
      </w:r>
      <w:r w:rsidRPr="00EF4912">
        <w:t xml:space="preserve"> Chapter Summary</w:t>
      </w:r>
      <w:bookmarkEnd w:id="179"/>
    </w:p>
    <w:p w14:paraId="1094BC2E" w14:textId="1EF8D370" w:rsidR="00C55B39" w:rsidRPr="00EF4912" w:rsidRDefault="00C55B39" w:rsidP="00C55B39">
      <w:pPr>
        <w:spacing w:before="120" w:after="120" w:line="360" w:lineRule="auto"/>
        <w:jc w:val="both"/>
        <w:rPr>
          <w:rFonts w:ascii="Times New Roman" w:hAnsi="Times New Roman" w:cs="Times New Roman"/>
        </w:rPr>
      </w:pPr>
      <w:r w:rsidRPr="00EF4912">
        <w:rPr>
          <w:rFonts w:ascii="Times New Roman" w:hAnsi="Times New Roman" w:cs="Times New Roman"/>
        </w:rPr>
        <w:t xml:space="preserve">The chapter presented the findings of the quantitative and qualitative analyses that were completed for this study. The respondent profile revealed that the respondents came from different levels of work in Bangladesh RMG industry like merchandising, sourcing, supply chain management (SCM), production, quality management and </w:t>
      </w:r>
      <w:r w:rsidR="00EF4912" w:rsidRPr="00EF4912">
        <w:rPr>
          <w:rFonts w:ascii="Times New Roman" w:hAnsi="Times New Roman" w:cs="Times New Roman"/>
        </w:rPr>
        <w:t>higher-level</w:t>
      </w:r>
      <w:r w:rsidRPr="00EF4912">
        <w:rPr>
          <w:rFonts w:ascii="Times New Roman" w:hAnsi="Times New Roman" w:cs="Times New Roman"/>
        </w:rPr>
        <w:t xml:space="preserve"> position. They have experienced and participated in operational activities, giving some of them firsthand knowledge of problems with the disruption of the supply chain.</w:t>
      </w:r>
    </w:p>
    <w:p w14:paraId="3503D8B9" w14:textId="77777777" w:rsidR="00C55B39" w:rsidRPr="00EF4912" w:rsidRDefault="00C55B39" w:rsidP="00C55B39">
      <w:pPr>
        <w:spacing w:before="120" w:after="120" w:line="360" w:lineRule="auto"/>
        <w:jc w:val="both"/>
        <w:rPr>
          <w:rFonts w:ascii="Times New Roman" w:hAnsi="Times New Roman" w:cs="Times New Roman"/>
        </w:rPr>
      </w:pPr>
      <w:r w:rsidRPr="00EF4912">
        <w:rPr>
          <w:rFonts w:ascii="Times New Roman" w:hAnsi="Times New Roman" w:cs="Times New Roman"/>
        </w:rPr>
        <w:t>From the descriptive statistics, it can be concluded that the general opinion of the respondents is that supply chain disruptions are one of the major challenges in the RMG sector. The results revealed some key issues regarding disruptions of raw materials, suppliers, transportation, port congestion, and energy supply has emerged as more of an issue. There was further consensus among respondents that these interruptions have a negative impact on production costs, product quality and delivery performance.</w:t>
      </w:r>
    </w:p>
    <w:p w14:paraId="6F9E0AE5" w14:textId="77777777" w:rsidR="00C55B39" w:rsidRPr="00EF4912" w:rsidRDefault="00C55B39" w:rsidP="00C55B39">
      <w:pPr>
        <w:spacing w:before="120" w:after="120" w:line="360" w:lineRule="auto"/>
        <w:jc w:val="both"/>
        <w:rPr>
          <w:rFonts w:ascii="Times New Roman" w:hAnsi="Times New Roman" w:cs="Times New Roman"/>
        </w:rPr>
      </w:pPr>
      <w:r w:rsidRPr="00EF4912">
        <w:rPr>
          <w:rFonts w:ascii="Times New Roman" w:hAnsi="Times New Roman" w:cs="Times New Roman"/>
        </w:rPr>
        <w:t>The correlation analysis revealed positive relationships between the supply chain disruption and operational issue. Supply chain disruption had positive relationships with production costs, quality issues and L.T issues which suggest that increase in the level of disruption signifies increased operational challenges.</w:t>
      </w:r>
    </w:p>
    <w:p w14:paraId="1D14DD4B" w14:textId="77777777" w:rsidR="00C55B39" w:rsidRPr="00EF4912" w:rsidRDefault="00C55B39" w:rsidP="00C55B39">
      <w:pPr>
        <w:spacing w:before="120" w:after="120" w:line="360" w:lineRule="auto"/>
        <w:jc w:val="both"/>
        <w:rPr>
          <w:rFonts w:ascii="Times New Roman" w:hAnsi="Times New Roman" w:cs="Times New Roman"/>
        </w:rPr>
      </w:pPr>
      <w:r w:rsidRPr="00EF4912">
        <w:rPr>
          <w:rFonts w:ascii="Times New Roman" w:hAnsi="Times New Roman" w:cs="Times New Roman"/>
        </w:rPr>
        <w:t>The backward-looking regression analysis also validated the results that supply chain disruptions have significant impact on operational performance. The findings were consistent with H1, H2 and H3 which showed that the supply chain disruptions directly cause on the rise of production cost, quality problems and lead-time issues in Bangladesh RMG industry.</w:t>
      </w:r>
    </w:p>
    <w:p w14:paraId="447A4184" w14:textId="4FB4BED4" w:rsidR="00C55B39" w:rsidRPr="00EF4912" w:rsidRDefault="00C55B39" w:rsidP="00C55B39">
      <w:pPr>
        <w:spacing w:before="120" w:after="120" w:line="360" w:lineRule="auto"/>
        <w:jc w:val="both"/>
        <w:rPr>
          <w:rFonts w:ascii="Times New Roman" w:hAnsi="Times New Roman" w:cs="Times New Roman"/>
        </w:rPr>
      </w:pPr>
      <w:r w:rsidRPr="00EF4912">
        <w:rPr>
          <w:rFonts w:ascii="Times New Roman" w:hAnsi="Times New Roman" w:cs="Times New Roman"/>
        </w:rPr>
        <w:t xml:space="preserve">The experience of the participants working in reality was gained from their responses to the interview question and achieved through thematic analysis of interview data. The research </w:t>
      </w:r>
      <w:r w:rsidRPr="00EF4912">
        <w:rPr>
          <w:rFonts w:ascii="Times New Roman" w:hAnsi="Times New Roman" w:cs="Times New Roman"/>
        </w:rPr>
        <w:lastRenderedPageBreak/>
        <w:t xml:space="preserve">revealed five key </w:t>
      </w:r>
      <w:r w:rsidR="00514EC2" w:rsidRPr="00EF4912">
        <w:rPr>
          <w:rFonts w:ascii="Times New Roman" w:hAnsi="Times New Roman" w:cs="Times New Roman"/>
        </w:rPr>
        <w:t>themes: SC</w:t>
      </w:r>
      <w:r w:rsidRPr="00EF4912">
        <w:rPr>
          <w:rFonts w:ascii="Times New Roman" w:hAnsi="Times New Roman" w:cs="Times New Roman"/>
        </w:rPr>
        <w:t xml:space="preserve"> rupture sources, cost of production, impact on product quality, performance of delivery and supply chain resilience. Interview data corroborated the quantitative data and reinforced the significance of supply diversification, safety stocks, flexible production planning, digital monitoring, partnership building and alternate transportation methods in particular as proactive measures in the supply chain.</w:t>
      </w:r>
    </w:p>
    <w:p w14:paraId="7F933321" w14:textId="1E61810A" w:rsidR="00C17E06" w:rsidRPr="00EF4912" w:rsidRDefault="00C55B39" w:rsidP="00C55B39">
      <w:pPr>
        <w:spacing w:before="120" w:after="120" w:line="360" w:lineRule="auto"/>
        <w:jc w:val="both"/>
        <w:rPr>
          <w:rFonts w:ascii="Times New Roman" w:hAnsi="Times New Roman" w:cs="Times New Roman"/>
        </w:rPr>
      </w:pPr>
      <w:r w:rsidRPr="00EF4912">
        <w:rPr>
          <w:rFonts w:ascii="Times New Roman" w:hAnsi="Times New Roman" w:cs="Times New Roman"/>
        </w:rPr>
        <w:t xml:space="preserve">At last, resilience related hypotheses were </w:t>
      </w:r>
      <w:r w:rsidR="00EF4912" w:rsidRPr="00EF4912">
        <w:rPr>
          <w:rFonts w:ascii="Times New Roman" w:hAnsi="Times New Roman" w:cs="Times New Roman"/>
        </w:rPr>
        <w:t>assessed,</w:t>
      </w:r>
      <w:r w:rsidRPr="00EF4912">
        <w:rPr>
          <w:rFonts w:ascii="Times New Roman" w:hAnsi="Times New Roman" w:cs="Times New Roman"/>
        </w:rPr>
        <w:t xml:space="preserve"> and it was understood that in the context of a supply chain, resilience related strategies contribute to the minimization of impacts of disruptions and maintenance of the continuity of operations. The survey results from Q15 and with corroboration from interview evidence </w:t>
      </w:r>
      <w:r w:rsidR="00EF4912" w:rsidRPr="00EF4912">
        <w:rPr>
          <w:rFonts w:ascii="Times New Roman" w:hAnsi="Times New Roman" w:cs="Times New Roman"/>
        </w:rPr>
        <w:t>led</w:t>
      </w:r>
      <w:r w:rsidRPr="00EF4912">
        <w:rPr>
          <w:rFonts w:ascii="Times New Roman" w:hAnsi="Times New Roman" w:cs="Times New Roman"/>
        </w:rPr>
        <w:t xml:space="preserve"> to support for H4 and H5. The results overall indicate that the business and economy of RMG in Bangladesh is suffering from higher level of disruptions in the supply chain and good supply chain resilience can help the organizations to handle uncertainty and continue operations successfully. These findings will be explored further in the next chapter, through comparison with the relevant literature and theories.</w:t>
      </w:r>
    </w:p>
    <w:p w14:paraId="28EFEC59" w14:textId="77777777" w:rsidR="000401F7" w:rsidRPr="00EF4912" w:rsidRDefault="000401F7" w:rsidP="00C17E06">
      <w:pPr>
        <w:spacing w:before="120" w:after="120" w:line="360" w:lineRule="auto"/>
        <w:jc w:val="both"/>
        <w:rPr>
          <w:rFonts w:ascii="Times New Roman" w:hAnsi="Times New Roman" w:cs="Times New Roman"/>
        </w:rPr>
      </w:pPr>
    </w:p>
    <w:p w14:paraId="30552664" w14:textId="77777777" w:rsidR="000401F7" w:rsidRPr="00EF4912" w:rsidRDefault="000401F7" w:rsidP="00C17E06">
      <w:pPr>
        <w:spacing w:before="120" w:after="120" w:line="360" w:lineRule="auto"/>
        <w:jc w:val="both"/>
        <w:rPr>
          <w:rFonts w:ascii="Times New Roman" w:hAnsi="Times New Roman" w:cs="Times New Roman"/>
        </w:rPr>
        <w:sectPr w:rsidR="000401F7" w:rsidRPr="00EF4912" w:rsidSect="00BE6439">
          <w:pgSz w:w="11906" w:h="16838" w:code="9"/>
          <w:pgMar w:top="1440" w:right="1440" w:bottom="1440" w:left="1440" w:header="720" w:footer="720" w:gutter="0"/>
          <w:cols w:space="720"/>
          <w:docGrid w:linePitch="360"/>
        </w:sectPr>
      </w:pPr>
    </w:p>
    <w:p w14:paraId="1E065234" w14:textId="77777777" w:rsidR="000401F7" w:rsidRPr="00EF4912" w:rsidRDefault="000401F7" w:rsidP="00C05A5B">
      <w:pPr>
        <w:pStyle w:val="Heading1"/>
      </w:pPr>
      <w:bookmarkStart w:id="180" w:name="_Toc240738622"/>
      <w:r w:rsidRPr="00EF4912">
        <w:lastRenderedPageBreak/>
        <w:t>CHAPTER 5: DISCUSSION</w:t>
      </w:r>
      <w:bookmarkEnd w:id="180"/>
    </w:p>
    <w:p w14:paraId="738C4897" w14:textId="77777777" w:rsidR="000401F7" w:rsidRPr="00EF4912" w:rsidRDefault="000401F7" w:rsidP="00C05A5B">
      <w:pPr>
        <w:pStyle w:val="Heading2"/>
      </w:pPr>
      <w:bookmarkStart w:id="181" w:name="_Toc240738623"/>
      <w:r w:rsidRPr="00EF4912">
        <w:t>5.1 Introduction</w:t>
      </w:r>
      <w:bookmarkEnd w:id="181"/>
    </w:p>
    <w:p w14:paraId="3F5C026D" w14:textId="7DC7CF72" w:rsidR="000401F7" w:rsidRPr="00EF4912" w:rsidRDefault="00CE3A87" w:rsidP="000401F7">
      <w:pPr>
        <w:spacing w:before="120" w:after="120" w:line="360" w:lineRule="auto"/>
        <w:jc w:val="both"/>
        <w:rPr>
          <w:rFonts w:ascii="Times New Roman" w:hAnsi="Times New Roman" w:cs="Times New Roman"/>
        </w:rPr>
      </w:pPr>
      <w:r w:rsidRPr="00EF4912">
        <w:rPr>
          <w:rFonts w:ascii="Times New Roman" w:hAnsi="Times New Roman" w:cs="Times New Roman"/>
        </w:rPr>
        <w:t xml:space="preserve">In this chapter the findings of chapter 4 are discussed and interpreted by comparing this data to existing data and against the theoretical framework, developed in chapter 2. This is not only to clarify the statistical and qualitative results, but to provide an insight into its impact on the Bangladesh Ready Made Garment (RMG) industry in general. They examined the impact of disruption on three key operational outcomes – production cost, product quality and delivery performance – and identified resilience strategies that could </w:t>
      </w:r>
      <w:r w:rsidR="00514EC2" w:rsidRPr="00EF4912">
        <w:rPr>
          <w:rFonts w:ascii="Times New Roman" w:hAnsi="Times New Roman" w:cs="Times New Roman"/>
        </w:rPr>
        <w:t>minimize</w:t>
      </w:r>
      <w:r w:rsidRPr="00EF4912">
        <w:rPr>
          <w:rFonts w:ascii="Times New Roman" w:hAnsi="Times New Roman" w:cs="Times New Roman"/>
        </w:rPr>
        <w:t xml:space="preserve"> disruption impacts. The results are </w:t>
      </w:r>
      <w:r w:rsidR="00EF4912" w:rsidRPr="00EF4912">
        <w:rPr>
          <w:rFonts w:ascii="Times New Roman" w:hAnsi="Times New Roman" w:cs="Times New Roman"/>
        </w:rPr>
        <w:t>analysed</w:t>
      </w:r>
      <w:r w:rsidRPr="00EF4912">
        <w:rPr>
          <w:rFonts w:ascii="Times New Roman" w:hAnsi="Times New Roman" w:cs="Times New Roman"/>
        </w:rPr>
        <w:t xml:space="preserve"> and </w:t>
      </w:r>
      <w:r w:rsidR="00514EC2" w:rsidRPr="00EF4912">
        <w:rPr>
          <w:rFonts w:ascii="Times New Roman" w:hAnsi="Times New Roman" w:cs="Times New Roman"/>
        </w:rPr>
        <w:t>summarized</w:t>
      </w:r>
      <w:r w:rsidRPr="00EF4912">
        <w:rPr>
          <w:rFonts w:ascii="Times New Roman" w:hAnsi="Times New Roman" w:cs="Times New Roman"/>
        </w:rPr>
        <w:t xml:space="preserve"> in the context of the three theories: Supply Chain Resilience Theory, Dynamic Capability Theory and Contingency Theory for explaining how organisations deal with the uncertain and complex environment of their supply chains.</w:t>
      </w:r>
    </w:p>
    <w:p w14:paraId="47D5E5EA" w14:textId="77777777" w:rsidR="000401F7" w:rsidRPr="00EF4912" w:rsidRDefault="000401F7" w:rsidP="00C05A5B">
      <w:pPr>
        <w:pStyle w:val="Heading2"/>
      </w:pPr>
      <w:bookmarkStart w:id="182" w:name="_Toc240738624"/>
      <w:r w:rsidRPr="00EF4912">
        <w:t>5.2 Discussion of Major Supply Chain Disruptions in Bangladesh RMG Industry</w:t>
      </w:r>
      <w:bookmarkEnd w:id="182"/>
    </w:p>
    <w:p w14:paraId="01AC0216" w14:textId="5A733DE9" w:rsidR="00CE3A87" w:rsidRPr="00EF4912" w:rsidRDefault="00CE3A87" w:rsidP="00CE3A87">
      <w:pPr>
        <w:spacing w:before="120" w:after="120" w:line="360" w:lineRule="auto"/>
        <w:jc w:val="both"/>
        <w:rPr>
          <w:rFonts w:ascii="Times New Roman" w:hAnsi="Times New Roman" w:cs="Times New Roman"/>
        </w:rPr>
      </w:pPr>
      <w:r w:rsidRPr="00EF4912">
        <w:rPr>
          <w:rFonts w:ascii="Times New Roman" w:hAnsi="Times New Roman" w:cs="Times New Roman"/>
        </w:rPr>
        <w:t xml:space="preserve">The results of this study show that there are different supply chain disruptions that affect Bangladesh's RMG industry such as raw material shortages, transportation issues, energy related problems, political turmoil, and international logistics issues. This study supports the existing conclusions that the RMG sector supply chain in Bangladesh is vulnerable because of its reliance on raw materials from outside the region; international transport systems; production capacity and infrastructure systems (Tusher, 2021; Amin, Baldacci and Laoucine Kerbache, 2025). The industry has a very complex </w:t>
      </w:r>
      <w:r w:rsidR="00514EC2" w:rsidRPr="00EF4912">
        <w:rPr>
          <w:rFonts w:ascii="Times New Roman" w:hAnsi="Times New Roman" w:cs="Times New Roman"/>
        </w:rPr>
        <w:t>globalized</w:t>
      </w:r>
      <w:r w:rsidRPr="00EF4912">
        <w:rPr>
          <w:rFonts w:ascii="Times New Roman" w:hAnsi="Times New Roman" w:cs="Times New Roman"/>
        </w:rPr>
        <w:t xml:space="preserve"> supply chain with ripple effects when disruptions occur in one segment of the supply chain inevitably affecting manufacturing activities.</w:t>
      </w:r>
    </w:p>
    <w:p w14:paraId="3ED8B965" w14:textId="3F26EF16" w:rsidR="00CE3A87" w:rsidRPr="00EF4912" w:rsidRDefault="00CE3A87" w:rsidP="00CE3A87">
      <w:pPr>
        <w:spacing w:before="120" w:after="120" w:line="360" w:lineRule="auto"/>
        <w:jc w:val="both"/>
        <w:rPr>
          <w:rFonts w:ascii="Times New Roman" w:hAnsi="Times New Roman" w:cs="Times New Roman"/>
        </w:rPr>
      </w:pPr>
      <w:r w:rsidRPr="00EF4912">
        <w:rPr>
          <w:rFonts w:ascii="Times New Roman" w:hAnsi="Times New Roman" w:cs="Times New Roman"/>
        </w:rPr>
        <w:t xml:space="preserve">The results also confirm Madzík et al. (2024) who claimed that today's supply chains face complex, highly interconnected, and less predictable disruptions, as opposed to single risk events. In the present study, it has been proved that the disruption happens at the same time, which is that raw material shortages, logistics issues, operation interruption interact with each other and have an impact on the manufacturers causing more pressure for manufacturers. It's significant for Bangladesh RMG manufacturing because, in order to </w:t>
      </w:r>
      <w:r w:rsidR="00EF4912" w:rsidRPr="00EF4912">
        <w:rPr>
          <w:rFonts w:ascii="Times New Roman" w:hAnsi="Times New Roman" w:cs="Times New Roman"/>
        </w:rPr>
        <w:t>fulfil</w:t>
      </w:r>
      <w:r w:rsidRPr="00EF4912">
        <w:rPr>
          <w:rFonts w:ascii="Times New Roman" w:hAnsi="Times New Roman" w:cs="Times New Roman"/>
        </w:rPr>
        <w:t xml:space="preserve"> the international buyers' </w:t>
      </w:r>
      <w:r w:rsidR="00EF4912" w:rsidRPr="00EF4912">
        <w:rPr>
          <w:rFonts w:ascii="Times New Roman" w:hAnsi="Times New Roman" w:cs="Times New Roman"/>
        </w:rPr>
        <w:t>specifications,</w:t>
      </w:r>
      <w:r w:rsidRPr="00EF4912">
        <w:rPr>
          <w:rFonts w:ascii="Times New Roman" w:hAnsi="Times New Roman" w:cs="Times New Roman"/>
        </w:rPr>
        <w:t xml:space="preserve"> the manufacturers have to keep on manufacturing with strict attention to cost, quality and delivery.</w:t>
      </w:r>
    </w:p>
    <w:p w14:paraId="0562288A" w14:textId="3ADDD12A" w:rsidR="000401F7" w:rsidRPr="00EF4912" w:rsidRDefault="00CE3A87" w:rsidP="00CE3A87">
      <w:pPr>
        <w:spacing w:before="120" w:after="120" w:line="360" w:lineRule="auto"/>
        <w:jc w:val="both"/>
        <w:rPr>
          <w:rFonts w:ascii="Times New Roman" w:hAnsi="Times New Roman" w:cs="Times New Roman"/>
        </w:rPr>
      </w:pPr>
      <w:r w:rsidRPr="00EF4912">
        <w:rPr>
          <w:rFonts w:ascii="Times New Roman" w:hAnsi="Times New Roman" w:cs="Times New Roman"/>
        </w:rPr>
        <w:t xml:space="preserve">The findings also validate the use of SCRT. This view pinpoints the need for organisations to be able to prepare for and react to, and recover from, disruptive events. The results show that higher resilience capability works companies can more effectively handle disruptions </w:t>
      </w:r>
      <w:r w:rsidRPr="00EF4912">
        <w:rPr>
          <w:rFonts w:ascii="Times New Roman" w:hAnsi="Times New Roman" w:cs="Times New Roman"/>
        </w:rPr>
        <w:lastRenderedPageBreak/>
        <w:t xml:space="preserve">consequences. This is consistent with the study of Queiroz et al., (2024) that revealed accurate dimensions of resilience: agility and flexibility, </w:t>
      </w:r>
      <w:r w:rsidR="00EF4912" w:rsidRPr="00EF4912">
        <w:rPr>
          <w:rFonts w:ascii="Times New Roman" w:hAnsi="Times New Roman" w:cs="Times New Roman"/>
        </w:rPr>
        <w:t>which</w:t>
      </w:r>
      <w:r w:rsidRPr="00EF4912">
        <w:rPr>
          <w:rFonts w:ascii="Times New Roman" w:hAnsi="Times New Roman" w:cs="Times New Roman"/>
        </w:rPr>
        <w:t xml:space="preserve"> allows the firms to preserve the supply chain activity in the presence of strong shocks and stresses. Thus, the results establish that, beyond being a reaction mechanism, resilience is also a key competence for being competitive for a long period.</w:t>
      </w:r>
    </w:p>
    <w:p w14:paraId="21B9DCDF" w14:textId="77777777" w:rsidR="000401F7" w:rsidRPr="00EF4912" w:rsidRDefault="000401F7" w:rsidP="00C05A5B">
      <w:pPr>
        <w:pStyle w:val="Heading2"/>
      </w:pPr>
      <w:bookmarkStart w:id="183" w:name="_Toc240738625"/>
      <w:r w:rsidRPr="00EF4912">
        <w:t>5.3 Impact of Supply Chain Disruptions on Production Cost Performance</w:t>
      </w:r>
      <w:bookmarkEnd w:id="183"/>
    </w:p>
    <w:p w14:paraId="617C73D2" w14:textId="77777777" w:rsidR="00CE3A87" w:rsidRPr="00EF4912" w:rsidRDefault="00CE3A87" w:rsidP="00CE3A87">
      <w:pPr>
        <w:spacing w:before="120" w:after="120" w:line="360" w:lineRule="auto"/>
        <w:jc w:val="both"/>
        <w:rPr>
          <w:rFonts w:ascii="Times New Roman" w:hAnsi="Times New Roman" w:cs="Times New Roman"/>
        </w:rPr>
      </w:pPr>
      <w:r w:rsidRPr="00EF4912">
        <w:rPr>
          <w:rFonts w:ascii="Times New Roman" w:hAnsi="Times New Roman" w:cs="Times New Roman"/>
        </w:rPr>
        <w:t>The results reveal in how far disruptions in the supply chain have significantly raised production cost in the RMG industry of Bangladesh. Key impacts we identified from the disruptions were rising transportation costs, rising raw material cost, greater stock needs, and lower productivity. The findings align with existing research, which has shown, among other findings, that the disruption of the supply chain increases the costs incurred, as freight costs rise, procurement becomes difficult or even impossible, stocks build up, losses in production and the use of resources becomes inefficient (Wang, Zhou and Zhao, 2023).</w:t>
      </w:r>
    </w:p>
    <w:p w14:paraId="7E742051" w14:textId="77777777" w:rsidR="00CE3A87" w:rsidRPr="00EF4912" w:rsidRDefault="00CE3A87" w:rsidP="00CE3A87">
      <w:pPr>
        <w:spacing w:before="120" w:after="120" w:line="360" w:lineRule="auto"/>
        <w:jc w:val="both"/>
        <w:rPr>
          <w:rFonts w:ascii="Times New Roman" w:hAnsi="Times New Roman" w:cs="Times New Roman"/>
        </w:rPr>
      </w:pPr>
      <w:r w:rsidRPr="00EF4912">
        <w:rPr>
          <w:rFonts w:ascii="Times New Roman" w:hAnsi="Times New Roman" w:cs="Times New Roman"/>
        </w:rPr>
        <w:t>In the context of the RMG industry in Bangladesh, the effect of cost escalation is more alarming as the manufacturers need to do their competitive games in the international market as buyers are always demanding the competitive price for the imported goods. As mentioned in Chapter 2, greater logistics, material, and production costs may be hard to fully shift to the international user as it might impact negatively manufacturers' profitability and competitiveness (Queiroz et al., 2024). Thus, the findings opined the first hypothesis (H1) “If the supply chain is disrupted then production costs increase in clothing industry in Bangladesh” is confirmed.</w:t>
      </w:r>
    </w:p>
    <w:p w14:paraId="4808CC3F" w14:textId="3097B62C" w:rsidR="00CE3A87" w:rsidRPr="00EF4912" w:rsidRDefault="00CE3A87" w:rsidP="00CE3A87">
      <w:pPr>
        <w:spacing w:before="120" w:after="120" w:line="360" w:lineRule="auto"/>
        <w:jc w:val="both"/>
        <w:rPr>
          <w:rFonts w:ascii="Times New Roman" w:hAnsi="Times New Roman" w:cs="Times New Roman"/>
        </w:rPr>
      </w:pPr>
      <w:r w:rsidRPr="00EF4912">
        <w:rPr>
          <w:rFonts w:ascii="Times New Roman" w:hAnsi="Times New Roman" w:cs="Times New Roman"/>
        </w:rPr>
        <w:t xml:space="preserve">Findings also help to gain insight into the function of Dynamic Capability Theory. This theory proposes that firms need to constantly adapt their resources, operations and help them to adapt to changes in the environment (Gao, Liu and Yang, 2025). For Bangladesh RMG Companies, companies that define </w:t>
      </w:r>
      <w:r w:rsidR="00EF4912" w:rsidRPr="00EF4912">
        <w:rPr>
          <w:rFonts w:ascii="Times New Roman" w:hAnsi="Times New Roman" w:cs="Times New Roman"/>
        </w:rPr>
        <w:t>a</w:t>
      </w:r>
      <w:r w:rsidRPr="00EF4912">
        <w:rPr>
          <w:rFonts w:ascii="Times New Roman" w:hAnsi="Times New Roman" w:cs="Times New Roman"/>
        </w:rPr>
        <w:t xml:space="preserve"> preparing partnering system and acquire flexible sourcing arrangements and strategies might decrease the monetary impact of disruptions. Uddin et al. (2023) also emphasized the linkage between dynamic capabilities, sustainable supply chain management in RMG industry of Bangladesh.</w:t>
      </w:r>
    </w:p>
    <w:p w14:paraId="5C6DC639" w14:textId="2F54915D" w:rsidR="000401F7" w:rsidRPr="00EF4912" w:rsidRDefault="00CE3A87" w:rsidP="00CE3A87">
      <w:pPr>
        <w:spacing w:before="120" w:after="120" w:line="360" w:lineRule="auto"/>
        <w:jc w:val="both"/>
        <w:rPr>
          <w:rFonts w:ascii="Times New Roman" w:hAnsi="Times New Roman" w:cs="Times New Roman"/>
        </w:rPr>
      </w:pPr>
      <w:r w:rsidRPr="00EF4912">
        <w:rPr>
          <w:rFonts w:ascii="Times New Roman" w:hAnsi="Times New Roman" w:cs="Times New Roman"/>
        </w:rPr>
        <w:t xml:space="preserve">But there might be further investment as well to support resilience strategies. Financial commitments and </w:t>
      </w:r>
      <w:r w:rsidR="00514EC2" w:rsidRPr="00EF4912">
        <w:rPr>
          <w:rFonts w:ascii="Times New Roman" w:hAnsi="Times New Roman" w:cs="Times New Roman"/>
        </w:rPr>
        <w:t>organizational</w:t>
      </w:r>
      <w:r w:rsidRPr="00EF4912">
        <w:rPr>
          <w:rFonts w:ascii="Times New Roman" w:hAnsi="Times New Roman" w:cs="Times New Roman"/>
        </w:rPr>
        <w:t xml:space="preserve"> efforts are necessary for more than one supplier, more stocks and implementation of digital technologies. Thus, the resilience strategies will depend on the contexts of the respective companies and support the argument of Contingency Theory that there is no one-size-fits-all for resilience in face of SC disruption (Yang and Jiang, 2023).</w:t>
      </w:r>
    </w:p>
    <w:p w14:paraId="7A5A4E6C" w14:textId="77777777" w:rsidR="000401F7" w:rsidRPr="00EF4912" w:rsidRDefault="000401F7" w:rsidP="00C05A5B">
      <w:pPr>
        <w:pStyle w:val="Heading2"/>
      </w:pPr>
      <w:bookmarkStart w:id="184" w:name="_Toc240738626"/>
      <w:r w:rsidRPr="00EF4912">
        <w:lastRenderedPageBreak/>
        <w:t>5.4 Impact of Supply Chain Disruptions on Product Quality Performance</w:t>
      </w:r>
      <w:bookmarkEnd w:id="184"/>
    </w:p>
    <w:p w14:paraId="41C3F4C4" w14:textId="77777777" w:rsidR="00CE3A87" w:rsidRPr="00EF4912" w:rsidRDefault="00CE3A87" w:rsidP="00CE3A87">
      <w:pPr>
        <w:spacing w:before="120" w:after="120" w:line="360" w:lineRule="auto"/>
        <w:jc w:val="both"/>
        <w:rPr>
          <w:rFonts w:ascii="Times New Roman" w:hAnsi="Times New Roman" w:cs="Times New Roman"/>
        </w:rPr>
      </w:pPr>
      <w:r w:rsidRPr="00EF4912">
        <w:rPr>
          <w:rFonts w:ascii="Times New Roman" w:hAnsi="Times New Roman" w:cs="Times New Roman"/>
        </w:rPr>
        <w:t>The results show that disruption in the supply chain has negative impacts on the quality of products due to a lack of materials, delays in material inputs, pressure during production, and lower efficiency in quality control. The results agree with other research that concluded that manufacturers are compelled to adopt substitutes to the material or speed up their production in order to compensate to an unstable supply situation, adding the risk of defects and quality issues (Miroslav Drljača et al., 2025).</w:t>
      </w:r>
    </w:p>
    <w:p w14:paraId="1591D7E0" w14:textId="2B1A76E4" w:rsidR="00CE3A87" w:rsidRPr="00EF4912" w:rsidRDefault="00CE3A87" w:rsidP="00CE3A87">
      <w:pPr>
        <w:spacing w:before="120" w:after="120" w:line="360" w:lineRule="auto"/>
        <w:jc w:val="both"/>
        <w:rPr>
          <w:rFonts w:ascii="Times New Roman" w:hAnsi="Times New Roman" w:cs="Times New Roman"/>
        </w:rPr>
      </w:pPr>
      <w:r w:rsidRPr="00EF4912">
        <w:rPr>
          <w:rFonts w:ascii="Times New Roman" w:hAnsi="Times New Roman" w:cs="Times New Roman"/>
        </w:rPr>
        <w:t xml:space="preserve">Impacts on the disruption and quality performance is of significant value for the RMG sector which has to comply to strict requirements imposed by international buyers for consistent quality performance. Often times factories will try to counter the shortfall of raw material by engaging in overtime or hastening their </w:t>
      </w:r>
      <w:r w:rsidR="00514EC2" w:rsidRPr="00EF4912">
        <w:rPr>
          <w:rFonts w:ascii="Times New Roman" w:hAnsi="Times New Roman" w:cs="Times New Roman"/>
        </w:rPr>
        <w:t>pace. In</w:t>
      </w:r>
      <w:r w:rsidRPr="00EF4912">
        <w:rPr>
          <w:rFonts w:ascii="Times New Roman" w:hAnsi="Times New Roman" w:cs="Times New Roman"/>
        </w:rPr>
        <w:t xml:space="preserve"> the event that raw material is missed or production timelines are interrupted, factories will try to make up the lost time through overtime and through increasing their production rates. These, however, can cause stress for the workers and decrease the possibilities to make good quality checks.</w:t>
      </w:r>
    </w:p>
    <w:p w14:paraId="17136998" w14:textId="451FB31A" w:rsidR="00CE3A87" w:rsidRPr="00EF4912" w:rsidRDefault="00CE3A87" w:rsidP="00CE3A87">
      <w:pPr>
        <w:spacing w:before="120" w:after="120" w:line="360" w:lineRule="auto"/>
        <w:jc w:val="both"/>
        <w:rPr>
          <w:rFonts w:ascii="Times New Roman" w:hAnsi="Times New Roman" w:cs="Times New Roman"/>
        </w:rPr>
      </w:pPr>
      <w:r w:rsidRPr="00EF4912">
        <w:rPr>
          <w:rFonts w:ascii="Times New Roman" w:hAnsi="Times New Roman" w:cs="Times New Roman"/>
        </w:rPr>
        <w:t xml:space="preserve">The results of the study align with the perspectives of Pu et al. (2023) and Yang and Hsin (2023) who believed that a resilient supply chain contributes to the sustainable achievement of quality performance in disruption periods. Those organisations that have established good and strong supplier relationships, implemented robust quality management systems and </w:t>
      </w:r>
      <w:r w:rsidR="00EF4912" w:rsidRPr="00EF4912">
        <w:rPr>
          <w:rFonts w:ascii="Times New Roman" w:hAnsi="Times New Roman" w:cs="Times New Roman"/>
        </w:rPr>
        <w:t>had</w:t>
      </w:r>
      <w:r w:rsidRPr="00EF4912">
        <w:rPr>
          <w:rFonts w:ascii="Times New Roman" w:hAnsi="Times New Roman" w:cs="Times New Roman"/>
        </w:rPr>
        <w:t xml:space="preserve"> robust production processes are more likely to stand the best chance of maintaining product quality.</w:t>
      </w:r>
    </w:p>
    <w:p w14:paraId="025B8ADB" w14:textId="2DBE62F8" w:rsidR="000401F7" w:rsidRPr="00EF4912" w:rsidRDefault="00CE3A87" w:rsidP="00CE3A87">
      <w:pPr>
        <w:spacing w:before="120" w:after="120" w:line="360" w:lineRule="auto"/>
        <w:jc w:val="both"/>
        <w:rPr>
          <w:rFonts w:ascii="Times New Roman" w:hAnsi="Times New Roman" w:cs="Times New Roman"/>
        </w:rPr>
      </w:pPr>
      <w:r w:rsidRPr="00EF4912">
        <w:rPr>
          <w:rFonts w:ascii="Times New Roman" w:hAnsi="Times New Roman" w:cs="Times New Roman"/>
        </w:rPr>
        <w:t xml:space="preserve">The results also align with Contingency Theory that any disruption will negatively impact quality performance as follows: the more capable an </w:t>
      </w:r>
      <w:r w:rsidR="00514EC2" w:rsidRPr="00EF4912">
        <w:rPr>
          <w:rFonts w:ascii="Times New Roman" w:hAnsi="Times New Roman" w:cs="Times New Roman"/>
        </w:rPr>
        <w:t>organization</w:t>
      </w:r>
      <w:r w:rsidRPr="00EF4912">
        <w:rPr>
          <w:rFonts w:ascii="Times New Roman" w:hAnsi="Times New Roman" w:cs="Times New Roman"/>
        </w:rPr>
        <w:t xml:space="preserve"> is and the more resources available, the more negative impact of disruption on quality performance. Challenges might be greater with smaller businesses that have fewer resources to sustain quality standards, while larger business organisations with more suppliers can keep the standards more effectively. The quality results are thus contingent on the disruption as well as the capacity of the </w:t>
      </w:r>
      <w:r w:rsidR="00514EC2" w:rsidRPr="00EF4912">
        <w:rPr>
          <w:rFonts w:ascii="Times New Roman" w:hAnsi="Times New Roman" w:cs="Times New Roman"/>
        </w:rPr>
        <w:t>organization</w:t>
      </w:r>
      <w:r w:rsidRPr="00EF4912">
        <w:rPr>
          <w:rFonts w:ascii="Times New Roman" w:hAnsi="Times New Roman" w:cs="Times New Roman"/>
        </w:rPr>
        <w:t xml:space="preserve"> to react.</w:t>
      </w:r>
    </w:p>
    <w:p w14:paraId="0CEAB6FF" w14:textId="77777777" w:rsidR="000401F7" w:rsidRPr="00EF4912" w:rsidRDefault="000401F7" w:rsidP="00C05A5B">
      <w:pPr>
        <w:pStyle w:val="Heading2"/>
      </w:pPr>
      <w:bookmarkStart w:id="185" w:name="_Toc240738627"/>
      <w:r w:rsidRPr="00EF4912">
        <w:t>5.5 Impact of Supply Chain Disruptions on Delivery Performance and Lead Time</w:t>
      </w:r>
      <w:bookmarkEnd w:id="185"/>
    </w:p>
    <w:p w14:paraId="78462B21" w14:textId="271BA9FC" w:rsidR="00CE3A87" w:rsidRPr="00EF4912" w:rsidRDefault="00CE3A87" w:rsidP="00CE3A87">
      <w:pPr>
        <w:spacing w:before="120" w:after="120" w:line="360" w:lineRule="auto"/>
        <w:jc w:val="both"/>
        <w:rPr>
          <w:rFonts w:ascii="Times New Roman" w:hAnsi="Times New Roman" w:cs="Times New Roman"/>
        </w:rPr>
      </w:pPr>
      <w:r w:rsidRPr="00EF4912">
        <w:rPr>
          <w:rFonts w:ascii="Times New Roman" w:hAnsi="Times New Roman" w:cs="Times New Roman"/>
        </w:rPr>
        <w:t xml:space="preserve">The findings support that the supply chain disruptions do impact on the performance of the delivery, due to extension of lead time and also creating challenges to meet the buyer deadlines. Raw materials delays, transportation issues, port issues and shipment uncertainties were cited by the respondents as key issues that impact delivery reliability. The results agree with the </w:t>
      </w:r>
      <w:r w:rsidR="00EF4912" w:rsidRPr="00EF4912">
        <w:rPr>
          <w:rFonts w:ascii="Times New Roman" w:hAnsi="Times New Roman" w:cs="Times New Roman"/>
        </w:rPr>
        <w:t>other</w:t>
      </w:r>
      <w:r w:rsidRPr="00EF4912">
        <w:rPr>
          <w:rFonts w:ascii="Times New Roman" w:hAnsi="Times New Roman" w:cs="Times New Roman"/>
        </w:rPr>
        <w:t xml:space="preserve"> findings from Duong et al. (2023) who stated that the sourcing time, transportation, port </w:t>
      </w:r>
      <w:r w:rsidRPr="00EF4912">
        <w:rPr>
          <w:rFonts w:ascii="Times New Roman" w:hAnsi="Times New Roman" w:cs="Times New Roman"/>
        </w:rPr>
        <w:lastRenderedPageBreak/>
        <w:t>congestion, and shipping availability have a direct impact on the performance of delivery in fashion supply chain.</w:t>
      </w:r>
    </w:p>
    <w:p w14:paraId="36F17E3C" w14:textId="3657EC80" w:rsidR="00CE3A87" w:rsidRPr="00EF4912" w:rsidRDefault="00CE3A87" w:rsidP="00CE3A87">
      <w:pPr>
        <w:spacing w:before="120" w:after="120" w:line="360" w:lineRule="auto"/>
        <w:jc w:val="both"/>
        <w:rPr>
          <w:rFonts w:ascii="Times New Roman" w:hAnsi="Times New Roman" w:cs="Times New Roman"/>
        </w:rPr>
      </w:pPr>
      <w:r w:rsidRPr="00EF4912">
        <w:rPr>
          <w:rFonts w:ascii="Times New Roman" w:hAnsi="Times New Roman" w:cs="Times New Roman"/>
        </w:rPr>
        <w:t xml:space="preserve">Timely delivery is one of the important competitive parameters of Bangladesh RMG as the buyers ask the suppliers the ability in delivering the products timely to the buyers with quality and cost effective. Longer and longer delays may lead to deterioration of buyers' relationship and loss of business opportunities. So, based on the results, the third hypothesis (H3) is </w:t>
      </w:r>
      <w:r w:rsidR="00EF4912" w:rsidRPr="00EF4912">
        <w:rPr>
          <w:rFonts w:ascii="Times New Roman" w:hAnsi="Times New Roman" w:cs="Times New Roman"/>
        </w:rPr>
        <w:t>supported,</w:t>
      </w:r>
      <w:r w:rsidRPr="00EF4912">
        <w:rPr>
          <w:rFonts w:ascii="Times New Roman" w:hAnsi="Times New Roman" w:cs="Times New Roman"/>
        </w:rPr>
        <w:t xml:space="preserve"> which hypothesized that there would be a significant negative impact on performance in deliveries due to disruption in the supply chain.</w:t>
      </w:r>
    </w:p>
    <w:p w14:paraId="073708DD" w14:textId="5F480E3E" w:rsidR="000401F7" w:rsidRPr="00EF4912" w:rsidRDefault="00CE3A87" w:rsidP="00CE3A87">
      <w:pPr>
        <w:spacing w:before="120" w:after="120" w:line="360" w:lineRule="auto"/>
        <w:jc w:val="both"/>
        <w:rPr>
          <w:rFonts w:ascii="Times New Roman" w:hAnsi="Times New Roman" w:cs="Times New Roman"/>
        </w:rPr>
      </w:pPr>
      <w:r w:rsidRPr="00EF4912">
        <w:rPr>
          <w:rFonts w:ascii="Times New Roman" w:hAnsi="Times New Roman" w:cs="Times New Roman"/>
        </w:rPr>
        <w:t xml:space="preserve">Besides, with the findings, the value of agility and flexibility of SCM would be further reinforced. The agile and flexible supply chains are more capable of creating a response to </w:t>
      </w:r>
      <w:r w:rsidR="00EF4912" w:rsidRPr="00EF4912">
        <w:rPr>
          <w:rFonts w:ascii="Times New Roman" w:hAnsi="Times New Roman" w:cs="Times New Roman"/>
        </w:rPr>
        <w:t>a</w:t>
      </w:r>
      <w:r w:rsidRPr="00EF4912">
        <w:rPr>
          <w:rFonts w:ascii="Times New Roman" w:hAnsi="Times New Roman" w:cs="Times New Roman"/>
        </w:rPr>
        <w:t xml:space="preserve"> disruption event, according to Queiroz et al., 2024). Likewise, Pal and Ganguly, 2024 stated that during the times of disruptions, digital technologies and dynamic capabilities can help enhance efficiency will also help to reduce lead-times. Thus, increasing visibility, coordination and response would minimize the consequences of deliveries.</w:t>
      </w:r>
    </w:p>
    <w:p w14:paraId="655BC0CD" w14:textId="77777777" w:rsidR="000401F7" w:rsidRPr="00EF4912" w:rsidRDefault="000401F7" w:rsidP="00C05A5B">
      <w:pPr>
        <w:pStyle w:val="Heading2"/>
      </w:pPr>
      <w:bookmarkStart w:id="186" w:name="_Toc240738628"/>
      <w:r w:rsidRPr="00EF4912">
        <w:t>5.6 Discussion of Supply Chain Resilience Strategies</w:t>
      </w:r>
      <w:bookmarkEnd w:id="186"/>
    </w:p>
    <w:p w14:paraId="63A84F56" w14:textId="7DFEFE60" w:rsidR="00CE3A87" w:rsidRPr="00EF4912" w:rsidRDefault="00CE3A87" w:rsidP="00CE3A87">
      <w:pPr>
        <w:spacing w:before="120" w:after="120" w:line="360" w:lineRule="auto"/>
        <w:jc w:val="both"/>
        <w:rPr>
          <w:rFonts w:ascii="Times New Roman" w:hAnsi="Times New Roman" w:cs="Times New Roman"/>
        </w:rPr>
      </w:pPr>
      <w:r w:rsidRPr="00EF4912">
        <w:rPr>
          <w:rFonts w:ascii="Times New Roman" w:hAnsi="Times New Roman" w:cs="Times New Roman"/>
        </w:rPr>
        <w:t xml:space="preserve">The study results indicated some of the strategies adopted by RMG manufacturers in Bangladesh for their resilience status are supplier diversification, flexibility, collaboration, information sharing and </w:t>
      </w:r>
      <w:r w:rsidR="00514EC2" w:rsidRPr="00EF4912">
        <w:rPr>
          <w:rFonts w:ascii="Times New Roman" w:hAnsi="Times New Roman" w:cs="Times New Roman"/>
        </w:rPr>
        <w:t>digitalization</w:t>
      </w:r>
      <w:r w:rsidRPr="00EF4912">
        <w:rPr>
          <w:rFonts w:ascii="Times New Roman" w:hAnsi="Times New Roman" w:cs="Times New Roman"/>
        </w:rPr>
        <w:t>. These results align with the previous study which identified aspects of visibility, agility, flexibility, collaboration, and adaptation as key elements of SC resilience (Queiroz et al., 2024).</w:t>
      </w:r>
    </w:p>
    <w:p w14:paraId="4AF87866" w14:textId="77777777" w:rsidR="00CE3A87" w:rsidRPr="00EF4912" w:rsidRDefault="00CE3A87" w:rsidP="00CE3A87">
      <w:pPr>
        <w:spacing w:before="120" w:after="120" w:line="360" w:lineRule="auto"/>
        <w:jc w:val="both"/>
        <w:rPr>
          <w:rFonts w:ascii="Times New Roman" w:hAnsi="Times New Roman" w:cs="Times New Roman"/>
        </w:rPr>
      </w:pPr>
      <w:r w:rsidRPr="00EF4912">
        <w:rPr>
          <w:rFonts w:ascii="Times New Roman" w:hAnsi="Times New Roman" w:cs="Times New Roman"/>
        </w:rPr>
        <w:t>Supplier diversification is a tool for decreasing a supplier's dependency and to offer choices in the event of a supply disruption. But, over diversifying can lead to coordination problems and complicated management. In the discussion on decreasing supply risk, Wu, Chen and Shi (2025) pointed out that supplier diversification can pose complications for co-ordination and efficiency.</w:t>
      </w:r>
    </w:p>
    <w:p w14:paraId="392FB8F2" w14:textId="30248AEC" w:rsidR="00CE3A87" w:rsidRPr="00EF4912" w:rsidRDefault="00CE3A87" w:rsidP="00CE3A87">
      <w:pPr>
        <w:spacing w:before="120" w:after="120" w:line="360" w:lineRule="auto"/>
        <w:jc w:val="both"/>
        <w:rPr>
          <w:rFonts w:ascii="Times New Roman" w:hAnsi="Times New Roman" w:cs="Times New Roman"/>
        </w:rPr>
      </w:pPr>
      <w:r w:rsidRPr="00EF4912">
        <w:rPr>
          <w:rFonts w:ascii="Times New Roman" w:hAnsi="Times New Roman" w:cs="Times New Roman"/>
        </w:rPr>
        <w:t>Other important mechanisms for resilience that were identified included collaboration and information sharing. Good supplier/</w:t>
      </w:r>
      <w:r w:rsidR="00514EC2" w:rsidRPr="00EF4912">
        <w:rPr>
          <w:rFonts w:ascii="Times New Roman" w:hAnsi="Times New Roman" w:cs="Times New Roman"/>
        </w:rPr>
        <w:t>mfg.</w:t>
      </w:r>
      <w:r w:rsidRPr="00EF4912">
        <w:rPr>
          <w:rFonts w:ascii="Times New Roman" w:hAnsi="Times New Roman" w:cs="Times New Roman"/>
        </w:rPr>
        <w:t xml:space="preserve">/buyer/ logistics partner relationships led to better </w:t>
      </w:r>
      <w:r w:rsidR="00EF4912" w:rsidRPr="00EF4912">
        <w:rPr>
          <w:rFonts w:ascii="Times New Roman" w:hAnsi="Times New Roman" w:cs="Times New Roman"/>
        </w:rPr>
        <w:t>communication and</w:t>
      </w:r>
      <w:r w:rsidRPr="00EF4912">
        <w:rPr>
          <w:rFonts w:ascii="Times New Roman" w:hAnsi="Times New Roman" w:cs="Times New Roman"/>
        </w:rPr>
        <w:t xml:space="preserve"> enables quick reaction times during disruption periods. Rahman (2023) highlighted that the competency, competitiveness and supplier relationship are important points that affect success of Bangladesh's apparel supply chain.</w:t>
      </w:r>
    </w:p>
    <w:p w14:paraId="6AC8B3CF" w14:textId="48655E3D" w:rsidR="000401F7" w:rsidRPr="00EF4912" w:rsidRDefault="00CE3A87" w:rsidP="00CE3A87">
      <w:pPr>
        <w:spacing w:before="120" w:after="120" w:line="360" w:lineRule="auto"/>
        <w:jc w:val="both"/>
        <w:rPr>
          <w:rFonts w:ascii="Times New Roman" w:hAnsi="Times New Roman" w:cs="Times New Roman"/>
        </w:rPr>
      </w:pPr>
      <w:r w:rsidRPr="00EF4912">
        <w:rPr>
          <w:rFonts w:ascii="Times New Roman" w:hAnsi="Times New Roman" w:cs="Times New Roman"/>
        </w:rPr>
        <w:t xml:space="preserve">The results also show the growing relevance of </w:t>
      </w:r>
      <w:r w:rsidR="00514EC2" w:rsidRPr="00EF4912">
        <w:rPr>
          <w:rFonts w:ascii="Times New Roman" w:hAnsi="Times New Roman" w:cs="Times New Roman"/>
        </w:rPr>
        <w:t>Digitalization</w:t>
      </w:r>
      <w:r w:rsidRPr="00EF4912">
        <w:rPr>
          <w:rFonts w:ascii="Times New Roman" w:hAnsi="Times New Roman" w:cs="Times New Roman"/>
        </w:rPr>
        <w:t xml:space="preserve">. Digital technologies enhance the visibility of the supply chain, information sharing and decision-making process capacities. This is aligned with Habib et al. (2025) which found that digital transformation is an important </w:t>
      </w:r>
      <w:r w:rsidRPr="00EF4912">
        <w:rPr>
          <w:rFonts w:ascii="Times New Roman" w:hAnsi="Times New Roman" w:cs="Times New Roman"/>
        </w:rPr>
        <w:lastRenderedPageBreak/>
        <w:t>part of the transformation of RMG supply chains in Bangladesh to become resilient. Likewise, Sagar, Macchion and Fornasiero (2026) discovered that digital tools enhance the link between resilience practices and outcomes of the supply chain.</w:t>
      </w:r>
    </w:p>
    <w:p w14:paraId="30A70AAE" w14:textId="77777777" w:rsidR="000401F7" w:rsidRPr="00EF4912" w:rsidRDefault="000401F7" w:rsidP="00C05A5B">
      <w:pPr>
        <w:pStyle w:val="Heading2"/>
      </w:pPr>
      <w:bookmarkStart w:id="187" w:name="_Toc240738629"/>
      <w:r w:rsidRPr="00EF4912">
        <w:t>5.7 Theoretical Contribution and Chapter Summary</w:t>
      </w:r>
      <w:bookmarkEnd w:id="187"/>
    </w:p>
    <w:p w14:paraId="3104DC5E" w14:textId="77777777" w:rsidR="00CE3A87" w:rsidRPr="00EF4912" w:rsidRDefault="00CE3A87" w:rsidP="00CE3A87">
      <w:pPr>
        <w:spacing w:before="120" w:after="120" w:line="360" w:lineRule="auto"/>
        <w:jc w:val="both"/>
        <w:rPr>
          <w:rFonts w:ascii="Times New Roman" w:hAnsi="Times New Roman" w:cs="Times New Roman"/>
        </w:rPr>
      </w:pPr>
      <w:r w:rsidRPr="00EF4912">
        <w:rPr>
          <w:rFonts w:ascii="Times New Roman" w:hAnsi="Times New Roman" w:cs="Times New Roman"/>
        </w:rPr>
        <w:t>The findings are particularly significant in comparison to other studies as it investigates the relationships between cost, quality and delivery performance of several shocks in the RMG industry in Bangladesh. This study is different from past research which typically has focused on individual types of disruptions or single crisis situations, as it offers an integrated disruption effects and resilience response understanding.</w:t>
      </w:r>
    </w:p>
    <w:p w14:paraId="2286C8F5" w14:textId="184198A2" w:rsidR="00CE3A87" w:rsidRPr="00EF4912" w:rsidRDefault="00CE3A87" w:rsidP="00CE3A87">
      <w:pPr>
        <w:spacing w:before="120" w:after="120" w:line="360" w:lineRule="auto"/>
        <w:jc w:val="both"/>
        <w:rPr>
          <w:rFonts w:ascii="Times New Roman" w:hAnsi="Times New Roman" w:cs="Times New Roman"/>
        </w:rPr>
      </w:pPr>
      <w:r w:rsidRPr="00EF4912">
        <w:rPr>
          <w:rFonts w:ascii="Times New Roman" w:hAnsi="Times New Roman" w:cs="Times New Roman"/>
        </w:rPr>
        <w:t xml:space="preserve">The results validate the Supply Chain Resilience Theory, and its principles on preparedness, flexibility and recovery capability. They further establish links to </w:t>
      </w:r>
      <w:r w:rsidR="00514EC2" w:rsidRPr="00EF4912">
        <w:rPr>
          <w:rFonts w:ascii="Times New Roman" w:hAnsi="Times New Roman" w:cs="Times New Roman"/>
        </w:rPr>
        <w:t>Dynamic</w:t>
      </w:r>
      <w:r w:rsidRPr="00EF4912">
        <w:rPr>
          <w:rFonts w:ascii="Times New Roman" w:hAnsi="Times New Roman" w:cs="Times New Roman"/>
        </w:rPr>
        <w:t xml:space="preserve"> Capability Theory and demonstrate adaptation of resources with processes to deal with uncertainty within firms. In addition, the results support the Contingency Theory as it shows that the strategies one should adopt to enhance resilience ought to match the </w:t>
      </w:r>
      <w:r w:rsidR="00514EC2" w:rsidRPr="00EF4912">
        <w:rPr>
          <w:rFonts w:ascii="Times New Roman" w:hAnsi="Times New Roman" w:cs="Times New Roman"/>
        </w:rPr>
        <w:t>organizational</w:t>
      </w:r>
      <w:r w:rsidRPr="00EF4912">
        <w:rPr>
          <w:rFonts w:ascii="Times New Roman" w:hAnsi="Times New Roman" w:cs="Times New Roman"/>
        </w:rPr>
        <w:t xml:space="preserve"> and disruption context.</w:t>
      </w:r>
    </w:p>
    <w:p w14:paraId="0C2ABCF4" w14:textId="5FCDB4CC" w:rsidR="000401F7" w:rsidRPr="00EF4912" w:rsidRDefault="00CE3A87" w:rsidP="00CE3A87">
      <w:pPr>
        <w:spacing w:before="120" w:after="120" w:line="360" w:lineRule="auto"/>
        <w:jc w:val="both"/>
        <w:rPr>
          <w:rFonts w:ascii="Times New Roman" w:hAnsi="Times New Roman" w:cs="Times New Roman"/>
        </w:rPr>
      </w:pPr>
      <w:r w:rsidRPr="00EF4912">
        <w:rPr>
          <w:rFonts w:ascii="Times New Roman" w:hAnsi="Times New Roman" w:cs="Times New Roman"/>
        </w:rPr>
        <w:t xml:space="preserve">The overall discussion shows that in general, the impact of disturbances in the supply chain is substantial for the RMG firms of Bangladesh, which leads to cost escalation, decrease in quality performance and delayed delivery. </w:t>
      </w:r>
      <w:r w:rsidR="00EF4912" w:rsidRPr="00EF4912">
        <w:rPr>
          <w:rFonts w:ascii="Times New Roman" w:hAnsi="Times New Roman" w:cs="Times New Roman"/>
        </w:rPr>
        <w:t>But</w:t>
      </w:r>
      <w:r w:rsidRPr="00EF4912">
        <w:rPr>
          <w:rFonts w:ascii="Times New Roman" w:hAnsi="Times New Roman" w:cs="Times New Roman"/>
        </w:rPr>
        <w:t xml:space="preserve"> those resilience strategies that may </w:t>
      </w:r>
      <w:r w:rsidR="00514EC2" w:rsidRPr="00EF4912">
        <w:rPr>
          <w:rFonts w:ascii="Times New Roman" w:hAnsi="Times New Roman" w:cs="Times New Roman"/>
        </w:rPr>
        <w:t>minimize</w:t>
      </w:r>
      <w:r w:rsidRPr="00EF4912">
        <w:rPr>
          <w:rFonts w:ascii="Times New Roman" w:hAnsi="Times New Roman" w:cs="Times New Roman"/>
        </w:rPr>
        <w:t xml:space="preserve"> the impacts of disruptions. Such as supplier diversification, collaboration, flexibility and digitalization can be effective.</w:t>
      </w:r>
    </w:p>
    <w:p w14:paraId="57E2A6B1" w14:textId="77777777" w:rsidR="00022048" w:rsidRPr="00EF4912" w:rsidRDefault="00022048" w:rsidP="00022048">
      <w:pPr>
        <w:spacing w:before="120" w:after="120" w:line="360" w:lineRule="auto"/>
        <w:jc w:val="both"/>
        <w:rPr>
          <w:rFonts w:ascii="Times New Roman" w:hAnsi="Times New Roman" w:cs="Times New Roman"/>
        </w:rPr>
      </w:pPr>
    </w:p>
    <w:p w14:paraId="45EDFDFA" w14:textId="77777777" w:rsidR="002A11B8" w:rsidRPr="00EF4912" w:rsidRDefault="002A11B8" w:rsidP="00830946">
      <w:pPr>
        <w:spacing w:before="120" w:after="120" w:line="360" w:lineRule="auto"/>
        <w:jc w:val="both"/>
        <w:rPr>
          <w:rFonts w:ascii="Times New Roman" w:hAnsi="Times New Roman" w:cs="Times New Roman"/>
        </w:rPr>
        <w:sectPr w:rsidR="002A11B8" w:rsidRPr="00EF4912" w:rsidSect="00BE6439">
          <w:pgSz w:w="11906" w:h="16838" w:code="9"/>
          <w:pgMar w:top="1440" w:right="1440" w:bottom="1440" w:left="1440" w:header="720" w:footer="720" w:gutter="0"/>
          <w:cols w:space="720"/>
          <w:docGrid w:linePitch="360"/>
        </w:sectPr>
      </w:pPr>
    </w:p>
    <w:p w14:paraId="733007E4" w14:textId="55FF0525" w:rsidR="002A11B8" w:rsidRPr="00EF4912" w:rsidRDefault="002A11B8" w:rsidP="00C05A5B">
      <w:pPr>
        <w:pStyle w:val="Heading1"/>
      </w:pPr>
      <w:bookmarkStart w:id="188" w:name="_Toc240738630"/>
      <w:r w:rsidRPr="00EF4912">
        <w:lastRenderedPageBreak/>
        <w:t>CHAPTER 6: CONCLUSION, RECOMMENDATIONS</w:t>
      </w:r>
      <w:bookmarkEnd w:id="188"/>
    </w:p>
    <w:p w14:paraId="14ABA925" w14:textId="77777777" w:rsidR="002A11B8" w:rsidRPr="00EF4912" w:rsidRDefault="002A11B8" w:rsidP="00C05A5B">
      <w:pPr>
        <w:pStyle w:val="Heading2"/>
      </w:pPr>
      <w:bookmarkStart w:id="189" w:name="_Toc240738631"/>
      <w:r w:rsidRPr="00EF4912">
        <w:t>6.1 Conclusion</w:t>
      </w:r>
      <w:bookmarkEnd w:id="189"/>
    </w:p>
    <w:p w14:paraId="586EC423" w14:textId="77777777" w:rsidR="00992FBD" w:rsidRPr="00EF4912" w:rsidRDefault="00992FBD" w:rsidP="00992FBD">
      <w:pPr>
        <w:spacing w:before="120" w:after="120" w:line="360" w:lineRule="auto"/>
        <w:jc w:val="both"/>
        <w:rPr>
          <w:rFonts w:ascii="Times New Roman" w:hAnsi="Times New Roman" w:cs="Times New Roman"/>
        </w:rPr>
      </w:pPr>
      <w:r w:rsidRPr="00EF4912">
        <w:rPr>
          <w:rFonts w:ascii="Times New Roman" w:hAnsi="Times New Roman" w:cs="Times New Roman"/>
        </w:rPr>
        <w:t>According to this study, positive impact of supply chain disruptions in the RMG industry of Bangladesh is that will have negative effects on the cost, product quality, and delivery performance. The research was conducted by a mixed-method approach through a questionnaire (used with 120 professionals) and qualitative interviews with business operators, whose selection was based on their extensive knowledge of this sector, to identify the main disruption sources such as, though not limited to: raw-material shortages, difficulty in getting goods, transportation delays, logistics problems, energy problems, political uncertainty, and uncertainty concerning shipping abroad.</w:t>
      </w:r>
    </w:p>
    <w:p w14:paraId="2C6752B3" w14:textId="77777777" w:rsidR="00992FBD" w:rsidRPr="00EF4912" w:rsidRDefault="00992FBD" w:rsidP="00992FBD">
      <w:pPr>
        <w:spacing w:before="120" w:after="120" w:line="360" w:lineRule="auto"/>
        <w:jc w:val="both"/>
        <w:rPr>
          <w:rFonts w:ascii="Times New Roman" w:hAnsi="Times New Roman" w:cs="Times New Roman"/>
        </w:rPr>
      </w:pPr>
      <w:r w:rsidRPr="00EF4912">
        <w:rPr>
          <w:rFonts w:ascii="Times New Roman" w:hAnsi="Times New Roman" w:cs="Times New Roman"/>
        </w:rPr>
        <w:t>The findings show cost impacts on production due to disruptions through higher freight costs, raw-material costs, inventory needs and lower production efficiency. They also impact the product quality due to scarcity of materials, production stress and inability to meet quality standards. Moreover, latencies in materials, transportation, and shipments introducing extended lead times and problems in respecting buyer deadlines.</w:t>
      </w:r>
    </w:p>
    <w:p w14:paraId="5B127A9C" w14:textId="708D92AA" w:rsidR="002A11B8" w:rsidRPr="00EF4912" w:rsidRDefault="00992FBD" w:rsidP="00992FBD">
      <w:pPr>
        <w:spacing w:before="120" w:after="120" w:line="360" w:lineRule="auto"/>
        <w:jc w:val="both"/>
        <w:rPr>
          <w:rFonts w:ascii="Times New Roman" w:hAnsi="Times New Roman" w:cs="Times New Roman"/>
        </w:rPr>
      </w:pPr>
      <w:r w:rsidRPr="00EF4912">
        <w:rPr>
          <w:rFonts w:ascii="Times New Roman" w:hAnsi="Times New Roman" w:cs="Times New Roman"/>
        </w:rPr>
        <w:t xml:space="preserve">It is also a study that underlines the importance of supply chain resiliency strategies such as supplier diversification, flexibility, collaboration, contingency planning, information sharing and </w:t>
      </w:r>
      <w:r w:rsidR="00CE6479" w:rsidRPr="00EF4912">
        <w:rPr>
          <w:rFonts w:ascii="Times New Roman" w:hAnsi="Times New Roman" w:cs="Times New Roman"/>
        </w:rPr>
        <w:t>digitalization</w:t>
      </w:r>
      <w:r w:rsidRPr="00EF4912">
        <w:rPr>
          <w:rFonts w:ascii="Times New Roman" w:hAnsi="Times New Roman" w:cs="Times New Roman"/>
        </w:rPr>
        <w:t xml:space="preserve"> in coping with disruptions. The Results support Supply Chain Resilience Theory, Dynamic Capability Theory and Contingency Theory as all these highlight the value of adaptation and strategic reactions. Thus, enhancing the flexibility and responsiveness of the RMG sector's supply chain is important to support the sustainability and competitiveness of Bangladesh's RMG industry.</w:t>
      </w:r>
    </w:p>
    <w:p w14:paraId="6EF68B9C" w14:textId="77777777" w:rsidR="002A11B8" w:rsidRPr="00EF4912" w:rsidRDefault="002A11B8" w:rsidP="00C05A5B">
      <w:pPr>
        <w:pStyle w:val="Heading2"/>
      </w:pPr>
      <w:bookmarkStart w:id="190" w:name="_Toc240738632"/>
      <w:r w:rsidRPr="00EF4912">
        <w:t>6.2 Recommendations</w:t>
      </w:r>
      <w:bookmarkEnd w:id="190"/>
    </w:p>
    <w:p w14:paraId="0356D0D1" w14:textId="77777777" w:rsidR="002A11B8" w:rsidRPr="00EF4912" w:rsidRDefault="002A11B8" w:rsidP="00C05A5B">
      <w:pPr>
        <w:pStyle w:val="Heading3"/>
      </w:pPr>
      <w:bookmarkStart w:id="191" w:name="_Toc240738633"/>
      <w:r w:rsidRPr="00EF4912">
        <w:t>6.2.1 Supplier Diversification and Strengthening Supplier Relationships</w:t>
      </w:r>
      <w:bookmarkEnd w:id="191"/>
    </w:p>
    <w:p w14:paraId="3495A031" w14:textId="518C88ED" w:rsidR="002A11B8" w:rsidRPr="00EF4912" w:rsidRDefault="00CE3A87" w:rsidP="002A11B8">
      <w:pPr>
        <w:spacing w:before="120" w:after="120" w:line="360" w:lineRule="auto"/>
        <w:jc w:val="both"/>
        <w:rPr>
          <w:rFonts w:ascii="Times New Roman" w:hAnsi="Times New Roman" w:cs="Times New Roman"/>
        </w:rPr>
      </w:pPr>
      <w:r w:rsidRPr="00EF4912">
        <w:rPr>
          <w:rFonts w:ascii="Times New Roman" w:hAnsi="Times New Roman" w:cs="Times New Roman"/>
        </w:rPr>
        <w:t xml:space="preserve">The RMG industries in Bangladesh should build and expand their existing supply chain, which are not very broad, in order to lessen dependence on a few small suppliers. Over-dependence on a single supplier can mean that when they become scarce, during transport or in case of international uncertainty in raw material sourcing, there is an increased risk of failure. Increasing alternative supplies of materials of criticality lead to enhanced supply continuity and operational risks reduction. Strategically, however, do not simply seek to diversify suppliers since there may be a cost of having more suppliers, in terms of coordination costs and </w:t>
      </w:r>
      <w:r w:rsidRPr="00EF4912">
        <w:rPr>
          <w:rFonts w:ascii="Times New Roman" w:hAnsi="Times New Roman" w:cs="Times New Roman"/>
        </w:rPr>
        <w:lastRenderedPageBreak/>
        <w:t xml:space="preserve">monitoring costs. Manufacturers thus need to invest heavily in their long-term supply partnership with trusted </w:t>
      </w:r>
      <w:r w:rsidR="00EF4912" w:rsidRPr="00EF4912">
        <w:rPr>
          <w:rFonts w:ascii="Times New Roman" w:hAnsi="Times New Roman" w:cs="Times New Roman"/>
        </w:rPr>
        <w:t>suppliers and</w:t>
      </w:r>
      <w:r w:rsidRPr="00EF4912">
        <w:rPr>
          <w:rFonts w:ascii="Times New Roman" w:hAnsi="Times New Roman" w:cs="Times New Roman"/>
        </w:rPr>
        <w:t xml:space="preserve"> have multiple sourcing contracts on standby to provide flexibility in the event of disruption.</w:t>
      </w:r>
    </w:p>
    <w:p w14:paraId="6B2F4F77" w14:textId="42E55B08" w:rsidR="002A11B8" w:rsidRPr="00EF4912" w:rsidRDefault="002A11B8" w:rsidP="00C05A5B">
      <w:pPr>
        <w:pStyle w:val="Heading3"/>
      </w:pPr>
      <w:bookmarkStart w:id="192" w:name="_Toc240738634"/>
      <w:r w:rsidRPr="00EF4912">
        <w:t xml:space="preserve">6.2.2 Improving Supply Chain Visibility through </w:t>
      </w:r>
      <w:r w:rsidR="00514EC2" w:rsidRPr="00EF4912">
        <w:t>Digitalization</w:t>
      </w:r>
      <w:bookmarkEnd w:id="192"/>
    </w:p>
    <w:p w14:paraId="11087601" w14:textId="1302F9C8" w:rsidR="002A11B8" w:rsidRPr="00EF4912" w:rsidRDefault="00CE3A87" w:rsidP="002A11B8">
      <w:pPr>
        <w:spacing w:before="120" w:after="120" w:line="360" w:lineRule="auto"/>
        <w:jc w:val="both"/>
        <w:rPr>
          <w:rFonts w:ascii="Times New Roman" w:hAnsi="Times New Roman" w:cs="Times New Roman"/>
        </w:rPr>
      </w:pPr>
      <w:r w:rsidRPr="00EF4912">
        <w:rPr>
          <w:rFonts w:ascii="Times New Roman" w:hAnsi="Times New Roman" w:cs="Times New Roman"/>
        </w:rPr>
        <w:t>Manufacturers need to invest more in digital supply chain technologies to make their supply chain more visible and coordinated, and to make better decisions. The digital systems can deliver information on the inventory, supplier performance, production status and conditions of shipment, etc., in real time. Increased visibility enables organisations to detect the potential risks that are out there sooner and take steps to prevent the risk from causing any serious disruption. Implement business processes and enterprise resource planning systems, digital tracking systems, and data-driven forecasting tools to improve the supply chain's response time and enable better operational decisions.</w:t>
      </w:r>
    </w:p>
    <w:p w14:paraId="0CA3BBE3" w14:textId="77777777" w:rsidR="002A11B8" w:rsidRPr="00EF4912" w:rsidRDefault="002A11B8" w:rsidP="00C05A5B">
      <w:pPr>
        <w:pStyle w:val="Heading3"/>
      </w:pPr>
      <w:bookmarkStart w:id="193" w:name="_Toc240738635"/>
      <w:r w:rsidRPr="00EF4912">
        <w:t>6.2.3 Developing Effective Risk Management and Contingency Planning</w:t>
      </w:r>
      <w:bookmarkEnd w:id="193"/>
    </w:p>
    <w:p w14:paraId="006BBDCC" w14:textId="43386C9A" w:rsidR="002A11B8" w:rsidRPr="00EF4912" w:rsidRDefault="00CE3A87" w:rsidP="002A11B8">
      <w:pPr>
        <w:spacing w:before="120" w:after="120" w:line="360" w:lineRule="auto"/>
        <w:jc w:val="both"/>
        <w:rPr>
          <w:rFonts w:ascii="Times New Roman" w:hAnsi="Times New Roman" w:cs="Times New Roman"/>
        </w:rPr>
      </w:pPr>
      <w:r w:rsidRPr="00EF4912">
        <w:rPr>
          <w:rFonts w:ascii="Times New Roman" w:hAnsi="Times New Roman" w:cs="Times New Roman"/>
        </w:rPr>
        <w:t xml:space="preserve">RMG sector organisations should put in place formal risk management procedures with a comprehensive contingency plan to help them react to potential risks. Businesses need to undertake proactive measures instead of reactively trying to deal with potential risks in the supply chain with a corresponding response. Some of these tactics might involve having alternate logistics routes, emergency sourcing options, and recovery plans, and utilizing the appropriate inventory policies. Having contingency planning in place will help </w:t>
      </w:r>
      <w:r w:rsidR="00514EC2" w:rsidRPr="00EF4912">
        <w:rPr>
          <w:rFonts w:ascii="Times New Roman" w:hAnsi="Times New Roman" w:cs="Times New Roman"/>
        </w:rPr>
        <w:t>minimize</w:t>
      </w:r>
      <w:r w:rsidRPr="00EF4912">
        <w:rPr>
          <w:rFonts w:ascii="Times New Roman" w:hAnsi="Times New Roman" w:cs="Times New Roman"/>
        </w:rPr>
        <w:t xml:space="preserve"> disruption recovery time and the loss of operations and finances.</w:t>
      </w:r>
    </w:p>
    <w:p w14:paraId="405CF5C7" w14:textId="77777777" w:rsidR="002A11B8" w:rsidRPr="00EF4912" w:rsidRDefault="002A11B8" w:rsidP="00C05A5B">
      <w:pPr>
        <w:pStyle w:val="Heading3"/>
      </w:pPr>
      <w:bookmarkStart w:id="194" w:name="_Toc240738636"/>
      <w:r w:rsidRPr="00EF4912">
        <w:t>6.2.4 Enhancing Operational Flexibility and Agility</w:t>
      </w:r>
      <w:bookmarkEnd w:id="194"/>
    </w:p>
    <w:p w14:paraId="1E5AF436" w14:textId="51CA7A88" w:rsidR="002A11B8" w:rsidRPr="00EF4912" w:rsidRDefault="00CE3A87" w:rsidP="002A11B8">
      <w:pPr>
        <w:spacing w:before="120" w:after="120" w:line="360" w:lineRule="auto"/>
        <w:jc w:val="both"/>
        <w:rPr>
          <w:rFonts w:ascii="Times New Roman" w:hAnsi="Times New Roman" w:cs="Times New Roman"/>
        </w:rPr>
      </w:pPr>
      <w:r w:rsidRPr="00EF4912">
        <w:rPr>
          <w:rFonts w:ascii="Times New Roman" w:hAnsi="Times New Roman" w:cs="Times New Roman"/>
        </w:rPr>
        <w:t xml:space="preserve">The manufacturers need to be more flexible from an operational standpoint to effectively react to fluctuations in their supply chain. Being able to rearrange production processes and adjust the workforces, as well as adjusting them to sudden changes of materials, trade and customer needs, can assist in dealing with market variations. Agility allows companies to optimize their supply chain, supply management, manufacturing and logistics in a better way in periods of disruption. Thus, investing in flexibility in operations should therefore be seen as an important element of the long-term resilience of an </w:t>
      </w:r>
      <w:r w:rsidR="00514EC2" w:rsidRPr="00EF4912">
        <w:rPr>
          <w:rFonts w:ascii="Times New Roman" w:hAnsi="Times New Roman" w:cs="Times New Roman"/>
        </w:rPr>
        <w:t>organization’s</w:t>
      </w:r>
      <w:r w:rsidRPr="00EF4912">
        <w:rPr>
          <w:rFonts w:ascii="Times New Roman" w:hAnsi="Times New Roman" w:cs="Times New Roman"/>
        </w:rPr>
        <w:t xml:space="preserve"> supply chain.</w:t>
      </w:r>
    </w:p>
    <w:p w14:paraId="22577DDB" w14:textId="33E78FF1" w:rsidR="002A11B8" w:rsidRPr="00EF4912" w:rsidRDefault="002A11B8" w:rsidP="00C05A5B">
      <w:pPr>
        <w:pStyle w:val="Heading3"/>
      </w:pPr>
      <w:bookmarkStart w:id="195" w:name="_Toc240738637"/>
      <w:r w:rsidRPr="00EF4912">
        <w:t>6.2.</w:t>
      </w:r>
      <w:r w:rsidR="00CE3A87" w:rsidRPr="00EF4912">
        <w:t>5</w:t>
      </w:r>
      <w:r w:rsidRPr="00EF4912">
        <w:t xml:space="preserve"> Recommendations for Industry Associations</w:t>
      </w:r>
      <w:bookmarkEnd w:id="195"/>
    </w:p>
    <w:p w14:paraId="118403EB" w14:textId="3571F649" w:rsidR="002A11B8" w:rsidRPr="00EF4912" w:rsidRDefault="00CE3A87" w:rsidP="002A11B8">
      <w:pPr>
        <w:spacing w:before="120" w:after="120" w:line="360" w:lineRule="auto"/>
        <w:jc w:val="both"/>
        <w:rPr>
          <w:rFonts w:ascii="Times New Roman" w:hAnsi="Times New Roman" w:cs="Times New Roman"/>
        </w:rPr>
      </w:pPr>
      <w:r w:rsidRPr="00EF4912">
        <w:rPr>
          <w:rFonts w:ascii="Times New Roman" w:hAnsi="Times New Roman" w:cs="Times New Roman"/>
        </w:rPr>
        <w:t xml:space="preserve">Better support from the industry or association like backing up BGMEA or BKMEA for resilience development in the RMG sector should be given. These organisations can offer </w:t>
      </w:r>
      <w:r w:rsidRPr="00EF4912">
        <w:rPr>
          <w:rFonts w:ascii="Times New Roman" w:hAnsi="Times New Roman" w:cs="Times New Roman"/>
        </w:rPr>
        <w:lastRenderedPageBreak/>
        <w:t xml:space="preserve">training </w:t>
      </w:r>
      <w:r w:rsidR="00514EC2" w:rsidRPr="00EF4912">
        <w:rPr>
          <w:rFonts w:ascii="Times New Roman" w:hAnsi="Times New Roman" w:cs="Times New Roman"/>
        </w:rPr>
        <w:t>programmers</w:t>
      </w:r>
      <w:r w:rsidRPr="00EF4912">
        <w:rPr>
          <w:rFonts w:ascii="Times New Roman" w:hAnsi="Times New Roman" w:cs="Times New Roman"/>
        </w:rPr>
        <w:t>, knowledge-sharing platforms, and technical support in the field of supply chain risk management and implementation, digital transformation, operational resilience, and more. These types of efforts would be especially beneficial to small and medium manufacturers who might require resources other than those typically needed to develop advanced supply chain capabilities. This will enhance the overall preparedness response and increase the competitiveness of the garment industry in Bangladesh, through industry-wide cooperation.</w:t>
      </w:r>
    </w:p>
    <w:p w14:paraId="2EE4EACB" w14:textId="77777777" w:rsidR="002A11B8" w:rsidRPr="00EF4912" w:rsidRDefault="002A11B8" w:rsidP="00C05A5B">
      <w:pPr>
        <w:pStyle w:val="Heading2"/>
      </w:pPr>
      <w:bookmarkStart w:id="196" w:name="_Toc240738638"/>
      <w:r w:rsidRPr="00EF4912">
        <w:t>6.3 Limitations of the Research</w:t>
      </w:r>
      <w:bookmarkEnd w:id="196"/>
    </w:p>
    <w:p w14:paraId="067EF663" w14:textId="20C6C38A" w:rsidR="00A836BD" w:rsidRPr="00EF4912" w:rsidRDefault="00992FBD" w:rsidP="00A836BD">
      <w:pPr>
        <w:spacing w:before="120" w:after="120" w:line="360" w:lineRule="auto"/>
        <w:jc w:val="both"/>
        <w:rPr>
          <w:rFonts w:ascii="Times New Roman" w:hAnsi="Times New Roman" w:cs="Times New Roman"/>
        </w:rPr>
      </w:pPr>
      <w:r w:rsidRPr="00EF4912">
        <w:rPr>
          <w:rFonts w:ascii="Times New Roman" w:hAnsi="Times New Roman" w:cs="Times New Roman"/>
        </w:rPr>
        <w:t xml:space="preserve">There are several limitations to this study. Findings may not be representative of the overall RMG sector in Bangladesh as it is relying on convenience and snow-ball sampling. The </w:t>
      </w:r>
      <w:r w:rsidR="00EF4912" w:rsidRPr="00EF4912">
        <w:rPr>
          <w:rFonts w:ascii="Times New Roman" w:hAnsi="Times New Roman" w:cs="Times New Roman"/>
        </w:rPr>
        <w:t>cross-sectional</w:t>
      </w:r>
      <w:r w:rsidRPr="00EF4912">
        <w:rPr>
          <w:rFonts w:ascii="Times New Roman" w:hAnsi="Times New Roman" w:cs="Times New Roman"/>
        </w:rPr>
        <w:t xml:space="preserve"> design only reflects the discontinuity during the given time period and not over time. The study primarily concerned the major RMG </w:t>
      </w:r>
      <w:r w:rsidR="00EF4912" w:rsidRPr="00EF4912">
        <w:rPr>
          <w:rFonts w:ascii="Times New Roman" w:hAnsi="Times New Roman" w:cs="Times New Roman"/>
        </w:rPr>
        <w:t>centres</w:t>
      </w:r>
      <w:r w:rsidRPr="00EF4912">
        <w:rPr>
          <w:rFonts w:ascii="Times New Roman" w:hAnsi="Times New Roman" w:cs="Times New Roman"/>
        </w:rPr>
        <w:t xml:space="preserve"> while the disruption experiences in the rural areas were excluded. Also, the information provided is the perception of the respondents and is based on their </w:t>
      </w:r>
      <w:r w:rsidR="00EF4912" w:rsidRPr="00EF4912">
        <w:rPr>
          <w:rFonts w:ascii="Times New Roman" w:hAnsi="Times New Roman" w:cs="Times New Roman"/>
        </w:rPr>
        <w:t>experience and</w:t>
      </w:r>
      <w:r w:rsidRPr="00EF4912">
        <w:rPr>
          <w:rFonts w:ascii="Times New Roman" w:hAnsi="Times New Roman" w:cs="Times New Roman"/>
        </w:rPr>
        <w:t xml:space="preserve"> therefore may contain commercial sensitive information or contain individual bias. Overall, this study offers valuable insights into supply chain disruptions and resilience strategies, despite these limitations, for the RMG sector in Bangladesh.</w:t>
      </w:r>
    </w:p>
    <w:p w14:paraId="52622088" w14:textId="77777777" w:rsidR="002A11B8" w:rsidRPr="00EF4912" w:rsidRDefault="002A11B8" w:rsidP="00830946">
      <w:pPr>
        <w:spacing w:before="120" w:after="120" w:line="360" w:lineRule="auto"/>
        <w:jc w:val="both"/>
        <w:rPr>
          <w:rFonts w:ascii="Times New Roman" w:hAnsi="Times New Roman" w:cs="Times New Roman"/>
        </w:rPr>
      </w:pPr>
    </w:p>
    <w:p w14:paraId="455EEE5A" w14:textId="77777777" w:rsidR="00A836BD" w:rsidRPr="00EF4912" w:rsidRDefault="00A836BD" w:rsidP="00830946">
      <w:pPr>
        <w:spacing w:before="120" w:after="120" w:line="360" w:lineRule="auto"/>
        <w:jc w:val="both"/>
        <w:rPr>
          <w:rFonts w:ascii="Times New Roman" w:hAnsi="Times New Roman" w:cs="Times New Roman"/>
        </w:rPr>
      </w:pPr>
    </w:p>
    <w:p w14:paraId="6027CF0C" w14:textId="77777777" w:rsidR="002A11B8" w:rsidRPr="00EF4912" w:rsidRDefault="002A11B8" w:rsidP="00830946">
      <w:pPr>
        <w:spacing w:before="120" w:after="120" w:line="360" w:lineRule="auto"/>
        <w:jc w:val="both"/>
        <w:rPr>
          <w:rFonts w:ascii="Times New Roman" w:hAnsi="Times New Roman" w:cs="Times New Roman"/>
        </w:rPr>
      </w:pPr>
    </w:p>
    <w:p w14:paraId="0FC97017" w14:textId="77777777" w:rsidR="003F7C98" w:rsidRPr="00EF4912" w:rsidRDefault="003F7C98" w:rsidP="003F7C98">
      <w:pPr>
        <w:pStyle w:val="Heading1"/>
        <w:sectPr w:rsidR="003F7C98" w:rsidRPr="00EF4912" w:rsidSect="00BE6439">
          <w:pgSz w:w="11906" w:h="16838" w:code="9"/>
          <w:pgMar w:top="1440" w:right="1440" w:bottom="1440" w:left="1440" w:header="720" w:footer="720" w:gutter="0"/>
          <w:cols w:space="720"/>
          <w:docGrid w:linePitch="360"/>
        </w:sectPr>
      </w:pPr>
    </w:p>
    <w:p w14:paraId="1E126121" w14:textId="77777777" w:rsidR="00C47238" w:rsidRPr="00EF4912" w:rsidRDefault="00C47238" w:rsidP="003F7C98">
      <w:pPr>
        <w:pStyle w:val="Heading1"/>
      </w:pPr>
      <w:bookmarkStart w:id="197" w:name="_Toc240738639"/>
      <w:r w:rsidRPr="00EF4912">
        <w:lastRenderedPageBreak/>
        <w:t>References</w:t>
      </w:r>
      <w:bookmarkEnd w:id="197"/>
    </w:p>
    <w:p w14:paraId="57949B02" w14:textId="77777777" w:rsidR="00685E04" w:rsidRPr="00EF4912" w:rsidRDefault="00685E04" w:rsidP="00830946">
      <w:pPr>
        <w:pStyle w:val="pdq2pgselectionanchorcontainer"/>
        <w:spacing w:before="120" w:beforeAutospacing="0" w:after="120" w:afterAutospacing="0" w:line="360" w:lineRule="auto"/>
        <w:jc w:val="both"/>
      </w:pPr>
      <w:r w:rsidRPr="00EF4912">
        <w:t xml:space="preserve">Ahamed, A.F.M.J., Nummela, N. and Vissak, T. (2025) ‘When East meets West in building organisational resilience: An exploratory study among Bangladeshi exporters’, </w:t>
      </w:r>
      <w:r w:rsidRPr="00EF4912">
        <w:rPr>
          <w:rStyle w:val="Emphasis"/>
        </w:rPr>
        <w:t>Management International Review</w:t>
      </w:r>
      <w:r w:rsidRPr="00EF4912">
        <w:t xml:space="preserve">, 65, pp. 85–113. </w:t>
      </w:r>
      <w:hyperlink r:id="rId28" w:history="1">
        <w:r w:rsidRPr="00EF4912">
          <w:rPr>
            <w:rStyle w:val="Hyperlink"/>
          </w:rPr>
          <w:t>https://doi.org/10.1007/s11575-024-00563-3</w:t>
        </w:r>
      </w:hyperlink>
      <w:r w:rsidRPr="00EF4912">
        <w:t xml:space="preserve"> (Accessed: July 2026)</w:t>
      </w:r>
    </w:p>
    <w:p w14:paraId="7B0B81DA" w14:textId="77777777" w:rsidR="00685E04" w:rsidRPr="00EF4912" w:rsidRDefault="00685E04" w:rsidP="0086094F">
      <w:pPr>
        <w:spacing w:before="120" w:after="120" w:line="360" w:lineRule="auto"/>
        <w:jc w:val="both"/>
        <w:rPr>
          <w:rFonts w:ascii="Times New Roman" w:hAnsi="Times New Roman" w:cs="Times New Roman"/>
        </w:rPr>
      </w:pPr>
      <w:r w:rsidRPr="00EF4912">
        <w:rPr>
          <w:rFonts w:ascii="Times New Roman" w:hAnsi="Times New Roman" w:cs="Times New Roman"/>
        </w:rPr>
        <w:t xml:space="preserve">Ahmad, M. and Wilkins, S. (2024). Purposive sampling in qualitative research: A framework for the entire journey. </w:t>
      </w:r>
      <w:r w:rsidRPr="00EF4912">
        <w:rPr>
          <w:rFonts w:ascii="Times New Roman" w:hAnsi="Times New Roman" w:cs="Times New Roman"/>
          <w:i/>
          <w:iCs/>
        </w:rPr>
        <w:t>Quality &amp; Quantity</w:t>
      </w:r>
      <w:r w:rsidRPr="00EF4912">
        <w:rPr>
          <w:rFonts w:ascii="Times New Roman" w:hAnsi="Times New Roman" w:cs="Times New Roman"/>
        </w:rPr>
        <w:t>, [online] 59(2). Available at: https://link.springer.com/article/10.1007/s11135-024-02022-5 [Accessed 10 Aug. 2026].</w:t>
      </w:r>
    </w:p>
    <w:p w14:paraId="03817824" w14:textId="77777777" w:rsidR="00685E04" w:rsidRPr="00EF4912" w:rsidRDefault="00685E04" w:rsidP="0086094F">
      <w:pPr>
        <w:spacing w:before="120" w:after="120" w:line="360" w:lineRule="auto"/>
        <w:jc w:val="both"/>
        <w:rPr>
          <w:rFonts w:ascii="Times New Roman" w:hAnsi="Times New Roman" w:cs="Times New Roman"/>
        </w:rPr>
      </w:pPr>
      <w:r w:rsidRPr="00EF4912">
        <w:rPr>
          <w:rFonts w:ascii="Times New Roman" w:hAnsi="Times New Roman" w:cs="Times New Roman"/>
        </w:rPr>
        <w:t xml:space="preserve">Ajayi, V.O. (2025). A review on primary sources of data and secondary sources of data. </w:t>
      </w:r>
      <w:r w:rsidRPr="00EF4912">
        <w:rPr>
          <w:rFonts w:ascii="Times New Roman" w:hAnsi="Times New Roman" w:cs="Times New Roman"/>
          <w:i/>
          <w:iCs/>
        </w:rPr>
        <w:t>SSRN Electronic Journal</w:t>
      </w:r>
      <w:r w:rsidRPr="00EF4912">
        <w:rPr>
          <w:rFonts w:ascii="Times New Roman" w:hAnsi="Times New Roman" w:cs="Times New Roman"/>
        </w:rPr>
        <w:t>, [online] 2(3). doi:10.2139/ssrn.5378785. (Accessed: 20 June. 2026)</w:t>
      </w:r>
    </w:p>
    <w:p w14:paraId="18EABEF1" w14:textId="77777777" w:rsidR="00685E04" w:rsidRPr="00EF4912" w:rsidRDefault="00685E04" w:rsidP="0086094F">
      <w:pPr>
        <w:spacing w:before="120" w:after="120" w:line="360" w:lineRule="auto"/>
        <w:jc w:val="both"/>
        <w:rPr>
          <w:rFonts w:ascii="Times New Roman" w:hAnsi="Times New Roman" w:cs="Times New Roman"/>
        </w:rPr>
      </w:pPr>
      <w:r w:rsidRPr="00EF4912">
        <w:rPr>
          <w:rFonts w:ascii="Times New Roman" w:hAnsi="Times New Roman" w:cs="Times New Roman"/>
        </w:rPr>
        <w:t xml:space="preserve">Alabi, M.O. and Ngwenyama, O. (2022). Food security and disruptions of the global food supply chains during COVID-19: Building smarter food supply chains for post COVID-19 ERA. </w:t>
      </w:r>
      <w:r w:rsidRPr="00EF4912">
        <w:rPr>
          <w:rFonts w:ascii="Times New Roman" w:hAnsi="Times New Roman" w:cs="Times New Roman"/>
          <w:i/>
          <w:iCs/>
        </w:rPr>
        <w:t>British Food Journal</w:t>
      </w:r>
      <w:r w:rsidRPr="00EF4912">
        <w:rPr>
          <w:rFonts w:ascii="Times New Roman" w:hAnsi="Times New Roman" w:cs="Times New Roman"/>
        </w:rPr>
        <w:t>, [online] 125(1), pp.167–185. doi:10.1108/BFJ-03-2021-0333. (Accessed: July 2026)</w:t>
      </w:r>
    </w:p>
    <w:p w14:paraId="00ABF06E" w14:textId="77777777" w:rsidR="00685E04" w:rsidRPr="00EF4912" w:rsidRDefault="00685E04" w:rsidP="00830946">
      <w:pPr>
        <w:pStyle w:val="NormalWeb"/>
        <w:spacing w:before="120" w:beforeAutospacing="0" w:after="120" w:afterAutospacing="0" w:line="360" w:lineRule="auto"/>
        <w:jc w:val="both"/>
      </w:pPr>
      <w:r w:rsidRPr="00EF4912">
        <w:t xml:space="preserve">Ali, A., Labib, A., Afonso, P. and Mahfouz, A. (2024) ‘Developing dynamic supply chain resilience capabilities: A study of Irish firms' response to the COVID-19 pandemic’, </w:t>
      </w:r>
      <w:r w:rsidRPr="00EF4912">
        <w:rPr>
          <w:rStyle w:val="Emphasis"/>
        </w:rPr>
        <w:t>Production</w:t>
      </w:r>
      <w:r w:rsidRPr="00EF4912">
        <w:t xml:space="preserve">, 34, e20230076. </w:t>
      </w:r>
      <w:hyperlink r:id="rId29" w:history="1">
        <w:r w:rsidRPr="00EF4912">
          <w:rPr>
            <w:rStyle w:val="Hyperlink"/>
          </w:rPr>
          <w:t>https://doi.org/10.1590/0103-6513.20230076</w:t>
        </w:r>
      </w:hyperlink>
      <w:r w:rsidRPr="00EF4912">
        <w:t xml:space="preserve"> (Accessed: June 2026)</w:t>
      </w:r>
    </w:p>
    <w:p w14:paraId="5F336D5F" w14:textId="77777777" w:rsidR="00685E04" w:rsidRPr="00EF4912" w:rsidRDefault="00685E04" w:rsidP="0086094F">
      <w:pPr>
        <w:spacing w:before="120" w:after="120" w:line="360" w:lineRule="auto"/>
        <w:jc w:val="both"/>
        <w:rPr>
          <w:rFonts w:ascii="Times New Roman" w:hAnsi="Times New Roman" w:cs="Times New Roman"/>
        </w:rPr>
      </w:pPr>
      <w:r w:rsidRPr="00EF4912">
        <w:rPr>
          <w:rFonts w:ascii="Times New Roman" w:hAnsi="Times New Roman" w:cs="Times New Roman"/>
        </w:rPr>
        <w:t xml:space="preserve">Amin, M. Al, Baldacci, R. and Laoucine Kerbache (2025). Blockchain-based green supply chain management framework for sustainable practices in Bangladeshi RMG industries. </w:t>
      </w:r>
      <w:r w:rsidRPr="00EF4912">
        <w:rPr>
          <w:rFonts w:ascii="Times New Roman" w:hAnsi="Times New Roman" w:cs="Times New Roman"/>
          <w:i/>
          <w:iCs/>
        </w:rPr>
        <w:t>Discover Sustainability</w:t>
      </w:r>
      <w:r w:rsidRPr="00EF4912">
        <w:rPr>
          <w:rFonts w:ascii="Times New Roman" w:hAnsi="Times New Roman" w:cs="Times New Roman"/>
        </w:rPr>
        <w:t>, 6(1). doi:10.1007/s43621-025-01196-8. (Accessed: August 2026)</w:t>
      </w:r>
    </w:p>
    <w:p w14:paraId="52F7C54E" w14:textId="77777777" w:rsidR="00685E04" w:rsidRPr="00EF4912" w:rsidRDefault="00685E04" w:rsidP="00830946">
      <w:pPr>
        <w:spacing w:before="120" w:after="120" w:line="360" w:lineRule="auto"/>
        <w:jc w:val="both"/>
        <w:rPr>
          <w:rFonts w:ascii="Times New Roman" w:hAnsi="Times New Roman" w:cs="Times New Roman"/>
        </w:rPr>
      </w:pPr>
      <w:r w:rsidRPr="00EF4912">
        <w:rPr>
          <w:rFonts w:ascii="Times New Roman" w:hAnsi="Times New Roman" w:cs="Times New Roman"/>
        </w:rPr>
        <w:t xml:space="preserve">Amoako, G.K., Marfo, S.O., Aboagye, O. and others (2024) ‘COVID-19-related supply chain disruptions: resilience and vulnerability of micro, small and medium enterprises’, </w:t>
      </w:r>
      <w:r w:rsidRPr="00EF4912">
        <w:rPr>
          <w:rFonts w:ascii="Times New Roman" w:hAnsi="Times New Roman" w:cs="Times New Roman"/>
          <w:i/>
          <w:iCs/>
        </w:rPr>
        <w:t>Cogent Business &amp; Management</w:t>
      </w:r>
      <w:r w:rsidRPr="00EF4912">
        <w:rPr>
          <w:rFonts w:ascii="Times New Roman" w:hAnsi="Times New Roman" w:cs="Times New Roman"/>
        </w:rPr>
        <w:t xml:space="preserve">. Available at: </w:t>
      </w:r>
      <w:hyperlink r:id="rId30" w:history="1">
        <w:r w:rsidRPr="00EF4912">
          <w:rPr>
            <w:rStyle w:val="Hyperlink"/>
            <w:rFonts w:ascii="Times New Roman" w:hAnsi="Times New Roman" w:cs="Times New Roman"/>
          </w:rPr>
          <w:t>https://doi.org/10.1080/23311975.2024.2315691</w:t>
        </w:r>
      </w:hyperlink>
      <w:r w:rsidRPr="00EF4912">
        <w:rPr>
          <w:rFonts w:ascii="Times New Roman" w:hAnsi="Times New Roman" w:cs="Times New Roman"/>
        </w:rPr>
        <w:t>. (Accessed: 12 June 2026)</w:t>
      </w:r>
    </w:p>
    <w:p w14:paraId="065926F1" w14:textId="77777777" w:rsidR="00685E04" w:rsidRPr="00EF4912" w:rsidRDefault="00685E04" w:rsidP="00830946">
      <w:pPr>
        <w:spacing w:before="120" w:after="120" w:line="360" w:lineRule="auto"/>
        <w:jc w:val="both"/>
        <w:rPr>
          <w:rFonts w:ascii="Times New Roman" w:hAnsi="Times New Roman" w:cs="Times New Roman"/>
        </w:rPr>
      </w:pPr>
      <w:r w:rsidRPr="00EF4912">
        <w:rPr>
          <w:rFonts w:ascii="Times New Roman" w:hAnsi="Times New Roman" w:cs="Times New Roman"/>
        </w:rPr>
        <w:t xml:space="preserve">Bangladesh Garment Manufacturers and Exporters Association (BGMEA) (2026) </w:t>
      </w:r>
      <w:r w:rsidRPr="00EF4912">
        <w:rPr>
          <w:rFonts w:ascii="Times New Roman" w:hAnsi="Times New Roman" w:cs="Times New Roman"/>
          <w:i/>
          <w:iCs/>
        </w:rPr>
        <w:t>Export Performance</w:t>
      </w:r>
      <w:r w:rsidRPr="00EF4912">
        <w:rPr>
          <w:rFonts w:ascii="Times New Roman" w:hAnsi="Times New Roman" w:cs="Times New Roman"/>
        </w:rPr>
        <w:t xml:space="preserve">. Available at: </w:t>
      </w:r>
      <w:hyperlink r:id="rId31" w:tgtFrame="_blank" w:history="1">
        <w:r w:rsidRPr="00EF4912">
          <w:rPr>
            <w:rStyle w:val="Hyperlink"/>
            <w:rFonts w:ascii="Times New Roman" w:hAnsi="Times New Roman" w:cs="Times New Roman"/>
          </w:rPr>
          <w:t>BGMEA Export Performance</w:t>
        </w:r>
      </w:hyperlink>
      <w:r w:rsidRPr="00EF4912">
        <w:rPr>
          <w:rFonts w:ascii="Times New Roman" w:hAnsi="Times New Roman" w:cs="Times New Roman"/>
        </w:rPr>
        <w:t>. (Accessed: July 2026)</w:t>
      </w:r>
    </w:p>
    <w:p w14:paraId="2537AAB8" w14:textId="2FB2B3E0" w:rsidR="00685E04" w:rsidRPr="00EF4912" w:rsidRDefault="00685E04" w:rsidP="00685E04">
      <w:pPr>
        <w:spacing w:before="120" w:after="120" w:line="360" w:lineRule="auto"/>
        <w:jc w:val="both"/>
        <w:rPr>
          <w:rFonts w:ascii="Times New Roman" w:hAnsi="Times New Roman" w:cs="Times New Roman"/>
        </w:rPr>
      </w:pPr>
      <w:r w:rsidRPr="00EF4912">
        <w:rPr>
          <w:rFonts w:ascii="Times New Roman" w:hAnsi="Times New Roman" w:cs="Times New Roman"/>
        </w:rPr>
        <w:t xml:space="preserve">Barua, S., Kar, D. and Mahbub, F.B. (2018). Risks and their management in ready-made garment industry: Evidence from the world’s second largest exporting nation. </w:t>
      </w:r>
      <w:r w:rsidRPr="00EF4912">
        <w:rPr>
          <w:rFonts w:ascii="Times New Roman" w:hAnsi="Times New Roman" w:cs="Times New Roman"/>
          <w:i/>
          <w:iCs/>
        </w:rPr>
        <w:t>J. of Business and Management</w:t>
      </w:r>
      <w:r w:rsidRPr="00EF4912">
        <w:rPr>
          <w:rFonts w:ascii="Times New Roman" w:hAnsi="Times New Roman" w:cs="Times New Roman"/>
        </w:rPr>
        <w:t>, 24(2), pp.75–103. doi:10.1504/jbm.2018.141267.</w:t>
      </w:r>
      <w:r w:rsidR="000A4F76" w:rsidRPr="00EF4912">
        <w:rPr>
          <w:rFonts w:ascii="Times New Roman" w:hAnsi="Times New Roman" w:cs="Times New Roman"/>
        </w:rPr>
        <w:t xml:space="preserve"> (Accessed: September 2026)</w:t>
      </w:r>
    </w:p>
    <w:p w14:paraId="639D0D0A" w14:textId="6856B7CE" w:rsidR="00685E04" w:rsidRPr="00EF4912" w:rsidRDefault="00685E04" w:rsidP="00685E04">
      <w:pPr>
        <w:spacing w:before="120" w:after="120" w:line="360" w:lineRule="auto"/>
        <w:jc w:val="both"/>
        <w:rPr>
          <w:rFonts w:ascii="Times New Roman" w:hAnsi="Times New Roman" w:cs="Times New Roman"/>
        </w:rPr>
      </w:pPr>
      <w:r w:rsidRPr="00EF4912">
        <w:rPr>
          <w:rFonts w:ascii="Times New Roman" w:hAnsi="Times New Roman" w:cs="Times New Roman"/>
        </w:rPr>
        <w:lastRenderedPageBreak/>
        <w:t xml:space="preserve">Bednarski, L. (2023). Geopolitical disruptions in global supply chains: A state-of-the-art literature review. </w:t>
      </w:r>
      <w:r w:rsidRPr="00EF4912">
        <w:rPr>
          <w:rFonts w:ascii="Times New Roman" w:hAnsi="Times New Roman" w:cs="Times New Roman"/>
          <w:i/>
          <w:iCs/>
        </w:rPr>
        <w:t>Production Planning &amp; Control</w:t>
      </w:r>
      <w:r w:rsidRPr="00EF4912">
        <w:rPr>
          <w:rFonts w:ascii="Times New Roman" w:hAnsi="Times New Roman" w:cs="Times New Roman"/>
        </w:rPr>
        <w:t>, 36(4), pp.1–27. doi:https://doi.org/10.1080/09537287.2023.2286283.</w:t>
      </w:r>
      <w:r w:rsidR="000A4F76" w:rsidRPr="00EF4912">
        <w:rPr>
          <w:rFonts w:ascii="Times New Roman" w:hAnsi="Times New Roman" w:cs="Times New Roman"/>
        </w:rPr>
        <w:t xml:space="preserve"> (Accessed: September 2026)</w:t>
      </w:r>
    </w:p>
    <w:p w14:paraId="1B0A1B51" w14:textId="77777777" w:rsidR="00685E04" w:rsidRPr="00EF4912" w:rsidRDefault="00685E04" w:rsidP="0086094F">
      <w:pPr>
        <w:spacing w:before="120" w:after="120" w:line="360" w:lineRule="auto"/>
        <w:jc w:val="both"/>
        <w:rPr>
          <w:rFonts w:ascii="Times New Roman" w:hAnsi="Times New Roman" w:cs="Times New Roman"/>
        </w:rPr>
      </w:pPr>
      <w:r w:rsidRPr="00EF4912">
        <w:rPr>
          <w:rFonts w:ascii="Times New Roman" w:hAnsi="Times New Roman" w:cs="Times New Roman"/>
        </w:rPr>
        <w:t xml:space="preserve">Belina, A. (2022). Semi-structured interviewing as a tool for understanding informal civil society. </w:t>
      </w:r>
      <w:r w:rsidRPr="00EF4912">
        <w:rPr>
          <w:rFonts w:ascii="Times New Roman" w:hAnsi="Times New Roman" w:cs="Times New Roman"/>
          <w:i/>
          <w:iCs/>
        </w:rPr>
        <w:t>Voluntary Sector Review</w:t>
      </w:r>
      <w:r w:rsidRPr="00EF4912">
        <w:rPr>
          <w:rFonts w:ascii="Times New Roman" w:hAnsi="Times New Roman" w:cs="Times New Roman"/>
        </w:rPr>
        <w:t>, 14(2), pp.331–347. doi:10.1332/204080522x16454629995872. (Accessed: June 2026)</w:t>
      </w:r>
    </w:p>
    <w:p w14:paraId="6DC6AE5E" w14:textId="77777777" w:rsidR="00685E04" w:rsidRPr="00EF4912" w:rsidRDefault="00685E04" w:rsidP="0086094F">
      <w:pPr>
        <w:spacing w:before="120" w:after="120" w:line="360" w:lineRule="auto"/>
        <w:jc w:val="both"/>
        <w:rPr>
          <w:rFonts w:ascii="Times New Roman" w:hAnsi="Times New Roman" w:cs="Times New Roman"/>
        </w:rPr>
      </w:pPr>
      <w:r w:rsidRPr="00EF4912">
        <w:rPr>
          <w:rFonts w:ascii="Times New Roman" w:hAnsi="Times New Roman" w:cs="Times New Roman"/>
        </w:rPr>
        <w:t xml:space="preserve">Brysbaert, M. (2026). Are 7-point likert scales preferable to 5-point scales in language research? </w:t>
      </w:r>
      <w:r w:rsidRPr="00EF4912">
        <w:rPr>
          <w:rFonts w:ascii="Times New Roman" w:hAnsi="Times New Roman" w:cs="Times New Roman"/>
          <w:i/>
          <w:iCs/>
        </w:rPr>
        <w:t>Behavior Research Methods</w:t>
      </w:r>
      <w:r w:rsidRPr="00EF4912">
        <w:rPr>
          <w:rFonts w:ascii="Times New Roman" w:hAnsi="Times New Roman" w:cs="Times New Roman"/>
        </w:rPr>
        <w:t>, 58(8). doi:10.3758/s13428-026-03101-1. (Accessed: july 2026)</w:t>
      </w:r>
    </w:p>
    <w:p w14:paraId="7A1C31F9" w14:textId="3ED77897" w:rsidR="00685E04" w:rsidRPr="00EF4912" w:rsidRDefault="00685E04" w:rsidP="00685E04">
      <w:pPr>
        <w:spacing w:before="120" w:after="120" w:line="360" w:lineRule="auto"/>
        <w:jc w:val="both"/>
        <w:rPr>
          <w:rFonts w:ascii="Times New Roman" w:hAnsi="Times New Roman" w:cs="Times New Roman"/>
        </w:rPr>
      </w:pPr>
      <w:r w:rsidRPr="00EF4912">
        <w:rPr>
          <w:rFonts w:ascii="Times New Roman" w:hAnsi="Times New Roman" w:cs="Times New Roman"/>
        </w:rPr>
        <w:t xml:space="preserve">Chen, P.K.A. and Akter, Mst.H. (2026). Building self‐reinforcing capability for green supply chain ecosystems: Strategic insights from Bangladesh’s RMG industry. </w:t>
      </w:r>
      <w:r w:rsidRPr="00EF4912">
        <w:rPr>
          <w:rFonts w:ascii="Times New Roman" w:hAnsi="Times New Roman" w:cs="Times New Roman"/>
          <w:i/>
          <w:iCs/>
        </w:rPr>
        <w:t>Business Strategy and the Environment</w:t>
      </w:r>
      <w:r w:rsidRPr="00EF4912">
        <w:rPr>
          <w:rFonts w:ascii="Times New Roman" w:hAnsi="Times New Roman" w:cs="Times New Roman"/>
        </w:rPr>
        <w:t>, 35(6), pp.8871–8894. doi:10.1002/bse.70637.</w:t>
      </w:r>
      <w:r w:rsidR="000A4F76" w:rsidRPr="00EF4912">
        <w:rPr>
          <w:rFonts w:ascii="Times New Roman" w:hAnsi="Times New Roman" w:cs="Times New Roman"/>
        </w:rPr>
        <w:t xml:space="preserve"> (Accessed: September 2026)</w:t>
      </w:r>
    </w:p>
    <w:p w14:paraId="26B617F7" w14:textId="77777777" w:rsidR="00685E04" w:rsidRPr="00EF4912" w:rsidRDefault="00685E04" w:rsidP="0086094F">
      <w:pPr>
        <w:spacing w:before="120" w:after="120" w:line="360" w:lineRule="auto"/>
        <w:jc w:val="both"/>
        <w:rPr>
          <w:rFonts w:ascii="Times New Roman" w:hAnsi="Times New Roman" w:cs="Times New Roman"/>
        </w:rPr>
      </w:pPr>
      <w:r w:rsidRPr="00EF4912">
        <w:rPr>
          <w:rFonts w:ascii="Times New Roman" w:hAnsi="Times New Roman" w:cs="Times New Roman"/>
        </w:rPr>
        <w:t xml:space="preserve">Cheron, C., Salvagni, J. and Colomby, R.K. (2022). The qualitative approach interview in administration: A guide for researchers. </w:t>
      </w:r>
      <w:r w:rsidRPr="00EF4912">
        <w:rPr>
          <w:rFonts w:ascii="Times New Roman" w:hAnsi="Times New Roman" w:cs="Times New Roman"/>
          <w:i/>
          <w:iCs/>
        </w:rPr>
        <w:t>Revista de Administração Contemporânea</w:t>
      </w:r>
      <w:r w:rsidRPr="00EF4912">
        <w:rPr>
          <w:rFonts w:ascii="Times New Roman" w:hAnsi="Times New Roman" w:cs="Times New Roman"/>
        </w:rPr>
        <w:t>, 26(4). doi:10.1590/1982-7849rac2022210011.en. (Accessed: July 2026)</w:t>
      </w:r>
    </w:p>
    <w:p w14:paraId="32C237F9" w14:textId="77777777" w:rsidR="00685E04" w:rsidRPr="00EF4912" w:rsidRDefault="00685E04" w:rsidP="0086094F">
      <w:pPr>
        <w:spacing w:before="120" w:after="120" w:line="360" w:lineRule="auto"/>
        <w:jc w:val="both"/>
        <w:rPr>
          <w:rFonts w:ascii="Times New Roman" w:hAnsi="Times New Roman" w:cs="Times New Roman"/>
        </w:rPr>
      </w:pPr>
      <w:r w:rsidRPr="00EF4912">
        <w:rPr>
          <w:rFonts w:ascii="Times New Roman" w:hAnsi="Times New Roman" w:cs="Times New Roman"/>
        </w:rPr>
        <w:t xml:space="preserve">Duong, A.T.B., Pham, T., Truong Quang, H., Hoang, T.G., McDonald, S., Hoang, T.-H. and Pham, H.T. (2023). Ripple effect of disruptions on performance in supply chains: An empirical study. </w:t>
      </w:r>
      <w:r w:rsidRPr="00EF4912">
        <w:rPr>
          <w:rFonts w:ascii="Times New Roman" w:hAnsi="Times New Roman" w:cs="Times New Roman"/>
          <w:i/>
          <w:iCs/>
        </w:rPr>
        <w:t>Engineering, Construction and Architectural Management</w:t>
      </w:r>
      <w:r w:rsidRPr="00EF4912">
        <w:rPr>
          <w:rFonts w:ascii="Times New Roman" w:hAnsi="Times New Roman" w:cs="Times New Roman"/>
        </w:rPr>
        <w:t>, [online] 31(13), pp.1–22. doi:10.1108/ecam-10-2022-0924. (Accessed: June 2026)</w:t>
      </w:r>
    </w:p>
    <w:p w14:paraId="5FEA0BBE" w14:textId="77777777" w:rsidR="00685E04" w:rsidRPr="00EF4912" w:rsidRDefault="00685E04" w:rsidP="0086094F">
      <w:pPr>
        <w:spacing w:before="120" w:after="120" w:line="360" w:lineRule="auto"/>
        <w:jc w:val="both"/>
        <w:rPr>
          <w:rFonts w:ascii="Times New Roman" w:hAnsi="Times New Roman" w:cs="Times New Roman"/>
        </w:rPr>
      </w:pPr>
      <w:r w:rsidRPr="00EF4912">
        <w:rPr>
          <w:rFonts w:ascii="Times New Roman" w:hAnsi="Times New Roman" w:cs="Times New Roman"/>
        </w:rPr>
        <w:t xml:space="preserve">Farrukh, A. and Sajjad, A. (2024). Investigating supply chain disruptions and resilience in the textile industry: A systemic risk theory and dynamic capability-based view. </w:t>
      </w:r>
      <w:r w:rsidRPr="00EF4912">
        <w:rPr>
          <w:rFonts w:ascii="Times New Roman" w:hAnsi="Times New Roman" w:cs="Times New Roman"/>
          <w:i/>
          <w:iCs/>
        </w:rPr>
        <w:t>Global Journal of Flexible Systems Management</w:t>
      </w:r>
      <w:r w:rsidRPr="00EF4912">
        <w:rPr>
          <w:rFonts w:ascii="Times New Roman" w:hAnsi="Times New Roman" w:cs="Times New Roman"/>
        </w:rPr>
        <w:t>, 26. doi:10.1007/s40171-024-00423-x. (Accessed: June 2026)</w:t>
      </w:r>
    </w:p>
    <w:p w14:paraId="30D17262" w14:textId="77777777" w:rsidR="00685E04" w:rsidRPr="00EF4912" w:rsidRDefault="00685E04" w:rsidP="0086094F">
      <w:pPr>
        <w:spacing w:before="120" w:after="120" w:line="360" w:lineRule="auto"/>
        <w:jc w:val="both"/>
        <w:rPr>
          <w:rFonts w:ascii="Times New Roman" w:hAnsi="Times New Roman" w:cs="Times New Roman"/>
        </w:rPr>
      </w:pPr>
      <w:r w:rsidRPr="00EF4912">
        <w:rPr>
          <w:rFonts w:ascii="Times New Roman" w:hAnsi="Times New Roman" w:cs="Times New Roman"/>
        </w:rPr>
        <w:t>FICCI Bangladesh (2024) The Garments and Textile Sector: A Change Maker for Bangladesh's Economy. Available at: https://ficci.org.bd/ (Accessed: June 2026).</w:t>
      </w:r>
    </w:p>
    <w:p w14:paraId="6E1DE4D4" w14:textId="77777777" w:rsidR="00685E04" w:rsidRPr="00EF4912" w:rsidRDefault="00685E04" w:rsidP="0086094F">
      <w:pPr>
        <w:spacing w:before="120" w:after="120" w:line="360" w:lineRule="auto"/>
        <w:jc w:val="both"/>
        <w:rPr>
          <w:rFonts w:ascii="Times New Roman" w:hAnsi="Times New Roman" w:cs="Times New Roman"/>
        </w:rPr>
      </w:pPr>
      <w:r w:rsidRPr="00EF4912">
        <w:rPr>
          <w:rFonts w:ascii="Times New Roman" w:hAnsi="Times New Roman" w:cs="Times New Roman"/>
        </w:rPr>
        <w:t xml:space="preserve">Galetsi, P., Katsaliaki, K. and Kumar, S. (2021). Supply chain disruptions and resilience: A major review and future research agenda. </w:t>
      </w:r>
      <w:r w:rsidRPr="00EF4912">
        <w:rPr>
          <w:rFonts w:ascii="Times New Roman" w:hAnsi="Times New Roman" w:cs="Times New Roman"/>
          <w:i/>
          <w:iCs/>
        </w:rPr>
        <w:t>Annals of Operations Research</w:t>
      </w:r>
      <w:r w:rsidRPr="00EF4912">
        <w:rPr>
          <w:rFonts w:ascii="Times New Roman" w:hAnsi="Times New Roman" w:cs="Times New Roman"/>
        </w:rPr>
        <w:t>, [online] 319(1), pp.965–1002. doi:10.1007/s10479-020-03912-1. (Accessed: June 2026)</w:t>
      </w:r>
    </w:p>
    <w:p w14:paraId="0BE080F2" w14:textId="77777777" w:rsidR="00685E04" w:rsidRPr="00EF4912" w:rsidRDefault="00685E04" w:rsidP="0086094F">
      <w:pPr>
        <w:spacing w:before="120" w:after="120" w:line="360" w:lineRule="auto"/>
        <w:jc w:val="both"/>
        <w:rPr>
          <w:rFonts w:ascii="Times New Roman" w:hAnsi="Times New Roman" w:cs="Times New Roman"/>
        </w:rPr>
      </w:pPr>
      <w:r w:rsidRPr="00EF4912">
        <w:rPr>
          <w:rFonts w:ascii="Times New Roman" w:hAnsi="Times New Roman" w:cs="Times New Roman"/>
        </w:rPr>
        <w:t xml:space="preserve">Gao, Y., Liu, S. and Yang, L. (2025). Artificial intelligence and innovation capability: A dynamic capabilities perspective. </w:t>
      </w:r>
      <w:r w:rsidRPr="00EF4912">
        <w:rPr>
          <w:rFonts w:ascii="Times New Roman" w:hAnsi="Times New Roman" w:cs="Times New Roman"/>
          <w:i/>
          <w:iCs/>
        </w:rPr>
        <w:t>International Review of Economics &amp; Finance</w:t>
      </w:r>
      <w:r w:rsidRPr="00EF4912">
        <w:rPr>
          <w:rFonts w:ascii="Times New Roman" w:hAnsi="Times New Roman" w:cs="Times New Roman"/>
        </w:rPr>
        <w:t>, [online] 98, p.103923. doi:10.1016/j.iref.2025.103923. (Accessed: June 2026)</w:t>
      </w:r>
    </w:p>
    <w:p w14:paraId="3EBF74FE" w14:textId="77777777" w:rsidR="00685E04" w:rsidRPr="00EF4912" w:rsidRDefault="00685E04" w:rsidP="00830946">
      <w:pPr>
        <w:spacing w:before="120" w:after="120" w:line="360" w:lineRule="auto"/>
        <w:jc w:val="both"/>
        <w:rPr>
          <w:rFonts w:ascii="Times New Roman" w:hAnsi="Times New Roman" w:cs="Times New Roman"/>
        </w:rPr>
      </w:pPr>
      <w:r w:rsidRPr="00EF4912">
        <w:rPr>
          <w:rFonts w:ascii="Times New Roman" w:hAnsi="Times New Roman" w:cs="Times New Roman"/>
        </w:rPr>
        <w:t xml:space="preserve">Habib, M.M., Chowdhury, F., Sabah, S., Shuvo, T.F. and others (2025) ‘Investigating the technological impact on RMG supply chain: a post-pandemic scenario’, </w:t>
      </w:r>
      <w:r w:rsidRPr="00EF4912">
        <w:rPr>
          <w:rFonts w:ascii="Times New Roman" w:hAnsi="Times New Roman" w:cs="Times New Roman"/>
          <w:i/>
          <w:iCs/>
        </w:rPr>
        <w:t xml:space="preserve">American Journal of </w:t>
      </w:r>
      <w:r w:rsidRPr="00EF4912">
        <w:rPr>
          <w:rFonts w:ascii="Times New Roman" w:hAnsi="Times New Roman" w:cs="Times New Roman"/>
          <w:i/>
          <w:iCs/>
        </w:rPr>
        <w:lastRenderedPageBreak/>
        <w:t>Industrial and Business Management</w:t>
      </w:r>
      <w:r w:rsidRPr="00EF4912">
        <w:rPr>
          <w:rFonts w:ascii="Times New Roman" w:hAnsi="Times New Roman" w:cs="Times New Roman"/>
        </w:rPr>
        <w:t xml:space="preserve">, 15(7), pp. 974–994. Available at: </w:t>
      </w:r>
      <w:hyperlink r:id="rId32" w:history="1">
        <w:r w:rsidRPr="00EF4912">
          <w:rPr>
            <w:rStyle w:val="Hyperlink"/>
            <w:rFonts w:ascii="Times New Roman" w:hAnsi="Times New Roman" w:cs="Times New Roman"/>
          </w:rPr>
          <w:t>https://doi.org/10.4236/ajibm.2025.157046</w:t>
        </w:r>
      </w:hyperlink>
      <w:r w:rsidRPr="00EF4912">
        <w:rPr>
          <w:rFonts w:ascii="Times New Roman" w:hAnsi="Times New Roman" w:cs="Times New Roman"/>
        </w:rPr>
        <w:t>. (Accessed: July 2026)</w:t>
      </w:r>
    </w:p>
    <w:p w14:paraId="51F80D23" w14:textId="77777777" w:rsidR="00685E04" w:rsidRPr="00EF4912" w:rsidRDefault="00685E04" w:rsidP="0086094F">
      <w:pPr>
        <w:spacing w:before="120" w:after="120" w:line="360" w:lineRule="auto"/>
        <w:jc w:val="both"/>
        <w:rPr>
          <w:rFonts w:ascii="Times New Roman" w:hAnsi="Times New Roman" w:cs="Times New Roman"/>
        </w:rPr>
      </w:pPr>
      <w:r w:rsidRPr="00EF4912">
        <w:rPr>
          <w:rFonts w:ascii="Times New Roman" w:hAnsi="Times New Roman" w:cs="Times New Roman"/>
        </w:rPr>
        <w:t xml:space="preserve">Hall, J.R., Hall, S.S. and Shaw, E.H. (2022). A deductive approach to a systematic review of entrepreneurship literature. </w:t>
      </w:r>
      <w:r w:rsidRPr="00EF4912">
        <w:rPr>
          <w:rFonts w:ascii="Times New Roman" w:hAnsi="Times New Roman" w:cs="Times New Roman"/>
          <w:i/>
          <w:iCs/>
        </w:rPr>
        <w:t>Management Review Quarterly</w:t>
      </w:r>
      <w:r w:rsidRPr="00EF4912">
        <w:rPr>
          <w:rFonts w:ascii="Times New Roman" w:hAnsi="Times New Roman" w:cs="Times New Roman"/>
        </w:rPr>
        <w:t>, 73(1), pp.1–30. doi:10.1007/s11301-022-00266-9. (Accessed: June 2026)</w:t>
      </w:r>
    </w:p>
    <w:p w14:paraId="341CE1E4" w14:textId="77777777" w:rsidR="00685E04" w:rsidRPr="00EF4912" w:rsidRDefault="00685E04" w:rsidP="0086094F">
      <w:pPr>
        <w:spacing w:before="120" w:after="120" w:line="360" w:lineRule="auto"/>
        <w:jc w:val="both"/>
        <w:rPr>
          <w:rFonts w:ascii="Times New Roman" w:hAnsi="Times New Roman" w:cs="Times New Roman"/>
        </w:rPr>
      </w:pPr>
      <w:r w:rsidRPr="00EF4912">
        <w:rPr>
          <w:rFonts w:ascii="Times New Roman" w:hAnsi="Times New Roman" w:cs="Times New Roman"/>
        </w:rPr>
        <w:t xml:space="preserve">Heinrichs, H., Kies, A., Nagel, S.K. and Kiessling, F. (2025). Physicians’ attitudes toward artificial intelligence in medicine: Mixed methods survey and interview study. </w:t>
      </w:r>
      <w:r w:rsidRPr="00EF4912">
        <w:rPr>
          <w:rFonts w:ascii="Times New Roman" w:hAnsi="Times New Roman" w:cs="Times New Roman"/>
          <w:i/>
          <w:iCs/>
        </w:rPr>
        <w:t>Journal of Medical Internet Research</w:t>
      </w:r>
      <w:r w:rsidRPr="00EF4912">
        <w:rPr>
          <w:rFonts w:ascii="Times New Roman" w:hAnsi="Times New Roman" w:cs="Times New Roman"/>
        </w:rPr>
        <w:t>, [online] 27, pp.e74187-e74187. doi:10.2196/74187. (Accessed: June 2026)</w:t>
      </w:r>
    </w:p>
    <w:p w14:paraId="5312AA10" w14:textId="77777777" w:rsidR="00685E04" w:rsidRPr="00EF4912" w:rsidRDefault="00685E04" w:rsidP="0086094F">
      <w:pPr>
        <w:spacing w:before="120" w:after="120" w:line="360" w:lineRule="auto"/>
        <w:jc w:val="both"/>
        <w:rPr>
          <w:rFonts w:ascii="Times New Roman" w:hAnsi="Times New Roman" w:cs="Times New Roman"/>
        </w:rPr>
      </w:pPr>
      <w:r w:rsidRPr="00EF4912">
        <w:rPr>
          <w:rFonts w:ascii="Times New Roman" w:hAnsi="Times New Roman" w:cs="Times New Roman"/>
        </w:rPr>
        <w:t xml:space="preserve">Irfan, M. and Shah, A.A. (2026). The ripple effects of Red Sea trade disruptions: Energy prices, supply chains, and economic growth in emerging markets. </w:t>
      </w:r>
      <w:r w:rsidRPr="00EF4912">
        <w:rPr>
          <w:rFonts w:ascii="Times New Roman" w:hAnsi="Times New Roman" w:cs="Times New Roman"/>
          <w:i/>
          <w:iCs/>
        </w:rPr>
        <w:t>Journal of Higher Education and Development Studies (JHEDS)</w:t>
      </w:r>
      <w:r w:rsidRPr="00EF4912">
        <w:rPr>
          <w:rFonts w:ascii="Times New Roman" w:hAnsi="Times New Roman" w:cs="Times New Roman"/>
        </w:rPr>
        <w:t>, [online] 6(1), pp.158–181. doi:10.59219/jheds.06.01.122. (Accessed: June 2026)</w:t>
      </w:r>
    </w:p>
    <w:p w14:paraId="0E131789" w14:textId="77777777" w:rsidR="00685E04" w:rsidRPr="00EF4912" w:rsidRDefault="00685E04" w:rsidP="0086094F">
      <w:pPr>
        <w:spacing w:before="120" w:after="120" w:line="360" w:lineRule="auto"/>
        <w:jc w:val="both"/>
        <w:rPr>
          <w:rFonts w:ascii="Times New Roman" w:hAnsi="Times New Roman" w:cs="Times New Roman"/>
        </w:rPr>
      </w:pPr>
      <w:r w:rsidRPr="00EF4912">
        <w:rPr>
          <w:rFonts w:ascii="Times New Roman" w:hAnsi="Times New Roman" w:cs="Times New Roman"/>
        </w:rPr>
        <w:t xml:space="preserve">Kushnir, I. (2025). Thematic analysis in the area of education: A practical guide. </w:t>
      </w:r>
      <w:r w:rsidRPr="00EF4912">
        <w:rPr>
          <w:rFonts w:ascii="Times New Roman" w:hAnsi="Times New Roman" w:cs="Times New Roman"/>
          <w:i/>
          <w:iCs/>
        </w:rPr>
        <w:t>Cogent Education</w:t>
      </w:r>
      <w:r w:rsidRPr="00EF4912">
        <w:rPr>
          <w:rFonts w:ascii="Times New Roman" w:hAnsi="Times New Roman" w:cs="Times New Roman"/>
        </w:rPr>
        <w:t>, [online] 12(1). doi:10.1080/2331186x.2025.2471645. (Accessed: June 2026)</w:t>
      </w:r>
    </w:p>
    <w:p w14:paraId="0D7A8F94" w14:textId="77777777" w:rsidR="00685E04" w:rsidRPr="00EF4912" w:rsidRDefault="00685E04" w:rsidP="0086094F">
      <w:pPr>
        <w:spacing w:before="120" w:after="120" w:line="360" w:lineRule="auto"/>
        <w:jc w:val="both"/>
        <w:rPr>
          <w:rFonts w:ascii="Times New Roman" w:hAnsi="Times New Roman" w:cs="Times New Roman"/>
        </w:rPr>
      </w:pPr>
      <w:r w:rsidRPr="00EF4912">
        <w:rPr>
          <w:rFonts w:ascii="Times New Roman" w:hAnsi="Times New Roman" w:cs="Times New Roman"/>
        </w:rPr>
        <w:t xml:space="preserve">Lakens, D. (2022). Sample size justification. </w:t>
      </w:r>
      <w:r w:rsidRPr="00EF4912">
        <w:rPr>
          <w:rFonts w:ascii="Times New Roman" w:hAnsi="Times New Roman" w:cs="Times New Roman"/>
          <w:i/>
          <w:iCs/>
        </w:rPr>
        <w:t>Collabra: Psychology</w:t>
      </w:r>
      <w:r w:rsidRPr="00EF4912">
        <w:rPr>
          <w:rFonts w:ascii="Times New Roman" w:hAnsi="Times New Roman" w:cs="Times New Roman"/>
        </w:rPr>
        <w:t>, [online] 8(1). doi:https://doi.org/10.1525/collabra.33267. (Accessed: June 2026)</w:t>
      </w:r>
    </w:p>
    <w:p w14:paraId="31E2EC12" w14:textId="77777777" w:rsidR="00685E04" w:rsidRPr="00EF4912" w:rsidRDefault="00685E04" w:rsidP="0086094F">
      <w:pPr>
        <w:spacing w:before="120" w:after="120" w:line="360" w:lineRule="auto"/>
        <w:jc w:val="both"/>
        <w:rPr>
          <w:rFonts w:ascii="Times New Roman" w:hAnsi="Times New Roman" w:cs="Times New Roman"/>
        </w:rPr>
      </w:pPr>
      <w:r w:rsidRPr="00EF4912">
        <w:rPr>
          <w:rFonts w:ascii="Times New Roman" w:hAnsi="Times New Roman" w:cs="Times New Roman"/>
        </w:rPr>
        <w:t xml:space="preserve">Lee, K. and Lim, H. (2023). Correlation analysis of building parameters according to ASHRAE standard 90.1. </w:t>
      </w:r>
      <w:r w:rsidRPr="00EF4912">
        <w:rPr>
          <w:rFonts w:ascii="Times New Roman" w:hAnsi="Times New Roman" w:cs="Times New Roman"/>
          <w:i/>
          <w:iCs/>
        </w:rPr>
        <w:t>Journal of Building Engineering</w:t>
      </w:r>
      <w:r w:rsidRPr="00EF4912">
        <w:rPr>
          <w:rFonts w:ascii="Times New Roman" w:hAnsi="Times New Roman" w:cs="Times New Roman"/>
        </w:rPr>
        <w:t>, [online] 82, p.108130. doi:10.1016/j.jobe.2023.108130. (Accessed: June 2026)</w:t>
      </w:r>
    </w:p>
    <w:p w14:paraId="69873711" w14:textId="77777777" w:rsidR="00685E04" w:rsidRPr="00EF4912" w:rsidRDefault="00685E04" w:rsidP="00830946">
      <w:pPr>
        <w:spacing w:before="120" w:after="120" w:line="360" w:lineRule="auto"/>
        <w:jc w:val="both"/>
        <w:rPr>
          <w:rFonts w:ascii="Times New Roman" w:hAnsi="Times New Roman" w:cs="Times New Roman"/>
        </w:rPr>
      </w:pPr>
      <w:r w:rsidRPr="00EF4912">
        <w:rPr>
          <w:rFonts w:ascii="Times New Roman" w:hAnsi="Times New Roman" w:cs="Times New Roman"/>
        </w:rPr>
        <w:t xml:space="preserve">Madzík, P., Falát, L., Copuš, L. and Čarnogurský, K. (2024) ‘Resilience in supply chain risk management in disruptive world: rerouting research directions during and after pandemic’, </w:t>
      </w:r>
      <w:r w:rsidRPr="00EF4912">
        <w:rPr>
          <w:rFonts w:ascii="Times New Roman" w:hAnsi="Times New Roman" w:cs="Times New Roman"/>
          <w:i/>
          <w:iCs/>
        </w:rPr>
        <w:t>Annals of Operations Research</w:t>
      </w:r>
      <w:r w:rsidRPr="00EF4912">
        <w:rPr>
          <w:rFonts w:ascii="Times New Roman" w:hAnsi="Times New Roman" w:cs="Times New Roman"/>
        </w:rPr>
        <w:t xml:space="preserve">. Available at: </w:t>
      </w:r>
      <w:hyperlink r:id="rId33" w:tgtFrame="_blank" w:history="1">
        <w:r w:rsidRPr="00EF4912">
          <w:rPr>
            <w:rStyle w:val="Hyperlink"/>
            <w:rFonts w:ascii="Times New Roman" w:hAnsi="Times New Roman" w:cs="Times New Roman"/>
          </w:rPr>
          <w:t>https://doi.org/10.1007/s10479-024-06126-x</w:t>
        </w:r>
      </w:hyperlink>
      <w:r w:rsidRPr="00EF4912">
        <w:rPr>
          <w:rFonts w:ascii="Times New Roman" w:hAnsi="Times New Roman" w:cs="Times New Roman"/>
        </w:rPr>
        <w:t>. (Accessed: June 2026)</w:t>
      </w:r>
    </w:p>
    <w:p w14:paraId="035880CA" w14:textId="77777777" w:rsidR="00685E04" w:rsidRPr="00EF4912" w:rsidRDefault="00685E04" w:rsidP="0086094F">
      <w:pPr>
        <w:spacing w:before="120" w:after="120" w:line="360" w:lineRule="auto"/>
        <w:jc w:val="both"/>
        <w:rPr>
          <w:rFonts w:ascii="Times New Roman" w:hAnsi="Times New Roman" w:cs="Times New Roman"/>
        </w:rPr>
      </w:pPr>
      <w:r w:rsidRPr="00EF4912">
        <w:rPr>
          <w:rFonts w:ascii="Times New Roman" w:hAnsi="Times New Roman" w:cs="Times New Roman"/>
        </w:rPr>
        <w:t xml:space="preserve">Mbanaso, U.M., Abrahams, L. and Okafor, K.C. (2023). Research Philosophy, Design and Methodology. </w:t>
      </w:r>
      <w:r w:rsidRPr="00EF4912">
        <w:rPr>
          <w:rFonts w:ascii="Times New Roman" w:hAnsi="Times New Roman" w:cs="Times New Roman"/>
          <w:i/>
          <w:iCs/>
        </w:rPr>
        <w:t>Research Philosophy, Design and Methodology</w:t>
      </w:r>
      <w:r w:rsidRPr="00EF4912">
        <w:rPr>
          <w:rFonts w:ascii="Times New Roman" w:hAnsi="Times New Roman" w:cs="Times New Roman"/>
        </w:rPr>
        <w:t>, 1(1), pp.81–113. doi:https://doi.org/10.1007/978-3-031-30031-8_6. (Accessed: June 2026)</w:t>
      </w:r>
    </w:p>
    <w:p w14:paraId="7551714A" w14:textId="77777777" w:rsidR="00685E04" w:rsidRPr="00EF4912" w:rsidRDefault="00685E04" w:rsidP="0086094F">
      <w:pPr>
        <w:spacing w:before="120" w:after="120" w:line="360" w:lineRule="auto"/>
        <w:jc w:val="both"/>
        <w:rPr>
          <w:rFonts w:ascii="Times New Roman" w:hAnsi="Times New Roman" w:cs="Times New Roman"/>
        </w:rPr>
      </w:pPr>
      <w:r w:rsidRPr="00EF4912">
        <w:rPr>
          <w:rFonts w:ascii="Times New Roman" w:hAnsi="Times New Roman" w:cs="Times New Roman"/>
        </w:rPr>
        <w:t xml:space="preserve">Miroslav Drljača, Saša Petar, Brannan, G. D and Igor Štimac (2025). Quality models for preventing the impact of supply chain disruptions in future crises. </w:t>
      </w:r>
      <w:r w:rsidRPr="00EF4912">
        <w:rPr>
          <w:rFonts w:ascii="Times New Roman" w:hAnsi="Times New Roman" w:cs="Times New Roman"/>
          <w:i/>
          <w:iCs/>
        </w:rPr>
        <w:t>Sustainability</w:t>
      </w:r>
      <w:r w:rsidRPr="00EF4912">
        <w:rPr>
          <w:rFonts w:ascii="Times New Roman" w:hAnsi="Times New Roman" w:cs="Times New Roman"/>
        </w:rPr>
        <w:t>, [online] 17(8), pp.3293–3293. doi:10.3390/su17083293. (Accessed: July 2026)</w:t>
      </w:r>
    </w:p>
    <w:p w14:paraId="50740EA8" w14:textId="549ACCD0" w:rsidR="00685E04" w:rsidRPr="00EF4912" w:rsidRDefault="00A14D86" w:rsidP="0086094F">
      <w:pPr>
        <w:spacing w:before="120" w:after="120" w:line="360" w:lineRule="auto"/>
        <w:jc w:val="both"/>
        <w:rPr>
          <w:rFonts w:ascii="Times New Roman" w:hAnsi="Times New Roman" w:cs="Times New Roman"/>
        </w:rPr>
      </w:pPr>
      <w:r w:rsidRPr="00EF4912">
        <w:rPr>
          <w:rFonts w:ascii="Times New Roman" w:hAnsi="Times New Roman" w:cs="Times New Roman"/>
        </w:rPr>
        <w:lastRenderedPageBreak/>
        <w:t>Mirza, H., Bellalem, F. and Mirza, C. (2023). Ethical considerations in qualitative research: Summary guidelines for novice social science researchers. [online] Social Studies and Research Journal. Available at: https://www.researchgate.net/publication/370838199_Ethical_Considerations_in_Qualitative_Research_Summary_Guidelines_for_Novice_Social_Science_Researchers (Accessed: September 2026).</w:t>
      </w:r>
    </w:p>
    <w:p w14:paraId="0F6316BB" w14:textId="77777777" w:rsidR="00685E04" w:rsidRPr="00EF4912" w:rsidRDefault="00685E04" w:rsidP="0086094F">
      <w:pPr>
        <w:spacing w:before="120" w:after="120" w:line="360" w:lineRule="auto"/>
        <w:jc w:val="both"/>
        <w:rPr>
          <w:rFonts w:ascii="Times New Roman" w:hAnsi="Times New Roman" w:cs="Times New Roman"/>
        </w:rPr>
      </w:pPr>
      <w:r w:rsidRPr="00EF4912">
        <w:rPr>
          <w:rFonts w:ascii="Times New Roman" w:hAnsi="Times New Roman" w:cs="Times New Roman"/>
        </w:rPr>
        <w:t xml:space="preserve">Mwita, K. (2024). Factors influencing data saturation in qualitative studies. </w:t>
      </w:r>
      <w:r w:rsidRPr="00EF4912">
        <w:rPr>
          <w:rFonts w:ascii="Times New Roman" w:hAnsi="Times New Roman" w:cs="Times New Roman"/>
          <w:i/>
          <w:iCs/>
        </w:rPr>
        <w:t>SSRN Electronic Journal</w:t>
      </w:r>
      <w:r w:rsidRPr="00EF4912">
        <w:rPr>
          <w:rFonts w:ascii="Times New Roman" w:hAnsi="Times New Roman" w:cs="Times New Roman"/>
        </w:rPr>
        <w:t>, [online] 11(4). doi:10.2139/ssrn.4889752. (Accessed: June 2026)</w:t>
      </w:r>
    </w:p>
    <w:p w14:paraId="676BB349" w14:textId="77777777" w:rsidR="00685E04" w:rsidRPr="00EF4912" w:rsidRDefault="00685E04" w:rsidP="00830946">
      <w:pPr>
        <w:pStyle w:val="NormalWeb"/>
        <w:spacing w:before="120" w:beforeAutospacing="0" w:after="120" w:afterAutospacing="0" w:line="360" w:lineRule="auto"/>
        <w:jc w:val="both"/>
      </w:pPr>
      <w:r w:rsidRPr="00EF4912">
        <w:t xml:space="preserve">Pal, T. and Ganguly, K. (2024) ‘Digitalisation in food supply chains to build resilience from disruptive events: A combined dynamic capabilities and knowledge-based view’, </w:t>
      </w:r>
      <w:r w:rsidRPr="00EF4912">
        <w:rPr>
          <w:rStyle w:val="Emphasis"/>
        </w:rPr>
        <w:t>Supply Chain Management: An International Journal</w:t>
      </w:r>
      <w:r w:rsidRPr="00EF4912">
        <w:t xml:space="preserve">, 29(6), pp. 1042–1062. </w:t>
      </w:r>
      <w:hyperlink r:id="rId34" w:tgtFrame="_blank" w:history="1">
        <w:r w:rsidRPr="00EF4912">
          <w:rPr>
            <w:rStyle w:val="Hyperlink"/>
          </w:rPr>
          <w:t>https://doi.org/10.1108/SCM-02-2024-0108</w:t>
        </w:r>
      </w:hyperlink>
      <w:r w:rsidRPr="00EF4912">
        <w:t xml:space="preserve"> (Accessed: June 2026)</w:t>
      </w:r>
    </w:p>
    <w:p w14:paraId="29C9EFEE" w14:textId="77777777" w:rsidR="00685E04" w:rsidRPr="00EF4912" w:rsidRDefault="00685E04" w:rsidP="00830946">
      <w:pPr>
        <w:pStyle w:val="NormalWeb"/>
        <w:spacing w:before="120" w:beforeAutospacing="0" w:after="120" w:afterAutospacing="0" w:line="360" w:lineRule="auto"/>
        <w:jc w:val="both"/>
      </w:pPr>
      <w:r w:rsidRPr="00EF4912">
        <w:t xml:space="preserve">Parast, M.M. (2022) ‘Toward a contingency perspective of organizational and supply chain resilience’, </w:t>
      </w:r>
      <w:r w:rsidRPr="00EF4912">
        <w:rPr>
          <w:rStyle w:val="Emphasis"/>
        </w:rPr>
        <w:t>International Journal of Production Economics</w:t>
      </w:r>
      <w:r w:rsidRPr="00EF4912">
        <w:t xml:space="preserve">, 250, 108667. </w:t>
      </w:r>
      <w:hyperlink r:id="rId35" w:history="1">
        <w:r w:rsidRPr="00EF4912">
          <w:rPr>
            <w:rStyle w:val="Hyperlink"/>
          </w:rPr>
          <w:t>https://doi.org/10.1016/j.ijpe.2022.108667</w:t>
        </w:r>
      </w:hyperlink>
      <w:r w:rsidRPr="00EF4912">
        <w:t xml:space="preserve"> (Accessed: July 2026)</w:t>
      </w:r>
    </w:p>
    <w:p w14:paraId="43065354" w14:textId="77777777" w:rsidR="00685E04" w:rsidRPr="00EF4912" w:rsidRDefault="00685E04" w:rsidP="00830946">
      <w:pPr>
        <w:pStyle w:val="NormalWeb"/>
        <w:spacing w:before="120" w:beforeAutospacing="0" w:after="120" w:afterAutospacing="0" w:line="360" w:lineRule="auto"/>
        <w:jc w:val="both"/>
      </w:pPr>
      <w:r w:rsidRPr="00EF4912">
        <w:t xml:space="preserve">Pu, G., Qiao, W. and Feng, Z. (2023) ‘Antecedents and outcomes of supply chain resilience: Integrating dynamic capabilities and relational perspective’, </w:t>
      </w:r>
      <w:r w:rsidRPr="00EF4912">
        <w:rPr>
          <w:rStyle w:val="Emphasis"/>
        </w:rPr>
        <w:t>Journal of Contingencies and Crisis Management</w:t>
      </w:r>
      <w:r w:rsidRPr="00EF4912">
        <w:t xml:space="preserve">, 31, pp. 706–726. </w:t>
      </w:r>
      <w:hyperlink r:id="rId36" w:history="1">
        <w:r w:rsidRPr="00EF4912">
          <w:rPr>
            <w:rStyle w:val="Hyperlink"/>
          </w:rPr>
          <w:t>https://doi.org/10.1111/1468-5973.12473</w:t>
        </w:r>
      </w:hyperlink>
      <w:r w:rsidRPr="00EF4912">
        <w:t xml:space="preserve"> (Accessed: July 2026)</w:t>
      </w:r>
    </w:p>
    <w:p w14:paraId="64B79D7F" w14:textId="77777777" w:rsidR="00685E04" w:rsidRPr="00EF4912" w:rsidRDefault="00685E04" w:rsidP="00830946">
      <w:pPr>
        <w:spacing w:before="120" w:after="120" w:line="360" w:lineRule="auto"/>
        <w:jc w:val="both"/>
        <w:rPr>
          <w:rFonts w:ascii="Times New Roman" w:hAnsi="Times New Roman" w:cs="Times New Roman"/>
        </w:rPr>
      </w:pPr>
      <w:r w:rsidRPr="00EF4912">
        <w:rPr>
          <w:rFonts w:ascii="Times New Roman" w:hAnsi="Times New Roman" w:cs="Times New Roman"/>
        </w:rPr>
        <w:t xml:space="preserve">Queiroz, M.M., Fosso Wamba, S., Raut, R.D. and Pappas, I.O. (2024) ‘Does resilience matter for supply chain performance in disruptive crises with scarce resources?’, </w:t>
      </w:r>
      <w:r w:rsidRPr="00EF4912">
        <w:rPr>
          <w:rFonts w:ascii="Times New Roman" w:hAnsi="Times New Roman" w:cs="Times New Roman"/>
          <w:i/>
          <w:iCs/>
        </w:rPr>
        <w:t>British Journal of Management</w:t>
      </w:r>
      <w:r w:rsidRPr="00EF4912">
        <w:rPr>
          <w:rFonts w:ascii="Times New Roman" w:hAnsi="Times New Roman" w:cs="Times New Roman"/>
        </w:rPr>
        <w:t xml:space="preserve">, 35, pp. 974–991. Available at: </w:t>
      </w:r>
      <w:hyperlink r:id="rId37" w:tgtFrame="_blank" w:history="1">
        <w:r w:rsidRPr="00EF4912">
          <w:rPr>
            <w:rStyle w:val="Hyperlink"/>
            <w:rFonts w:ascii="Times New Roman" w:hAnsi="Times New Roman" w:cs="Times New Roman"/>
          </w:rPr>
          <w:t>https://doi.org/10.1111/1467-8551.12748</w:t>
        </w:r>
      </w:hyperlink>
      <w:r w:rsidRPr="00EF4912">
        <w:rPr>
          <w:rFonts w:ascii="Times New Roman" w:hAnsi="Times New Roman" w:cs="Times New Roman"/>
        </w:rPr>
        <w:t>. (Accessed: J</w:t>
      </w:r>
      <w:r w:rsidRPr="00EF4912">
        <w:t>une</w:t>
      </w:r>
      <w:r w:rsidRPr="00EF4912">
        <w:rPr>
          <w:rFonts w:ascii="Times New Roman" w:hAnsi="Times New Roman" w:cs="Times New Roman"/>
        </w:rPr>
        <w:t xml:space="preserve"> 2026) </w:t>
      </w:r>
    </w:p>
    <w:p w14:paraId="7322051F" w14:textId="77777777" w:rsidR="00685E04" w:rsidRPr="00EF4912" w:rsidRDefault="00685E04" w:rsidP="00830946">
      <w:pPr>
        <w:spacing w:before="120" w:after="120" w:line="360" w:lineRule="auto"/>
        <w:jc w:val="both"/>
        <w:rPr>
          <w:rFonts w:ascii="Times New Roman" w:hAnsi="Times New Roman" w:cs="Times New Roman"/>
        </w:rPr>
      </w:pPr>
      <w:r w:rsidRPr="00EF4912">
        <w:rPr>
          <w:rFonts w:ascii="Times New Roman" w:hAnsi="Times New Roman" w:cs="Times New Roman"/>
        </w:rPr>
        <w:t xml:space="preserve">Rahman, M.A. (2023) ‘What makes Bangladeshi RMG suppliers resilient in global apparel supply chain management?’, </w:t>
      </w:r>
      <w:r w:rsidRPr="00EF4912">
        <w:rPr>
          <w:rFonts w:ascii="Times New Roman" w:hAnsi="Times New Roman" w:cs="Times New Roman"/>
          <w:i/>
          <w:iCs/>
        </w:rPr>
        <w:t>Journal of Economics, Management and Trade</w:t>
      </w:r>
      <w:r w:rsidRPr="00EF4912">
        <w:rPr>
          <w:rFonts w:ascii="Times New Roman" w:hAnsi="Times New Roman" w:cs="Times New Roman"/>
        </w:rPr>
        <w:t xml:space="preserve">, 29(8), pp. 153–176. Available at: </w:t>
      </w:r>
      <w:hyperlink r:id="rId38" w:history="1">
        <w:r w:rsidRPr="00EF4912">
          <w:rPr>
            <w:rStyle w:val="Hyperlink"/>
            <w:rFonts w:ascii="Times New Roman" w:hAnsi="Times New Roman" w:cs="Times New Roman"/>
          </w:rPr>
          <w:t>https://doi.org/10.9734/jemt/2023/v29i81128</w:t>
        </w:r>
      </w:hyperlink>
      <w:r w:rsidRPr="00EF4912">
        <w:rPr>
          <w:rFonts w:ascii="Times New Roman" w:hAnsi="Times New Roman" w:cs="Times New Roman"/>
        </w:rPr>
        <w:t>. (Accessed: June 2026)</w:t>
      </w:r>
    </w:p>
    <w:p w14:paraId="7B2B7D5B" w14:textId="77777777" w:rsidR="00685E04" w:rsidRPr="00EF4912" w:rsidRDefault="00685E04" w:rsidP="0086094F">
      <w:pPr>
        <w:spacing w:before="120" w:after="120" w:line="360" w:lineRule="auto"/>
        <w:jc w:val="both"/>
        <w:rPr>
          <w:rFonts w:ascii="Times New Roman" w:hAnsi="Times New Roman" w:cs="Times New Roman"/>
        </w:rPr>
      </w:pPr>
      <w:r w:rsidRPr="00EF4912">
        <w:rPr>
          <w:rFonts w:ascii="Times New Roman" w:hAnsi="Times New Roman" w:cs="Times New Roman"/>
        </w:rPr>
        <w:t xml:space="preserve">Robinson, R.S. (2024). Purposive sampling. </w:t>
      </w:r>
      <w:r w:rsidRPr="00EF4912">
        <w:rPr>
          <w:rFonts w:ascii="Times New Roman" w:hAnsi="Times New Roman" w:cs="Times New Roman"/>
          <w:i/>
          <w:iCs/>
        </w:rPr>
        <w:t>Springer eBooks</w:t>
      </w:r>
      <w:r w:rsidRPr="00EF4912">
        <w:rPr>
          <w:rFonts w:ascii="Times New Roman" w:hAnsi="Times New Roman" w:cs="Times New Roman"/>
        </w:rPr>
        <w:t xml:space="preserve">, [online] 1(1), pp.5645–5647. doi:10.1007/978-3-031-17299-1_2337. (Accessed: June 2026) </w:t>
      </w:r>
    </w:p>
    <w:p w14:paraId="4E74F914" w14:textId="77777777" w:rsidR="00685E04" w:rsidRPr="00EF4912" w:rsidRDefault="00685E04" w:rsidP="00830946">
      <w:pPr>
        <w:spacing w:before="120" w:after="120" w:line="360" w:lineRule="auto"/>
        <w:jc w:val="both"/>
        <w:rPr>
          <w:rFonts w:ascii="Times New Roman" w:hAnsi="Times New Roman" w:cs="Times New Roman"/>
        </w:rPr>
      </w:pPr>
      <w:r w:rsidRPr="00EF4912">
        <w:rPr>
          <w:rFonts w:ascii="Times New Roman" w:hAnsi="Times New Roman" w:cs="Times New Roman"/>
        </w:rPr>
        <w:t xml:space="preserve">Sagar, A.H., Macchion, L. and Fornasiero, R. (2026) ‘Resilience practices and environmental sustainability in the Bangladeshi fashion supply chain: the moderating role of digital tools’, </w:t>
      </w:r>
      <w:r w:rsidRPr="00EF4912">
        <w:rPr>
          <w:rFonts w:ascii="Times New Roman" w:hAnsi="Times New Roman" w:cs="Times New Roman"/>
          <w:i/>
          <w:iCs/>
        </w:rPr>
        <w:lastRenderedPageBreak/>
        <w:t>Corporate Social Responsibility and Environmental Management</w:t>
      </w:r>
      <w:r w:rsidRPr="00EF4912">
        <w:rPr>
          <w:rFonts w:ascii="Times New Roman" w:hAnsi="Times New Roman" w:cs="Times New Roman"/>
        </w:rPr>
        <w:t xml:space="preserve">, 33(1), pp. 986–1002. Available at: </w:t>
      </w:r>
      <w:hyperlink r:id="rId39" w:tgtFrame="_blank" w:history="1">
        <w:r w:rsidRPr="00EF4912">
          <w:rPr>
            <w:rStyle w:val="Hyperlink"/>
            <w:rFonts w:ascii="Times New Roman" w:hAnsi="Times New Roman" w:cs="Times New Roman"/>
          </w:rPr>
          <w:t>https://doi.org/10.1002/csr.70208</w:t>
        </w:r>
      </w:hyperlink>
      <w:r w:rsidRPr="00EF4912">
        <w:rPr>
          <w:rFonts w:ascii="Times New Roman" w:hAnsi="Times New Roman" w:cs="Times New Roman"/>
        </w:rPr>
        <w:t>. (Accessed: June 2026)</w:t>
      </w:r>
    </w:p>
    <w:p w14:paraId="78845931" w14:textId="77777777" w:rsidR="00685E04" w:rsidRPr="00EF4912" w:rsidRDefault="00685E04" w:rsidP="00830946">
      <w:pPr>
        <w:spacing w:before="120" w:after="120" w:line="360" w:lineRule="auto"/>
        <w:jc w:val="both"/>
        <w:rPr>
          <w:rFonts w:ascii="Times New Roman" w:hAnsi="Times New Roman" w:cs="Times New Roman"/>
        </w:rPr>
      </w:pPr>
      <w:r w:rsidRPr="00EF4912">
        <w:rPr>
          <w:rFonts w:ascii="Times New Roman" w:hAnsi="Times New Roman" w:cs="Times New Roman"/>
        </w:rPr>
        <w:t>Saunders, M., Lewis, P. and Thornhill, A. (2019) Research Methods for Business Students. 8th edn. Harlow: Pearson Education. (Accessed: July 2026)</w:t>
      </w:r>
    </w:p>
    <w:p w14:paraId="085EA058" w14:textId="77777777" w:rsidR="00685E04" w:rsidRPr="00EF4912" w:rsidRDefault="00685E04" w:rsidP="0086094F">
      <w:pPr>
        <w:spacing w:before="120" w:after="120" w:line="360" w:lineRule="auto"/>
        <w:jc w:val="both"/>
        <w:rPr>
          <w:rFonts w:ascii="Times New Roman" w:hAnsi="Times New Roman" w:cs="Times New Roman"/>
        </w:rPr>
      </w:pPr>
      <w:r w:rsidRPr="00EF4912">
        <w:rPr>
          <w:rFonts w:ascii="Times New Roman" w:hAnsi="Times New Roman" w:cs="Times New Roman"/>
        </w:rPr>
        <w:t xml:space="preserve">Sharma, L.R., Bidari, S., Bidari, D., Neupane, S. and Sapkota, R. (2023). Exploring the mixed methods research design: Types, purposes, strengths, challenges, and criticisms. </w:t>
      </w:r>
      <w:r w:rsidRPr="00EF4912">
        <w:rPr>
          <w:rFonts w:ascii="Times New Roman" w:hAnsi="Times New Roman" w:cs="Times New Roman"/>
          <w:i/>
          <w:iCs/>
        </w:rPr>
        <w:t>Global Academic Journal of Linguistics and Literature</w:t>
      </w:r>
      <w:r w:rsidRPr="00EF4912">
        <w:rPr>
          <w:rFonts w:ascii="Times New Roman" w:hAnsi="Times New Roman" w:cs="Times New Roman"/>
        </w:rPr>
        <w:t>, [online] 5(1), pp.3–12. doi:10.36348/gajll.2023.v05i01.002. (Accessed: June 2026)</w:t>
      </w:r>
    </w:p>
    <w:p w14:paraId="313A070B" w14:textId="77777777" w:rsidR="00685E04" w:rsidRPr="00EF4912" w:rsidRDefault="00685E04" w:rsidP="0086094F">
      <w:pPr>
        <w:spacing w:before="120" w:after="120" w:line="360" w:lineRule="auto"/>
        <w:jc w:val="both"/>
        <w:rPr>
          <w:rFonts w:ascii="Times New Roman" w:hAnsi="Times New Roman" w:cs="Times New Roman"/>
        </w:rPr>
      </w:pPr>
      <w:r w:rsidRPr="00EF4912">
        <w:rPr>
          <w:rFonts w:ascii="Times New Roman" w:hAnsi="Times New Roman" w:cs="Times New Roman"/>
        </w:rPr>
        <w:t xml:space="preserve">Smith, C. and Fatorachian, H. (2023). COVID-19 and supply chain disruption management: A behavioural economics perspective and future research direction. </w:t>
      </w:r>
      <w:r w:rsidRPr="00EF4912">
        <w:rPr>
          <w:rFonts w:ascii="Times New Roman" w:hAnsi="Times New Roman" w:cs="Times New Roman"/>
          <w:i/>
          <w:iCs/>
        </w:rPr>
        <w:t>Journal of Theoretical and Applied Electronic Commerce Research</w:t>
      </w:r>
      <w:r w:rsidRPr="00EF4912">
        <w:rPr>
          <w:rFonts w:ascii="Times New Roman" w:hAnsi="Times New Roman" w:cs="Times New Roman"/>
        </w:rPr>
        <w:t>, [online] 18(4), pp.2163–2187. doi:10.3390/jtaer18040109. (Accessed: June 2026)</w:t>
      </w:r>
    </w:p>
    <w:p w14:paraId="1A2CF7E2" w14:textId="77777777" w:rsidR="00685E04" w:rsidRPr="00EF4912" w:rsidRDefault="00685E04" w:rsidP="0086094F">
      <w:pPr>
        <w:spacing w:before="120" w:after="120" w:line="360" w:lineRule="auto"/>
        <w:jc w:val="both"/>
        <w:rPr>
          <w:rFonts w:ascii="Times New Roman" w:hAnsi="Times New Roman" w:cs="Times New Roman"/>
        </w:rPr>
      </w:pPr>
      <w:r w:rsidRPr="00EF4912">
        <w:rPr>
          <w:rFonts w:ascii="Times New Roman" w:hAnsi="Times New Roman" w:cs="Times New Roman"/>
        </w:rPr>
        <w:t>Steleżuk, A. and Wolanin, M. (2023). Primary research using quantitative methods in social sciences. 16, pp.145–156. doi:10.54264/0069. (Accessed: June 2026)</w:t>
      </w:r>
    </w:p>
    <w:p w14:paraId="4A2E4622" w14:textId="77777777" w:rsidR="00685E04" w:rsidRPr="00EF4912" w:rsidRDefault="00685E04" w:rsidP="0086094F">
      <w:pPr>
        <w:spacing w:before="120" w:after="120" w:line="360" w:lineRule="auto"/>
        <w:jc w:val="both"/>
        <w:rPr>
          <w:rFonts w:ascii="Times New Roman" w:hAnsi="Times New Roman" w:cs="Times New Roman"/>
        </w:rPr>
      </w:pPr>
      <w:r w:rsidRPr="00EF4912">
        <w:rPr>
          <w:rFonts w:ascii="Times New Roman" w:hAnsi="Times New Roman" w:cs="Times New Roman"/>
        </w:rPr>
        <w:t xml:space="preserve">Sun, X. (2022). Supply chain risks of critical metals: Sources, propagation, and responses. </w:t>
      </w:r>
      <w:r w:rsidRPr="00EF4912">
        <w:rPr>
          <w:rFonts w:ascii="Times New Roman" w:hAnsi="Times New Roman" w:cs="Times New Roman"/>
          <w:i/>
          <w:iCs/>
        </w:rPr>
        <w:t>Frontiers in Energy Research</w:t>
      </w:r>
      <w:r w:rsidRPr="00EF4912">
        <w:rPr>
          <w:rFonts w:ascii="Times New Roman" w:hAnsi="Times New Roman" w:cs="Times New Roman"/>
        </w:rPr>
        <w:t>, 10. doi:10.3389/fenrg.2022.957884. (Accessed: July 2026)</w:t>
      </w:r>
    </w:p>
    <w:p w14:paraId="6C45668F" w14:textId="5FE87FCA" w:rsidR="00685E04" w:rsidRPr="00EF4912" w:rsidRDefault="00685E04" w:rsidP="00685E04">
      <w:pPr>
        <w:spacing w:before="120" w:after="120" w:line="360" w:lineRule="auto"/>
        <w:jc w:val="both"/>
        <w:rPr>
          <w:rFonts w:ascii="Times New Roman" w:hAnsi="Times New Roman" w:cs="Times New Roman"/>
        </w:rPr>
      </w:pPr>
      <w:r w:rsidRPr="00EF4912">
        <w:rPr>
          <w:rFonts w:ascii="Times New Roman" w:hAnsi="Times New Roman" w:cs="Times New Roman"/>
        </w:rPr>
        <w:t xml:space="preserve">Swazan, I.S. and Das, D. (2022). Bangladesh’s emergence as a ready-made garment export leader: An examination of the competitive advantages of the garment industry. </w:t>
      </w:r>
      <w:r w:rsidRPr="00EF4912">
        <w:rPr>
          <w:rFonts w:ascii="Times New Roman" w:hAnsi="Times New Roman" w:cs="Times New Roman"/>
          <w:i/>
          <w:iCs/>
        </w:rPr>
        <w:t>International Journal of Global Business and Competitiveness</w:t>
      </w:r>
      <w:r w:rsidRPr="00EF4912">
        <w:rPr>
          <w:rFonts w:ascii="Times New Roman" w:hAnsi="Times New Roman" w:cs="Times New Roman"/>
        </w:rPr>
        <w:t>, 17(2). doi:10.1007/s42943-022-00049-9.</w:t>
      </w:r>
      <w:r w:rsidR="000A4F76" w:rsidRPr="00EF4912">
        <w:rPr>
          <w:rFonts w:ascii="Times New Roman" w:hAnsi="Times New Roman" w:cs="Times New Roman"/>
        </w:rPr>
        <w:t xml:space="preserve"> (Accessed: September 2026)</w:t>
      </w:r>
    </w:p>
    <w:p w14:paraId="3D7C5E7B" w14:textId="77777777" w:rsidR="00685E04" w:rsidRPr="00EF4912" w:rsidRDefault="00685E04" w:rsidP="0086094F">
      <w:pPr>
        <w:spacing w:before="120" w:after="120" w:line="360" w:lineRule="auto"/>
        <w:jc w:val="both"/>
        <w:rPr>
          <w:rFonts w:ascii="Times New Roman" w:hAnsi="Times New Roman" w:cs="Times New Roman"/>
        </w:rPr>
      </w:pPr>
      <w:r w:rsidRPr="00EF4912">
        <w:rPr>
          <w:rFonts w:ascii="Times New Roman" w:hAnsi="Times New Roman" w:cs="Times New Roman"/>
        </w:rPr>
        <w:t xml:space="preserve">Ting, H., Memon, M.A., Thurasamy, R. and Cheah, J.-H. (2025). Snowball sampling: A review and guidelines for survey research. </w:t>
      </w:r>
      <w:r w:rsidRPr="00EF4912">
        <w:rPr>
          <w:rFonts w:ascii="Times New Roman" w:hAnsi="Times New Roman" w:cs="Times New Roman"/>
          <w:i/>
          <w:iCs/>
        </w:rPr>
        <w:t>Asian Journal of Business Research</w:t>
      </w:r>
      <w:r w:rsidRPr="00EF4912">
        <w:rPr>
          <w:rFonts w:ascii="Times New Roman" w:hAnsi="Times New Roman" w:cs="Times New Roman"/>
        </w:rPr>
        <w:t>, [online] 15(1), pp.1–15. doi:10.14707/ajbr.250186. (Accessed: June 2026)</w:t>
      </w:r>
    </w:p>
    <w:p w14:paraId="67416920" w14:textId="77777777" w:rsidR="00685E04" w:rsidRPr="00EF4912" w:rsidRDefault="00685E04" w:rsidP="00830946">
      <w:pPr>
        <w:spacing w:before="120" w:after="120" w:line="360" w:lineRule="auto"/>
        <w:jc w:val="both"/>
        <w:rPr>
          <w:rFonts w:ascii="Times New Roman" w:hAnsi="Times New Roman" w:cs="Times New Roman"/>
        </w:rPr>
      </w:pPr>
      <w:r w:rsidRPr="00EF4912">
        <w:rPr>
          <w:rFonts w:ascii="Times New Roman" w:hAnsi="Times New Roman" w:cs="Times New Roman"/>
        </w:rPr>
        <w:t xml:space="preserve">Tusher, N.U.H. (2021) ‘Bangladesh RMG supply chain vulnerabilities to disruption beyond Covid-19’, </w:t>
      </w:r>
      <w:r w:rsidRPr="00EF4912">
        <w:rPr>
          <w:rFonts w:ascii="Times New Roman" w:hAnsi="Times New Roman" w:cs="Times New Roman"/>
          <w:i/>
          <w:iCs/>
        </w:rPr>
        <w:t>International Research Journal of Business Studies</w:t>
      </w:r>
      <w:r w:rsidRPr="00EF4912">
        <w:rPr>
          <w:rFonts w:ascii="Times New Roman" w:hAnsi="Times New Roman" w:cs="Times New Roman"/>
        </w:rPr>
        <w:t xml:space="preserve">, 14(3), pp. 199–214. Available at: </w:t>
      </w:r>
      <w:hyperlink r:id="rId40" w:history="1">
        <w:r w:rsidRPr="00EF4912">
          <w:rPr>
            <w:rStyle w:val="Hyperlink"/>
            <w:rFonts w:ascii="Times New Roman" w:hAnsi="Times New Roman" w:cs="Times New Roman"/>
          </w:rPr>
          <w:t>https://doi.org/10.21632/irjbs.14.3.199-214</w:t>
        </w:r>
      </w:hyperlink>
      <w:r w:rsidRPr="00EF4912">
        <w:rPr>
          <w:rFonts w:ascii="Times New Roman" w:hAnsi="Times New Roman" w:cs="Times New Roman"/>
        </w:rPr>
        <w:t>. (Accessed: June 2026)</w:t>
      </w:r>
    </w:p>
    <w:p w14:paraId="536AE5AA" w14:textId="77777777" w:rsidR="00685E04" w:rsidRPr="00EF4912" w:rsidRDefault="00685E04" w:rsidP="00830946">
      <w:pPr>
        <w:spacing w:before="120" w:after="120" w:line="360" w:lineRule="auto"/>
        <w:jc w:val="both"/>
        <w:rPr>
          <w:rFonts w:ascii="Times New Roman" w:hAnsi="Times New Roman" w:cs="Times New Roman"/>
        </w:rPr>
      </w:pPr>
      <w:r w:rsidRPr="00EF4912">
        <w:rPr>
          <w:rFonts w:ascii="Times New Roman" w:hAnsi="Times New Roman" w:cs="Times New Roman"/>
        </w:rPr>
        <w:t xml:space="preserve">Uddin, M.H., Razzak, M.R. and Rahman, A.A. (2023) ‘Sustainable supply chain management practices, dynamic capabilities and competitive advantage: evidence from Bangladesh ready-made garments industry’, </w:t>
      </w:r>
      <w:r w:rsidRPr="00EF4912">
        <w:rPr>
          <w:rFonts w:ascii="Times New Roman" w:hAnsi="Times New Roman" w:cs="Times New Roman"/>
          <w:i/>
          <w:iCs/>
        </w:rPr>
        <w:t>Business Strategy &amp; Development</w:t>
      </w:r>
      <w:r w:rsidRPr="00EF4912">
        <w:rPr>
          <w:rFonts w:ascii="Times New Roman" w:hAnsi="Times New Roman" w:cs="Times New Roman"/>
        </w:rPr>
        <w:t xml:space="preserve">, 6(2), pp. 176–188. Available at: </w:t>
      </w:r>
      <w:hyperlink r:id="rId41" w:history="1">
        <w:r w:rsidRPr="00EF4912">
          <w:rPr>
            <w:rStyle w:val="Hyperlink"/>
            <w:rFonts w:ascii="Times New Roman" w:hAnsi="Times New Roman" w:cs="Times New Roman"/>
          </w:rPr>
          <w:t>https://doi.org/10.1002/bsd2.232</w:t>
        </w:r>
      </w:hyperlink>
      <w:r w:rsidRPr="00EF4912">
        <w:rPr>
          <w:rFonts w:ascii="Times New Roman" w:hAnsi="Times New Roman" w:cs="Times New Roman"/>
        </w:rPr>
        <w:t>. (Accessed: July 2026)</w:t>
      </w:r>
    </w:p>
    <w:p w14:paraId="46F979F5" w14:textId="77777777" w:rsidR="00685E04" w:rsidRPr="00EF4912" w:rsidRDefault="00685E04" w:rsidP="0086094F">
      <w:pPr>
        <w:spacing w:before="120" w:after="120" w:line="360" w:lineRule="auto"/>
        <w:jc w:val="both"/>
        <w:rPr>
          <w:rFonts w:ascii="Times New Roman" w:hAnsi="Times New Roman" w:cs="Times New Roman"/>
        </w:rPr>
      </w:pPr>
      <w:r w:rsidRPr="00EF4912">
        <w:rPr>
          <w:rFonts w:ascii="Times New Roman" w:hAnsi="Times New Roman" w:cs="Times New Roman"/>
        </w:rPr>
        <w:lastRenderedPageBreak/>
        <w:t xml:space="preserve">Valencia, M.M.A. (2022). Principles, scope, and limitations of the methodological triangulation. </w:t>
      </w:r>
      <w:r w:rsidRPr="00EF4912">
        <w:rPr>
          <w:rFonts w:ascii="Times New Roman" w:hAnsi="Times New Roman" w:cs="Times New Roman"/>
          <w:i/>
          <w:iCs/>
        </w:rPr>
        <w:t>Investigacion Y Educacion En Enfermeria</w:t>
      </w:r>
      <w:r w:rsidRPr="00EF4912">
        <w:rPr>
          <w:rFonts w:ascii="Times New Roman" w:hAnsi="Times New Roman" w:cs="Times New Roman"/>
        </w:rPr>
        <w:t>, 40(2), pp.1–14. doi:10.17533/udea.iee.v40n2e03. (Accessed: June 2026)</w:t>
      </w:r>
    </w:p>
    <w:p w14:paraId="6BC8859E" w14:textId="77777777" w:rsidR="00685E04" w:rsidRPr="00EF4912" w:rsidRDefault="00685E04" w:rsidP="0086094F">
      <w:pPr>
        <w:spacing w:before="120" w:after="120" w:line="360" w:lineRule="auto"/>
        <w:jc w:val="both"/>
        <w:rPr>
          <w:rFonts w:ascii="Times New Roman" w:hAnsi="Times New Roman" w:cs="Times New Roman"/>
        </w:rPr>
      </w:pPr>
      <w:r w:rsidRPr="00EF4912">
        <w:rPr>
          <w:rFonts w:ascii="Times New Roman" w:hAnsi="Times New Roman" w:cs="Times New Roman"/>
        </w:rPr>
        <w:t xml:space="preserve">Wang, Q., Zhou, H. and Zhao, X. (2023). The role of supply chain diversification in mitigating the negative effects of supply chain disruptions in COVID-19. </w:t>
      </w:r>
      <w:r w:rsidRPr="00EF4912">
        <w:rPr>
          <w:rFonts w:ascii="Times New Roman" w:hAnsi="Times New Roman" w:cs="Times New Roman"/>
          <w:i/>
          <w:iCs/>
        </w:rPr>
        <w:t>International Journal of Operations &amp; Production Management</w:t>
      </w:r>
      <w:r w:rsidRPr="00EF4912">
        <w:rPr>
          <w:rFonts w:ascii="Times New Roman" w:hAnsi="Times New Roman" w:cs="Times New Roman"/>
        </w:rPr>
        <w:t>, [online] 44(1), pp.99–132. doi:10.1108/ijopm-09-2022-0567. (Accessed: June 2026)</w:t>
      </w:r>
    </w:p>
    <w:p w14:paraId="06BAE188" w14:textId="77777777" w:rsidR="00685E04" w:rsidRPr="00EF4912" w:rsidRDefault="00685E04" w:rsidP="00830946">
      <w:pPr>
        <w:spacing w:before="120" w:after="120" w:line="360" w:lineRule="auto"/>
        <w:jc w:val="both"/>
        <w:rPr>
          <w:rFonts w:ascii="Times New Roman" w:hAnsi="Times New Roman" w:cs="Times New Roman"/>
        </w:rPr>
      </w:pPr>
      <w:r w:rsidRPr="00EF4912">
        <w:rPr>
          <w:rFonts w:ascii="Times New Roman" w:hAnsi="Times New Roman" w:cs="Times New Roman"/>
        </w:rPr>
        <w:t xml:space="preserve">Witt, M.A., Kache, F. and Seifert, R.W. (2025) ‘When East meets West in building organisational resilience: an exploratory study among Bangladeshi exporters’, </w:t>
      </w:r>
      <w:r w:rsidRPr="00EF4912">
        <w:rPr>
          <w:rFonts w:ascii="Times New Roman" w:hAnsi="Times New Roman" w:cs="Times New Roman"/>
          <w:i/>
          <w:iCs/>
        </w:rPr>
        <w:t>Management International Review</w:t>
      </w:r>
      <w:r w:rsidRPr="00EF4912">
        <w:rPr>
          <w:rFonts w:ascii="Times New Roman" w:hAnsi="Times New Roman" w:cs="Times New Roman"/>
        </w:rPr>
        <w:t xml:space="preserve">, 65, pp. 85–113. Available at: </w:t>
      </w:r>
      <w:hyperlink r:id="rId42" w:history="1">
        <w:r w:rsidRPr="00EF4912">
          <w:rPr>
            <w:rStyle w:val="Hyperlink"/>
            <w:rFonts w:ascii="Times New Roman" w:hAnsi="Times New Roman" w:cs="Times New Roman"/>
          </w:rPr>
          <w:t>https://doi.org/10.1007/s11575-024-00563-3</w:t>
        </w:r>
      </w:hyperlink>
      <w:r w:rsidRPr="00EF4912">
        <w:rPr>
          <w:rFonts w:ascii="Times New Roman" w:hAnsi="Times New Roman" w:cs="Times New Roman"/>
        </w:rPr>
        <w:t>. (Accessed: June 2026)</w:t>
      </w:r>
    </w:p>
    <w:p w14:paraId="4A6ADDDF" w14:textId="77777777" w:rsidR="00685E04" w:rsidRPr="00EF4912" w:rsidRDefault="00685E04" w:rsidP="0086094F">
      <w:pPr>
        <w:spacing w:before="120" w:after="120" w:line="360" w:lineRule="auto"/>
        <w:jc w:val="both"/>
        <w:rPr>
          <w:rFonts w:ascii="Times New Roman" w:hAnsi="Times New Roman" w:cs="Times New Roman"/>
        </w:rPr>
      </w:pPr>
      <w:r w:rsidRPr="00EF4912">
        <w:rPr>
          <w:rFonts w:ascii="Times New Roman" w:hAnsi="Times New Roman" w:cs="Times New Roman"/>
        </w:rPr>
        <w:t>World Bank (2023) Bangladesh RMG Sector: Labour Cost Benchmarking Data. Washington, DC: The World Bank Group. (Accessed: July 2026)</w:t>
      </w:r>
    </w:p>
    <w:p w14:paraId="00CE8816" w14:textId="77777777" w:rsidR="00685E04" w:rsidRPr="00EF4912" w:rsidRDefault="00685E04" w:rsidP="0086094F">
      <w:pPr>
        <w:spacing w:before="120" w:after="120" w:line="360" w:lineRule="auto"/>
        <w:jc w:val="both"/>
        <w:rPr>
          <w:rFonts w:ascii="Times New Roman" w:hAnsi="Times New Roman" w:cs="Times New Roman"/>
        </w:rPr>
      </w:pPr>
      <w:r w:rsidRPr="00EF4912">
        <w:rPr>
          <w:rFonts w:ascii="Times New Roman" w:hAnsi="Times New Roman" w:cs="Times New Roman"/>
        </w:rPr>
        <w:t xml:space="preserve">Wu, B., Chen, H. and Shi, Y. (2025). Influence of artificial intelligence development on supply chain diversification. </w:t>
      </w:r>
      <w:r w:rsidRPr="00EF4912">
        <w:rPr>
          <w:rFonts w:ascii="Times New Roman" w:hAnsi="Times New Roman" w:cs="Times New Roman"/>
          <w:i/>
          <w:iCs/>
        </w:rPr>
        <w:t>Finance Research Letters</w:t>
      </w:r>
      <w:r w:rsidRPr="00EF4912">
        <w:rPr>
          <w:rFonts w:ascii="Times New Roman" w:hAnsi="Times New Roman" w:cs="Times New Roman"/>
        </w:rPr>
        <w:t>, p.107210. doi:10.1016/j.frl.2025.107210. (Accessed: June 2026)</w:t>
      </w:r>
    </w:p>
    <w:p w14:paraId="0E475FD4" w14:textId="77777777" w:rsidR="00685E04" w:rsidRPr="00EF4912" w:rsidRDefault="00685E04" w:rsidP="0086094F">
      <w:pPr>
        <w:spacing w:before="120" w:after="120" w:line="360" w:lineRule="auto"/>
        <w:jc w:val="both"/>
        <w:rPr>
          <w:rFonts w:ascii="Times New Roman" w:hAnsi="Times New Roman" w:cs="Times New Roman"/>
        </w:rPr>
      </w:pPr>
      <w:r w:rsidRPr="00EF4912">
        <w:rPr>
          <w:rFonts w:ascii="Times New Roman" w:hAnsi="Times New Roman" w:cs="Times New Roman"/>
        </w:rPr>
        <w:t xml:space="preserve">Yang, Y. and Jiang, Y. (2023). Buyer-supplier CSR alignment and firm performance: A contingency theory perspective. </w:t>
      </w:r>
      <w:r w:rsidRPr="00EF4912">
        <w:rPr>
          <w:rFonts w:ascii="Times New Roman" w:hAnsi="Times New Roman" w:cs="Times New Roman"/>
          <w:i/>
          <w:iCs/>
        </w:rPr>
        <w:t>Journal of Business Research</w:t>
      </w:r>
      <w:r w:rsidRPr="00EF4912">
        <w:rPr>
          <w:rFonts w:ascii="Times New Roman" w:hAnsi="Times New Roman" w:cs="Times New Roman"/>
        </w:rPr>
        <w:t>, 154, p.113340. doi:10.1016/j.jbusres.2022.113340. (Accessed: June 2026)</w:t>
      </w:r>
    </w:p>
    <w:p w14:paraId="63340575" w14:textId="77777777" w:rsidR="00685E04" w:rsidRPr="00EF4912" w:rsidRDefault="00685E04" w:rsidP="0086094F">
      <w:pPr>
        <w:spacing w:before="120" w:after="120" w:line="360" w:lineRule="auto"/>
        <w:jc w:val="both"/>
        <w:rPr>
          <w:rFonts w:ascii="Times New Roman" w:hAnsi="Times New Roman" w:cs="Times New Roman"/>
        </w:rPr>
      </w:pPr>
      <w:r w:rsidRPr="00EF4912">
        <w:rPr>
          <w:rFonts w:ascii="Times New Roman" w:hAnsi="Times New Roman" w:cs="Times New Roman"/>
        </w:rPr>
        <w:t xml:space="preserve">Zhang, S. and Li, Z. (2025). Geographically weighted Cronbach’s alpha (GWalpha): An exploratory local measure of reliability for scale construction. </w:t>
      </w:r>
      <w:r w:rsidRPr="00EF4912">
        <w:rPr>
          <w:rFonts w:ascii="Times New Roman" w:hAnsi="Times New Roman" w:cs="Times New Roman"/>
          <w:i/>
          <w:iCs/>
        </w:rPr>
        <w:t>Geographical Analysis</w:t>
      </w:r>
      <w:r w:rsidRPr="00EF4912">
        <w:rPr>
          <w:rFonts w:ascii="Times New Roman" w:hAnsi="Times New Roman" w:cs="Times New Roman"/>
        </w:rPr>
        <w:t>. doi:10.1111/gean.70021. (Accessed: July 2026)</w:t>
      </w:r>
    </w:p>
    <w:p w14:paraId="5815EF52" w14:textId="5F5A6C59" w:rsidR="00685E04" w:rsidRPr="00EF4912" w:rsidRDefault="00685E04" w:rsidP="0086094F">
      <w:pPr>
        <w:spacing w:before="120" w:after="120" w:line="360" w:lineRule="auto"/>
        <w:jc w:val="both"/>
        <w:rPr>
          <w:rFonts w:ascii="Times New Roman" w:hAnsi="Times New Roman" w:cs="Times New Roman"/>
        </w:rPr>
        <w:sectPr w:rsidR="00685E04" w:rsidRPr="00EF4912" w:rsidSect="00BE6439">
          <w:pgSz w:w="11906" w:h="16838" w:code="9"/>
          <w:pgMar w:top="1440" w:right="1440" w:bottom="1440" w:left="1440" w:header="720" w:footer="720" w:gutter="0"/>
          <w:cols w:space="720"/>
          <w:docGrid w:linePitch="360"/>
        </w:sectPr>
      </w:pPr>
    </w:p>
    <w:p w14:paraId="63416F5A" w14:textId="4D5A879D" w:rsidR="0086094F" w:rsidRPr="00EF4912" w:rsidRDefault="0076557B" w:rsidP="0076557B">
      <w:pPr>
        <w:pStyle w:val="Heading1"/>
      </w:pPr>
      <w:bookmarkStart w:id="198" w:name="_Toc240738640"/>
      <w:r w:rsidRPr="00EF4912">
        <w:lastRenderedPageBreak/>
        <w:t>Appendix</w:t>
      </w:r>
      <w:bookmarkEnd w:id="198"/>
    </w:p>
    <w:p w14:paraId="4AA7C2BF" w14:textId="77777777" w:rsidR="0076557B" w:rsidRPr="00EF4912" w:rsidRDefault="0076557B" w:rsidP="0076557B">
      <w:pPr>
        <w:jc w:val="both"/>
        <w:rPr>
          <w:rFonts w:ascii="Times New Roman" w:hAnsi="Times New Roman" w:cs="Times New Roman"/>
          <w:b/>
          <w:bCs/>
          <w:sz w:val="32"/>
          <w:szCs w:val="32"/>
        </w:rPr>
      </w:pPr>
      <w:r w:rsidRPr="00EF4912">
        <w:rPr>
          <w:rFonts w:ascii="Times New Roman" w:hAnsi="Times New Roman" w:cs="Times New Roman"/>
          <w:b/>
          <w:bCs/>
          <w:sz w:val="32"/>
          <w:szCs w:val="32"/>
        </w:rPr>
        <w:t>Investigating the Impact of Supply Chain Disruptions on Cost, Quality, and Lead Time Performance in the Clothing Industry of Bangladesh</w:t>
      </w:r>
    </w:p>
    <w:p w14:paraId="20E6FC12" w14:textId="77777777" w:rsidR="0076557B" w:rsidRPr="00EF4912" w:rsidRDefault="0076557B" w:rsidP="0076557B">
      <w:pPr>
        <w:jc w:val="both"/>
        <w:rPr>
          <w:rFonts w:ascii="Times New Roman" w:hAnsi="Times New Roman" w:cs="Times New Roman"/>
          <w:i/>
          <w:iCs/>
        </w:rPr>
      </w:pPr>
      <w:r w:rsidRPr="00EF4912">
        <w:rPr>
          <w:rFonts w:ascii="Times New Roman" w:hAnsi="Times New Roman" w:cs="Times New Roman"/>
          <w:i/>
          <w:iCs/>
        </w:rPr>
        <w:t xml:space="preserve">This questionnaire is designed to collect primary data for an academic dissertation examining the impact of supply chain disruptions on the Bangladesh Ready-Made Garment (RMG) industry. Participation is voluntary, and all responses will be treated confidentially and used solely for academic purposes.  </w:t>
      </w:r>
    </w:p>
    <w:p w14:paraId="5860FA7B" w14:textId="77777777" w:rsidR="0076557B" w:rsidRPr="00EF4912" w:rsidRDefault="0076557B" w:rsidP="0076557B">
      <w:pPr>
        <w:jc w:val="both"/>
        <w:rPr>
          <w:rFonts w:ascii="Times New Roman" w:hAnsi="Times New Roman" w:cs="Times New Roman"/>
          <w:b/>
          <w:bCs/>
        </w:rPr>
      </w:pPr>
    </w:p>
    <w:p w14:paraId="1B762684" w14:textId="77777777" w:rsidR="0076557B" w:rsidRPr="00EF4912" w:rsidRDefault="0076557B" w:rsidP="0076557B">
      <w:pPr>
        <w:jc w:val="both"/>
        <w:rPr>
          <w:rFonts w:ascii="Times New Roman" w:hAnsi="Times New Roman" w:cs="Times New Roman"/>
          <w:b/>
          <w:bCs/>
        </w:rPr>
      </w:pPr>
      <w:r w:rsidRPr="00EF4912">
        <w:rPr>
          <w:rFonts w:ascii="Times New Roman" w:hAnsi="Times New Roman" w:cs="Times New Roman"/>
          <w:b/>
          <w:bCs/>
        </w:rPr>
        <w:t>Q1. What is your current position in the RMG industry?</w:t>
      </w:r>
    </w:p>
    <w:p w14:paraId="1EB043A9" w14:textId="77777777" w:rsidR="0076557B" w:rsidRPr="00EF4912" w:rsidRDefault="0076557B" w:rsidP="0076557B">
      <w:pPr>
        <w:pStyle w:val="ListParagraph"/>
        <w:numPr>
          <w:ilvl w:val="0"/>
          <w:numId w:val="7"/>
        </w:numPr>
        <w:jc w:val="both"/>
        <w:rPr>
          <w:rFonts w:ascii="Times New Roman" w:hAnsi="Times New Roman" w:cs="Times New Roman"/>
        </w:rPr>
      </w:pPr>
      <w:r w:rsidRPr="00EF4912">
        <w:rPr>
          <w:rFonts w:ascii="Times New Roman" w:hAnsi="Times New Roman" w:cs="Times New Roman"/>
        </w:rPr>
        <w:t>Supply Chain/Logistics Manager</w:t>
      </w:r>
    </w:p>
    <w:p w14:paraId="6B207C97" w14:textId="77777777" w:rsidR="0076557B" w:rsidRPr="00EF4912" w:rsidRDefault="0076557B" w:rsidP="0076557B">
      <w:pPr>
        <w:pStyle w:val="ListParagraph"/>
        <w:numPr>
          <w:ilvl w:val="0"/>
          <w:numId w:val="7"/>
        </w:numPr>
        <w:jc w:val="both"/>
        <w:rPr>
          <w:rFonts w:ascii="Times New Roman" w:hAnsi="Times New Roman" w:cs="Times New Roman"/>
        </w:rPr>
      </w:pPr>
      <w:r w:rsidRPr="00EF4912">
        <w:rPr>
          <w:rFonts w:ascii="Times New Roman" w:hAnsi="Times New Roman" w:cs="Times New Roman"/>
        </w:rPr>
        <w:t>Merchandising/Sourcing Manager</w:t>
      </w:r>
    </w:p>
    <w:p w14:paraId="585890A9" w14:textId="77777777" w:rsidR="0076557B" w:rsidRPr="00EF4912" w:rsidRDefault="0076557B" w:rsidP="0076557B">
      <w:pPr>
        <w:pStyle w:val="ListParagraph"/>
        <w:numPr>
          <w:ilvl w:val="0"/>
          <w:numId w:val="7"/>
        </w:numPr>
        <w:jc w:val="both"/>
        <w:rPr>
          <w:rFonts w:ascii="Times New Roman" w:hAnsi="Times New Roman" w:cs="Times New Roman"/>
        </w:rPr>
      </w:pPr>
      <w:r w:rsidRPr="00EF4912">
        <w:rPr>
          <w:rFonts w:ascii="Times New Roman" w:hAnsi="Times New Roman" w:cs="Times New Roman"/>
        </w:rPr>
        <w:t>Production/Planning Manager</w:t>
      </w:r>
    </w:p>
    <w:p w14:paraId="58B27B22" w14:textId="77777777" w:rsidR="0076557B" w:rsidRPr="00EF4912" w:rsidRDefault="0076557B" w:rsidP="0076557B">
      <w:pPr>
        <w:pStyle w:val="ListParagraph"/>
        <w:numPr>
          <w:ilvl w:val="0"/>
          <w:numId w:val="7"/>
        </w:numPr>
        <w:jc w:val="both"/>
        <w:rPr>
          <w:rFonts w:ascii="Times New Roman" w:hAnsi="Times New Roman" w:cs="Times New Roman"/>
        </w:rPr>
      </w:pPr>
      <w:r w:rsidRPr="00EF4912">
        <w:rPr>
          <w:rFonts w:ascii="Times New Roman" w:hAnsi="Times New Roman" w:cs="Times New Roman"/>
        </w:rPr>
        <w:t>Quality Control/Quality Assurance Manager</w:t>
      </w:r>
    </w:p>
    <w:p w14:paraId="522ABC17" w14:textId="77777777" w:rsidR="0076557B" w:rsidRPr="00EF4912" w:rsidRDefault="0076557B" w:rsidP="0076557B">
      <w:pPr>
        <w:pStyle w:val="ListParagraph"/>
        <w:numPr>
          <w:ilvl w:val="0"/>
          <w:numId w:val="7"/>
        </w:numPr>
        <w:jc w:val="both"/>
        <w:rPr>
          <w:rFonts w:ascii="Times New Roman" w:hAnsi="Times New Roman" w:cs="Times New Roman"/>
        </w:rPr>
      </w:pPr>
      <w:r w:rsidRPr="00EF4912">
        <w:rPr>
          <w:rFonts w:ascii="Times New Roman" w:hAnsi="Times New Roman" w:cs="Times New Roman"/>
        </w:rPr>
        <w:t>Senior Management</w:t>
      </w:r>
    </w:p>
    <w:p w14:paraId="4C7E980B" w14:textId="77777777" w:rsidR="0076557B" w:rsidRPr="00EF4912" w:rsidRDefault="0076557B" w:rsidP="0076557B">
      <w:pPr>
        <w:pStyle w:val="ListParagraph"/>
        <w:numPr>
          <w:ilvl w:val="0"/>
          <w:numId w:val="7"/>
        </w:numPr>
        <w:jc w:val="both"/>
        <w:rPr>
          <w:rFonts w:ascii="Times New Roman" w:hAnsi="Times New Roman" w:cs="Times New Roman"/>
        </w:rPr>
      </w:pPr>
      <w:r w:rsidRPr="00EF4912">
        <w:rPr>
          <w:rFonts w:ascii="Times New Roman" w:hAnsi="Times New Roman" w:cs="Times New Roman"/>
        </w:rPr>
        <w:t>Other:</w:t>
      </w:r>
    </w:p>
    <w:p w14:paraId="2F9BC819" w14:textId="77777777" w:rsidR="0076557B" w:rsidRPr="00EF4912" w:rsidRDefault="0076557B" w:rsidP="0076557B">
      <w:pPr>
        <w:jc w:val="both"/>
        <w:rPr>
          <w:rFonts w:ascii="Times New Roman" w:hAnsi="Times New Roman" w:cs="Times New Roman"/>
          <w:b/>
          <w:bCs/>
        </w:rPr>
      </w:pPr>
      <w:r w:rsidRPr="00EF4912">
        <w:rPr>
          <w:rFonts w:ascii="Times New Roman" w:hAnsi="Times New Roman" w:cs="Times New Roman"/>
          <w:b/>
          <w:bCs/>
        </w:rPr>
        <w:t>Q2. How many years of experience do you have in the RMG industry?</w:t>
      </w:r>
    </w:p>
    <w:p w14:paraId="0658225B" w14:textId="77777777" w:rsidR="0076557B" w:rsidRPr="00EF4912" w:rsidRDefault="0076557B" w:rsidP="0076557B">
      <w:pPr>
        <w:pStyle w:val="ListParagraph"/>
        <w:numPr>
          <w:ilvl w:val="0"/>
          <w:numId w:val="8"/>
        </w:numPr>
        <w:jc w:val="both"/>
        <w:rPr>
          <w:rFonts w:ascii="Times New Roman" w:hAnsi="Times New Roman" w:cs="Times New Roman"/>
        </w:rPr>
      </w:pPr>
      <w:r w:rsidRPr="00EF4912">
        <w:rPr>
          <w:rFonts w:ascii="Times New Roman" w:hAnsi="Times New Roman" w:cs="Times New Roman"/>
        </w:rPr>
        <w:t>Less than 3 years</w:t>
      </w:r>
    </w:p>
    <w:p w14:paraId="7E2AA42B" w14:textId="77777777" w:rsidR="0076557B" w:rsidRPr="00EF4912" w:rsidRDefault="0076557B" w:rsidP="0076557B">
      <w:pPr>
        <w:pStyle w:val="ListParagraph"/>
        <w:numPr>
          <w:ilvl w:val="0"/>
          <w:numId w:val="8"/>
        </w:numPr>
        <w:jc w:val="both"/>
        <w:rPr>
          <w:rFonts w:ascii="Times New Roman" w:hAnsi="Times New Roman" w:cs="Times New Roman"/>
        </w:rPr>
      </w:pPr>
      <w:r w:rsidRPr="00EF4912">
        <w:rPr>
          <w:rFonts w:ascii="Times New Roman" w:hAnsi="Times New Roman" w:cs="Times New Roman"/>
        </w:rPr>
        <w:t>3–5 years</w:t>
      </w:r>
    </w:p>
    <w:p w14:paraId="44E8FEC8" w14:textId="77777777" w:rsidR="0076557B" w:rsidRPr="00EF4912" w:rsidRDefault="0076557B" w:rsidP="0076557B">
      <w:pPr>
        <w:pStyle w:val="ListParagraph"/>
        <w:numPr>
          <w:ilvl w:val="0"/>
          <w:numId w:val="8"/>
        </w:numPr>
        <w:jc w:val="both"/>
        <w:rPr>
          <w:rFonts w:ascii="Times New Roman" w:hAnsi="Times New Roman" w:cs="Times New Roman"/>
        </w:rPr>
      </w:pPr>
      <w:r w:rsidRPr="00EF4912">
        <w:rPr>
          <w:rFonts w:ascii="Times New Roman" w:hAnsi="Times New Roman" w:cs="Times New Roman"/>
        </w:rPr>
        <w:t>6–10 years</w:t>
      </w:r>
    </w:p>
    <w:p w14:paraId="39830D8E" w14:textId="77777777" w:rsidR="0076557B" w:rsidRPr="00EF4912" w:rsidRDefault="0076557B" w:rsidP="0076557B">
      <w:pPr>
        <w:pStyle w:val="ListParagraph"/>
        <w:numPr>
          <w:ilvl w:val="0"/>
          <w:numId w:val="8"/>
        </w:numPr>
        <w:jc w:val="both"/>
        <w:rPr>
          <w:rFonts w:ascii="Times New Roman" w:hAnsi="Times New Roman" w:cs="Times New Roman"/>
        </w:rPr>
      </w:pPr>
      <w:r w:rsidRPr="00EF4912">
        <w:rPr>
          <w:rFonts w:ascii="Times New Roman" w:hAnsi="Times New Roman" w:cs="Times New Roman"/>
        </w:rPr>
        <w:t>11–15 years</w:t>
      </w:r>
    </w:p>
    <w:p w14:paraId="73ABE4B0" w14:textId="77777777" w:rsidR="0076557B" w:rsidRPr="00EF4912" w:rsidRDefault="0076557B" w:rsidP="0076557B">
      <w:pPr>
        <w:pStyle w:val="ListParagraph"/>
        <w:numPr>
          <w:ilvl w:val="0"/>
          <w:numId w:val="8"/>
        </w:numPr>
        <w:jc w:val="both"/>
        <w:rPr>
          <w:rFonts w:ascii="Times New Roman" w:hAnsi="Times New Roman" w:cs="Times New Roman"/>
        </w:rPr>
      </w:pPr>
      <w:r w:rsidRPr="00EF4912">
        <w:rPr>
          <w:rFonts w:ascii="Times New Roman" w:hAnsi="Times New Roman" w:cs="Times New Roman"/>
        </w:rPr>
        <w:t>More than 15 years</w:t>
      </w:r>
    </w:p>
    <w:p w14:paraId="2471278E" w14:textId="77777777" w:rsidR="0076557B" w:rsidRPr="00EF4912" w:rsidRDefault="0076557B" w:rsidP="0076557B">
      <w:pPr>
        <w:jc w:val="both"/>
        <w:rPr>
          <w:rFonts w:ascii="Times New Roman" w:hAnsi="Times New Roman" w:cs="Times New Roman"/>
          <w:b/>
          <w:bCs/>
        </w:rPr>
      </w:pPr>
      <w:r w:rsidRPr="00EF4912">
        <w:rPr>
          <w:rFonts w:ascii="Times New Roman" w:hAnsi="Times New Roman" w:cs="Times New Roman"/>
          <w:b/>
          <w:bCs/>
        </w:rPr>
        <w:t xml:space="preserve">Q3. Where is your organisation primarily located?  </w:t>
      </w:r>
    </w:p>
    <w:p w14:paraId="2407308E" w14:textId="77777777" w:rsidR="0076557B" w:rsidRPr="00EF4912" w:rsidRDefault="0076557B" w:rsidP="0076557B">
      <w:pPr>
        <w:pStyle w:val="ListParagraph"/>
        <w:numPr>
          <w:ilvl w:val="0"/>
          <w:numId w:val="9"/>
        </w:numPr>
        <w:jc w:val="both"/>
        <w:rPr>
          <w:rFonts w:ascii="Times New Roman" w:hAnsi="Times New Roman" w:cs="Times New Roman"/>
        </w:rPr>
      </w:pPr>
      <w:r w:rsidRPr="00EF4912">
        <w:rPr>
          <w:rFonts w:ascii="Times New Roman" w:hAnsi="Times New Roman" w:cs="Times New Roman"/>
        </w:rPr>
        <w:t>Dhaka</w:t>
      </w:r>
    </w:p>
    <w:p w14:paraId="42DE7361" w14:textId="77777777" w:rsidR="0076557B" w:rsidRPr="00EF4912" w:rsidRDefault="0076557B" w:rsidP="0076557B">
      <w:pPr>
        <w:pStyle w:val="ListParagraph"/>
        <w:numPr>
          <w:ilvl w:val="0"/>
          <w:numId w:val="9"/>
        </w:numPr>
        <w:jc w:val="both"/>
        <w:rPr>
          <w:rFonts w:ascii="Times New Roman" w:hAnsi="Times New Roman" w:cs="Times New Roman"/>
        </w:rPr>
      </w:pPr>
      <w:r w:rsidRPr="00EF4912">
        <w:rPr>
          <w:rFonts w:ascii="Times New Roman" w:hAnsi="Times New Roman" w:cs="Times New Roman"/>
        </w:rPr>
        <w:t>Gazipur</w:t>
      </w:r>
    </w:p>
    <w:p w14:paraId="6AFD2820" w14:textId="77777777" w:rsidR="0076557B" w:rsidRPr="00EF4912" w:rsidRDefault="0076557B" w:rsidP="0076557B">
      <w:pPr>
        <w:pStyle w:val="ListParagraph"/>
        <w:numPr>
          <w:ilvl w:val="0"/>
          <w:numId w:val="9"/>
        </w:numPr>
        <w:jc w:val="both"/>
        <w:rPr>
          <w:rFonts w:ascii="Times New Roman" w:hAnsi="Times New Roman" w:cs="Times New Roman"/>
        </w:rPr>
      </w:pPr>
      <w:r w:rsidRPr="00EF4912">
        <w:rPr>
          <w:rFonts w:ascii="Times New Roman" w:hAnsi="Times New Roman" w:cs="Times New Roman"/>
        </w:rPr>
        <w:t>Narayanganj</w:t>
      </w:r>
    </w:p>
    <w:p w14:paraId="0CF9564E" w14:textId="77777777" w:rsidR="0076557B" w:rsidRPr="00EF4912" w:rsidRDefault="0076557B" w:rsidP="0076557B">
      <w:pPr>
        <w:pStyle w:val="ListParagraph"/>
        <w:numPr>
          <w:ilvl w:val="0"/>
          <w:numId w:val="9"/>
        </w:numPr>
        <w:jc w:val="both"/>
        <w:rPr>
          <w:rFonts w:ascii="Times New Roman" w:hAnsi="Times New Roman" w:cs="Times New Roman"/>
        </w:rPr>
      </w:pPr>
      <w:r w:rsidRPr="00EF4912">
        <w:rPr>
          <w:rFonts w:ascii="Times New Roman" w:hAnsi="Times New Roman" w:cs="Times New Roman"/>
        </w:rPr>
        <w:t>Chittagong</w:t>
      </w:r>
    </w:p>
    <w:p w14:paraId="5470996B" w14:textId="77777777" w:rsidR="0076557B" w:rsidRPr="00EF4912" w:rsidRDefault="0076557B" w:rsidP="0076557B">
      <w:pPr>
        <w:pStyle w:val="ListParagraph"/>
        <w:numPr>
          <w:ilvl w:val="0"/>
          <w:numId w:val="9"/>
        </w:numPr>
        <w:jc w:val="both"/>
        <w:rPr>
          <w:rFonts w:ascii="Times New Roman" w:hAnsi="Times New Roman" w:cs="Times New Roman"/>
        </w:rPr>
      </w:pPr>
      <w:r w:rsidRPr="00EF4912">
        <w:rPr>
          <w:rFonts w:ascii="Times New Roman" w:hAnsi="Times New Roman" w:cs="Times New Roman"/>
        </w:rPr>
        <w:t>Other:</w:t>
      </w:r>
    </w:p>
    <w:p w14:paraId="7EBA88B7" w14:textId="77777777" w:rsidR="0076557B" w:rsidRPr="00EF4912" w:rsidRDefault="0076557B" w:rsidP="0076557B">
      <w:pPr>
        <w:jc w:val="both"/>
        <w:rPr>
          <w:rFonts w:ascii="Times New Roman" w:hAnsi="Times New Roman" w:cs="Times New Roman"/>
        </w:rPr>
      </w:pPr>
      <w:r w:rsidRPr="00EF4912">
        <w:rPr>
          <w:rFonts w:ascii="Times New Roman" w:hAnsi="Times New Roman" w:cs="Times New Roman"/>
          <w:b/>
          <w:bCs/>
        </w:rPr>
        <w:t>Q4. Supply chain disruptions have become more frequent or severe in the Bangladesh RMG industry since 2020</w:t>
      </w:r>
      <w:r w:rsidRPr="00EF4912">
        <w:rPr>
          <w:rFonts w:ascii="Times New Roman" w:hAnsi="Times New Roman" w:cs="Times New Roman"/>
        </w:rPr>
        <w:t xml:space="preserve">.  </w:t>
      </w:r>
    </w:p>
    <w:p w14:paraId="551BD56E" w14:textId="77777777" w:rsidR="0076557B" w:rsidRPr="00EF4912" w:rsidRDefault="0076557B" w:rsidP="0076557B">
      <w:pPr>
        <w:pStyle w:val="ListParagraph"/>
        <w:numPr>
          <w:ilvl w:val="0"/>
          <w:numId w:val="10"/>
        </w:numPr>
        <w:jc w:val="both"/>
        <w:rPr>
          <w:rFonts w:ascii="Times New Roman" w:hAnsi="Times New Roman" w:cs="Times New Roman"/>
        </w:rPr>
      </w:pPr>
      <w:r w:rsidRPr="00EF4912">
        <w:rPr>
          <w:rFonts w:ascii="Times New Roman" w:hAnsi="Times New Roman" w:cs="Times New Roman"/>
        </w:rPr>
        <w:t>Strongly Disagree</w:t>
      </w:r>
    </w:p>
    <w:p w14:paraId="27D7CE08" w14:textId="77777777" w:rsidR="0076557B" w:rsidRPr="00EF4912" w:rsidRDefault="0076557B" w:rsidP="0076557B">
      <w:pPr>
        <w:pStyle w:val="ListParagraph"/>
        <w:numPr>
          <w:ilvl w:val="0"/>
          <w:numId w:val="10"/>
        </w:numPr>
        <w:jc w:val="both"/>
        <w:rPr>
          <w:rFonts w:ascii="Times New Roman" w:hAnsi="Times New Roman" w:cs="Times New Roman"/>
        </w:rPr>
      </w:pPr>
      <w:r w:rsidRPr="00EF4912">
        <w:rPr>
          <w:rFonts w:ascii="Times New Roman" w:hAnsi="Times New Roman" w:cs="Times New Roman"/>
        </w:rPr>
        <w:t>Disagree</w:t>
      </w:r>
    </w:p>
    <w:p w14:paraId="1D07C00E" w14:textId="77777777" w:rsidR="0076557B" w:rsidRPr="00EF4912" w:rsidRDefault="0076557B" w:rsidP="0076557B">
      <w:pPr>
        <w:pStyle w:val="ListParagraph"/>
        <w:numPr>
          <w:ilvl w:val="0"/>
          <w:numId w:val="10"/>
        </w:numPr>
        <w:jc w:val="both"/>
        <w:rPr>
          <w:rFonts w:ascii="Times New Roman" w:hAnsi="Times New Roman" w:cs="Times New Roman"/>
        </w:rPr>
      </w:pPr>
      <w:r w:rsidRPr="00EF4912">
        <w:rPr>
          <w:rFonts w:ascii="Times New Roman" w:hAnsi="Times New Roman" w:cs="Times New Roman"/>
        </w:rPr>
        <w:t>Neutral</w:t>
      </w:r>
    </w:p>
    <w:p w14:paraId="4D5FA6F0" w14:textId="77777777" w:rsidR="0076557B" w:rsidRPr="00EF4912" w:rsidRDefault="0076557B" w:rsidP="0076557B">
      <w:pPr>
        <w:pStyle w:val="ListParagraph"/>
        <w:numPr>
          <w:ilvl w:val="0"/>
          <w:numId w:val="10"/>
        </w:numPr>
        <w:jc w:val="both"/>
        <w:rPr>
          <w:rFonts w:ascii="Times New Roman" w:hAnsi="Times New Roman" w:cs="Times New Roman"/>
        </w:rPr>
      </w:pPr>
      <w:r w:rsidRPr="00EF4912">
        <w:rPr>
          <w:rFonts w:ascii="Times New Roman" w:hAnsi="Times New Roman" w:cs="Times New Roman"/>
        </w:rPr>
        <w:t>Agree</w:t>
      </w:r>
    </w:p>
    <w:p w14:paraId="69941476" w14:textId="77777777" w:rsidR="0076557B" w:rsidRPr="00EF4912" w:rsidRDefault="0076557B" w:rsidP="0076557B">
      <w:pPr>
        <w:pStyle w:val="ListParagraph"/>
        <w:numPr>
          <w:ilvl w:val="0"/>
          <w:numId w:val="10"/>
        </w:numPr>
        <w:jc w:val="both"/>
        <w:rPr>
          <w:rFonts w:ascii="Times New Roman" w:hAnsi="Times New Roman" w:cs="Times New Roman"/>
        </w:rPr>
      </w:pPr>
      <w:r w:rsidRPr="00EF4912">
        <w:rPr>
          <w:rFonts w:ascii="Times New Roman" w:hAnsi="Times New Roman" w:cs="Times New Roman"/>
        </w:rPr>
        <w:t>Strongly Agree</w:t>
      </w:r>
    </w:p>
    <w:p w14:paraId="70E1D372" w14:textId="77777777" w:rsidR="0076557B" w:rsidRPr="00EF4912" w:rsidRDefault="0076557B" w:rsidP="0076557B">
      <w:pPr>
        <w:jc w:val="both"/>
        <w:rPr>
          <w:rFonts w:ascii="Times New Roman" w:hAnsi="Times New Roman" w:cs="Times New Roman"/>
          <w:b/>
          <w:bCs/>
        </w:rPr>
      </w:pPr>
      <w:r w:rsidRPr="00EF4912">
        <w:rPr>
          <w:rFonts w:ascii="Times New Roman" w:hAnsi="Times New Roman" w:cs="Times New Roman"/>
          <w:b/>
          <w:bCs/>
        </w:rPr>
        <w:lastRenderedPageBreak/>
        <w:t>Q5. Raw-material shortages and supplier-related problems frequently disrupt our production activities.</w:t>
      </w:r>
    </w:p>
    <w:p w14:paraId="2279C1CA" w14:textId="77777777" w:rsidR="0076557B" w:rsidRPr="00EF4912" w:rsidRDefault="0076557B" w:rsidP="0076557B">
      <w:pPr>
        <w:pStyle w:val="ListParagraph"/>
        <w:numPr>
          <w:ilvl w:val="0"/>
          <w:numId w:val="11"/>
        </w:numPr>
        <w:jc w:val="both"/>
        <w:rPr>
          <w:rFonts w:ascii="Times New Roman" w:hAnsi="Times New Roman" w:cs="Times New Roman"/>
        </w:rPr>
      </w:pPr>
      <w:r w:rsidRPr="00EF4912">
        <w:rPr>
          <w:rFonts w:ascii="Times New Roman" w:hAnsi="Times New Roman" w:cs="Times New Roman"/>
        </w:rPr>
        <w:t>Strongly Disagree</w:t>
      </w:r>
    </w:p>
    <w:p w14:paraId="340C2226" w14:textId="77777777" w:rsidR="0076557B" w:rsidRPr="00EF4912" w:rsidRDefault="0076557B" w:rsidP="0076557B">
      <w:pPr>
        <w:pStyle w:val="ListParagraph"/>
        <w:numPr>
          <w:ilvl w:val="0"/>
          <w:numId w:val="11"/>
        </w:numPr>
        <w:jc w:val="both"/>
        <w:rPr>
          <w:rFonts w:ascii="Times New Roman" w:hAnsi="Times New Roman" w:cs="Times New Roman"/>
        </w:rPr>
      </w:pPr>
      <w:r w:rsidRPr="00EF4912">
        <w:rPr>
          <w:rFonts w:ascii="Times New Roman" w:hAnsi="Times New Roman" w:cs="Times New Roman"/>
        </w:rPr>
        <w:t>Disagree</w:t>
      </w:r>
    </w:p>
    <w:p w14:paraId="5086D562" w14:textId="77777777" w:rsidR="0076557B" w:rsidRPr="00EF4912" w:rsidRDefault="0076557B" w:rsidP="0076557B">
      <w:pPr>
        <w:pStyle w:val="ListParagraph"/>
        <w:numPr>
          <w:ilvl w:val="0"/>
          <w:numId w:val="11"/>
        </w:numPr>
        <w:jc w:val="both"/>
        <w:rPr>
          <w:rFonts w:ascii="Times New Roman" w:hAnsi="Times New Roman" w:cs="Times New Roman"/>
        </w:rPr>
      </w:pPr>
      <w:r w:rsidRPr="00EF4912">
        <w:rPr>
          <w:rFonts w:ascii="Times New Roman" w:hAnsi="Times New Roman" w:cs="Times New Roman"/>
        </w:rPr>
        <w:t>Neutral</w:t>
      </w:r>
    </w:p>
    <w:p w14:paraId="5FB4F8AD" w14:textId="77777777" w:rsidR="0076557B" w:rsidRPr="00EF4912" w:rsidRDefault="0076557B" w:rsidP="0076557B">
      <w:pPr>
        <w:pStyle w:val="ListParagraph"/>
        <w:numPr>
          <w:ilvl w:val="0"/>
          <w:numId w:val="11"/>
        </w:numPr>
        <w:jc w:val="both"/>
        <w:rPr>
          <w:rFonts w:ascii="Times New Roman" w:hAnsi="Times New Roman" w:cs="Times New Roman"/>
        </w:rPr>
      </w:pPr>
      <w:r w:rsidRPr="00EF4912">
        <w:rPr>
          <w:rFonts w:ascii="Times New Roman" w:hAnsi="Times New Roman" w:cs="Times New Roman"/>
        </w:rPr>
        <w:t>Agree</w:t>
      </w:r>
    </w:p>
    <w:p w14:paraId="3CB4EA27" w14:textId="77777777" w:rsidR="0076557B" w:rsidRPr="00EF4912" w:rsidRDefault="0076557B" w:rsidP="0076557B">
      <w:pPr>
        <w:pStyle w:val="ListParagraph"/>
        <w:numPr>
          <w:ilvl w:val="0"/>
          <w:numId w:val="11"/>
        </w:numPr>
        <w:jc w:val="both"/>
        <w:rPr>
          <w:rFonts w:ascii="Times New Roman" w:hAnsi="Times New Roman" w:cs="Times New Roman"/>
        </w:rPr>
      </w:pPr>
      <w:r w:rsidRPr="00EF4912">
        <w:rPr>
          <w:rFonts w:ascii="Times New Roman" w:hAnsi="Times New Roman" w:cs="Times New Roman"/>
        </w:rPr>
        <w:t>Strongly Agree</w:t>
      </w:r>
    </w:p>
    <w:p w14:paraId="0387A3D4" w14:textId="77777777" w:rsidR="0076557B" w:rsidRPr="00EF4912" w:rsidRDefault="0076557B" w:rsidP="0076557B">
      <w:pPr>
        <w:jc w:val="both"/>
        <w:rPr>
          <w:rFonts w:ascii="Times New Roman" w:hAnsi="Times New Roman" w:cs="Times New Roman"/>
          <w:b/>
          <w:bCs/>
        </w:rPr>
      </w:pPr>
      <w:r w:rsidRPr="00EF4912">
        <w:rPr>
          <w:rFonts w:ascii="Times New Roman" w:hAnsi="Times New Roman" w:cs="Times New Roman"/>
          <w:b/>
          <w:bCs/>
        </w:rPr>
        <w:t>Q6. Transportation, port congestion and shipping disruptions significantly affect our supply chain operations.</w:t>
      </w:r>
    </w:p>
    <w:p w14:paraId="05A49E56" w14:textId="77777777" w:rsidR="0076557B" w:rsidRPr="00EF4912" w:rsidRDefault="0076557B" w:rsidP="0076557B">
      <w:pPr>
        <w:pStyle w:val="ListParagraph"/>
        <w:numPr>
          <w:ilvl w:val="0"/>
          <w:numId w:val="12"/>
        </w:numPr>
        <w:jc w:val="both"/>
        <w:rPr>
          <w:rFonts w:ascii="Times New Roman" w:hAnsi="Times New Roman" w:cs="Times New Roman"/>
        </w:rPr>
      </w:pPr>
      <w:r w:rsidRPr="00EF4912">
        <w:rPr>
          <w:rFonts w:ascii="Times New Roman" w:hAnsi="Times New Roman" w:cs="Times New Roman"/>
        </w:rPr>
        <w:t>Strongly Disagree</w:t>
      </w:r>
    </w:p>
    <w:p w14:paraId="175B0410" w14:textId="77777777" w:rsidR="0076557B" w:rsidRPr="00EF4912" w:rsidRDefault="0076557B" w:rsidP="0076557B">
      <w:pPr>
        <w:pStyle w:val="ListParagraph"/>
        <w:numPr>
          <w:ilvl w:val="0"/>
          <w:numId w:val="12"/>
        </w:numPr>
        <w:jc w:val="both"/>
        <w:rPr>
          <w:rFonts w:ascii="Times New Roman" w:hAnsi="Times New Roman" w:cs="Times New Roman"/>
        </w:rPr>
      </w:pPr>
      <w:r w:rsidRPr="00EF4912">
        <w:rPr>
          <w:rFonts w:ascii="Times New Roman" w:hAnsi="Times New Roman" w:cs="Times New Roman"/>
        </w:rPr>
        <w:t>Disagree</w:t>
      </w:r>
    </w:p>
    <w:p w14:paraId="19B7A3D8" w14:textId="77777777" w:rsidR="0076557B" w:rsidRPr="00EF4912" w:rsidRDefault="0076557B" w:rsidP="0076557B">
      <w:pPr>
        <w:pStyle w:val="ListParagraph"/>
        <w:numPr>
          <w:ilvl w:val="0"/>
          <w:numId w:val="12"/>
        </w:numPr>
        <w:jc w:val="both"/>
        <w:rPr>
          <w:rFonts w:ascii="Times New Roman" w:hAnsi="Times New Roman" w:cs="Times New Roman"/>
        </w:rPr>
      </w:pPr>
      <w:r w:rsidRPr="00EF4912">
        <w:rPr>
          <w:rFonts w:ascii="Times New Roman" w:hAnsi="Times New Roman" w:cs="Times New Roman"/>
        </w:rPr>
        <w:t>Neutral</w:t>
      </w:r>
    </w:p>
    <w:p w14:paraId="35155AA1" w14:textId="77777777" w:rsidR="0076557B" w:rsidRPr="00EF4912" w:rsidRDefault="0076557B" w:rsidP="0076557B">
      <w:pPr>
        <w:pStyle w:val="ListParagraph"/>
        <w:numPr>
          <w:ilvl w:val="0"/>
          <w:numId w:val="12"/>
        </w:numPr>
        <w:jc w:val="both"/>
        <w:rPr>
          <w:rFonts w:ascii="Times New Roman" w:hAnsi="Times New Roman" w:cs="Times New Roman"/>
        </w:rPr>
      </w:pPr>
      <w:r w:rsidRPr="00EF4912">
        <w:rPr>
          <w:rFonts w:ascii="Times New Roman" w:hAnsi="Times New Roman" w:cs="Times New Roman"/>
        </w:rPr>
        <w:t>Agree</w:t>
      </w:r>
    </w:p>
    <w:p w14:paraId="0F429F11" w14:textId="77777777" w:rsidR="0076557B" w:rsidRPr="00EF4912" w:rsidRDefault="0076557B" w:rsidP="0076557B">
      <w:pPr>
        <w:pStyle w:val="ListParagraph"/>
        <w:numPr>
          <w:ilvl w:val="0"/>
          <w:numId w:val="12"/>
        </w:numPr>
        <w:jc w:val="both"/>
        <w:rPr>
          <w:rFonts w:ascii="Times New Roman" w:hAnsi="Times New Roman" w:cs="Times New Roman"/>
        </w:rPr>
      </w:pPr>
      <w:r w:rsidRPr="00EF4912">
        <w:rPr>
          <w:rFonts w:ascii="Times New Roman" w:hAnsi="Times New Roman" w:cs="Times New Roman"/>
        </w:rPr>
        <w:t>Strongly Agree</w:t>
      </w:r>
    </w:p>
    <w:p w14:paraId="09DD1B15" w14:textId="77777777" w:rsidR="0076557B" w:rsidRPr="00EF4912" w:rsidRDefault="0076557B" w:rsidP="0076557B">
      <w:pPr>
        <w:jc w:val="both"/>
        <w:rPr>
          <w:rFonts w:ascii="Times New Roman" w:hAnsi="Times New Roman" w:cs="Times New Roman"/>
          <w:b/>
          <w:bCs/>
        </w:rPr>
      </w:pPr>
      <w:r w:rsidRPr="00EF4912">
        <w:rPr>
          <w:rFonts w:ascii="Times New Roman" w:hAnsi="Times New Roman" w:cs="Times New Roman"/>
          <w:b/>
          <w:bCs/>
        </w:rPr>
        <w:t>Q7. Supply chain disruptions increase our raw-material procurement costs.</w:t>
      </w:r>
    </w:p>
    <w:p w14:paraId="0264A82F" w14:textId="77777777" w:rsidR="0076557B" w:rsidRPr="00EF4912" w:rsidRDefault="0076557B" w:rsidP="0076557B">
      <w:pPr>
        <w:pStyle w:val="ListParagraph"/>
        <w:numPr>
          <w:ilvl w:val="0"/>
          <w:numId w:val="16"/>
        </w:numPr>
        <w:jc w:val="both"/>
        <w:rPr>
          <w:rFonts w:ascii="Times New Roman" w:hAnsi="Times New Roman" w:cs="Times New Roman"/>
        </w:rPr>
      </w:pPr>
      <w:r w:rsidRPr="00EF4912">
        <w:rPr>
          <w:rFonts w:ascii="Times New Roman" w:hAnsi="Times New Roman" w:cs="Times New Roman"/>
        </w:rPr>
        <w:t>Strongly Disagree</w:t>
      </w:r>
    </w:p>
    <w:p w14:paraId="6A94C559" w14:textId="77777777" w:rsidR="0076557B" w:rsidRPr="00EF4912" w:rsidRDefault="0076557B" w:rsidP="0076557B">
      <w:pPr>
        <w:pStyle w:val="ListParagraph"/>
        <w:numPr>
          <w:ilvl w:val="0"/>
          <w:numId w:val="13"/>
        </w:numPr>
        <w:jc w:val="both"/>
        <w:rPr>
          <w:rFonts w:ascii="Times New Roman" w:hAnsi="Times New Roman" w:cs="Times New Roman"/>
        </w:rPr>
      </w:pPr>
      <w:r w:rsidRPr="00EF4912">
        <w:rPr>
          <w:rFonts w:ascii="Times New Roman" w:hAnsi="Times New Roman" w:cs="Times New Roman"/>
        </w:rPr>
        <w:t>Disagree</w:t>
      </w:r>
    </w:p>
    <w:p w14:paraId="6863E2F7" w14:textId="77777777" w:rsidR="0076557B" w:rsidRPr="00EF4912" w:rsidRDefault="0076557B" w:rsidP="0076557B">
      <w:pPr>
        <w:pStyle w:val="ListParagraph"/>
        <w:numPr>
          <w:ilvl w:val="0"/>
          <w:numId w:val="13"/>
        </w:numPr>
        <w:jc w:val="both"/>
        <w:rPr>
          <w:rFonts w:ascii="Times New Roman" w:hAnsi="Times New Roman" w:cs="Times New Roman"/>
        </w:rPr>
      </w:pPr>
      <w:r w:rsidRPr="00EF4912">
        <w:rPr>
          <w:rFonts w:ascii="Times New Roman" w:hAnsi="Times New Roman" w:cs="Times New Roman"/>
        </w:rPr>
        <w:t>Neutral</w:t>
      </w:r>
    </w:p>
    <w:p w14:paraId="5B070355" w14:textId="77777777" w:rsidR="0076557B" w:rsidRPr="00EF4912" w:rsidRDefault="0076557B" w:rsidP="0076557B">
      <w:pPr>
        <w:pStyle w:val="ListParagraph"/>
        <w:numPr>
          <w:ilvl w:val="0"/>
          <w:numId w:val="13"/>
        </w:numPr>
        <w:jc w:val="both"/>
        <w:rPr>
          <w:rFonts w:ascii="Times New Roman" w:hAnsi="Times New Roman" w:cs="Times New Roman"/>
        </w:rPr>
      </w:pPr>
      <w:r w:rsidRPr="00EF4912">
        <w:rPr>
          <w:rFonts w:ascii="Times New Roman" w:hAnsi="Times New Roman" w:cs="Times New Roman"/>
        </w:rPr>
        <w:t>Agree</w:t>
      </w:r>
    </w:p>
    <w:p w14:paraId="3717B968" w14:textId="77777777" w:rsidR="0076557B" w:rsidRPr="00EF4912" w:rsidRDefault="0076557B" w:rsidP="0076557B">
      <w:pPr>
        <w:pStyle w:val="ListParagraph"/>
        <w:numPr>
          <w:ilvl w:val="0"/>
          <w:numId w:val="13"/>
        </w:numPr>
        <w:jc w:val="both"/>
        <w:rPr>
          <w:rFonts w:ascii="Times New Roman" w:hAnsi="Times New Roman" w:cs="Times New Roman"/>
        </w:rPr>
      </w:pPr>
      <w:r w:rsidRPr="00EF4912">
        <w:rPr>
          <w:rFonts w:ascii="Times New Roman" w:hAnsi="Times New Roman" w:cs="Times New Roman"/>
        </w:rPr>
        <w:t>Strongly Agree</w:t>
      </w:r>
    </w:p>
    <w:p w14:paraId="2430A958" w14:textId="77777777" w:rsidR="0076557B" w:rsidRPr="00EF4912" w:rsidRDefault="0076557B" w:rsidP="0076557B">
      <w:pPr>
        <w:jc w:val="both"/>
        <w:rPr>
          <w:rFonts w:ascii="Times New Roman" w:hAnsi="Times New Roman" w:cs="Times New Roman"/>
          <w:b/>
          <w:bCs/>
        </w:rPr>
      </w:pPr>
      <w:r w:rsidRPr="00EF4912">
        <w:rPr>
          <w:rFonts w:ascii="Times New Roman" w:hAnsi="Times New Roman" w:cs="Times New Roman"/>
          <w:b/>
          <w:bCs/>
        </w:rPr>
        <w:t>Q8. Supply chain disruptions increase our transportation and logistics costs.</w:t>
      </w:r>
    </w:p>
    <w:p w14:paraId="79DD5148" w14:textId="77777777" w:rsidR="0076557B" w:rsidRPr="00EF4912" w:rsidRDefault="0076557B" w:rsidP="0076557B">
      <w:pPr>
        <w:pStyle w:val="ListParagraph"/>
        <w:numPr>
          <w:ilvl w:val="0"/>
          <w:numId w:val="14"/>
        </w:numPr>
        <w:jc w:val="both"/>
        <w:rPr>
          <w:rFonts w:ascii="Times New Roman" w:hAnsi="Times New Roman" w:cs="Times New Roman"/>
        </w:rPr>
      </w:pPr>
      <w:r w:rsidRPr="00EF4912">
        <w:rPr>
          <w:rFonts w:ascii="Times New Roman" w:hAnsi="Times New Roman" w:cs="Times New Roman"/>
        </w:rPr>
        <w:t>Strongly Disagree</w:t>
      </w:r>
    </w:p>
    <w:p w14:paraId="3A843FD3" w14:textId="77777777" w:rsidR="0076557B" w:rsidRPr="00EF4912" w:rsidRDefault="0076557B" w:rsidP="0076557B">
      <w:pPr>
        <w:pStyle w:val="ListParagraph"/>
        <w:numPr>
          <w:ilvl w:val="0"/>
          <w:numId w:val="14"/>
        </w:numPr>
        <w:jc w:val="both"/>
        <w:rPr>
          <w:rFonts w:ascii="Times New Roman" w:hAnsi="Times New Roman" w:cs="Times New Roman"/>
        </w:rPr>
      </w:pPr>
      <w:r w:rsidRPr="00EF4912">
        <w:rPr>
          <w:rFonts w:ascii="Times New Roman" w:hAnsi="Times New Roman" w:cs="Times New Roman"/>
        </w:rPr>
        <w:t>Disagree</w:t>
      </w:r>
    </w:p>
    <w:p w14:paraId="7E91677A" w14:textId="77777777" w:rsidR="0076557B" w:rsidRPr="00EF4912" w:rsidRDefault="0076557B" w:rsidP="0076557B">
      <w:pPr>
        <w:pStyle w:val="ListParagraph"/>
        <w:numPr>
          <w:ilvl w:val="0"/>
          <w:numId w:val="14"/>
        </w:numPr>
        <w:jc w:val="both"/>
        <w:rPr>
          <w:rFonts w:ascii="Times New Roman" w:hAnsi="Times New Roman" w:cs="Times New Roman"/>
        </w:rPr>
      </w:pPr>
      <w:r w:rsidRPr="00EF4912">
        <w:rPr>
          <w:rFonts w:ascii="Times New Roman" w:hAnsi="Times New Roman" w:cs="Times New Roman"/>
        </w:rPr>
        <w:t>Neutral</w:t>
      </w:r>
    </w:p>
    <w:p w14:paraId="2B3BADC1" w14:textId="77777777" w:rsidR="0076557B" w:rsidRPr="00EF4912" w:rsidRDefault="0076557B" w:rsidP="0076557B">
      <w:pPr>
        <w:pStyle w:val="ListParagraph"/>
        <w:numPr>
          <w:ilvl w:val="0"/>
          <w:numId w:val="14"/>
        </w:numPr>
        <w:jc w:val="both"/>
        <w:rPr>
          <w:rFonts w:ascii="Times New Roman" w:hAnsi="Times New Roman" w:cs="Times New Roman"/>
        </w:rPr>
      </w:pPr>
      <w:r w:rsidRPr="00EF4912">
        <w:rPr>
          <w:rFonts w:ascii="Times New Roman" w:hAnsi="Times New Roman" w:cs="Times New Roman"/>
        </w:rPr>
        <w:t>Agree</w:t>
      </w:r>
    </w:p>
    <w:p w14:paraId="2B859776" w14:textId="77777777" w:rsidR="0076557B" w:rsidRPr="00EF4912" w:rsidRDefault="0076557B" w:rsidP="0076557B">
      <w:pPr>
        <w:pStyle w:val="ListParagraph"/>
        <w:numPr>
          <w:ilvl w:val="0"/>
          <w:numId w:val="14"/>
        </w:numPr>
        <w:jc w:val="both"/>
        <w:rPr>
          <w:rFonts w:ascii="Times New Roman" w:hAnsi="Times New Roman" w:cs="Times New Roman"/>
        </w:rPr>
      </w:pPr>
      <w:r w:rsidRPr="00EF4912">
        <w:rPr>
          <w:rFonts w:ascii="Times New Roman" w:hAnsi="Times New Roman" w:cs="Times New Roman"/>
        </w:rPr>
        <w:t>Strongly Agree</w:t>
      </w:r>
    </w:p>
    <w:p w14:paraId="3F10553F" w14:textId="77777777" w:rsidR="0076557B" w:rsidRPr="00EF4912" w:rsidRDefault="0076557B" w:rsidP="0076557B">
      <w:pPr>
        <w:jc w:val="both"/>
        <w:rPr>
          <w:rFonts w:ascii="Times New Roman" w:hAnsi="Times New Roman" w:cs="Times New Roman"/>
          <w:b/>
          <w:bCs/>
        </w:rPr>
      </w:pPr>
      <w:r w:rsidRPr="00EF4912">
        <w:rPr>
          <w:rFonts w:ascii="Times New Roman" w:hAnsi="Times New Roman" w:cs="Times New Roman"/>
          <w:b/>
          <w:bCs/>
        </w:rPr>
        <w:t>Q9. Supply chain disruptions increase our overall production and operational costs.</w:t>
      </w:r>
    </w:p>
    <w:p w14:paraId="70A32162" w14:textId="77777777" w:rsidR="0076557B" w:rsidRPr="00EF4912" w:rsidRDefault="0076557B" w:rsidP="0076557B">
      <w:pPr>
        <w:pStyle w:val="ListParagraph"/>
        <w:numPr>
          <w:ilvl w:val="0"/>
          <w:numId w:val="15"/>
        </w:numPr>
        <w:jc w:val="both"/>
        <w:rPr>
          <w:rFonts w:ascii="Times New Roman" w:hAnsi="Times New Roman" w:cs="Times New Roman"/>
        </w:rPr>
      </w:pPr>
      <w:r w:rsidRPr="00EF4912">
        <w:rPr>
          <w:rFonts w:ascii="Times New Roman" w:hAnsi="Times New Roman" w:cs="Times New Roman"/>
        </w:rPr>
        <w:t>Strongly Disagree</w:t>
      </w:r>
    </w:p>
    <w:p w14:paraId="3D44A217" w14:textId="77777777" w:rsidR="0076557B" w:rsidRPr="00EF4912" w:rsidRDefault="0076557B" w:rsidP="0076557B">
      <w:pPr>
        <w:pStyle w:val="ListParagraph"/>
        <w:numPr>
          <w:ilvl w:val="0"/>
          <w:numId w:val="15"/>
        </w:numPr>
        <w:jc w:val="both"/>
        <w:rPr>
          <w:rFonts w:ascii="Times New Roman" w:hAnsi="Times New Roman" w:cs="Times New Roman"/>
        </w:rPr>
      </w:pPr>
      <w:r w:rsidRPr="00EF4912">
        <w:rPr>
          <w:rFonts w:ascii="Times New Roman" w:hAnsi="Times New Roman" w:cs="Times New Roman"/>
        </w:rPr>
        <w:t>Disagree</w:t>
      </w:r>
    </w:p>
    <w:p w14:paraId="0D0B1F01" w14:textId="77777777" w:rsidR="0076557B" w:rsidRPr="00EF4912" w:rsidRDefault="0076557B" w:rsidP="0076557B">
      <w:pPr>
        <w:pStyle w:val="ListParagraph"/>
        <w:numPr>
          <w:ilvl w:val="0"/>
          <w:numId w:val="15"/>
        </w:numPr>
        <w:jc w:val="both"/>
        <w:rPr>
          <w:rFonts w:ascii="Times New Roman" w:hAnsi="Times New Roman" w:cs="Times New Roman"/>
        </w:rPr>
      </w:pPr>
      <w:r w:rsidRPr="00EF4912">
        <w:rPr>
          <w:rFonts w:ascii="Times New Roman" w:hAnsi="Times New Roman" w:cs="Times New Roman"/>
        </w:rPr>
        <w:t>Neutral</w:t>
      </w:r>
    </w:p>
    <w:p w14:paraId="7EB12A3F" w14:textId="77777777" w:rsidR="0076557B" w:rsidRPr="00EF4912" w:rsidRDefault="0076557B" w:rsidP="0076557B">
      <w:pPr>
        <w:pStyle w:val="ListParagraph"/>
        <w:numPr>
          <w:ilvl w:val="0"/>
          <w:numId w:val="15"/>
        </w:numPr>
        <w:jc w:val="both"/>
        <w:rPr>
          <w:rFonts w:ascii="Times New Roman" w:hAnsi="Times New Roman" w:cs="Times New Roman"/>
        </w:rPr>
      </w:pPr>
      <w:r w:rsidRPr="00EF4912">
        <w:rPr>
          <w:rFonts w:ascii="Times New Roman" w:hAnsi="Times New Roman" w:cs="Times New Roman"/>
        </w:rPr>
        <w:t>Agree</w:t>
      </w:r>
    </w:p>
    <w:p w14:paraId="6DAEBEA0" w14:textId="77777777" w:rsidR="0076557B" w:rsidRPr="00EF4912" w:rsidRDefault="0076557B" w:rsidP="0076557B">
      <w:pPr>
        <w:pStyle w:val="ListParagraph"/>
        <w:numPr>
          <w:ilvl w:val="0"/>
          <w:numId w:val="15"/>
        </w:numPr>
        <w:jc w:val="both"/>
        <w:rPr>
          <w:rFonts w:ascii="Times New Roman" w:hAnsi="Times New Roman" w:cs="Times New Roman"/>
        </w:rPr>
      </w:pPr>
      <w:r w:rsidRPr="00EF4912">
        <w:rPr>
          <w:rFonts w:ascii="Times New Roman" w:hAnsi="Times New Roman" w:cs="Times New Roman"/>
        </w:rPr>
        <w:t>Strongly Agree</w:t>
      </w:r>
    </w:p>
    <w:p w14:paraId="63D3F72F" w14:textId="77777777" w:rsidR="0076557B" w:rsidRPr="00EF4912" w:rsidRDefault="0076557B" w:rsidP="0076557B">
      <w:pPr>
        <w:jc w:val="both"/>
        <w:rPr>
          <w:rFonts w:ascii="Times New Roman" w:hAnsi="Times New Roman" w:cs="Times New Roman"/>
          <w:b/>
          <w:bCs/>
        </w:rPr>
      </w:pPr>
      <w:r w:rsidRPr="00EF4912">
        <w:rPr>
          <w:rFonts w:ascii="Times New Roman" w:hAnsi="Times New Roman" w:cs="Times New Roman"/>
          <w:b/>
          <w:bCs/>
        </w:rPr>
        <w:t>Q10. Supply chain disruptions affect the availability of required or approved materials.</w:t>
      </w:r>
    </w:p>
    <w:p w14:paraId="55BEB80A" w14:textId="77777777" w:rsidR="0076557B" w:rsidRPr="00EF4912" w:rsidRDefault="0076557B" w:rsidP="0076557B">
      <w:pPr>
        <w:pStyle w:val="ListParagraph"/>
        <w:numPr>
          <w:ilvl w:val="0"/>
          <w:numId w:val="17"/>
        </w:numPr>
        <w:jc w:val="both"/>
        <w:rPr>
          <w:rFonts w:ascii="Times New Roman" w:hAnsi="Times New Roman" w:cs="Times New Roman"/>
        </w:rPr>
      </w:pPr>
      <w:r w:rsidRPr="00EF4912">
        <w:rPr>
          <w:rFonts w:ascii="Times New Roman" w:hAnsi="Times New Roman" w:cs="Times New Roman"/>
        </w:rPr>
        <w:t>Strongly Disagree</w:t>
      </w:r>
    </w:p>
    <w:p w14:paraId="10A73C0A" w14:textId="77777777" w:rsidR="0076557B" w:rsidRPr="00EF4912" w:rsidRDefault="0076557B" w:rsidP="0076557B">
      <w:pPr>
        <w:pStyle w:val="ListParagraph"/>
        <w:numPr>
          <w:ilvl w:val="0"/>
          <w:numId w:val="17"/>
        </w:numPr>
        <w:jc w:val="both"/>
        <w:rPr>
          <w:rFonts w:ascii="Times New Roman" w:hAnsi="Times New Roman" w:cs="Times New Roman"/>
        </w:rPr>
      </w:pPr>
      <w:r w:rsidRPr="00EF4912">
        <w:rPr>
          <w:rFonts w:ascii="Times New Roman" w:hAnsi="Times New Roman" w:cs="Times New Roman"/>
        </w:rPr>
        <w:t>Disagree</w:t>
      </w:r>
    </w:p>
    <w:p w14:paraId="7AB70E64" w14:textId="77777777" w:rsidR="0076557B" w:rsidRPr="00EF4912" w:rsidRDefault="0076557B" w:rsidP="0076557B">
      <w:pPr>
        <w:pStyle w:val="ListParagraph"/>
        <w:numPr>
          <w:ilvl w:val="0"/>
          <w:numId w:val="17"/>
        </w:numPr>
        <w:jc w:val="both"/>
        <w:rPr>
          <w:rFonts w:ascii="Times New Roman" w:hAnsi="Times New Roman" w:cs="Times New Roman"/>
        </w:rPr>
      </w:pPr>
      <w:r w:rsidRPr="00EF4912">
        <w:rPr>
          <w:rFonts w:ascii="Times New Roman" w:hAnsi="Times New Roman" w:cs="Times New Roman"/>
        </w:rPr>
        <w:t>Neutral</w:t>
      </w:r>
    </w:p>
    <w:p w14:paraId="5BB00C76" w14:textId="77777777" w:rsidR="0076557B" w:rsidRPr="00EF4912" w:rsidRDefault="0076557B" w:rsidP="0076557B">
      <w:pPr>
        <w:pStyle w:val="ListParagraph"/>
        <w:numPr>
          <w:ilvl w:val="0"/>
          <w:numId w:val="17"/>
        </w:numPr>
        <w:jc w:val="both"/>
        <w:rPr>
          <w:rFonts w:ascii="Times New Roman" w:hAnsi="Times New Roman" w:cs="Times New Roman"/>
        </w:rPr>
      </w:pPr>
      <w:r w:rsidRPr="00EF4912">
        <w:rPr>
          <w:rFonts w:ascii="Times New Roman" w:hAnsi="Times New Roman" w:cs="Times New Roman"/>
        </w:rPr>
        <w:lastRenderedPageBreak/>
        <w:t>Agree</w:t>
      </w:r>
    </w:p>
    <w:p w14:paraId="0BDAE7B5" w14:textId="77777777" w:rsidR="0076557B" w:rsidRPr="00EF4912" w:rsidRDefault="0076557B" w:rsidP="0076557B">
      <w:pPr>
        <w:pStyle w:val="ListParagraph"/>
        <w:numPr>
          <w:ilvl w:val="0"/>
          <w:numId w:val="17"/>
        </w:numPr>
        <w:jc w:val="both"/>
        <w:rPr>
          <w:rFonts w:ascii="Times New Roman" w:hAnsi="Times New Roman" w:cs="Times New Roman"/>
        </w:rPr>
      </w:pPr>
      <w:r w:rsidRPr="00EF4912">
        <w:rPr>
          <w:rFonts w:ascii="Times New Roman" w:hAnsi="Times New Roman" w:cs="Times New Roman"/>
        </w:rPr>
        <w:t>Strongly Agree</w:t>
      </w:r>
    </w:p>
    <w:p w14:paraId="67F7C040" w14:textId="77777777" w:rsidR="0076557B" w:rsidRPr="00EF4912" w:rsidRDefault="0076557B" w:rsidP="0076557B">
      <w:pPr>
        <w:jc w:val="both"/>
        <w:rPr>
          <w:rFonts w:ascii="Times New Roman" w:hAnsi="Times New Roman" w:cs="Times New Roman"/>
          <w:b/>
          <w:bCs/>
        </w:rPr>
      </w:pPr>
      <w:r w:rsidRPr="00EF4912">
        <w:rPr>
          <w:rFonts w:ascii="Times New Roman" w:hAnsi="Times New Roman" w:cs="Times New Roman"/>
          <w:b/>
          <w:bCs/>
        </w:rPr>
        <w:t>Q11. Supply chain disruptions make it more difficult to maintain consistent product quality.</w:t>
      </w:r>
    </w:p>
    <w:p w14:paraId="26974B9E" w14:textId="77777777" w:rsidR="0076557B" w:rsidRPr="00EF4912" w:rsidRDefault="0076557B" w:rsidP="0076557B">
      <w:pPr>
        <w:pStyle w:val="ListParagraph"/>
        <w:numPr>
          <w:ilvl w:val="0"/>
          <w:numId w:val="18"/>
        </w:numPr>
        <w:jc w:val="both"/>
        <w:rPr>
          <w:rFonts w:ascii="Times New Roman" w:hAnsi="Times New Roman" w:cs="Times New Roman"/>
        </w:rPr>
      </w:pPr>
      <w:r w:rsidRPr="00EF4912">
        <w:rPr>
          <w:rFonts w:ascii="Times New Roman" w:hAnsi="Times New Roman" w:cs="Times New Roman"/>
        </w:rPr>
        <w:t>Strongly Disagree</w:t>
      </w:r>
    </w:p>
    <w:p w14:paraId="153CA340" w14:textId="77777777" w:rsidR="0076557B" w:rsidRPr="00EF4912" w:rsidRDefault="0076557B" w:rsidP="0076557B">
      <w:pPr>
        <w:pStyle w:val="ListParagraph"/>
        <w:numPr>
          <w:ilvl w:val="0"/>
          <w:numId w:val="18"/>
        </w:numPr>
        <w:jc w:val="both"/>
        <w:rPr>
          <w:rFonts w:ascii="Times New Roman" w:hAnsi="Times New Roman" w:cs="Times New Roman"/>
        </w:rPr>
      </w:pPr>
      <w:r w:rsidRPr="00EF4912">
        <w:rPr>
          <w:rFonts w:ascii="Times New Roman" w:hAnsi="Times New Roman" w:cs="Times New Roman"/>
        </w:rPr>
        <w:t>Disagree</w:t>
      </w:r>
    </w:p>
    <w:p w14:paraId="524F803A" w14:textId="77777777" w:rsidR="0076557B" w:rsidRPr="00EF4912" w:rsidRDefault="0076557B" w:rsidP="0076557B">
      <w:pPr>
        <w:pStyle w:val="ListParagraph"/>
        <w:numPr>
          <w:ilvl w:val="0"/>
          <w:numId w:val="18"/>
        </w:numPr>
        <w:jc w:val="both"/>
        <w:rPr>
          <w:rFonts w:ascii="Times New Roman" w:hAnsi="Times New Roman" w:cs="Times New Roman"/>
        </w:rPr>
      </w:pPr>
      <w:r w:rsidRPr="00EF4912">
        <w:rPr>
          <w:rFonts w:ascii="Times New Roman" w:hAnsi="Times New Roman" w:cs="Times New Roman"/>
        </w:rPr>
        <w:t>Neutral</w:t>
      </w:r>
    </w:p>
    <w:p w14:paraId="4EF710D4" w14:textId="77777777" w:rsidR="0076557B" w:rsidRPr="00EF4912" w:rsidRDefault="0076557B" w:rsidP="0076557B">
      <w:pPr>
        <w:pStyle w:val="ListParagraph"/>
        <w:numPr>
          <w:ilvl w:val="0"/>
          <w:numId w:val="18"/>
        </w:numPr>
        <w:jc w:val="both"/>
        <w:rPr>
          <w:rFonts w:ascii="Times New Roman" w:hAnsi="Times New Roman" w:cs="Times New Roman"/>
        </w:rPr>
      </w:pPr>
      <w:r w:rsidRPr="00EF4912">
        <w:rPr>
          <w:rFonts w:ascii="Times New Roman" w:hAnsi="Times New Roman" w:cs="Times New Roman"/>
        </w:rPr>
        <w:t>Agree</w:t>
      </w:r>
    </w:p>
    <w:p w14:paraId="774D7419" w14:textId="77777777" w:rsidR="0076557B" w:rsidRPr="00EF4912" w:rsidRDefault="0076557B" w:rsidP="0076557B">
      <w:pPr>
        <w:pStyle w:val="ListParagraph"/>
        <w:numPr>
          <w:ilvl w:val="0"/>
          <w:numId w:val="18"/>
        </w:numPr>
        <w:jc w:val="both"/>
        <w:rPr>
          <w:rFonts w:ascii="Times New Roman" w:hAnsi="Times New Roman" w:cs="Times New Roman"/>
        </w:rPr>
      </w:pPr>
      <w:r w:rsidRPr="00EF4912">
        <w:rPr>
          <w:rFonts w:ascii="Times New Roman" w:hAnsi="Times New Roman" w:cs="Times New Roman"/>
        </w:rPr>
        <w:t>Strongly Agree</w:t>
      </w:r>
    </w:p>
    <w:p w14:paraId="716BD02D" w14:textId="77777777" w:rsidR="0076557B" w:rsidRPr="00EF4912" w:rsidRDefault="0076557B" w:rsidP="0076557B">
      <w:pPr>
        <w:jc w:val="both"/>
        <w:rPr>
          <w:rFonts w:ascii="Times New Roman" w:hAnsi="Times New Roman" w:cs="Times New Roman"/>
        </w:rPr>
      </w:pPr>
      <w:r w:rsidRPr="00EF4912">
        <w:rPr>
          <w:rFonts w:ascii="Times New Roman" w:hAnsi="Times New Roman" w:cs="Times New Roman"/>
          <w:b/>
          <w:bCs/>
        </w:rPr>
        <w:t>Q12. Supply chain disruptions increase the risk of product defects, rework or quality problems</w:t>
      </w:r>
      <w:r w:rsidRPr="00EF4912">
        <w:rPr>
          <w:rFonts w:ascii="Times New Roman" w:hAnsi="Times New Roman" w:cs="Times New Roman"/>
        </w:rPr>
        <w:t>.</w:t>
      </w:r>
    </w:p>
    <w:p w14:paraId="501E3A2B" w14:textId="77777777" w:rsidR="0076557B" w:rsidRPr="00EF4912" w:rsidRDefault="0076557B" w:rsidP="0076557B">
      <w:pPr>
        <w:pStyle w:val="ListParagraph"/>
        <w:numPr>
          <w:ilvl w:val="0"/>
          <w:numId w:val="19"/>
        </w:numPr>
        <w:jc w:val="both"/>
        <w:rPr>
          <w:rFonts w:ascii="Times New Roman" w:hAnsi="Times New Roman" w:cs="Times New Roman"/>
        </w:rPr>
      </w:pPr>
      <w:r w:rsidRPr="00EF4912">
        <w:rPr>
          <w:rFonts w:ascii="Times New Roman" w:hAnsi="Times New Roman" w:cs="Times New Roman"/>
        </w:rPr>
        <w:t>Strongly Disagree</w:t>
      </w:r>
    </w:p>
    <w:p w14:paraId="32AA6C26" w14:textId="77777777" w:rsidR="0076557B" w:rsidRPr="00EF4912" w:rsidRDefault="0076557B" w:rsidP="0076557B">
      <w:pPr>
        <w:pStyle w:val="ListParagraph"/>
        <w:numPr>
          <w:ilvl w:val="0"/>
          <w:numId w:val="19"/>
        </w:numPr>
        <w:jc w:val="both"/>
        <w:rPr>
          <w:rFonts w:ascii="Times New Roman" w:hAnsi="Times New Roman" w:cs="Times New Roman"/>
        </w:rPr>
      </w:pPr>
      <w:r w:rsidRPr="00EF4912">
        <w:rPr>
          <w:rFonts w:ascii="Times New Roman" w:hAnsi="Times New Roman" w:cs="Times New Roman"/>
        </w:rPr>
        <w:t>Disagree</w:t>
      </w:r>
    </w:p>
    <w:p w14:paraId="4F03B031" w14:textId="77777777" w:rsidR="0076557B" w:rsidRPr="00EF4912" w:rsidRDefault="0076557B" w:rsidP="0076557B">
      <w:pPr>
        <w:pStyle w:val="ListParagraph"/>
        <w:numPr>
          <w:ilvl w:val="0"/>
          <w:numId w:val="19"/>
        </w:numPr>
        <w:jc w:val="both"/>
        <w:rPr>
          <w:rFonts w:ascii="Times New Roman" w:hAnsi="Times New Roman" w:cs="Times New Roman"/>
        </w:rPr>
      </w:pPr>
      <w:r w:rsidRPr="00EF4912">
        <w:rPr>
          <w:rFonts w:ascii="Times New Roman" w:hAnsi="Times New Roman" w:cs="Times New Roman"/>
        </w:rPr>
        <w:t>Neutral</w:t>
      </w:r>
    </w:p>
    <w:p w14:paraId="5B8B1F17" w14:textId="77777777" w:rsidR="0076557B" w:rsidRPr="00EF4912" w:rsidRDefault="0076557B" w:rsidP="0076557B">
      <w:pPr>
        <w:pStyle w:val="ListParagraph"/>
        <w:numPr>
          <w:ilvl w:val="0"/>
          <w:numId w:val="19"/>
        </w:numPr>
        <w:jc w:val="both"/>
        <w:rPr>
          <w:rFonts w:ascii="Times New Roman" w:hAnsi="Times New Roman" w:cs="Times New Roman"/>
        </w:rPr>
      </w:pPr>
      <w:r w:rsidRPr="00EF4912">
        <w:rPr>
          <w:rFonts w:ascii="Times New Roman" w:hAnsi="Times New Roman" w:cs="Times New Roman"/>
        </w:rPr>
        <w:t>Agree</w:t>
      </w:r>
    </w:p>
    <w:p w14:paraId="0334A6A7" w14:textId="77777777" w:rsidR="0076557B" w:rsidRPr="00EF4912" w:rsidRDefault="0076557B" w:rsidP="0076557B">
      <w:pPr>
        <w:pStyle w:val="ListParagraph"/>
        <w:numPr>
          <w:ilvl w:val="0"/>
          <w:numId w:val="19"/>
        </w:numPr>
        <w:jc w:val="both"/>
        <w:rPr>
          <w:rFonts w:ascii="Times New Roman" w:hAnsi="Times New Roman" w:cs="Times New Roman"/>
        </w:rPr>
      </w:pPr>
      <w:r w:rsidRPr="00EF4912">
        <w:rPr>
          <w:rFonts w:ascii="Times New Roman" w:hAnsi="Times New Roman" w:cs="Times New Roman"/>
        </w:rPr>
        <w:t>Strongly Agree</w:t>
      </w:r>
    </w:p>
    <w:p w14:paraId="15E9FA5C" w14:textId="77777777" w:rsidR="0076557B" w:rsidRPr="00EF4912" w:rsidRDefault="0076557B" w:rsidP="0076557B">
      <w:pPr>
        <w:jc w:val="both"/>
        <w:rPr>
          <w:rFonts w:ascii="Times New Roman" w:hAnsi="Times New Roman" w:cs="Times New Roman"/>
          <w:b/>
          <w:bCs/>
        </w:rPr>
      </w:pPr>
      <w:r w:rsidRPr="00EF4912">
        <w:rPr>
          <w:rFonts w:ascii="Times New Roman" w:hAnsi="Times New Roman" w:cs="Times New Roman"/>
          <w:b/>
          <w:bCs/>
        </w:rPr>
        <w:t>Q13. Supply chain disruptions cause delays in our production schedules.</w:t>
      </w:r>
    </w:p>
    <w:p w14:paraId="4C365CE9" w14:textId="77777777" w:rsidR="0076557B" w:rsidRPr="00EF4912" w:rsidRDefault="0076557B" w:rsidP="0076557B">
      <w:pPr>
        <w:pStyle w:val="ListParagraph"/>
        <w:numPr>
          <w:ilvl w:val="0"/>
          <w:numId w:val="20"/>
        </w:numPr>
        <w:jc w:val="both"/>
        <w:rPr>
          <w:rFonts w:ascii="Times New Roman" w:hAnsi="Times New Roman" w:cs="Times New Roman"/>
        </w:rPr>
      </w:pPr>
      <w:r w:rsidRPr="00EF4912">
        <w:rPr>
          <w:rFonts w:ascii="Times New Roman" w:hAnsi="Times New Roman" w:cs="Times New Roman"/>
        </w:rPr>
        <w:t>Strongly Disagree</w:t>
      </w:r>
    </w:p>
    <w:p w14:paraId="5C973E0B" w14:textId="77777777" w:rsidR="0076557B" w:rsidRPr="00EF4912" w:rsidRDefault="0076557B" w:rsidP="0076557B">
      <w:pPr>
        <w:pStyle w:val="ListParagraph"/>
        <w:numPr>
          <w:ilvl w:val="0"/>
          <w:numId w:val="20"/>
        </w:numPr>
        <w:jc w:val="both"/>
        <w:rPr>
          <w:rFonts w:ascii="Times New Roman" w:hAnsi="Times New Roman" w:cs="Times New Roman"/>
        </w:rPr>
      </w:pPr>
      <w:r w:rsidRPr="00EF4912">
        <w:rPr>
          <w:rFonts w:ascii="Times New Roman" w:hAnsi="Times New Roman" w:cs="Times New Roman"/>
        </w:rPr>
        <w:t>Disagree</w:t>
      </w:r>
    </w:p>
    <w:p w14:paraId="31341F50" w14:textId="77777777" w:rsidR="0076557B" w:rsidRPr="00EF4912" w:rsidRDefault="0076557B" w:rsidP="0076557B">
      <w:pPr>
        <w:pStyle w:val="ListParagraph"/>
        <w:numPr>
          <w:ilvl w:val="0"/>
          <w:numId w:val="20"/>
        </w:numPr>
        <w:jc w:val="both"/>
        <w:rPr>
          <w:rFonts w:ascii="Times New Roman" w:hAnsi="Times New Roman" w:cs="Times New Roman"/>
        </w:rPr>
      </w:pPr>
      <w:r w:rsidRPr="00EF4912">
        <w:rPr>
          <w:rFonts w:ascii="Times New Roman" w:hAnsi="Times New Roman" w:cs="Times New Roman"/>
        </w:rPr>
        <w:t>Neutral</w:t>
      </w:r>
    </w:p>
    <w:p w14:paraId="37A20872" w14:textId="77777777" w:rsidR="0076557B" w:rsidRPr="00EF4912" w:rsidRDefault="0076557B" w:rsidP="0076557B">
      <w:pPr>
        <w:pStyle w:val="ListParagraph"/>
        <w:numPr>
          <w:ilvl w:val="0"/>
          <w:numId w:val="20"/>
        </w:numPr>
        <w:jc w:val="both"/>
        <w:rPr>
          <w:rFonts w:ascii="Times New Roman" w:hAnsi="Times New Roman" w:cs="Times New Roman"/>
        </w:rPr>
      </w:pPr>
      <w:r w:rsidRPr="00EF4912">
        <w:rPr>
          <w:rFonts w:ascii="Times New Roman" w:hAnsi="Times New Roman" w:cs="Times New Roman"/>
        </w:rPr>
        <w:t>Agree</w:t>
      </w:r>
    </w:p>
    <w:p w14:paraId="5E2AC2B9" w14:textId="77777777" w:rsidR="0076557B" w:rsidRPr="00EF4912" w:rsidRDefault="0076557B" w:rsidP="0076557B">
      <w:pPr>
        <w:pStyle w:val="ListParagraph"/>
        <w:numPr>
          <w:ilvl w:val="0"/>
          <w:numId w:val="20"/>
        </w:numPr>
        <w:jc w:val="both"/>
        <w:rPr>
          <w:rFonts w:ascii="Times New Roman" w:hAnsi="Times New Roman" w:cs="Times New Roman"/>
        </w:rPr>
      </w:pPr>
      <w:r w:rsidRPr="00EF4912">
        <w:rPr>
          <w:rFonts w:ascii="Times New Roman" w:hAnsi="Times New Roman" w:cs="Times New Roman"/>
        </w:rPr>
        <w:t>Strongly Agree</w:t>
      </w:r>
    </w:p>
    <w:p w14:paraId="297D0DB9" w14:textId="77777777" w:rsidR="0076557B" w:rsidRPr="00EF4912" w:rsidRDefault="0076557B" w:rsidP="0076557B">
      <w:pPr>
        <w:jc w:val="both"/>
        <w:rPr>
          <w:rFonts w:ascii="Times New Roman" w:hAnsi="Times New Roman" w:cs="Times New Roman"/>
          <w:b/>
          <w:bCs/>
        </w:rPr>
      </w:pPr>
      <w:r w:rsidRPr="00EF4912">
        <w:rPr>
          <w:rFonts w:ascii="Times New Roman" w:hAnsi="Times New Roman" w:cs="Times New Roman"/>
          <w:b/>
          <w:bCs/>
        </w:rPr>
        <w:t>Q14. Supply chain disruptions increase lead times and make it difficult to meet buyer delivery deadlines.</w:t>
      </w:r>
    </w:p>
    <w:p w14:paraId="3D8435DE" w14:textId="77777777" w:rsidR="0076557B" w:rsidRPr="00EF4912" w:rsidRDefault="0076557B" w:rsidP="0076557B">
      <w:pPr>
        <w:pStyle w:val="ListParagraph"/>
        <w:numPr>
          <w:ilvl w:val="0"/>
          <w:numId w:val="21"/>
        </w:numPr>
        <w:jc w:val="both"/>
        <w:rPr>
          <w:rFonts w:ascii="Times New Roman" w:hAnsi="Times New Roman" w:cs="Times New Roman"/>
        </w:rPr>
      </w:pPr>
      <w:r w:rsidRPr="00EF4912">
        <w:rPr>
          <w:rFonts w:ascii="Times New Roman" w:hAnsi="Times New Roman" w:cs="Times New Roman"/>
        </w:rPr>
        <w:t>Strongly Disagree</w:t>
      </w:r>
    </w:p>
    <w:p w14:paraId="14136051" w14:textId="77777777" w:rsidR="0076557B" w:rsidRPr="00EF4912" w:rsidRDefault="0076557B" w:rsidP="0076557B">
      <w:pPr>
        <w:pStyle w:val="ListParagraph"/>
        <w:numPr>
          <w:ilvl w:val="0"/>
          <w:numId w:val="21"/>
        </w:numPr>
        <w:jc w:val="both"/>
        <w:rPr>
          <w:rFonts w:ascii="Times New Roman" w:hAnsi="Times New Roman" w:cs="Times New Roman"/>
        </w:rPr>
      </w:pPr>
      <w:r w:rsidRPr="00EF4912">
        <w:rPr>
          <w:rFonts w:ascii="Times New Roman" w:hAnsi="Times New Roman" w:cs="Times New Roman"/>
        </w:rPr>
        <w:t>Disagree</w:t>
      </w:r>
    </w:p>
    <w:p w14:paraId="4662AEA9" w14:textId="77777777" w:rsidR="0076557B" w:rsidRPr="00EF4912" w:rsidRDefault="0076557B" w:rsidP="0076557B">
      <w:pPr>
        <w:pStyle w:val="ListParagraph"/>
        <w:numPr>
          <w:ilvl w:val="0"/>
          <w:numId w:val="21"/>
        </w:numPr>
        <w:jc w:val="both"/>
        <w:rPr>
          <w:rFonts w:ascii="Times New Roman" w:hAnsi="Times New Roman" w:cs="Times New Roman"/>
        </w:rPr>
      </w:pPr>
      <w:r w:rsidRPr="00EF4912">
        <w:rPr>
          <w:rFonts w:ascii="Times New Roman" w:hAnsi="Times New Roman" w:cs="Times New Roman"/>
        </w:rPr>
        <w:t>Neutral</w:t>
      </w:r>
    </w:p>
    <w:p w14:paraId="52D35BD1" w14:textId="77777777" w:rsidR="0076557B" w:rsidRPr="00EF4912" w:rsidRDefault="0076557B" w:rsidP="0076557B">
      <w:pPr>
        <w:pStyle w:val="ListParagraph"/>
        <w:numPr>
          <w:ilvl w:val="0"/>
          <w:numId w:val="21"/>
        </w:numPr>
        <w:jc w:val="both"/>
        <w:rPr>
          <w:rFonts w:ascii="Times New Roman" w:hAnsi="Times New Roman" w:cs="Times New Roman"/>
        </w:rPr>
      </w:pPr>
      <w:r w:rsidRPr="00EF4912">
        <w:rPr>
          <w:rFonts w:ascii="Times New Roman" w:hAnsi="Times New Roman" w:cs="Times New Roman"/>
        </w:rPr>
        <w:t>Agree</w:t>
      </w:r>
    </w:p>
    <w:p w14:paraId="11763346" w14:textId="77777777" w:rsidR="0076557B" w:rsidRPr="00EF4912" w:rsidRDefault="0076557B" w:rsidP="0076557B">
      <w:pPr>
        <w:pStyle w:val="ListParagraph"/>
        <w:numPr>
          <w:ilvl w:val="0"/>
          <w:numId w:val="21"/>
        </w:numPr>
        <w:jc w:val="both"/>
        <w:rPr>
          <w:rFonts w:ascii="Times New Roman" w:hAnsi="Times New Roman" w:cs="Times New Roman"/>
        </w:rPr>
      </w:pPr>
      <w:r w:rsidRPr="00EF4912">
        <w:rPr>
          <w:rFonts w:ascii="Times New Roman" w:hAnsi="Times New Roman" w:cs="Times New Roman"/>
        </w:rPr>
        <w:t>Strongly Agree</w:t>
      </w:r>
    </w:p>
    <w:p w14:paraId="7E99CFCE" w14:textId="77777777" w:rsidR="0076557B" w:rsidRPr="00EF4912" w:rsidRDefault="0076557B" w:rsidP="0076557B">
      <w:pPr>
        <w:jc w:val="both"/>
        <w:rPr>
          <w:rFonts w:ascii="Times New Roman" w:hAnsi="Times New Roman" w:cs="Times New Roman"/>
          <w:b/>
          <w:bCs/>
        </w:rPr>
      </w:pPr>
      <w:r w:rsidRPr="00EF4912">
        <w:rPr>
          <w:rFonts w:ascii="Times New Roman" w:hAnsi="Times New Roman" w:cs="Times New Roman"/>
          <w:b/>
          <w:bCs/>
        </w:rPr>
        <w:t>Q15. Strategies such as supplier diversification, flexible production, collaboration and digital technologies help our organization reduce the negative effects of supply chain disruptions.</w:t>
      </w:r>
    </w:p>
    <w:p w14:paraId="6DC607B2" w14:textId="77777777" w:rsidR="0076557B" w:rsidRPr="00EF4912" w:rsidRDefault="0076557B" w:rsidP="0076557B">
      <w:pPr>
        <w:pStyle w:val="ListParagraph"/>
        <w:numPr>
          <w:ilvl w:val="0"/>
          <w:numId w:val="22"/>
        </w:numPr>
        <w:jc w:val="both"/>
        <w:rPr>
          <w:rFonts w:ascii="Times New Roman" w:hAnsi="Times New Roman" w:cs="Times New Roman"/>
        </w:rPr>
      </w:pPr>
      <w:r w:rsidRPr="00EF4912">
        <w:rPr>
          <w:rFonts w:ascii="Times New Roman" w:hAnsi="Times New Roman" w:cs="Times New Roman"/>
        </w:rPr>
        <w:t>Strongly Disagree</w:t>
      </w:r>
    </w:p>
    <w:p w14:paraId="61222D3A" w14:textId="77777777" w:rsidR="0076557B" w:rsidRPr="00EF4912" w:rsidRDefault="0076557B" w:rsidP="0076557B">
      <w:pPr>
        <w:pStyle w:val="ListParagraph"/>
        <w:numPr>
          <w:ilvl w:val="0"/>
          <w:numId w:val="22"/>
        </w:numPr>
        <w:jc w:val="both"/>
        <w:rPr>
          <w:rFonts w:ascii="Times New Roman" w:hAnsi="Times New Roman" w:cs="Times New Roman"/>
        </w:rPr>
      </w:pPr>
      <w:r w:rsidRPr="00EF4912">
        <w:rPr>
          <w:rFonts w:ascii="Times New Roman" w:hAnsi="Times New Roman" w:cs="Times New Roman"/>
        </w:rPr>
        <w:t>Disagree</w:t>
      </w:r>
    </w:p>
    <w:p w14:paraId="772DE3C2" w14:textId="77777777" w:rsidR="0076557B" w:rsidRPr="00EF4912" w:rsidRDefault="0076557B" w:rsidP="0076557B">
      <w:pPr>
        <w:pStyle w:val="ListParagraph"/>
        <w:numPr>
          <w:ilvl w:val="0"/>
          <w:numId w:val="22"/>
        </w:numPr>
        <w:jc w:val="both"/>
        <w:rPr>
          <w:rFonts w:ascii="Times New Roman" w:hAnsi="Times New Roman" w:cs="Times New Roman"/>
        </w:rPr>
      </w:pPr>
      <w:r w:rsidRPr="00EF4912">
        <w:rPr>
          <w:rFonts w:ascii="Times New Roman" w:hAnsi="Times New Roman" w:cs="Times New Roman"/>
        </w:rPr>
        <w:t>Neutral</w:t>
      </w:r>
    </w:p>
    <w:p w14:paraId="36877393" w14:textId="77777777" w:rsidR="0076557B" w:rsidRPr="00EF4912" w:rsidRDefault="0076557B" w:rsidP="0076557B">
      <w:pPr>
        <w:pStyle w:val="ListParagraph"/>
        <w:numPr>
          <w:ilvl w:val="0"/>
          <w:numId w:val="22"/>
        </w:numPr>
        <w:jc w:val="both"/>
        <w:rPr>
          <w:rFonts w:ascii="Times New Roman" w:hAnsi="Times New Roman" w:cs="Times New Roman"/>
        </w:rPr>
      </w:pPr>
      <w:r w:rsidRPr="00EF4912">
        <w:rPr>
          <w:rFonts w:ascii="Times New Roman" w:hAnsi="Times New Roman" w:cs="Times New Roman"/>
        </w:rPr>
        <w:t>Agree</w:t>
      </w:r>
    </w:p>
    <w:p w14:paraId="329379F4" w14:textId="2E0E6401" w:rsidR="00C47238" w:rsidRPr="0076557B" w:rsidRDefault="0076557B" w:rsidP="0076557B">
      <w:pPr>
        <w:pStyle w:val="ListParagraph"/>
        <w:numPr>
          <w:ilvl w:val="0"/>
          <w:numId w:val="22"/>
        </w:numPr>
        <w:jc w:val="both"/>
        <w:rPr>
          <w:rFonts w:ascii="Times New Roman" w:hAnsi="Times New Roman" w:cs="Times New Roman"/>
        </w:rPr>
      </w:pPr>
      <w:r w:rsidRPr="00EF4912">
        <w:rPr>
          <w:rFonts w:ascii="Times New Roman" w:hAnsi="Times New Roman" w:cs="Times New Roman"/>
        </w:rPr>
        <w:t>Strongly Agree</w:t>
      </w:r>
    </w:p>
    <w:sectPr w:rsidR="00C47238" w:rsidRPr="0076557B" w:rsidSect="00BE643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420018" w14:textId="77777777" w:rsidR="003B59BF" w:rsidRPr="00EF4912" w:rsidRDefault="003B59BF" w:rsidP="00AB3C8C">
      <w:pPr>
        <w:spacing w:after="0" w:line="240" w:lineRule="auto"/>
      </w:pPr>
      <w:r w:rsidRPr="00EF4912">
        <w:separator/>
      </w:r>
    </w:p>
  </w:endnote>
  <w:endnote w:type="continuationSeparator" w:id="0">
    <w:p w14:paraId="44243AC0" w14:textId="77777777" w:rsidR="003B59BF" w:rsidRPr="00EF4912" w:rsidRDefault="003B59BF" w:rsidP="00AB3C8C">
      <w:pPr>
        <w:spacing w:after="0" w:line="240" w:lineRule="auto"/>
      </w:pPr>
      <w:r w:rsidRPr="00EF491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90178868"/>
      <w:docPartObj>
        <w:docPartGallery w:val="Page Numbers (Bottom of Page)"/>
        <w:docPartUnique/>
      </w:docPartObj>
    </w:sdtPr>
    <w:sdtContent>
      <w:p w14:paraId="7AD75CA3" w14:textId="224DF337" w:rsidR="00AB3C8C" w:rsidRPr="00EF4912" w:rsidRDefault="00AB3C8C">
        <w:pPr>
          <w:pStyle w:val="Footer"/>
          <w:jc w:val="right"/>
        </w:pPr>
        <w:r w:rsidRPr="00EF4912">
          <w:fldChar w:fldCharType="begin"/>
        </w:r>
        <w:r w:rsidRPr="00EF4912">
          <w:instrText xml:space="preserve"> PAGE   \* MERGEFORMAT </w:instrText>
        </w:r>
        <w:r w:rsidRPr="00EF4912">
          <w:fldChar w:fldCharType="separate"/>
        </w:r>
        <w:r w:rsidRPr="00EF4912">
          <w:t>2</w:t>
        </w:r>
        <w:r w:rsidRPr="00EF4912">
          <w:fldChar w:fldCharType="end"/>
        </w:r>
      </w:p>
    </w:sdtContent>
  </w:sdt>
  <w:p w14:paraId="14450FAC" w14:textId="77777777" w:rsidR="00C73362" w:rsidRPr="00EF4912" w:rsidRDefault="00C7336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28311475"/>
      <w:docPartObj>
        <w:docPartGallery w:val="Page Numbers (Bottom of Page)"/>
        <w:docPartUnique/>
      </w:docPartObj>
    </w:sdtPr>
    <w:sdtContent>
      <w:p w14:paraId="5C7AB778" w14:textId="77777777" w:rsidR="00AB3C8C" w:rsidRPr="00EF4912" w:rsidRDefault="00AB3C8C">
        <w:pPr>
          <w:pStyle w:val="Footer"/>
          <w:jc w:val="right"/>
        </w:pPr>
        <w:r w:rsidRPr="00EF4912">
          <w:fldChar w:fldCharType="begin"/>
        </w:r>
        <w:r w:rsidRPr="00EF4912">
          <w:instrText xml:space="preserve"> PAGE   \* MERGEFORMAT </w:instrText>
        </w:r>
        <w:r w:rsidRPr="00EF4912">
          <w:fldChar w:fldCharType="separate"/>
        </w:r>
        <w:r w:rsidRPr="00EF4912">
          <w:t>2</w:t>
        </w:r>
        <w:r w:rsidRPr="00EF4912">
          <w:fldChar w:fldCharType="end"/>
        </w:r>
      </w:p>
    </w:sdtContent>
  </w:sdt>
  <w:p w14:paraId="6ADD5E38" w14:textId="77777777" w:rsidR="00AB3C8C" w:rsidRPr="00EF4912" w:rsidRDefault="00AB3C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66DAE7" w14:textId="77777777" w:rsidR="003B59BF" w:rsidRPr="00EF4912" w:rsidRDefault="003B59BF" w:rsidP="00AB3C8C">
      <w:pPr>
        <w:spacing w:after="0" w:line="240" w:lineRule="auto"/>
      </w:pPr>
      <w:r w:rsidRPr="00EF4912">
        <w:separator/>
      </w:r>
    </w:p>
  </w:footnote>
  <w:footnote w:type="continuationSeparator" w:id="0">
    <w:p w14:paraId="1CA2482C" w14:textId="77777777" w:rsidR="003B59BF" w:rsidRPr="00EF4912" w:rsidRDefault="003B59BF" w:rsidP="00AB3C8C">
      <w:pPr>
        <w:spacing w:after="0" w:line="240" w:lineRule="auto"/>
      </w:pPr>
      <w:r w:rsidRPr="00EF4912">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1581E"/>
    <w:multiLevelType w:val="hybridMultilevel"/>
    <w:tmpl w:val="68BA14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FB84895"/>
    <w:multiLevelType w:val="hybridMultilevel"/>
    <w:tmpl w:val="780E57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6AE5752"/>
    <w:multiLevelType w:val="hybridMultilevel"/>
    <w:tmpl w:val="3A786B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861693B"/>
    <w:multiLevelType w:val="hybridMultilevel"/>
    <w:tmpl w:val="96DC19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4C9794E"/>
    <w:multiLevelType w:val="hybridMultilevel"/>
    <w:tmpl w:val="CC6025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CEB7A90"/>
    <w:multiLevelType w:val="hybridMultilevel"/>
    <w:tmpl w:val="537E7C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F6862B6"/>
    <w:multiLevelType w:val="hybridMultilevel"/>
    <w:tmpl w:val="5F780B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05972CC"/>
    <w:multiLevelType w:val="hybridMultilevel"/>
    <w:tmpl w:val="A2FC16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14855DB"/>
    <w:multiLevelType w:val="hybridMultilevel"/>
    <w:tmpl w:val="FAF07D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1BB1329"/>
    <w:multiLevelType w:val="hybridMultilevel"/>
    <w:tmpl w:val="5DCA71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D965F74"/>
    <w:multiLevelType w:val="hybridMultilevel"/>
    <w:tmpl w:val="68808D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0AC3893"/>
    <w:multiLevelType w:val="hybridMultilevel"/>
    <w:tmpl w:val="25DA92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D7D76A2"/>
    <w:multiLevelType w:val="hybridMultilevel"/>
    <w:tmpl w:val="F6D29E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EEA306F"/>
    <w:multiLevelType w:val="hybridMultilevel"/>
    <w:tmpl w:val="82628F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64560A1"/>
    <w:multiLevelType w:val="hybridMultilevel"/>
    <w:tmpl w:val="A1F022F8"/>
    <w:lvl w:ilvl="0" w:tplc="FC18EEEE">
      <w:start w:val="1"/>
      <w:numFmt w:val="bullet"/>
      <w:lvlText w:val="•"/>
      <w:lvlJc w:val="left"/>
      <w:pPr>
        <w:ind w:left="720" w:hanging="360"/>
      </w:pPr>
    </w:lvl>
    <w:lvl w:ilvl="1" w:tplc="C0DADEE2">
      <w:numFmt w:val="decimal"/>
      <w:lvlText w:val=""/>
      <w:lvlJc w:val="left"/>
      <w:pPr>
        <w:ind w:left="0" w:firstLine="0"/>
      </w:pPr>
    </w:lvl>
    <w:lvl w:ilvl="2" w:tplc="31FC0B7A">
      <w:numFmt w:val="decimal"/>
      <w:lvlText w:val=""/>
      <w:lvlJc w:val="left"/>
      <w:pPr>
        <w:ind w:left="0" w:firstLine="0"/>
      </w:pPr>
    </w:lvl>
    <w:lvl w:ilvl="3" w:tplc="B56A19A0">
      <w:numFmt w:val="decimal"/>
      <w:lvlText w:val=""/>
      <w:lvlJc w:val="left"/>
      <w:pPr>
        <w:ind w:left="0" w:firstLine="0"/>
      </w:pPr>
    </w:lvl>
    <w:lvl w:ilvl="4" w:tplc="98CA0DD0">
      <w:numFmt w:val="decimal"/>
      <w:lvlText w:val=""/>
      <w:lvlJc w:val="left"/>
      <w:pPr>
        <w:ind w:left="0" w:firstLine="0"/>
      </w:pPr>
    </w:lvl>
    <w:lvl w:ilvl="5" w:tplc="2AC63A7A">
      <w:numFmt w:val="decimal"/>
      <w:lvlText w:val=""/>
      <w:lvlJc w:val="left"/>
      <w:pPr>
        <w:ind w:left="0" w:firstLine="0"/>
      </w:pPr>
    </w:lvl>
    <w:lvl w:ilvl="6" w:tplc="C876F20C">
      <w:numFmt w:val="decimal"/>
      <w:lvlText w:val=""/>
      <w:lvlJc w:val="left"/>
      <w:pPr>
        <w:ind w:left="0" w:firstLine="0"/>
      </w:pPr>
    </w:lvl>
    <w:lvl w:ilvl="7" w:tplc="44A62696">
      <w:numFmt w:val="decimal"/>
      <w:lvlText w:val=""/>
      <w:lvlJc w:val="left"/>
      <w:pPr>
        <w:ind w:left="0" w:firstLine="0"/>
      </w:pPr>
    </w:lvl>
    <w:lvl w:ilvl="8" w:tplc="AEE40A96">
      <w:numFmt w:val="decimal"/>
      <w:lvlText w:val=""/>
      <w:lvlJc w:val="left"/>
      <w:pPr>
        <w:ind w:left="0" w:firstLine="0"/>
      </w:pPr>
    </w:lvl>
  </w:abstractNum>
  <w:abstractNum w:abstractNumId="15" w15:restartNumberingAfterBreak="0">
    <w:nsid w:val="59DF7622"/>
    <w:multiLevelType w:val="hybridMultilevel"/>
    <w:tmpl w:val="79AA05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ADA3122"/>
    <w:multiLevelType w:val="hybridMultilevel"/>
    <w:tmpl w:val="5B9031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B3C5BCF"/>
    <w:multiLevelType w:val="hybridMultilevel"/>
    <w:tmpl w:val="F9DC1C66"/>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634C320E"/>
    <w:multiLevelType w:val="multilevel"/>
    <w:tmpl w:val="1D12C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B9E4BFA"/>
    <w:multiLevelType w:val="multilevel"/>
    <w:tmpl w:val="0AACE9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3780348"/>
    <w:multiLevelType w:val="hybridMultilevel"/>
    <w:tmpl w:val="42E249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4524B72"/>
    <w:multiLevelType w:val="hybridMultilevel"/>
    <w:tmpl w:val="1C7C16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74162578">
    <w:abstractNumId w:val="14"/>
  </w:num>
  <w:num w:numId="2" w16cid:durableId="984048257">
    <w:abstractNumId w:val="6"/>
  </w:num>
  <w:num w:numId="3" w16cid:durableId="1422793222">
    <w:abstractNumId w:val="17"/>
  </w:num>
  <w:num w:numId="4" w16cid:durableId="822165956">
    <w:abstractNumId w:val="19"/>
  </w:num>
  <w:num w:numId="5" w16cid:durableId="400174057">
    <w:abstractNumId w:val="18"/>
  </w:num>
  <w:num w:numId="6" w16cid:durableId="1005472339">
    <w:abstractNumId w:val="3"/>
  </w:num>
  <w:num w:numId="7" w16cid:durableId="12344755">
    <w:abstractNumId w:val="16"/>
  </w:num>
  <w:num w:numId="8" w16cid:durableId="1249970724">
    <w:abstractNumId w:val="5"/>
  </w:num>
  <w:num w:numId="9" w16cid:durableId="459342209">
    <w:abstractNumId w:val="20"/>
  </w:num>
  <w:num w:numId="10" w16cid:durableId="414933606">
    <w:abstractNumId w:val="10"/>
  </w:num>
  <w:num w:numId="11" w16cid:durableId="636034721">
    <w:abstractNumId w:val="8"/>
  </w:num>
  <w:num w:numId="12" w16cid:durableId="1378048077">
    <w:abstractNumId w:val="12"/>
  </w:num>
  <w:num w:numId="13" w16cid:durableId="97025831">
    <w:abstractNumId w:val="15"/>
  </w:num>
  <w:num w:numId="14" w16cid:durableId="1447500421">
    <w:abstractNumId w:val="2"/>
  </w:num>
  <w:num w:numId="15" w16cid:durableId="767893080">
    <w:abstractNumId w:val="11"/>
  </w:num>
  <w:num w:numId="16" w16cid:durableId="2082680831">
    <w:abstractNumId w:val="0"/>
  </w:num>
  <w:num w:numId="17" w16cid:durableId="2099596227">
    <w:abstractNumId w:val="9"/>
  </w:num>
  <w:num w:numId="18" w16cid:durableId="2031682863">
    <w:abstractNumId w:val="1"/>
  </w:num>
  <w:num w:numId="19" w16cid:durableId="1910261975">
    <w:abstractNumId w:val="4"/>
  </w:num>
  <w:num w:numId="20" w16cid:durableId="1424960369">
    <w:abstractNumId w:val="13"/>
  </w:num>
  <w:num w:numId="21" w16cid:durableId="1961640494">
    <w:abstractNumId w:val="7"/>
  </w:num>
  <w:num w:numId="22" w16cid:durableId="1828862678">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5895"/>
    <w:rsid w:val="00003984"/>
    <w:rsid w:val="00010381"/>
    <w:rsid w:val="00022048"/>
    <w:rsid w:val="000401F7"/>
    <w:rsid w:val="00056DFD"/>
    <w:rsid w:val="000664E8"/>
    <w:rsid w:val="0008302D"/>
    <w:rsid w:val="000A4F76"/>
    <w:rsid w:val="000C0569"/>
    <w:rsid w:val="000D0111"/>
    <w:rsid w:val="000E575E"/>
    <w:rsid w:val="0011241D"/>
    <w:rsid w:val="00151146"/>
    <w:rsid w:val="00155966"/>
    <w:rsid w:val="00165895"/>
    <w:rsid w:val="001C1F1D"/>
    <w:rsid w:val="001E5375"/>
    <w:rsid w:val="00242A38"/>
    <w:rsid w:val="00251908"/>
    <w:rsid w:val="00255D98"/>
    <w:rsid w:val="00270E5A"/>
    <w:rsid w:val="002A1114"/>
    <w:rsid w:val="002A11B8"/>
    <w:rsid w:val="002C436B"/>
    <w:rsid w:val="002D65AC"/>
    <w:rsid w:val="002F4018"/>
    <w:rsid w:val="00301897"/>
    <w:rsid w:val="003153EE"/>
    <w:rsid w:val="003168C6"/>
    <w:rsid w:val="00375B07"/>
    <w:rsid w:val="003B59BF"/>
    <w:rsid w:val="003D39E8"/>
    <w:rsid w:val="003F7C98"/>
    <w:rsid w:val="004155AA"/>
    <w:rsid w:val="004542B8"/>
    <w:rsid w:val="004A129A"/>
    <w:rsid w:val="004D43F6"/>
    <w:rsid w:val="004E26F5"/>
    <w:rsid w:val="00514EC2"/>
    <w:rsid w:val="00535053"/>
    <w:rsid w:val="00575C30"/>
    <w:rsid w:val="005822DF"/>
    <w:rsid w:val="00597920"/>
    <w:rsid w:val="005D0B81"/>
    <w:rsid w:val="00602A58"/>
    <w:rsid w:val="00612195"/>
    <w:rsid w:val="00623849"/>
    <w:rsid w:val="00685E04"/>
    <w:rsid w:val="006B3541"/>
    <w:rsid w:val="006E531A"/>
    <w:rsid w:val="006F313F"/>
    <w:rsid w:val="006F6A9F"/>
    <w:rsid w:val="006F73EE"/>
    <w:rsid w:val="0072306C"/>
    <w:rsid w:val="00752B67"/>
    <w:rsid w:val="0076557B"/>
    <w:rsid w:val="007B55A2"/>
    <w:rsid w:val="007E5708"/>
    <w:rsid w:val="007E5F3A"/>
    <w:rsid w:val="007E7BE8"/>
    <w:rsid w:val="007F4F6B"/>
    <w:rsid w:val="00806DBB"/>
    <w:rsid w:val="00816945"/>
    <w:rsid w:val="00830946"/>
    <w:rsid w:val="00837E62"/>
    <w:rsid w:val="008454AD"/>
    <w:rsid w:val="0086094F"/>
    <w:rsid w:val="00862554"/>
    <w:rsid w:val="00866D25"/>
    <w:rsid w:val="00896B68"/>
    <w:rsid w:val="008A2A86"/>
    <w:rsid w:val="008A351B"/>
    <w:rsid w:val="008D2E8C"/>
    <w:rsid w:val="008E647D"/>
    <w:rsid w:val="008F00AC"/>
    <w:rsid w:val="008F31D6"/>
    <w:rsid w:val="00901E35"/>
    <w:rsid w:val="00992FBD"/>
    <w:rsid w:val="00996D95"/>
    <w:rsid w:val="009C4C84"/>
    <w:rsid w:val="009E4EF0"/>
    <w:rsid w:val="009F29D1"/>
    <w:rsid w:val="00A05504"/>
    <w:rsid w:val="00A14D86"/>
    <w:rsid w:val="00A836BD"/>
    <w:rsid w:val="00A91BB3"/>
    <w:rsid w:val="00AB29DD"/>
    <w:rsid w:val="00AB3C8C"/>
    <w:rsid w:val="00AC0E48"/>
    <w:rsid w:val="00AC165A"/>
    <w:rsid w:val="00AC4B5D"/>
    <w:rsid w:val="00AF1BDB"/>
    <w:rsid w:val="00B13A3E"/>
    <w:rsid w:val="00B463EF"/>
    <w:rsid w:val="00B55D04"/>
    <w:rsid w:val="00B57EA8"/>
    <w:rsid w:val="00BB4CE7"/>
    <w:rsid w:val="00BD4BF2"/>
    <w:rsid w:val="00BE6439"/>
    <w:rsid w:val="00BE6561"/>
    <w:rsid w:val="00BF0D71"/>
    <w:rsid w:val="00BF1F64"/>
    <w:rsid w:val="00C05A5B"/>
    <w:rsid w:val="00C17E06"/>
    <w:rsid w:val="00C47238"/>
    <w:rsid w:val="00C55B39"/>
    <w:rsid w:val="00C57438"/>
    <w:rsid w:val="00C65268"/>
    <w:rsid w:val="00C73362"/>
    <w:rsid w:val="00C80944"/>
    <w:rsid w:val="00CE3A87"/>
    <w:rsid w:val="00CE6479"/>
    <w:rsid w:val="00D46B98"/>
    <w:rsid w:val="00D66B19"/>
    <w:rsid w:val="00D70691"/>
    <w:rsid w:val="00D814D6"/>
    <w:rsid w:val="00DB7CA7"/>
    <w:rsid w:val="00DC41EB"/>
    <w:rsid w:val="00E141E4"/>
    <w:rsid w:val="00E40818"/>
    <w:rsid w:val="00E4180B"/>
    <w:rsid w:val="00E4243E"/>
    <w:rsid w:val="00E64118"/>
    <w:rsid w:val="00E82AB7"/>
    <w:rsid w:val="00EF4912"/>
    <w:rsid w:val="00F04CEE"/>
    <w:rsid w:val="00F1599C"/>
    <w:rsid w:val="00F27F14"/>
    <w:rsid w:val="00F551D1"/>
    <w:rsid w:val="00F75ED6"/>
    <w:rsid w:val="00F76B9F"/>
    <w:rsid w:val="00F90330"/>
    <w:rsid w:val="00FB6CE8"/>
    <w:rsid w:val="00FE09D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0C30E23"/>
  <w15:chartTrackingRefBased/>
  <w15:docId w15:val="{B31F0FCB-92F9-453B-A118-E7299A0AF4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3F7C98"/>
    <w:pPr>
      <w:keepNext/>
      <w:keepLines/>
      <w:spacing w:before="120" w:after="120" w:line="360" w:lineRule="auto"/>
      <w:jc w:val="both"/>
      <w:outlineLvl w:val="0"/>
    </w:pPr>
    <w:rPr>
      <w:rFonts w:ascii="Times New Roman" w:eastAsiaTheme="majorEastAsia" w:hAnsi="Times New Roman" w:cs="Times New Roman"/>
      <w:b/>
      <w:color w:val="0F4761" w:themeColor="accent1" w:themeShade="BF"/>
      <w:sz w:val="28"/>
    </w:rPr>
  </w:style>
  <w:style w:type="paragraph" w:styleId="Heading2">
    <w:name w:val="heading 2"/>
    <w:basedOn w:val="Normal"/>
    <w:next w:val="Normal"/>
    <w:link w:val="Heading2Char"/>
    <w:autoRedefine/>
    <w:uiPriority w:val="9"/>
    <w:unhideWhenUsed/>
    <w:qFormat/>
    <w:rsid w:val="003F7C98"/>
    <w:pPr>
      <w:keepNext/>
      <w:keepLines/>
      <w:spacing w:before="120" w:after="120" w:line="360" w:lineRule="auto"/>
      <w:jc w:val="both"/>
      <w:outlineLvl w:val="1"/>
    </w:pPr>
    <w:rPr>
      <w:rFonts w:ascii="Times New Roman" w:eastAsiaTheme="majorEastAsia" w:hAnsi="Times New Roman" w:cs="Times New Roman"/>
      <w:b/>
      <w:color w:val="0F4761" w:themeColor="accent1" w:themeShade="BF"/>
    </w:rPr>
  </w:style>
  <w:style w:type="paragraph" w:styleId="Heading3">
    <w:name w:val="heading 3"/>
    <w:basedOn w:val="Normal"/>
    <w:next w:val="Normal"/>
    <w:link w:val="Heading3Char"/>
    <w:autoRedefine/>
    <w:uiPriority w:val="9"/>
    <w:unhideWhenUsed/>
    <w:qFormat/>
    <w:rsid w:val="001C1F1D"/>
    <w:pPr>
      <w:keepNext/>
      <w:keepLines/>
      <w:snapToGrid w:val="0"/>
      <w:spacing w:before="120" w:after="120" w:line="360" w:lineRule="auto"/>
      <w:jc w:val="both"/>
      <w:outlineLvl w:val="2"/>
    </w:pPr>
    <w:rPr>
      <w:rFonts w:ascii="Times New Roman" w:eastAsiaTheme="majorEastAsia" w:hAnsi="Times New Roman" w:cs="Times New Roman"/>
      <w:b/>
      <w:bCs/>
      <w:color w:val="0F4761" w:themeColor="accent1" w:themeShade="BF"/>
    </w:rPr>
  </w:style>
  <w:style w:type="paragraph" w:styleId="Heading4">
    <w:name w:val="heading 4"/>
    <w:basedOn w:val="Normal"/>
    <w:next w:val="Normal"/>
    <w:link w:val="Heading4Char"/>
    <w:uiPriority w:val="9"/>
    <w:semiHidden/>
    <w:unhideWhenUsed/>
    <w:qFormat/>
    <w:rsid w:val="001658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58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58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58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58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589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Heading3"/>
    <w:next w:val="Heading3"/>
    <w:link w:val="TitleChar"/>
    <w:autoRedefine/>
    <w:uiPriority w:val="10"/>
    <w:qFormat/>
    <w:rsid w:val="00010381"/>
    <w:pPr>
      <w:spacing w:line="240" w:lineRule="auto"/>
      <w:contextualSpacing/>
    </w:pPr>
    <w:rPr>
      <w:rFonts w:asciiTheme="majorHAnsi" w:hAnsiTheme="majorHAnsi"/>
      <w:spacing w:val="-10"/>
      <w:kern w:val="28"/>
      <w:sz w:val="56"/>
      <w:szCs w:val="56"/>
    </w:rPr>
  </w:style>
  <w:style w:type="character" w:customStyle="1" w:styleId="TitleChar">
    <w:name w:val="Title Char"/>
    <w:basedOn w:val="DefaultParagraphFont"/>
    <w:link w:val="Title"/>
    <w:uiPriority w:val="10"/>
    <w:rsid w:val="00010381"/>
    <w:rPr>
      <w:rFonts w:asciiTheme="majorHAnsi" w:eastAsiaTheme="majorEastAsia" w:hAnsiTheme="majorHAnsi" w:cstheme="majorBidi"/>
      <w:color w:val="0F4761" w:themeColor="accent1" w:themeShade="BF"/>
      <w:spacing w:val="-10"/>
      <w:kern w:val="28"/>
      <w:sz w:val="56"/>
      <w:szCs w:val="56"/>
    </w:rPr>
  </w:style>
  <w:style w:type="character" w:customStyle="1" w:styleId="Heading3Char">
    <w:name w:val="Heading 3 Char"/>
    <w:basedOn w:val="DefaultParagraphFont"/>
    <w:link w:val="Heading3"/>
    <w:uiPriority w:val="9"/>
    <w:rsid w:val="001C1F1D"/>
    <w:rPr>
      <w:rFonts w:ascii="Times New Roman" w:eastAsiaTheme="majorEastAsia" w:hAnsi="Times New Roman" w:cs="Times New Roman"/>
      <w:b/>
      <w:bCs/>
      <w:color w:val="0F4761" w:themeColor="accent1" w:themeShade="BF"/>
    </w:rPr>
  </w:style>
  <w:style w:type="paragraph" w:customStyle="1" w:styleId="Style1">
    <w:name w:val="Style1"/>
    <w:basedOn w:val="Heading1"/>
    <w:autoRedefine/>
    <w:qFormat/>
    <w:rsid w:val="00010381"/>
    <w:pPr>
      <w:spacing w:line="480" w:lineRule="auto"/>
    </w:pPr>
    <w:rPr>
      <w:rFonts w:ascii="Arial" w:hAnsi="Arial" w:cs="Arial"/>
      <w:b w:val="0"/>
    </w:rPr>
  </w:style>
  <w:style w:type="character" w:customStyle="1" w:styleId="Heading1Char">
    <w:name w:val="Heading 1 Char"/>
    <w:basedOn w:val="DefaultParagraphFont"/>
    <w:link w:val="Heading1"/>
    <w:uiPriority w:val="9"/>
    <w:rsid w:val="003F7C98"/>
    <w:rPr>
      <w:rFonts w:ascii="Times New Roman" w:eastAsiaTheme="majorEastAsia" w:hAnsi="Times New Roman" w:cs="Times New Roman"/>
      <w:b/>
      <w:color w:val="0F4761" w:themeColor="accent1" w:themeShade="BF"/>
      <w:sz w:val="28"/>
    </w:rPr>
  </w:style>
  <w:style w:type="paragraph" w:customStyle="1" w:styleId="Style2">
    <w:name w:val="Style2"/>
    <w:basedOn w:val="Heading2"/>
    <w:next w:val="Style1"/>
    <w:link w:val="Style2Char"/>
    <w:autoRedefine/>
    <w:qFormat/>
    <w:rsid w:val="00010381"/>
    <w:pPr>
      <w:spacing w:line="480" w:lineRule="auto"/>
    </w:pPr>
    <w:rPr>
      <w:rFonts w:ascii="Arial" w:hAnsi="Arial" w:cs="Arial"/>
      <w:b w:val="0"/>
      <w:bCs/>
      <w:szCs w:val="22"/>
    </w:rPr>
  </w:style>
  <w:style w:type="character" w:customStyle="1" w:styleId="Style2Char">
    <w:name w:val="Style2 Char"/>
    <w:basedOn w:val="DefaultParagraphFont"/>
    <w:link w:val="Style2"/>
    <w:rsid w:val="00010381"/>
    <w:rPr>
      <w:rFonts w:ascii="Arial" w:eastAsiaTheme="majorEastAsia" w:hAnsi="Arial" w:cs="Arial"/>
      <w:b/>
      <w:bCs/>
      <w:color w:val="0F4761" w:themeColor="accent1" w:themeShade="BF"/>
      <w:sz w:val="28"/>
      <w:szCs w:val="22"/>
    </w:rPr>
  </w:style>
  <w:style w:type="character" w:customStyle="1" w:styleId="Heading2Char">
    <w:name w:val="Heading 2 Char"/>
    <w:basedOn w:val="DefaultParagraphFont"/>
    <w:link w:val="Heading2"/>
    <w:uiPriority w:val="9"/>
    <w:rsid w:val="003F7C98"/>
    <w:rPr>
      <w:rFonts w:ascii="Times New Roman" w:eastAsiaTheme="majorEastAsia" w:hAnsi="Times New Roman" w:cs="Times New Roman"/>
      <w:b/>
      <w:color w:val="0F4761" w:themeColor="accent1" w:themeShade="BF"/>
    </w:rPr>
  </w:style>
  <w:style w:type="character" w:customStyle="1" w:styleId="Heading4Char">
    <w:name w:val="Heading 4 Char"/>
    <w:basedOn w:val="DefaultParagraphFont"/>
    <w:link w:val="Heading4"/>
    <w:uiPriority w:val="9"/>
    <w:semiHidden/>
    <w:rsid w:val="0016589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589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589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589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589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5895"/>
    <w:rPr>
      <w:rFonts w:eastAsiaTheme="majorEastAsia" w:cstheme="majorBidi"/>
      <w:color w:val="272727" w:themeColor="text1" w:themeTint="D8"/>
    </w:rPr>
  </w:style>
  <w:style w:type="paragraph" w:styleId="Subtitle">
    <w:name w:val="Subtitle"/>
    <w:basedOn w:val="Normal"/>
    <w:next w:val="Normal"/>
    <w:link w:val="SubtitleChar"/>
    <w:uiPriority w:val="11"/>
    <w:qFormat/>
    <w:rsid w:val="0016589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58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5895"/>
    <w:pPr>
      <w:spacing w:before="160"/>
      <w:jc w:val="center"/>
    </w:pPr>
    <w:rPr>
      <w:i/>
      <w:iCs/>
      <w:color w:val="404040" w:themeColor="text1" w:themeTint="BF"/>
    </w:rPr>
  </w:style>
  <w:style w:type="character" w:customStyle="1" w:styleId="QuoteChar">
    <w:name w:val="Quote Char"/>
    <w:basedOn w:val="DefaultParagraphFont"/>
    <w:link w:val="Quote"/>
    <w:uiPriority w:val="29"/>
    <w:rsid w:val="00165895"/>
    <w:rPr>
      <w:i/>
      <w:iCs/>
      <w:color w:val="404040" w:themeColor="text1" w:themeTint="BF"/>
    </w:rPr>
  </w:style>
  <w:style w:type="paragraph" w:styleId="ListParagraph">
    <w:name w:val="List Paragraph"/>
    <w:basedOn w:val="Normal"/>
    <w:uiPriority w:val="34"/>
    <w:qFormat/>
    <w:rsid w:val="00165895"/>
    <w:pPr>
      <w:ind w:left="720"/>
      <w:contextualSpacing/>
    </w:pPr>
  </w:style>
  <w:style w:type="character" w:styleId="IntenseEmphasis">
    <w:name w:val="Intense Emphasis"/>
    <w:basedOn w:val="DefaultParagraphFont"/>
    <w:uiPriority w:val="21"/>
    <w:qFormat/>
    <w:rsid w:val="00165895"/>
    <w:rPr>
      <w:i/>
      <w:iCs/>
      <w:color w:val="0F4761" w:themeColor="accent1" w:themeShade="BF"/>
    </w:rPr>
  </w:style>
  <w:style w:type="paragraph" w:styleId="IntenseQuote">
    <w:name w:val="Intense Quote"/>
    <w:basedOn w:val="Normal"/>
    <w:next w:val="Normal"/>
    <w:link w:val="IntenseQuoteChar"/>
    <w:uiPriority w:val="30"/>
    <w:qFormat/>
    <w:rsid w:val="0016589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5895"/>
    <w:rPr>
      <w:i/>
      <w:iCs/>
      <w:color w:val="0F4761" w:themeColor="accent1" w:themeShade="BF"/>
    </w:rPr>
  </w:style>
  <w:style w:type="character" w:styleId="IntenseReference">
    <w:name w:val="Intense Reference"/>
    <w:basedOn w:val="DefaultParagraphFont"/>
    <w:uiPriority w:val="32"/>
    <w:qFormat/>
    <w:rsid w:val="00165895"/>
    <w:rPr>
      <w:b/>
      <w:bCs/>
      <w:smallCaps/>
      <w:color w:val="0F4761" w:themeColor="accent1" w:themeShade="BF"/>
      <w:spacing w:val="5"/>
    </w:rPr>
  </w:style>
  <w:style w:type="character" w:styleId="Hyperlink">
    <w:name w:val="Hyperlink"/>
    <w:basedOn w:val="DefaultParagraphFont"/>
    <w:uiPriority w:val="99"/>
    <w:unhideWhenUsed/>
    <w:rsid w:val="00165895"/>
    <w:rPr>
      <w:color w:val="467886" w:themeColor="hyperlink"/>
      <w:u w:val="single"/>
    </w:rPr>
  </w:style>
  <w:style w:type="character" w:styleId="UnresolvedMention">
    <w:name w:val="Unresolved Mention"/>
    <w:basedOn w:val="DefaultParagraphFont"/>
    <w:uiPriority w:val="99"/>
    <w:semiHidden/>
    <w:unhideWhenUsed/>
    <w:rsid w:val="00165895"/>
    <w:rPr>
      <w:color w:val="605E5C"/>
      <w:shd w:val="clear" w:color="auto" w:fill="E1DFDD"/>
    </w:rPr>
  </w:style>
  <w:style w:type="paragraph" w:customStyle="1" w:styleId="pdq2pgselectionanchorcontainer">
    <w:name w:val="pdq2pg_selectionanchorcontainer"/>
    <w:basedOn w:val="Normal"/>
    <w:rsid w:val="000C0569"/>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0C0569"/>
    <w:rPr>
      <w:i/>
      <w:iCs/>
    </w:rPr>
  </w:style>
  <w:style w:type="character" w:customStyle="1" w:styleId="contents">
    <w:name w:val="contents"/>
    <w:basedOn w:val="DefaultParagraphFont"/>
    <w:rsid w:val="000C0569"/>
  </w:style>
  <w:style w:type="paragraph" w:styleId="NormalWeb">
    <w:name w:val="Normal (Web)"/>
    <w:basedOn w:val="Normal"/>
    <w:uiPriority w:val="99"/>
    <w:semiHidden/>
    <w:unhideWhenUsed/>
    <w:rsid w:val="000C0569"/>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0C0569"/>
    <w:rPr>
      <w:b/>
      <w:bCs/>
    </w:rPr>
  </w:style>
  <w:style w:type="paragraph" w:styleId="TOCHeading">
    <w:name w:val="TOC Heading"/>
    <w:basedOn w:val="Heading1"/>
    <w:next w:val="Normal"/>
    <w:uiPriority w:val="39"/>
    <w:unhideWhenUsed/>
    <w:qFormat/>
    <w:rsid w:val="003F7C98"/>
    <w:pPr>
      <w:spacing w:before="240" w:after="0" w:line="259" w:lineRule="auto"/>
      <w:jc w:val="left"/>
      <w:outlineLvl w:val="9"/>
    </w:pPr>
    <w:rPr>
      <w:rFonts w:asciiTheme="majorHAnsi" w:hAnsiTheme="majorHAnsi" w:cstheme="majorBidi"/>
      <w:b w:val="0"/>
      <w:kern w:val="0"/>
      <w:sz w:val="32"/>
      <w:szCs w:val="32"/>
      <w14:ligatures w14:val="none"/>
    </w:rPr>
  </w:style>
  <w:style w:type="paragraph" w:styleId="TOC1">
    <w:name w:val="toc 1"/>
    <w:basedOn w:val="Normal"/>
    <w:next w:val="Normal"/>
    <w:autoRedefine/>
    <w:uiPriority w:val="39"/>
    <w:unhideWhenUsed/>
    <w:rsid w:val="003F7C98"/>
    <w:pPr>
      <w:spacing w:after="100"/>
    </w:pPr>
  </w:style>
  <w:style w:type="paragraph" w:styleId="TOC2">
    <w:name w:val="toc 2"/>
    <w:basedOn w:val="Normal"/>
    <w:next w:val="Normal"/>
    <w:autoRedefine/>
    <w:uiPriority w:val="39"/>
    <w:unhideWhenUsed/>
    <w:rsid w:val="003F7C98"/>
    <w:pPr>
      <w:spacing w:after="100"/>
      <w:ind w:left="240"/>
    </w:pPr>
  </w:style>
  <w:style w:type="paragraph" w:styleId="TOC3">
    <w:name w:val="toc 3"/>
    <w:basedOn w:val="Normal"/>
    <w:next w:val="Normal"/>
    <w:autoRedefine/>
    <w:uiPriority w:val="39"/>
    <w:unhideWhenUsed/>
    <w:rsid w:val="003F7C98"/>
    <w:pPr>
      <w:spacing w:after="100"/>
      <w:ind w:left="480"/>
    </w:pPr>
  </w:style>
  <w:style w:type="character" w:styleId="FollowedHyperlink">
    <w:name w:val="FollowedHyperlink"/>
    <w:basedOn w:val="DefaultParagraphFont"/>
    <w:uiPriority w:val="99"/>
    <w:semiHidden/>
    <w:unhideWhenUsed/>
    <w:rsid w:val="007E5708"/>
    <w:rPr>
      <w:color w:val="96607D" w:themeColor="followedHyperlink"/>
      <w:u w:val="single"/>
    </w:rPr>
  </w:style>
  <w:style w:type="table" w:styleId="TableGrid">
    <w:name w:val="Table Grid"/>
    <w:basedOn w:val="TableNormal"/>
    <w:uiPriority w:val="39"/>
    <w:rsid w:val="00AC0E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C1F1D"/>
    <w:pPr>
      <w:spacing w:after="200" w:line="240" w:lineRule="auto"/>
    </w:pPr>
    <w:rPr>
      <w:i/>
      <w:iCs/>
      <w:color w:val="0E2841" w:themeColor="text2"/>
      <w:sz w:val="18"/>
      <w:szCs w:val="18"/>
    </w:rPr>
  </w:style>
  <w:style w:type="paragraph" w:styleId="TOC4">
    <w:name w:val="toc 4"/>
    <w:basedOn w:val="Normal"/>
    <w:next w:val="Normal"/>
    <w:autoRedefine/>
    <w:uiPriority w:val="39"/>
    <w:unhideWhenUsed/>
    <w:rsid w:val="00C73362"/>
    <w:pPr>
      <w:spacing w:after="100"/>
      <w:ind w:left="720"/>
    </w:pPr>
  </w:style>
  <w:style w:type="paragraph" w:styleId="TOC5">
    <w:name w:val="toc 5"/>
    <w:basedOn w:val="Normal"/>
    <w:next w:val="Normal"/>
    <w:autoRedefine/>
    <w:uiPriority w:val="39"/>
    <w:unhideWhenUsed/>
    <w:rsid w:val="00C73362"/>
    <w:pPr>
      <w:spacing w:after="100"/>
      <w:ind w:left="960"/>
    </w:pPr>
  </w:style>
  <w:style w:type="paragraph" w:styleId="TOC6">
    <w:name w:val="toc 6"/>
    <w:basedOn w:val="Normal"/>
    <w:next w:val="Normal"/>
    <w:autoRedefine/>
    <w:uiPriority w:val="39"/>
    <w:unhideWhenUsed/>
    <w:rsid w:val="00C73362"/>
    <w:pPr>
      <w:spacing w:after="100"/>
      <w:ind w:left="1200"/>
    </w:pPr>
  </w:style>
  <w:style w:type="paragraph" w:styleId="TOC7">
    <w:name w:val="toc 7"/>
    <w:basedOn w:val="Normal"/>
    <w:next w:val="Normal"/>
    <w:autoRedefine/>
    <w:uiPriority w:val="39"/>
    <w:unhideWhenUsed/>
    <w:rsid w:val="00C73362"/>
    <w:pPr>
      <w:spacing w:after="100"/>
      <w:ind w:left="1440"/>
    </w:pPr>
  </w:style>
  <w:style w:type="paragraph" w:styleId="TOC8">
    <w:name w:val="toc 8"/>
    <w:basedOn w:val="Normal"/>
    <w:next w:val="Normal"/>
    <w:autoRedefine/>
    <w:uiPriority w:val="39"/>
    <w:unhideWhenUsed/>
    <w:rsid w:val="00C73362"/>
    <w:pPr>
      <w:spacing w:after="100"/>
      <w:ind w:left="1680"/>
    </w:pPr>
  </w:style>
  <w:style w:type="paragraph" w:styleId="TOC9">
    <w:name w:val="toc 9"/>
    <w:basedOn w:val="Normal"/>
    <w:next w:val="Normal"/>
    <w:autoRedefine/>
    <w:uiPriority w:val="39"/>
    <w:unhideWhenUsed/>
    <w:rsid w:val="00C73362"/>
    <w:pPr>
      <w:spacing w:after="100"/>
      <w:ind w:left="1920"/>
    </w:pPr>
  </w:style>
  <w:style w:type="paragraph" w:styleId="Footer">
    <w:name w:val="footer"/>
    <w:basedOn w:val="Normal"/>
    <w:link w:val="FooterChar"/>
    <w:uiPriority w:val="99"/>
    <w:unhideWhenUsed/>
    <w:rsid w:val="00C733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C73362"/>
  </w:style>
  <w:style w:type="paragraph" w:styleId="Header">
    <w:name w:val="header"/>
    <w:basedOn w:val="Normal"/>
    <w:link w:val="HeaderChar"/>
    <w:uiPriority w:val="99"/>
    <w:unhideWhenUsed/>
    <w:rsid w:val="00AB3C8C"/>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3C8C"/>
  </w:style>
  <w:style w:type="paragraph" w:styleId="TableofFigures">
    <w:name w:val="table of figures"/>
    <w:basedOn w:val="Normal"/>
    <w:next w:val="Normal"/>
    <w:uiPriority w:val="99"/>
    <w:unhideWhenUsed/>
    <w:rsid w:val="00AB3C8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1.xml"/><Relationship Id="rId18" Type="http://schemas.openxmlformats.org/officeDocument/2006/relationships/chart" Target="charts/chart6.xml"/><Relationship Id="rId26" Type="http://schemas.openxmlformats.org/officeDocument/2006/relationships/chart" Target="charts/chart14.xml"/><Relationship Id="rId39" Type="http://schemas.openxmlformats.org/officeDocument/2006/relationships/hyperlink" Target="https://doi.org/10.1002/csr.70208?utm_source=chatgpt.com" TargetMode="External"/><Relationship Id="rId3" Type="http://schemas.openxmlformats.org/officeDocument/2006/relationships/styles" Target="styles.xml"/><Relationship Id="rId21" Type="http://schemas.openxmlformats.org/officeDocument/2006/relationships/chart" Target="charts/chart9.xml"/><Relationship Id="rId34" Type="http://schemas.openxmlformats.org/officeDocument/2006/relationships/hyperlink" Target="https://doi.org/10.1108/SCM-02-2024-0108?utm_source=chatgpt.com" TargetMode="External"/><Relationship Id="rId42" Type="http://schemas.openxmlformats.org/officeDocument/2006/relationships/hyperlink" Target="https://doi.org/10.1007/s11575-024-00563-3"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chart" Target="charts/chart5.xml"/><Relationship Id="rId25" Type="http://schemas.openxmlformats.org/officeDocument/2006/relationships/chart" Target="charts/chart13.xml"/><Relationship Id="rId33" Type="http://schemas.openxmlformats.org/officeDocument/2006/relationships/hyperlink" Target="https://doi.org/10.1007/s10479-024-06126-x?utm_source=chatgpt.com" TargetMode="External"/><Relationship Id="rId38" Type="http://schemas.openxmlformats.org/officeDocument/2006/relationships/hyperlink" Target="https://doi.org/10.9734/jemt/2023/v29i81128" TargetMode="External"/><Relationship Id="rId2" Type="http://schemas.openxmlformats.org/officeDocument/2006/relationships/numbering" Target="numbering.xml"/><Relationship Id="rId16" Type="http://schemas.openxmlformats.org/officeDocument/2006/relationships/chart" Target="charts/chart4.xml"/><Relationship Id="rId20" Type="http://schemas.openxmlformats.org/officeDocument/2006/relationships/chart" Target="charts/chart8.xml"/><Relationship Id="rId29" Type="http://schemas.openxmlformats.org/officeDocument/2006/relationships/hyperlink" Target="https://doi.org/10.1590/0103-6513.20230076" TargetMode="External"/><Relationship Id="rId41" Type="http://schemas.openxmlformats.org/officeDocument/2006/relationships/hyperlink" Target="https://doi.org/10.1002/bsd2.232"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chart" Target="charts/chart12.xml"/><Relationship Id="rId32" Type="http://schemas.openxmlformats.org/officeDocument/2006/relationships/hyperlink" Target="https://doi.org/10.4236/ajibm.2025.157046" TargetMode="External"/><Relationship Id="rId37" Type="http://schemas.openxmlformats.org/officeDocument/2006/relationships/hyperlink" Target="https://doi.org/10.1111/1467-8551.12748?utm_source=chatgpt.com" TargetMode="External"/><Relationship Id="rId40" Type="http://schemas.openxmlformats.org/officeDocument/2006/relationships/hyperlink" Target="https://doi.org/10.21632/irjbs.14.3.199-214" TargetMode="External"/><Relationship Id="rId5" Type="http://schemas.openxmlformats.org/officeDocument/2006/relationships/webSettings" Target="webSettings.xml"/><Relationship Id="rId15" Type="http://schemas.openxmlformats.org/officeDocument/2006/relationships/chart" Target="charts/chart3.xml"/><Relationship Id="rId23" Type="http://schemas.openxmlformats.org/officeDocument/2006/relationships/chart" Target="charts/chart11.xml"/><Relationship Id="rId28" Type="http://schemas.openxmlformats.org/officeDocument/2006/relationships/hyperlink" Target="https://doi.org/10.1007/s11575-024-00563-3" TargetMode="External"/><Relationship Id="rId36" Type="http://schemas.openxmlformats.org/officeDocument/2006/relationships/hyperlink" Target="https://doi.org/10.1111/1468-5973.12473" TargetMode="External"/><Relationship Id="rId10" Type="http://schemas.openxmlformats.org/officeDocument/2006/relationships/footer" Target="footer1.xml"/><Relationship Id="rId19" Type="http://schemas.openxmlformats.org/officeDocument/2006/relationships/chart" Target="charts/chart7.xml"/><Relationship Id="rId31" Type="http://schemas.openxmlformats.org/officeDocument/2006/relationships/hyperlink" Target="https://bgmea.com.bd/page/Export_Performance?utm_source=chatgpt.com"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2.xml"/><Relationship Id="rId22" Type="http://schemas.openxmlformats.org/officeDocument/2006/relationships/chart" Target="charts/chart10.xml"/><Relationship Id="rId27" Type="http://schemas.openxmlformats.org/officeDocument/2006/relationships/chart" Target="charts/chart15.xml"/><Relationship Id="rId30" Type="http://schemas.openxmlformats.org/officeDocument/2006/relationships/hyperlink" Target="https://doi.org/10.1080/23311975.2024.2315691" TargetMode="External"/><Relationship Id="rId35" Type="http://schemas.openxmlformats.org/officeDocument/2006/relationships/hyperlink" Target="https://doi.org/10.1016/j.ijpe.2022.108667" TargetMode="External"/><Relationship Id="rId43"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D:\Our%20work\Kopiol%20Bhai%20Uk\RMG%20Dataset%20Analyzed.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D:\Our%20work\Kopiol%20Bhai%20Uk\RMG%20Dataset%20Analyzed.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D:\Our%20work\Kopiol%20Bhai%20Uk\RMG%20Dataset%20Analyzed.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D:\Our%20work\Kopiol%20Bhai%20Uk\RMG%20Dataset%20Analyzed_1.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D:\Our%20work\Kopiol%20Bhai%20Uk\RMG%20Dataset%20Analyzed_1.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D:\Our%20work\Kopiol%20Bhai%20Uk\RMG%20Dataset%20Analyzed_1.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D:\Our%20work\Kopiol%20Bhai%20Uk\RMG%20Dataset%20Analyzed_1.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D:\Our%20work\Kopiol%20Bhai%20Uk\RMG%20Dataset%20Analyzed_1.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D:\Our%20work\Kopiol%20Bhai%20Uk\RMG%20Dataset%20Analyzed_1.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D:\Our%20work\Kopiol%20Bhai%20Uk\RMG%20Dataset%20Analyzed_1.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D:\Our%20work\Kopiol%20Bhai%20Uk\RMG%20Dataset%20Analyzed_1.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D:\Our%20work\Kopiol%20Bhai%20Uk\RMG%20Dataset%20Analyzed_1.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D:\Our%20work\Kopiol%20Bhai%20Uk\RMG%20Dataset%20Analyzed_1.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file:///D:\Our%20work\Kopiol%20Bhai%20Uk\RMG%20Dataset%20Analyzed_1.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file:///D:\Our%20work\Kopiol%20Bhai%20Uk\RMG%20Dataset%20Analyzed_1.xlsx" TargetMode="External"/><Relationship Id="rId2" Type="http://schemas.microsoft.com/office/2011/relationships/chartColorStyle" Target="colors15.xml"/><Relationship Id="rId1" Type="http://schemas.microsoft.com/office/2011/relationships/chartStyle" Target="style1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r>
              <a:rPr lang="en-US"/>
              <a:t>Job position</a:t>
            </a:r>
          </a:p>
        </c:rich>
      </c:tx>
      <c:overlay val="0"/>
      <c:spPr>
        <a:noFill/>
        <a:ln>
          <a:noFill/>
        </a:ln>
        <a:effectLst/>
      </c:spPr>
      <c:txPr>
        <a:bodyPr rot="0" spcFirstLastPara="1" vertOverflow="ellipsis" vert="horz" wrap="square" anchor="ctr" anchorCtr="1"/>
        <a:lstStyle/>
        <a:p>
          <a:pPr>
            <a:defRPr sz="1600" b="0" i="0" u="none" strike="noStrike" kern="1200" cap="none" spc="50" normalizeH="0" baseline="0">
              <a:solidFill>
                <a:schemeClr val="tx1">
                  <a:lumMod val="65000"/>
                  <a:lumOff val="35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Sheet1!$B$133</c:f>
              <c:strCache>
                <c:ptCount val="1"/>
                <c:pt idx="0">
                  <c:v>Frequency</c:v>
                </c:pt>
              </c:strCache>
            </c:strRef>
          </c:tx>
          <c:spPr>
            <a:solidFill>
              <a:schemeClr val="accent1">
                <a:alpha val="70000"/>
              </a:schemeClr>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Sheet1!$A$134:$A$145</c:f>
              <c:strCache>
                <c:ptCount val="12"/>
                <c:pt idx="0">
                  <c:v>Supply Chain/Logistics Manager</c:v>
                </c:pt>
                <c:pt idx="1">
                  <c:v>Merchandising/Sourcing Manager</c:v>
                </c:pt>
                <c:pt idx="2">
                  <c:v>Production/Planning Manager</c:v>
                </c:pt>
                <c:pt idx="3">
                  <c:v>Quality Control/Quality Assurance Manager</c:v>
                </c:pt>
                <c:pt idx="4">
                  <c:v>Senior Management</c:v>
                </c:pt>
                <c:pt idx="5">
                  <c:v>Industrial engineering</c:v>
                </c:pt>
                <c:pt idx="6">
                  <c:v>Master’Students</c:v>
                </c:pt>
                <c:pt idx="7">
                  <c:v>Student</c:v>
                </c:pt>
                <c:pt idx="8">
                  <c:v>Production officer, dyeing</c:v>
                </c:pt>
                <c:pt idx="9">
                  <c:v>Assistant Officer, CSR</c:v>
                </c:pt>
                <c:pt idx="10">
                  <c:v>Assistant Chemist</c:v>
                </c:pt>
                <c:pt idx="11">
                  <c:v>Merchandiser</c:v>
                </c:pt>
              </c:strCache>
            </c:strRef>
          </c:cat>
          <c:val>
            <c:numRef>
              <c:f>Sheet1!$B$134:$B$145</c:f>
              <c:numCache>
                <c:formatCode>General</c:formatCode>
                <c:ptCount val="12"/>
                <c:pt idx="0">
                  <c:v>15</c:v>
                </c:pt>
                <c:pt idx="1">
                  <c:v>51</c:v>
                </c:pt>
                <c:pt idx="2">
                  <c:v>21</c:v>
                </c:pt>
                <c:pt idx="3">
                  <c:v>16</c:v>
                </c:pt>
                <c:pt idx="4">
                  <c:v>10</c:v>
                </c:pt>
                <c:pt idx="5">
                  <c:v>1</c:v>
                </c:pt>
                <c:pt idx="6">
                  <c:v>1</c:v>
                </c:pt>
                <c:pt idx="7">
                  <c:v>1</c:v>
                </c:pt>
                <c:pt idx="8">
                  <c:v>1</c:v>
                </c:pt>
                <c:pt idx="9">
                  <c:v>1</c:v>
                </c:pt>
                <c:pt idx="10">
                  <c:v>1</c:v>
                </c:pt>
                <c:pt idx="11">
                  <c:v>1</c:v>
                </c:pt>
              </c:numCache>
            </c:numRef>
          </c:val>
          <c:extLst>
            <c:ext xmlns:c16="http://schemas.microsoft.com/office/drawing/2014/chart" uri="{C3380CC4-5D6E-409C-BE32-E72D297353CC}">
              <c16:uniqueId val="{00000000-4729-4751-A798-541766D02828}"/>
            </c:ext>
          </c:extLst>
        </c:ser>
        <c:dLbls>
          <c:dLblPos val="outEnd"/>
          <c:showLegendKey val="0"/>
          <c:showVal val="1"/>
          <c:showCatName val="0"/>
          <c:showSerName val="0"/>
          <c:showPercent val="0"/>
          <c:showBubbleSize val="0"/>
        </c:dLbls>
        <c:gapWidth val="80"/>
        <c:overlap val="25"/>
        <c:axId val="39196896"/>
        <c:axId val="1887769056"/>
      </c:barChart>
      <c:catAx>
        <c:axId val="39196896"/>
        <c:scaling>
          <c:orientation val="minMax"/>
        </c:scaling>
        <c:delete val="0"/>
        <c:axPos val="b"/>
        <c:numFmt formatCode="General" sourceLinked="1"/>
        <c:majorTickMark val="none"/>
        <c:minorTickMark val="none"/>
        <c:tickLblPos val="nextTo"/>
        <c:spPr>
          <a:noFill/>
          <a:ln w="1587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cap="none" spc="20" normalizeH="0" baseline="0">
                <a:solidFill>
                  <a:schemeClr val="tx1">
                    <a:lumMod val="65000"/>
                    <a:lumOff val="35000"/>
                  </a:schemeClr>
                </a:solidFill>
                <a:latin typeface="+mn-lt"/>
                <a:ea typeface="+mn-ea"/>
                <a:cs typeface="+mn-cs"/>
              </a:defRPr>
            </a:pPr>
            <a:endParaRPr lang="en-US"/>
          </a:p>
        </c:txPr>
        <c:crossAx val="1887769056"/>
        <c:crosses val="autoZero"/>
        <c:auto val="1"/>
        <c:lblAlgn val="ctr"/>
        <c:lblOffset val="100"/>
        <c:noMultiLvlLbl val="0"/>
      </c:catAx>
      <c:valAx>
        <c:axId val="1887769056"/>
        <c:scaling>
          <c:orientation val="minMax"/>
        </c:scaling>
        <c:delete val="0"/>
        <c:axPos val="l"/>
        <c:majorGridlines>
          <c:spPr>
            <a:ln w="9525" cap="flat" cmpd="sng" algn="ctr">
              <a:solidFill>
                <a:schemeClr val="tx1">
                  <a:lumMod val="5000"/>
                  <a:lumOff val="9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tx1">
                    <a:lumMod val="65000"/>
                    <a:lumOff val="35000"/>
                  </a:schemeClr>
                </a:solidFill>
                <a:latin typeface="+mn-lt"/>
                <a:ea typeface="+mn-ea"/>
                <a:cs typeface="+mn-cs"/>
              </a:defRPr>
            </a:pPr>
            <a:endParaRPr lang="en-US"/>
          </a:p>
        </c:txPr>
        <c:crossAx val="39196896"/>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Experience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Sheet1!$E$133</c:f>
              <c:strCache>
                <c:ptCount val="1"/>
                <c:pt idx="0">
                  <c:v>Frequency</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Sheet1!$D$134:$D$137</c:f>
              <c:strCache>
                <c:ptCount val="4"/>
                <c:pt idx="0">
                  <c:v>Less than 3 years</c:v>
                </c:pt>
                <c:pt idx="1">
                  <c:v>3–5 years</c:v>
                </c:pt>
                <c:pt idx="2">
                  <c:v>6–10 years</c:v>
                </c:pt>
                <c:pt idx="3">
                  <c:v>11–15 years</c:v>
                </c:pt>
              </c:strCache>
            </c:strRef>
          </c:cat>
          <c:val>
            <c:numRef>
              <c:f>Sheet1!$E$134:$E$137</c:f>
              <c:numCache>
                <c:formatCode>General</c:formatCode>
                <c:ptCount val="4"/>
                <c:pt idx="0">
                  <c:v>48</c:v>
                </c:pt>
                <c:pt idx="1">
                  <c:v>32</c:v>
                </c:pt>
                <c:pt idx="2">
                  <c:v>28</c:v>
                </c:pt>
                <c:pt idx="3">
                  <c:v>9</c:v>
                </c:pt>
              </c:numCache>
            </c:numRef>
          </c:val>
          <c:extLst>
            <c:ext xmlns:c16="http://schemas.microsoft.com/office/drawing/2014/chart" uri="{C3380CC4-5D6E-409C-BE32-E72D297353CC}">
              <c16:uniqueId val="{00000000-CE4D-4CD9-A5EC-57853CF9514A}"/>
            </c:ext>
          </c:extLst>
        </c:ser>
        <c:dLbls>
          <c:dLblPos val="outEnd"/>
          <c:showLegendKey val="0"/>
          <c:showVal val="1"/>
          <c:showCatName val="0"/>
          <c:showSerName val="0"/>
          <c:showPercent val="0"/>
          <c:showBubbleSize val="0"/>
        </c:dLbls>
        <c:gapWidth val="219"/>
        <c:overlap val="-27"/>
        <c:axId val="1893718992"/>
        <c:axId val="1618327456"/>
      </c:barChart>
      <c:catAx>
        <c:axId val="18937189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18327456"/>
        <c:crosses val="autoZero"/>
        <c:auto val="1"/>
        <c:lblAlgn val="ctr"/>
        <c:lblOffset val="100"/>
        <c:noMultiLvlLbl val="0"/>
      </c:catAx>
      <c:valAx>
        <c:axId val="16183274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93718992"/>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Organizations</a:t>
            </a:r>
            <a:r>
              <a:rPr lang="en-US" baseline="0"/>
              <a:t> </a:t>
            </a:r>
            <a:r>
              <a:rPr lang="en-US"/>
              <a:t>Location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Sheet1!$H$132</c:f>
              <c:strCache>
                <c:ptCount val="1"/>
                <c:pt idx="0">
                  <c:v>Frequency</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Sheet1!$G$133:$G$136</c:f>
              <c:strCache>
                <c:ptCount val="4"/>
                <c:pt idx="0">
                  <c:v>Dhaka</c:v>
                </c:pt>
                <c:pt idx="1">
                  <c:v>Gazipur</c:v>
                </c:pt>
                <c:pt idx="2">
                  <c:v>Narayanganj</c:v>
                </c:pt>
                <c:pt idx="3">
                  <c:v>Chittagong</c:v>
                </c:pt>
              </c:strCache>
            </c:strRef>
          </c:cat>
          <c:val>
            <c:numRef>
              <c:f>Sheet1!$H$133:$H$136</c:f>
              <c:numCache>
                <c:formatCode>General</c:formatCode>
                <c:ptCount val="4"/>
                <c:pt idx="0">
                  <c:v>55</c:v>
                </c:pt>
                <c:pt idx="1">
                  <c:v>30</c:v>
                </c:pt>
                <c:pt idx="2">
                  <c:v>19</c:v>
                </c:pt>
                <c:pt idx="3">
                  <c:v>16</c:v>
                </c:pt>
              </c:numCache>
            </c:numRef>
          </c:val>
          <c:extLst>
            <c:ext xmlns:c16="http://schemas.microsoft.com/office/drawing/2014/chart" uri="{C3380CC4-5D6E-409C-BE32-E72D297353CC}">
              <c16:uniqueId val="{00000000-9E16-4EA8-80CD-FAAABB0E5EC5}"/>
            </c:ext>
          </c:extLst>
        </c:ser>
        <c:dLbls>
          <c:dLblPos val="outEnd"/>
          <c:showLegendKey val="0"/>
          <c:showVal val="1"/>
          <c:showCatName val="0"/>
          <c:showSerName val="0"/>
          <c:showPercent val="0"/>
          <c:showBubbleSize val="0"/>
        </c:dLbls>
        <c:gapWidth val="219"/>
        <c:overlap val="-27"/>
        <c:axId val="53298320"/>
        <c:axId val="1887788256"/>
      </c:barChart>
      <c:catAx>
        <c:axId val="532983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87788256"/>
        <c:crosses val="autoZero"/>
        <c:auto val="1"/>
        <c:lblAlgn val="ctr"/>
        <c:lblOffset val="100"/>
        <c:noMultiLvlLbl val="0"/>
      </c:catAx>
      <c:valAx>
        <c:axId val="18877882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298320"/>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50" b="1" i="0" u="none" strike="noStrike" kern="1200" cap="all" spc="50" baseline="0">
                <a:solidFill>
                  <a:schemeClr val="tx1">
                    <a:lumMod val="65000"/>
                    <a:lumOff val="35000"/>
                  </a:schemeClr>
                </a:solidFill>
                <a:latin typeface="+mn-lt"/>
                <a:ea typeface="+mn-ea"/>
                <a:cs typeface="+mn-cs"/>
              </a:defRPr>
            </a:pPr>
            <a:r>
              <a:rPr lang="en-US" sz="1050" b="1" i="0" u="none" strike="noStrike" cap="all" baseline="0">
                <a:effectLst/>
              </a:rPr>
              <a:t>Q4. Supply chain disruptions have become more frequent or severe in the Bangladesh RMG industry since 2020.</a:t>
            </a:r>
            <a:endParaRPr lang="en-US"/>
          </a:p>
        </c:rich>
      </c:tx>
      <c:overlay val="0"/>
      <c:spPr>
        <a:noFill/>
        <a:ln>
          <a:noFill/>
        </a:ln>
        <a:effectLst/>
      </c:spPr>
      <c:txPr>
        <a:bodyPr rot="0" spcFirstLastPara="1" vertOverflow="ellipsis" vert="horz" wrap="square" anchor="ctr" anchorCtr="1"/>
        <a:lstStyle/>
        <a:p>
          <a:pPr>
            <a:defRPr sz="105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8"/>
          <c:order val="0"/>
          <c:tx>
            <c:strRef>
              <c:f>Sheet1!$X$1</c:f>
              <c:strCache>
                <c:ptCount val="1"/>
                <c:pt idx="0">
                  <c:v>Q4. Supply interruptions have become more frequent or severe in the Bangladeshi RMG industry since 2020.</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58C7-4E07-9F34-442EF8FC712C}"/>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58C7-4E07-9F34-442EF8FC712C}"/>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58C7-4E07-9F34-442EF8FC712C}"/>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58C7-4E07-9F34-442EF8FC712C}"/>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58C7-4E07-9F34-442EF8FC712C}"/>
              </c:ext>
            </c:extLst>
          </c:dPt>
          <c:dLbls>
            <c:dLbl>
              <c:idx val="0"/>
              <c:layout>
                <c:manualLayout>
                  <c:x val="-1.1110873349363429E-2"/>
                  <c:y val="1.0855469319700314E-2"/>
                </c:manualLayout>
              </c:layout>
              <c:spPr>
                <a:noFill/>
                <a:ln>
                  <a:noFill/>
                </a:ln>
                <a:effectLst/>
              </c:spPr>
              <c:txPr>
                <a:bodyPr rot="0" spcFirstLastPara="1" vertOverflow="ellipsis" vert="horz" wrap="square" lIns="38100" tIns="19050" rIns="38100" bIns="19050" anchor="ctr" anchorCtr="1">
                  <a:spAutoFit/>
                </a:bodyPr>
                <a:lstStyle/>
                <a:p>
                  <a:pPr>
                    <a:defRPr sz="800" b="1" i="0" u="none" strike="noStrike" kern="1200" baseline="0">
                      <a:solidFill>
                        <a:schemeClr val="tx1"/>
                      </a:solidFill>
                      <a:latin typeface="+mn-lt"/>
                      <a:ea typeface="+mn-ea"/>
                      <a:cs typeface="+mn-cs"/>
                    </a:defRPr>
                  </a:pPr>
                  <a:endParaRPr lang="en-US"/>
                </a:p>
              </c:txPr>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58C7-4E07-9F34-442EF8FC712C}"/>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Sheet1!$W$2:$W$6</c:f>
              <c:strCache>
                <c:ptCount val="5"/>
                <c:pt idx="0">
                  <c:v>Strongly Disagree</c:v>
                </c:pt>
                <c:pt idx="1">
                  <c:v>Disagree</c:v>
                </c:pt>
                <c:pt idx="2">
                  <c:v>Neutral</c:v>
                </c:pt>
                <c:pt idx="3">
                  <c:v>Agree</c:v>
                </c:pt>
                <c:pt idx="4">
                  <c:v>Strongly Agree</c:v>
                </c:pt>
              </c:strCache>
            </c:strRef>
          </c:cat>
          <c:val>
            <c:numRef>
              <c:f>Sheet1!$X$2:$X$6</c:f>
              <c:numCache>
                <c:formatCode>General</c:formatCode>
                <c:ptCount val="5"/>
                <c:pt idx="0">
                  <c:v>3</c:v>
                </c:pt>
                <c:pt idx="1">
                  <c:v>8</c:v>
                </c:pt>
                <c:pt idx="2">
                  <c:v>9</c:v>
                </c:pt>
                <c:pt idx="3">
                  <c:v>56</c:v>
                </c:pt>
                <c:pt idx="4">
                  <c:v>44</c:v>
                </c:pt>
              </c:numCache>
            </c:numRef>
          </c:val>
          <c:extLst>
            <c:ext xmlns:c16="http://schemas.microsoft.com/office/drawing/2014/chart" uri="{C3380CC4-5D6E-409C-BE32-E72D297353CC}">
              <c16:uniqueId val="{0000000A-58C7-4E07-9F34-442EF8FC712C}"/>
            </c:ext>
          </c:extLst>
        </c:ser>
        <c:ser>
          <c:idx val="9"/>
          <c:order val="1"/>
          <c:tx>
            <c:strRef>
              <c:f>Sheet1!$X$1</c:f>
              <c:strCache>
                <c:ptCount val="1"/>
                <c:pt idx="0">
                  <c:v>Q4. Supply interruptions have become more frequent or severe in the Bangladeshi RMG industry since 2020.</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C-58C7-4E07-9F34-442EF8FC712C}"/>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E-58C7-4E07-9F34-442EF8FC712C}"/>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0-58C7-4E07-9F34-442EF8FC712C}"/>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2-58C7-4E07-9F34-442EF8FC712C}"/>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4-58C7-4E07-9F34-442EF8FC712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Sheet1!$W$2:$W$6</c:f>
              <c:strCache>
                <c:ptCount val="5"/>
                <c:pt idx="0">
                  <c:v>Strongly Disagree</c:v>
                </c:pt>
                <c:pt idx="1">
                  <c:v>Disagree</c:v>
                </c:pt>
                <c:pt idx="2">
                  <c:v>Neutral</c:v>
                </c:pt>
                <c:pt idx="3">
                  <c:v>Agree</c:v>
                </c:pt>
                <c:pt idx="4">
                  <c:v>Strongly Agree</c:v>
                </c:pt>
              </c:strCache>
            </c:strRef>
          </c:cat>
          <c:val>
            <c:numRef>
              <c:f>Sheet1!$X$2:$X$6</c:f>
              <c:numCache>
                <c:formatCode>General</c:formatCode>
                <c:ptCount val="5"/>
                <c:pt idx="0">
                  <c:v>3</c:v>
                </c:pt>
                <c:pt idx="1">
                  <c:v>8</c:v>
                </c:pt>
                <c:pt idx="2">
                  <c:v>9</c:v>
                </c:pt>
                <c:pt idx="3">
                  <c:v>56</c:v>
                </c:pt>
                <c:pt idx="4">
                  <c:v>44</c:v>
                </c:pt>
              </c:numCache>
            </c:numRef>
          </c:val>
          <c:extLst>
            <c:ext xmlns:c16="http://schemas.microsoft.com/office/drawing/2014/chart" uri="{C3380CC4-5D6E-409C-BE32-E72D297353CC}">
              <c16:uniqueId val="{00000015-58C7-4E07-9F34-442EF8FC712C}"/>
            </c:ext>
          </c:extLst>
        </c:ser>
        <c:ser>
          <c:idx val="10"/>
          <c:order val="2"/>
          <c:tx>
            <c:strRef>
              <c:f>Sheet1!$X$1</c:f>
              <c:strCache>
                <c:ptCount val="1"/>
                <c:pt idx="0">
                  <c:v>Q4. Supply interruptions have become more frequent or severe in the Bangladeshi RMG industry since 2020.</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7-58C7-4E07-9F34-442EF8FC712C}"/>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9-58C7-4E07-9F34-442EF8FC712C}"/>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B-58C7-4E07-9F34-442EF8FC712C}"/>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D-58C7-4E07-9F34-442EF8FC712C}"/>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1F-58C7-4E07-9F34-442EF8FC712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Sheet1!$W$2:$W$6</c:f>
              <c:strCache>
                <c:ptCount val="5"/>
                <c:pt idx="0">
                  <c:v>Strongly Disagree</c:v>
                </c:pt>
                <c:pt idx="1">
                  <c:v>Disagree</c:v>
                </c:pt>
                <c:pt idx="2">
                  <c:v>Neutral</c:v>
                </c:pt>
                <c:pt idx="3">
                  <c:v>Agree</c:v>
                </c:pt>
                <c:pt idx="4">
                  <c:v>Strongly Agree</c:v>
                </c:pt>
              </c:strCache>
            </c:strRef>
          </c:cat>
          <c:val>
            <c:numRef>
              <c:f>Sheet1!$X$2:$X$6</c:f>
              <c:numCache>
                <c:formatCode>General</c:formatCode>
                <c:ptCount val="5"/>
                <c:pt idx="0">
                  <c:v>3</c:v>
                </c:pt>
                <c:pt idx="1">
                  <c:v>8</c:v>
                </c:pt>
                <c:pt idx="2">
                  <c:v>9</c:v>
                </c:pt>
                <c:pt idx="3">
                  <c:v>56</c:v>
                </c:pt>
                <c:pt idx="4">
                  <c:v>44</c:v>
                </c:pt>
              </c:numCache>
            </c:numRef>
          </c:val>
          <c:extLst>
            <c:ext xmlns:c16="http://schemas.microsoft.com/office/drawing/2014/chart" uri="{C3380CC4-5D6E-409C-BE32-E72D297353CC}">
              <c16:uniqueId val="{00000020-58C7-4E07-9F34-442EF8FC712C}"/>
            </c:ext>
          </c:extLst>
        </c:ser>
        <c:ser>
          <c:idx val="11"/>
          <c:order val="3"/>
          <c:tx>
            <c:strRef>
              <c:f>Sheet1!$X$1</c:f>
              <c:strCache>
                <c:ptCount val="1"/>
                <c:pt idx="0">
                  <c:v>Q4. Supply interruptions have become more frequent or severe in the Bangladeshi RMG industry since 2020.</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22-58C7-4E07-9F34-442EF8FC712C}"/>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24-58C7-4E07-9F34-442EF8FC712C}"/>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26-58C7-4E07-9F34-442EF8FC712C}"/>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28-58C7-4E07-9F34-442EF8FC712C}"/>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2A-58C7-4E07-9F34-442EF8FC712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Sheet1!$W$2:$W$6</c:f>
              <c:strCache>
                <c:ptCount val="5"/>
                <c:pt idx="0">
                  <c:v>Strongly Disagree</c:v>
                </c:pt>
                <c:pt idx="1">
                  <c:v>Disagree</c:v>
                </c:pt>
                <c:pt idx="2">
                  <c:v>Neutral</c:v>
                </c:pt>
                <c:pt idx="3">
                  <c:v>Agree</c:v>
                </c:pt>
                <c:pt idx="4">
                  <c:v>Strongly Agree</c:v>
                </c:pt>
              </c:strCache>
            </c:strRef>
          </c:cat>
          <c:val>
            <c:numRef>
              <c:f>Sheet1!$X$2:$X$6</c:f>
              <c:numCache>
                <c:formatCode>General</c:formatCode>
                <c:ptCount val="5"/>
                <c:pt idx="0">
                  <c:v>3</c:v>
                </c:pt>
                <c:pt idx="1">
                  <c:v>8</c:v>
                </c:pt>
                <c:pt idx="2">
                  <c:v>9</c:v>
                </c:pt>
                <c:pt idx="3">
                  <c:v>56</c:v>
                </c:pt>
                <c:pt idx="4">
                  <c:v>44</c:v>
                </c:pt>
              </c:numCache>
            </c:numRef>
          </c:val>
          <c:extLst>
            <c:ext xmlns:c16="http://schemas.microsoft.com/office/drawing/2014/chart" uri="{C3380CC4-5D6E-409C-BE32-E72D297353CC}">
              <c16:uniqueId val="{0000002B-58C7-4E07-9F34-442EF8FC712C}"/>
            </c:ext>
          </c:extLst>
        </c:ser>
        <c:ser>
          <c:idx val="12"/>
          <c:order val="4"/>
          <c:tx>
            <c:strRef>
              <c:f>Sheet1!$X$1</c:f>
              <c:strCache>
                <c:ptCount val="1"/>
                <c:pt idx="0">
                  <c:v>Q4. Supply interruptions have become more frequent or severe in the Bangladeshi RMG industry since 2020.</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2D-58C7-4E07-9F34-442EF8FC712C}"/>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2F-58C7-4E07-9F34-442EF8FC712C}"/>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31-58C7-4E07-9F34-442EF8FC712C}"/>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33-58C7-4E07-9F34-442EF8FC712C}"/>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35-58C7-4E07-9F34-442EF8FC712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Sheet1!$W$2:$W$6</c:f>
              <c:strCache>
                <c:ptCount val="5"/>
                <c:pt idx="0">
                  <c:v>Strongly Disagree</c:v>
                </c:pt>
                <c:pt idx="1">
                  <c:v>Disagree</c:v>
                </c:pt>
                <c:pt idx="2">
                  <c:v>Neutral</c:v>
                </c:pt>
                <c:pt idx="3">
                  <c:v>Agree</c:v>
                </c:pt>
                <c:pt idx="4">
                  <c:v>Strongly Agree</c:v>
                </c:pt>
              </c:strCache>
            </c:strRef>
          </c:cat>
          <c:val>
            <c:numRef>
              <c:f>Sheet1!$X$2:$X$6</c:f>
              <c:numCache>
                <c:formatCode>General</c:formatCode>
                <c:ptCount val="5"/>
                <c:pt idx="0">
                  <c:v>3</c:v>
                </c:pt>
                <c:pt idx="1">
                  <c:v>8</c:v>
                </c:pt>
                <c:pt idx="2">
                  <c:v>9</c:v>
                </c:pt>
                <c:pt idx="3">
                  <c:v>56</c:v>
                </c:pt>
                <c:pt idx="4">
                  <c:v>44</c:v>
                </c:pt>
              </c:numCache>
            </c:numRef>
          </c:val>
          <c:extLst>
            <c:ext xmlns:c16="http://schemas.microsoft.com/office/drawing/2014/chart" uri="{C3380CC4-5D6E-409C-BE32-E72D297353CC}">
              <c16:uniqueId val="{00000036-58C7-4E07-9F34-442EF8FC712C}"/>
            </c:ext>
          </c:extLst>
        </c:ser>
        <c:ser>
          <c:idx val="13"/>
          <c:order val="5"/>
          <c:tx>
            <c:strRef>
              <c:f>Sheet1!$X$1</c:f>
              <c:strCache>
                <c:ptCount val="1"/>
                <c:pt idx="0">
                  <c:v>Q4. Supply interruptions have become more frequent or severe in the Bangladeshi RMG industry since 2020.</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38-58C7-4E07-9F34-442EF8FC712C}"/>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3A-58C7-4E07-9F34-442EF8FC712C}"/>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3C-58C7-4E07-9F34-442EF8FC712C}"/>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3E-58C7-4E07-9F34-442EF8FC712C}"/>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40-58C7-4E07-9F34-442EF8FC712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Sheet1!$W$2:$W$6</c:f>
              <c:strCache>
                <c:ptCount val="5"/>
                <c:pt idx="0">
                  <c:v>Strongly Disagree</c:v>
                </c:pt>
                <c:pt idx="1">
                  <c:v>Disagree</c:v>
                </c:pt>
                <c:pt idx="2">
                  <c:v>Neutral</c:v>
                </c:pt>
                <c:pt idx="3">
                  <c:v>Agree</c:v>
                </c:pt>
                <c:pt idx="4">
                  <c:v>Strongly Agree</c:v>
                </c:pt>
              </c:strCache>
            </c:strRef>
          </c:cat>
          <c:val>
            <c:numRef>
              <c:f>Sheet1!$X$2:$X$6</c:f>
              <c:numCache>
                <c:formatCode>General</c:formatCode>
                <c:ptCount val="5"/>
                <c:pt idx="0">
                  <c:v>3</c:v>
                </c:pt>
                <c:pt idx="1">
                  <c:v>8</c:v>
                </c:pt>
                <c:pt idx="2">
                  <c:v>9</c:v>
                </c:pt>
                <c:pt idx="3">
                  <c:v>56</c:v>
                </c:pt>
                <c:pt idx="4">
                  <c:v>44</c:v>
                </c:pt>
              </c:numCache>
            </c:numRef>
          </c:val>
          <c:extLst>
            <c:ext xmlns:c16="http://schemas.microsoft.com/office/drawing/2014/chart" uri="{C3380CC4-5D6E-409C-BE32-E72D297353CC}">
              <c16:uniqueId val="{00000041-58C7-4E07-9F34-442EF8FC712C}"/>
            </c:ext>
          </c:extLst>
        </c:ser>
        <c:ser>
          <c:idx val="14"/>
          <c:order val="6"/>
          <c:tx>
            <c:strRef>
              <c:f>Sheet1!$X$1</c:f>
              <c:strCache>
                <c:ptCount val="1"/>
                <c:pt idx="0">
                  <c:v>Q4. Supply interruptions have become more frequent or severe in the Bangladeshi RMG industry since 2020.</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43-58C7-4E07-9F34-442EF8FC712C}"/>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45-58C7-4E07-9F34-442EF8FC712C}"/>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47-58C7-4E07-9F34-442EF8FC712C}"/>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49-58C7-4E07-9F34-442EF8FC712C}"/>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4B-58C7-4E07-9F34-442EF8FC712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Sheet1!$W$2:$W$6</c:f>
              <c:strCache>
                <c:ptCount val="5"/>
                <c:pt idx="0">
                  <c:v>Strongly Disagree</c:v>
                </c:pt>
                <c:pt idx="1">
                  <c:v>Disagree</c:v>
                </c:pt>
                <c:pt idx="2">
                  <c:v>Neutral</c:v>
                </c:pt>
                <c:pt idx="3">
                  <c:v>Agree</c:v>
                </c:pt>
                <c:pt idx="4">
                  <c:v>Strongly Agree</c:v>
                </c:pt>
              </c:strCache>
            </c:strRef>
          </c:cat>
          <c:val>
            <c:numRef>
              <c:f>Sheet1!$X$2:$X$6</c:f>
              <c:numCache>
                <c:formatCode>General</c:formatCode>
                <c:ptCount val="5"/>
                <c:pt idx="0">
                  <c:v>3</c:v>
                </c:pt>
                <c:pt idx="1">
                  <c:v>8</c:v>
                </c:pt>
                <c:pt idx="2">
                  <c:v>9</c:v>
                </c:pt>
                <c:pt idx="3">
                  <c:v>56</c:v>
                </c:pt>
                <c:pt idx="4">
                  <c:v>44</c:v>
                </c:pt>
              </c:numCache>
            </c:numRef>
          </c:val>
          <c:extLst>
            <c:ext xmlns:c16="http://schemas.microsoft.com/office/drawing/2014/chart" uri="{C3380CC4-5D6E-409C-BE32-E72D297353CC}">
              <c16:uniqueId val="{0000004C-58C7-4E07-9F34-442EF8FC712C}"/>
            </c:ext>
          </c:extLst>
        </c:ser>
        <c:ser>
          <c:idx val="15"/>
          <c:order val="7"/>
          <c:tx>
            <c:strRef>
              <c:f>Sheet1!$X$1</c:f>
              <c:strCache>
                <c:ptCount val="1"/>
                <c:pt idx="0">
                  <c:v>Q4. Supply interruptions have become more frequent or severe in the Bangladeshi RMG industry since 2020.</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4E-58C7-4E07-9F34-442EF8FC712C}"/>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50-58C7-4E07-9F34-442EF8FC712C}"/>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52-58C7-4E07-9F34-442EF8FC712C}"/>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54-58C7-4E07-9F34-442EF8FC712C}"/>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56-58C7-4E07-9F34-442EF8FC712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Sheet1!$W$2:$W$6</c:f>
              <c:strCache>
                <c:ptCount val="5"/>
                <c:pt idx="0">
                  <c:v>Strongly Disagree</c:v>
                </c:pt>
                <c:pt idx="1">
                  <c:v>Disagree</c:v>
                </c:pt>
                <c:pt idx="2">
                  <c:v>Neutral</c:v>
                </c:pt>
                <c:pt idx="3">
                  <c:v>Agree</c:v>
                </c:pt>
                <c:pt idx="4">
                  <c:v>Strongly Agree</c:v>
                </c:pt>
              </c:strCache>
            </c:strRef>
          </c:cat>
          <c:val>
            <c:numRef>
              <c:f>Sheet1!$X$2:$X$6</c:f>
              <c:numCache>
                <c:formatCode>General</c:formatCode>
                <c:ptCount val="5"/>
                <c:pt idx="0">
                  <c:v>3</c:v>
                </c:pt>
                <c:pt idx="1">
                  <c:v>8</c:v>
                </c:pt>
                <c:pt idx="2">
                  <c:v>9</c:v>
                </c:pt>
                <c:pt idx="3">
                  <c:v>56</c:v>
                </c:pt>
                <c:pt idx="4">
                  <c:v>44</c:v>
                </c:pt>
              </c:numCache>
            </c:numRef>
          </c:val>
          <c:extLst>
            <c:ext xmlns:c16="http://schemas.microsoft.com/office/drawing/2014/chart" uri="{C3380CC4-5D6E-409C-BE32-E72D297353CC}">
              <c16:uniqueId val="{00000057-58C7-4E07-9F34-442EF8FC712C}"/>
            </c:ext>
          </c:extLst>
        </c:ser>
        <c:ser>
          <c:idx val="16"/>
          <c:order val="8"/>
          <c:tx>
            <c:strRef>
              <c:f>Sheet1!$X$1</c:f>
              <c:strCache>
                <c:ptCount val="1"/>
                <c:pt idx="0">
                  <c:v>Q4. Supply interruptions have become more frequent or severe in the Bangladeshi RMG industry since 2020.</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59-58C7-4E07-9F34-442EF8FC712C}"/>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5B-58C7-4E07-9F34-442EF8FC712C}"/>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5D-58C7-4E07-9F34-442EF8FC712C}"/>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5F-58C7-4E07-9F34-442EF8FC712C}"/>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61-58C7-4E07-9F34-442EF8FC712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Sheet1!$W$2:$W$6</c:f>
              <c:strCache>
                <c:ptCount val="5"/>
                <c:pt idx="0">
                  <c:v>Strongly Disagree</c:v>
                </c:pt>
                <c:pt idx="1">
                  <c:v>Disagree</c:v>
                </c:pt>
                <c:pt idx="2">
                  <c:v>Neutral</c:v>
                </c:pt>
                <c:pt idx="3">
                  <c:v>Agree</c:v>
                </c:pt>
                <c:pt idx="4">
                  <c:v>Strongly Agree</c:v>
                </c:pt>
              </c:strCache>
            </c:strRef>
          </c:cat>
          <c:val>
            <c:numRef>
              <c:f>Sheet1!$X$2:$X$6</c:f>
              <c:numCache>
                <c:formatCode>General</c:formatCode>
                <c:ptCount val="5"/>
                <c:pt idx="0">
                  <c:v>3</c:v>
                </c:pt>
                <c:pt idx="1">
                  <c:v>8</c:v>
                </c:pt>
                <c:pt idx="2">
                  <c:v>9</c:v>
                </c:pt>
                <c:pt idx="3">
                  <c:v>56</c:v>
                </c:pt>
                <c:pt idx="4">
                  <c:v>44</c:v>
                </c:pt>
              </c:numCache>
            </c:numRef>
          </c:val>
          <c:extLst>
            <c:ext xmlns:c16="http://schemas.microsoft.com/office/drawing/2014/chart" uri="{C3380CC4-5D6E-409C-BE32-E72D297353CC}">
              <c16:uniqueId val="{00000062-58C7-4E07-9F34-442EF8FC712C}"/>
            </c:ext>
          </c:extLst>
        </c:ser>
        <c:ser>
          <c:idx val="17"/>
          <c:order val="9"/>
          <c:tx>
            <c:strRef>
              <c:f>Sheet1!$X$1</c:f>
              <c:strCache>
                <c:ptCount val="1"/>
                <c:pt idx="0">
                  <c:v>Q4. Supply interruptions have become more frequent or severe in the Bangladeshi RMG industry since 2020.</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64-58C7-4E07-9F34-442EF8FC712C}"/>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66-58C7-4E07-9F34-442EF8FC712C}"/>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68-58C7-4E07-9F34-442EF8FC712C}"/>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6A-58C7-4E07-9F34-442EF8FC712C}"/>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6C-58C7-4E07-9F34-442EF8FC712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Sheet1!$W$2:$W$6</c:f>
              <c:strCache>
                <c:ptCount val="5"/>
                <c:pt idx="0">
                  <c:v>Strongly Disagree</c:v>
                </c:pt>
                <c:pt idx="1">
                  <c:v>Disagree</c:v>
                </c:pt>
                <c:pt idx="2">
                  <c:v>Neutral</c:v>
                </c:pt>
                <c:pt idx="3">
                  <c:v>Agree</c:v>
                </c:pt>
                <c:pt idx="4">
                  <c:v>Strongly Agree</c:v>
                </c:pt>
              </c:strCache>
            </c:strRef>
          </c:cat>
          <c:val>
            <c:numRef>
              <c:f>Sheet1!$X$2:$X$6</c:f>
              <c:numCache>
                <c:formatCode>General</c:formatCode>
                <c:ptCount val="5"/>
                <c:pt idx="0">
                  <c:v>3</c:v>
                </c:pt>
                <c:pt idx="1">
                  <c:v>8</c:v>
                </c:pt>
                <c:pt idx="2">
                  <c:v>9</c:v>
                </c:pt>
                <c:pt idx="3">
                  <c:v>56</c:v>
                </c:pt>
                <c:pt idx="4">
                  <c:v>44</c:v>
                </c:pt>
              </c:numCache>
            </c:numRef>
          </c:val>
          <c:extLst>
            <c:ext xmlns:c16="http://schemas.microsoft.com/office/drawing/2014/chart" uri="{C3380CC4-5D6E-409C-BE32-E72D297353CC}">
              <c16:uniqueId val="{0000006D-58C7-4E07-9F34-442EF8FC712C}"/>
            </c:ext>
          </c:extLst>
        </c:ser>
        <c:ser>
          <c:idx val="18"/>
          <c:order val="10"/>
          <c:tx>
            <c:strRef>
              <c:f>Sheet1!$X$1</c:f>
              <c:strCache>
                <c:ptCount val="1"/>
                <c:pt idx="0">
                  <c:v>Q4. Supply interruptions have become more frequent or severe in the Bangladeshi RMG industry since 2020.</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6F-58C7-4E07-9F34-442EF8FC712C}"/>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71-58C7-4E07-9F34-442EF8FC712C}"/>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73-58C7-4E07-9F34-442EF8FC712C}"/>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75-58C7-4E07-9F34-442EF8FC712C}"/>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77-58C7-4E07-9F34-442EF8FC712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Sheet1!$W$2:$W$6</c:f>
              <c:strCache>
                <c:ptCount val="5"/>
                <c:pt idx="0">
                  <c:v>Strongly Disagree</c:v>
                </c:pt>
                <c:pt idx="1">
                  <c:v>Disagree</c:v>
                </c:pt>
                <c:pt idx="2">
                  <c:v>Neutral</c:v>
                </c:pt>
                <c:pt idx="3">
                  <c:v>Agree</c:v>
                </c:pt>
                <c:pt idx="4">
                  <c:v>Strongly Agree</c:v>
                </c:pt>
              </c:strCache>
            </c:strRef>
          </c:cat>
          <c:val>
            <c:numRef>
              <c:f>Sheet1!$X$2:$X$6</c:f>
              <c:numCache>
                <c:formatCode>General</c:formatCode>
                <c:ptCount val="5"/>
                <c:pt idx="0">
                  <c:v>3</c:v>
                </c:pt>
                <c:pt idx="1">
                  <c:v>8</c:v>
                </c:pt>
                <c:pt idx="2">
                  <c:v>9</c:v>
                </c:pt>
                <c:pt idx="3">
                  <c:v>56</c:v>
                </c:pt>
                <c:pt idx="4">
                  <c:v>44</c:v>
                </c:pt>
              </c:numCache>
            </c:numRef>
          </c:val>
          <c:extLst>
            <c:ext xmlns:c16="http://schemas.microsoft.com/office/drawing/2014/chart" uri="{C3380CC4-5D6E-409C-BE32-E72D297353CC}">
              <c16:uniqueId val="{00000078-58C7-4E07-9F34-442EF8FC712C}"/>
            </c:ext>
          </c:extLst>
        </c:ser>
        <c:ser>
          <c:idx val="19"/>
          <c:order val="11"/>
          <c:tx>
            <c:strRef>
              <c:f>Sheet1!$X$1</c:f>
              <c:strCache>
                <c:ptCount val="1"/>
                <c:pt idx="0">
                  <c:v>Q4. Supply interruptions have become more frequent or severe in the Bangladeshi RMG industry since 2020.</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7A-58C7-4E07-9F34-442EF8FC712C}"/>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7C-58C7-4E07-9F34-442EF8FC712C}"/>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7E-58C7-4E07-9F34-442EF8FC712C}"/>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80-58C7-4E07-9F34-442EF8FC712C}"/>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82-58C7-4E07-9F34-442EF8FC712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Sheet1!$W$2:$W$6</c:f>
              <c:strCache>
                <c:ptCount val="5"/>
                <c:pt idx="0">
                  <c:v>Strongly Disagree</c:v>
                </c:pt>
                <c:pt idx="1">
                  <c:v>Disagree</c:v>
                </c:pt>
                <c:pt idx="2">
                  <c:v>Neutral</c:v>
                </c:pt>
                <c:pt idx="3">
                  <c:v>Agree</c:v>
                </c:pt>
                <c:pt idx="4">
                  <c:v>Strongly Agree</c:v>
                </c:pt>
              </c:strCache>
            </c:strRef>
          </c:cat>
          <c:val>
            <c:numRef>
              <c:f>Sheet1!$X$2:$X$6</c:f>
              <c:numCache>
                <c:formatCode>General</c:formatCode>
                <c:ptCount val="5"/>
                <c:pt idx="0">
                  <c:v>3</c:v>
                </c:pt>
                <c:pt idx="1">
                  <c:v>8</c:v>
                </c:pt>
                <c:pt idx="2">
                  <c:v>9</c:v>
                </c:pt>
                <c:pt idx="3">
                  <c:v>56</c:v>
                </c:pt>
                <c:pt idx="4">
                  <c:v>44</c:v>
                </c:pt>
              </c:numCache>
            </c:numRef>
          </c:val>
          <c:extLst>
            <c:ext xmlns:c16="http://schemas.microsoft.com/office/drawing/2014/chart" uri="{C3380CC4-5D6E-409C-BE32-E72D297353CC}">
              <c16:uniqueId val="{00000083-58C7-4E07-9F34-442EF8FC712C}"/>
            </c:ext>
          </c:extLst>
        </c:ser>
        <c:ser>
          <c:idx val="20"/>
          <c:order val="12"/>
          <c:tx>
            <c:strRef>
              <c:f>Sheet1!$X$1</c:f>
              <c:strCache>
                <c:ptCount val="1"/>
                <c:pt idx="0">
                  <c:v>Q4. Supply interruptions have become more frequent or severe in the Bangladeshi RMG industry since 2020.</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85-58C7-4E07-9F34-442EF8FC712C}"/>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87-58C7-4E07-9F34-442EF8FC712C}"/>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89-58C7-4E07-9F34-442EF8FC712C}"/>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8B-58C7-4E07-9F34-442EF8FC712C}"/>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8D-58C7-4E07-9F34-442EF8FC712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Sheet1!$W$2:$W$6</c:f>
              <c:strCache>
                <c:ptCount val="5"/>
                <c:pt idx="0">
                  <c:v>Strongly Disagree</c:v>
                </c:pt>
                <c:pt idx="1">
                  <c:v>Disagree</c:v>
                </c:pt>
                <c:pt idx="2">
                  <c:v>Neutral</c:v>
                </c:pt>
                <c:pt idx="3">
                  <c:v>Agree</c:v>
                </c:pt>
                <c:pt idx="4">
                  <c:v>Strongly Agree</c:v>
                </c:pt>
              </c:strCache>
            </c:strRef>
          </c:cat>
          <c:val>
            <c:numRef>
              <c:f>Sheet1!$X$2:$X$6</c:f>
              <c:numCache>
                <c:formatCode>General</c:formatCode>
                <c:ptCount val="5"/>
                <c:pt idx="0">
                  <c:v>3</c:v>
                </c:pt>
                <c:pt idx="1">
                  <c:v>8</c:v>
                </c:pt>
                <c:pt idx="2">
                  <c:v>9</c:v>
                </c:pt>
                <c:pt idx="3">
                  <c:v>56</c:v>
                </c:pt>
                <c:pt idx="4">
                  <c:v>44</c:v>
                </c:pt>
              </c:numCache>
            </c:numRef>
          </c:val>
          <c:extLst>
            <c:ext xmlns:c16="http://schemas.microsoft.com/office/drawing/2014/chart" uri="{C3380CC4-5D6E-409C-BE32-E72D297353CC}">
              <c16:uniqueId val="{0000008E-58C7-4E07-9F34-442EF8FC712C}"/>
            </c:ext>
          </c:extLst>
        </c:ser>
        <c:ser>
          <c:idx val="21"/>
          <c:order val="13"/>
          <c:tx>
            <c:strRef>
              <c:f>Sheet1!$X$1</c:f>
              <c:strCache>
                <c:ptCount val="1"/>
                <c:pt idx="0">
                  <c:v>Q4. Supply interruptions have become more frequent or severe in the Bangladeshi RMG industry since 2020.</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90-58C7-4E07-9F34-442EF8FC712C}"/>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92-58C7-4E07-9F34-442EF8FC712C}"/>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94-58C7-4E07-9F34-442EF8FC712C}"/>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96-58C7-4E07-9F34-442EF8FC712C}"/>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98-58C7-4E07-9F34-442EF8FC712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Sheet1!$W$2:$W$6</c:f>
              <c:strCache>
                <c:ptCount val="5"/>
                <c:pt idx="0">
                  <c:v>Strongly Disagree</c:v>
                </c:pt>
                <c:pt idx="1">
                  <c:v>Disagree</c:v>
                </c:pt>
                <c:pt idx="2">
                  <c:v>Neutral</c:v>
                </c:pt>
                <c:pt idx="3">
                  <c:v>Agree</c:v>
                </c:pt>
                <c:pt idx="4">
                  <c:v>Strongly Agree</c:v>
                </c:pt>
              </c:strCache>
            </c:strRef>
          </c:cat>
          <c:val>
            <c:numRef>
              <c:f>Sheet1!$X$2:$X$6</c:f>
              <c:numCache>
                <c:formatCode>General</c:formatCode>
                <c:ptCount val="5"/>
                <c:pt idx="0">
                  <c:v>3</c:v>
                </c:pt>
                <c:pt idx="1">
                  <c:v>8</c:v>
                </c:pt>
                <c:pt idx="2">
                  <c:v>9</c:v>
                </c:pt>
                <c:pt idx="3">
                  <c:v>56</c:v>
                </c:pt>
                <c:pt idx="4">
                  <c:v>44</c:v>
                </c:pt>
              </c:numCache>
            </c:numRef>
          </c:val>
          <c:extLst>
            <c:ext xmlns:c16="http://schemas.microsoft.com/office/drawing/2014/chart" uri="{C3380CC4-5D6E-409C-BE32-E72D297353CC}">
              <c16:uniqueId val="{00000099-58C7-4E07-9F34-442EF8FC712C}"/>
            </c:ext>
          </c:extLst>
        </c:ser>
        <c:ser>
          <c:idx val="22"/>
          <c:order val="14"/>
          <c:tx>
            <c:strRef>
              <c:f>Sheet1!$X$1</c:f>
              <c:strCache>
                <c:ptCount val="1"/>
                <c:pt idx="0">
                  <c:v>Q4. Supply interruptions have become more frequent or severe in the Bangladeshi RMG industry since 2020.</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9B-58C7-4E07-9F34-442EF8FC712C}"/>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9D-58C7-4E07-9F34-442EF8FC712C}"/>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9F-58C7-4E07-9F34-442EF8FC712C}"/>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A1-58C7-4E07-9F34-442EF8FC712C}"/>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A3-58C7-4E07-9F34-442EF8FC712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Sheet1!$W$2:$W$6</c:f>
              <c:strCache>
                <c:ptCount val="5"/>
                <c:pt idx="0">
                  <c:v>Strongly Disagree</c:v>
                </c:pt>
                <c:pt idx="1">
                  <c:v>Disagree</c:v>
                </c:pt>
                <c:pt idx="2">
                  <c:v>Neutral</c:v>
                </c:pt>
                <c:pt idx="3">
                  <c:v>Agree</c:v>
                </c:pt>
                <c:pt idx="4">
                  <c:v>Strongly Agree</c:v>
                </c:pt>
              </c:strCache>
            </c:strRef>
          </c:cat>
          <c:val>
            <c:numRef>
              <c:f>Sheet1!$X$2:$X$6</c:f>
              <c:numCache>
                <c:formatCode>General</c:formatCode>
                <c:ptCount val="5"/>
                <c:pt idx="0">
                  <c:v>3</c:v>
                </c:pt>
                <c:pt idx="1">
                  <c:v>8</c:v>
                </c:pt>
                <c:pt idx="2">
                  <c:v>9</c:v>
                </c:pt>
                <c:pt idx="3">
                  <c:v>56</c:v>
                </c:pt>
                <c:pt idx="4">
                  <c:v>44</c:v>
                </c:pt>
              </c:numCache>
            </c:numRef>
          </c:val>
          <c:extLst>
            <c:ext xmlns:c16="http://schemas.microsoft.com/office/drawing/2014/chart" uri="{C3380CC4-5D6E-409C-BE32-E72D297353CC}">
              <c16:uniqueId val="{000000A4-58C7-4E07-9F34-442EF8FC712C}"/>
            </c:ext>
          </c:extLst>
        </c:ser>
        <c:ser>
          <c:idx val="23"/>
          <c:order val="15"/>
          <c:tx>
            <c:strRef>
              <c:f>Sheet1!$X$1</c:f>
              <c:strCache>
                <c:ptCount val="1"/>
                <c:pt idx="0">
                  <c:v>Q4. Supply interruptions have become more frequent or severe in the Bangladeshi RMG industry since 2020.</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A6-58C7-4E07-9F34-442EF8FC712C}"/>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A8-58C7-4E07-9F34-442EF8FC712C}"/>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AA-58C7-4E07-9F34-442EF8FC712C}"/>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AC-58C7-4E07-9F34-442EF8FC712C}"/>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AE-58C7-4E07-9F34-442EF8FC712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Sheet1!$W$2:$W$6</c:f>
              <c:strCache>
                <c:ptCount val="5"/>
                <c:pt idx="0">
                  <c:v>Strongly Disagree</c:v>
                </c:pt>
                <c:pt idx="1">
                  <c:v>Disagree</c:v>
                </c:pt>
                <c:pt idx="2">
                  <c:v>Neutral</c:v>
                </c:pt>
                <c:pt idx="3">
                  <c:v>Agree</c:v>
                </c:pt>
                <c:pt idx="4">
                  <c:v>Strongly Agree</c:v>
                </c:pt>
              </c:strCache>
            </c:strRef>
          </c:cat>
          <c:val>
            <c:numRef>
              <c:f>Sheet1!$X$2:$X$6</c:f>
              <c:numCache>
                <c:formatCode>General</c:formatCode>
                <c:ptCount val="5"/>
                <c:pt idx="0">
                  <c:v>3</c:v>
                </c:pt>
                <c:pt idx="1">
                  <c:v>8</c:v>
                </c:pt>
                <c:pt idx="2">
                  <c:v>9</c:v>
                </c:pt>
                <c:pt idx="3">
                  <c:v>56</c:v>
                </c:pt>
                <c:pt idx="4">
                  <c:v>44</c:v>
                </c:pt>
              </c:numCache>
            </c:numRef>
          </c:val>
          <c:extLst>
            <c:ext xmlns:c16="http://schemas.microsoft.com/office/drawing/2014/chart" uri="{C3380CC4-5D6E-409C-BE32-E72D297353CC}">
              <c16:uniqueId val="{000000AF-58C7-4E07-9F34-442EF8FC712C}"/>
            </c:ext>
          </c:extLst>
        </c:ser>
        <c:ser>
          <c:idx val="24"/>
          <c:order val="16"/>
          <c:tx>
            <c:strRef>
              <c:f>Sheet1!$X$1</c:f>
              <c:strCache>
                <c:ptCount val="1"/>
                <c:pt idx="0">
                  <c:v>Q4. Supply interruptions have become more frequent or severe in the Bangladeshi RMG industry since 2020.</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B1-58C7-4E07-9F34-442EF8FC712C}"/>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B3-58C7-4E07-9F34-442EF8FC712C}"/>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B5-58C7-4E07-9F34-442EF8FC712C}"/>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B7-58C7-4E07-9F34-442EF8FC712C}"/>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B9-58C7-4E07-9F34-442EF8FC712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Sheet1!$W$2:$W$6</c:f>
              <c:strCache>
                <c:ptCount val="5"/>
                <c:pt idx="0">
                  <c:v>Strongly Disagree</c:v>
                </c:pt>
                <c:pt idx="1">
                  <c:v>Disagree</c:v>
                </c:pt>
                <c:pt idx="2">
                  <c:v>Neutral</c:v>
                </c:pt>
                <c:pt idx="3">
                  <c:v>Agree</c:v>
                </c:pt>
                <c:pt idx="4">
                  <c:v>Strongly Agree</c:v>
                </c:pt>
              </c:strCache>
            </c:strRef>
          </c:cat>
          <c:val>
            <c:numRef>
              <c:f>Sheet1!$X$2:$X$6</c:f>
              <c:numCache>
                <c:formatCode>General</c:formatCode>
                <c:ptCount val="5"/>
                <c:pt idx="0">
                  <c:v>3</c:v>
                </c:pt>
                <c:pt idx="1">
                  <c:v>8</c:v>
                </c:pt>
                <c:pt idx="2">
                  <c:v>9</c:v>
                </c:pt>
                <c:pt idx="3">
                  <c:v>56</c:v>
                </c:pt>
                <c:pt idx="4">
                  <c:v>44</c:v>
                </c:pt>
              </c:numCache>
            </c:numRef>
          </c:val>
          <c:extLst>
            <c:ext xmlns:c16="http://schemas.microsoft.com/office/drawing/2014/chart" uri="{C3380CC4-5D6E-409C-BE32-E72D297353CC}">
              <c16:uniqueId val="{000000BA-58C7-4E07-9F34-442EF8FC712C}"/>
            </c:ext>
          </c:extLst>
        </c:ser>
        <c:ser>
          <c:idx val="25"/>
          <c:order val="17"/>
          <c:tx>
            <c:strRef>
              <c:f>Sheet1!$X$1</c:f>
              <c:strCache>
                <c:ptCount val="1"/>
                <c:pt idx="0">
                  <c:v>Q4. Supply interruptions have become more frequent or severe in the Bangladeshi RMG industry since 2020.</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BC-58C7-4E07-9F34-442EF8FC712C}"/>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BE-58C7-4E07-9F34-442EF8FC712C}"/>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C0-58C7-4E07-9F34-442EF8FC712C}"/>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C2-58C7-4E07-9F34-442EF8FC712C}"/>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C4-58C7-4E07-9F34-442EF8FC712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Sheet1!$W$2:$W$6</c:f>
              <c:strCache>
                <c:ptCount val="5"/>
                <c:pt idx="0">
                  <c:v>Strongly Disagree</c:v>
                </c:pt>
                <c:pt idx="1">
                  <c:v>Disagree</c:v>
                </c:pt>
                <c:pt idx="2">
                  <c:v>Neutral</c:v>
                </c:pt>
                <c:pt idx="3">
                  <c:v>Agree</c:v>
                </c:pt>
                <c:pt idx="4">
                  <c:v>Strongly Agree</c:v>
                </c:pt>
              </c:strCache>
            </c:strRef>
          </c:cat>
          <c:val>
            <c:numRef>
              <c:f>Sheet1!$X$2:$X$6</c:f>
              <c:numCache>
                <c:formatCode>General</c:formatCode>
                <c:ptCount val="5"/>
                <c:pt idx="0">
                  <c:v>3</c:v>
                </c:pt>
                <c:pt idx="1">
                  <c:v>8</c:v>
                </c:pt>
                <c:pt idx="2">
                  <c:v>9</c:v>
                </c:pt>
                <c:pt idx="3">
                  <c:v>56</c:v>
                </c:pt>
                <c:pt idx="4">
                  <c:v>44</c:v>
                </c:pt>
              </c:numCache>
            </c:numRef>
          </c:val>
          <c:extLst>
            <c:ext xmlns:c16="http://schemas.microsoft.com/office/drawing/2014/chart" uri="{C3380CC4-5D6E-409C-BE32-E72D297353CC}">
              <c16:uniqueId val="{000000C5-58C7-4E07-9F34-442EF8FC712C}"/>
            </c:ext>
          </c:extLst>
        </c:ser>
        <c:ser>
          <c:idx val="26"/>
          <c:order val="18"/>
          <c:tx>
            <c:strRef>
              <c:f>Sheet1!$X$1</c:f>
              <c:strCache>
                <c:ptCount val="1"/>
                <c:pt idx="0">
                  <c:v>Q4. Supply interruptions have become more frequent or severe in the Bangladeshi RMG industry since 2020.</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C7-58C7-4E07-9F34-442EF8FC712C}"/>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C9-58C7-4E07-9F34-442EF8FC712C}"/>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CB-58C7-4E07-9F34-442EF8FC712C}"/>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CD-58C7-4E07-9F34-442EF8FC712C}"/>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CF-58C7-4E07-9F34-442EF8FC712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Sheet1!$W$2:$W$6</c:f>
              <c:strCache>
                <c:ptCount val="5"/>
                <c:pt idx="0">
                  <c:v>Strongly Disagree</c:v>
                </c:pt>
                <c:pt idx="1">
                  <c:v>Disagree</c:v>
                </c:pt>
                <c:pt idx="2">
                  <c:v>Neutral</c:v>
                </c:pt>
                <c:pt idx="3">
                  <c:v>Agree</c:v>
                </c:pt>
                <c:pt idx="4">
                  <c:v>Strongly Agree</c:v>
                </c:pt>
              </c:strCache>
            </c:strRef>
          </c:cat>
          <c:val>
            <c:numRef>
              <c:f>Sheet1!$X$2:$X$6</c:f>
              <c:numCache>
                <c:formatCode>General</c:formatCode>
                <c:ptCount val="5"/>
                <c:pt idx="0">
                  <c:v>3</c:v>
                </c:pt>
                <c:pt idx="1">
                  <c:v>8</c:v>
                </c:pt>
                <c:pt idx="2">
                  <c:v>9</c:v>
                </c:pt>
                <c:pt idx="3">
                  <c:v>56</c:v>
                </c:pt>
                <c:pt idx="4">
                  <c:v>44</c:v>
                </c:pt>
              </c:numCache>
            </c:numRef>
          </c:val>
          <c:extLst>
            <c:ext xmlns:c16="http://schemas.microsoft.com/office/drawing/2014/chart" uri="{C3380CC4-5D6E-409C-BE32-E72D297353CC}">
              <c16:uniqueId val="{000000D0-58C7-4E07-9F34-442EF8FC712C}"/>
            </c:ext>
          </c:extLst>
        </c:ser>
        <c:ser>
          <c:idx val="27"/>
          <c:order val="19"/>
          <c:tx>
            <c:strRef>
              <c:f>Sheet1!$X$1</c:f>
              <c:strCache>
                <c:ptCount val="1"/>
                <c:pt idx="0">
                  <c:v>Q4. Supply interruptions have become more frequent or severe in the Bangladeshi RMG industry since 2020.</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D2-58C7-4E07-9F34-442EF8FC712C}"/>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D4-58C7-4E07-9F34-442EF8FC712C}"/>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D6-58C7-4E07-9F34-442EF8FC712C}"/>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D8-58C7-4E07-9F34-442EF8FC712C}"/>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DA-58C7-4E07-9F34-442EF8FC712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Sheet1!$W$2:$W$6</c:f>
              <c:strCache>
                <c:ptCount val="5"/>
                <c:pt idx="0">
                  <c:v>Strongly Disagree</c:v>
                </c:pt>
                <c:pt idx="1">
                  <c:v>Disagree</c:v>
                </c:pt>
                <c:pt idx="2">
                  <c:v>Neutral</c:v>
                </c:pt>
                <c:pt idx="3">
                  <c:v>Agree</c:v>
                </c:pt>
                <c:pt idx="4">
                  <c:v>Strongly Agree</c:v>
                </c:pt>
              </c:strCache>
            </c:strRef>
          </c:cat>
          <c:val>
            <c:numRef>
              <c:f>Sheet1!$X$2:$X$6</c:f>
              <c:numCache>
                <c:formatCode>General</c:formatCode>
                <c:ptCount val="5"/>
                <c:pt idx="0">
                  <c:v>3</c:v>
                </c:pt>
                <c:pt idx="1">
                  <c:v>8</c:v>
                </c:pt>
                <c:pt idx="2">
                  <c:v>9</c:v>
                </c:pt>
                <c:pt idx="3">
                  <c:v>56</c:v>
                </c:pt>
                <c:pt idx="4">
                  <c:v>44</c:v>
                </c:pt>
              </c:numCache>
            </c:numRef>
          </c:val>
          <c:extLst>
            <c:ext xmlns:c16="http://schemas.microsoft.com/office/drawing/2014/chart" uri="{C3380CC4-5D6E-409C-BE32-E72D297353CC}">
              <c16:uniqueId val="{000000DB-58C7-4E07-9F34-442EF8FC712C}"/>
            </c:ext>
          </c:extLst>
        </c:ser>
        <c:ser>
          <c:idx val="28"/>
          <c:order val="20"/>
          <c:tx>
            <c:strRef>
              <c:f>Sheet1!$X$1</c:f>
              <c:strCache>
                <c:ptCount val="1"/>
                <c:pt idx="0">
                  <c:v>Q4. Supply interruptions have become more frequent or severe in the Bangladeshi RMG industry since 2020.</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DD-58C7-4E07-9F34-442EF8FC712C}"/>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DF-58C7-4E07-9F34-442EF8FC712C}"/>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E1-58C7-4E07-9F34-442EF8FC712C}"/>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E3-58C7-4E07-9F34-442EF8FC712C}"/>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E5-58C7-4E07-9F34-442EF8FC712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Sheet1!$W$2:$W$6</c:f>
              <c:strCache>
                <c:ptCount val="5"/>
                <c:pt idx="0">
                  <c:v>Strongly Disagree</c:v>
                </c:pt>
                <c:pt idx="1">
                  <c:v>Disagree</c:v>
                </c:pt>
                <c:pt idx="2">
                  <c:v>Neutral</c:v>
                </c:pt>
                <c:pt idx="3">
                  <c:v>Agree</c:v>
                </c:pt>
                <c:pt idx="4">
                  <c:v>Strongly Agree</c:v>
                </c:pt>
              </c:strCache>
            </c:strRef>
          </c:cat>
          <c:val>
            <c:numRef>
              <c:f>Sheet1!$X$2:$X$6</c:f>
              <c:numCache>
                <c:formatCode>General</c:formatCode>
                <c:ptCount val="5"/>
                <c:pt idx="0">
                  <c:v>3</c:v>
                </c:pt>
                <c:pt idx="1">
                  <c:v>8</c:v>
                </c:pt>
                <c:pt idx="2">
                  <c:v>9</c:v>
                </c:pt>
                <c:pt idx="3">
                  <c:v>56</c:v>
                </c:pt>
                <c:pt idx="4">
                  <c:v>44</c:v>
                </c:pt>
              </c:numCache>
            </c:numRef>
          </c:val>
          <c:extLst>
            <c:ext xmlns:c16="http://schemas.microsoft.com/office/drawing/2014/chart" uri="{C3380CC4-5D6E-409C-BE32-E72D297353CC}">
              <c16:uniqueId val="{000000E6-58C7-4E07-9F34-442EF8FC712C}"/>
            </c:ext>
          </c:extLst>
        </c:ser>
        <c:ser>
          <c:idx val="29"/>
          <c:order val="21"/>
          <c:tx>
            <c:strRef>
              <c:f>Sheet1!$X$1</c:f>
              <c:strCache>
                <c:ptCount val="1"/>
                <c:pt idx="0">
                  <c:v>Q4. Supply interruptions have become more frequent or severe in the Bangladeshi RMG industry since 2020.</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E8-58C7-4E07-9F34-442EF8FC712C}"/>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EA-58C7-4E07-9F34-442EF8FC712C}"/>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EC-58C7-4E07-9F34-442EF8FC712C}"/>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EE-58C7-4E07-9F34-442EF8FC712C}"/>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F0-58C7-4E07-9F34-442EF8FC712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Sheet1!$W$2:$W$6</c:f>
              <c:strCache>
                <c:ptCount val="5"/>
                <c:pt idx="0">
                  <c:v>Strongly Disagree</c:v>
                </c:pt>
                <c:pt idx="1">
                  <c:v>Disagree</c:v>
                </c:pt>
                <c:pt idx="2">
                  <c:v>Neutral</c:v>
                </c:pt>
                <c:pt idx="3">
                  <c:v>Agree</c:v>
                </c:pt>
                <c:pt idx="4">
                  <c:v>Strongly Agree</c:v>
                </c:pt>
              </c:strCache>
            </c:strRef>
          </c:cat>
          <c:val>
            <c:numRef>
              <c:f>Sheet1!$X$2:$X$6</c:f>
              <c:numCache>
                <c:formatCode>General</c:formatCode>
                <c:ptCount val="5"/>
                <c:pt idx="0">
                  <c:v>3</c:v>
                </c:pt>
                <c:pt idx="1">
                  <c:v>8</c:v>
                </c:pt>
                <c:pt idx="2">
                  <c:v>9</c:v>
                </c:pt>
                <c:pt idx="3">
                  <c:v>56</c:v>
                </c:pt>
                <c:pt idx="4">
                  <c:v>44</c:v>
                </c:pt>
              </c:numCache>
            </c:numRef>
          </c:val>
          <c:extLst>
            <c:ext xmlns:c16="http://schemas.microsoft.com/office/drawing/2014/chart" uri="{C3380CC4-5D6E-409C-BE32-E72D297353CC}">
              <c16:uniqueId val="{000000F1-58C7-4E07-9F34-442EF8FC712C}"/>
            </c:ext>
          </c:extLst>
        </c:ser>
        <c:ser>
          <c:idx val="30"/>
          <c:order val="22"/>
          <c:tx>
            <c:strRef>
              <c:f>Sheet1!$X$1</c:f>
              <c:strCache>
                <c:ptCount val="1"/>
                <c:pt idx="0">
                  <c:v>Q4. Supply interruptions have become more frequent or severe in the Bangladeshi RMG industry since 2020.</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F3-58C7-4E07-9F34-442EF8FC712C}"/>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F5-58C7-4E07-9F34-442EF8FC712C}"/>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F7-58C7-4E07-9F34-442EF8FC712C}"/>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F9-58C7-4E07-9F34-442EF8FC712C}"/>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FB-58C7-4E07-9F34-442EF8FC712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Sheet1!$W$2:$W$6</c:f>
              <c:strCache>
                <c:ptCount val="5"/>
                <c:pt idx="0">
                  <c:v>Strongly Disagree</c:v>
                </c:pt>
                <c:pt idx="1">
                  <c:v>Disagree</c:v>
                </c:pt>
                <c:pt idx="2">
                  <c:v>Neutral</c:v>
                </c:pt>
                <c:pt idx="3">
                  <c:v>Agree</c:v>
                </c:pt>
                <c:pt idx="4">
                  <c:v>Strongly Agree</c:v>
                </c:pt>
              </c:strCache>
            </c:strRef>
          </c:cat>
          <c:val>
            <c:numRef>
              <c:f>Sheet1!$X$2:$X$6</c:f>
              <c:numCache>
                <c:formatCode>General</c:formatCode>
                <c:ptCount val="5"/>
                <c:pt idx="0">
                  <c:v>3</c:v>
                </c:pt>
                <c:pt idx="1">
                  <c:v>8</c:v>
                </c:pt>
                <c:pt idx="2">
                  <c:v>9</c:v>
                </c:pt>
                <c:pt idx="3">
                  <c:v>56</c:v>
                </c:pt>
                <c:pt idx="4">
                  <c:v>44</c:v>
                </c:pt>
              </c:numCache>
            </c:numRef>
          </c:val>
          <c:extLst>
            <c:ext xmlns:c16="http://schemas.microsoft.com/office/drawing/2014/chart" uri="{C3380CC4-5D6E-409C-BE32-E72D297353CC}">
              <c16:uniqueId val="{000000FC-58C7-4E07-9F34-442EF8FC712C}"/>
            </c:ext>
          </c:extLst>
        </c:ser>
        <c:ser>
          <c:idx val="31"/>
          <c:order val="23"/>
          <c:tx>
            <c:strRef>
              <c:f>Sheet1!$X$1</c:f>
              <c:strCache>
                <c:ptCount val="1"/>
                <c:pt idx="0">
                  <c:v>Q4. Supply interruptions have become more frequent or severe in the Bangladeshi RMG industry since 2020.</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FE-58C7-4E07-9F34-442EF8FC712C}"/>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100-58C7-4E07-9F34-442EF8FC712C}"/>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102-58C7-4E07-9F34-442EF8FC712C}"/>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104-58C7-4E07-9F34-442EF8FC712C}"/>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106-58C7-4E07-9F34-442EF8FC712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Sheet1!$W$2:$W$6</c:f>
              <c:strCache>
                <c:ptCount val="5"/>
                <c:pt idx="0">
                  <c:v>Strongly Disagree</c:v>
                </c:pt>
                <c:pt idx="1">
                  <c:v>Disagree</c:v>
                </c:pt>
                <c:pt idx="2">
                  <c:v>Neutral</c:v>
                </c:pt>
                <c:pt idx="3">
                  <c:v>Agree</c:v>
                </c:pt>
                <c:pt idx="4">
                  <c:v>Strongly Agree</c:v>
                </c:pt>
              </c:strCache>
            </c:strRef>
          </c:cat>
          <c:val>
            <c:numRef>
              <c:f>Sheet1!$X$2:$X$6</c:f>
              <c:numCache>
                <c:formatCode>General</c:formatCode>
                <c:ptCount val="5"/>
                <c:pt idx="0">
                  <c:v>3</c:v>
                </c:pt>
                <c:pt idx="1">
                  <c:v>8</c:v>
                </c:pt>
                <c:pt idx="2">
                  <c:v>9</c:v>
                </c:pt>
                <c:pt idx="3">
                  <c:v>56</c:v>
                </c:pt>
                <c:pt idx="4">
                  <c:v>44</c:v>
                </c:pt>
              </c:numCache>
            </c:numRef>
          </c:val>
          <c:extLst>
            <c:ext xmlns:c16="http://schemas.microsoft.com/office/drawing/2014/chart" uri="{C3380CC4-5D6E-409C-BE32-E72D297353CC}">
              <c16:uniqueId val="{00000107-58C7-4E07-9F34-442EF8FC712C}"/>
            </c:ext>
          </c:extLst>
        </c:ser>
        <c:ser>
          <c:idx val="4"/>
          <c:order val="24"/>
          <c:tx>
            <c:strRef>
              <c:f>Sheet1!$X$1</c:f>
              <c:strCache>
                <c:ptCount val="1"/>
                <c:pt idx="0">
                  <c:v>Q4. Supply interruptions have become more frequent or severe in the Bangladeshi RMG industry since 2020.</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109-58C7-4E07-9F34-442EF8FC712C}"/>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10B-58C7-4E07-9F34-442EF8FC712C}"/>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10D-58C7-4E07-9F34-442EF8FC712C}"/>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10F-58C7-4E07-9F34-442EF8FC712C}"/>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111-58C7-4E07-9F34-442EF8FC712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Sheet1!$W$2:$W$6</c:f>
              <c:strCache>
                <c:ptCount val="5"/>
                <c:pt idx="0">
                  <c:v>Strongly Disagree</c:v>
                </c:pt>
                <c:pt idx="1">
                  <c:v>Disagree</c:v>
                </c:pt>
                <c:pt idx="2">
                  <c:v>Neutral</c:v>
                </c:pt>
                <c:pt idx="3">
                  <c:v>Agree</c:v>
                </c:pt>
                <c:pt idx="4">
                  <c:v>Strongly Agree</c:v>
                </c:pt>
              </c:strCache>
            </c:strRef>
          </c:cat>
          <c:val>
            <c:numRef>
              <c:f>Sheet1!$X$2:$X$6</c:f>
              <c:numCache>
                <c:formatCode>General</c:formatCode>
                <c:ptCount val="5"/>
                <c:pt idx="0">
                  <c:v>3</c:v>
                </c:pt>
                <c:pt idx="1">
                  <c:v>8</c:v>
                </c:pt>
                <c:pt idx="2">
                  <c:v>9</c:v>
                </c:pt>
                <c:pt idx="3">
                  <c:v>56</c:v>
                </c:pt>
                <c:pt idx="4">
                  <c:v>44</c:v>
                </c:pt>
              </c:numCache>
            </c:numRef>
          </c:val>
          <c:extLst>
            <c:ext xmlns:c16="http://schemas.microsoft.com/office/drawing/2014/chart" uri="{C3380CC4-5D6E-409C-BE32-E72D297353CC}">
              <c16:uniqueId val="{00000112-58C7-4E07-9F34-442EF8FC712C}"/>
            </c:ext>
          </c:extLst>
        </c:ser>
        <c:ser>
          <c:idx val="5"/>
          <c:order val="25"/>
          <c:tx>
            <c:strRef>
              <c:f>Sheet1!$X$1</c:f>
              <c:strCache>
                <c:ptCount val="1"/>
                <c:pt idx="0">
                  <c:v>Q4. Supply interruptions have become more frequent or severe in the Bangladeshi RMG industry since 2020.</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114-58C7-4E07-9F34-442EF8FC712C}"/>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116-58C7-4E07-9F34-442EF8FC712C}"/>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118-58C7-4E07-9F34-442EF8FC712C}"/>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11A-58C7-4E07-9F34-442EF8FC712C}"/>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11C-58C7-4E07-9F34-442EF8FC712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Sheet1!$W$2:$W$6</c:f>
              <c:strCache>
                <c:ptCount val="5"/>
                <c:pt idx="0">
                  <c:v>Strongly Disagree</c:v>
                </c:pt>
                <c:pt idx="1">
                  <c:v>Disagree</c:v>
                </c:pt>
                <c:pt idx="2">
                  <c:v>Neutral</c:v>
                </c:pt>
                <c:pt idx="3">
                  <c:v>Agree</c:v>
                </c:pt>
                <c:pt idx="4">
                  <c:v>Strongly Agree</c:v>
                </c:pt>
              </c:strCache>
            </c:strRef>
          </c:cat>
          <c:val>
            <c:numRef>
              <c:f>Sheet1!$X$2:$X$6</c:f>
              <c:numCache>
                <c:formatCode>General</c:formatCode>
                <c:ptCount val="5"/>
                <c:pt idx="0">
                  <c:v>3</c:v>
                </c:pt>
                <c:pt idx="1">
                  <c:v>8</c:v>
                </c:pt>
                <c:pt idx="2">
                  <c:v>9</c:v>
                </c:pt>
                <c:pt idx="3">
                  <c:v>56</c:v>
                </c:pt>
                <c:pt idx="4">
                  <c:v>44</c:v>
                </c:pt>
              </c:numCache>
            </c:numRef>
          </c:val>
          <c:extLst>
            <c:ext xmlns:c16="http://schemas.microsoft.com/office/drawing/2014/chart" uri="{C3380CC4-5D6E-409C-BE32-E72D297353CC}">
              <c16:uniqueId val="{0000011D-58C7-4E07-9F34-442EF8FC712C}"/>
            </c:ext>
          </c:extLst>
        </c:ser>
        <c:ser>
          <c:idx val="6"/>
          <c:order val="26"/>
          <c:tx>
            <c:strRef>
              <c:f>Sheet1!$X$1</c:f>
              <c:strCache>
                <c:ptCount val="1"/>
                <c:pt idx="0">
                  <c:v>Q4. Supply interruptions have become more frequent or severe in the Bangladeshi RMG industry since 2020.</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11F-58C7-4E07-9F34-442EF8FC712C}"/>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121-58C7-4E07-9F34-442EF8FC712C}"/>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123-58C7-4E07-9F34-442EF8FC712C}"/>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125-58C7-4E07-9F34-442EF8FC712C}"/>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127-58C7-4E07-9F34-442EF8FC712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Sheet1!$W$2:$W$6</c:f>
              <c:strCache>
                <c:ptCount val="5"/>
                <c:pt idx="0">
                  <c:v>Strongly Disagree</c:v>
                </c:pt>
                <c:pt idx="1">
                  <c:v>Disagree</c:v>
                </c:pt>
                <c:pt idx="2">
                  <c:v>Neutral</c:v>
                </c:pt>
                <c:pt idx="3">
                  <c:v>Agree</c:v>
                </c:pt>
                <c:pt idx="4">
                  <c:v>Strongly Agree</c:v>
                </c:pt>
              </c:strCache>
            </c:strRef>
          </c:cat>
          <c:val>
            <c:numRef>
              <c:f>Sheet1!$X$2:$X$6</c:f>
              <c:numCache>
                <c:formatCode>General</c:formatCode>
                <c:ptCount val="5"/>
                <c:pt idx="0">
                  <c:v>3</c:v>
                </c:pt>
                <c:pt idx="1">
                  <c:v>8</c:v>
                </c:pt>
                <c:pt idx="2">
                  <c:v>9</c:v>
                </c:pt>
                <c:pt idx="3">
                  <c:v>56</c:v>
                </c:pt>
                <c:pt idx="4">
                  <c:v>44</c:v>
                </c:pt>
              </c:numCache>
            </c:numRef>
          </c:val>
          <c:extLst>
            <c:ext xmlns:c16="http://schemas.microsoft.com/office/drawing/2014/chart" uri="{C3380CC4-5D6E-409C-BE32-E72D297353CC}">
              <c16:uniqueId val="{00000128-58C7-4E07-9F34-442EF8FC712C}"/>
            </c:ext>
          </c:extLst>
        </c:ser>
        <c:ser>
          <c:idx val="7"/>
          <c:order val="27"/>
          <c:tx>
            <c:strRef>
              <c:f>Sheet1!$X$1</c:f>
              <c:strCache>
                <c:ptCount val="1"/>
                <c:pt idx="0">
                  <c:v>Q4. Supply interruptions have become more frequent or severe in the Bangladeshi RMG industry since 2020.</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12A-58C7-4E07-9F34-442EF8FC712C}"/>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12C-58C7-4E07-9F34-442EF8FC712C}"/>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12E-58C7-4E07-9F34-442EF8FC712C}"/>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130-58C7-4E07-9F34-442EF8FC712C}"/>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132-58C7-4E07-9F34-442EF8FC712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Sheet1!$W$2:$W$6</c:f>
              <c:strCache>
                <c:ptCount val="5"/>
                <c:pt idx="0">
                  <c:v>Strongly Disagree</c:v>
                </c:pt>
                <c:pt idx="1">
                  <c:v>Disagree</c:v>
                </c:pt>
                <c:pt idx="2">
                  <c:v>Neutral</c:v>
                </c:pt>
                <c:pt idx="3">
                  <c:v>Agree</c:v>
                </c:pt>
                <c:pt idx="4">
                  <c:v>Strongly Agree</c:v>
                </c:pt>
              </c:strCache>
            </c:strRef>
          </c:cat>
          <c:val>
            <c:numRef>
              <c:f>Sheet1!$X$2:$X$6</c:f>
              <c:numCache>
                <c:formatCode>General</c:formatCode>
                <c:ptCount val="5"/>
                <c:pt idx="0">
                  <c:v>3</c:v>
                </c:pt>
                <c:pt idx="1">
                  <c:v>8</c:v>
                </c:pt>
                <c:pt idx="2">
                  <c:v>9</c:v>
                </c:pt>
                <c:pt idx="3">
                  <c:v>56</c:v>
                </c:pt>
                <c:pt idx="4">
                  <c:v>44</c:v>
                </c:pt>
              </c:numCache>
            </c:numRef>
          </c:val>
          <c:extLst>
            <c:ext xmlns:c16="http://schemas.microsoft.com/office/drawing/2014/chart" uri="{C3380CC4-5D6E-409C-BE32-E72D297353CC}">
              <c16:uniqueId val="{00000133-58C7-4E07-9F34-442EF8FC712C}"/>
            </c:ext>
          </c:extLst>
        </c:ser>
        <c:ser>
          <c:idx val="2"/>
          <c:order val="28"/>
          <c:tx>
            <c:strRef>
              <c:f>Sheet1!$X$1</c:f>
              <c:strCache>
                <c:ptCount val="1"/>
                <c:pt idx="0">
                  <c:v>Q4. Supply interruptions have become more frequent or severe in the Bangladeshi RMG industry since 2020.</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135-58C7-4E07-9F34-442EF8FC712C}"/>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137-58C7-4E07-9F34-442EF8FC712C}"/>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139-58C7-4E07-9F34-442EF8FC712C}"/>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13B-58C7-4E07-9F34-442EF8FC712C}"/>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13D-58C7-4E07-9F34-442EF8FC712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Sheet1!$W$2:$W$6</c:f>
              <c:strCache>
                <c:ptCount val="5"/>
                <c:pt idx="0">
                  <c:v>Strongly Disagree</c:v>
                </c:pt>
                <c:pt idx="1">
                  <c:v>Disagree</c:v>
                </c:pt>
                <c:pt idx="2">
                  <c:v>Neutral</c:v>
                </c:pt>
                <c:pt idx="3">
                  <c:v>Agree</c:v>
                </c:pt>
                <c:pt idx="4">
                  <c:v>Strongly Agree</c:v>
                </c:pt>
              </c:strCache>
            </c:strRef>
          </c:cat>
          <c:val>
            <c:numRef>
              <c:f>Sheet1!$X$2:$X$6</c:f>
              <c:numCache>
                <c:formatCode>General</c:formatCode>
                <c:ptCount val="5"/>
                <c:pt idx="0">
                  <c:v>3</c:v>
                </c:pt>
                <c:pt idx="1">
                  <c:v>8</c:v>
                </c:pt>
                <c:pt idx="2">
                  <c:v>9</c:v>
                </c:pt>
                <c:pt idx="3">
                  <c:v>56</c:v>
                </c:pt>
                <c:pt idx="4">
                  <c:v>44</c:v>
                </c:pt>
              </c:numCache>
            </c:numRef>
          </c:val>
          <c:extLst>
            <c:ext xmlns:c16="http://schemas.microsoft.com/office/drawing/2014/chart" uri="{C3380CC4-5D6E-409C-BE32-E72D297353CC}">
              <c16:uniqueId val="{0000013E-58C7-4E07-9F34-442EF8FC712C}"/>
            </c:ext>
          </c:extLst>
        </c:ser>
        <c:ser>
          <c:idx val="3"/>
          <c:order val="29"/>
          <c:tx>
            <c:strRef>
              <c:f>Sheet1!$X$1</c:f>
              <c:strCache>
                <c:ptCount val="1"/>
                <c:pt idx="0">
                  <c:v>Q4. Supply interruptions have become more frequent or severe in the Bangladeshi RMG industry since 2020.</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140-58C7-4E07-9F34-442EF8FC712C}"/>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142-58C7-4E07-9F34-442EF8FC712C}"/>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144-58C7-4E07-9F34-442EF8FC712C}"/>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146-58C7-4E07-9F34-442EF8FC712C}"/>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148-58C7-4E07-9F34-442EF8FC712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Sheet1!$W$2:$W$6</c:f>
              <c:strCache>
                <c:ptCount val="5"/>
                <c:pt idx="0">
                  <c:v>Strongly Disagree</c:v>
                </c:pt>
                <c:pt idx="1">
                  <c:v>Disagree</c:v>
                </c:pt>
                <c:pt idx="2">
                  <c:v>Neutral</c:v>
                </c:pt>
                <c:pt idx="3">
                  <c:v>Agree</c:v>
                </c:pt>
                <c:pt idx="4">
                  <c:v>Strongly Agree</c:v>
                </c:pt>
              </c:strCache>
            </c:strRef>
          </c:cat>
          <c:val>
            <c:numRef>
              <c:f>Sheet1!$X$2:$X$6</c:f>
              <c:numCache>
                <c:formatCode>General</c:formatCode>
                <c:ptCount val="5"/>
                <c:pt idx="0">
                  <c:v>3</c:v>
                </c:pt>
                <c:pt idx="1">
                  <c:v>8</c:v>
                </c:pt>
                <c:pt idx="2">
                  <c:v>9</c:v>
                </c:pt>
                <c:pt idx="3">
                  <c:v>56</c:v>
                </c:pt>
                <c:pt idx="4">
                  <c:v>44</c:v>
                </c:pt>
              </c:numCache>
            </c:numRef>
          </c:val>
          <c:extLst>
            <c:ext xmlns:c16="http://schemas.microsoft.com/office/drawing/2014/chart" uri="{C3380CC4-5D6E-409C-BE32-E72D297353CC}">
              <c16:uniqueId val="{00000149-58C7-4E07-9F34-442EF8FC712C}"/>
            </c:ext>
          </c:extLst>
        </c:ser>
        <c:ser>
          <c:idx val="1"/>
          <c:order val="30"/>
          <c:tx>
            <c:strRef>
              <c:f>Sheet1!$X$1</c:f>
              <c:strCache>
                <c:ptCount val="1"/>
                <c:pt idx="0">
                  <c:v>Q4. Supply interruptions have become more frequent or severe in the Bangladeshi RMG industry since 2020.</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14B-58C7-4E07-9F34-442EF8FC712C}"/>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14D-58C7-4E07-9F34-442EF8FC712C}"/>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14F-58C7-4E07-9F34-442EF8FC712C}"/>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151-58C7-4E07-9F34-442EF8FC712C}"/>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153-58C7-4E07-9F34-442EF8FC712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Sheet1!$W$2:$W$6</c:f>
              <c:strCache>
                <c:ptCount val="5"/>
                <c:pt idx="0">
                  <c:v>Strongly Disagree</c:v>
                </c:pt>
                <c:pt idx="1">
                  <c:v>Disagree</c:v>
                </c:pt>
                <c:pt idx="2">
                  <c:v>Neutral</c:v>
                </c:pt>
                <c:pt idx="3">
                  <c:v>Agree</c:v>
                </c:pt>
                <c:pt idx="4">
                  <c:v>Strongly Agree</c:v>
                </c:pt>
              </c:strCache>
            </c:strRef>
          </c:cat>
          <c:val>
            <c:numRef>
              <c:f>Sheet1!$X$2:$X$6</c:f>
              <c:numCache>
                <c:formatCode>General</c:formatCode>
                <c:ptCount val="5"/>
                <c:pt idx="0">
                  <c:v>3</c:v>
                </c:pt>
                <c:pt idx="1">
                  <c:v>8</c:v>
                </c:pt>
                <c:pt idx="2">
                  <c:v>9</c:v>
                </c:pt>
                <c:pt idx="3">
                  <c:v>56</c:v>
                </c:pt>
                <c:pt idx="4">
                  <c:v>44</c:v>
                </c:pt>
              </c:numCache>
            </c:numRef>
          </c:val>
          <c:extLst>
            <c:ext xmlns:c16="http://schemas.microsoft.com/office/drawing/2014/chart" uri="{C3380CC4-5D6E-409C-BE32-E72D297353CC}">
              <c16:uniqueId val="{00000154-58C7-4E07-9F34-442EF8FC712C}"/>
            </c:ext>
          </c:extLst>
        </c:ser>
        <c:ser>
          <c:idx val="0"/>
          <c:order val="31"/>
          <c:tx>
            <c:strRef>
              <c:f>Sheet1!$X$1</c:f>
              <c:strCache>
                <c:ptCount val="1"/>
                <c:pt idx="0">
                  <c:v>Q4. Supply interruptions have become more frequent or severe in the Bangladeshi RMG industry since 2020.</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156-58C7-4E07-9F34-442EF8FC712C}"/>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158-58C7-4E07-9F34-442EF8FC712C}"/>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15A-58C7-4E07-9F34-442EF8FC712C}"/>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15C-58C7-4E07-9F34-442EF8FC712C}"/>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15E-58C7-4E07-9F34-442EF8FC712C}"/>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Sheet1!$W$2:$W$6</c:f>
              <c:strCache>
                <c:ptCount val="5"/>
                <c:pt idx="0">
                  <c:v>Strongly Disagree</c:v>
                </c:pt>
                <c:pt idx="1">
                  <c:v>Disagree</c:v>
                </c:pt>
                <c:pt idx="2">
                  <c:v>Neutral</c:v>
                </c:pt>
                <c:pt idx="3">
                  <c:v>Agree</c:v>
                </c:pt>
                <c:pt idx="4">
                  <c:v>Strongly Agree</c:v>
                </c:pt>
              </c:strCache>
            </c:strRef>
          </c:cat>
          <c:val>
            <c:numRef>
              <c:f>Sheet1!$X$2:$X$6</c:f>
              <c:numCache>
                <c:formatCode>General</c:formatCode>
                <c:ptCount val="5"/>
                <c:pt idx="0">
                  <c:v>3</c:v>
                </c:pt>
                <c:pt idx="1">
                  <c:v>8</c:v>
                </c:pt>
                <c:pt idx="2">
                  <c:v>9</c:v>
                </c:pt>
                <c:pt idx="3">
                  <c:v>56</c:v>
                </c:pt>
                <c:pt idx="4">
                  <c:v>44</c:v>
                </c:pt>
              </c:numCache>
            </c:numRef>
          </c:val>
          <c:extLst>
            <c:ext xmlns:c16="http://schemas.microsoft.com/office/drawing/2014/chart" uri="{C3380CC4-5D6E-409C-BE32-E72D297353CC}">
              <c16:uniqueId val="{0000015F-58C7-4E07-9F34-442EF8FC712C}"/>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cap="all" spc="50" baseline="0">
                <a:solidFill>
                  <a:schemeClr val="tx1">
                    <a:lumMod val="65000"/>
                    <a:lumOff val="35000"/>
                  </a:schemeClr>
                </a:solidFill>
                <a:latin typeface="+mn-lt"/>
                <a:ea typeface="+mn-ea"/>
                <a:cs typeface="+mn-cs"/>
              </a:defRPr>
            </a:pPr>
            <a:r>
              <a:rPr lang="en-US"/>
              <a:t>Q5. </a:t>
            </a:r>
            <a:r>
              <a:rPr lang="en-US" sz="1200" b="1" i="0" u="none" strike="noStrike" cap="all" baseline="0">
                <a:effectLst/>
              </a:rPr>
              <a:t>Raw-material shortages and supplier-related problems frequently disrupt our production activities.</a:t>
            </a:r>
            <a:endParaRPr lang="en-US"/>
          </a:p>
        </c:rich>
      </c:tx>
      <c:overlay val="0"/>
      <c:spPr>
        <a:noFill/>
        <a:ln>
          <a:noFill/>
        </a:ln>
        <a:effectLst/>
      </c:spPr>
      <c:txPr>
        <a:bodyPr rot="0" spcFirstLastPara="1" vertOverflow="ellipsis" vert="horz" wrap="square" anchor="ctr" anchorCtr="1"/>
        <a:lstStyle/>
        <a:p>
          <a:pPr>
            <a:defRPr sz="12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Sheet1!$Y$1</c:f>
              <c:strCache>
                <c:ptCount val="1"/>
                <c:pt idx="0">
                  <c:v>Q5. Raw-material shortages and other supply-related problems frequently interrupt our production activities.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B452-452B-B292-EEAA83434C09}"/>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B452-452B-B292-EEAA83434C09}"/>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B452-452B-B292-EEAA83434C09}"/>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B452-452B-B292-EEAA83434C09}"/>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B452-452B-B292-EEAA83434C09}"/>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Sheet1!$W$2:$W$6</c:f>
              <c:strCache>
                <c:ptCount val="5"/>
                <c:pt idx="0">
                  <c:v>Strongly Disagree</c:v>
                </c:pt>
                <c:pt idx="1">
                  <c:v>Disagree</c:v>
                </c:pt>
                <c:pt idx="2">
                  <c:v>Neutral</c:v>
                </c:pt>
                <c:pt idx="3">
                  <c:v>Agree</c:v>
                </c:pt>
                <c:pt idx="4">
                  <c:v>Strongly Agree</c:v>
                </c:pt>
              </c:strCache>
            </c:strRef>
          </c:cat>
          <c:val>
            <c:numRef>
              <c:f>Sheet1!$Y$2:$Y$6</c:f>
              <c:numCache>
                <c:formatCode>General</c:formatCode>
                <c:ptCount val="5"/>
                <c:pt idx="0">
                  <c:v>5</c:v>
                </c:pt>
                <c:pt idx="1">
                  <c:v>6</c:v>
                </c:pt>
                <c:pt idx="2">
                  <c:v>5</c:v>
                </c:pt>
                <c:pt idx="3">
                  <c:v>61</c:v>
                </c:pt>
                <c:pt idx="4">
                  <c:v>43</c:v>
                </c:pt>
              </c:numCache>
            </c:numRef>
          </c:val>
          <c:extLst>
            <c:ext xmlns:c16="http://schemas.microsoft.com/office/drawing/2014/chart" uri="{C3380CC4-5D6E-409C-BE32-E72D297353CC}">
              <c16:uniqueId val="{0000000A-B452-452B-B292-EEAA83434C09}"/>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50" b="1" i="0" u="none" strike="noStrike" kern="1200" cap="all" spc="50" baseline="0">
                <a:solidFill>
                  <a:schemeClr val="tx1">
                    <a:lumMod val="65000"/>
                    <a:lumOff val="35000"/>
                  </a:schemeClr>
                </a:solidFill>
                <a:latin typeface="+mn-lt"/>
                <a:ea typeface="+mn-ea"/>
                <a:cs typeface="+mn-cs"/>
              </a:defRPr>
            </a:pPr>
            <a:r>
              <a:rPr lang="en-US"/>
              <a:t>Q6. </a:t>
            </a:r>
            <a:r>
              <a:rPr lang="en-US" sz="1050" b="1" i="0" u="none" strike="noStrike" cap="all" baseline="0">
                <a:effectLst/>
              </a:rPr>
              <a:t>Transportation, port congestion and shipping disruptions significantly affect our supply chain operations.</a:t>
            </a:r>
            <a:endParaRPr lang="en-US"/>
          </a:p>
        </c:rich>
      </c:tx>
      <c:overlay val="0"/>
      <c:spPr>
        <a:noFill/>
        <a:ln>
          <a:noFill/>
        </a:ln>
        <a:effectLst/>
      </c:spPr>
      <c:txPr>
        <a:bodyPr rot="0" spcFirstLastPara="1" vertOverflow="ellipsis" vert="horz" wrap="square" anchor="ctr" anchorCtr="1"/>
        <a:lstStyle/>
        <a:p>
          <a:pPr>
            <a:defRPr sz="105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Sheet1!$Z$1</c:f>
              <c:strCache>
                <c:ptCount val="1"/>
                <c:pt idx="0">
                  <c:v>Q6. Transportation problems, port congestion and shipping delays significantly affect our supply chain operations.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FB45-4B6E-B265-C9300EE6F407}"/>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FB45-4B6E-B265-C9300EE6F407}"/>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FB45-4B6E-B265-C9300EE6F407}"/>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FB45-4B6E-B265-C9300EE6F407}"/>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FB45-4B6E-B265-C9300EE6F407}"/>
              </c:ext>
            </c:extLst>
          </c:dPt>
          <c:dLbls>
            <c:dLbl>
              <c:idx val="0"/>
              <c:spPr>
                <a:noFill/>
                <a:ln>
                  <a:noFill/>
                </a:ln>
                <a:effectLst/>
              </c:spPr>
              <c:txPr>
                <a:bodyPr rot="0" spcFirstLastPara="1" vertOverflow="ellipsis" vert="horz" wrap="square" lIns="38100" tIns="19050" rIns="38100" bIns="19050" anchor="ctr" anchorCtr="1">
                  <a:spAutoFit/>
                </a:bodyPr>
                <a:lstStyle/>
                <a:p>
                  <a:pPr>
                    <a:defRPr sz="7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extLst>
                <c:ext xmlns:c16="http://schemas.microsoft.com/office/drawing/2014/chart" uri="{C3380CC4-5D6E-409C-BE32-E72D297353CC}">
                  <c16:uniqueId val="{00000001-FB45-4B6E-B265-C9300EE6F407}"/>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Sheet1!$W$2:$W$6</c:f>
              <c:strCache>
                <c:ptCount val="5"/>
                <c:pt idx="0">
                  <c:v>Strongly Disagree</c:v>
                </c:pt>
                <c:pt idx="1">
                  <c:v>Disagree</c:v>
                </c:pt>
                <c:pt idx="2">
                  <c:v>Neutral</c:v>
                </c:pt>
                <c:pt idx="3">
                  <c:v>Agree</c:v>
                </c:pt>
                <c:pt idx="4">
                  <c:v>Strongly Agree</c:v>
                </c:pt>
              </c:strCache>
            </c:strRef>
          </c:cat>
          <c:val>
            <c:numRef>
              <c:f>Sheet1!$Z$2:$Z$6</c:f>
              <c:numCache>
                <c:formatCode>General</c:formatCode>
                <c:ptCount val="5"/>
                <c:pt idx="0">
                  <c:v>4</c:v>
                </c:pt>
                <c:pt idx="1">
                  <c:v>5</c:v>
                </c:pt>
                <c:pt idx="2">
                  <c:v>6</c:v>
                </c:pt>
                <c:pt idx="3">
                  <c:v>74</c:v>
                </c:pt>
                <c:pt idx="4">
                  <c:v>31</c:v>
                </c:pt>
              </c:numCache>
            </c:numRef>
          </c:val>
          <c:extLst>
            <c:ext xmlns:c16="http://schemas.microsoft.com/office/drawing/2014/chart" uri="{C3380CC4-5D6E-409C-BE32-E72D297353CC}">
              <c16:uniqueId val="{0000000A-FB45-4B6E-B265-C9300EE6F407}"/>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cap="all" spc="50" baseline="0">
                <a:solidFill>
                  <a:schemeClr val="tx1">
                    <a:lumMod val="65000"/>
                    <a:lumOff val="35000"/>
                  </a:schemeClr>
                </a:solidFill>
                <a:latin typeface="+mn-lt"/>
                <a:ea typeface="+mn-ea"/>
                <a:cs typeface="+mn-cs"/>
              </a:defRPr>
            </a:pPr>
            <a:r>
              <a:rPr lang="en-US"/>
              <a:t>Q7. </a:t>
            </a:r>
            <a:r>
              <a:rPr lang="en-US" sz="1200" b="1" i="0" u="none" strike="noStrike" cap="all" baseline="0">
                <a:effectLst/>
              </a:rPr>
              <a:t>Supply chain disruptions increase our raw-material procurement costs.</a:t>
            </a:r>
            <a:endParaRPr lang="en-US"/>
          </a:p>
        </c:rich>
      </c:tx>
      <c:overlay val="0"/>
      <c:spPr>
        <a:noFill/>
        <a:ln>
          <a:noFill/>
        </a:ln>
        <a:effectLst/>
      </c:spPr>
      <c:txPr>
        <a:bodyPr rot="0" spcFirstLastPara="1" vertOverflow="ellipsis" vert="horz" wrap="square" anchor="ctr" anchorCtr="1"/>
        <a:lstStyle/>
        <a:p>
          <a:pPr>
            <a:defRPr sz="12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Sheet1!$AA$1</c:f>
              <c:strCache>
                <c:ptCount val="1"/>
                <c:pt idx="0">
                  <c:v>Q7. Supply-side disturbances increase our raw-material procurement costs.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3B29-406F-8852-7F6825DCD450}"/>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3B29-406F-8852-7F6825DCD450}"/>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3B29-406F-8852-7F6825DCD450}"/>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3B29-406F-8852-7F6825DCD450}"/>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3B29-406F-8852-7F6825DCD450}"/>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Sheet1!$W$2:$W$6</c:f>
              <c:strCache>
                <c:ptCount val="5"/>
                <c:pt idx="0">
                  <c:v>Strongly Disagree</c:v>
                </c:pt>
                <c:pt idx="1">
                  <c:v>Disagree</c:v>
                </c:pt>
                <c:pt idx="2">
                  <c:v>Neutral</c:v>
                </c:pt>
                <c:pt idx="3">
                  <c:v>Agree</c:v>
                </c:pt>
                <c:pt idx="4">
                  <c:v>Strongly Agree</c:v>
                </c:pt>
              </c:strCache>
            </c:strRef>
          </c:cat>
          <c:val>
            <c:numRef>
              <c:f>Sheet1!$AA$2:$AA$6</c:f>
              <c:numCache>
                <c:formatCode>General</c:formatCode>
                <c:ptCount val="5"/>
                <c:pt idx="0">
                  <c:v>12</c:v>
                </c:pt>
                <c:pt idx="1">
                  <c:v>18</c:v>
                </c:pt>
                <c:pt idx="2">
                  <c:v>18</c:v>
                </c:pt>
                <c:pt idx="3">
                  <c:v>41</c:v>
                </c:pt>
                <c:pt idx="4">
                  <c:v>31</c:v>
                </c:pt>
              </c:numCache>
            </c:numRef>
          </c:val>
          <c:extLst>
            <c:ext xmlns:c16="http://schemas.microsoft.com/office/drawing/2014/chart" uri="{C3380CC4-5D6E-409C-BE32-E72D297353CC}">
              <c16:uniqueId val="{0000000A-3B29-406F-8852-7F6825DCD450}"/>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cap="all" spc="50" baseline="0">
                <a:solidFill>
                  <a:schemeClr val="tx1">
                    <a:lumMod val="65000"/>
                    <a:lumOff val="35000"/>
                  </a:schemeClr>
                </a:solidFill>
                <a:latin typeface="+mn-lt"/>
                <a:ea typeface="+mn-ea"/>
                <a:cs typeface="+mn-cs"/>
              </a:defRPr>
            </a:pPr>
            <a:r>
              <a:rPr lang="en-US"/>
              <a:t>Q8. </a:t>
            </a:r>
            <a:r>
              <a:rPr lang="en-US" sz="1200" b="1" i="0" u="none" strike="noStrike" cap="all" baseline="0">
                <a:effectLst/>
              </a:rPr>
              <a:t>Supply chain disruptions increase our transportation and logistics costs.</a:t>
            </a:r>
            <a:endParaRPr lang="en-US"/>
          </a:p>
        </c:rich>
      </c:tx>
      <c:overlay val="0"/>
      <c:spPr>
        <a:noFill/>
        <a:ln>
          <a:noFill/>
        </a:ln>
        <a:effectLst/>
      </c:spPr>
      <c:txPr>
        <a:bodyPr rot="0" spcFirstLastPara="1" vertOverflow="ellipsis" vert="horz" wrap="square" anchor="ctr" anchorCtr="1"/>
        <a:lstStyle/>
        <a:p>
          <a:pPr>
            <a:defRPr sz="12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Sheet1!$AB$1</c:f>
              <c:strCache>
                <c:ptCount val="1"/>
                <c:pt idx="0">
                  <c:v>Q8. Logistics interruptions increase our transportation and distribution costs.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E50A-491F-9ED7-D834529B9A0E}"/>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E50A-491F-9ED7-D834529B9A0E}"/>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E50A-491F-9ED7-D834529B9A0E}"/>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E50A-491F-9ED7-D834529B9A0E}"/>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E50A-491F-9ED7-D834529B9A0E}"/>
              </c:ext>
            </c:extLst>
          </c:dPt>
          <c:dLbls>
            <c:dLbl>
              <c:idx val="0"/>
              <c:layout>
                <c:manualLayout>
                  <c:x val="-5.4983863241409026E-3"/>
                  <c:y val="1.4417320845457863E-2"/>
                </c:manualLayout>
              </c:layout>
              <c:spPr>
                <a:noFill/>
                <a:ln>
                  <a:noFill/>
                </a:ln>
                <a:effectLst/>
              </c:spPr>
              <c:txPr>
                <a:bodyPr rot="0" spcFirstLastPara="1" vertOverflow="ellipsis" vert="horz" wrap="square" lIns="38100" tIns="19050" rIns="38100" bIns="19050" anchor="ctr" anchorCtr="1">
                  <a:spAutoFit/>
                </a:bodyPr>
                <a:lstStyle/>
                <a:p>
                  <a:pPr>
                    <a:defRPr sz="700" b="1" i="0" u="none" strike="noStrike" kern="1200" baseline="0">
                      <a:solidFill>
                        <a:schemeClr val="tx1"/>
                      </a:solidFill>
                      <a:latin typeface="+mn-lt"/>
                      <a:ea typeface="+mn-ea"/>
                      <a:cs typeface="+mn-cs"/>
                    </a:defRPr>
                  </a:pPr>
                  <a:endParaRPr lang="en-US"/>
                </a:p>
              </c:txPr>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E50A-491F-9ED7-D834529B9A0E}"/>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Sheet1!$W$2:$W$6</c:f>
              <c:strCache>
                <c:ptCount val="5"/>
                <c:pt idx="0">
                  <c:v>Strongly Disagree</c:v>
                </c:pt>
                <c:pt idx="1">
                  <c:v>Disagree</c:v>
                </c:pt>
                <c:pt idx="2">
                  <c:v>Neutral</c:v>
                </c:pt>
                <c:pt idx="3">
                  <c:v>Agree</c:v>
                </c:pt>
                <c:pt idx="4">
                  <c:v>Strongly Agree</c:v>
                </c:pt>
              </c:strCache>
            </c:strRef>
          </c:cat>
          <c:val>
            <c:numRef>
              <c:f>Sheet1!$AB$2:$AB$6</c:f>
              <c:numCache>
                <c:formatCode>General</c:formatCode>
                <c:ptCount val="5"/>
                <c:pt idx="0">
                  <c:v>2</c:v>
                </c:pt>
                <c:pt idx="1">
                  <c:v>5</c:v>
                </c:pt>
                <c:pt idx="2">
                  <c:v>13</c:v>
                </c:pt>
                <c:pt idx="3">
                  <c:v>63</c:v>
                </c:pt>
                <c:pt idx="4">
                  <c:v>37</c:v>
                </c:pt>
              </c:numCache>
            </c:numRef>
          </c:val>
          <c:extLst>
            <c:ext xmlns:c16="http://schemas.microsoft.com/office/drawing/2014/chart" uri="{C3380CC4-5D6E-409C-BE32-E72D297353CC}">
              <c16:uniqueId val="{0000000A-E50A-491F-9ED7-D834529B9A0E}"/>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1" i="0" u="none" strike="noStrike" kern="1200" cap="all" spc="50" baseline="0">
                <a:solidFill>
                  <a:schemeClr val="tx1">
                    <a:lumMod val="65000"/>
                    <a:lumOff val="35000"/>
                  </a:schemeClr>
                </a:solidFill>
                <a:latin typeface="+mn-lt"/>
                <a:ea typeface="+mn-ea"/>
                <a:cs typeface="+mn-cs"/>
              </a:defRPr>
            </a:pPr>
            <a:r>
              <a:rPr lang="en-US"/>
              <a:t>Q9. </a:t>
            </a:r>
            <a:r>
              <a:rPr lang="en-US" sz="1100" b="1" i="0" u="none" strike="noStrike" cap="all" baseline="0">
                <a:effectLst/>
              </a:rPr>
              <a:t>Supply chain disruptions increase our overall production and operational costs.</a:t>
            </a:r>
            <a:endParaRPr lang="en-US"/>
          </a:p>
        </c:rich>
      </c:tx>
      <c:overlay val="0"/>
      <c:spPr>
        <a:noFill/>
        <a:ln>
          <a:noFill/>
        </a:ln>
        <a:effectLst/>
      </c:spPr>
      <c:txPr>
        <a:bodyPr rot="0" spcFirstLastPara="1" vertOverflow="ellipsis" vert="horz" wrap="square" anchor="ctr" anchorCtr="1"/>
        <a:lstStyle/>
        <a:p>
          <a:pPr>
            <a:defRPr sz="11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Sheet1!$AC$1</c:f>
              <c:strCache>
                <c:ptCount val="1"/>
                <c:pt idx="0">
                  <c:v>Q9. Operational interruptions increase our overall production and operating costs.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1F97-41D7-9385-55DAAD89650D}"/>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1F97-41D7-9385-55DAAD89650D}"/>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1F97-41D7-9385-55DAAD89650D}"/>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1F97-41D7-9385-55DAAD89650D}"/>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1F97-41D7-9385-55DAAD89650D}"/>
              </c:ext>
            </c:extLst>
          </c:dPt>
          <c:dLbls>
            <c:dLbl>
              <c:idx val="0"/>
              <c:layout>
                <c:manualLayout>
                  <c:x val="-2.7096351005795453E-3"/>
                  <c:y val="1.4181588123203397E-2"/>
                </c:manualLayout>
              </c:layout>
              <c:spPr>
                <a:noFill/>
                <a:ln>
                  <a:noFill/>
                </a:ln>
                <a:effectLst/>
              </c:spPr>
              <c:txPr>
                <a:bodyPr rot="0" spcFirstLastPara="1" vertOverflow="ellipsis" vert="horz" wrap="square" lIns="38100" tIns="19050" rIns="38100" bIns="19050" anchor="ctr" anchorCtr="1">
                  <a:spAutoFit/>
                </a:bodyPr>
                <a:lstStyle/>
                <a:p>
                  <a:pPr>
                    <a:defRPr sz="700" b="1" i="0" u="none" strike="noStrike" kern="1200" baseline="0">
                      <a:solidFill>
                        <a:schemeClr val="tx1"/>
                      </a:solidFill>
                      <a:latin typeface="+mn-lt"/>
                      <a:ea typeface="+mn-ea"/>
                      <a:cs typeface="+mn-cs"/>
                    </a:defRPr>
                  </a:pPr>
                  <a:endParaRPr lang="en-US"/>
                </a:p>
              </c:txPr>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1F97-41D7-9385-55DAAD89650D}"/>
                </c:ext>
              </c:extLst>
            </c:dLbl>
            <c:dLbl>
              <c:idx val="1"/>
              <c:delete val="1"/>
              <c:extLst>
                <c:ext xmlns:c15="http://schemas.microsoft.com/office/drawing/2012/chart" uri="{CE6537A1-D6FC-4f65-9D91-7224C49458BB}"/>
                <c:ext xmlns:c16="http://schemas.microsoft.com/office/drawing/2014/chart" uri="{C3380CC4-5D6E-409C-BE32-E72D297353CC}">
                  <c16:uniqueId val="{00000003-1F97-41D7-9385-55DAAD89650D}"/>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Sheet1!$W$2:$W$6</c:f>
              <c:strCache>
                <c:ptCount val="5"/>
                <c:pt idx="0">
                  <c:v>Strongly Disagree</c:v>
                </c:pt>
                <c:pt idx="1">
                  <c:v>Disagree</c:v>
                </c:pt>
                <c:pt idx="2">
                  <c:v>Neutral</c:v>
                </c:pt>
                <c:pt idx="3">
                  <c:v>Agree</c:v>
                </c:pt>
                <c:pt idx="4">
                  <c:v>Strongly Agree</c:v>
                </c:pt>
              </c:strCache>
            </c:strRef>
          </c:cat>
          <c:val>
            <c:numRef>
              <c:f>Sheet1!$AC$2:$AC$6</c:f>
              <c:numCache>
                <c:formatCode>General</c:formatCode>
                <c:ptCount val="5"/>
                <c:pt idx="0">
                  <c:v>2</c:v>
                </c:pt>
                <c:pt idx="1">
                  <c:v>0</c:v>
                </c:pt>
                <c:pt idx="2">
                  <c:v>7</c:v>
                </c:pt>
                <c:pt idx="3">
                  <c:v>63</c:v>
                </c:pt>
                <c:pt idx="4">
                  <c:v>48</c:v>
                </c:pt>
              </c:numCache>
            </c:numRef>
          </c:val>
          <c:extLst>
            <c:ext xmlns:c16="http://schemas.microsoft.com/office/drawing/2014/chart" uri="{C3380CC4-5D6E-409C-BE32-E72D297353CC}">
              <c16:uniqueId val="{0000000A-1F97-41D7-9385-55DAAD89650D}"/>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ctr">
              <a:defRPr sz="1000" b="1" i="0" u="none" strike="noStrike" kern="1200" cap="all" spc="50" baseline="0">
                <a:solidFill>
                  <a:schemeClr val="tx1">
                    <a:lumMod val="65000"/>
                    <a:lumOff val="35000"/>
                  </a:schemeClr>
                </a:solidFill>
                <a:latin typeface="+mn-lt"/>
                <a:ea typeface="+mn-ea"/>
                <a:cs typeface="+mn-cs"/>
              </a:defRPr>
            </a:pPr>
            <a:r>
              <a:rPr lang="en-US"/>
              <a:t>Q10. </a:t>
            </a:r>
            <a:r>
              <a:rPr lang="en-US" sz="1000" b="1" i="0" u="none" strike="noStrike" cap="all" baseline="0">
                <a:effectLst/>
              </a:rPr>
              <a:t>Supply chain disruptions affect the availability of required or approved materials.</a:t>
            </a:r>
            <a:endParaRPr lang="en-US"/>
          </a:p>
        </c:rich>
      </c:tx>
      <c:overlay val="0"/>
      <c:spPr>
        <a:noFill/>
        <a:ln>
          <a:noFill/>
        </a:ln>
        <a:effectLst/>
      </c:spPr>
      <c:txPr>
        <a:bodyPr rot="0" spcFirstLastPara="1" vertOverflow="ellipsis" vert="horz" wrap="square" anchor="ctr" anchorCtr="1"/>
        <a:lstStyle/>
        <a:p>
          <a:pPr algn="ctr">
            <a:defRPr sz="10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Sheet1!$AD$1</c:f>
              <c:strCache>
                <c:ptCount val="1"/>
                <c:pt idx="0">
                  <c:v>Q10. Supply-related challenges affect the availability of required or approved materials.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3237-4649-A5F9-172167C127C0}"/>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3237-4649-A5F9-172167C127C0}"/>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3237-4649-A5F9-172167C127C0}"/>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3237-4649-A5F9-172167C127C0}"/>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3237-4649-A5F9-172167C127C0}"/>
              </c:ext>
            </c:extLst>
          </c:dPt>
          <c:dLbls>
            <c:dLbl>
              <c:idx val="0"/>
              <c:layout>
                <c:manualLayout>
                  <c:x val="-1.0988735368508787E-2"/>
                  <c:y val="4.6978188698104011E-3"/>
                </c:manualLayout>
              </c:layout>
              <c:spPr>
                <a:noFill/>
                <a:ln>
                  <a:noFill/>
                </a:ln>
                <a:effectLst/>
              </c:spPr>
              <c:txPr>
                <a:bodyPr rot="0" spcFirstLastPara="1" vertOverflow="ellipsis" vert="horz" wrap="square" lIns="38100" tIns="19050" rIns="38100" bIns="19050" anchor="ctr" anchorCtr="1">
                  <a:spAutoFit/>
                </a:bodyPr>
                <a:lstStyle/>
                <a:p>
                  <a:pPr>
                    <a:defRPr sz="700" b="1" i="0" u="none" strike="noStrike" kern="1200" baseline="0">
                      <a:solidFill>
                        <a:schemeClr val="tx1"/>
                      </a:solidFill>
                      <a:latin typeface="+mn-lt"/>
                      <a:ea typeface="+mn-ea"/>
                      <a:cs typeface="+mn-cs"/>
                    </a:defRPr>
                  </a:pPr>
                  <a:endParaRPr lang="en-US"/>
                </a:p>
              </c:txPr>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3237-4649-A5F9-172167C127C0}"/>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Sheet1!$W$2:$W$6</c:f>
              <c:strCache>
                <c:ptCount val="5"/>
                <c:pt idx="0">
                  <c:v>Strongly Disagree</c:v>
                </c:pt>
                <c:pt idx="1">
                  <c:v>Disagree</c:v>
                </c:pt>
                <c:pt idx="2">
                  <c:v>Neutral</c:v>
                </c:pt>
                <c:pt idx="3">
                  <c:v>Agree</c:v>
                </c:pt>
                <c:pt idx="4">
                  <c:v>Strongly Agree</c:v>
                </c:pt>
              </c:strCache>
            </c:strRef>
          </c:cat>
          <c:val>
            <c:numRef>
              <c:f>Sheet1!$AD$2:$AD$6</c:f>
              <c:numCache>
                <c:formatCode>General</c:formatCode>
                <c:ptCount val="5"/>
                <c:pt idx="0">
                  <c:v>4</c:v>
                </c:pt>
                <c:pt idx="1">
                  <c:v>5</c:v>
                </c:pt>
                <c:pt idx="2">
                  <c:v>6</c:v>
                </c:pt>
                <c:pt idx="3">
                  <c:v>59</c:v>
                </c:pt>
                <c:pt idx="4">
                  <c:v>46</c:v>
                </c:pt>
              </c:numCache>
            </c:numRef>
          </c:val>
          <c:extLst>
            <c:ext xmlns:c16="http://schemas.microsoft.com/office/drawing/2014/chart" uri="{C3380CC4-5D6E-409C-BE32-E72D297353CC}">
              <c16:uniqueId val="{0000000A-3237-4649-A5F9-172167C127C0}"/>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50" b="1" i="0" u="none" strike="noStrike" kern="1200" cap="all" spc="50" baseline="0">
                <a:solidFill>
                  <a:schemeClr val="tx1">
                    <a:lumMod val="65000"/>
                    <a:lumOff val="35000"/>
                  </a:schemeClr>
                </a:solidFill>
                <a:latin typeface="+mn-lt"/>
                <a:ea typeface="+mn-ea"/>
                <a:cs typeface="+mn-cs"/>
              </a:defRPr>
            </a:pPr>
            <a:r>
              <a:rPr lang="en-US"/>
              <a:t>Q11. </a:t>
            </a:r>
            <a:r>
              <a:rPr lang="en-US" sz="1050" b="1" i="0" u="none" strike="noStrike" cap="all" baseline="0">
                <a:effectLst/>
              </a:rPr>
              <a:t>Supply chain disruptions make it more difficult to maintain consistent product quality.</a:t>
            </a:r>
            <a:endParaRPr lang="en-US"/>
          </a:p>
        </c:rich>
      </c:tx>
      <c:overlay val="0"/>
      <c:spPr>
        <a:noFill/>
        <a:ln>
          <a:noFill/>
        </a:ln>
        <a:effectLst/>
      </c:spPr>
      <c:txPr>
        <a:bodyPr rot="0" spcFirstLastPara="1" vertOverflow="ellipsis" vert="horz" wrap="square" anchor="ctr" anchorCtr="1"/>
        <a:lstStyle/>
        <a:p>
          <a:pPr>
            <a:defRPr sz="105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Sheet1!$AE$1</c:f>
              <c:strCache>
                <c:ptCount val="1"/>
                <c:pt idx="0">
                  <c:v>Q11. Material shortages and delivery problems make it more difficult to maintain consistent product quality.</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DB41-4E06-9745-32E0D5A1EE86}"/>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DB41-4E06-9745-32E0D5A1EE86}"/>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DB41-4E06-9745-32E0D5A1EE86}"/>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DB41-4E06-9745-32E0D5A1EE86}"/>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DB41-4E06-9745-32E0D5A1EE86}"/>
              </c:ext>
            </c:extLst>
          </c:dPt>
          <c:dLbls>
            <c:dLbl>
              <c:idx val="0"/>
              <c:layout>
                <c:manualLayout>
                  <c:x val="-5.5098582698371729E-3"/>
                  <c:y val="1.9064235473213322E-2"/>
                </c:manualLayout>
              </c:layout>
              <c:spPr>
                <a:noFill/>
                <a:ln>
                  <a:noFill/>
                </a:ln>
                <a:effectLst/>
              </c:spPr>
              <c:txPr>
                <a:bodyPr rot="0" spcFirstLastPara="1" vertOverflow="ellipsis" vert="horz" wrap="square" lIns="38100" tIns="19050" rIns="38100" bIns="19050" anchor="ctr" anchorCtr="1">
                  <a:spAutoFit/>
                </a:bodyPr>
                <a:lstStyle/>
                <a:p>
                  <a:pPr>
                    <a:defRPr sz="700" b="1" i="0" u="none" strike="noStrike" kern="1200" baseline="0">
                      <a:solidFill>
                        <a:schemeClr val="tx1"/>
                      </a:solidFill>
                      <a:latin typeface="+mn-lt"/>
                      <a:ea typeface="+mn-ea"/>
                      <a:cs typeface="+mn-cs"/>
                    </a:defRPr>
                  </a:pPr>
                  <a:endParaRPr lang="en-US"/>
                </a:p>
              </c:txPr>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DB41-4E06-9745-32E0D5A1EE86}"/>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Sheet1!$W$2:$W$6</c:f>
              <c:strCache>
                <c:ptCount val="5"/>
                <c:pt idx="0">
                  <c:v>Strongly Disagree</c:v>
                </c:pt>
                <c:pt idx="1">
                  <c:v>Disagree</c:v>
                </c:pt>
                <c:pt idx="2">
                  <c:v>Neutral</c:v>
                </c:pt>
                <c:pt idx="3">
                  <c:v>Agree</c:v>
                </c:pt>
                <c:pt idx="4">
                  <c:v>Strongly Agree</c:v>
                </c:pt>
              </c:strCache>
            </c:strRef>
          </c:cat>
          <c:val>
            <c:numRef>
              <c:f>Sheet1!$AE$2:$AE$6</c:f>
              <c:numCache>
                <c:formatCode>General</c:formatCode>
                <c:ptCount val="5"/>
                <c:pt idx="0">
                  <c:v>3</c:v>
                </c:pt>
                <c:pt idx="1">
                  <c:v>7</c:v>
                </c:pt>
                <c:pt idx="2">
                  <c:v>11</c:v>
                </c:pt>
                <c:pt idx="3">
                  <c:v>48</c:v>
                </c:pt>
                <c:pt idx="4">
                  <c:v>51</c:v>
                </c:pt>
              </c:numCache>
            </c:numRef>
          </c:val>
          <c:extLst>
            <c:ext xmlns:c16="http://schemas.microsoft.com/office/drawing/2014/chart" uri="{C3380CC4-5D6E-409C-BE32-E72D297353CC}">
              <c16:uniqueId val="{0000000A-DB41-4E06-9745-32E0D5A1EE86}"/>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00" b="1" i="0" u="none" strike="noStrike" kern="1200" cap="all" spc="50" baseline="0">
                <a:solidFill>
                  <a:schemeClr val="tx1">
                    <a:lumMod val="65000"/>
                    <a:lumOff val="35000"/>
                  </a:schemeClr>
                </a:solidFill>
                <a:latin typeface="+mn-lt"/>
                <a:ea typeface="+mn-ea"/>
                <a:cs typeface="+mn-cs"/>
              </a:defRPr>
            </a:pPr>
            <a:r>
              <a:rPr lang="en-US"/>
              <a:t>Q12. </a:t>
            </a:r>
            <a:r>
              <a:rPr lang="en-US" sz="1000" b="1" i="0" u="none" strike="noStrike" cap="all" baseline="0">
                <a:effectLst/>
              </a:rPr>
              <a:t>Supply chain disruptions increase the risk of product defects, rework or quality problems.</a:t>
            </a:r>
            <a:endParaRPr lang="en-US"/>
          </a:p>
        </c:rich>
      </c:tx>
      <c:overlay val="0"/>
      <c:spPr>
        <a:noFill/>
        <a:ln>
          <a:noFill/>
        </a:ln>
        <a:effectLst/>
      </c:spPr>
      <c:txPr>
        <a:bodyPr rot="0" spcFirstLastPara="1" vertOverflow="ellipsis" vert="horz" wrap="square" anchor="ctr" anchorCtr="1"/>
        <a:lstStyle/>
        <a:p>
          <a:pPr>
            <a:defRPr sz="10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Sheet1!$AF$1</c:f>
              <c:strCache>
                <c:ptCount val="1"/>
                <c:pt idx="0">
                  <c:v>Q12. Supply interruptions increase the risk of product defects, rework or quality problems.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87DF-4511-A556-490685F4CD69}"/>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87DF-4511-A556-490685F4CD69}"/>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87DF-4511-A556-490685F4CD69}"/>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87DF-4511-A556-490685F4CD69}"/>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87DF-4511-A556-490685F4CD69}"/>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Sheet1!$W$2:$W$6</c:f>
              <c:strCache>
                <c:ptCount val="5"/>
                <c:pt idx="0">
                  <c:v>Strongly Disagree</c:v>
                </c:pt>
                <c:pt idx="1">
                  <c:v>Disagree</c:v>
                </c:pt>
                <c:pt idx="2">
                  <c:v>Neutral</c:v>
                </c:pt>
                <c:pt idx="3">
                  <c:v>Agree</c:v>
                </c:pt>
                <c:pt idx="4">
                  <c:v>Strongly Agree</c:v>
                </c:pt>
              </c:strCache>
            </c:strRef>
          </c:cat>
          <c:val>
            <c:numRef>
              <c:f>Sheet1!$AF$2:$AF$6</c:f>
              <c:numCache>
                <c:formatCode>General</c:formatCode>
                <c:ptCount val="5"/>
                <c:pt idx="0">
                  <c:v>16</c:v>
                </c:pt>
                <c:pt idx="1">
                  <c:v>20</c:v>
                </c:pt>
                <c:pt idx="2">
                  <c:v>20</c:v>
                </c:pt>
                <c:pt idx="3">
                  <c:v>37</c:v>
                </c:pt>
                <c:pt idx="4">
                  <c:v>27</c:v>
                </c:pt>
              </c:numCache>
            </c:numRef>
          </c:val>
          <c:extLst>
            <c:ext xmlns:c16="http://schemas.microsoft.com/office/drawing/2014/chart" uri="{C3380CC4-5D6E-409C-BE32-E72D297353CC}">
              <c16:uniqueId val="{0000000A-87DF-4511-A556-490685F4CD69}"/>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cap="all" spc="50" baseline="0">
                <a:solidFill>
                  <a:schemeClr val="tx1">
                    <a:lumMod val="65000"/>
                    <a:lumOff val="35000"/>
                  </a:schemeClr>
                </a:solidFill>
                <a:latin typeface="+mn-lt"/>
                <a:ea typeface="+mn-ea"/>
                <a:cs typeface="+mn-cs"/>
              </a:defRPr>
            </a:pPr>
            <a:r>
              <a:rPr lang="en-US"/>
              <a:t>Q13. </a:t>
            </a:r>
            <a:r>
              <a:rPr lang="en-US" sz="1200" b="1" i="0" u="none" strike="noStrike" cap="all" baseline="0">
                <a:effectLst/>
              </a:rPr>
              <a:t>Supply chain disruptions cause delays in our production schedules.</a:t>
            </a:r>
            <a:r>
              <a:rPr lang="en-US"/>
              <a:t>.</a:t>
            </a:r>
          </a:p>
        </c:rich>
      </c:tx>
      <c:overlay val="0"/>
      <c:spPr>
        <a:noFill/>
        <a:ln>
          <a:noFill/>
        </a:ln>
        <a:effectLst/>
      </c:spPr>
      <c:txPr>
        <a:bodyPr rot="0" spcFirstLastPara="1" vertOverflow="ellipsis" vert="horz" wrap="square" anchor="ctr" anchorCtr="1"/>
        <a:lstStyle/>
        <a:p>
          <a:pPr>
            <a:defRPr sz="12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Sheet1!$AG$1</c:f>
              <c:strCache>
                <c:ptCount val="1"/>
                <c:pt idx="0">
                  <c:v>Q13. Delivery delays cause interruptions to our production schedules.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11B0-4803-894E-1220B1C08758}"/>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11B0-4803-894E-1220B1C08758}"/>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11B0-4803-894E-1220B1C08758}"/>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11B0-4803-894E-1220B1C08758}"/>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11B0-4803-894E-1220B1C08758}"/>
              </c:ext>
            </c:extLst>
          </c:dPt>
          <c:dLbls>
            <c:dLbl>
              <c:idx val="0"/>
              <c:spPr>
                <a:noFill/>
                <a:ln>
                  <a:noFill/>
                </a:ln>
                <a:effectLst/>
              </c:spPr>
              <c:txPr>
                <a:bodyPr rot="0" spcFirstLastPara="1" vertOverflow="ellipsis" vert="horz" wrap="square" lIns="38100" tIns="19050" rIns="38100" bIns="19050" anchor="ctr" anchorCtr="1">
                  <a:spAutoFit/>
                </a:bodyPr>
                <a:lstStyle/>
                <a:p>
                  <a:pPr>
                    <a:defRPr sz="7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extLst>
                <c:ext xmlns:c16="http://schemas.microsoft.com/office/drawing/2014/chart" uri="{C3380CC4-5D6E-409C-BE32-E72D297353CC}">
                  <c16:uniqueId val="{00000001-11B0-4803-894E-1220B1C08758}"/>
                </c:ext>
              </c:extLst>
            </c:dLbl>
            <c:dLbl>
              <c:idx val="1"/>
              <c:spPr>
                <a:noFill/>
                <a:ln>
                  <a:noFill/>
                </a:ln>
                <a:effectLst/>
              </c:spPr>
              <c:txPr>
                <a:bodyPr rot="0" spcFirstLastPara="1" vertOverflow="ellipsis" vert="horz" wrap="square" lIns="38100" tIns="19050" rIns="38100" bIns="19050" anchor="ctr" anchorCtr="1">
                  <a:spAutoFit/>
                </a:bodyPr>
                <a:lstStyle/>
                <a:p>
                  <a:pPr>
                    <a:defRPr sz="7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extLst>
                <c:ext xmlns:c16="http://schemas.microsoft.com/office/drawing/2014/chart" uri="{C3380CC4-5D6E-409C-BE32-E72D297353CC}">
                  <c16:uniqueId val="{00000003-11B0-4803-894E-1220B1C08758}"/>
                </c:ext>
              </c:extLst>
            </c:dLbl>
            <c:dLbl>
              <c:idx val="2"/>
              <c:spPr>
                <a:noFill/>
                <a:ln>
                  <a:noFill/>
                </a:ln>
                <a:effectLst/>
              </c:spPr>
              <c:txPr>
                <a:bodyPr rot="0" spcFirstLastPara="1" vertOverflow="ellipsis" vert="horz" wrap="square" lIns="38100" tIns="19050" rIns="38100" bIns="19050" anchor="ctr" anchorCtr="1">
                  <a:spAutoFit/>
                </a:bodyPr>
                <a:lstStyle/>
                <a:p>
                  <a:pPr>
                    <a:defRPr sz="7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extLst>
                <c:ext xmlns:c16="http://schemas.microsoft.com/office/drawing/2014/chart" uri="{C3380CC4-5D6E-409C-BE32-E72D297353CC}">
                  <c16:uniqueId val="{00000005-11B0-4803-894E-1220B1C08758}"/>
                </c:ext>
              </c:extLst>
            </c:dLbl>
            <c:spPr>
              <a:noFill/>
              <a:ln>
                <a:noFill/>
              </a:ln>
              <a:effectLst/>
            </c:spPr>
            <c:txPr>
              <a:bodyPr rot="0" spcFirstLastPara="1" vertOverflow="ellipsis" vert="horz" wrap="square" lIns="38100" tIns="19050" rIns="38100" bIns="19050" anchor="ctr" anchorCtr="1">
                <a:spAutoFit/>
              </a:bodyPr>
              <a:lstStyle/>
              <a:p>
                <a:pPr>
                  <a:defRPr sz="8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Sheet1!$W$2:$W$6</c:f>
              <c:strCache>
                <c:ptCount val="5"/>
                <c:pt idx="0">
                  <c:v>Strongly Disagree</c:v>
                </c:pt>
                <c:pt idx="1">
                  <c:v>Disagree</c:v>
                </c:pt>
                <c:pt idx="2">
                  <c:v>Neutral</c:v>
                </c:pt>
                <c:pt idx="3">
                  <c:v>Agree</c:v>
                </c:pt>
                <c:pt idx="4">
                  <c:v>Strongly Agree</c:v>
                </c:pt>
              </c:strCache>
            </c:strRef>
          </c:cat>
          <c:val>
            <c:numRef>
              <c:f>Sheet1!$AG$2:$AG$6</c:f>
              <c:numCache>
                <c:formatCode>General</c:formatCode>
                <c:ptCount val="5"/>
                <c:pt idx="0">
                  <c:v>5</c:v>
                </c:pt>
                <c:pt idx="1">
                  <c:v>5</c:v>
                </c:pt>
                <c:pt idx="2">
                  <c:v>5</c:v>
                </c:pt>
                <c:pt idx="3">
                  <c:v>59</c:v>
                </c:pt>
                <c:pt idx="4">
                  <c:v>46</c:v>
                </c:pt>
              </c:numCache>
            </c:numRef>
          </c:val>
          <c:extLst>
            <c:ext xmlns:c16="http://schemas.microsoft.com/office/drawing/2014/chart" uri="{C3380CC4-5D6E-409C-BE32-E72D297353CC}">
              <c16:uniqueId val="{0000000A-11B0-4803-894E-1220B1C08758}"/>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800" b="1" i="0" u="none" strike="noStrike" kern="1200" cap="all" spc="50" baseline="0">
                <a:solidFill>
                  <a:schemeClr val="tx1">
                    <a:lumMod val="65000"/>
                    <a:lumOff val="35000"/>
                  </a:schemeClr>
                </a:solidFill>
                <a:latin typeface="+mn-lt"/>
                <a:ea typeface="+mn-ea"/>
                <a:cs typeface="+mn-cs"/>
              </a:defRPr>
            </a:pPr>
            <a:r>
              <a:rPr lang="en-US"/>
              <a:t>Q14. </a:t>
            </a:r>
            <a:r>
              <a:rPr lang="en-US" sz="800" b="1" i="0" u="none" strike="noStrike" cap="all" baseline="0">
                <a:effectLst/>
              </a:rPr>
              <a:t>Supply chain disruptions increase lead times and make it difficult to meet buyer delivery deadlines.</a:t>
            </a:r>
            <a:endParaRPr lang="en-US"/>
          </a:p>
        </c:rich>
      </c:tx>
      <c:overlay val="0"/>
      <c:spPr>
        <a:noFill/>
        <a:ln>
          <a:noFill/>
        </a:ln>
        <a:effectLst/>
      </c:spPr>
      <c:txPr>
        <a:bodyPr rot="0" spcFirstLastPara="1" vertOverflow="ellipsis" vert="horz" wrap="square" anchor="ctr" anchorCtr="1"/>
        <a:lstStyle/>
        <a:p>
          <a:pPr>
            <a:defRPr sz="8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Sheet1!$AH$1</c:f>
              <c:strCache>
                <c:ptCount val="1"/>
                <c:pt idx="0">
                  <c:v>Q14. Logistics and supply problems increase lead times and make it difficult to meet buyer delivery deadlines.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CA5F-4ACE-ADEA-DBF15AB922D1}"/>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CA5F-4ACE-ADEA-DBF15AB922D1}"/>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CA5F-4ACE-ADEA-DBF15AB922D1}"/>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CA5F-4ACE-ADEA-DBF15AB922D1}"/>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CA5F-4ACE-ADEA-DBF15AB922D1}"/>
              </c:ext>
            </c:extLst>
          </c:dPt>
          <c:dLbls>
            <c:dLbl>
              <c:idx val="0"/>
              <c:layout>
                <c:manualLayout>
                  <c:x val="-5.7280520107733362E-3"/>
                  <c:y val="1.4290069761043252E-2"/>
                </c:manualLayout>
              </c:layout>
              <c:spPr>
                <a:noFill/>
                <a:ln>
                  <a:noFill/>
                </a:ln>
                <a:effectLst/>
              </c:spPr>
              <c:txPr>
                <a:bodyPr rot="0" spcFirstLastPara="1" vertOverflow="ellipsis" vert="horz" wrap="square" lIns="38100" tIns="19050" rIns="38100" bIns="19050" anchor="ctr" anchorCtr="1">
                  <a:spAutoFit/>
                </a:bodyPr>
                <a:lstStyle/>
                <a:p>
                  <a:pPr>
                    <a:defRPr sz="700" b="1" i="0" u="none" strike="noStrike" kern="1200" baseline="0">
                      <a:solidFill>
                        <a:schemeClr val="tx1"/>
                      </a:solidFill>
                      <a:latin typeface="+mn-lt"/>
                      <a:ea typeface="+mn-ea"/>
                      <a:cs typeface="+mn-cs"/>
                    </a:defRPr>
                  </a:pPr>
                  <a:endParaRPr lang="en-US"/>
                </a:p>
              </c:txPr>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CA5F-4ACE-ADEA-DBF15AB922D1}"/>
                </c:ext>
              </c:extLst>
            </c:dLbl>
            <c:dLbl>
              <c:idx val="1"/>
              <c:layout>
                <c:manualLayout>
                  <c:x val="-3.4288910300219379E-3"/>
                  <c:y val="1.4042736034777995E-2"/>
                </c:manualLayout>
              </c:layout>
              <c:spPr>
                <a:noFill/>
                <a:ln>
                  <a:noFill/>
                </a:ln>
                <a:effectLst/>
              </c:spPr>
              <c:txPr>
                <a:bodyPr rot="0" spcFirstLastPara="1" vertOverflow="ellipsis" vert="horz" wrap="square" lIns="38100" tIns="19050" rIns="38100" bIns="19050" anchor="ctr" anchorCtr="1">
                  <a:spAutoFit/>
                </a:bodyPr>
                <a:lstStyle/>
                <a:p>
                  <a:pPr>
                    <a:defRPr sz="700" b="1" i="0" u="none" strike="noStrike" kern="1200" baseline="0">
                      <a:solidFill>
                        <a:schemeClr val="tx1"/>
                      </a:solidFill>
                      <a:latin typeface="+mn-lt"/>
                      <a:ea typeface="+mn-ea"/>
                      <a:cs typeface="+mn-cs"/>
                    </a:defRPr>
                  </a:pPr>
                  <a:endParaRPr lang="en-US"/>
                </a:p>
              </c:txPr>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CA5F-4ACE-ADEA-DBF15AB922D1}"/>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Sheet1!$W$2:$W$6</c:f>
              <c:strCache>
                <c:ptCount val="5"/>
                <c:pt idx="0">
                  <c:v>Strongly Disagree</c:v>
                </c:pt>
                <c:pt idx="1">
                  <c:v>Disagree</c:v>
                </c:pt>
                <c:pt idx="2">
                  <c:v>Neutral</c:v>
                </c:pt>
                <c:pt idx="3">
                  <c:v>Agree</c:v>
                </c:pt>
                <c:pt idx="4">
                  <c:v>Strongly Agree</c:v>
                </c:pt>
              </c:strCache>
            </c:strRef>
          </c:cat>
          <c:val>
            <c:numRef>
              <c:f>Sheet1!$AH$2:$AH$6</c:f>
              <c:numCache>
                <c:formatCode>General</c:formatCode>
                <c:ptCount val="5"/>
                <c:pt idx="0">
                  <c:v>2</c:v>
                </c:pt>
                <c:pt idx="1">
                  <c:v>2</c:v>
                </c:pt>
                <c:pt idx="2">
                  <c:v>11</c:v>
                </c:pt>
                <c:pt idx="3">
                  <c:v>54</c:v>
                </c:pt>
                <c:pt idx="4">
                  <c:v>51</c:v>
                </c:pt>
              </c:numCache>
            </c:numRef>
          </c:val>
          <c:extLst>
            <c:ext xmlns:c16="http://schemas.microsoft.com/office/drawing/2014/chart" uri="{C3380CC4-5D6E-409C-BE32-E72D297353CC}">
              <c16:uniqueId val="{0000000A-CA5F-4ACE-ADEA-DBF15AB922D1}"/>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900" b="1" i="0" u="none" strike="noStrike" kern="1200" cap="all" spc="50" baseline="0">
                <a:solidFill>
                  <a:schemeClr val="tx1">
                    <a:lumMod val="65000"/>
                    <a:lumOff val="35000"/>
                  </a:schemeClr>
                </a:solidFill>
                <a:latin typeface="+mn-lt"/>
                <a:ea typeface="+mn-ea"/>
                <a:cs typeface="+mn-cs"/>
              </a:defRPr>
            </a:pPr>
            <a:r>
              <a:rPr lang="en-US"/>
              <a:t>Q15. </a:t>
            </a:r>
            <a:r>
              <a:rPr lang="en-US" sz="900" b="1" i="0" u="none" strike="noStrike" cap="all" baseline="0">
                <a:effectLst/>
              </a:rPr>
              <a:t>Strategies such as supplier diversification, flexible production, collaboration and digital technologies help our organization reduce the negative effects of supply chain disruptions.</a:t>
            </a:r>
            <a:endParaRPr lang="en-US"/>
          </a:p>
        </c:rich>
      </c:tx>
      <c:overlay val="0"/>
      <c:spPr>
        <a:noFill/>
        <a:ln>
          <a:noFill/>
        </a:ln>
        <a:effectLst/>
      </c:spPr>
      <c:txPr>
        <a:bodyPr rot="0" spcFirstLastPara="1" vertOverflow="ellipsis" vert="horz" wrap="square" anchor="ctr" anchorCtr="1"/>
        <a:lstStyle/>
        <a:p>
          <a:pPr>
            <a:defRPr sz="9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Sheet1!$AI$1</c:f>
              <c:strCache>
                <c:ptCount val="1"/>
                <c:pt idx="0">
                  <c:v>Q15. Strategies such as supplier diversification, flexible production, collaboration and digital technologies help our organisation reduce the negative effects of supply-related challenges.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0DE5-48A5-98F4-EE5A8762AC08}"/>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0DE5-48A5-98F4-EE5A8762AC08}"/>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0DE5-48A5-98F4-EE5A8762AC08}"/>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0DE5-48A5-98F4-EE5A8762AC08}"/>
              </c:ext>
            </c:extLst>
          </c:dPt>
          <c:dPt>
            <c:idx val="4"/>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0DE5-48A5-98F4-EE5A8762AC08}"/>
              </c:ext>
            </c:extLst>
          </c:dPt>
          <c:dLbls>
            <c:dLbl>
              <c:idx val="0"/>
              <c:layout>
                <c:manualLayout>
                  <c:x val="-3.0159526980904033E-3"/>
                  <c:y val="1.7811685890432291E-2"/>
                </c:manualLayout>
              </c:layout>
              <c:spPr>
                <a:noFill/>
                <a:ln>
                  <a:noFill/>
                </a:ln>
                <a:effectLst/>
              </c:spPr>
              <c:txPr>
                <a:bodyPr rot="0" spcFirstLastPara="1" vertOverflow="ellipsis" vert="horz" wrap="square" lIns="38100" tIns="19050" rIns="38100" bIns="19050" anchor="ctr" anchorCtr="1">
                  <a:spAutoFit/>
                </a:bodyPr>
                <a:lstStyle/>
                <a:p>
                  <a:pPr>
                    <a:defRPr sz="700" b="1" i="0" u="none" strike="noStrike" kern="1200" baseline="0">
                      <a:solidFill>
                        <a:schemeClr val="tx1"/>
                      </a:solidFill>
                      <a:latin typeface="+mn-lt"/>
                      <a:ea typeface="+mn-ea"/>
                      <a:cs typeface="+mn-cs"/>
                    </a:defRPr>
                  </a:pPr>
                  <a:endParaRPr lang="en-US"/>
                </a:p>
              </c:txPr>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0DE5-48A5-98F4-EE5A8762AC08}"/>
                </c:ext>
              </c:extLst>
            </c:dLbl>
            <c:dLbl>
              <c:idx val="1"/>
              <c:layout>
                <c:manualLayout>
                  <c:x val="2.1974250742148598E-3"/>
                  <c:y val="2.1856525005785433E-2"/>
                </c:manualLayout>
              </c:layout>
              <c:spPr>
                <a:noFill/>
                <a:ln>
                  <a:noFill/>
                </a:ln>
                <a:effectLst/>
              </c:spPr>
              <c:txPr>
                <a:bodyPr rot="0" spcFirstLastPara="1" vertOverflow="ellipsis" vert="horz" wrap="square" lIns="38100" tIns="19050" rIns="38100" bIns="19050" anchor="ctr" anchorCtr="1">
                  <a:spAutoFit/>
                </a:bodyPr>
                <a:lstStyle/>
                <a:p>
                  <a:pPr>
                    <a:defRPr sz="700" b="1" i="0" u="none" strike="noStrike" kern="1200" baseline="0">
                      <a:solidFill>
                        <a:schemeClr val="tx1"/>
                      </a:solidFill>
                      <a:latin typeface="+mn-lt"/>
                      <a:ea typeface="+mn-ea"/>
                      <a:cs typeface="+mn-cs"/>
                    </a:defRPr>
                  </a:pPr>
                  <a:endParaRPr lang="en-US"/>
                </a:p>
              </c:txPr>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0DE5-48A5-98F4-EE5A8762AC08}"/>
                </c:ext>
              </c:extLst>
            </c:dLbl>
            <c:spPr>
              <a:noFill/>
              <a:ln>
                <a:noFill/>
              </a:ln>
              <a:effectLst/>
            </c:spPr>
            <c:txPr>
              <a:bodyPr rot="0" spcFirstLastPara="1" vertOverflow="ellipsis" vert="horz" wrap="square" lIns="38100" tIns="19050" rIns="38100" bIns="19050" anchor="ctr" anchorCtr="1">
                <a:spAutoFit/>
              </a:bodyPr>
              <a:lstStyle/>
              <a:p>
                <a:pPr>
                  <a:defRPr sz="7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Sheet1!$W$2:$W$6</c:f>
              <c:strCache>
                <c:ptCount val="5"/>
                <c:pt idx="0">
                  <c:v>Strongly Disagree</c:v>
                </c:pt>
                <c:pt idx="1">
                  <c:v>Disagree</c:v>
                </c:pt>
                <c:pt idx="2">
                  <c:v>Neutral</c:v>
                </c:pt>
                <c:pt idx="3">
                  <c:v>Agree</c:v>
                </c:pt>
                <c:pt idx="4">
                  <c:v>Strongly Agree</c:v>
                </c:pt>
              </c:strCache>
            </c:strRef>
          </c:cat>
          <c:val>
            <c:numRef>
              <c:f>Sheet1!$AI$2:$AI$6</c:f>
              <c:numCache>
                <c:formatCode>General</c:formatCode>
                <c:ptCount val="5"/>
                <c:pt idx="0">
                  <c:v>2</c:v>
                </c:pt>
                <c:pt idx="1">
                  <c:v>1</c:v>
                </c:pt>
                <c:pt idx="2">
                  <c:v>10</c:v>
                </c:pt>
                <c:pt idx="3">
                  <c:v>56</c:v>
                </c:pt>
                <c:pt idx="4">
                  <c:v>51</c:v>
                </c:pt>
              </c:numCache>
            </c:numRef>
          </c:val>
          <c:extLst>
            <c:ext xmlns:c16="http://schemas.microsoft.com/office/drawing/2014/chart" uri="{C3380CC4-5D6E-409C-BE32-E72D297353CC}">
              <c16:uniqueId val="{0000000A-0DE5-48A5-98F4-EE5A8762AC08}"/>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ap="none" spc="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70000"/>
        </a:schemeClr>
      </a:solidFill>
    </cs:spPr>
  </cs:dataPoint>
  <cs:dataPoint3D>
    <cs:lnRef idx="0"/>
    <cs:fillRef idx="0">
      <cs:styleClr val="auto"/>
    </cs:fillRef>
    <cs:effectRef idx="0"/>
    <cs:fontRef idx="minor">
      <a:schemeClr val="dk1"/>
    </cs:fontRef>
    <cs:spPr>
      <a:solidFill>
        <a:schemeClr val="phClr">
          <a:alpha val="70000"/>
        </a:schemeClr>
      </a:solidFill>
    </cs:spPr>
  </cs:dataPoint3D>
  <cs:dataPointLine>
    <cs:lnRef idx="0">
      <cs:styleClr val="auto"/>
    </cs:lnRef>
    <cs:fillRef idx="0"/>
    <cs:effectRef idx="0"/>
    <cs:fontRef idx="minor">
      <a:schemeClr val="dk1"/>
    </cs:fontRef>
    <cs:spPr>
      <a:ln w="28575" cap="rnd">
        <a:solidFill>
          <a:schemeClr val="phClr">
            <a:alpha val="70000"/>
          </a:schemeClr>
        </a:solidFill>
        <a:round/>
      </a:ln>
    </cs:spPr>
  </cs:dataPointLine>
  <cs:dataPointMarker>
    <cs:lnRef idx="0"/>
    <cs:fillRef idx="0">
      <cs:styleClr val="auto"/>
    </cs:fillRef>
    <cs:effectRef idx="0"/>
    <cs:fontRef idx="minor">
      <a:schemeClr val="dk1"/>
    </cs:fontRef>
    <cs:spPr>
      <a:solidFill>
        <a:schemeClr val="phClr">
          <a:alpha val="70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baseline="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1600" b="0" i="0" kern="1200" cap="none" spc="50" normalizeH="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7D368A-F712-44D5-A5B8-B6DC7A2275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75</Pages>
  <Words>22622</Words>
  <Characters>128950</Characters>
  <Application>Microsoft Office Word</Application>
  <DocSecurity>0</DocSecurity>
  <Lines>1074</Lines>
  <Paragraphs>302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2434290@student.uwtsd.ac.uk</dc:creator>
  <cp:keywords/>
  <dc:description/>
  <cp:lastModifiedBy>Kopil Uddin (2434290)</cp:lastModifiedBy>
  <cp:revision>2</cp:revision>
  <dcterms:created xsi:type="dcterms:W3CDTF">2026-09-24T19:00:00Z</dcterms:created>
  <dcterms:modified xsi:type="dcterms:W3CDTF">2026-09-24T19:00:00Z</dcterms:modified>
</cp:coreProperties>
</file>