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38386" w14:textId="77777777" w:rsidR="00086CE3" w:rsidRPr="00164615" w:rsidRDefault="00086CE3" w:rsidP="00086CE3">
      <w:pPr>
        <w:jc w:val="center"/>
        <w:rPr>
          <w:b/>
          <w:bCs/>
          <w:sz w:val="28"/>
          <w:szCs w:val="28"/>
        </w:rPr>
      </w:pPr>
    </w:p>
    <w:p w14:paraId="70D96140" w14:textId="77777777" w:rsidR="00086CE3" w:rsidRPr="00164615" w:rsidRDefault="00086CE3" w:rsidP="00086CE3">
      <w:pPr>
        <w:jc w:val="center"/>
        <w:rPr>
          <w:b/>
          <w:bCs/>
          <w:sz w:val="28"/>
          <w:szCs w:val="28"/>
        </w:rPr>
      </w:pPr>
    </w:p>
    <w:p w14:paraId="5E74CF95" w14:textId="77777777" w:rsidR="00086CE3" w:rsidRPr="00164615" w:rsidRDefault="00086CE3" w:rsidP="00086CE3">
      <w:pPr>
        <w:jc w:val="center"/>
        <w:rPr>
          <w:b/>
          <w:bCs/>
          <w:sz w:val="28"/>
          <w:szCs w:val="28"/>
        </w:rPr>
      </w:pPr>
    </w:p>
    <w:p w14:paraId="424C605E" w14:textId="77777777" w:rsidR="00086CE3" w:rsidRPr="00164615" w:rsidRDefault="00086CE3" w:rsidP="00086CE3">
      <w:pPr>
        <w:jc w:val="center"/>
        <w:rPr>
          <w:b/>
          <w:bCs/>
          <w:sz w:val="28"/>
          <w:szCs w:val="28"/>
        </w:rPr>
      </w:pPr>
    </w:p>
    <w:p w14:paraId="0719DCCE" w14:textId="77777777" w:rsidR="00086CE3" w:rsidRPr="00164615" w:rsidRDefault="00086CE3" w:rsidP="00086CE3">
      <w:pPr>
        <w:jc w:val="center"/>
        <w:rPr>
          <w:b/>
          <w:bCs/>
          <w:sz w:val="28"/>
          <w:szCs w:val="28"/>
        </w:rPr>
      </w:pPr>
    </w:p>
    <w:p w14:paraId="06387879" w14:textId="77777777" w:rsidR="00086CE3" w:rsidRPr="00164615" w:rsidRDefault="00086CE3" w:rsidP="00086CE3">
      <w:pPr>
        <w:jc w:val="center"/>
        <w:rPr>
          <w:b/>
          <w:bCs/>
          <w:sz w:val="28"/>
          <w:szCs w:val="28"/>
        </w:rPr>
      </w:pPr>
    </w:p>
    <w:p w14:paraId="3F725ED2" w14:textId="77777777" w:rsidR="00086CE3" w:rsidRPr="00164615" w:rsidRDefault="00086CE3" w:rsidP="00086CE3">
      <w:pPr>
        <w:jc w:val="center"/>
        <w:rPr>
          <w:b/>
          <w:bCs/>
          <w:sz w:val="28"/>
          <w:szCs w:val="28"/>
        </w:rPr>
      </w:pPr>
    </w:p>
    <w:p w14:paraId="21AC8637" w14:textId="66A067DC" w:rsidR="00086CE3" w:rsidRPr="00164615" w:rsidRDefault="00086CE3" w:rsidP="00086CE3">
      <w:pPr>
        <w:jc w:val="center"/>
        <w:rPr>
          <w:b/>
          <w:bCs/>
          <w:sz w:val="28"/>
          <w:szCs w:val="28"/>
        </w:rPr>
      </w:pPr>
      <w:r w:rsidRPr="00164615">
        <w:rPr>
          <w:b/>
          <w:bCs/>
          <w:sz w:val="28"/>
          <w:szCs w:val="28"/>
        </w:rPr>
        <w:t>Title: Component 2: Written Assignment (Report)</w:t>
      </w:r>
    </w:p>
    <w:p w14:paraId="72A5C358" w14:textId="77777777" w:rsidR="00086CE3" w:rsidRPr="00164615" w:rsidRDefault="00086CE3" w:rsidP="00086CE3">
      <w:pPr>
        <w:jc w:val="center"/>
        <w:rPr>
          <w:b/>
          <w:bCs/>
          <w:sz w:val="28"/>
          <w:szCs w:val="28"/>
        </w:rPr>
      </w:pPr>
      <w:r w:rsidRPr="00164615">
        <w:rPr>
          <w:b/>
          <w:bCs/>
          <w:sz w:val="28"/>
          <w:szCs w:val="28"/>
        </w:rPr>
        <w:t xml:space="preserve">Name: Ulfat Parveen </w:t>
      </w:r>
    </w:p>
    <w:p w14:paraId="5C43FF3A" w14:textId="6AD40081" w:rsidR="00086CE3" w:rsidRPr="00164615" w:rsidRDefault="00086CE3" w:rsidP="00086CE3">
      <w:pPr>
        <w:jc w:val="center"/>
        <w:rPr>
          <w:b/>
          <w:bCs/>
          <w:sz w:val="28"/>
          <w:szCs w:val="28"/>
        </w:rPr>
      </w:pPr>
      <w:r w:rsidRPr="00164615">
        <w:rPr>
          <w:b/>
          <w:bCs/>
          <w:sz w:val="28"/>
          <w:szCs w:val="28"/>
        </w:rPr>
        <w:t xml:space="preserve">Student Number: </w:t>
      </w:r>
      <w:r w:rsidR="00164615" w:rsidRPr="00164615">
        <w:rPr>
          <w:b/>
          <w:bCs/>
          <w:sz w:val="28"/>
          <w:szCs w:val="28"/>
        </w:rPr>
        <w:t>2310942</w:t>
      </w:r>
    </w:p>
    <w:p w14:paraId="37A34271" w14:textId="48F306CD" w:rsidR="00086CE3" w:rsidRPr="00164615" w:rsidRDefault="00086CE3" w:rsidP="00086CE3">
      <w:pPr>
        <w:jc w:val="center"/>
        <w:rPr>
          <w:b/>
          <w:bCs/>
          <w:sz w:val="28"/>
          <w:szCs w:val="28"/>
        </w:rPr>
      </w:pPr>
      <w:r w:rsidRPr="00164615">
        <w:rPr>
          <w:b/>
          <w:bCs/>
          <w:sz w:val="28"/>
          <w:szCs w:val="28"/>
        </w:rPr>
        <w:t>Module: Psychological Classifications and Provisions</w:t>
      </w:r>
    </w:p>
    <w:p w14:paraId="0D38B1E2" w14:textId="46F23FFF" w:rsidR="00086CE3" w:rsidRPr="00164615" w:rsidRDefault="00086CE3" w:rsidP="00086CE3">
      <w:pPr>
        <w:jc w:val="center"/>
        <w:rPr>
          <w:b/>
          <w:bCs/>
          <w:sz w:val="28"/>
          <w:szCs w:val="28"/>
        </w:rPr>
      </w:pPr>
      <w:r w:rsidRPr="00164615">
        <w:rPr>
          <w:b/>
          <w:bCs/>
          <w:sz w:val="28"/>
          <w:szCs w:val="28"/>
        </w:rPr>
        <w:t>Module Code: BMHP6029</w:t>
      </w:r>
    </w:p>
    <w:p w14:paraId="530CF3DB" w14:textId="239D0763" w:rsidR="00086CE3" w:rsidRPr="00164615" w:rsidRDefault="00164615" w:rsidP="00086CE3">
      <w:pPr>
        <w:jc w:val="center"/>
        <w:rPr>
          <w:b/>
          <w:bCs/>
          <w:sz w:val="28"/>
          <w:szCs w:val="28"/>
        </w:rPr>
      </w:pPr>
      <w:r w:rsidRPr="00164615">
        <w:rPr>
          <w:b/>
          <w:bCs/>
          <w:sz w:val="28"/>
          <w:szCs w:val="28"/>
        </w:rPr>
        <w:t>Lecture</w:t>
      </w:r>
      <w:r w:rsidR="00086CE3" w:rsidRPr="00164615">
        <w:rPr>
          <w:b/>
          <w:bCs/>
          <w:sz w:val="28"/>
          <w:szCs w:val="28"/>
        </w:rPr>
        <w:t xml:space="preserve">: </w:t>
      </w:r>
      <w:r w:rsidRPr="00164615">
        <w:rPr>
          <w:b/>
          <w:bCs/>
          <w:sz w:val="28"/>
          <w:szCs w:val="28"/>
        </w:rPr>
        <w:t>K</w:t>
      </w:r>
      <w:r w:rsidR="00086CE3" w:rsidRPr="00164615">
        <w:rPr>
          <w:b/>
          <w:bCs/>
          <w:sz w:val="28"/>
          <w:szCs w:val="28"/>
        </w:rPr>
        <w:t>enn</w:t>
      </w:r>
      <w:r w:rsidRPr="00164615">
        <w:rPr>
          <w:b/>
          <w:bCs/>
          <w:sz w:val="28"/>
          <w:szCs w:val="28"/>
        </w:rPr>
        <w:t>edy Obohwemu</w:t>
      </w:r>
    </w:p>
    <w:p w14:paraId="32F400B6" w14:textId="77777777" w:rsidR="00086CE3" w:rsidRPr="00164615" w:rsidRDefault="00086CE3" w:rsidP="00086CE3">
      <w:pPr>
        <w:jc w:val="center"/>
        <w:rPr>
          <w:b/>
          <w:bCs/>
          <w:sz w:val="28"/>
          <w:szCs w:val="28"/>
        </w:rPr>
      </w:pPr>
    </w:p>
    <w:p w14:paraId="55CC0C06" w14:textId="77777777" w:rsidR="00086CE3" w:rsidRPr="00164615" w:rsidRDefault="00086CE3" w:rsidP="00086CE3">
      <w:pPr>
        <w:jc w:val="center"/>
        <w:rPr>
          <w:b/>
          <w:bCs/>
          <w:sz w:val="28"/>
          <w:szCs w:val="28"/>
        </w:rPr>
      </w:pPr>
    </w:p>
    <w:p w14:paraId="0FF62E14" w14:textId="77777777" w:rsidR="00086CE3" w:rsidRPr="00164615" w:rsidRDefault="00086CE3" w:rsidP="00086CE3">
      <w:pPr>
        <w:jc w:val="center"/>
        <w:rPr>
          <w:b/>
          <w:bCs/>
          <w:sz w:val="28"/>
          <w:szCs w:val="28"/>
        </w:rPr>
      </w:pPr>
    </w:p>
    <w:p w14:paraId="72527E51" w14:textId="77777777" w:rsidR="00086CE3" w:rsidRPr="00164615" w:rsidRDefault="00086CE3" w:rsidP="00086CE3">
      <w:pPr>
        <w:jc w:val="center"/>
        <w:rPr>
          <w:b/>
          <w:bCs/>
          <w:sz w:val="28"/>
          <w:szCs w:val="28"/>
        </w:rPr>
      </w:pPr>
    </w:p>
    <w:p w14:paraId="61C4ED73" w14:textId="77777777" w:rsidR="00086CE3" w:rsidRPr="00164615" w:rsidRDefault="00086CE3" w:rsidP="00086CE3">
      <w:pPr>
        <w:jc w:val="center"/>
        <w:rPr>
          <w:b/>
          <w:bCs/>
          <w:sz w:val="28"/>
          <w:szCs w:val="28"/>
        </w:rPr>
      </w:pPr>
    </w:p>
    <w:p w14:paraId="5AD630B7" w14:textId="77777777" w:rsidR="00086CE3" w:rsidRPr="00164615" w:rsidRDefault="00086CE3" w:rsidP="00086CE3">
      <w:pPr>
        <w:jc w:val="center"/>
        <w:rPr>
          <w:b/>
          <w:bCs/>
          <w:sz w:val="28"/>
          <w:szCs w:val="28"/>
        </w:rPr>
      </w:pPr>
    </w:p>
    <w:p w14:paraId="6617B172" w14:textId="77777777" w:rsidR="00086CE3" w:rsidRPr="00164615" w:rsidRDefault="00086CE3" w:rsidP="00086CE3">
      <w:pPr>
        <w:jc w:val="center"/>
        <w:rPr>
          <w:b/>
          <w:bCs/>
          <w:sz w:val="28"/>
          <w:szCs w:val="28"/>
        </w:rPr>
      </w:pPr>
    </w:p>
    <w:p w14:paraId="35FF61DE" w14:textId="77777777" w:rsidR="00086CE3" w:rsidRPr="00164615" w:rsidRDefault="00086CE3" w:rsidP="00086CE3">
      <w:pPr>
        <w:jc w:val="center"/>
        <w:rPr>
          <w:b/>
          <w:bCs/>
          <w:sz w:val="28"/>
          <w:szCs w:val="28"/>
        </w:rPr>
      </w:pPr>
    </w:p>
    <w:p w14:paraId="215A5A5E" w14:textId="77777777" w:rsidR="00086CE3" w:rsidRPr="00164615" w:rsidRDefault="00086CE3" w:rsidP="00086CE3">
      <w:pPr>
        <w:jc w:val="center"/>
        <w:rPr>
          <w:b/>
          <w:bCs/>
          <w:sz w:val="28"/>
          <w:szCs w:val="28"/>
        </w:rPr>
      </w:pPr>
    </w:p>
    <w:p w14:paraId="22497E06" w14:textId="77777777" w:rsidR="00086CE3" w:rsidRPr="00164615" w:rsidRDefault="00086CE3" w:rsidP="00086CE3">
      <w:pPr>
        <w:jc w:val="center"/>
        <w:rPr>
          <w:b/>
          <w:bCs/>
          <w:sz w:val="28"/>
          <w:szCs w:val="28"/>
        </w:rPr>
      </w:pPr>
    </w:p>
    <w:p w14:paraId="787476A8" w14:textId="77777777" w:rsidR="00086CE3" w:rsidRPr="00164615" w:rsidRDefault="00086CE3" w:rsidP="00086CE3">
      <w:pPr>
        <w:jc w:val="center"/>
        <w:rPr>
          <w:b/>
          <w:bCs/>
          <w:sz w:val="28"/>
          <w:szCs w:val="28"/>
        </w:rPr>
      </w:pPr>
    </w:p>
    <w:p w14:paraId="26F8FA00" w14:textId="77777777" w:rsidR="00086CE3" w:rsidRPr="00164615" w:rsidRDefault="00086CE3" w:rsidP="00086CE3">
      <w:pPr>
        <w:jc w:val="center"/>
        <w:rPr>
          <w:b/>
          <w:bCs/>
          <w:sz w:val="28"/>
          <w:szCs w:val="28"/>
        </w:rPr>
      </w:pPr>
    </w:p>
    <w:p w14:paraId="389BAC4A" w14:textId="77777777" w:rsidR="00086CE3" w:rsidRPr="00164615" w:rsidRDefault="00086CE3" w:rsidP="00086CE3">
      <w:pPr>
        <w:jc w:val="center"/>
        <w:rPr>
          <w:b/>
          <w:bCs/>
          <w:sz w:val="28"/>
          <w:szCs w:val="28"/>
        </w:rPr>
      </w:pPr>
    </w:p>
    <w:sdt>
      <w:sdtPr>
        <w:id w:val="55937058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0023AA4F" w14:textId="40D6EF6B" w:rsidR="00164615" w:rsidRDefault="00164615">
          <w:pPr>
            <w:pStyle w:val="TOCHeading"/>
          </w:pPr>
          <w:r>
            <w:t>Contents</w:t>
          </w:r>
        </w:p>
        <w:p w14:paraId="10332AEE" w14:textId="0EFA855F" w:rsidR="00164615" w:rsidRDefault="00164615">
          <w:pPr>
            <w:pStyle w:val="TOC1"/>
            <w:tabs>
              <w:tab w:val="right" w:leader="dot" w:pos="9016"/>
            </w:tabs>
            <w:rPr>
              <w:noProof/>
            </w:rPr>
          </w:pPr>
          <w:r>
            <w:fldChar w:fldCharType="begin"/>
          </w:r>
          <w:r>
            <w:instrText xml:space="preserve"> TOC \o "1-3" \h \z \u </w:instrText>
          </w:r>
          <w:r>
            <w:fldChar w:fldCharType="separate"/>
          </w:r>
          <w:hyperlink w:anchor="_Toc235403566" w:history="1">
            <w:r w:rsidRPr="003B6D44">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_Toc235403566 \h </w:instrText>
            </w:r>
            <w:r>
              <w:rPr>
                <w:noProof/>
                <w:webHidden/>
              </w:rPr>
            </w:r>
            <w:r>
              <w:rPr>
                <w:noProof/>
                <w:webHidden/>
              </w:rPr>
              <w:fldChar w:fldCharType="separate"/>
            </w:r>
            <w:r>
              <w:rPr>
                <w:noProof/>
                <w:webHidden/>
              </w:rPr>
              <w:t>3</w:t>
            </w:r>
            <w:r>
              <w:rPr>
                <w:noProof/>
                <w:webHidden/>
              </w:rPr>
              <w:fldChar w:fldCharType="end"/>
            </w:r>
          </w:hyperlink>
        </w:p>
        <w:p w14:paraId="1602ACC1" w14:textId="665E8FD0" w:rsidR="00164615" w:rsidRDefault="00164615">
          <w:pPr>
            <w:pStyle w:val="TOC1"/>
            <w:tabs>
              <w:tab w:val="right" w:leader="dot" w:pos="9016"/>
            </w:tabs>
            <w:rPr>
              <w:noProof/>
            </w:rPr>
          </w:pPr>
          <w:hyperlink w:anchor="_Toc235403567" w:history="1">
            <w:r w:rsidRPr="003B6D44">
              <w:rPr>
                <w:rStyle w:val="Hyperlink"/>
                <w:rFonts w:ascii="Arial" w:hAnsi="Arial" w:cs="Arial"/>
                <w:b/>
                <w:bCs/>
                <w:noProof/>
              </w:rPr>
              <w:t>Classification and Diagnosis</w:t>
            </w:r>
            <w:r>
              <w:rPr>
                <w:noProof/>
                <w:webHidden/>
              </w:rPr>
              <w:tab/>
            </w:r>
            <w:r>
              <w:rPr>
                <w:noProof/>
                <w:webHidden/>
              </w:rPr>
              <w:fldChar w:fldCharType="begin"/>
            </w:r>
            <w:r>
              <w:rPr>
                <w:noProof/>
                <w:webHidden/>
              </w:rPr>
              <w:instrText xml:space="preserve"> PAGEREF _Toc235403567 \h </w:instrText>
            </w:r>
            <w:r>
              <w:rPr>
                <w:noProof/>
                <w:webHidden/>
              </w:rPr>
            </w:r>
            <w:r>
              <w:rPr>
                <w:noProof/>
                <w:webHidden/>
              </w:rPr>
              <w:fldChar w:fldCharType="separate"/>
            </w:r>
            <w:r>
              <w:rPr>
                <w:noProof/>
                <w:webHidden/>
              </w:rPr>
              <w:t>3</w:t>
            </w:r>
            <w:r>
              <w:rPr>
                <w:noProof/>
                <w:webHidden/>
              </w:rPr>
              <w:fldChar w:fldCharType="end"/>
            </w:r>
          </w:hyperlink>
        </w:p>
        <w:p w14:paraId="7FAA15BE" w14:textId="64E2AAFE" w:rsidR="00164615" w:rsidRDefault="00164615">
          <w:pPr>
            <w:pStyle w:val="TOC1"/>
            <w:tabs>
              <w:tab w:val="right" w:leader="dot" w:pos="9016"/>
            </w:tabs>
            <w:rPr>
              <w:noProof/>
            </w:rPr>
          </w:pPr>
          <w:hyperlink w:anchor="_Toc235403568" w:history="1">
            <w:r w:rsidRPr="003B6D44">
              <w:rPr>
                <w:rStyle w:val="Hyperlink"/>
                <w:rFonts w:ascii="Arial" w:hAnsi="Arial" w:cs="Arial"/>
                <w:b/>
                <w:bCs/>
                <w:noProof/>
              </w:rPr>
              <w:t>Treatment and Rehabilitation</w:t>
            </w:r>
            <w:r>
              <w:rPr>
                <w:noProof/>
                <w:webHidden/>
              </w:rPr>
              <w:tab/>
            </w:r>
            <w:r>
              <w:rPr>
                <w:noProof/>
                <w:webHidden/>
              </w:rPr>
              <w:fldChar w:fldCharType="begin"/>
            </w:r>
            <w:r>
              <w:rPr>
                <w:noProof/>
                <w:webHidden/>
              </w:rPr>
              <w:instrText xml:space="preserve"> PAGEREF _Toc235403568 \h </w:instrText>
            </w:r>
            <w:r>
              <w:rPr>
                <w:noProof/>
                <w:webHidden/>
              </w:rPr>
            </w:r>
            <w:r>
              <w:rPr>
                <w:noProof/>
                <w:webHidden/>
              </w:rPr>
              <w:fldChar w:fldCharType="separate"/>
            </w:r>
            <w:r>
              <w:rPr>
                <w:noProof/>
                <w:webHidden/>
              </w:rPr>
              <w:t>5</w:t>
            </w:r>
            <w:r>
              <w:rPr>
                <w:noProof/>
                <w:webHidden/>
              </w:rPr>
              <w:fldChar w:fldCharType="end"/>
            </w:r>
          </w:hyperlink>
        </w:p>
        <w:p w14:paraId="3B110B9E" w14:textId="7060B3B6" w:rsidR="00164615" w:rsidRDefault="00164615">
          <w:pPr>
            <w:pStyle w:val="TOC1"/>
            <w:tabs>
              <w:tab w:val="right" w:leader="dot" w:pos="9016"/>
            </w:tabs>
            <w:rPr>
              <w:noProof/>
            </w:rPr>
          </w:pPr>
          <w:hyperlink w:anchor="_Toc235403569" w:history="1">
            <w:r w:rsidRPr="003B6D44">
              <w:rPr>
                <w:rStyle w:val="Hyperlink"/>
                <w:rFonts w:ascii="Arial" w:hAnsi="Arial" w:cs="Arial"/>
                <w:b/>
                <w:bCs/>
                <w:noProof/>
              </w:rPr>
              <w:t>Current Debates and Emerging Issues</w:t>
            </w:r>
            <w:r>
              <w:rPr>
                <w:noProof/>
                <w:webHidden/>
              </w:rPr>
              <w:tab/>
            </w:r>
            <w:r>
              <w:rPr>
                <w:noProof/>
                <w:webHidden/>
              </w:rPr>
              <w:fldChar w:fldCharType="begin"/>
            </w:r>
            <w:r>
              <w:rPr>
                <w:noProof/>
                <w:webHidden/>
              </w:rPr>
              <w:instrText xml:space="preserve"> PAGEREF _Toc235403569 \h </w:instrText>
            </w:r>
            <w:r>
              <w:rPr>
                <w:noProof/>
                <w:webHidden/>
              </w:rPr>
            </w:r>
            <w:r>
              <w:rPr>
                <w:noProof/>
                <w:webHidden/>
              </w:rPr>
              <w:fldChar w:fldCharType="separate"/>
            </w:r>
            <w:r>
              <w:rPr>
                <w:noProof/>
                <w:webHidden/>
              </w:rPr>
              <w:t>6</w:t>
            </w:r>
            <w:r>
              <w:rPr>
                <w:noProof/>
                <w:webHidden/>
              </w:rPr>
              <w:fldChar w:fldCharType="end"/>
            </w:r>
          </w:hyperlink>
        </w:p>
        <w:p w14:paraId="17F76DF7" w14:textId="1E0D0D2A" w:rsidR="00164615" w:rsidRDefault="00164615">
          <w:pPr>
            <w:pStyle w:val="TOC1"/>
            <w:tabs>
              <w:tab w:val="right" w:leader="dot" w:pos="9016"/>
            </w:tabs>
            <w:rPr>
              <w:noProof/>
            </w:rPr>
          </w:pPr>
          <w:hyperlink w:anchor="_Toc235403570" w:history="1">
            <w:r w:rsidRPr="003B6D44">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_Toc235403570 \h </w:instrText>
            </w:r>
            <w:r>
              <w:rPr>
                <w:noProof/>
                <w:webHidden/>
              </w:rPr>
            </w:r>
            <w:r>
              <w:rPr>
                <w:noProof/>
                <w:webHidden/>
              </w:rPr>
              <w:fldChar w:fldCharType="separate"/>
            </w:r>
            <w:r>
              <w:rPr>
                <w:noProof/>
                <w:webHidden/>
              </w:rPr>
              <w:t>7</w:t>
            </w:r>
            <w:r>
              <w:rPr>
                <w:noProof/>
                <w:webHidden/>
              </w:rPr>
              <w:fldChar w:fldCharType="end"/>
            </w:r>
          </w:hyperlink>
        </w:p>
        <w:p w14:paraId="0A424DBD" w14:textId="3383F779" w:rsidR="00164615" w:rsidRDefault="00164615">
          <w:pPr>
            <w:pStyle w:val="TOC1"/>
            <w:tabs>
              <w:tab w:val="right" w:leader="dot" w:pos="9016"/>
            </w:tabs>
            <w:rPr>
              <w:noProof/>
            </w:rPr>
          </w:pPr>
          <w:hyperlink w:anchor="_Toc235403571" w:history="1">
            <w:r w:rsidRPr="003B6D4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_Toc235403571 \h </w:instrText>
            </w:r>
            <w:r>
              <w:rPr>
                <w:noProof/>
                <w:webHidden/>
              </w:rPr>
            </w:r>
            <w:r>
              <w:rPr>
                <w:noProof/>
                <w:webHidden/>
              </w:rPr>
              <w:fldChar w:fldCharType="separate"/>
            </w:r>
            <w:r>
              <w:rPr>
                <w:noProof/>
                <w:webHidden/>
              </w:rPr>
              <w:t>8</w:t>
            </w:r>
            <w:r>
              <w:rPr>
                <w:noProof/>
                <w:webHidden/>
              </w:rPr>
              <w:fldChar w:fldCharType="end"/>
            </w:r>
          </w:hyperlink>
        </w:p>
        <w:p w14:paraId="1007A4CC" w14:textId="34F52C99" w:rsidR="00164615" w:rsidRDefault="00164615" w:rsidP="00164615">
          <w:pPr>
            <w:rPr>
              <w:b/>
              <w:bCs/>
              <w:noProof/>
            </w:rPr>
          </w:pPr>
          <w:r>
            <w:rPr>
              <w:b/>
              <w:bCs/>
              <w:noProof/>
            </w:rPr>
            <w:fldChar w:fldCharType="end"/>
          </w:r>
        </w:p>
      </w:sdtContent>
    </w:sdt>
    <w:bookmarkStart w:id="0" w:name="_Toc235403566" w:displacedByCustomXml="prev"/>
    <w:p w14:paraId="2D437EB5" w14:textId="77777777" w:rsidR="00164615" w:rsidRDefault="00164615" w:rsidP="00164615">
      <w:pPr>
        <w:rPr>
          <w:rStyle w:val="Strong"/>
          <w:rFonts w:ascii="Arial" w:hAnsi="Arial" w:cs="Arial"/>
        </w:rPr>
      </w:pPr>
    </w:p>
    <w:p w14:paraId="431F6FE1" w14:textId="77777777" w:rsidR="00164615" w:rsidRDefault="00164615" w:rsidP="00164615">
      <w:pPr>
        <w:rPr>
          <w:rStyle w:val="Strong"/>
          <w:rFonts w:ascii="Arial" w:hAnsi="Arial" w:cs="Arial"/>
        </w:rPr>
      </w:pPr>
    </w:p>
    <w:p w14:paraId="1F31C80F" w14:textId="77777777" w:rsidR="00164615" w:rsidRDefault="00164615" w:rsidP="00164615">
      <w:pPr>
        <w:rPr>
          <w:rStyle w:val="Strong"/>
          <w:rFonts w:ascii="Arial" w:hAnsi="Arial" w:cs="Arial"/>
        </w:rPr>
      </w:pPr>
    </w:p>
    <w:p w14:paraId="215BE456" w14:textId="77777777" w:rsidR="00164615" w:rsidRDefault="00164615" w:rsidP="00164615">
      <w:pPr>
        <w:rPr>
          <w:rStyle w:val="Strong"/>
          <w:rFonts w:ascii="Arial" w:hAnsi="Arial" w:cs="Arial"/>
        </w:rPr>
      </w:pPr>
    </w:p>
    <w:p w14:paraId="676241C9" w14:textId="77777777" w:rsidR="00164615" w:rsidRDefault="00164615" w:rsidP="00164615">
      <w:pPr>
        <w:rPr>
          <w:rStyle w:val="Strong"/>
          <w:rFonts w:ascii="Arial" w:hAnsi="Arial" w:cs="Arial"/>
        </w:rPr>
      </w:pPr>
    </w:p>
    <w:p w14:paraId="127F0AC8" w14:textId="77777777" w:rsidR="00164615" w:rsidRDefault="00164615" w:rsidP="00164615">
      <w:pPr>
        <w:rPr>
          <w:rStyle w:val="Strong"/>
          <w:rFonts w:ascii="Arial" w:hAnsi="Arial" w:cs="Arial"/>
        </w:rPr>
      </w:pPr>
    </w:p>
    <w:p w14:paraId="18771AC8" w14:textId="77777777" w:rsidR="00164615" w:rsidRDefault="00164615" w:rsidP="00164615">
      <w:pPr>
        <w:rPr>
          <w:rStyle w:val="Strong"/>
          <w:rFonts w:ascii="Arial" w:hAnsi="Arial" w:cs="Arial"/>
        </w:rPr>
      </w:pPr>
    </w:p>
    <w:p w14:paraId="591A8CA9" w14:textId="77777777" w:rsidR="00164615" w:rsidRDefault="00164615" w:rsidP="00164615">
      <w:pPr>
        <w:rPr>
          <w:rStyle w:val="Strong"/>
          <w:rFonts w:ascii="Arial" w:hAnsi="Arial" w:cs="Arial"/>
        </w:rPr>
      </w:pPr>
    </w:p>
    <w:p w14:paraId="26F5878A" w14:textId="77777777" w:rsidR="00164615" w:rsidRDefault="00164615" w:rsidP="00164615">
      <w:pPr>
        <w:rPr>
          <w:rStyle w:val="Strong"/>
          <w:rFonts w:ascii="Arial" w:hAnsi="Arial" w:cs="Arial"/>
        </w:rPr>
      </w:pPr>
    </w:p>
    <w:p w14:paraId="00869E0E" w14:textId="77777777" w:rsidR="00164615" w:rsidRDefault="00164615" w:rsidP="00164615">
      <w:pPr>
        <w:rPr>
          <w:rStyle w:val="Strong"/>
          <w:rFonts w:ascii="Arial" w:hAnsi="Arial" w:cs="Arial"/>
        </w:rPr>
      </w:pPr>
    </w:p>
    <w:p w14:paraId="4CFDB432" w14:textId="77777777" w:rsidR="00164615" w:rsidRDefault="00164615" w:rsidP="00164615">
      <w:pPr>
        <w:rPr>
          <w:rStyle w:val="Strong"/>
          <w:rFonts w:ascii="Arial" w:hAnsi="Arial" w:cs="Arial"/>
        </w:rPr>
      </w:pPr>
    </w:p>
    <w:p w14:paraId="05B0CBDB" w14:textId="77777777" w:rsidR="00164615" w:rsidRDefault="00164615" w:rsidP="00164615">
      <w:pPr>
        <w:rPr>
          <w:rStyle w:val="Strong"/>
          <w:rFonts w:ascii="Arial" w:hAnsi="Arial" w:cs="Arial"/>
        </w:rPr>
      </w:pPr>
    </w:p>
    <w:p w14:paraId="2E71458A" w14:textId="77777777" w:rsidR="00164615" w:rsidRDefault="00164615" w:rsidP="00164615">
      <w:pPr>
        <w:rPr>
          <w:rStyle w:val="Strong"/>
          <w:rFonts w:ascii="Arial" w:hAnsi="Arial" w:cs="Arial"/>
        </w:rPr>
      </w:pPr>
    </w:p>
    <w:p w14:paraId="7F399D6E" w14:textId="77777777" w:rsidR="00164615" w:rsidRDefault="00164615" w:rsidP="00164615">
      <w:pPr>
        <w:rPr>
          <w:rStyle w:val="Strong"/>
          <w:rFonts w:ascii="Arial" w:hAnsi="Arial" w:cs="Arial"/>
        </w:rPr>
      </w:pPr>
    </w:p>
    <w:p w14:paraId="6725391B" w14:textId="77777777" w:rsidR="00164615" w:rsidRDefault="00164615" w:rsidP="00164615">
      <w:pPr>
        <w:rPr>
          <w:rStyle w:val="Strong"/>
          <w:rFonts w:ascii="Arial" w:hAnsi="Arial" w:cs="Arial"/>
        </w:rPr>
      </w:pPr>
    </w:p>
    <w:p w14:paraId="74921610" w14:textId="77777777" w:rsidR="00164615" w:rsidRDefault="00164615" w:rsidP="00164615">
      <w:pPr>
        <w:rPr>
          <w:rStyle w:val="Strong"/>
          <w:rFonts w:ascii="Arial" w:hAnsi="Arial" w:cs="Arial"/>
        </w:rPr>
      </w:pPr>
    </w:p>
    <w:p w14:paraId="02E328D4" w14:textId="77777777" w:rsidR="00164615" w:rsidRDefault="00164615" w:rsidP="00164615">
      <w:pPr>
        <w:rPr>
          <w:rStyle w:val="Strong"/>
          <w:rFonts w:ascii="Arial" w:hAnsi="Arial" w:cs="Arial"/>
        </w:rPr>
      </w:pPr>
    </w:p>
    <w:p w14:paraId="653BD079" w14:textId="77777777" w:rsidR="00164615" w:rsidRDefault="00164615" w:rsidP="00164615">
      <w:pPr>
        <w:rPr>
          <w:rStyle w:val="Strong"/>
          <w:rFonts w:ascii="Arial" w:hAnsi="Arial" w:cs="Arial"/>
        </w:rPr>
      </w:pPr>
    </w:p>
    <w:p w14:paraId="63E15B05" w14:textId="77777777" w:rsidR="00164615" w:rsidRDefault="00164615" w:rsidP="00164615">
      <w:pPr>
        <w:rPr>
          <w:rStyle w:val="Strong"/>
          <w:rFonts w:ascii="Arial" w:hAnsi="Arial" w:cs="Arial"/>
        </w:rPr>
      </w:pPr>
    </w:p>
    <w:p w14:paraId="280B22C1" w14:textId="77777777" w:rsidR="00164615" w:rsidRDefault="00164615" w:rsidP="00164615">
      <w:pPr>
        <w:rPr>
          <w:rStyle w:val="Strong"/>
          <w:rFonts w:ascii="Arial" w:hAnsi="Arial" w:cs="Arial"/>
        </w:rPr>
      </w:pPr>
    </w:p>
    <w:p w14:paraId="2E6BDF40" w14:textId="77777777" w:rsidR="00164615" w:rsidRDefault="00164615" w:rsidP="00164615">
      <w:pPr>
        <w:rPr>
          <w:rStyle w:val="Strong"/>
          <w:rFonts w:ascii="Arial" w:hAnsi="Arial" w:cs="Arial"/>
        </w:rPr>
      </w:pPr>
    </w:p>
    <w:p w14:paraId="3EF92087" w14:textId="77777777" w:rsidR="00164615" w:rsidRDefault="00164615" w:rsidP="00164615">
      <w:pPr>
        <w:rPr>
          <w:rStyle w:val="Strong"/>
          <w:rFonts w:ascii="Arial" w:hAnsi="Arial" w:cs="Arial"/>
        </w:rPr>
      </w:pPr>
    </w:p>
    <w:p w14:paraId="1C00A3D0" w14:textId="77777777" w:rsidR="00164615" w:rsidRDefault="00164615" w:rsidP="00164615">
      <w:pPr>
        <w:rPr>
          <w:rStyle w:val="Strong"/>
          <w:rFonts w:ascii="Arial" w:hAnsi="Arial" w:cs="Arial"/>
        </w:rPr>
      </w:pPr>
    </w:p>
    <w:p w14:paraId="10BB3A9E" w14:textId="77777777" w:rsidR="00164615" w:rsidRDefault="00164615" w:rsidP="00164615">
      <w:pPr>
        <w:rPr>
          <w:rStyle w:val="Strong"/>
          <w:rFonts w:ascii="Arial" w:hAnsi="Arial" w:cs="Arial"/>
        </w:rPr>
      </w:pPr>
    </w:p>
    <w:p w14:paraId="7F529A3C" w14:textId="77777777" w:rsidR="00164615" w:rsidRDefault="00164615" w:rsidP="00164615">
      <w:pPr>
        <w:rPr>
          <w:rStyle w:val="Strong"/>
          <w:rFonts w:ascii="Arial" w:hAnsi="Arial" w:cs="Arial"/>
        </w:rPr>
      </w:pPr>
    </w:p>
    <w:p w14:paraId="413E1A2A" w14:textId="79C46B3A" w:rsidR="0049060E" w:rsidRPr="00164615" w:rsidRDefault="0049060E" w:rsidP="00164615">
      <w:pPr>
        <w:rPr>
          <w:rStyle w:val="Strong"/>
          <w:b w:val="0"/>
          <w:bCs w:val="0"/>
        </w:rPr>
      </w:pPr>
      <w:r w:rsidRPr="00164615">
        <w:rPr>
          <w:rStyle w:val="Strong"/>
          <w:rFonts w:ascii="Arial" w:hAnsi="Arial" w:cs="Arial"/>
        </w:rPr>
        <w:lastRenderedPageBreak/>
        <w:t>Introduction</w:t>
      </w:r>
      <w:bookmarkEnd w:id="0"/>
    </w:p>
    <w:p w14:paraId="067E874B" w14:textId="7E082E2B" w:rsidR="0049060E" w:rsidRPr="00706ECE" w:rsidRDefault="0049060E" w:rsidP="00086CE3">
      <w:pPr>
        <w:spacing w:line="360" w:lineRule="auto"/>
        <w:rPr>
          <w:rFonts w:ascii="Arial" w:hAnsi="Arial" w:cs="Arial"/>
        </w:rPr>
      </w:pPr>
      <w:r w:rsidRPr="00706ECE">
        <w:rPr>
          <w:rFonts w:ascii="Arial" w:hAnsi="Arial" w:cs="Arial"/>
        </w:rPr>
        <w:t xml:space="preserve">The WHO, </w:t>
      </w:r>
      <w:r w:rsidRPr="00164615">
        <w:rPr>
          <w:rFonts w:ascii="Arial" w:hAnsi="Arial" w:cs="Arial"/>
        </w:rPr>
        <w:t>(</w:t>
      </w:r>
      <w:r w:rsidRPr="00706ECE">
        <w:rPr>
          <w:rFonts w:ascii="Arial" w:hAnsi="Arial" w:cs="Arial"/>
        </w:rPr>
        <w:t xml:space="preserve">2022) defines Post-Traumatic Stress Disorder (PTSD) as a trauma-related mental disorder that may develop after exposure to extremely threatening or traumatic events, including warfare, sexual assault, natural disasters or serious accidents. Although traumatic experiences are widespread, Yehuda </w:t>
      </w:r>
      <w:r w:rsidRPr="00706ECE">
        <w:rPr>
          <w:rFonts w:ascii="Arial" w:hAnsi="Arial" w:cs="Arial"/>
          <w:i/>
          <w:iCs/>
        </w:rPr>
        <w:t>et al.</w:t>
      </w:r>
      <w:r w:rsidR="0022679B" w:rsidRPr="00164615">
        <w:rPr>
          <w:rFonts w:ascii="Arial" w:hAnsi="Arial" w:cs="Arial"/>
          <w:i/>
          <w:iCs/>
        </w:rPr>
        <w:t>,</w:t>
      </w:r>
      <w:r w:rsidRPr="00706ECE">
        <w:rPr>
          <w:rFonts w:ascii="Arial" w:hAnsi="Arial" w:cs="Arial"/>
        </w:rPr>
        <w:t xml:space="preserve"> (2015) emphasise that only some individuals develop PTSD, demonstrating the complex interaction between biological vulnerability, psychological responses, coping mechanisms and social influences. Koenen </w:t>
      </w:r>
      <w:r w:rsidRPr="00706ECE">
        <w:rPr>
          <w:rFonts w:ascii="Arial" w:hAnsi="Arial" w:cs="Arial"/>
          <w:i/>
          <w:iCs/>
        </w:rPr>
        <w:t>et al.</w:t>
      </w:r>
      <w:r w:rsidR="003E5BA1" w:rsidRPr="00164615">
        <w:rPr>
          <w:rFonts w:ascii="Arial" w:hAnsi="Arial" w:cs="Arial"/>
          <w:i/>
          <w:iCs/>
        </w:rPr>
        <w:t>,</w:t>
      </w:r>
      <w:r w:rsidRPr="00706ECE">
        <w:rPr>
          <w:rFonts w:ascii="Arial" w:hAnsi="Arial" w:cs="Arial"/>
        </w:rPr>
        <w:t xml:space="preserve"> (2017) highlight that PTSD can have significant effects on emotional wellbeing, interpersonal relationships, occupational functioning and quality of life, making it a major global public health concern.</w:t>
      </w:r>
    </w:p>
    <w:p w14:paraId="3F18F282" w14:textId="4F2D7565" w:rsidR="0049060E" w:rsidRPr="00706ECE" w:rsidRDefault="0049060E" w:rsidP="00086CE3">
      <w:pPr>
        <w:spacing w:line="360" w:lineRule="auto"/>
        <w:rPr>
          <w:rFonts w:ascii="Arial" w:hAnsi="Arial" w:cs="Arial"/>
        </w:rPr>
      </w:pPr>
      <w:r w:rsidRPr="00706ECE">
        <w:rPr>
          <w:rFonts w:ascii="Arial" w:hAnsi="Arial" w:cs="Arial"/>
        </w:rPr>
        <w:t xml:space="preserve">The WHO, </w:t>
      </w:r>
      <w:r w:rsidR="00E8254B" w:rsidRPr="00164615">
        <w:rPr>
          <w:rFonts w:ascii="Arial" w:hAnsi="Arial" w:cs="Arial"/>
        </w:rPr>
        <w:t>(</w:t>
      </w:r>
      <w:r w:rsidRPr="00706ECE">
        <w:rPr>
          <w:rFonts w:ascii="Arial" w:hAnsi="Arial" w:cs="Arial"/>
        </w:rPr>
        <w:t xml:space="preserve">2022) classifies PTSD under Disorders Specifically Associated with Stress within the International Classification of Diseases, Eleventh Revision (ICD-11). The ICD-11 introduced key changes, including simplified diagnostic criteria and recognition of Complex Post-Traumatic Stress Disorder (CPTSD) as a separate condition. Brewin </w:t>
      </w:r>
      <w:r w:rsidRPr="00706ECE">
        <w:rPr>
          <w:rFonts w:ascii="Arial" w:hAnsi="Arial" w:cs="Arial"/>
          <w:i/>
          <w:iCs/>
        </w:rPr>
        <w:t>et al</w:t>
      </w:r>
      <w:r w:rsidRPr="00706ECE">
        <w:rPr>
          <w:rFonts w:ascii="Arial" w:hAnsi="Arial" w:cs="Arial"/>
        </w:rPr>
        <w:t>.</w:t>
      </w:r>
      <w:r w:rsidR="000011CD" w:rsidRPr="00164615">
        <w:rPr>
          <w:rFonts w:ascii="Arial" w:hAnsi="Arial" w:cs="Arial"/>
        </w:rPr>
        <w:t>,</w:t>
      </w:r>
      <w:r w:rsidRPr="00706ECE">
        <w:rPr>
          <w:rFonts w:ascii="Arial" w:hAnsi="Arial" w:cs="Arial"/>
        </w:rPr>
        <w:t xml:space="preserve"> (2017) suggest that these developments improve diagnostic clarity and reduce overlap with other psychiatric disorders</w:t>
      </w:r>
      <w:r w:rsidR="0022679B" w:rsidRPr="00164615">
        <w:rPr>
          <w:rFonts w:ascii="Arial" w:hAnsi="Arial" w:cs="Arial"/>
        </w:rPr>
        <w:t>.</w:t>
      </w:r>
      <w:r w:rsidRPr="00706ECE">
        <w:rPr>
          <w:rFonts w:ascii="Arial" w:hAnsi="Arial" w:cs="Arial"/>
        </w:rPr>
        <w:t xml:space="preserve"> </w:t>
      </w:r>
      <w:r w:rsidR="0022679B" w:rsidRPr="00164615">
        <w:rPr>
          <w:rFonts w:ascii="Arial" w:hAnsi="Arial" w:cs="Arial"/>
        </w:rPr>
        <w:t>However</w:t>
      </w:r>
      <w:r w:rsidRPr="00706ECE">
        <w:rPr>
          <w:rFonts w:ascii="Arial" w:hAnsi="Arial" w:cs="Arial"/>
        </w:rPr>
        <w:t>, debates remain regarding whether simplified criteria adequately capture the diverse and complex nature of trauma experiences.</w:t>
      </w:r>
    </w:p>
    <w:p w14:paraId="3B1C29C9" w14:textId="661F4093" w:rsidR="0049060E" w:rsidRPr="00706ECE" w:rsidRDefault="0049060E" w:rsidP="00086CE3">
      <w:pPr>
        <w:spacing w:line="360" w:lineRule="auto"/>
        <w:rPr>
          <w:rFonts w:ascii="Arial" w:hAnsi="Arial" w:cs="Arial"/>
        </w:rPr>
      </w:pPr>
      <w:r w:rsidRPr="00706ECE">
        <w:rPr>
          <w:rFonts w:ascii="Arial" w:hAnsi="Arial" w:cs="Arial"/>
        </w:rPr>
        <w:t>This report critically examines PTSD within the ICD-11 framework, exploring classification, diagnosis, treatment, rehabilitation and current debates. It also considers trauma-informed care, medicalisation and culturally sensitive approaches to improving outcomes for individuals affected by trauma.</w:t>
      </w:r>
    </w:p>
    <w:p w14:paraId="427BE594" w14:textId="6F4B2200" w:rsidR="0049060E" w:rsidRPr="00164615" w:rsidRDefault="0049060E" w:rsidP="00164615">
      <w:pPr>
        <w:pStyle w:val="Heading1"/>
        <w:spacing w:line="360" w:lineRule="auto"/>
        <w:rPr>
          <w:rStyle w:val="Strong"/>
          <w:rFonts w:ascii="Arial" w:hAnsi="Arial" w:cs="Arial"/>
          <w:color w:val="auto"/>
          <w:sz w:val="22"/>
          <w:szCs w:val="22"/>
        </w:rPr>
      </w:pPr>
      <w:bookmarkStart w:id="1" w:name="_Toc235403567"/>
      <w:r w:rsidRPr="00164615">
        <w:rPr>
          <w:rStyle w:val="Strong"/>
          <w:rFonts w:ascii="Arial" w:hAnsi="Arial" w:cs="Arial"/>
          <w:color w:val="auto"/>
          <w:sz w:val="22"/>
          <w:szCs w:val="22"/>
        </w:rPr>
        <w:t>Classification and Diagnosis</w:t>
      </w:r>
      <w:bookmarkEnd w:id="1"/>
    </w:p>
    <w:p w14:paraId="26232546" w14:textId="4C353012" w:rsidR="0049060E" w:rsidRPr="00706ECE" w:rsidRDefault="0049060E" w:rsidP="00086CE3">
      <w:pPr>
        <w:spacing w:line="360" w:lineRule="auto"/>
        <w:rPr>
          <w:rFonts w:ascii="Arial" w:hAnsi="Arial" w:cs="Arial"/>
        </w:rPr>
      </w:pPr>
      <w:r w:rsidRPr="00706ECE">
        <w:rPr>
          <w:rFonts w:ascii="Arial" w:hAnsi="Arial" w:cs="Arial"/>
        </w:rPr>
        <w:t xml:space="preserve">The WHO, </w:t>
      </w:r>
      <w:r w:rsidRPr="00164615">
        <w:rPr>
          <w:rFonts w:ascii="Arial" w:hAnsi="Arial" w:cs="Arial"/>
        </w:rPr>
        <w:t>(</w:t>
      </w:r>
      <w:r w:rsidRPr="00706ECE">
        <w:rPr>
          <w:rFonts w:ascii="Arial" w:hAnsi="Arial" w:cs="Arial"/>
        </w:rPr>
        <w:t xml:space="preserve">2022) classifies PTSD within Chapter 6 of ICD-11 under Mental, Behavioural or Neurodevelopmental Disorders and specifically within Disorders Specifically Associated with Stress. PTSD is described as a condition that develops following exposure to an extremely threatening or horrific event or a series of traumatic experiences. These experiences may include warfare, sexual violence, childhood abuse, serious accidents, natural disasters or other life-threatening situations. However, Yehuda </w:t>
      </w:r>
      <w:r w:rsidRPr="00706ECE">
        <w:rPr>
          <w:rFonts w:ascii="Arial" w:hAnsi="Arial" w:cs="Arial"/>
          <w:i/>
          <w:iCs/>
        </w:rPr>
        <w:t>et al.</w:t>
      </w:r>
      <w:r w:rsidR="0022679B" w:rsidRPr="00164615">
        <w:rPr>
          <w:rFonts w:ascii="Arial" w:hAnsi="Arial" w:cs="Arial"/>
          <w:i/>
          <w:iCs/>
        </w:rPr>
        <w:t>,</w:t>
      </w:r>
      <w:r w:rsidRPr="00706ECE">
        <w:rPr>
          <w:rFonts w:ascii="Arial" w:hAnsi="Arial" w:cs="Arial"/>
        </w:rPr>
        <w:t xml:space="preserve"> (2015) explain that trauma exposure alone does not determine whether PTSD develops, as outcomes are influenced by interactions between biological vulnerability, coping responses and social environments.</w:t>
      </w:r>
    </w:p>
    <w:p w14:paraId="2D59C559" w14:textId="27B372CF" w:rsidR="0049060E" w:rsidRPr="00706ECE" w:rsidRDefault="0049060E" w:rsidP="00086CE3">
      <w:pPr>
        <w:spacing w:line="360" w:lineRule="auto"/>
        <w:rPr>
          <w:rFonts w:ascii="Arial" w:hAnsi="Arial" w:cs="Arial"/>
        </w:rPr>
      </w:pPr>
      <w:r w:rsidRPr="00706ECE">
        <w:rPr>
          <w:rFonts w:ascii="Arial" w:hAnsi="Arial" w:cs="Arial"/>
        </w:rPr>
        <w:t xml:space="preserve">The </w:t>
      </w:r>
      <w:r w:rsidRPr="00164615">
        <w:rPr>
          <w:rFonts w:ascii="Arial" w:hAnsi="Arial" w:cs="Arial"/>
        </w:rPr>
        <w:t>WHO,</w:t>
      </w:r>
      <w:r w:rsidRPr="00706ECE">
        <w:rPr>
          <w:rFonts w:ascii="Arial" w:hAnsi="Arial" w:cs="Arial"/>
        </w:rPr>
        <w:t xml:space="preserve"> </w:t>
      </w:r>
      <w:r w:rsidRPr="00164615">
        <w:rPr>
          <w:rFonts w:ascii="Arial" w:hAnsi="Arial" w:cs="Arial"/>
        </w:rPr>
        <w:t>(</w:t>
      </w:r>
      <w:r w:rsidRPr="00706ECE">
        <w:rPr>
          <w:rFonts w:ascii="Arial" w:hAnsi="Arial" w:cs="Arial"/>
        </w:rPr>
        <w:t xml:space="preserve">2022) identifies three core symptom clusters within ICD-11 PTSD: persistent re-experiencing of the traumatic event, avoidance of trauma-related thoughts or reminders and a persistent sense of current threat. Symptoms of current threat may include hypervigilance, irritability and exaggerated startle responses. This differs from earlier diagnostic approaches </w:t>
      </w:r>
      <w:r w:rsidRPr="00706ECE">
        <w:rPr>
          <w:rFonts w:ascii="Arial" w:hAnsi="Arial" w:cs="Arial"/>
        </w:rPr>
        <w:lastRenderedPageBreak/>
        <w:t xml:space="preserve">by focusing on symptoms considered more specific to PTSD, </w:t>
      </w:r>
      <w:r w:rsidRPr="00164615">
        <w:rPr>
          <w:rFonts w:ascii="Arial" w:hAnsi="Arial" w:cs="Arial"/>
        </w:rPr>
        <w:t>to improve diagnostic clarity and reduce</w:t>
      </w:r>
      <w:r w:rsidRPr="00706ECE">
        <w:rPr>
          <w:rFonts w:ascii="Arial" w:hAnsi="Arial" w:cs="Arial"/>
        </w:rPr>
        <w:t xml:space="preserve"> overlap with other mental health conditions.</w:t>
      </w:r>
    </w:p>
    <w:p w14:paraId="67F4B5C8" w14:textId="2A484418" w:rsidR="0049060E" w:rsidRPr="00706ECE" w:rsidRDefault="000011CD" w:rsidP="00086CE3">
      <w:pPr>
        <w:spacing w:line="360" w:lineRule="auto"/>
        <w:rPr>
          <w:rFonts w:ascii="Arial" w:hAnsi="Arial" w:cs="Arial"/>
        </w:rPr>
      </w:pPr>
      <w:r w:rsidRPr="00706ECE">
        <w:rPr>
          <w:rFonts w:ascii="Arial" w:hAnsi="Arial" w:cs="Arial"/>
        </w:rPr>
        <w:t xml:space="preserve">Brewin </w:t>
      </w:r>
      <w:r w:rsidRPr="00706ECE">
        <w:rPr>
          <w:rFonts w:ascii="Arial" w:hAnsi="Arial" w:cs="Arial"/>
          <w:i/>
          <w:iCs/>
        </w:rPr>
        <w:t>et al</w:t>
      </w:r>
      <w:r w:rsidRPr="00706ECE">
        <w:rPr>
          <w:rFonts w:ascii="Arial" w:hAnsi="Arial" w:cs="Arial"/>
        </w:rPr>
        <w:t>.</w:t>
      </w:r>
      <w:r w:rsidRPr="00164615">
        <w:rPr>
          <w:rFonts w:ascii="Arial" w:hAnsi="Arial" w:cs="Arial"/>
        </w:rPr>
        <w:t>,</w:t>
      </w:r>
      <w:r w:rsidRPr="00706ECE">
        <w:rPr>
          <w:rFonts w:ascii="Arial" w:hAnsi="Arial" w:cs="Arial"/>
        </w:rPr>
        <w:t xml:space="preserve"> (2017) </w:t>
      </w:r>
      <w:r w:rsidR="0049060E" w:rsidRPr="00706ECE">
        <w:rPr>
          <w:rFonts w:ascii="Arial" w:hAnsi="Arial" w:cs="Arial"/>
        </w:rPr>
        <w:t>argue that previous diagnostic systems, particularly DSM-5, included a wider range of symptoms that increased overlap between PTSD, depression and anxiety disorders. By narrowing the criteria, ICD-11 aims to improve diagnostic consistency and provide a clearer framework for clinicians internationally. This approach may be particularly useful in primary care and lower-resource settings where complex assessments may be difficult to implement.</w:t>
      </w:r>
    </w:p>
    <w:p w14:paraId="31EE9A51" w14:textId="4FB13F16" w:rsidR="0049060E" w:rsidRPr="00706ECE" w:rsidRDefault="0049060E" w:rsidP="00086CE3">
      <w:pPr>
        <w:spacing w:line="360" w:lineRule="auto"/>
        <w:rPr>
          <w:rFonts w:ascii="Arial" w:hAnsi="Arial" w:cs="Arial"/>
        </w:rPr>
      </w:pPr>
      <w:r w:rsidRPr="00706ECE">
        <w:rPr>
          <w:rFonts w:ascii="Arial" w:hAnsi="Arial" w:cs="Arial"/>
        </w:rPr>
        <w:t xml:space="preserve">However, Hansen </w:t>
      </w:r>
      <w:r w:rsidRPr="00706ECE">
        <w:rPr>
          <w:rFonts w:ascii="Arial" w:hAnsi="Arial" w:cs="Arial"/>
          <w:i/>
          <w:iCs/>
        </w:rPr>
        <w:t>et al</w:t>
      </w:r>
      <w:r w:rsidRPr="00706ECE">
        <w:rPr>
          <w:rFonts w:ascii="Arial" w:hAnsi="Arial" w:cs="Arial"/>
        </w:rPr>
        <w:t>.</w:t>
      </w:r>
      <w:r w:rsidR="004D681E" w:rsidRPr="00164615">
        <w:rPr>
          <w:rFonts w:ascii="Arial" w:hAnsi="Arial" w:cs="Arial"/>
        </w:rPr>
        <w:t>,</w:t>
      </w:r>
      <w:r w:rsidRPr="00706ECE">
        <w:rPr>
          <w:rFonts w:ascii="Arial" w:hAnsi="Arial" w:cs="Arial"/>
        </w:rPr>
        <w:t xml:space="preserve"> (</w:t>
      </w:r>
      <w:r w:rsidR="004D681E" w:rsidRPr="00164615">
        <w:rPr>
          <w:rFonts w:ascii="Arial" w:hAnsi="Arial" w:cs="Arial"/>
        </w:rPr>
        <w:t>2015</w:t>
      </w:r>
      <w:r w:rsidRPr="00706ECE">
        <w:rPr>
          <w:rFonts w:ascii="Arial" w:hAnsi="Arial" w:cs="Arial"/>
        </w:rPr>
        <w:t>) identify limitations associated with the narrower ICD-11 criteria. Their research suggests that ICD-11 generally identifies fewer individuals with PTSD compared with DSM-5. Although greater specificity may reduce the risk of overdiagnosis, it may also mean that some individuals experiencing significant trauma-related distress do not meet diagnostic requirements and may struggle to access appropriate support. This creates an ongoing debate regarding whether diagnostic systems should prioritise precision or broader recognition of individuals requiring psychological intervention.</w:t>
      </w:r>
    </w:p>
    <w:p w14:paraId="29A2D50B" w14:textId="7437CB69" w:rsidR="0049060E" w:rsidRPr="00706ECE" w:rsidRDefault="0049060E" w:rsidP="00086CE3">
      <w:pPr>
        <w:spacing w:line="360" w:lineRule="auto"/>
        <w:rPr>
          <w:rFonts w:ascii="Arial" w:hAnsi="Arial" w:cs="Arial"/>
        </w:rPr>
      </w:pPr>
      <w:proofErr w:type="spellStart"/>
      <w:r w:rsidRPr="00706ECE">
        <w:rPr>
          <w:rFonts w:ascii="Arial" w:hAnsi="Arial" w:cs="Arial"/>
        </w:rPr>
        <w:t>Cloitre</w:t>
      </w:r>
      <w:proofErr w:type="spellEnd"/>
      <w:r w:rsidRPr="00706ECE">
        <w:rPr>
          <w:rFonts w:ascii="Arial" w:hAnsi="Arial" w:cs="Arial"/>
        </w:rPr>
        <w:t xml:space="preserve"> </w:t>
      </w:r>
      <w:r w:rsidRPr="00706ECE">
        <w:rPr>
          <w:rFonts w:ascii="Arial" w:hAnsi="Arial" w:cs="Arial"/>
          <w:i/>
          <w:iCs/>
        </w:rPr>
        <w:t>et al.</w:t>
      </w:r>
      <w:r w:rsidR="00644FE4" w:rsidRPr="00164615">
        <w:rPr>
          <w:rFonts w:ascii="Arial" w:hAnsi="Arial" w:cs="Arial"/>
          <w:i/>
          <w:iCs/>
        </w:rPr>
        <w:t>,</w:t>
      </w:r>
      <w:r w:rsidRPr="00706ECE">
        <w:rPr>
          <w:rFonts w:ascii="Arial" w:hAnsi="Arial" w:cs="Arial"/>
        </w:rPr>
        <w:t xml:space="preserve"> (2018) highlight that one of the most significant developments within ICD-11 is the recognition of CPTSD as a distinct diagnosis. CPTSD acknowledges that prolonged or repeated interpersonal trauma, including childhood abuse, domestic violence, torture or captivity, can result in psychological difficulties beyond traditional PTSD symptoms. In addition to re-experiencing, avoidance and threat responses, individuals with CPTSD may experience disturbances in self-organisation, including emotional dysregulation, negative self-concept and difficulties maintaining relationships.</w:t>
      </w:r>
    </w:p>
    <w:p w14:paraId="66D3C2A3" w14:textId="45A691BA" w:rsidR="0049060E" w:rsidRPr="00706ECE" w:rsidRDefault="0049060E" w:rsidP="00086CE3">
      <w:pPr>
        <w:spacing w:line="360" w:lineRule="auto"/>
        <w:rPr>
          <w:rFonts w:ascii="Arial" w:hAnsi="Arial" w:cs="Arial"/>
        </w:rPr>
      </w:pPr>
      <w:proofErr w:type="spellStart"/>
      <w:r w:rsidRPr="00706ECE">
        <w:rPr>
          <w:rFonts w:ascii="Arial" w:hAnsi="Arial" w:cs="Arial"/>
        </w:rPr>
        <w:t>Cloitre</w:t>
      </w:r>
      <w:proofErr w:type="spellEnd"/>
      <w:r w:rsidRPr="00706ECE">
        <w:rPr>
          <w:rFonts w:ascii="Arial" w:hAnsi="Arial" w:cs="Arial"/>
        </w:rPr>
        <w:t xml:space="preserve"> </w:t>
      </w:r>
      <w:r w:rsidRPr="00706ECE">
        <w:rPr>
          <w:rFonts w:ascii="Arial" w:hAnsi="Arial" w:cs="Arial"/>
          <w:i/>
          <w:iCs/>
        </w:rPr>
        <w:t>et al.</w:t>
      </w:r>
      <w:r w:rsidR="00120607" w:rsidRPr="00164615">
        <w:rPr>
          <w:rFonts w:ascii="Arial" w:hAnsi="Arial" w:cs="Arial"/>
          <w:i/>
          <w:iCs/>
        </w:rPr>
        <w:t>,</w:t>
      </w:r>
      <w:r w:rsidRPr="00706ECE">
        <w:rPr>
          <w:rFonts w:ascii="Arial" w:hAnsi="Arial" w:cs="Arial"/>
        </w:rPr>
        <w:t xml:space="preserve"> (</w:t>
      </w:r>
      <w:r w:rsidR="00644FE4" w:rsidRPr="00164615">
        <w:rPr>
          <w:rFonts w:ascii="Arial" w:hAnsi="Arial" w:cs="Arial"/>
        </w:rPr>
        <w:t>2020</w:t>
      </w:r>
      <w:r w:rsidRPr="00706ECE">
        <w:rPr>
          <w:rFonts w:ascii="Arial" w:hAnsi="Arial" w:cs="Arial"/>
        </w:rPr>
        <w:t xml:space="preserve">) provide evidence that PTSD and CPTSD can be reliably differentiated, suggesting that recognising CPTSD may improve understanding of individuals affected by chronic trauma and support more appropriate treatment approaches. However, </w:t>
      </w:r>
      <w:proofErr w:type="spellStart"/>
      <w:r w:rsidRPr="00706ECE">
        <w:rPr>
          <w:rFonts w:ascii="Arial" w:hAnsi="Arial" w:cs="Arial"/>
        </w:rPr>
        <w:t>Karatzias</w:t>
      </w:r>
      <w:proofErr w:type="spellEnd"/>
      <w:r w:rsidRPr="00706ECE">
        <w:rPr>
          <w:rFonts w:ascii="Arial" w:hAnsi="Arial" w:cs="Arial"/>
        </w:rPr>
        <w:t xml:space="preserve"> </w:t>
      </w:r>
      <w:r w:rsidRPr="00706ECE">
        <w:rPr>
          <w:rFonts w:ascii="Arial" w:hAnsi="Arial" w:cs="Arial"/>
          <w:i/>
          <w:iCs/>
        </w:rPr>
        <w:t>et al</w:t>
      </w:r>
      <w:r w:rsidRPr="00706ECE">
        <w:rPr>
          <w:rFonts w:ascii="Arial" w:hAnsi="Arial" w:cs="Arial"/>
        </w:rPr>
        <w:t>.</w:t>
      </w:r>
      <w:r w:rsidR="0015413F" w:rsidRPr="00164615">
        <w:rPr>
          <w:rFonts w:ascii="Arial" w:hAnsi="Arial" w:cs="Arial"/>
        </w:rPr>
        <w:t>,</w:t>
      </w:r>
      <w:r w:rsidRPr="00706ECE">
        <w:rPr>
          <w:rFonts w:ascii="Arial" w:hAnsi="Arial" w:cs="Arial"/>
        </w:rPr>
        <w:t xml:space="preserve"> (</w:t>
      </w:r>
      <w:r w:rsidR="0015413F" w:rsidRPr="00164615">
        <w:rPr>
          <w:rFonts w:ascii="Arial" w:hAnsi="Arial" w:cs="Arial"/>
        </w:rPr>
        <w:t>2017</w:t>
      </w:r>
      <w:r w:rsidRPr="00706ECE">
        <w:rPr>
          <w:rFonts w:ascii="Arial" w:hAnsi="Arial" w:cs="Arial"/>
        </w:rPr>
        <w:t>) discuss concerns that CPTSD may overlap with other psychiatric diagnoses, particularly borderline personality disorder. Critics argue that additional diagnostic categories may increase complexity without necessarily improving treatment outcomes.</w:t>
      </w:r>
    </w:p>
    <w:p w14:paraId="64DED788" w14:textId="6B8E9BA6" w:rsidR="0049060E" w:rsidRPr="00706ECE" w:rsidRDefault="0049060E" w:rsidP="00086CE3">
      <w:pPr>
        <w:spacing w:line="360" w:lineRule="auto"/>
        <w:rPr>
          <w:rFonts w:ascii="Arial" w:hAnsi="Arial" w:cs="Arial"/>
        </w:rPr>
      </w:pPr>
      <w:proofErr w:type="spellStart"/>
      <w:r w:rsidRPr="00706ECE">
        <w:rPr>
          <w:rFonts w:ascii="Arial" w:hAnsi="Arial" w:cs="Arial"/>
        </w:rPr>
        <w:t>Cloitre</w:t>
      </w:r>
      <w:proofErr w:type="spellEnd"/>
      <w:r w:rsidRPr="00706ECE">
        <w:rPr>
          <w:rFonts w:ascii="Arial" w:hAnsi="Arial" w:cs="Arial"/>
        </w:rPr>
        <w:t xml:space="preserve"> </w:t>
      </w:r>
      <w:r w:rsidRPr="00706ECE">
        <w:rPr>
          <w:rFonts w:ascii="Arial" w:hAnsi="Arial" w:cs="Arial"/>
          <w:i/>
          <w:iCs/>
        </w:rPr>
        <w:t>et al.</w:t>
      </w:r>
      <w:r w:rsidR="00644FE4" w:rsidRPr="00164615">
        <w:rPr>
          <w:rFonts w:ascii="Arial" w:hAnsi="Arial" w:cs="Arial"/>
          <w:i/>
          <w:iCs/>
        </w:rPr>
        <w:t>,</w:t>
      </w:r>
      <w:r w:rsidRPr="00706ECE">
        <w:rPr>
          <w:rFonts w:ascii="Arial" w:hAnsi="Arial" w:cs="Arial"/>
        </w:rPr>
        <w:t xml:space="preserve"> (2018) further emphasise that PTSD diagnosis requires comprehensive clinical assessment rather than reliance on a single screening measure. Healthcare professionals should consider trauma history, symptom duration, functional impairment and co-occurring conditions such as depression, anxiety, substance misuse and sleep disorders. The International Trauma Questionnaire (ITQ) has been developed to assess ICD-11 PTSD and CPTSD symptoms and has demonstrated reliability across different populations.</w:t>
      </w:r>
    </w:p>
    <w:p w14:paraId="53FF60F6" w14:textId="58F625B1" w:rsidR="0049060E" w:rsidRPr="00706ECE" w:rsidRDefault="0049060E" w:rsidP="00086CE3">
      <w:pPr>
        <w:spacing w:line="360" w:lineRule="auto"/>
        <w:rPr>
          <w:rFonts w:ascii="Arial" w:hAnsi="Arial" w:cs="Arial"/>
        </w:rPr>
      </w:pPr>
      <w:r w:rsidRPr="00706ECE">
        <w:rPr>
          <w:rFonts w:ascii="Arial" w:hAnsi="Arial" w:cs="Arial"/>
        </w:rPr>
        <w:lastRenderedPageBreak/>
        <w:t>Overall, the WHO</w:t>
      </w:r>
      <w:r w:rsidR="00120607" w:rsidRPr="00164615">
        <w:rPr>
          <w:rFonts w:ascii="Arial" w:hAnsi="Arial" w:cs="Arial"/>
        </w:rPr>
        <w:t>,</w:t>
      </w:r>
      <w:r w:rsidRPr="00706ECE">
        <w:rPr>
          <w:rFonts w:ascii="Arial" w:hAnsi="Arial" w:cs="Arial"/>
        </w:rPr>
        <w:t xml:space="preserve"> (2022) framework provides an internationally recognised approach that improves understanding and assessment of PTSD. However, debates regarding diagnostic boundaries, medicalisation and cultural interpretation demonstrate the importance of balancing clinical accuracy with recognition of individual trauma experiences and wider social contexts.</w:t>
      </w:r>
    </w:p>
    <w:p w14:paraId="07378E12" w14:textId="7832AEB9" w:rsidR="0049060E" w:rsidRPr="00164615" w:rsidRDefault="0049060E" w:rsidP="00164615">
      <w:pPr>
        <w:pStyle w:val="Heading1"/>
        <w:spacing w:line="360" w:lineRule="auto"/>
        <w:rPr>
          <w:rStyle w:val="Strong"/>
          <w:rFonts w:ascii="Arial" w:hAnsi="Arial" w:cs="Arial"/>
          <w:color w:val="auto"/>
          <w:sz w:val="22"/>
          <w:szCs w:val="22"/>
        </w:rPr>
      </w:pPr>
      <w:bookmarkStart w:id="2" w:name="_Toc235403568"/>
      <w:r w:rsidRPr="00164615">
        <w:rPr>
          <w:rStyle w:val="Strong"/>
          <w:rFonts w:ascii="Arial" w:hAnsi="Arial" w:cs="Arial"/>
          <w:color w:val="auto"/>
          <w:sz w:val="22"/>
          <w:szCs w:val="22"/>
        </w:rPr>
        <w:t>Treatment and Rehabilitation</w:t>
      </w:r>
      <w:bookmarkEnd w:id="2"/>
    </w:p>
    <w:p w14:paraId="7951EDB3" w14:textId="4B65F04F" w:rsidR="0049060E" w:rsidRPr="00706ECE" w:rsidRDefault="0049060E" w:rsidP="00086CE3">
      <w:pPr>
        <w:spacing w:line="360" w:lineRule="auto"/>
        <w:rPr>
          <w:rFonts w:ascii="Arial" w:hAnsi="Arial" w:cs="Arial"/>
        </w:rPr>
      </w:pPr>
      <w:r w:rsidRPr="00706ECE">
        <w:rPr>
          <w:rFonts w:ascii="Arial" w:hAnsi="Arial" w:cs="Arial"/>
        </w:rPr>
        <w:t xml:space="preserve">The National Institute for Health and Care Excellence (NICE, 2018) and the WHO, </w:t>
      </w:r>
      <w:r w:rsidR="00E8254B" w:rsidRPr="00164615">
        <w:rPr>
          <w:rFonts w:ascii="Arial" w:hAnsi="Arial" w:cs="Arial"/>
        </w:rPr>
        <w:t>(</w:t>
      </w:r>
      <w:r w:rsidRPr="00706ECE">
        <w:rPr>
          <w:rFonts w:ascii="Arial" w:hAnsi="Arial" w:cs="Arial"/>
        </w:rPr>
        <w:t>2022) recommend that PTSD treatment should aim to reduce trauma-related symptoms, improve psychological functioning and support individuals in returning to meaningful daily activities. Current guidance promotes a trauma-focused, person-centred approach, with psychological therapies considered the first-line intervention for most adults with PTSD. Cusack</w:t>
      </w:r>
      <w:r w:rsidRPr="00706ECE">
        <w:rPr>
          <w:rFonts w:ascii="Arial" w:hAnsi="Arial" w:cs="Arial"/>
          <w:i/>
          <w:iCs/>
        </w:rPr>
        <w:t xml:space="preserve"> et al.</w:t>
      </w:r>
      <w:r w:rsidR="004D681E" w:rsidRPr="00164615">
        <w:rPr>
          <w:rFonts w:ascii="Arial" w:hAnsi="Arial" w:cs="Arial"/>
          <w:i/>
          <w:iCs/>
        </w:rPr>
        <w:t>,</w:t>
      </w:r>
      <w:r w:rsidRPr="00706ECE">
        <w:rPr>
          <w:rFonts w:ascii="Arial" w:hAnsi="Arial" w:cs="Arial"/>
        </w:rPr>
        <w:t xml:space="preserve"> (2016) highlight that psychological treatments generally provide more sustained improvements than medication alone.</w:t>
      </w:r>
    </w:p>
    <w:p w14:paraId="5718EFD3" w14:textId="02F0E52E" w:rsidR="0049060E" w:rsidRPr="00706ECE" w:rsidRDefault="0049060E" w:rsidP="00086CE3">
      <w:pPr>
        <w:spacing w:line="360" w:lineRule="auto"/>
        <w:rPr>
          <w:rFonts w:ascii="Arial" w:hAnsi="Arial" w:cs="Arial"/>
        </w:rPr>
      </w:pPr>
      <w:r w:rsidRPr="00706ECE">
        <w:rPr>
          <w:rFonts w:ascii="Arial" w:hAnsi="Arial" w:cs="Arial"/>
        </w:rPr>
        <w:t xml:space="preserve">Cusack </w:t>
      </w:r>
      <w:r w:rsidRPr="00706ECE">
        <w:rPr>
          <w:rFonts w:ascii="Arial" w:hAnsi="Arial" w:cs="Arial"/>
          <w:i/>
          <w:iCs/>
        </w:rPr>
        <w:t>et al.</w:t>
      </w:r>
      <w:r w:rsidR="004D681E" w:rsidRPr="00164615">
        <w:rPr>
          <w:rFonts w:ascii="Arial" w:hAnsi="Arial" w:cs="Arial"/>
          <w:i/>
          <w:iCs/>
        </w:rPr>
        <w:t>,</w:t>
      </w:r>
      <w:r w:rsidRPr="00706ECE">
        <w:rPr>
          <w:rFonts w:ascii="Arial" w:hAnsi="Arial" w:cs="Arial"/>
        </w:rPr>
        <w:t xml:space="preserve"> (2016) identify Trauma-Focused Cognitive Behavioural Therapy (TF-CBT) as one of the most effective psychological interventions for PTSD. TF-CBT helps individuals understand and challenge unhelpful beliefs linked to traumatic experiences while gradually processing distressing memories and reducing avoidance behaviours. By addressing negative thinking patterns and trauma-related fears, the therapy aims to improve emotional regulation and daily functioning.</w:t>
      </w:r>
    </w:p>
    <w:p w14:paraId="72B55EF8" w14:textId="1C402BAD" w:rsidR="0049060E" w:rsidRPr="00706ECE" w:rsidRDefault="0049060E" w:rsidP="00086CE3">
      <w:pPr>
        <w:spacing w:line="360" w:lineRule="auto"/>
        <w:rPr>
          <w:rFonts w:ascii="Arial" w:hAnsi="Arial" w:cs="Arial"/>
        </w:rPr>
      </w:pPr>
      <w:r w:rsidRPr="00706ECE">
        <w:rPr>
          <w:rFonts w:ascii="Arial" w:hAnsi="Arial" w:cs="Arial"/>
        </w:rPr>
        <w:t xml:space="preserve">Bisson </w:t>
      </w:r>
      <w:r w:rsidRPr="00706ECE">
        <w:rPr>
          <w:rFonts w:ascii="Arial" w:hAnsi="Arial" w:cs="Arial"/>
          <w:i/>
          <w:iCs/>
        </w:rPr>
        <w:t>et al.</w:t>
      </w:r>
      <w:r w:rsidR="000011CD" w:rsidRPr="00164615">
        <w:rPr>
          <w:rFonts w:ascii="Arial" w:hAnsi="Arial" w:cs="Arial"/>
          <w:i/>
          <w:iCs/>
        </w:rPr>
        <w:t>,</w:t>
      </w:r>
      <w:r w:rsidRPr="00706ECE">
        <w:rPr>
          <w:rFonts w:ascii="Arial" w:hAnsi="Arial" w:cs="Arial"/>
        </w:rPr>
        <w:t xml:space="preserve"> (2019) demonstrate that trauma-focused psychological therapies produce significant reductions in PTSD symptoms compared with usual care or non-trauma-focused interventions. However, TF-CBT may not be appropriate for everyone, particularly individuals with complex trauma histories or additional mental health difficulties. Some individuals may find direct engagement with traumatic memories overwhelming, highlighting the importance of adapting treatment according to individual needs and readiness.</w:t>
      </w:r>
    </w:p>
    <w:p w14:paraId="330950D2" w14:textId="20C0DF57" w:rsidR="0049060E" w:rsidRPr="00706ECE" w:rsidRDefault="0049060E" w:rsidP="00086CE3">
      <w:pPr>
        <w:spacing w:line="360" w:lineRule="auto"/>
        <w:rPr>
          <w:rFonts w:ascii="Arial" w:hAnsi="Arial" w:cs="Arial"/>
        </w:rPr>
      </w:pPr>
      <w:r w:rsidRPr="00706ECE">
        <w:rPr>
          <w:rFonts w:ascii="Arial" w:hAnsi="Arial" w:cs="Arial"/>
        </w:rPr>
        <w:t>NICE</w:t>
      </w:r>
      <w:r w:rsidR="0022679B" w:rsidRPr="00164615">
        <w:rPr>
          <w:rFonts w:ascii="Arial" w:hAnsi="Arial" w:cs="Arial"/>
        </w:rPr>
        <w:t>,</w:t>
      </w:r>
      <w:r w:rsidRPr="00706ECE">
        <w:rPr>
          <w:rFonts w:ascii="Arial" w:hAnsi="Arial" w:cs="Arial"/>
        </w:rPr>
        <w:t xml:space="preserve"> (2018) also recommends Eye Movement Desensitisation and Reprocessing (EMDR) as a first-line intervention for PTSD. EMDR involves recalling traumatic memories while using bilateral stimulation, usually through guided eye movements. </w:t>
      </w:r>
      <w:r w:rsidR="000011CD" w:rsidRPr="00706ECE">
        <w:rPr>
          <w:rFonts w:ascii="Arial" w:hAnsi="Arial" w:cs="Arial"/>
        </w:rPr>
        <w:t xml:space="preserve">Bisson </w:t>
      </w:r>
      <w:r w:rsidR="000011CD" w:rsidRPr="00706ECE">
        <w:rPr>
          <w:rFonts w:ascii="Arial" w:hAnsi="Arial" w:cs="Arial"/>
          <w:i/>
          <w:iCs/>
        </w:rPr>
        <w:t>et al.</w:t>
      </w:r>
      <w:r w:rsidR="000011CD" w:rsidRPr="00164615">
        <w:rPr>
          <w:rFonts w:ascii="Arial" w:hAnsi="Arial" w:cs="Arial"/>
          <w:i/>
          <w:iCs/>
        </w:rPr>
        <w:t>,</w:t>
      </w:r>
      <w:r w:rsidR="000011CD" w:rsidRPr="00706ECE">
        <w:rPr>
          <w:rFonts w:ascii="Arial" w:hAnsi="Arial" w:cs="Arial"/>
        </w:rPr>
        <w:t xml:space="preserve"> (2019</w:t>
      </w:r>
      <w:r w:rsidR="000011CD" w:rsidRPr="00164615">
        <w:rPr>
          <w:rFonts w:ascii="Arial" w:hAnsi="Arial" w:cs="Arial"/>
        </w:rPr>
        <w:t xml:space="preserve">) </w:t>
      </w:r>
      <w:r w:rsidRPr="00706ECE">
        <w:rPr>
          <w:rFonts w:ascii="Arial" w:hAnsi="Arial" w:cs="Arial"/>
        </w:rPr>
        <w:t>found that EMDR is comparable to TF-CBT in reducing PTSD symptoms. Although the mechanisms behind EMDR remain debated, evidence supports its effectiveness, particularly for individuals who may struggle to describe traumatic experiences verbally.</w:t>
      </w:r>
    </w:p>
    <w:p w14:paraId="076E6488" w14:textId="5455AF75" w:rsidR="0049060E" w:rsidRPr="00706ECE" w:rsidRDefault="0049060E" w:rsidP="00086CE3">
      <w:pPr>
        <w:spacing w:line="360" w:lineRule="auto"/>
        <w:rPr>
          <w:rFonts w:ascii="Arial" w:hAnsi="Arial" w:cs="Arial"/>
        </w:rPr>
      </w:pPr>
      <w:r w:rsidRPr="00706ECE">
        <w:rPr>
          <w:rFonts w:ascii="Arial" w:hAnsi="Arial" w:cs="Arial"/>
        </w:rPr>
        <w:t>NICE</w:t>
      </w:r>
      <w:r w:rsidR="0022679B" w:rsidRPr="00164615">
        <w:rPr>
          <w:rFonts w:ascii="Arial" w:hAnsi="Arial" w:cs="Arial"/>
        </w:rPr>
        <w:t>,</w:t>
      </w:r>
      <w:r w:rsidRPr="00706ECE">
        <w:rPr>
          <w:rFonts w:ascii="Arial" w:hAnsi="Arial" w:cs="Arial"/>
        </w:rPr>
        <w:t xml:space="preserve"> (2018) states that medication should generally be considered a secondary treatment option when psychological therapy is unavailable, declined or when symptoms remain severe. Selective Serotonin Reuptake Inhibitors (SSRIs), including sertraline and paroxetine, </w:t>
      </w:r>
      <w:r w:rsidRPr="00706ECE">
        <w:rPr>
          <w:rFonts w:ascii="Arial" w:hAnsi="Arial" w:cs="Arial"/>
        </w:rPr>
        <w:lastRenderedPageBreak/>
        <w:t xml:space="preserve">may reduce symptoms such as anxiety, depression and hyperarousal. However, Hoskins </w:t>
      </w:r>
      <w:r w:rsidRPr="00706ECE">
        <w:rPr>
          <w:rFonts w:ascii="Arial" w:hAnsi="Arial" w:cs="Arial"/>
          <w:i/>
          <w:iCs/>
        </w:rPr>
        <w:t>et al</w:t>
      </w:r>
      <w:r w:rsidRPr="00706ECE">
        <w:rPr>
          <w:rFonts w:ascii="Arial" w:hAnsi="Arial" w:cs="Arial"/>
        </w:rPr>
        <w:t>.</w:t>
      </w:r>
      <w:r w:rsidR="0015413F" w:rsidRPr="00164615">
        <w:rPr>
          <w:rFonts w:ascii="Arial" w:hAnsi="Arial" w:cs="Arial"/>
        </w:rPr>
        <w:t>,</w:t>
      </w:r>
      <w:r w:rsidRPr="00706ECE">
        <w:rPr>
          <w:rFonts w:ascii="Arial" w:hAnsi="Arial" w:cs="Arial"/>
        </w:rPr>
        <w:t xml:space="preserve"> (2021) highlight that medication does not directly address traumatic memories or the psychological processes associated with PTSD. Side effects, inconsistent responses and relapse following discontinuation limit its effectiveness as a standalone treatment.</w:t>
      </w:r>
    </w:p>
    <w:p w14:paraId="31135986" w14:textId="6437A633" w:rsidR="0049060E" w:rsidRPr="00706ECE" w:rsidRDefault="00772C2C" w:rsidP="00086CE3">
      <w:pPr>
        <w:spacing w:line="360" w:lineRule="auto"/>
        <w:rPr>
          <w:rFonts w:ascii="Arial" w:hAnsi="Arial" w:cs="Arial"/>
        </w:rPr>
      </w:pPr>
      <w:r w:rsidRPr="00164615">
        <w:rPr>
          <w:rFonts w:ascii="Arial" w:hAnsi="Arial" w:cs="Arial"/>
        </w:rPr>
        <w:t xml:space="preserve">Sweeney, </w:t>
      </w:r>
      <w:r w:rsidRPr="00164615">
        <w:rPr>
          <w:rFonts w:ascii="Arial" w:hAnsi="Arial" w:cs="Arial"/>
          <w:i/>
          <w:iCs/>
        </w:rPr>
        <w:t>et al</w:t>
      </w:r>
      <w:r w:rsidRPr="00164615">
        <w:rPr>
          <w:rFonts w:ascii="Arial" w:hAnsi="Arial" w:cs="Arial"/>
        </w:rPr>
        <w:t>., (2016)</w:t>
      </w:r>
      <w:r w:rsidRPr="00164615">
        <w:rPr>
          <w:rFonts w:ascii="Arial" w:hAnsi="Arial" w:cs="Arial"/>
        </w:rPr>
        <w:t xml:space="preserve"> emphasise</w:t>
      </w:r>
      <w:r w:rsidR="0049060E" w:rsidRPr="00706ECE">
        <w:rPr>
          <w:rFonts w:ascii="Arial" w:hAnsi="Arial" w:cs="Arial"/>
        </w:rPr>
        <w:t xml:space="preserve"> that effective rehabilitation should extend beyond symptom reduction and focus on improving social, occupational and emotional functioning. PTSD can affect employment, education, relationships and community participation; therefore, recovery often requires multidisciplinary support. This may include occupational therapy, vocational support, family interventions, peer-support programmes and community mental health services.</w:t>
      </w:r>
    </w:p>
    <w:p w14:paraId="4E5E3249" w14:textId="317451F2" w:rsidR="0049060E" w:rsidRPr="00706ECE" w:rsidRDefault="00772C2C" w:rsidP="00086CE3">
      <w:pPr>
        <w:spacing w:line="360" w:lineRule="auto"/>
        <w:rPr>
          <w:rFonts w:ascii="Arial" w:hAnsi="Arial" w:cs="Arial"/>
        </w:rPr>
      </w:pPr>
      <w:r w:rsidRPr="00164615">
        <w:rPr>
          <w:rFonts w:ascii="Arial" w:hAnsi="Arial" w:cs="Arial"/>
        </w:rPr>
        <w:t xml:space="preserve">Sweeney, </w:t>
      </w:r>
      <w:r w:rsidRPr="00164615">
        <w:rPr>
          <w:rFonts w:ascii="Arial" w:hAnsi="Arial" w:cs="Arial"/>
          <w:i/>
          <w:iCs/>
        </w:rPr>
        <w:t>et al</w:t>
      </w:r>
      <w:r w:rsidRPr="00164615">
        <w:rPr>
          <w:rFonts w:ascii="Arial" w:hAnsi="Arial" w:cs="Arial"/>
        </w:rPr>
        <w:t xml:space="preserve">., (2016) </w:t>
      </w:r>
      <w:r w:rsidR="0049060E" w:rsidRPr="00706ECE">
        <w:rPr>
          <w:rFonts w:ascii="Arial" w:hAnsi="Arial" w:cs="Arial"/>
        </w:rPr>
        <w:t xml:space="preserve">further highlights the importance of trauma-informed care within rehabilitation. This approach prioritises safety, trust, collaboration, empowerment and choice, recognising that </w:t>
      </w:r>
      <w:r w:rsidRPr="00164615">
        <w:rPr>
          <w:rFonts w:ascii="Arial" w:hAnsi="Arial" w:cs="Arial"/>
        </w:rPr>
        <w:t xml:space="preserve">an </w:t>
      </w:r>
      <w:r w:rsidR="0049060E" w:rsidRPr="00706ECE">
        <w:rPr>
          <w:rFonts w:ascii="Arial" w:hAnsi="Arial" w:cs="Arial"/>
        </w:rPr>
        <w:t>individual</w:t>
      </w:r>
      <w:r w:rsidRPr="00164615">
        <w:rPr>
          <w:rFonts w:ascii="Arial" w:hAnsi="Arial" w:cs="Arial"/>
        </w:rPr>
        <w:t>’</w:t>
      </w:r>
      <w:r w:rsidR="0049060E" w:rsidRPr="00706ECE">
        <w:rPr>
          <w:rFonts w:ascii="Arial" w:hAnsi="Arial" w:cs="Arial"/>
        </w:rPr>
        <w:t>s</w:t>
      </w:r>
      <w:r w:rsidRPr="00164615">
        <w:rPr>
          <w:rFonts w:ascii="Arial" w:hAnsi="Arial" w:cs="Arial"/>
        </w:rPr>
        <w:t xml:space="preserve"> </w:t>
      </w:r>
      <w:r w:rsidR="0049060E" w:rsidRPr="00706ECE">
        <w:rPr>
          <w:rFonts w:ascii="Arial" w:hAnsi="Arial" w:cs="Arial"/>
        </w:rPr>
        <w:t>recovery is influenced by their personal experiences and social circumstances. Rather than focusing only on diagnosis and symptoms, trauma-informed services aim to address the wider consequences of trauma.</w:t>
      </w:r>
    </w:p>
    <w:p w14:paraId="0EBBF4BD" w14:textId="126422EC" w:rsidR="0049060E" w:rsidRPr="00706ECE" w:rsidRDefault="0049060E" w:rsidP="00086CE3">
      <w:pPr>
        <w:spacing w:line="360" w:lineRule="auto"/>
        <w:rPr>
          <w:rFonts w:ascii="Arial" w:hAnsi="Arial" w:cs="Arial"/>
        </w:rPr>
      </w:pPr>
      <w:r w:rsidRPr="00706ECE">
        <w:rPr>
          <w:rFonts w:ascii="Arial" w:hAnsi="Arial" w:cs="Arial"/>
        </w:rPr>
        <w:t xml:space="preserve">Lewis </w:t>
      </w:r>
      <w:r w:rsidRPr="00706ECE">
        <w:rPr>
          <w:rFonts w:ascii="Arial" w:hAnsi="Arial" w:cs="Arial"/>
          <w:i/>
          <w:iCs/>
        </w:rPr>
        <w:t>et al.</w:t>
      </w:r>
      <w:r w:rsidR="003E5BA1" w:rsidRPr="00164615">
        <w:rPr>
          <w:rFonts w:ascii="Arial" w:hAnsi="Arial" w:cs="Arial"/>
          <w:i/>
          <w:iCs/>
        </w:rPr>
        <w:t>,</w:t>
      </w:r>
      <w:r w:rsidRPr="00706ECE">
        <w:rPr>
          <w:rFonts w:ascii="Arial" w:hAnsi="Arial" w:cs="Arial"/>
        </w:rPr>
        <w:t xml:space="preserve"> (2020) identify continuing barriers to effective PTSD treatment, including long waiting lists, shortages of trained therapists, inequalities in mental healthcare access and limited specialist services. Refugees, minority ethnic communities and individuals with complex trauma histories may experience additional cultural and language barriers. Furthermore, many research studies exclude individuals with multiple mental health conditions, meaning evidence may not always reflect the complexity of real-world clinical populations. Improving accessibility, cultural sensitivity and integrated care remains essential for effective long-term recovery.</w:t>
      </w:r>
    </w:p>
    <w:p w14:paraId="5BA89E72" w14:textId="18F8A9AD" w:rsidR="0049060E" w:rsidRPr="00164615" w:rsidRDefault="0049060E" w:rsidP="00164615">
      <w:pPr>
        <w:pStyle w:val="Heading1"/>
        <w:spacing w:line="360" w:lineRule="auto"/>
        <w:rPr>
          <w:rStyle w:val="Strong"/>
          <w:rFonts w:ascii="Arial" w:hAnsi="Arial" w:cs="Arial"/>
          <w:color w:val="auto"/>
          <w:sz w:val="22"/>
          <w:szCs w:val="22"/>
        </w:rPr>
      </w:pPr>
      <w:bookmarkStart w:id="3" w:name="_Toc235403569"/>
      <w:r w:rsidRPr="00164615">
        <w:rPr>
          <w:rStyle w:val="Strong"/>
          <w:rFonts w:ascii="Arial" w:hAnsi="Arial" w:cs="Arial"/>
          <w:color w:val="auto"/>
          <w:sz w:val="22"/>
          <w:szCs w:val="22"/>
        </w:rPr>
        <w:t>Current Debates and Emerging Issues</w:t>
      </w:r>
      <w:bookmarkEnd w:id="3"/>
    </w:p>
    <w:p w14:paraId="6ED3668F" w14:textId="16920148" w:rsidR="0049060E" w:rsidRPr="00DF1624" w:rsidRDefault="000011CD" w:rsidP="00086CE3">
      <w:pPr>
        <w:spacing w:line="360" w:lineRule="auto"/>
        <w:rPr>
          <w:rFonts w:ascii="Arial" w:hAnsi="Arial" w:cs="Arial"/>
        </w:rPr>
      </w:pPr>
      <w:r w:rsidRPr="00706ECE">
        <w:rPr>
          <w:rFonts w:ascii="Arial" w:hAnsi="Arial" w:cs="Arial"/>
        </w:rPr>
        <w:t xml:space="preserve">Brewin </w:t>
      </w:r>
      <w:r w:rsidRPr="00706ECE">
        <w:rPr>
          <w:rFonts w:ascii="Arial" w:hAnsi="Arial" w:cs="Arial"/>
          <w:i/>
          <w:iCs/>
        </w:rPr>
        <w:t>et al</w:t>
      </w:r>
      <w:r w:rsidRPr="00706ECE">
        <w:rPr>
          <w:rFonts w:ascii="Arial" w:hAnsi="Arial" w:cs="Arial"/>
        </w:rPr>
        <w:t>.</w:t>
      </w:r>
      <w:r w:rsidRPr="00164615">
        <w:rPr>
          <w:rFonts w:ascii="Arial" w:hAnsi="Arial" w:cs="Arial"/>
        </w:rPr>
        <w:t>,</w:t>
      </w:r>
      <w:r w:rsidRPr="00706ECE">
        <w:rPr>
          <w:rFonts w:ascii="Arial" w:hAnsi="Arial" w:cs="Arial"/>
        </w:rPr>
        <w:t xml:space="preserve"> (2017) </w:t>
      </w:r>
      <w:r w:rsidR="0049060E" w:rsidRPr="00DF1624">
        <w:rPr>
          <w:rFonts w:ascii="Arial" w:hAnsi="Arial" w:cs="Arial"/>
        </w:rPr>
        <w:t>highlight that PTSD remains the subject of academic and clinical debate despite being recognised as a legitimate trauma-related disorder. These debates increased following ICD-11, which introduced a narrower diagnostic framework and recognised CPTSD as a separate condition. Current discussions include diagnostic classification, medicalisation, cultural validity, neurobiology and the impact of psychiatric labels on healthcare access.</w:t>
      </w:r>
    </w:p>
    <w:p w14:paraId="3F127269" w14:textId="30E5F0C6" w:rsidR="0049060E" w:rsidRPr="00DF1624" w:rsidRDefault="00772C2C" w:rsidP="00086CE3">
      <w:pPr>
        <w:spacing w:line="360" w:lineRule="auto"/>
        <w:rPr>
          <w:rFonts w:ascii="Arial" w:hAnsi="Arial" w:cs="Arial"/>
        </w:rPr>
      </w:pPr>
      <w:r w:rsidRPr="00164615">
        <w:rPr>
          <w:rFonts w:ascii="Arial" w:hAnsi="Arial" w:cs="Arial"/>
        </w:rPr>
        <w:t>Brewin et al. (2017) identify key differences between the DSM-5 and ICD-11 approaches to PTSD classification. DSM-5 includes four symptom clusters, whereas ICD-11 focuses on three core symptoms: re-experiencing, avoidance, and a persistent sense of current threat.</w:t>
      </w:r>
      <w:r w:rsidR="0049060E" w:rsidRPr="00DF1624">
        <w:rPr>
          <w:rFonts w:ascii="Arial" w:hAnsi="Arial" w:cs="Arial"/>
        </w:rPr>
        <w:t xml:space="preserve"> </w:t>
      </w:r>
      <w:r w:rsidR="000011CD" w:rsidRPr="00706ECE">
        <w:rPr>
          <w:rFonts w:ascii="Arial" w:hAnsi="Arial" w:cs="Arial"/>
        </w:rPr>
        <w:t xml:space="preserve">Brewin </w:t>
      </w:r>
      <w:r w:rsidR="000011CD" w:rsidRPr="00706ECE">
        <w:rPr>
          <w:rFonts w:ascii="Arial" w:hAnsi="Arial" w:cs="Arial"/>
          <w:i/>
          <w:iCs/>
        </w:rPr>
        <w:t>et al</w:t>
      </w:r>
      <w:r w:rsidR="000011CD" w:rsidRPr="00706ECE">
        <w:rPr>
          <w:rFonts w:ascii="Arial" w:hAnsi="Arial" w:cs="Arial"/>
        </w:rPr>
        <w:t>.</w:t>
      </w:r>
      <w:r w:rsidR="000011CD" w:rsidRPr="00164615">
        <w:rPr>
          <w:rFonts w:ascii="Arial" w:hAnsi="Arial" w:cs="Arial"/>
        </w:rPr>
        <w:t>,</w:t>
      </w:r>
      <w:r w:rsidR="000011CD" w:rsidRPr="00706ECE">
        <w:rPr>
          <w:rFonts w:ascii="Arial" w:hAnsi="Arial" w:cs="Arial"/>
        </w:rPr>
        <w:t xml:space="preserve"> (2017) </w:t>
      </w:r>
      <w:r w:rsidR="0049060E" w:rsidRPr="00DF1624">
        <w:rPr>
          <w:rFonts w:ascii="Arial" w:hAnsi="Arial" w:cs="Arial"/>
        </w:rPr>
        <w:t xml:space="preserve">argue this improves diagnostic specificity by reducing overlap with depression and anxiety. However, Hansen </w:t>
      </w:r>
      <w:r w:rsidR="0049060E" w:rsidRPr="00DF1624">
        <w:rPr>
          <w:rFonts w:ascii="Arial" w:hAnsi="Arial" w:cs="Arial"/>
          <w:i/>
          <w:iCs/>
        </w:rPr>
        <w:t>et al.</w:t>
      </w:r>
      <w:r w:rsidR="004D681E" w:rsidRPr="00164615">
        <w:rPr>
          <w:rFonts w:ascii="Arial" w:hAnsi="Arial" w:cs="Arial"/>
          <w:i/>
          <w:iCs/>
        </w:rPr>
        <w:t>,</w:t>
      </w:r>
      <w:r w:rsidR="0049060E" w:rsidRPr="00DF1624">
        <w:rPr>
          <w:rFonts w:ascii="Arial" w:hAnsi="Arial" w:cs="Arial"/>
        </w:rPr>
        <w:t xml:space="preserve"> (</w:t>
      </w:r>
      <w:r w:rsidR="004D681E" w:rsidRPr="00164615">
        <w:rPr>
          <w:rFonts w:ascii="Arial" w:hAnsi="Arial" w:cs="Arial"/>
        </w:rPr>
        <w:t>2015</w:t>
      </w:r>
      <w:r w:rsidR="0049060E" w:rsidRPr="00DF1624">
        <w:rPr>
          <w:rFonts w:ascii="Arial" w:hAnsi="Arial" w:cs="Arial"/>
        </w:rPr>
        <w:t xml:space="preserve">) found ICD-11 identifies fewer </w:t>
      </w:r>
      <w:r w:rsidR="0049060E" w:rsidRPr="00DF1624">
        <w:rPr>
          <w:rFonts w:ascii="Arial" w:hAnsi="Arial" w:cs="Arial"/>
        </w:rPr>
        <w:lastRenderedPageBreak/>
        <w:t>individuals with PTSD, raising concerns that stricter criteria may exclude some people needing support.</w:t>
      </w:r>
    </w:p>
    <w:p w14:paraId="41BC06BA" w14:textId="1720D8CB" w:rsidR="0049060E" w:rsidRPr="00DF1624" w:rsidRDefault="0049060E" w:rsidP="00086CE3">
      <w:pPr>
        <w:spacing w:line="360" w:lineRule="auto"/>
        <w:rPr>
          <w:rFonts w:ascii="Arial" w:hAnsi="Arial" w:cs="Arial"/>
        </w:rPr>
      </w:pPr>
      <w:proofErr w:type="spellStart"/>
      <w:r w:rsidRPr="00DF1624">
        <w:rPr>
          <w:rFonts w:ascii="Arial" w:hAnsi="Arial" w:cs="Arial"/>
        </w:rPr>
        <w:t>Cloitre</w:t>
      </w:r>
      <w:proofErr w:type="spellEnd"/>
      <w:r w:rsidRPr="00DF1624">
        <w:rPr>
          <w:rFonts w:ascii="Arial" w:hAnsi="Arial" w:cs="Arial"/>
        </w:rPr>
        <w:t xml:space="preserve"> </w:t>
      </w:r>
      <w:r w:rsidRPr="00DF1624">
        <w:rPr>
          <w:rFonts w:ascii="Arial" w:hAnsi="Arial" w:cs="Arial"/>
          <w:i/>
          <w:iCs/>
        </w:rPr>
        <w:t>et al.</w:t>
      </w:r>
      <w:r w:rsidR="00120607" w:rsidRPr="00164615">
        <w:rPr>
          <w:rFonts w:ascii="Arial" w:hAnsi="Arial" w:cs="Arial"/>
          <w:i/>
          <w:iCs/>
        </w:rPr>
        <w:t>,</w:t>
      </w:r>
      <w:r w:rsidRPr="00DF1624">
        <w:rPr>
          <w:rFonts w:ascii="Arial" w:hAnsi="Arial" w:cs="Arial"/>
        </w:rPr>
        <w:t xml:space="preserve"> (</w:t>
      </w:r>
      <w:r w:rsidR="00644FE4" w:rsidRPr="00164615">
        <w:rPr>
          <w:rFonts w:ascii="Arial" w:hAnsi="Arial" w:cs="Arial"/>
        </w:rPr>
        <w:t>2020</w:t>
      </w:r>
      <w:r w:rsidRPr="00DF1624">
        <w:rPr>
          <w:rFonts w:ascii="Arial" w:hAnsi="Arial" w:cs="Arial"/>
        </w:rPr>
        <w:t xml:space="preserve">) suggest CPTSD improves recognition of prolonged trauma by identifying emotional regulation difficulties, negative self-beliefs and interpersonal problems. However, </w:t>
      </w:r>
      <w:proofErr w:type="spellStart"/>
      <w:r w:rsidR="0015413F" w:rsidRPr="00706ECE">
        <w:rPr>
          <w:rFonts w:ascii="Arial" w:hAnsi="Arial" w:cs="Arial"/>
        </w:rPr>
        <w:t>Karatzias</w:t>
      </w:r>
      <w:proofErr w:type="spellEnd"/>
      <w:r w:rsidR="0015413F" w:rsidRPr="00706ECE">
        <w:rPr>
          <w:rFonts w:ascii="Arial" w:hAnsi="Arial" w:cs="Arial"/>
        </w:rPr>
        <w:t xml:space="preserve"> </w:t>
      </w:r>
      <w:r w:rsidR="0015413F" w:rsidRPr="00706ECE">
        <w:rPr>
          <w:rFonts w:ascii="Arial" w:hAnsi="Arial" w:cs="Arial"/>
          <w:i/>
          <w:iCs/>
        </w:rPr>
        <w:t>et al</w:t>
      </w:r>
      <w:r w:rsidR="0015413F" w:rsidRPr="00706ECE">
        <w:rPr>
          <w:rFonts w:ascii="Arial" w:hAnsi="Arial" w:cs="Arial"/>
        </w:rPr>
        <w:t>.</w:t>
      </w:r>
      <w:r w:rsidR="0015413F" w:rsidRPr="00164615">
        <w:rPr>
          <w:rFonts w:ascii="Arial" w:hAnsi="Arial" w:cs="Arial"/>
        </w:rPr>
        <w:t>,</w:t>
      </w:r>
      <w:r w:rsidR="0015413F" w:rsidRPr="00706ECE">
        <w:rPr>
          <w:rFonts w:ascii="Arial" w:hAnsi="Arial" w:cs="Arial"/>
        </w:rPr>
        <w:t xml:space="preserve"> (</w:t>
      </w:r>
      <w:r w:rsidR="0015413F" w:rsidRPr="00164615">
        <w:rPr>
          <w:rFonts w:ascii="Arial" w:hAnsi="Arial" w:cs="Arial"/>
        </w:rPr>
        <w:t>2017</w:t>
      </w:r>
      <w:r w:rsidR="0015413F" w:rsidRPr="00706ECE">
        <w:rPr>
          <w:rFonts w:ascii="Arial" w:hAnsi="Arial" w:cs="Arial"/>
        </w:rPr>
        <w:t>)</w:t>
      </w:r>
      <w:r w:rsidR="0015413F" w:rsidRPr="00164615">
        <w:rPr>
          <w:rFonts w:ascii="Arial" w:hAnsi="Arial" w:cs="Arial"/>
        </w:rPr>
        <w:t xml:space="preserve"> </w:t>
      </w:r>
      <w:r w:rsidRPr="00DF1624">
        <w:rPr>
          <w:rFonts w:ascii="Arial" w:hAnsi="Arial" w:cs="Arial"/>
        </w:rPr>
        <w:t>highlight concerns regarding overlap with conditions such as borderline personality disorder.</w:t>
      </w:r>
    </w:p>
    <w:p w14:paraId="655AEC94" w14:textId="1EFA9ACD" w:rsidR="0049060E" w:rsidRPr="00DF1624" w:rsidRDefault="0049060E" w:rsidP="00086CE3">
      <w:pPr>
        <w:spacing w:line="360" w:lineRule="auto"/>
        <w:rPr>
          <w:rFonts w:ascii="Arial" w:hAnsi="Arial" w:cs="Arial"/>
        </w:rPr>
      </w:pPr>
      <w:r w:rsidRPr="00DF1624">
        <w:rPr>
          <w:rFonts w:ascii="Arial" w:hAnsi="Arial" w:cs="Arial"/>
        </w:rPr>
        <w:t>Summerfield</w:t>
      </w:r>
      <w:r w:rsidR="00772C2C" w:rsidRPr="00164615">
        <w:rPr>
          <w:rFonts w:ascii="Arial" w:hAnsi="Arial" w:cs="Arial"/>
        </w:rPr>
        <w:t>,</w:t>
      </w:r>
      <w:r w:rsidRPr="00DF1624">
        <w:rPr>
          <w:rFonts w:ascii="Arial" w:hAnsi="Arial" w:cs="Arial"/>
        </w:rPr>
        <w:t xml:space="preserve"> (2001) argues that PTSD should also be understood within social, cultural and political contexts rather than solely through a medical model. </w:t>
      </w:r>
      <w:r w:rsidR="00772C2C" w:rsidRPr="00164615">
        <w:rPr>
          <w:rFonts w:ascii="Arial" w:hAnsi="Arial" w:cs="Arial"/>
        </w:rPr>
        <w:t xml:space="preserve">Sweeney, </w:t>
      </w:r>
      <w:r w:rsidR="00772C2C" w:rsidRPr="00164615">
        <w:rPr>
          <w:rFonts w:ascii="Arial" w:hAnsi="Arial" w:cs="Arial"/>
          <w:i/>
          <w:iCs/>
        </w:rPr>
        <w:t>et al</w:t>
      </w:r>
      <w:r w:rsidR="00772C2C" w:rsidRPr="00164615">
        <w:rPr>
          <w:rFonts w:ascii="Arial" w:hAnsi="Arial" w:cs="Arial"/>
        </w:rPr>
        <w:t xml:space="preserve">., (2016) </w:t>
      </w:r>
      <w:r w:rsidR="00772C2C" w:rsidRPr="00164615">
        <w:rPr>
          <w:rFonts w:ascii="Arial" w:hAnsi="Arial" w:cs="Arial"/>
        </w:rPr>
        <w:t>support</w:t>
      </w:r>
      <w:r w:rsidRPr="00DF1624">
        <w:rPr>
          <w:rFonts w:ascii="Arial" w:hAnsi="Arial" w:cs="Arial"/>
        </w:rPr>
        <w:t xml:space="preserve"> trauma-informed approaches focused on resilience and recovery. Yehuda </w:t>
      </w:r>
      <w:r w:rsidRPr="00DF1624">
        <w:rPr>
          <w:rFonts w:ascii="Arial" w:hAnsi="Arial" w:cs="Arial"/>
          <w:i/>
          <w:iCs/>
        </w:rPr>
        <w:t>et al</w:t>
      </w:r>
      <w:r w:rsidRPr="00DF1624">
        <w:rPr>
          <w:rFonts w:ascii="Arial" w:hAnsi="Arial" w:cs="Arial"/>
        </w:rPr>
        <w:t>.</w:t>
      </w:r>
      <w:r w:rsidR="00772C2C" w:rsidRPr="00164615">
        <w:rPr>
          <w:rFonts w:ascii="Arial" w:hAnsi="Arial" w:cs="Arial"/>
        </w:rPr>
        <w:t>,</w:t>
      </w:r>
      <w:r w:rsidRPr="00DF1624">
        <w:rPr>
          <w:rFonts w:ascii="Arial" w:hAnsi="Arial" w:cs="Arial"/>
        </w:rPr>
        <w:t xml:space="preserve"> (2015) highlight the importance of neurobiological research while emphasising the need for a biopsychosocial approach. Rumball</w:t>
      </w:r>
      <w:r w:rsidR="00772C2C" w:rsidRPr="00164615">
        <w:rPr>
          <w:rFonts w:ascii="Arial" w:hAnsi="Arial" w:cs="Arial"/>
        </w:rPr>
        <w:t>,</w:t>
      </w:r>
      <w:r w:rsidRPr="00DF1624">
        <w:rPr>
          <w:rFonts w:ascii="Arial" w:hAnsi="Arial" w:cs="Arial"/>
        </w:rPr>
        <w:t xml:space="preserve"> </w:t>
      </w:r>
      <w:r w:rsidRPr="00DF1624">
        <w:rPr>
          <w:rFonts w:ascii="Arial" w:hAnsi="Arial" w:cs="Arial"/>
          <w:i/>
          <w:iCs/>
        </w:rPr>
        <w:t>et al.</w:t>
      </w:r>
      <w:r w:rsidR="00862073" w:rsidRPr="00164615">
        <w:rPr>
          <w:rFonts w:ascii="Arial" w:hAnsi="Arial" w:cs="Arial"/>
          <w:i/>
          <w:iCs/>
        </w:rPr>
        <w:t>,</w:t>
      </w:r>
      <w:r w:rsidRPr="00DF1624">
        <w:rPr>
          <w:rFonts w:ascii="Arial" w:hAnsi="Arial" w:cs="Arial"/>
          <w:i/>
          <w:iCs/>
        </w:rPr>
        <w:t xml:space="preserve"> </w:t>
      </w:r>
      <w:r w:rsidRPr="00DF1624">
        <w:rPr>
          <w:rFonts w:ascii="Arial" w:hAnsi="Arial" w:cs="Arial"/>
        </w:rPr>
        <w:t>(2020) further stress the importance of adapting PTSD assessment and treatment for neurodivergent individuals.</w:t>
      </w:r>
    </w:p>
    <w:p w14:paraId="6C32CFE4" w14:textId="0F1165F8" w:rsidR="0049060E" w:rsidRPr="00DF1624" w:rsidRDefault="0049060E" w:rsidP="00086CE3">
      <w:pPr>
        <w:spacing w:line="360" w:lineRule="auto"/>
        <w:rPr>
          <w:rFonts w:ascii="Arial" w:hAnsi="Arial" w:cs="Arial"/>
        </w:rPr>
      </w:pPr>
      <w:r w:rsidRPr="00DF1624">
        <w:rPr>
          <w:rFonts w:ascii="Arial" w:hAnsi="Arial" w:cs="Arial"/>
        </w:rPr>
        <w:t>Overall, PTSD classification has important implications for clinical practice and policy. Future developments must balance scientific accuracy, clinical usefulness and recognition of diverse trauma experiences.</w:t>
      </w:r>
    </w:p>
    <w:p w14:paraId="745E4DC5" w14:textId="0BE57CA6" w:rsidR="0049060E" w:rsidRPr="00164615" w:rsidRDefault="0049060E" w:rsidP="00164615">
      <w:pPr>
        <w:pStyle w:val="Heading1"/>
        <w:spacing w:line="360" w:lineRule="auto"/>
        <w:rPr>
          <w:rStyle w:val="Strong"/>
          <w:rFonts w:ascii="Arial" w:hAnsi="Arial" w:cs="Arial"/>
          <w:color w:val="auto"/>
          <w:sz w:val="22"/>
          <w:szCs w:val="22"/>
        </w:rPr>
      </w:pPr>
      <w:bookmarkStart w:id="4" w:name="_Toc235403570"/>
      <w:r w:rsidRPr="00164615">
        <w:rPr>
          <w:rStyle w:val="Strong"/>
          <w:rFonts w:ascii="Arial" w:hAnsi="Arial" w:cs="Arial"/>
          <w:color w:val="auto"/>
          <w:sz w:val="22"/>
          <w:szCs w:val="22"/>
        </w:rPr>
        <w:t>Recommendations</w:t>
      </w:r>
      <w:bookmarkEnd w:id="4"/>
    </w:p>
    <w:p w14:paraId="60DA66CA" w14:textId="2981971D" w:rsidR="0049060E" w:rsidRPr="00706ECE" w:rsidRDefault="0049060E" w:rsidP="00086CE3">
      <w:pPr>
        <w:spacing w:line="360" w:lineRule="auto"/>
        <w:rPr>
          <w:rFonts w:ascii="Arial" w:hAnsi="Arial" w:cs="Arial"/>
        </w:rPr>
      </w:pPr>
      <w:r w:rsidRPr="00706ECE">
        <w:rPr>
          <w:rFonts w:ascii="Arial" w:hAnsi="Arial" w:cs="Arial"/>
        </w:rPr>
        <w:t>WHO (2022) and NICE (2018) emphasise that improving outcomes for individuals with PTSD requires early identification, effective evidence-based treatment, appropriate rehabilitation and continued research. Although ICD-11 has improved the classification and understanding of PTSD, further developments are needed to ensure that individuals receive timely and equitable support.</w:t>
      </w:r>
    </w:p>
    <w:p w14:paraId="35A646B3" w14:textId="2F68CBA5" w:rsidR="0049060E" w:rsidRPr="00706ECE" w:rsidRDefault="0049060E" w:rsidP="00086CE3">
      <w:pPr>
        <w:spacing w:line="360" w:lineRule="auto"/>
        <w:rPr>
          <w:rFonts w:ascii="Arial" w:hAnsi="Arial" w:cs="Arial"/>
        </w:rPr>
      </w:pPr>
      <w:r w:rsidRPr="00706ECE">
        <w:rPr>
          <w:rFonts w:ascii="Arial" w:hAnsi="Arial" w:cs="Arial"/>
        </w:rPr>
        <w:t>NICE</w:t>
      </w:r>
      <w:r w:rsidR="00772C2C" w:rsidRPr="00164615">
        <w:rPr>
          <w:rFonts w:ascii="Arial" w:hAnsi="Arial" w:cs="Arial"/>
        </w:rPr>
        <w:t>,</w:t>
      </w:r>
      <w:r w:rsidRPr="00706ECE">
        <w:rPr>
          <w:rFonts w:ascii="Arial" w:hAnsi="Arial" w:cs="Arial"/>
        </w:rPr>
        <w:t xml:space="preserve"> (2018) recommends strengthening trauma-informed screening within primary care, emergency departments and community mental health services to improve early identification of PTSD. Earlier recognition may reduce delays in treatment and minimise long-term effects, including difficulties with employment, relationships and overall quality of life. Healthcare professionals should also receive continued training in ICD-11 diagnostic criteria, including the assessment of CPTSD, to improve diagnostic accuracy and reduce the likelihood of misdiagnosis.</w:t>
      </w:r>
    </w:p>
    <w:p w14:paraId="46F30968" w14:textId="140C5F66" w:rsidR="0049060E" w:rsidRPr="00706ECE" w:rsidRDefault="0049060E" w:rsidP="00086CE3">
      <w:pPr>
        <w:spacing w:line="360" w:lineRule="auto"/>
        <w:rPr>
          <w:rFonts w:ascii="Arial" w:hAnsi="Arial" w:cs="Arial"/>
        </w:rPr>
      </w:pPr>
      <w:r w:rsidRPr="00706ECE">
        <w:rPr>
          <w:rFonts w:ascii="Arial" w:hAnsi="Arial" w:cs="Arial"/>
        </w:rPr>
        <w:t xml:space="preserve">Cusack </w:t>
      </w:r>
      <w:r w:rsidRPr="00706ECE">
        <w:rPr>
          <w:rFonts w:ascii="Arial" w:hAnsi="Arial" w:cs="Arial"/>
          <w:i/>
          <w:iCs/>
        </w:rPr>
        <w:t>et al.</w:t>
      </w:r>
      <w:r w:rsidR="004D681E" w:rsidRPr="00164615">
        <w:rPr>
          <w:rFonts w:ascii="Arial" w:hAnsi="Arial" w:cs="Arial"/>
          <w:i/>
          <w:iCs/>
        </w:rPr>
        <w:t>,</w:t>
      </w:r>
      <w:r w:rsidRPr="00706ECE">
        <w:rPr>
          <w:rFonts w:ascii="Arial" w:hAnsi="Arial" w:cs="Arial"/>
        </w:rPr>
        <w:t xml:space="preserve"> (2016) and </w:t>
      </w:r>
      <w:r w:rsidR="000011CD" w:rsidRPr="00706ECE">
        <w:rPr>
          <w:rFonts w:ascii="Arial" w:hAnsi="Arial" w:cs="Arial"/>
        </w:rPr>
        <w:t xml:space="preserve">Bisson </w:t>
      </w:r>
      <w:r w:rsidR="000011CD" w:rsidRPr="00706ECE">
        <w:rPr>
          <w:rFonts w:ascii="Arial" w:hAnsi="Arial" w:cs="Arial"/>
          <w:i/>
          <w:iCs/>
        </w:rPr>
        <w:t>et al.</w:t>
      </w:r>
      <w:r w:rsidR="000011CD" w:rsidRPr="00164615">
        <w:rPr>
          <w:rFonts w:ascii="Arial" w:hAnsi="Arial" w:cs="Arial"/>
          <w:i/>
          <w:iCs/>
        </w:rPr>
        <w:t>,</w:t>
      </w:r>
      <w:r w:rsidR="000011CD" w:rsidRPr="00706ECE">
        <w:rPr>
          <w:rFonts w:ascii="Arial" w:hAnsi="Arial" w:cs="Arial"/>
        </w:rPr>
        <w:t xml:space="preserve"> (2019</w:t>
      </w:r>
      <w:r w:rsidR="000011CD" w:rsidRPr="00164615">
        <w:rPr>
          <w:rFonts w:ascii="Arial" w:hAnsi="Arial" w:cs="Arial"/>
        </w:rPr>
        <w:t xml:space="preserve">) </w:t>
      </w:r>
      <w:r w:rsidRPr="00706ECE">
        <w:rPr>
          <w:rFonts w:ascii="Arial" w:hAnsi="Arial" w:cs="Arial"/>
        </w:rPr>
        <w:t xml:space="preserve">demonstrate that trauma-focused therapies, particularly Trauma-Focused Cognitive Behavioural Therapy (TF-CBT) and Eye Movement Desensitisation and Reprocessing (EMDR), remain among the most effective treatments for PTSD. However, access to these interventions remains limited due to long waiting times, shortages of trained specialists and inequalities in mental healthcare provision. Policymakers </w:t>
      </w:r>
      <w:r w:rsidRPr="00706ECE">
        <w:rPr>
          <w:rFonts w:ascii="Arial" w:hAnsi="Arial" w:cs="Arial"/>
        </w:rPr>
        <w:lastRenderedPageBreak/>
        <w:t>should therefore increase investment in specialist trauma services, expand therapist training and explore safe methods of improving access, including digital and community-based interventions.</w:t>
      </w:r>
    </w:p>
    <w:p w14:paraId="74BCC673" w14:textId="21B8AA58" w:rsidR="0049060E" w:rsidRPr="00706ECE" w:rsidRDefault="00772C2C" w:rsidP="00086CE3">
      <w:pPr>
        <w:spacing w:line="360" w:lineRule="auto"/>
        <w:rPr>
          <w:rFonts w:ascii="Arial" w:hAnsi="Arial" w:cs="Arial"/>
        </w:rPr>
      </w:pPr>
      <w:r w:rsidRPr="00164615">
        <w:rPr>
          <w:rFonts w:ascii="Arial" w:hAnsi="Arial" w:cs="Arial"/>
        </w:rPr>
        <w:t xml:space="preserve">Sweeney, </w:t>
      </w:r>
      <w:r w:rsidRPr="00164615">
        <w:rPr>
          <w:rFonts w:ascii="Arial" w:hAnsi="Arial" w:cs="Arial"/>
          <w:i/>
          <w:iCs/>
        </w:rPr>
        <w:t>et al</w:t>
      </w:r>
      <w:r w:rsidRPr="00164615">
        <w:rPr>
          <w:rFonts w:ascii="Arial" w:hAnsi="Arial" w:cs="Arial"/>
        </w:rPr>
        <w:t xml:space="preserve">., (2016) </w:t>
      </w:r>
      <w:r w:rsidR="0049060E" w:rsidRPr="00706ECE">
        <w:rPr>
          <w:rFonts w:ascii="Arial" w:hAnsi="Arial" w:cs="Arial"/>
        </w:rPr>
        <w:t>highlights the importance of strengthening multidisciplinary rehabilitation approaches that address the wider consequences of trauma. Recovery from PTSD involves more than reducing symptoms and should include support for employment, education, housing, relationships and social participation. Services involving psychologists, psychiatrists, occupational therapists, social workers and peer-support workers can provide more comprehensive care by addressing biological, psychological and social influences on recovery.</w:t>
      </w:r>
    </w:p>
    <w:p w14:paraId="09162AA8" w14:textId="446BC06B" w:rsidR="0049060E" w:rsidRPr="00706ECE" w:rsidRDefault="0049060E" w:rsidP="00086CE3">
      <w:pPr>
        <w:spacing w:line="360" w:lineRule="auto"/>
        <w:rPr>
          <w:rFonts w:ascii="Arial" w:hAnsi="Arial" w:cs="Arial"/>
        </w:rPr>
      </w:pPr>
      <w:r w:rsidRPr="00706ECE">
        <w:rPr>
          <w:rFonts w:ascii="Arial" w:hAnsi="Arial" w:cs="Arial"/>
        </w:rPr>
        <w:t xml:space="preserve">Yehuda </w:t>
      </w:r>
      <w:r w:rsidRPr="00706ECE">
        <w:rPr>
          <w:rFonts w:ascii="Arial" w:hAnsi="Arial" w:cs="Arial"/>
          <w:i/>
          <w:iCs/>
        </w:rPr>
        <w:t>et al.</w:t>
      </w:r>
      <w:r w:rsidR="0022679B" w:rsidRPr="00164615">
        <w:rPr>
          <w:rFonts w:ascii="Arial" w:hAnsi="Arial" w:cs="Arial"/>
          <w:i/>
          <w:iCs/>
        </w:rPr>
        <w:t>,</w:t>
      </w:r>
      <w:r w:rsidRPr="00706ECE">
        <w:rPr>
          <w:rFonts w:ascii="Arial" w:hAnsi="Arial" w:cs="Arial"/>
        </w:rPr>
        <w:t xml:space="preserve"> (2015) emphasise that future research should continue exploring the interaction between biological vulnerability, psychological processes and environmental factors involved in PTSD development. Further research is also required to evaluate the long-term validity of ICD-11 classifications, particularly the distinction between PTSD and CPTSD across different cultural and clinical populations.</w:t>
      </w:r>
    </w:p>
    <w:p w14:paraId="326F32B1" w14:textId="74C1A987" w:rsidR="0049060E" w:rsidRPr="00706ECE" w:rsidRDefault="00862073" w:rsidP="00086CE3">
      <w:pPr>
        <w:spacing w:line="360" w:lineRule="auto"/>
        <w:rPr>
          <w:rFonts w:ascii="Arial" w:hAnsi="Arial" w:cs="Arial"/>
        </w:rPr>
      </w:pPr>
      <w:r w:rsidRPr="00DF1624">
        <w:rPr>
          <w:rFonts w:ascii="Arial" w:hAnsi="Arial" w:cs="Arial"/>
        </w:rPr>
        <w:t xml:space="preserve">Rumball </w:t>
      </w:r>
      <w:r w:rsidRPr="00DF1624">
        <w:rPr>
          <w:rFonts w:ascii="Arial" w:hAnsi="Arial" w:cs="Arial"/>
          <w:i/>
          <w:iCs/>
        </w:rPr>
        <w:t>et al.</w:t>
      </w:r>
      <w:r w:rsidRPr="00164615">
        <w:rPr>
          <w:rFonts w:ascii="Arial" w:hAnsi="Arial" w:cs="Arial"/>
          <w:i/>
          <w:iCs/>
        </w:rPr>
        <w:t>,</w:t>
      </w:r>
      <w:r w:rsidRPr="00DF1624">
        <w:rPr>
          <w:rFonts w:ascii="Arial" w:hAnsi="Arial" w:cs="Arial"/>
          <w:i/>
          <w:iCs/>
        </w:rPr>
        <w:t xml:space="preserve"> </w:t>
      </w:r>
      <w:r w:rsidRPr="00DF1624">
        <w:rPr>
          <w:rFonts w:ascii="Arial" w:hAnsi="Arial" w:cs="Arial"/>
        </w:rPr>
        <w:t>(2020</w:t>
      </w:r>
      <w:r w:rsidR="0049060E" w:rsidRPr="00706ECE">
        <w:rPr>
          <w:rFonts w:ascii="Arial" w:hAnsi="Arial" w:cs="Arial"/>
        </w:rPr>
        <w:t>) highlight the need for greater research into PTSD among neurodivergent individuals and other underrepresented groups. Developing culturally responsive assessment tools and adapting interventions to individual communication, sensory and emotional needs will improve accessibility and ensure that trauma services are inclusive.</w:t>
      </w:r>
    </w:p>
    <w:p w14:paraId="6EF88AF6" w14:textId="44918605" w:rsidR="0049060E" w:rsidRPr="00706ECE" w:rsidRDefault="000011CD" w:rsidP="00086CE3">
      <w:pPr>
        <w:spacing w:line="360" w:lineRule="auto"/>
        <w:rPr>
          <w:rFonts w:ascii="Arial" w:hAnsi="Arial" w:cs="Arial"/>
        </w:rPr>
      </w:pPr>
      <w:r w:rsidRPr="00706ECE">
        <w:rPr>
          <w:rFonts w:ascii="Arial" w:hAnsi="Arial" w:cs="Arial"/>
        </w:rPr>
        <w:t xml:space="preserve">Brewin </w:t>
      </w:r>
      <w:r w:rsidRPr="00706ECE">
        <w:rPr>
          <w:rFonts w:ascii="Arial" w:hAnsi="Arial" w:cs="Arial"/>
          <w:i/>
          <w:iCs/>
        </w:rPr>
        <w:t>et al</w:t>
      </w:r>
      <w:r w:rsidRPr="00706ECE">
        <w:rPr>
          <w:rFonts w:ascii="Arial" w:hAnsi="Arial" w:cs="Arial"/>
        </w:rPr>
        <w:t>.</w:t>
      </w:r>
      <w:r w:rsidRPr="00164615">
        <w:rPr>
          <w:rFonts w:ascii="Arial" w:hAnsi="Arial" w:cs="Arial"/>
        </w:rPr>
        <w:t>,</w:t>
      </w:r>
      <w:r w:rsidRPr="00706ECE">
        <w:rPr>
          <w:rFonts w:ascii="Arial" w:hAnsi="Arial" w:cs="Arial"/>
        </w:rPr>
        <w:t xml:space="preserve"> (2017) </w:t>
      </w:r>
      <w:r w:rsidR="0049060E" w:rsidRPr="00706ECE">
        <w:rPr>
          <w:rFonts w:ascii="Arial" w:hAnsi="Arial" w:cs="Arial"/>
        </w:rPr>
        <w:t>argue that future developments in PTSD diagnosis and treatment should involve collaboration between researchers, clinicians, policymakers and individuals with lived experience. Including service users in research and healthcare planning can ensure that diagnostic systems and interventions remain effective while reflecting the realities of living with trauma-related disorders.</w:t>
      </w:r>
    </w:p>
    <w:p w14:paraId="4FF7F754" w14:textId="3538FB7A" w:rsidR="0049060E" w:rsidRPr="00164615" w:rsidRDefault="0049060E" w:rsidP="00164615">
      <w:pPr>
        <w:pStyle w:val="Heading1"/>
        <w:spacing w:line="360" w:lineRule="auto"/>
        <w:rPr>
          <w:rStyle w:val="Strong"/>
          <w:rFonts w:ascii="Arial" w:hAnsi="Arial" w:cs="Arial"/>
          <w:color w:val="auto"/>
          <w:sz w:val="22"/>
          <w:szCs w:val="22"/>
        </w:rPr>
      </w:pPr>
      <w:bookmarkStart w:id="5" w:name="_Toc235403571"/>
      <w:r w:rsidRPr="00164615">
        <w:rPr>
          <w:rStyle w:val="Strong"/>
          <w:rFonts w:ascii="Arial" w:hAnsi="Arial" w:cs="Arial"/>
          <w:color w:val="auto"/>
          <w:sz w:val="22"/>
          <w:szCs w:val="22"/>
        </w:rPr>
        <w:t>Conclusion</w:t>
      </w:r>
      <w:bookmarkEnd w:id="5"/>
    </w:p>
    <w:p w14:paraId="76D82402" w14:textId="661457C0" w:rsidR="0049060E" w:rsidRPr="00706ECE" w:rsidRDefault="0049060E" w:rsidP="00086CE3">
      <w:pPr>
        <w:spacing w:line="360" w:lineRule="auto"/>
        <w:rPr>
          <w:rFonts w:ascii="Arial" w:hAnsi="Arial" w:cs="Arial"/>
        </w:rPr>
      </w:pPr>
      <w:r w:rsidRPr="00706ECE">
        <w:rPr>
          <w:rFonts w:ascii="Arial" w:hAnsi="Arial" w:cs="Arial"/>
        </w:rPr>
        <w:t>WHO</w:t>
      </w:r>
      <w:r w:rsidR="00772C2C" w:rsidRPr="00164615">
        <w:rPr>
          <w:rFonts w:ascii="Arial" w:hAnsi="Arial" w:cs="Arial"/>
        </w:rPr>
        <w:t>,</w:t>
      </w:r>
      <w:r w:rsidRPr="00706ECE">
        <w:rPr>
          <w:rFonts w:ascii="Arial" w:hAnsi="Arial" w:cs="Arial"/>
        </w:rPr>
        <w:t xml:space="preserve"> (2022) identifies PTSD as a significant trauma-related mental health condition that can affect psychological wellbeing, relationships, employment and quality of life. This report has shown that ICD-11 provides a clearer framework for diagnosing PTSD through its three core symptom clusters and recognition of CPTSD as a distinct diagnosis.</w:t>
      </w:r>
    </w:p>
    <w:p w14:paraId="5CEA6067" w14:textId="35775830" w:rsidR="0049060E" w:rsidRPr="00706ECE" w:rsidRDefault="000011CD" w:rsidP="00086CE3">
      <w:pPr>
        <w:spacing w:line="360" w:lineRule="auto"/>
        <w:rPr>
          <w:rFonts w:ascii="Arial" w:hAnsi="Arial" w:cs="Arial"/>
        </w:rPr>
      </w:pPr>
      <w:r w:rsidRPr="00706ECE">
        <w:rPr>
          <w:rFonts w:ascii="Arial" w:hAnsi="Arial" w:cs="Arial"/>
        </w:rPr>
        <w:t xml:space="preserve">Brewin </w:t>
      </w:r>
      <w:r w:rsidRPr="00706ECE">
        <w:rPr>
          <w:rFonts w:ascii="Arial" w:hAnsi="Arial" w:cs="Arial"/>
          <w:i/>
          <w:iCs/>
        </w:rPr>
        <w:t>et al</w:t>
      </w:r>
      <w:r w:rsidRPr="00706ECE">
        <w:rPr>
          <w:rFonts w:ascii="Arial" w:hAnsi="Arial" w:cs="Arial"/>
        </w:rPr>
        <w:t>.</w:t>
      </w:r>
      <w:r w:rsidRPr="00164615">
        <w:rPr>
          <w:rFonts w:ascii="Arial" w:hAnsi="Arial" w:cs="Arial"/>
        </w:rPr>
        <w:t>,</w:t>
      </w:r>
      <w:r w:rsidRPr="00706ECE">
        <w:rPr>
          <w:rFonts w:ascii="Arial" w:hAnsi="Arial" w:cs="Arial"/>
        </w:rPr>
        <w:t xml:space="preserve"> (2017) </w:t>
      </w:r>
      <w:r w:rsidR="0049060E" w:rsidRPr="00706ECE">
        <w:rPr>
          <w:rFonts w:ascii="Arial" w:hAnsi="Arial" w:cs="Arial"/>
        </w:rPr>
        <w:t xml:space="preserve">and </w:t>
      </w:r>
      <w:proofErr w:type="spellStart"/>
      <w:r w:rsidR="0049060E" w:rsidRPr="00706ECE">
        <w:rPr>
          <w:rFonts w:ascii="Arial" w:hAnsi="Arial" w:cs="Arial"/>
        </w:rPr>
        <w:t>Cloitre</w:t>
      </w:r>
      <w:proofErr w:type="spellEnd"/>
      <w:r w:rsidR="0049060E" w:rsidRPr="00706ECE">
        <w:rPr>
          <w:rFonts w:ascii="Arial" w:hAnsi="Arial" w:cs="Arial"/>
        </w:rPr>
        <w:t xml:space="preserve"> </w:t>
      </w:r>
      <w:r w:rsidR="0049060E" w:rsidRPr="00706ECE">
        <w:rPr>
          <w:rFonts w:ascii="Arial" w:hAnsi="Arial" w:cs="Arial"/>
          <w:i/>
          <w:iCs/>
        </w:rPr>
        <w:t>et al.</w:t>
      </w:r>
      <w:r w:rsidR="00120607" w:rsidRPr="00164615">
        <w:rPr>
          <w:rFonts w:ascii="Arial" w:hAnsi="Arial" w:cs="Arial"/>
          <w:i/>
          <w:iCs/>
        </w:rPr>
        <w:t>,</w:t>
      </w:r>
      <w:r w:rsidR="0049060E" w:rsidRPr="00706ECE">
        <w:rPr>
          <w:rFonts w:ascii="Arial" w:hAnsi="Arial" w:cs="Arial"/>
        </w:rPr>
        <w:t xml:space="preserve"> (</w:t>
      </w:r>
      <w:r w:rsidR="00120607" w:rsidRPr="00164615">
        <w:rPr>
          <w:rFonts w:ascii="Arial" w:hAnsi="Arial" w:cs="Arial"/>
        </w:rPr>
        <w:t>2020</w:t>
      </w:r>
      <w:r w:rsidR="0049060E" w:rsidRPr="00706ECE">
        <w:rPr>
          <w:rFonts w:ascii="Arial" w:hAnsi="Arial" w:cs="Arial"/>
        </w:rPr>
        <w:t xml:space="preserve">) highlight that these changes have improved diagnostic clarity; however, debates continue regarding diagnostic thresholds, cultural relevance, medicalisation and the distinction between PTSD and CPTSD. These issues </w:t>
      </w:r>
      <w:r w:rsidR="0049060E" w:rsidRPr="00706ECE">
        <w:rPr>
          <w:rFonts w:ascii="Arial" w:hAnsi="Arial" w:cs="Arial"/>
        </w:rPr>
        <w:lastRenderedPageBreak/>
        <w:t>demonstrate the need for classification systems that balance scientific accuracy with recognition of individual trauma experiences.</w:t>
      </w:r>
    </w:p>
    <w:p w14:paraId="26813D0A" w14:textId="2C1D0622" w:rsidR="0049060E" w:rsidRPr="00706ECE" w:rsidRDefault="0049060E" w:rsidP="00086CE3">
      <w:pPr>
        <w:spacing w:line="360" w:lineRule="auto"/>
        <w:rPr>
          <w:rFonts w:ascii="Arial" w:hAnsi="Arial" w:cs="Arial"/>
        </w:rPr>
      </w:pPr>
      <w:r w:rsidRPr="00706ECE">
        <w:rPr>
          <w:rFonts w:ascii="Arial" w:hAnsi="Arial" w:cs="Arial"/>
        </w:rPr>
        <w:t xml:space="preserve">Cusack </w:t>
      </w:r>
      <w:r w:rsidRPr="00706ECE">
        <w:rPr>
          <w:rFonts w:ascii="Arial" w:hAnsi="Arial" w:cs="Arial"/>
          <w:i/>
          <w:iCs/>
        </w:rPr>
        <w:t>et al.</w:t>
      </w:r>
      <w:r w:rsidR="004D681E" w:rsidRPr="00164615">
        <w:rPr>
          <w:rFonts w:ascii="Arial" w:hAnsi="Arial" w:cs="Arial"/>
          <w:i/>
          <w:iCs/>
        </w:rPr>
        <w:t>,</w:t>
      </w:r>
      <w:r w:rsidRPr="00706ECE">
        <w:rPr>
          <w:rFonts w:ascii="Arial" w:hAnsi="Arial" w:cs="Arial"/>
        </w:rPr>
        <w:t xml:space="preserve"> (2016) and </w:t>
      </w:r>
      <w:r w:rsidR="000011CD" w:rsidRPr="00706ECE">
        <w:rPr>
          <w:rFonts w:ascii="Arial" w:hAnsi="Arial" w:cs="Arial"/>
        </w:rPr>
        <w:t xml:space="preserve">Bisson </w:t>
      </w:r>
      <w:r w:rsidR="000011CD" w:rsidRPr="00706ECE">
        <w:rPr>
          <w:rFonts w:ascii="Arial" w:hAnsi="Arial" w:cs="Arial"/>
          <w:i/>
          <w:iCs/>
        </w:rPr>
        <w:t>et al.</w:t>
      </w:r>
      <w:r w:rsidR="000011CD" w:rsidRPr="00164615">
        <w:rPr>
          <w:rFonts w:ascii="Arial" w:hAnsi="Arial" w:cs="Arial"/>
          <w:i/>
          <w:iCs/>
        </w:rPr>
        <w:t>,</w:t>
      </w:r>
      <w:r w:rsidR="000011CD" w:rsidRPr="00706ECE">
        <w:rPr>
          <w:rFonts w:ascii="Arial" w:hAnsi="Arial" w:cs="Arial"/>
        </w:rPr>
        <w:t xml:space="preserve"> (</w:t>
      </w:r>
      <w:r w:rsidR="00644FE4" w:rsidRPr="00164615">
        <w:rPr>
          <w:rFonts w:ascii="Arial" w:hAnsi="Arial" w:cs="Arial"/>
        </w:rPr>
        <w:t>20</w:t>
      </w:r>
      <w:r w:rsidR="00086CE3" w:rsidRPr="00164615">
        <w:rPr>
          <w:rFonts w:ascii="Arial" w:hAnsi="Arial" w:cs="Arial"/>
        </w:rPr>
        <w:t>19</w:t>
      </w:r>
      <w:r w:rsidR="000011CD" w:rsidRPr="00164615">
        <w:rPr>
          <w:rFonts w:ascii="Arial" w:hAnsi="Arial" w:cs="Arial"/>
        </w:rPr>
        <w:t xml:space="preserve">) </w:t>
      </w:r>
      <w:r w:rsidRPr="00706ECE">
        <w:rPr>
          <w:rFonts w:ascii="Arial" w:hAnsi="Arial" w:cs="Arial"/>
        </w:rPr>
        <w:t>show that trauma-focused therapies, including TF-CBT and EMDR, are effective treatments for PTSD. However, recovery requires wider rehabilitation due to barriers such as limited access to specialist services and complex individual needs.</w:t>
      </w:r>
    </w:p>
    <w:p w14:paraId="470F7882" w14:textId="5D013951" w:rsidR="0049060E" w:rsidRPr="00706ECE" w:rsidRDefault="00086CE3" w:rsidP="00086CE3">
      <w:pPr>
        <w:spacing w:line="360" w:lineRule="auto"/>
        <w:rPr>
          <w:rFonts w:ascii="Arial" w:hAnsi="Arial" w:cs="Arial"/>
        </w:rPr>
      </w:pPr>
      <w:r w:rsidRPr="00164615">
        <w:rPr>
          <w:rFonts w:ascii="Arial" w:hAnsi="Arial" w:cs="Arial"/>
        </w:rPr>
        <w:t xml:space="preserve">Sweeney, </w:t>
      </w:r>
      <w:r w:rsidRPr="00164615">
        <w:rPr>
          <w:rFonts w:ascii="Arial" w:hAnsi="Arial" w:cs="Arial"/>
          <w:i/>
          <w:iCs/>
        </w:rPr>
        <w:t>et al</w:t>
      </w:r>
      <w:r w:rsidRPr="00164615">
        <w:rPr>
          <w:rFonts w:ascii="Arial" w:hAnsi="Arial" w:cs="Arial"/>
        </w:rPr>
        <w:t xml:space="preserve">., (2016) </w:t>
      </w:r>
      <w:r w:rsidR="0049060E" w:rsidRPr="00706ECE">
        <w:rPr>
          <w:rFonts w:ascii="Arial" w:hAnsi="Arial" w:cs="Arial"/>
        </w:rPr>
        <w:t>emphasises the importance of trauma-informed, multidisciplinary care that supports psychological, social and occupational recovery. Future improvements should focus on accessible treatments, culturally sensitive assessment and continued research. Overall, PTSD remains a complex condition requiring evidence-based and person-centred approaches to improve outcomes.</w:t>
      </w:r>
    </w:p>
    <w:p w14:paraId="378EDED4" w14:textId="77777777" w:rsidR="0049060E" w:rsidRPr="00164615" w:rsidRDefault="0049060E" w:rsidP="00086CE3">
      <w:pPr>
        <w:spacing w:line="360" w:lineRule="auto"/>
        <w:rPr>
          <w:rFonts w:ascii="Arial" w:hAnsi="Arial" w:cs="Arial"/>
        </w:rPr>
      </w:pPr>
    </w:p>
    <w:p w14:paraId="385700EB" w14:textId="77777777" w:rsidR="005332AB" w:rsidRPr="00164615" w:rsidRDefault="005332AB" w:rsidP="00086CE3">
      <w:pPr>
        <w:spacing w:line="360" w:lineRule="auto"/>
        <w:rPr>
          <w:rFonts w:ascii="Arial" w:hAnsi="Arial" w:cs="Arial"/>
        </w:rPr>
      </w:pPr>
    </w:p>
    <w:p w14:paraId="08A7B42A" w14:textId="77777777" w:rsidR="00086CE3" w:rsidRPr="00164615" w:rsidRDefault="00086CE3" w:rsidP="00086CE3">
      <w:pPr>
        <w:spacing w:line="360" w:lineRule="auto"/>
        <w:rPr>
          <w:rFonts w:ascii="Arial" w:hAnsi="Arial" w:cs="Arial"/>
        </w:rPr>
      </w:pPr>
    </w:p>
    <w:p w14:paraId="2A73368C" w14:textId="77777777" w:rsidR="00086CE3" w:rsidRPr="00164615" w:rsidRDefault="00086CE3" w:rsidP="00086CE3">
      <w:pPr>
        <w:spacing w:line="360" w:lineRule="auto"/>
        <w:rPr>
          <w:rFonts w:ascii="Arial" w:hAnsi="Arial" w:cs="Arial"/>
        </w:rPr>
      </w:pPr>
    </w:p>
    <w:p w14:paraId="28207B81" w14:textId="77777777" w:rsidR="00086CE3" w:rsidRPr="00164615" w:rsidRDefault="00086CE3" w:rsidP="00086CE3">
      <w:pPr>
        <w:spacing w:line="360" w:lineRule="auto"/>
        <w:rPr>
          <w:rFonts w:ascii="Arial" w:hAnsi="Arial" w:cs="Arial"/>
        </w:rPr>
      </w:pPr>
    </w:p>
    <w:p w14:paraId="7BD14D05" w14:textId="77777777" w:rsidR="00086CE3" w:rsidRPr="00164615" w:rsidRDefault="00086CE3" w:rsidP="00086CE3">
      <w:pPr>
        <w:spacing w:line="360" w:lineRule="auto"/>
        <w:rPr>
          <w:rFonts w:ascii="Arial" w:hAnsi="Arial" w:cs="Arial"/>
        </w:rPr>
      </w:pPr>
    </w:p>
    <w:p w14:paraId="281FC486" w14:textId="77777777" w:rsidR="00086CE3" w:rsidRPr="00164615" w:rsidRDefault="00086CE3" w:rsidP="00086CE3">
      <w:pPr>
        <w:spacing w:line="360" w:lineRule="auto"/>
        <w:rPr>
          <w:rFonts w:ascii="Arial" w:hAnsi="Arial" w:cs="Arial"/>
        </w:rPr>
      </w:pPr>
    </w:p>
    <w:p w14:paraId="062AA6DE" w14:textId="77777777" w:rsidR="00086CE3" w:rsidRPr="00164615" w:rsidRDefault="00086CE3" w:rsidP="00086CE3">
      <w:pPr>
        <w:spacing w:line="360" w:lineRule="auto"/>
        <w:rPr>
          <w:rFonts w:ascii="Arial" w:hAnsi="Arial" w:cs="Arial"/>
        </w:rPr>
      </w:pPr>
    </w:p>
    <w:p w14:paraId="7D2319D6" w14:textId="77777777" w:rsidR="00086CE3" w:rsidRPr="00164615" w:rsidRDefault="00086CE3" w:rsidP="00086CE3">
      <w:pPr>
        <w:spacing w:line="360" w:lineRule="auto"/>
        <w:rPr>
          <w:rFonts w:ascii="Arial" w:hAnsi="Arial" w:cs="Arial"/>
        </w:rPr>
      </w:pPr>
    </w:p>
    <w:p w14:paraId="7925E598" w14:textId="77777777" w:rsidR="00086CE3" w:rsidRPr="00164615" w:rsidRDefault="00086CE3" w:rsidP="00086CE3">
      <w:pPr>
        <w:spacing w:line="360" w:lineRule="auto"/>
        <w:rPr>
          <w:rFonts w:ascii="Arial" w:hAnsi="Arial" w:cs="Arial"/>
        </w:rPr>
      </w:pPr>
    </w:p>
    <w:p w14:paraId="3BD9A926" w14:textId="77777777" w:rsidR="00086CE3" w:rsidRPr="00164615" w:rsidRDefault="00086CE3" w:rsidP="00086CE3">
      <w:pPr>
        <w:spacing w:line="360" w:lineRule="auto"/>
        <w:rPr>
          <w:rFonts w:ascii="Arial" w:hAnsi="Arial" w:cs="Arial"/>
        </w:rPr>
      </w:pPr>
    </w:p>
    <w:p w14:paraId="78FAD26E" w14:textId="77777777" w:rsidR="00086CE3" w:rsidRPr="00164615" w:rsidRDefault="00086CE3" w:rsidP="00086CE3">
      <w:pPr>
        <w:spacing w:line="360" w:lineRule="auto"/>
        <w:rPr>
          <w:rFonts w:ascii="Arial" w:hAnsi="Arial" w:cs="Arial"/>
        </w:rPr>
      </w:pPr>
    </w:p>
    <w:p w14:paraId="297E1539" w14:textId="77777777" w:rsidR="00086CE3" w:rsidRPr="00164615" w:rsidRDefault="00086CE3" w:rsidP="00086CE3">
      <w:pPr>
        <w:spacing w:line="360" w:lineRule="auto"/>
        <w:rPr>
          <w:rFonts w:ascii="Arial" w:hAnsi="Arial" w:cs="Arial"/>
        </w:rPr>
      </w:pPr>
    </w:p>
    <w:p w14:paraId="6E28781D" w14:textId="77777777" w:rsidR="00086CE3" w:rsidRPr="00164615" w:rsidRDefault="00086CE3" w:rsidP="00086CE3">
      <w:pPr>
        <w:spacing w:line="360" w:lineRule="auto"/>
        <w:rPr>
          <w:rFonts w:ascii="Arial" w:hAnsi="Arial" w:cs="Arial"/>
        </w:rPr>
      </w:pPr>
    </w:p>
    <w:p w14:paraId="67E1CB7B" w14:textId="77777777" w:rsidR="00086CE3" w:rsidRPr="00164615" w:rsidRDefault="00086CE3" w:rsidP="00086CE3">
      <w:pPr>
        <w:spacing w:line="360" w:lineRule="auto"/>
        <w:rPr>
          <w:rFonts w:ascii="Arial" w:hAnsi="Arial" w:cs="Arial"/>
        </w:rPr>
      </w:pPr>
    </w:p>
    <w:p w14:paraId="539482FF" w14:textId="77777777" w:rsidR="00086CE3" w:rsidRPr="00164615" w:rsidRDefault="00086CE3" w:rsidP="00086CE3">
      <w:pPr>
        <w:spacing w:line="360" w:lineRule="auto"/>
        <w:rPr>
          <w:rFonts w:ascii="Arial" w:hAnsi="Arial" w:cs="Arial"/>
        </w:rPr>
      </w:pPr>
    </w:p>
    <w:p w14:paraId="1EB4F601" w14:textId="77777777" w:rsidR="00086CE3" w:rsidRPr="00164615" w:rsidRDefault="00086CE3" w:rsidP="00086CE3">
      <w:pPr>
        <w:spacing w:line="360" w:lineRule="auto"/>
        <w:rPr>
          <w:rFonts w:ascii="Arial" w:hAnsi="Arial" w:cs="Arial"/>
        </w:rPr>
      </w:pPr>
    </w:p>
    <w:p w14:paraId="1568B5E7" w14:textId="79143BA9" w:rsidR="005332AB" w:rsidRPr="00164615" w:rsidRDefault="005332AB" w:rsidP="00086CE3">
      <w:pPr>
        <w:spacing w:line="360" w:lineRule="auto"/>
        <w:rPr>
          <w:rFonts w:ascii="Arial" w:hAnsi="Arial" w:cs="Arial"/>
          <w:b/>
          <w:bCs/>
        </w:rPr>
      </w:pPr>
      <w:r w:rsidRPr="00164615">
        <w:rPr>
          <w:rFonts w:ascii="Arial" w:hAnsi="Arial" w:cs="Arial"/>
          <w:b/>
          <w:bCs/>
        </w:rPr>
        <w:lastRenderedPageBreak/>
        <w:t xml:space="preserve">Reference List </w:t>
      </w:r>
    </w:p>
    <w:p w14:paraId="57EFD5C3" w14:textId="77777777" w:rsidR="00086CE3" w:rsidRPr="00164615" w:rsidRDefault="00086CE3" w:rsidP="00086CE3">
      <w:pPr>
        <w:spacing w:line="360" w:lineRule="auto"/>
        <w:rPr>
          <w:rFonts w:ascii="Arial" w:hAnsi="Arial" w:cs="Arial"/>
        </w:rPr>
      </w:pPr>
      <w:r w:rsidRPr="000011CD">
        <w:rPr>
          <w:rFonts w:ascii="Arial" w:hAnsi="Arial" w:cs="Arial"/>
        </w:rPr>
        <w:t xml:space="preserve">Bisson, J.I., Berliner, L., </w:t>
      </w:r>
      <w:proofErr w:type="spellStart"/>
      <w:r w:rsidRPr="000011CD">
        <w:rPr>
          <w:rFonts w:ascii="Arial" w:hAnsi="Arial" w:cs="Arial"/>
        </w:rPr>
        <w:t>Cloitre</w:t>
      </w:r>
      <w:proofErr w:type="spellEnd"/>
      <w:r w:rsidRPr="000011CD">
        <w:rPr>
          <w:rFonts w:ascii="Arial" w:hAnsi="Arial" w:cs="Arial"/>
        </w:rPr>
        <w:t xml:space="preserve">, M., Forbes, D., Jensen, T.K., Lewis, C., Monson, C.M., Olff, M., Pilling, S., Riggs, D.S., Roberts, N.P. and Shapiro, F. (2019). </w:t>
      </w:r>
      <w:r w:rsidRPr="00164615">
        <w:rPr>
          <w:rFonts w:ascii="Arial" w:hAnsi="Arial" w:cs="Arial"/>
        </w:rPr>
        <w:t>‘</w:t>
      </w:r>
      <w:r w:rsidRPr="000011CD">
        <w:rPr>
          <w:rFonts w:ascii="Arial" w:hAnsi="Arial" w:cs="Arial"/>
        </w:rPr>
        <w:t>The international society for Traumatic stress studies new guidelines for the prevention and treatment of Posttraumatic stress disorder: Methodology and development process</w:t>
      </w:r>
      <w:r w:rsidRPr="00164615">
        <w:rPr>
          <w:rFonts w:ascii="Arial" w:hAnsi="Arial" w:cs="Arial"/>
        </w:rPr>
        <w:t>’</w:t>
      </w:r>
      <w:r w:rsidRPr="000011CD">
        <w:rPr>
          <w:rFonts w:ascii="Arial" w:hAnsi="Arial" w:cs="Arial"/>
        </w:rPr>
        <w:t xml:space="preserve">. </w:t>
      </w:r>
      <w:r w:rsidRPr="000011CD">
        <w:rPr>
          <w:rFonts w:ascii="Arial" w:hAnsi="Arial" w:cs="Arial"/>
          <w:i/>
          <w:iCs/>
        </w:rPr>
        <w:t>Journal of Traumatic stress</w:t>
      </w:r>
      <w:r w:rsidRPr="000011CD">
        <w:rPr>
          <w:rFonts w:ascii="Arial" w:hAnsi="Arial" w:cs="Arial"/>
        </w:rPr>
        <w:t xml:space="preserve">, 32(4), pp.475–483. </w:t>
      </w:r>
      <w:r w:rsidRPr="00164615">
        <w:rPr>
          <w:rFonts w:ascii="Arial" w:hAnsi="Arial" w:cs="Arial"/>
        </w:rPr>
        <w:t xml:space="preserve">Available at: </w:t>
      </w:r>
      <w:hyperlink r:id="rId7" w:history="1">
        <w:r w:rsidRPr="00164615">
          <w:rPr>
            <w:rStyle w:val="Hyperlink"/>
            <w:rFonts w:ascii="Arial" w:hAnsi="Arial" w:cs="Arial"/>
          </w:rPr>
          <w:t>https://doi-org.uwtsd.idm.oclc.org/10.1002/jts.2242</w:t>
        </w:r>
        <w:r w:rsidRPr="00164615">
          <w:rPr>
            <w:rStyle w:val="Hyperlink"/>
            <w:rFonts w:ascii="Arial" w:hAnsi="Arial" w:cs="Arial"/>
          </w:rPr>
          <w:t>1</w:t>
        </w:r>
      </w:hyperlink>
      <w:r w:rsidRPr="00164615">
        <w:rPr>
          <w:rFonts w:ascii="Arial" w:hAnsi="Arial" w:cs="Arial"/>
        </w:rPr>
        <w:t>. (Accessed: 28/06/2026).</w:t>
      </w:r>
    </w:p>
    <w:p w14:paraId="26E88690" w14:textId="77777777" w:rsidR="00086CE3" w:rsidRPr="00164615" w:rsidRDefault="00086CE3" w:rsidP="00086CE3">
      <w:pPr>
        <w:spacing w:line="360" w:lineRule="auto"/>
        <w:rPr>
          <w:rFonts w:ascii="Arial" w:hAnsi="Arial" w:cs="Arial"/>
        </w:rPr>
      </w:pPr>
      <w:r w:rsidRPr="00164615">
        <w:rPr>
          <w:rFonts w:ascii="Arial" w:hAnsi="Arial" w:cs="Arial"/>
        </w:rPr>
        <w:t xml:space="preserve">Brewin, C. R., </w:t>
      </w:r>
      <w:proofErr w:type="spellStart"/>
      <w:r w:rsidRPr="00164615">
        <w:rPr>
          <w:rFonts w:ascii="Arial" w:hAnsi="Arial" w:cs="Arial"/>
        </w:rPr>
        <w:t>Cloitre</w:t>
      </w:r>
      <w:proofErr w:type="spellEnd"/>
      <w:r w:rsidRPr="00164615">
        <w:rPr>
          <w:rFonts w:ascii="Arial" w:hAnsi="Arial" w:cs="Arial"/>
        </w:rPr>
        <w:t xml:space="preserve">, M., Hyland, P., Shevlin, M., </w:t>
      </w:r>
      <w:proofErr w:type="spellStart"/>
      <w:r w:rsidRPr="00164615">
        <w:rPr>
          <w:rFonts w:ascii="Arial" w:hAnsi="Arial" w:cs="Arial"/>
        </w:rPr>
        <w:t>Maercker</w:t>
      </w:r>
      <w:proofErr w:type="spellEnd"/>
      <w:r w:rsidRPr="00164615">
        <w:rPr>
          <w:rFonts w:ascii="Arial" w:hAnsi="Arial" w:cs="Arial"/>
        </w:rPr>
        <w:t xml:space="preserve">, A., Bryant, R. A., Humayun, A., Jones, L. M., </w:t>
      </w:r>
      <w:proofErr w:type="spellStart"/>
      <w:r w:rsidRPr="00164615">
        <w:rPr>
          <w:rFonts w:ascii="Arial" w:hAnsi="Arial" w:cs="Arial"/>
        </w:rPr>
        <w:t>Kagee</w:t>
      </w:r>
      <w:proofErr w:type="spellEnd"/>
      <w:r w:rsidRPr="00164615">
        <w:rPr>
          <w:rFonts w:ascii="Arial" w:hAnsi="Arial" w:cs="Arial"/>
        </w:rPr>
        <w:t xml:space="preserve">, A., Rousseau, C., Somasundaram, D., Suzuki, Y., Wessely, S., van Ommeren, M., &amp; Reed, G. M. (2017). </w:t>
      </w:r>
      <w:r w:rsidRPr="00164615">
        <w:rPr>
          <w:rFonts w:ascii="Arial" w:hAnsi="Arial" w:cs="Arial"/>
        </w:rPr>
        <w:t>‘</w:t>
      </w:r>
      <w:r w:rsidRPr="00164615">
        <w:rPr>
          <w:rFonts w:ascii="Arial" w:hAnsi="Arial" w:cs="Arial"/>
        </w:rPr>
        <w:t>A review of current evidence regarding the ICD-11 proposals for diagnosing PTSD and complex PTSD</w:t>
      </w:r>
      <w:r w:rsidRPr="00164615">
        <w:rPr>
          <w:rFonts w:ascii="Arial" w:hAnsi="Arial" w:cs="Arial"/>
        </w:rPr>
        <w:t>’</w:t>
      </w:r>
      <w:r w:rsidRPr="00164615">
        <w:rPr>
          <w:rFonts w:ascii="Arial" w:hAnsi="Arial" w:cs="Arial"/>
        </w:rPr>
        <w:t xml:space="preserve">. </w:t>
      </w:r>
      <w:r w:rsidRPr="00164615">
        <w:rPr>
          <w:rFonts w:ascii="Arial" w:hAnsi="Arial" w:cs="Arial"/>
          <w:i/>
          <w:iCs/>
        </w:rPr>
        <w:t>Clinical Psychology Review, 58</w:t>
      </w:r>
      <w:r w:rsidRPr="00164615">
        <w:rPr>
          <w:rFonts w:ascii="Arial" w:hAnsi="Arial" w:cs="Arial"/>
        </w:rPr>
        <w:t xml:space="preserve">, 1–15. Available </w:t>
      </w:r>
      <w:r w:rsidRPr="00164615">
        <w:rPr>
          <w:rFonts w:ascii="Arial" w:hAnsi="Arial" w:cs="Arial"/>
        </w:rPr>
        <w:t xml:space="preserve">at : </w:t>
      </w:r>
      <w:hyperlink r:id="rId8" w:history="1">
        <w:r w:rsidRPr="00164615">
          <w:rPr>
            <w:rStyle w:val="Hyperlink"/>
            <w:rFonts w:ascii="Arial" w:hAnsi="Arial" w:cs="Arial"/>
          </w:rPr>
          <w:t>https://www-sciencedirect-com.uwtsd.idm.oclc.org/science/article/pii/S0272735817301460</w:t>
        </w:r>
      </w:hyperlink>
      <w:r w:rsidRPr="00164615">
        <w:rPr>
          <w:rFonts w:ascii="Arial" w:hAnsi="Arial" w:cs="Arial"/>
        </w:rPr>
        <w:t xml:space="preserve">. </w:t>
      </w:r>
      <w:r w:rsidRPr="00164615">
        <w:rPr>
          <w:rFonts w:ascii="Arial" w:hAnsi="Arial" w:cs="Arial"/>
        </w:rPr>
        <w:t>(Accessed: 28/06/2026).</w:t>
      </w:r>
    </w:p>
    <w:p w14:paraId="417F0B4B" w14:textId="77777777" w:rsidR="00086CE3" w:rsidRPr="00872591" w:rsidRDefault="00086CE3" w:rsidP="00086CE3">
      <w:pPr>
        <w:spacing w:line="360" w:lineRule="auto"/>
        <w:rPr>
          <w:rFonts w:ascii="Arial" w:hAnsi="Arial" w:cs="Arial"/>
        </w:rPr>
      </w:pPr>
      <w:proofErr w:type="spellStart"/>
      <w:r w:rsidRPr="00872591">
        <w:rPr>
          <w:rFonts w:ascii="Arial" w:hAnsi="Arial" w:cs="Arial"/>
        </w:rPr>
        <w:t>Cloitre</w:t>
      </w:r>
      <w:proofErr w:type="spellEnd"/>
      <w:r w:rsidRPr="00872591">
        <w:rPr>
          <w:rFonts w:ascii="Arial" w:hAnsi="Arial" w:cs="Arial"/>
        </w:rPr>
        <w:t xml:space="preserve">, M., Brewin, C.R., Bisson, J.I., Hyland, P., Karatzias, T., Lueger-Schuster, B., </w:t>
      </w:r>
      <w:proofErr w:type="spellStart"/>
      <w:r w:rsidRPr="00872591">
        <w:rPr>
          <w:rFonts w:ascii="Arial" w:hAnsi="Arial" w:cs="Arial"/>
        </w:rPr>
        <w:t>Maercker</w:t>
      </w:r>
      <w:proofErr w:type="spellEnd"/>
      <w:r w:rsidRPr="00872591">
        <w:rPr>
          <w:rFonts w:ascii="Arial" w:hAnsi="Arial" w:cs="Arial"/>
        </w:rPr>
        <w:t xml:space="preserve">, A., Roberts, N.P. and Shevlin, M. (2020). </w:t>
      </w:r>
      <w:r w:rsidRPr="00164615">
        <w:rPr>
          <w:rFonts w:ascii="Arial" w:hAnsi="Arial" w:cs="Arial"/>
        </w:rPr>
        <w:t>‘</w:t>
      </w:r>
      <w:r w:rsidRPr="00872591">
        <w:rPr>
          <w:rFonts w:ascii="Arial" w:hAnsi="Arial" w:cs="Arial"/>
        </w:rPr>
        <w:t>Evidence for the coherence and integrity of the complex PTSD (</w:t>
      </w:r>
      <w:proofErr w:type="spellStart"/>
      <w:r w:rsidRPr="00872591">
        <w:rPr>
          <w:rFonts w:ascii="Arial" w:hAnsi="Arial" w:cs="Arial"/>
        </w:rPr>
        <w:t>cptsd</w:t>
      </w:r>
      <w:proofErr w:type="spellEnd"/>
      <w:r w:rsidRPr="00872591">
        <w:rPr>
          <w:rFonts w:ascii="Arial" w:hAnsi="Arial" w:cs="Arial"/>
        </w:rPr>
        <w:t>) diagnosis: Response to Achterhof et al., (2019) And Ford (2020)</w:t>
      </w:r>
      <w:r w:rsidRPr="00164615">
        <w:rPr>
          <w:rFonts w:ascii="Arial" w:hAnsi="Arial" w:cs="Arial"/>
        </w:rPr>
        <w:t>’</w:t>
      </w:r>
      <w:r w:rsidRPr="00872591">
        <w:rPr>
          <w:rFonts w:ascii="Arial" w:hAnsi="Arial" w:cs="Arial"/>
        </w:rPr>
        <w:t xml:space="preserve">. </w:t>
      </w:r>
      <w:r w:rsidRPr="00872591">
        <w:rPr>
          <w:rFonts w:ascii="Arial" w:hAnsi="Arial" w:cs="Arial"/>
          <w:i/>
          <w:iCs/>
        </w:rPr>
        <w:t xml:space="preserve">European journal of </w:t>
      </w:r>
      <w:proofErr w:type="spellStart"/>
      <w:r w:rsidRPr="00872591">
        <w:rPr>
          <w:rFonts w:ascii="Arial" w:hAnsi="Arial" w:cs="Arial"/>
          <w:i/>
          <w:iCs/>
        </w:rPr>
        <w:t>psychotraumatology</w:t>
      </w:r>
      <w:proofErr w:type="spellEnd"/>
      <w:r w:rsidRPr="00872591">
        <w:rPr>
          <w:rFonts w:ascii="Arial" w:hAnsi="Arial" w:cs="Arial"/>
        </w:rPr>
        <w:t xml:space="preserve">, 11(1), p.1739873. </w:t>
      </w:r>
      <w:r w:rsidRPr="00164615">
        <w:rPr>
          <w:rFonts w:ascii="Arial" w:hAnsi="Arial" w:cs="Arial"/>
        </w:rPr>
        <w:t>Available at</w:t>
      </w:r>
      <w:r w:rsidRPr="00872591">
        <w:rPr>
          <w:rFonts w:ascii="Arial" w:hAnsi="Arial" w:cs="Arial"/>
        </w:rPr>
        <w:t>:</w:t>
      </w:r>
      <w:r w:rsidRPr="00164615">
        <w:rPr>
          <w:rFonts w:ascii="Arial" w:hAnsi="Arial" w:cs="Arial"/>
        </w:rPr>
        <w:t xml:space="preserve"> </w:t>
      </w:r>
      <w:hyperlink r:id="rId9" w:history="1">
        <w:r w:rsidRPr="00164615">
          <w:rPr>
            <w:rStyle w:val="Hyperlink"/>
            <w:rFonts w:ascii="Arial" w:hAnsi="Arial" w:cs="Arial"/>
          </w:rPr>
          <w:t>https://doi.org/10.1080/20008198.2020.1739873</w:t>
        </w:r>
      </w:hyperlink>
      <w:r w:rsidRPr="00164615">
        <w:rPr>
          <w:rFonts w:ascii="Arial" w:hAnsi="Arial" w:cs="Arial"/>
        </w:rPr>
        <w:t>. (Accessed: 28/06/2026).</w:t>
      </w:r>
    </w:p>
    <w:p w14:paraId="41E112F0" w14:textId="77777777" w:rsidR="00086CE3" w:rsidRPr="00644FE4" w:rsidRDefault="00086CE3" w:rsidP="00086CE3">
      <w:pPr>
        <w:spacing w:line="360" w:lineRule="auto"/>
        <w:rPr>
          <w:rFonts w:ascii="Arial" w:hAnsi="Arial" w:cs="Arial"/>
        </w:rPr>
      </w:pPr>
      <w:proofErr w:type="spellStart"/>
      <w:r w:rsidRPr="00644FE4">
        <w:rPr>
          <w:rFonts w:ascii="Arial" w:hAnsi="Arial" w:cs="Arial"/>
        </w:rPr>
        <w:t>Cloitre</w:t>
      </w:r>
      <w:proofErr w:type="spellEnd"/>
      <w:r w:rsidRPr="00644FE4">
        <w:rPr>
          <w:rFonts w:ascii="Arial" w:hAnsi="Arial" w:cs="Arial"/>
        </w:rPr>
        <w:t xml:space="preserve">, M., Shevlin, M., Brewin, C.R., Bisson, J.I., Roberts, N.P., </w:t>
      </w:r>
      <w:proofErr w:type="spellStart"/>
      <w:r w:rsidRPr="00644FE4">
        <w:rPr>
          <w:rFonts w:ascii="Arial" w:hAnsi="Arial" w:cs="Arial"/>
        </w:rPr>
        <w:t>Maercker</w:t>
      </w:r>
      <w:proofErr w:type="spellEnd"/>
      <w:r w:rsidRPr="00644FE4">
        <w:rPr>
          <w:rFonts w:ascii="Arial" w:hAnsi="Arial" w:cs="Arial"/>
        </w:rPr>
        <w:t xml:space="preserve">, A., </w:t>
      </w:r>
      <w:proofErr w:type="spellStart"/>
      <w:r w:rsidRPr="00644FE4">
        <w:rPr>
          <w:rFonts w:ascii="Arial" w:hAnsi="Arial" w:cs="Arial"/>
        </w:rPr>
        <w:t>Karatzias</w:t>
      </w:r>
      <w:proofErr w:type="spellEnd"/>
      <w:r w:rsidRPr="00644FE4">
        <w:rPr>
          <w:rFonts w:ascii="Arial" w:hAnsi="Arial" w:cs="Arial"/>
        </w:rPr>
        <w:t xml:space="preserve">, T. and Hyland, P. (2018). </w:t>
      </w:r>
      <w:r w:rsidRPr="00164615">
        <w:rPr>
          <w:rFonts w:ascii="Arial" w:hAnsi="Arial" w:cs="Arial"/>
        </w:rPr>
        <w:t>‘</w:t>
      </w:r>
      <w:r w:rsidRPr="00644FE4">
        <w:rPr>
          <w:rFonts w:ascii="Arial" w:hAnsi="Arial" w:cs="Arial"/>
        </w:rPr>
        <w:t>The international trauma questionnaire: Development of a self-report measure of ICD-11 PTSD and complex PTSD</w:t>
      </w:r>
      <w:r w:rsidRPr="00164615">
        <w:rPr>
          <w:rFonts w:ascii="Arial" w:hAnsi="Arial" w:cs="Arial"/>
        </w:rPr>
        <w:t>’</w:t>
      </w:r>
      <w:r w:rsidRPr="00644FE4">
        <w:rPr>
          <w:rFonts w:ascii="Arial" w:hAnsi="Arial" w:cs="Arial"/>
        </w:rPr>
        <w:t xml:space="preserve">. </w:t>
      </w:r>
      <w:r w:rsidRPr="00644FE4">
        <w:rPr>
          <w:rFonts w:ascii="Arial" w:hAnsi="Arial" w:cs="Arial"/>
          <w:i/>
          <w:iCs/>
        </w:rPr>
        <w:t xml:space="preserve">Acta </w:t>
      </w:r>
      <w:proofErr w:type="spellStart"/>
      <w:r w:rsidRPr="00644FE4">
        <w:rPr>
          <w:rFonts w:ascii="Arial" w:hAnsi="Arial" w:cs="Arial"/>
          <w:i/>
          <w:iCs/>
        </w:rPr>
        <w:t>psychiatrica</w:t>
      </w:r>
      <w:proofErr w:type="spellEnd"/>
      <w:r w:rsidRPr="00644FE4">
        <w:rPr>
          <w:rFonts w:ascii="Arial" w:hAnsi="Arial" w:cs="Arial"/>
          <w:i/>
          <w:iCs/>
        </w:rPr>
        <w:t xml:space="preserve"> </w:t>
      </w:r>
      <w:proofErr w:type="spellStart"/>
      <w:r w:rsidRPr="00644FE4">
        <w:rPr>
          <w:rFonts w:ascii="Arial" w:hAnsi="Arial" w:cs="Arial"/>
          <w:i/>
          <w:iCs/>
        </w:rPr>
        <w:t>scandinavica</w:t>
      </w:r>
      <w:proofErr w:type="spellEnd"/>
      <w:r w:rsidRPr="00644FE4">
        <w:rPr>
          <w:rFonts w:ascii="Arial" w:hAnsi="Arial" w:cs="Arial"/>
        </w:rPr>
        <w:t xml:space="preserve">, 138(6), pp.536–546. </w:t>
      </w:r>
      <w:r w:rsidRPr="00164615">
        <w:rPr>
          <w:rFonts w:ascii="Arial" w:hAnsi="Arial" w:cs="Arial"/>
        </w:rPr>
        <w:t xml:space="preserve">Available at: </w:t>
      </w:r>
      <w:hyperlink r:id="rId10" w:history="1">
        <w:r w:rsidRPr="00164615">
          <w:rPr>
            <w:rStyle w:val="Hyperlink"/>
            <w:rFonts w:ascii="Arial" w:hAnsi="Arial" w:cs="Arial"/>
          </w:rPr>
          <w:t>https://doi-org.uwtsd.idm.oclc.org/10.1111/acps.12956</w:t>
        </w:r>
      </w:hyperlink>
      <w:r w:rsidRPr="00164615">
        <w:rPr>
          <w:rFonts w:ascii="Arial" w:hAnsi="Arial" w:cs="Arial"/>
        </w:rPr>
        <w:t xml:space="preserve">. </w:t>
      </w:r>
      <w:r w:rsidRPr="00164615">
        <w:rPr>
          <w:rFonts w:ascii="Arial" w:hAnsi="Arial" w:cs="Arial"/>
        </w:rPr>
        <w:t>(Accessed: 28/06/2026).</w:t>
      </w:r>
    </w:p>
    <w:p w14:paraId="72A06118" w14:textId="77777777" w:rsidR="00086CE3" w:rsidRPr="004D681E" w:rsidRDefault="00086CE3" w:rsidP="00086CE3">
      <w:pPr>
        <w:spacing w:line="360" w:lineRule="auto"/>
        <w:rPr>
          <w:rFonts w:ascii="Arial" w:hAnsi="Arial" w:cs="Arial"/>
        </w:rPr>
      </w:pPr>
      <w:r w:rsidRPr="004D681E">
        <w:rPr>
          <w:rFonts w:ascii="Arial" w:hAnsi="Arial" w:cs="Arial"/>
        </w:rPr>
        <w:t xml:space="preserve">Cusack, K., Jonas, D.E., Forneris, C.A., Wines, C., Sonis, J., Middleton, J.C., Feltner, C., Brownley, K.A., Olmsted, K.R., Greenblatt, A., Weil, A. and Gaynes, B.N. (2016). </w:t>
      </w:r>
      <w:r w:rsidRPr="00164615">
        <w:rPr>
          <w:rFonts w:ascii="Arial" w:hAnsi="Arial" w:cs="Arial"/>
        </w:rPr>
        <w:t>‘</w:t>
      </w:r>
      <w:r w:rsidRPr="004D681E">
        <w:rPr>
          <w:rFonts w:ascii="Arial" w:hAnsi="Arial" w:cs="Arial"/>
        </w:rPr>
        <w:t>Psychological treatments for adults with posttraumatic stress disorder: A systematic review and meta-analysis</w:t>
      </w:r>
      <w:r w:rsidRPr="00164615">
        <w:rPr>
          <w:rFonts w:ascii="Arial" w:hAnsi="Arial" w:cs="Arial"/>
        </w:rPr>
        <w:t>’</w:t>
      </w:r>
      <w:r w:rsidRPr="004D681E">
        <w:rPr>
          <w:rFonts w:ascii="Arial" w:hAnsi="Arial" w:cs="Arial"/>
        </w:rPr>
        <w:t xml:space="preserve">. </w:t>
      </w:r>
      <w:r w:rsidRPr="004D681E">
        <w:rPr>
          <w:rFonts w:ascii="Arial" w:hAnsi="Arial" w:cs="Arial"/>
          <w:i/>
          <w:iCs/>
        </w:rPr>
        <w:t>Clinical psychology review</w:t>
      </w:r>
      <w:r w:rsidRPr="004D681E">
        <w:rPr>
          <w:rFonts w:ascii="Arial" w:hAnsi="Arial" w:cs="Arial"/>
        </w:rPr>
        <w:t xml:space="preserve">, 43, pp.128–141. </w:t>
      </w:r>
      <w:r w:rsidRPr="00164615">
        <w:rPr>
          <w:rFonts w:ascii="Arial" w:hAnsi="Arial" w:cs="Arial"/>
        </w:rPr>
        <w:t xml:space="preserve">Available at: </w:t>
      </w:r>
      <w:hyperlink r:id="rId11" w:history="1">
        <w:r w:rsidRPr="00164615">
          <w:rPr>
            <w:rStyle w:val="Hyperlink"/>
            <w:rFonts w:ascii="Arial" w:hAnsi="Arial" w:cs="Arial"/>
          </w:rPr>
          <w:t>https://doi.org/10.1016/j.cpr.2015.10.003</w:t>
        </w:r>
      </w:hyperlink>
      <w:r w:rsidRPr="00164615">
        <w:rPr>
          <w:rFonts w:ascii="Arial" w:hAnsi="Arial" w:cs="Arial"/>
        </w:rPr>
        <w:t xml:space="preserve">. </w:t>
      </w:r>
      <w:r w:rsidRPr="00164615">
        <w:rPr>
          <w:rFonts w:ascii="Arial" w:hAnsi="Arial" w:cs="Arial"/>
        </w:rPr>
        <w:t>(Accessed: 28/06/2026).</w:t>
      </w:r>
    </w:p>
    <w:p w14:paraId="0DB9C2BE" w14:textId="77777777" w:rsidR="00086CE3" w:rsidRPr="00164615" w:rsidRDefault="00086CE3" w:rsidP="00086CE3">
      <w:pPr>
        <w:spacing w:line="360" w:lineRule="auto"/>
        <w:rPr>
          <w:rFonts w:ascii="Arial" w:hAnsi="Arial" w:cs="Arial"/>
        </w:rPr>
      </w:pPr>
      <w:r w:rsidRPr="00164615">
        <w:rPr>
          <w:rFonts w:ascii="Arial" w:hAnsi="Arial" w:cs="Arial"/>
        </w:rPr>
        <w:t xml:space="preserve">Hansen, M., Hyland, P., Armour, C., Shevlin, M. and Elklit, A. (2015). </w:t>
      </w:r>
      <w:r w:rsidRPr="00164615">
        <w:rPr>
          <w:rFonts w:ascii="Arial" w:hAnsi="Arial" w:cs="Arial"/>
        </w:rPr>
        <w:t>‘</w:t>
      </w:r>
      <w:r w:rsidRPr="00164615">
        <w:rPr>
          <w:rFonts w:ascii="Arial" w:hAnsi="Arial" w:cs="Arial"/>
        </w:rPr>
        <w:t>Less is more? Assessing the validity of the icd-11 model of PTSD across multiple trauma samples</w:t>
      </w:r>
      <w:r w:rsidRPr="00164615">
        <w:rPr>
          <w:rFonts w:ascii="Arial" w:hAnsi="Arial" w:cs="Arial"/>
        </w:rPr>
        <w:t>’</w:t>
      </w:r>
      <w:r w:rsidRPr="00164615">
        <w:rPr>
          <w:rFonts w:ascii="Arial" w:hAnsi="Arial" w:cs="Arial"/>
        </w:rPr>
        <w:t xml:space="preserve">. </w:t>
      </w:r>
      <w:r w:rsidRPr="00164615">
        <w:rPr>
          <w:rFonts w:ascii="Arial" w:hAnsi="Arial" w:cs="Arial"/>
          <w:i/>
          <w:iCs/>
        </w:rPr>
        <w:t xml:space="preserve">European journal of </w:t>
      </w:r>
      <w:proofErr w:type="spellStart"/>
      <w:r w:rsidRPr="00164615">
        <w:rPr>
          <w:rFonts w:ascii="Arial" w:hAnsi="Arial" w:cs="Arial"/>
          <w:i/>
          <w:iCs/>
        </w:rPr>
        <w:t>psychotraumatology</w:t>
      </w:r>
      <w:proofErr w:type="spellEnd"/>
      <w:r w:rsidRPr="00164615">
        <w:rPr>
          <w:rFonts w:ascii="Arial" w:hAnsi="Arial" w:cs="Arial"/>
        </w:rPr>
        <w:t xml:space="preserve">, 6(1), p.28766. Available </w:t>
      </w:r>
      <w:r w:rsidRPr="00164615">
        <w:rPr>
          <w:rFonts w:ascii="Arial" w:hAnsi="Arial" w:cs="Arial"/>
        </w:rPr>
        <w:t xml:space="preserve">at: </w:t>
      </w:r>
      <w:hyperlink r:id="rId12" w:history="1">
        <w:r w:rsidRPr="00164615">
          <w:rPr>
            <w:rStyle w:val="Hyperlink"/>
            <w:rFonts w:ascii="Arial" w:hAnsi="Arial" w:cs="Arial"/>
          </w:rPr>
          <w:t>https://doi.org/10.3402/ejpt.v6.28766</w:t>
        </w:r>
      </w:hyperlink>
      <w:r w:rsidRPr="00164615">
        <w:rPr>
          <w:rFonts w:ascii="Arial" w:hAnsi="Arial" w:cs="Arial"/>
        </w:rPr>
        <w:t xml:space="preserve">. </w:t>
      </w:r>
      <w:r w:rsidRPr="00164615">
        <w:rPr>
          <w:rFonts w:ascii="Arial" w:hAnsi="Arial" w:cs="Arial"/>
        </w:rPr>
        <w:t>(Accessed: 28/06/2026).</w:t>
      </w:r>
    </w:p>
    <w:p w14:paraId="2A70B197" w14:textId="77777777" w:rsidR="00086CE3" w:rsidRPr="0015413F" w:rsidRDefault="00086CE3" w:rsidP="00086CE3">
      <w:pPr>
        <w:spacing w:line="360" w:lineRule="auto"/>
        <w:rPr>
          <w:rFonts w:ascii="Arial" w:hAnsi="Arial" w:cs="Arial"/>
        </w:rPr>
      </w:pPr>
      <w:r w:rsidRPr="0015413F">
        <w:rPr>
          <w:rFonts w:ascii="Arial" w:hAnsi="Arial" w:cs="Arial"/>
        </w:rPr>
        <w:t xml:space="preserve">Hoskins, M.D., Bridges, J., Sinnerton, R., Nakamura, A., Underwood, J.F.G., Slater, A., Lee, M.R.D., Clarke, L., Lewis, C., Roberts, N.P. and Bisson, J.I. (2021). </w:t>
      </w:r>
      <w:r w:rsidRPr="00164615">
        <w:rPr>
          <w:rFonts w:ascii="Arial" w:hAnsi="Arial" w:cs="Arial"/>
        </w:rPr>
        <w:t>‘</w:t>
      </w:r>
      <w:r w:rsidRPr="0015413F">
        <w:rPr>
          <w:rFonts w:ascii="Arial" w:hAnsi="Arial" w:cs="Arial"/>
        </w:rPr>
        <w:t xml:space="preserve">Pharmacological </w:t>
      </w:r>
      <w:r w:rsidRPr="0015413F">
        <w:rPr>
          <w:rFonts w:ascii="Arial" w:hAnsi="Arial" w:cs="Arial"/>
        </w:rPr>
        <w:lastRenderedPageBreak/>
        <w:t>therapy for post-traumatic stress disorder: A systematic review and meta-analysis of monotherapy, augmentation and head-to-head approaches</w:t>
      </w:r>
      <w:r w:rsidRPr="00164615">
        <w:rPr>
          <w:rFonts w:ascii="Arial" w:hAnsi="Arial" w:cs="Arial"/>
        </w:rPr>
        <w:t>’</w:t>
      </w:r>
      <w:r w:rsidRPr="0015413F">
        <w:rPr>
          <w:rFonts w:ascii="Arial" w:hAnsi="Arial" w:cs="Arial"/>
        </w:rPr>
        <w:t xml:space="preserve">. </w:t>
      </w:r>
      <w:r w:rsidRPr="0015413F">
        <w:rPr>
          <w:rFonts w:ascii="Arial" w:hAnsi="Arial" w:cs="Arial"/>
          <w:i/>
          <w:iCs/>
        </w:rPr>
        <w:t xml:space="preserve">European journal of </w:t>
      </w:r>
      <w:proofErr w:type="spellStart"/>
      <w:r w:rsidRPr="0015413F">
        <w:rPr>
          <w:rFonts w:ascii="Arial" w:hAnsi="Arial" w:cs="Arial"/>
          <w:i/>
          <w:iCs/>
        </w:rPr>
        <w:t>psychotraumatology</w:t>
      </w:r>
      <w:proofErr w:type="spellEnd"/>
      <w:r w:rsidRPr="0015413F">
        <w:rPr>
          <w:rFonts w:ascii="Arial" w:hAnsi="Arial" w:cs="Arial"/>
        </w:rPr>
        <w:t xml:space="preserve">, 12(1), p.1802920. </w:t>
      </w:r>
      <w:r w:rsidRPr="00164615">
        <w:rPr>
          <w:rFonts w:ascii="Arial" w:hAnsi="Arial" w:cs="Arial"/>
        </w:rPr>
        <w:t xml:space="preserve">Available at: </w:t>
      </w:r>
      <w:hyperlink r:id="rId13" w:history="1">
        <w:r w:rsidRPr="00164615">
          <w:rPr>
            <w:rStyle w:val="Hyperlink"/>
            <w:rFonts w:ascii="Arial" w:hAnsi="Arial" w:cs="Arial"/>
          </w:rPr>
          <w:t>https://doi.org/10.1080/20008198.2020.1802920</w:t>
        </w:r>
      </w:hyperlink>
      <w:r w:rsidRPr="00164615">
        <w:rPr>
          <w:rFonts w:ascii="Arial" w:hAnsi="Arial" w:cs="Arial"/>
        </w:rPr>
        <w:t xml:space="preserve">. </w:t>
      </w:r>
      <w:r w:rsidRPr="00164615">
        <w:rPr>
          <w:rFonts w:ascii="Arial" w:hAnsi="Arial" w:cs="Arial"/>
        </w:rPr>
        <w:t>(Accessed: 28/06/2026).</w:t>
      </w:r>
    </w:p>
    <w:p w14:paraId="4059BB08" w14:textId="77777777" w:rsidR="00086CE3" w:rsidRPr="00164615" w:rsidRDefault="00086CE3" w:rsidP="00086CE3">
      <w:pPr>
        <w:spacing w:line="360" w:lineRule="auto"/>
        <w:rPr>
          <w:rFonts w:ascii="Arial" w:hAnsi="Arial" w:cs="Arial"/>
        </w:rPr>
      </w:pPr>
      <w:proofErr w:type="spellStart"/>
      <w:r w:rsidRPr="0015413F">
        <w:rPr>
          <w:rFonts w:ascii="Arial" w:hAnsi="Arial" w:cs="Arial"/>
        </w:rPr>
        <w:t>Karatzias</w:t>
      </w:r>
      <w:proofErr w:type="spellEnd"/>
      <w:r w:rsidRPr="0015413F">
        <w:rPr>
          <w:rFonts w:ascii="Arial" w:hAnsi="Arial" w:cs="Arial"/>
        </w:rPr>
        <w:t xml:space="preserve">, T., Shevlin, M., Fyvie, C., Hyland, P., Efthymiadou, E., Wilson, D., Roberts, N., Bisson, J.I., Brewin, C.R. and </w:t>
      </w:r>
      <w:proofErr w:type="spellStart"/>
      <w:r w:rsidRPr="0015413F">
        <w:rPr>
          <w:rFonts w:ascii="Arial" w:hAnsi="Arial" w:cs="Arial"/>
        </w:rPr>
        <w:t>Cloitre</w:t>
      </w:r>
      <w:proofErr w:type="spellEnd"/>
      <w:r w:rsidRPr="0015413F">
        <w:rPr>
          <w:rFonts w:ascii="Arial" w:hAnsi="Arial" w:cs="Arial"/>
        </w:rPr>
        <w:t xml:space="preserve">, M. (2017). </w:t>
      </w:r>
      <w:r w:rsidRPr="00164615">
        <w:rPr>
          <w:rFonts w:ascii="Arial" w:hAnsi="Arial" w:cs="Arial"/>
        </w:rPr>
        <w:t>‘</w:t>
      </w:r>
      <w:r w:rsidRPr="0015413F">
        <w:rPr>
          <w:rFonts w:ascii="Arial" w:hAnsi="Arial" w:cs="Arial"/>
        </w:rPr>
        <w:t>Evidence of distinct profiles of Posttraumatic stress disorder (PTSD) and complex posttraumatic stress disorder (</w:t>
      </w:r>
      <w:proofErr w:type="spellStart"/>
      <w:r w:rsidRPr="0015413F">
        <w:rPr>
          <w:rFonts w:ascii="Arial" w:hAnsi="Arial" w:cs="Arial"/>
        </w:rPr>
        <w:t>cptsd</w:t>
      </w:r>
      <w:proofErr w:type="spellEnd"/>
      <w:r w:rsidRPr="0015413F">
        <w:rPr>
          <w:rFonts w:ascii="Arial" w:hAnsi="Arial" w:cs="Arial"/>
        </w:rPr>
        <w:t>) based on the new ICD-11 trauma questionnaire (</w:t>
      </w:r>
      <w:proofErr w:type="spellStart"/>
      <w:r w:rsidRPr="0015413F">
        <w:rPr>
          <w:rFonts w:ascii="Arial" w:hAnsi="Arial" w:cs="Arial"/>
        </w:rPr>
        <w:t>icd-tq</w:t>
      </w:r>
      <w:proofErr w:type="spellEnd"/>
      <w:r w:rsidRPr="0015413F">
        <w:rPr>
          <w:rFonts w:ascii="Arial" w:hAnsi="Arial" w:cs="Arial"/>
        </w:rPr>
        <w:t>)</w:t>
      </w:r>
      <w:r w:rsidRPr="00164615">
        <w:rPr>
          <w:rFonts w:ascii="Arial" w:hAnsi="Arial" w:cs="Arial"/>
        </w:rPr>
        <w:t>’</w:t>
      </w:r>
      <w:r w:rsidRPr="0015413F">
        <w:rPr>
          <w:rFonts w:ascii="Arial" w:hAnsi="Arial" w:cs="Arial"/>
        </w:rPr>
        <w:t xml:space="preserve">. </w:t>
      </w:r>
      <w:r w:rsidRPr="0015413F">
        <w:rPr>
          <w:rFonts w:ascii="Arial" w:hAnsi="Arial" w:cs="Arial"/>
          <w:i/>
          <w:iCs/>
        </w:rPr>
        <w:t>Journal of Affective disorders</w:t>
      </w:r>
      <w:r w:rsidRPr="0015413F">
        <w:rPr>
          <w:rFonts w:ascii="Arial" w:hAnsi="Arial" w:cs="Arial"/>
        </w:rPr>
        <w:t xml:space="preserve">, 207, pp.181–187. </w:t>
      </w:r>
      <w:r w:rsidRPr="00164615">
        <w:rPr>
          <w:rFonts w:ascii="Arial" w:hAnsi="Arial" w:cs="Arial"/>
        </w:rPr>
        <w:t xml:space="preserve">Available at: </w:t>
      </w:r>
      <w:hyperlink r:id="rId14" w:history="1">
        <w:r w:rsidRPr="00164615">
          <w:rPr>
            <w:rStyle w:val="Hyperlink"/>
            <w:rFonts w:ascii="Arial" w:hAnsi="Arial" w:cs="Arial"/>
          </w:rPr>
          <w:t>https://doi.org/10.1016/j.jad.2016.09.032</w:t>
        </w:r>
      </w:hyperlink>
      <w:r w:rsidRPr="00164615">
        <w:rPr>
          <w:rFonts w:ascii="Arial" w:hAnsi="Arial" w:cs="Arial"/>
        </w:rPr>
        <w:t xml:space="preserve">. </w:t>
      </w:r>
      <w:r w:rsidRPr="00164615">
        <w:rPr>
          <w:rFonts w:ascii="Arial" w:hAnsi="Arial" w:cs="Arial"/>
        </w:rPr>
        <w:t>(Accessed: 28/06/2026).</w:t>
      </w:r>
      <w:r w:rsidRPr="00164615">
        <w:rPr>
          <w:rFonts w:ascii="Arial" w:hAnsi="Arial" w:cs="Arial"/>
        </w:rPr>
        <w:t xml:space="preserve"> </w:t>
      </w:r>
    </w:p>
    <w:p w14:paraId="4D68FF31" w14:textId="77777777" w:rsidR="00086CE3" w:rsidRPr="00164615" w:rsidRDefault="00086CE3" w:rsidP="00086CE3">
      <w:pPr>
        <w:spacing w:line="360" w:lineRule="auto"/>
        <w:rPr>
          <w:rFonts w:ascii="Arial" w:hAnsi="Arial" w:cs="Arial"/>
        </w:rPr>
      </w:pPr>
      <w:r w:rsidRPr="00164615">
        <w:rPr>
          <w:rFonts w:ascii="Arial" w:hAnsi="Arial" w:cs="Arial"/>
        </w:rPr>
        <w:t xml:space="preserve">Koenen, K. C., </w:t>
      </w:r>
      <w:proofErr w:type="spellStart"/>
      <w:r w:rsidRPr="00164615">
        <w:rPr>
          <w:rFonts w:ascii="Arial" w:hAnsi="Arial" w:cs="Arial"/>
        </w:rPr>
        <w:t>Ratanatharathorn</w:t>
      </w:r>
      <w:proofErr w:type="spellEnd"/>
      <w:r w:rsidRPr="00164615">
        <w:rPr>
          <w:rFonts w:ascii="Arial" w:hAnsi="Arial" w:cs="Arial"/>
        </w:rPr>
        <w:t xml:space="preserve">, A., Ng, L., McLaughlin, K. A., </w:t>
      </w:r>
      <w:proofErr w:type="spellStart"/>
      <w:r w:rsidRPr="00164615">
        <w:rPr>
          <w:rFonts w:ascii="Arial" w:hAnsi="Arial" w:cs="Arial"/>
        </w:rPr>
        <w:t>Bromet</w:t>
      </w:r>
      <w:proofErr w:type="spellEnd"/>
      <w:r w:rsidRPr="00164615">
        <w:rPr>
          <w:rFonts w:ascii="Arial" w:hAnsi="Arial" w:cs="Arial"/>
        </w:rPr>
        <w:t xml:space="preserve">, E. J., Stein, D. J., Karam, E. G., Ruscio, A. M., </w:t>
      </w:r>
      <w:proofErr w:type="spellStart"/>
      <w:r w:rsidRPr="00164615">
        <w:rPr>
          <w:rFonts w:ascii="Arial" w:hAnsi="Arial" w:cs="Arial"/>
        </w:rPr>
        <w:t>Benjet</w:t>
      </w:r>
      <w:proofErr w:type="spellEnd"/>
      <w:r w:rsidRPr="00164615">
        <w:rPr>
          <w:rFonts w:ascii="Arial" w:hAnsi="Arial" w:cs="Arial"/>
        </w:rPr>
        <w:t xml:space="preserve">, C., Scott, K., </w:t>
      </w:r>
      <w:proofErr w:type="spellStart"/>
      <w:r w:rsidRPr="00164615">
        <w:rPr>
          <w:rFonts w:ascii="Arial" w:hAnsi="Arial" w:cs="Arial"/>
        </w:rPr>
        <w:t>Atwoli</w:t>
      </w:r>
      <w:proofErr w:type="spellEnd"/>
      <w:r w:rsidRPr="00164615">
        <w:rPr>
          <w:rFonts w:ascii="Arial" w:hAnsi="Arial" w:cs="Arial"/>
        </w:rPr>
        <w:t>, L., Petukhova, M., Lim, C. C. W., Aguilar-Gaxiola, S., Al-</w:t>
      </w:r>
      <w:proofErr w:type="spellStart"/>
      <w:r w:rsidRPr="00164615">
        <w:rPr>
          <w:rFonts w:ascii="Arial" w:hAnsi="Arial" w:cs="Arial"/>
        </w:rPr>
        <w:t>Hamzawi</w:t>
      </w:r>
      <w:proofErr w:type="spellEnd"/>
      <w:r w:rsidRPr="00164615">
        <w:rPr>
          <w:rFonts w:ascii="Arial" w:hAnsi="Arial" w:cs="Arial"/>
        </w:rPr>
        <w:t xml:space="preserve">, A., Alonso, J., Bunting, B., </w:t>
      </w:r>
      <w:proofErr w:type="spellStart"/>
      <w:r w:rsidRPr="00164615">
        <w:rPr>
          <w:rFonts w:ascii="Arial" w:hAnsi="Arial" w:cs="Arial"/>
        </w:rPr>
        <w:t>Ciutan</w:t>
      </w:r>
      <w:proofErr w:type="spellEnd"/>
      <w:r w:rsidRPr="00164615">
        <w:rPr>
          <w:rFonts w:ascii="Arial" w:hAnsi="Arial" w:cs="Arial"/>
        </w:rPr>
        <w:t xml:space="preserve">, M., de Girolamo, G., ... Kessler, R. C. (2017). </w:t>
      </w:r>
      <w:r w:rsidRPr="00164615">
        <w:rPr>
          <w:rFonts w:ascii="Arial" w:hAnsi="Arial" w:cs="Arial"/>
        </w:rPr>
        <w:t>‘</w:t>
      </w:r>
      <w:r w:rsidRPr="00164615">
        <w:rPr>
          <w:rFonts w:ascii="Arial" w:hAnsi="Arial" w:cs="Arial"/>
        </w:rPr>
        <w:t>Posttraumatic stress disorder in the World Mental Health Surveys</w:t>
      </w:r>
      <w:r w:rsidRPr="00164615">
        <w:rPr>
          <w:rFonts w:ascii="Arial" w:hAnsi="Arial" w:cs="Arial"/>
        </w:rPr>
        <w:t>’</w:t>
      </w:r>
      <w:r w:rsidRPr="00164615">
        <w:rPr>
          <w:rFonts w:ascii="Arial" w:hAnsi="Arial" w:cs="Arial"/>
        </w:rPr>
        <w:t xml:space="preserve">. </w:t>
      </w:r>
      <w:r w:rsidRPr="00164615">
        <w:rPr>
          <w:rFonts w:ascii="Arial" w:hAnsi="Arial" w:cs="Arial"/>
          <w:i/>
          <w:iCs/>
        </w:rPr>
        <w:t>Psychological Medicine, 47</w:t>
      </w:r>
      <w:r w:rsidRPr="00164615">
        <w:rPr>
          <w:rFonts w:ascii="Arial" w:hAnsi="Arial" w:cs="Arial"/>
        </w:rPr>
        <w:t>(13), 2260–2274.</w:t>
      </w:r>
      <w:r w:rsidRPr="00164615">
        <w:rPr>
          <w:rFonts w:ascii="Arial" w:hAnsi="Arial" w:cs="Arial"/>
        </w:rPr>
        <w:t xml:space="preserve"> Available at: </w:t>
      </w:r>
      <w:hyperlink r:id="rId15" w:history="1">
        <w:r w:rsidRPr="00164615">
          <w:rPr>
            <w:rStyle w:val="Hyperlink"/>
            <w:rFonts w:ascii="Arial" w:hAnsi="Arial" w:cs="Arial"/>
          </w:rPr>
          <w:t>https://doi.org/</w:t>
        </w:r>
        <w:r w:rsidRPr="00164615">
          <w:rPr>
            <w:rStyle w:val="Hyperlink"/>
            <w:rFonts w:ascii="Arial" w:hAnsi="Arial" w:cs="Arial"/>
          </w:rPr>
          <w:t>10.1017/S003329171</w:t>
        </w:r>
        <w:r w:rsidRPr="00164615">
          <w:rPr>
            <w:rStyle w:val="Hyperlink"/>
            <w:rFonts w:ascii="Arial" w:hAnsi="Arial" w:cs="Arial"/>
          </w:rPr>
          <w:t>7</w:t>
        </w:r>
        <w:r w:rsidRPr="00164615">
          <w:rPr>
            <w:rStyle w:val="Hyperlink"/>
            <w:rFonts w:ascii="Arial" w:hAnsi="Arial" w:cs="Arial"/>
          </w:rPr>
          <w:t>000708</w:t>
        </w:r>
      </w:hyperlink>
      <w:r w:rsidRPr="00164615">
        <w:rPr>
          <w:rFonts w:ascii="Arial" w:hAnsi="Arial" w:cs="Arial"/>
        </w:rPr>
        <w:t xml:space="preserve">. </w:t>
      </w:r>
      <w:r w:rsidRPr="00164615">
        <w:rPr>
          <w:rFonts w:ascii="Arial" w:hAnsi="Arial" w:cs="Arial"/>
        </w:rPr>
        <w:t xml:space="preserve">(Accessed: 28/06/2026). </w:t>
      </w:r>
    </w:p>
    <w:p w14:paraId="5012DA1C" w14:textId="77777777" w:rsidR="00086CE3" w:rsidRPr="003E5BA1" w:rsidRDefault="00086CE3" w:rsidP="00086CE3">
      <w:pPr>
        <w:spacing w:line="360" w:lineRule="auto"/>
        <w:rPr>
          <w:rFonts w:ascii="Arial" w:hAnsi="Arial" w:cs="Arial"/>
        </w:rPr>
      </w:pPr>
      <w:r w:rsidRPr="003E5BA1">
        <w:rPr>
          <w:rFonts w:ascii="Arial" w:hAnsi="Arial" w:cs="Arial"/>
        </w:rPr>
        <w:t xml:space="preserve">Lewis, C., Roberts, N.P., Gibson, S. and Bisson, J.I. (2020). </w:t>
      </w:r>
      <w:r w:rsidRPr="00164615">
        <w:rPr>
          <w:rFonts w:ascii="Arial" w:hAnsi="Arial" w:cs="Arial"/>
        </w:rPr>
        <w:t>‘</w:t>
      </w:r>
      <w:r w:rsidRPr="003E5BA1">
        <w:rPr>
          <w:rFonts w:ascii="Arial" w:hAnsi="Arial" w:cs="Arial"/>
        </w:rPr>
        <w:t>Dropout from psychological therapies for post-traumatic stress disorder (PTSD) in adults: Systematic review and meta-analysis</w:t>
      </w:r>
      <w:r w:rsidRPr="00164615">
        <w:rPr>
          <w:rFonts w:ascii="Arial" w:hAnsi="Arial" w:cs="Arial"/>
        </w:rPr>
        <w:t>’</w:t>
      </w:r>
      <w:r w:rsidRPr="003E5BA1">
        <w:rPr>
          <w:rFonts w:ascii="Arial" w:hAnsi="Arial" w:cs="Arial"/>
        </w:rPr>
        <w:t xml:space="preserve">. </w:t>
      </w:r>
      <w:r w:rsidRPr="003E5BA1">
        <w:rPr>
          <w:rFonts w:ascii="Arial" w:hAnsi="Arial" w:cs="Arial"/>
          <w:i/>
          <w:iCs/>
        </w:rPr>
        <w:t xml:space="preserve">European journal of </w:t>
      </w:r>
      <w:proofErr w:type="spellStart"/>
      <w:r w:rsidRPr="003E5BA1">
        <w:rPr>
          <w:rFonts w:ascii="Arial" w:hAnsi="Arial" w:cs="Arial"/>
          <w:i/>
          <w:iCs/>
        </w:rPr>
        <w:t>psychotraumatology</w:t>
      </w:r>
      <w:proofErr w:type="spellEnd"/>
      <w:r w:rsidRPr="003E5BA1">
        <w:rPr>
          <w:rFonts w:ascii="Arial" w:hAnsi="Arial" w:cs="Arial"/>
        </w:rPr>
        <w:t xml:space="preserve">, 11(1). </w:t>
      </w:r>
      <w:r w:rsidRPr="00164615">
        <w:rPr>
          <w:rFonts w:ascii="Arial" w:hAnsi="Arial" w:cs="Arial"/>
        </w:rPr>
        <w:t xml:space="preserve">Available at: </w:t>
      </w:r>
      <w:hyperlink r:id="rId16" w:history="1">
        <w:r w:rsidRPr="00164615">
          <w:rPr>
            <w:rStyle w:val="Hyperlink"/>
            <w:rFonts w:ascii="Arial" w:hAnsi="Arial" w:cs="Arial"/>
          </w:rPr>
          <w:t>https://doi.org/10.1080/20008198.2019.1709709</w:t>
        </w:r>
      </w:hyperlink>
      <w:r w:rsidRPr="00164615">
        <w:rPr>
          <w:rFonts w:ascii="Arial" w:hAnsi="Arial" w:cs="Arial"/>
        </w:rPr>
        <w:t xml:space="preserve">. </w:t>
      </w:r>
      <w:r w:rsidRPr="00164615">
        <w:rPr>
          <w:rFonts w:ascii="Arial" w:hAnsi="Arial" w:cs="Arial"/>
        </w:rPr>
        <w:t xml:space="preserve">(Accessed: 28/06/2026). </w:t>
      </w:r>
    </w:p>
    <w:p w14:paraId="7E463FCE" w14:textId="77777777" w:rsidR="00086CE3" w:rsidRPr="00164615" w:rsidRDefault="00086CE3" w:rsidP="00086CE3">
      <w:pPr>
        <w:spacing w:line="360" w:lineRule="auto"/>
        <w:rPr>
          <w:rFonts w:ascii="Arial" w:hAnsi="Arial" w:cs="Arial"/>
        </w:rPr>
      </w:pPr>
      <w:r w:rsidRPr="00164615">
        <w:rPr>
          <w:rFonts w:ascii="Arial" w:hAnsi="Arial" w:cs="Arial"/>
        </w:rPr>
        <w:t xml:space="preserve">National Institute for Health and Care Excellence. (2018). </w:t>
      </w:r>
      <w:r w:rsidRPr="00164615">
        <w:rPr>
          <w:rFonts w:ascii="Arial" w:hAnsi="Arial" w:cs="Arial"/>
          <w:i/>
          <w:iCs/>
        </w:rPr>
        <w:t>Post-traumatic stress disorder (NG116).</w:t>
      </w:r>
      <w:r w:rsidRPr="00164615">
        <w:rPr>
          <w:rFonts w:ascii="Arial" w:hAnsi="Arial" w:cs="Arial"/>
        </w:rPr>
        <w:t xml:space="preserve"> Available at:</w:t>
      </w:r>
      <w:r w:rsidRPr="00164615">
        <w:rPr>
          <w:rFonts w:ascii="Arial" w:hAnsi="Arial" w:cs="Arial"/>
          <w:i/>
          <w:iCs/>
        </w:rPr>
        <w:t xml:space="preserve"> </w:t>
      </w:r>
      <w:hyperlink r:id="rId17" w:history="1">
        <w:r w:rsidRPr="00164615">
          <w:rPr>
            <w:rStyle w:val="Hyperlink"/>
            <w:rFonts w:ascii="Arial" w:hAnsi="Arial" w:cs="Arial"/>
          </w:rPr>
          <w:t>https://opis-cdn.tinkoffjo</w:t>
        </w:r>
        <w:r w:rsidRPr="00164615">
          <w:rPr>
            <w:rStyle w:val="Hyperlink"/>
            <w:rFonts w:ascii="Arial" w:hAnsi="Arial" w:cs="Arial"/>
          </w:rPr>
          <w:t>u</w:t>
        </w:r>
        <w:r w:rsidRPr="00164615">
          <w:rPr>
            <w:rStyle w:val="Hyperlink"/>
            <w:rFonts w:ascii="Arial" w:hAnsi="Arial" w:cs="Arial"/>
          </w:rPr>
          <w:t>rnal.ru/mercury/emdr-pdf-01.pdf</w:t>
        </w:r>
      </w:hyperlink>
      <w:r w:rsidRPr="00164615">
        <w:rPr>
          <w:rFonts w:ascii="Arial" w:hAnsi="Arial" w:cs="Arial"/>
        </w:rPr>
        <w:t xml:space="preserve">. </w:t>
      </w:r>
      <w:r w:rsidRPr="00164615">
        <w:rPr>
          <w:rFonts w:ascii="Arial" w:hAnsi="Arial" w:cs="Arial"/>
        </w:rPr>
        <w:t xml:space="preserve">(Accessed: 28/06/2026). </w:t>
      </w:r>
    </w:p>
    <w:p w14:paraId="680AC7A8" w14:textId="77777777" w:rsidR="00086CE3" w:rsidRPr="00164615" w:rsidRDefault="00086CE3" w:rsidP="00086CE3">
      <w:pPr>
        <w:spacing w:line="360" w:lineRule="auto"/>
        <w:rPr>
          <w:rFonts w:ascii="Arial" w:hAnsi="Arial" w:cs="Arial"/>
        </w:rPr>
      </w:pPr>
      <w:r w:rsidRPr="00862073">
        <w:rPr>
          <w:rFonts w:ascii="Arial" w:hAnsi="Arial" w:cs="Arial"/>
        </w:rPr>
        <w:t xml:space="preserve">Rumball, F., Happé, F. and Grey, N. (2020). </w:t>
      </w:r>
      <w:r w:rsidRPr="00164615">
        <w:rPr>
          <w:rFonts w:ascii="Arial" w:hAnsi="Arial" w:cs="Arial"/>
        </w:rPr>
        <w:t>‘</w:t>
      </w:r>
      <w:r w:rsidRPr="00862073">
        <w:rPr>
          <w:rFonts w:ascii="Arial" w:hAnsi="Arial" w:cs="Arial"/>
        </w:rPr>
        <w:t>Experience of trauma and PTSD symptoms in autistic adults: Risk of PTSD development following DSM</w:t>
      </w:r>
      <w:r w:rsidRPr="00862073">
        <w:rPr>
          <w:rFonts w:ascii="Cambria Math" w:hAnsi="Cambria Math" w:cs="Cambria Math"/>
        </w:rPr>
        <w:t>‐</w:t>
      </w:r>
      <w:r w:rsidRPr="00862073">
        <w:rPr>
          <w:rFonts w:ascii="Arial" w:hAnsi="Arial" w:cs="Arial"/>
        </w:rPr>
        <w:t>5 and non</w:t>
      </w:r>
      <w:r w:rsidRPr="00862073">
        <w:rPr>
          <w:rFonts w:ascii="Cambria Math" w:hAnsi="Cambria Math" w:cs="Cambria Math"/>
        </w:rPr>
        <w:t>‐</w:t>
      </w:r>
      <w:r w:rsidRPr="00862073">
        <w:rPr>
          <w:rFonts w:ascii="Arial" w:hAnsi="Arial" w:cs="Arial"/>
        </w:rPr>
        <w:t>DSM</w:t>
      </w:r>
      <w:r w:rsidRPr="00862073">
        <w:rPr>
          <w:rFonts w:ascii="Cambria Math" w:hAnsi="Cambria Math" w:cs="Cambria Math"/>
        </w:rPr>
        <w:t>‐</w:t>
      </w:r>
      <w:r w:rsidRPr="00862073">
        <w:rPr>
          <w:rFonts w:ascii="Arial" w:hAnsi="Arial" w:cs="Arial"/>
        </w:rPr>
        <w:t>5 traumatic life events</w:t>
      </w:r>
      <w:r w:rsidRPr="00164615">
        <w:rPr>
          <w:rFonts w:ascii="Arial" w:hAnsi="Arial" w:cs="Arial"/>
        </w:rPr>
        <w:t>’</w:t>
      </w:r>
      <w:r w:rsidRPr="00862073">
        <w:rPr>
          <w:rFonts w:ascii="Arial" w:hAnsi="Arial" w:cs="Arial"/>
        </w:rPr>
        <w:t xml:space="preserve">. </w:t>
      </w:r>
      <w:r w:rsidRPr="00862073">
        <w:rPr>
          <w:rFonts w:ascii="Arial" w:hAnsi="Arial" w:cs="Arial"/>
          <w:i/>
          <w:iCs/>
        </w:rPr>
        <w:t>Autism research</w:t>
      </w:r>
      <w:r w:rsidRPr="00862073">
        <w:rPr>
          <w:rFonts w:ascii="Arial" w:hAnsi="Arial" w:cs="Arial"/>
        </w:rPr>
        <w:t xml:space="preserve">, 13(12). </w:t>
      </w:r>
      <w:r w:rsidRPr="00164615">
        <w:rPr>
          <w:rFonts w:ascii="Arial" w:hAnsi="Arial" w:cs="Arial"/>
        </w:rPr>
        <w:t xml:space="preserve">Available at: </w:t>
      </w:r>
      <w:hyperlink r:id="rId18" w:history="1">
        <w:r w:rsidRPr="00164615">
          <w:rPr>
            <w:rStyle w:val="Hyperlink"/>
            <w:rFonts w:ascii="Arial" w:hAnsi="Arial" w:cs="Arial"/>
          </w:rPr>
          <w:t>https://onlinelibrary.wiley.com/doi/pdf/10.1002%2Faur.2306</w:t>
        </w:r>
      </w:hyperlink>
      <w:r w:rsidRPr="00164615">
        <w:rPr>
          <w:rFonts w:ascii="Arial" w:hAnsi="Arial" w:cs="Arial"/>
        </w:rPr>
        <w:t xml:space="preserve">. </w:t>
      </w:r>
      <w:r w:rsidRPr="00164615">
        <w:rPr>
          <w:rFonts w:ascii="Arial" w:hAnsi="Arial" w:cs="Arial"/>
        </w:rPr>
        <w:t xml:space="preserve">(Accessed: 28/06/2026). </w:t>
      </w:r>
    </w:p>
    <w:p w14:paraId="009A61C2" w14:textId="77777777" w:rsidR="00086CE3" w:rsidRPr="00164615" w:rsidRDefault="00086CE3" w:rsidP="00086CE3">
      <w:pPr>
        <w:spacing w:line="360" w:lineRule="auto"/>
        <w:rPr>
          <w:rFonts w:ascii="Arial" w:hAnsi="Arial" w:cs="Arial"/>
        </w:rPr>
      </w:pPr>
      <w:r w:rsidRPr="00164615">
        <w:rPr>
          <w:rFonts w:ascii="Arial" w:hAnsi="Arial" w:cs="Arial"/>
        </w:rPr>
        <w:t xml:space="preserve">Summerfield D. (2001). </w:t>
      </w:r>
      <w:r w:rsidRPr="00164615">
        <w:rPr>
          <w:rFonts w:ascii="Arial" w:hAnsi="Arial" w:cs="Arial"/>
        </w:rPr>
        <w:t>‘</w:t>
      </w:r>
      <w:r w:rsidRPr="00164615">
        <w:rPr>
          <w:rFonts w:ascii="Arial" w:hAnsi="Arial" w:cs="Arial"/>
        </w:rPr>
        <w:t>The invention of post-traumatic stress disorder and the social usefulness of a psychiatric category</w:t>
      </w:r>
      <w:r w:rsidRPr="00164615">
        <w:rPr>
          <w:rFonts w:ascii="Arial" w:hAnsi="Arial" w:cs="Arial"/>
        </w:rPr>
        <w:t>’</w:t>
      </w:r>
      <w:r w:rsidRPr="00164615">
        <w:rPr>
          <w:rFonts w:ascii="Arial" w:hAnsi="Arial" w:cs="Arial"/>
        </w:rPr>
        <w:t>. </w:t>
      </w:r>
      <w:r w:rsidRPr="00164615">
        <w:rPr>
          <w:rFonts w:ascii="Arial" w:hAnsi="Arial" w:cs="Arial"/>
          <w:i/>
          <w:iCs/>
        </w:rPr>
        <w:t>BMJ (Clinical research ed.)</w:t>
      </w:r>
      <w:r w:rsidRPr="00164615">
        <w:rPr>
          <w:rFonts w:ascii="Arial" w:hAnsi="Arial" w:cs="Arial"/>
        </w:rPr>
        <w:t>, </w:t>
      </w:r>
      <w:r w:rsidRPr="00164615">
        <w:rPr>
          <w:rFonts w:ascii="Arial" w:hAnsi="Arial" w:cs="Arial"/>
          <w:i/>
          <w:iCs/>
        </w:rPr>
        <w:t>322</w:t>
      </w:r>
      <w:r w:rsidRPr="00164615">
        <w:rPr>
          <w:rFonts w:ascii="Arial" w:hAnsi="Arial" w:cs="Arial"/>
        </w:rPr>
        <w:t xml:space="preserve">(7278), 95–98. </w:t>
      </w:r>
      <w:r w:rsidRPr="00164615">
        <w:rPr>
          <w:rFonts w:ascii="Arial" w:hAnsi="Arial" w:cs="Arial"/>
        </w:rPr>
        <w:t xml:space="preserve">Available at: </w:t>
      </w:r>
      <w:hyperlink r:id="rId19" w:history="1">
        <w:r w:rsidRPr="00164615">
          <w:rPr>
            <w:rStyle w:val="Hyperlink"/>
            <w:rFonts w:ascii="Arial" w:hAnsi="Arial" w:cs="Arial"/>
          </w:rPr>
          <w:t>https://doi.org/10.1136/bmj.322.7278.95</w:t>
        </w:r>
      </w:hyperlink>
      <w:r w:rsidRPr="00164615">
        <w:rPr>
          <w:rFonts w:ascii="Arial" w:hAnsi="Arial" w:cs="Arial"/>
        </w:rPr>
        <w:t xml:space="preserve">. </w:t>
      </w:r>
      <w:r w:rsidRPr="00164615">
        <w:rPr>
          <w:rFonts w:ascii="Arial" w:hAnsi="Arial" w:cs="Arial"/>
        </w:rPr>
        <w:t xml:space="preserve">(Accessed: 28/06/2026). </w:t>
      </w:r>
    </w:p>
    <w:p w14:paraId="3DA50E44" w14:textId="77777777" w:rsidR="00086CE3" w:rsidRPr="00164615" w:rsidRDefault="00086CE3" w:rsidP="00086CE3">
      <w:pPr>
        <w:spacing w:line="360" w:lineRule="auto"/>
        <w:rPr>
          <w:rFonts w:ascii="Arial" w:hAnsi="Arial" w:cs="Arial"/>
        </w:rPr>
      </w:pPr>
      <w:r w:rsidRPr="00164615">
        <w:rPr>
          <w:rFonts w:ascii="Arial" w:hAnsi="Arial" w:cs="Arial"/>
        </w:rPr>
        <w:t xml:space="preserve">Sweeney, A., Clement, S., Filson, B., &amp; Kennedy, A. (2016). </w:t>
      </w:r>
      <w:r w:rsidRPr="00164615">
        <w:rPr>
          <w:rFonts w:ascii="Arial" w:hAnsi="Arial" w:cs="Arial"/>
          <w:i/>
          <w:iCs/>
        </w:rPr>
        <w:t>Trauma-informed mental healthcare in the UK: What is it and how can we further its development?</w:t>
      </w:r>
      <w:r w:rsidRPr="00164615">
        <w:rPr>
          <w:rFonts w:ascii="Arial" w:hAnsi="Arial" w:cs="Arial"/>
        </w:rPr>
        <w:t xml:space="preserve"> </w:t>
      </w:r>
      <w:r w:rsidRPr="00164615">
        <w:rPr>
          <w:rFonts w:ascii="Arial" w:hAnsi="Arial" w:cs="Arial"/>
          <w:i/>
          <w:iCs/>
        </w:rPr>
        <w:t>Mental Health Review Journal, 21</w:t>
      </w:r>
      <w:r w:rsidRPr="00164615">
        <w:rPr>
          <w:rFonts w:ascii="Arial" w:hAnsi="Arial" w:cs="Arial"/>
        </w:rPr>
        <w:t>(3), 174–192.</w:t>
      </w:r>
      <w:r w:rsidRPr="00164615">
        <w:rPr>
          <w:rFonts w:ascii="Arial" w:hAnsi="Arial" w:cs="Arial"/>
        </w:rPr>
        <w:t xml:space="preserve"> Avaibale at: </w:t>
      </w:r>
      <w:hyperlink r:id="rId20" w:history="1">
        <w:r w:rsidRPr="00164615">
          <w:rPr>
            <w:rStyle w:val="Hyperlink"/>
            <w:rFonts w:ascii="Arial" w:hAnsi="Arial" w:cs="Arial"/>
          </w:rPr>
          <w:t>https://www.emerald.com/mhrj/article-pdf/21/3/174/1950717/mhrj-01-2015-0006.pdf</w:t>
        </w:r>
      </w:hyperlink>
      <w:r w:rsidRPr="00164615">
        <w:rPr>
          <w:rFonts w:ascii="Arial" w:hAnsi="Arial" w:cs="Arial"/>
        </w:rPr>
        <w:t xml:space="preserve">. </w:t>
      </w:r>
      <w:r w:rsidRPr="00164615">
        <w:rPr>
          <w:rFonts w:ascii="Arial" w:hAnsi="Arial" w:cs="Arial"/>
        </w:rPr>
        <w:t xml:space="preserve">(Accessed: 28/06/2026). </w:t>
      </w:r>
    </w:p>
    <w:p w14:paraId="002128CA" w14:textId="77777777" w:rsidR="00086CE3" w:rsidRPr="00862073" w:rsidRDefault="00086CE3" w:rsidP="00086CE3">
      <w:pPr>
        <w:spacing w:line="360" w:lineRule="auto"/>
        <w:rPr>
          <w:rFonts w:ascii="Arial" w:hAnsi="Arial" w:cs="Arial"/>
        </w:rPr>
      </w:pPr>
      <w:r w:rsidRPr="00164615">
        <w:rPr>
          <w:rFonts w:ascii="Arial" w:hAnsi="Arial" w:cs="Arial"/>
        </w:rPr>
        <w:lastRenderedPageBreak/>
        <w:t xml:space="preserve">World Health </w:t>
      </w:r>
      <w:r w:rsidRPr="00164615">
        <w:rPr>
          <w:rFonts w:ascii="Arial" w:hAnsi="Arial" w:cs="Arial"/>
        </w:rPr>
        <w:t>Organisation</w:t>
      </w:r>
      <w:r w:rsidRPr="00164615">
        <w:rPr>
          <w:rFonts w:ascii="Arial" w:hAnsi="Arial" w:cs="Arial"/>
        </w:rPr>
        <w:t xml:space="preserve">. (2022). </w:t>
      </w:r>
      <w:r w:rsidRPr="00164615">
        <w:rPr>
          <w:rFonts w:ascii="Arial" w:hAnsi="Arial" w:cs="Arial"/>
          <w:i/>
          <w:iCs/>
        </w:rPr>
        <w:t>International classification of diseases for mortality and morbidity statistics (11th Revision)</w:t>
      </w:r>
      <w:r w:rsidRPr="00164615">
        <w:rPr>
          <w:rFonts w:ascii="Arial" w:hAnsi="Arial" w:cs="Arial"/>
          <w:i/>
          <w:iCs/>
        </w:rPr>
        <w:t xml:space="preserve">. </w:t>
      </w:r>
      <w:r w:rsidRPr="00164615">
        <w:rPr>
          <w:rFonts w:ascii="Arial" w:hAnsi="Arial" w:cs="Arial"/>
        </w:rPr>
        <w:t xml:space="preserve">Available at: </w:t>
      </w:r>
      <w:hyperlink r:id="rId21" w:history="1">
        <w:r w:rsidRPr="00164615">
          <w:rPr>
            <w:rStyle w:val="Hyperlink"/>
            <w:rFonts w:ascii="Arial" w:hAnsi="Arial" w:cs="Arial"/>
          </w:rPr>
          <w:t>International Classification of Diseases (ICD)</w:t>
        </w:r>
      </w:hyperlink>
      <w:r w:rsidRPr="00164615">
        <w:rPr>
          <w:rFonts w:ascii="Arial" w:hAnsi="Arial" w:cs="Arial"/>
        </w:rPr>
        <w:t xml:space="preserve">. </w:t>
      </w:r>
      <w:r w:rsidRPr="00164615">
        <w:rPr>
          <w:rFonts w:ascii="Arial" w:hAnsi="Arial" w:cs="Arial"/>
        </w:rPr>
        <w:t xml:space="preserve">(Accessed: 28/06/2026). </w:t>
      </w:r>
    </w:p>
    <w:p w14:paraId="13268369" w14:textId="77777777" w:rsidR="00086CE3" w:rsidRPr="00164615" w:rsidRDefault="00086CE3" w:rsidP="00086CE3">
      <w:pPr>
        <w:spacing w:line="360" w:lineRule="auto"/>
        <w:rPr>
          <w:rFonts w:ascii="Arial" w:hAnsi="Arial" w:cs="Arial"/>
        </w:rPr>
      </w:pPr>
      <w:r w:rsidRPr="00164615">
        <w:rPr>
          <w:rFonts w:ascii="Arial" w:hAnsi="Arial" w:cs="Arial"/>
        </w:rPr>
        <w:t xml:space="preserve">Yehuda, R., Hoge, C. W., McFarlane, A. C., Vermetten, E., Lanius, R. A., </w:t>
      </w:r>
      <w:proofErr w:type="spellStart"/>
      <w:r w:rsidRPr="00164615">
        <w:rPr>
          <w:rFonts w:ascii="Arial" w:hAnsi="Arial" w:cs="Arial"/>
        </w:rPr>
        <w:t>Nievergelt</w:t>
      </w:r>
      <w:proofErr w:type="spellEnd"/>
      <w:r w:rsidRPr="00164615">
        <w:rPr>
          <w:rFonts w:ascii="Arial" w:hAnsi="Arial" w:cs="Arial"/>
        </w:rPr>
        <w:t xml:space="preserve">, C. M., </w:t>
      </w:r>
      <w:proofErr w:type="spellStart"/>
      <w:r w:rsidRPr="00164615">
        <w:rPr>
          <w:rFonts w:ascii="Arial" w:hAnsi="Arial" w:cs="Arial"/>
        </w:rPr>
        <w:t>Hobfoll</w:t>
      </w:r>
      <w:proofErr w:type="spellEnd"/>
      <w:r w:rsidRPr="00164615">
        <w:rPr>
          <w:rFonts w:ascii="Arial" w:hAnsi="Arial" w:cs="Arial"/>
        </w:rPr>
        <w:t xml:space="preserve">, S. E., Koenen, K. C., Neylan, T. C., &amp; Hyman, S. E. (2015). </w:t>
      </w:r>
      <w:r w:rsidRPr="00164615">
        <w:rPr>
          <w:rFonts w:ascii="Arial" w:hAnsi="Arial" w:cs="Arial"/>
        </w:rPr>
        <w:t>‘</w:t>
      </w:r>
      <w:r w:rsidRPr="00164615">
        <w:rPr>
          <w:rFonts w:ascii="Arial" w:hAnsi="Arial" w:cs="Arial"/>
        </w:rPr>
        <w:t>Post-traumatic stress disorder (Primer)</w:t>
      </w:r>
      <w:r w:rsidRPr="00164615">
        <w:rPr>
          <w:rFonts w:ascii="Arial" w:hAnsi="Arial" w:cs="Arial"/>
        </w:rPr>
        <w:t>’</w:t>
      </w:r>
      <w:r w:rsidRPr="00164615">
        <w:rPr>
          <w:rFonts w:ascii="Arial" w:hAnsi="Arial" w:cs="Arial"/>
        </w:rPr>
        <w:t>. </w:t>
      </w:r>
      <w:r w:rsidRPr="00164615">
        <w:rPr>
          <w:rFonts w:ascii="Arial" w:hAnsi="Arial" w:cs="Arial"/>
          <w:i/>
          <w:iCs/>
        </w:rPr>
        <w:t xml:space="preserve">Nature </w:t>
      </w:r>
      <w:proofErr w:type="spellStart"/>
      <w:r w:rsidRPr="00164615">
        <w:rPr>
          <w:rFonts w:ascii="Arial" w:hAnsi="Arial" w:cs="Arial"/>
          <w:i/>
          <w:iCs/>
        </w:rPr>
        <w:t>Reviews.Disease</w:t>
      </w:r>
      <w:proofErr w:type="spellEnd"/>
      <w:r w:rsidRPr="00164615">
        <w:rPr>
          <w:rFonts w:ascii="Arial" w:hAnsi="Arial" w:cs="Arial"/>
          <w:i/>
          <w:iCs/>
        </w:rPr>
        <w:t xml:space="preserve"> Primers, </w:t>
      </w:r>
      <w:r w:rsidRPr="00164615">
        <w:rPr>
          <w:rFonts w:ascii="Arial" w:hAnsi="Arial" w:cs="Arial"/>
          <w:b/>
          <w:bCs/>
        </w:rPr>
        <w:t>1</w:t>
      </w:r>
      <w:r w:rsidRPr="00164615">
        <w:rPr>
          <w:rFonts w:ascii="Arial" w:hAnsi="Arial" w:cs="Arial"/>
        </w:rPr>
        <w:t>(1)</w:t>
      </w:r>
      <w:r w:rsidRPr="00164615">
        <w:rPr>
          <w:rFonts w:ascii="Arial" w:hAnsi="Arial" w:cs="Arial"/>
        </w:rPr>
        <w:t xml:space="preserve">. Available at: </w:t>
      </w:r>
      <w:hyperlink r:id="rId22" w:history="1">
        <w:r w:rsidRPr="00164615">
          <w:rPr>
            <w:rStyle w:val="Hyperlink"/>
            <w:rFonts w:ascii="Arial" w:hAnsi="Arial" w:cs="Arial"/>
          </w:rPr>
          <w:t>https://www.proquest.com/docview/2711089965?accountid=130472&amp;sourcetype=Scholarly%20Journals</w:t>
        </w:r>
      </w:hyperlink>
      <w:r w:rsidRPr="00164615">
        <w:rPr>
          <w:rFonts w:ascii="Arial" w:hAnsi="Arial" w:cs="Arial"/>
        </w:rPr>
        <w:t xml:space="preserve">. </w:t>
      </w:r>
      <w:r w:rsidRPr="00164615">
        <w:rPr>
          <w:rFonts w:ascii="Arial" w:hAnsi="Arial" w:cs="Arial"/>
        </w:rPr>
        <w:t xml:space="preserve">(Accessed: 28/06/2026). </w:t>
      </w:r>
    </w:p>
    <w:p w14:paraId="442F9159" w14:textId="77777777" w:rsidR="00644FE4" w:rsidRPr="00164615" w:rsidRDefault="00644FE4" w:rsidP="00086CE3">
      <w:pPr>
        <w:spacing w:line="360" w:lineRule="auto"/>
        <w:rPr>
          <w:rFonts w:ascii="Arial" w:hAnsi="Arial" w:cs="Arial"/>
        </w:rPr>
      </w:pPr>
    </w:p>
    <w:p w14:paraId="2C7E99C5" w14:textId="77777777" w:rsidR="00644FE4" w:rsidRPr="00164615" w:rsidRDefault="00644FE4" w:rsidP="00086CE3">
      <w:pPr>
        <w:spacing w:line="360" w:lineRule="auto"/>
        <w:rPr>
          <w:rFonts w:ascii="Arial" w:hAnsi="Arial" w:cs="Arial"/>
        </w:rPr>
      </w:pPr>
    </w:p>
    <w:p w14:paraId="5060922D" w14:textId="77777777" w:rsidR="00644FE4" w:rsidRPr="00164615" w:rsidRDefault="00644FE4" w:rsidP="00086CE3">
      <w:pPr>
        <w:spacing w:line="360" w:lineRule="auto"/>
        <w:rPr>
          <w:rFonts w:ascii="Arial" w:hAnsi="Arial" w:cs="Arial"/>
        </w:rPr>
      </w:pPr>
    </w:p>
    <w:p w14:paraId="32ABF717" w14:textId="77777777" w:rsidR="00644FE4" w:rsidRPr="00164615" w:rsidRDefault="00644FE4" w:rsidP="00086CE3">
      <w:pPr>
        <w:spacing w:line="360" w:lineRule="auto"/>
        <w:rPr>
          <w:rFonts w:ascii="Arial" w:hAnsi="Arial" w:cs="Arial"/>
        </w:rPr>
      </w:pPr>
    </w:p>
    <w:p w14:paraId="5F3E0226" w14:textId="77777777" w:rsidR="00644FE4" w:rsidRPr="00164615" w:rsidRDefault="00644FE4" w:rsidP="00086CE3">
      <w:pPr>
        <w:spacing w:line="360" w:lineRule="auto"/>
        <w:rPr>
          <w:rFonts w:ascii="Arial" w:hAnsi="Arial" w:cs="Arial"/>
        </w:rPr>
      </w:pPr>
    </w:p>
    <w:p w14:paraId="76CC1959" w14:textId="77777777" w:rsidR="000011CD" w:rsidRPr="00164615" w:rsidRDefault="000011CD" w:rsidP="00086CE3">
      <w:pPr>
        <w:spacing w:line="360" w:lineRule="auto"/>
        <w:rPr>
          <w:rFonts w:ascii="Arial" w:hAnsi="Arial" w:cs="Arial"/>
        </w:rPr>
      </w:pPr>
    </w:p>
    <w:p w14:paraId="27EDA28A" w14:textId="77777777" w:rsidR="00A22641" w:rsidRPr="00086CE3" w:rsidRDefault="00A22641" w:rsidP="00086CE3">
      <w:pPr>
        <w:spacing w:line="360" w:lineRule="auto"/>
        <w:rPr>
          <w:rFonts w:ascii="Arial" w:hAnsi="Arial" w:cs="Arial"/>
        </w:rPr>
      </w:pPr>
    </w:p>
    <w:sectPr w:rsidR="00A22641" w:rsidRPr="00086CE3" w:rsidSect="0049060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1CA529" w14:textId="77777777" w:rsidR="006F09D9" w:rsidRDefault="006F09D9" w:rsidP="00164615">
      <w:pPr>
        <w:spacing w:after="0" w:line="240" w:lineRule="auto"/>
      </w:pPr>
      <w:r>
        <w:separator/>
      </w:r>
    </w:p>
  </w:endnote>
  <w:endnote w:type="continuationSeparator" w:id="0">
    <w:p w14:paraId="41B29E37" w14:textId="77777777" w:rsidR="006F09D9" w:rsidRDefault="006F09D9" w:rsidP="001646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9686968"/>
      <w:docPartObj>
        <w:docPartGallery w:val="Page Numbers (Bottom of Page)"/>
        <w:docPartUnique/>
      </w:docPartObj>
    </w:sdtPr>
    <w:sdtEndPr>
      <w:rPr>
        <w:noProof/>
      </w:rPr>
    </w:sdtEndPr>
    <w:sdtContent>
      <w:p w14:paraId="288061CA" w14:textId="4F3F3C5E" w:rsidR="00164615" w:rsidRDefault="001646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7687DC" w14:textId="77777777" w:rsidR="00164615" w:rsidRDefault="001646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340D55" w14:textId="77777777" w:rsidR="006F09D9" w:rsidRDefault="006F09D9" w:rsidP="00164615">
      <w:pPr>
        <w:spacing w:after="0" w:line="240" w:lineRule="auto"/>
      </w:pPr>
      <w:r>
        <w:separator/>
      </w:r>
    </w:p>
  </w:footnote>
  <w:footnote w:type="continuationSeparator" w:id="0">
    <w:p w14:paraId="21B2CF0A" w14:textId="77777777" w:rsidR="006F09D9" w:rsidRDefault="006F09D9" w:rsidP="001646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5C3"/>
    <w:rsid w:val="000011CD"/>
    <w:rsid w:val="00086CE3"/>
    <w:rsid w:val="00120607"/>
    <w:rsid w:val="0015413F"/>
    <w:rsid w:val="00164615"/>
    <w:rsid w:val="0022679B"/>
    <w:rsid w:val="00255DE1"/>
    <w:rsid w:val="002605C3"/>
    <w:rsid w:val="003E5BA1"/>
    <w:rsid w:val="0040197B"/>
    <w:rsid w:val="0049060E"/>
    <w:rsid w:val="004D681E"/>
    <w:rsid w:val="005332AB"/>
    <w:rsid w:val="00644FE4"/>
    <w:rsid w:val="006F09D9"/>
    <w:rsid w:val="00772C2C"/>
    <w:rsid w:val="00862073"/>
    <w:rsid w:val="00872591"/>
    <w:rsid w:val="00A22641"/>
    <w:rsid w:val="00CD5689"/>
    <w:rsid w:val="00D92A2E"/>
    <w:rsid w:val="00E82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A6FD2"/>
  <w15:chartTrackingRefBased/>
  <w15:docId w15:val="{938382EF-136D-41A6-BB61-803869061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60E"/>
  </w:style>
  <w:style w:type="paragraph" w:styleId="Heading1">
    <w:name w:val="heading 1"/>
    <w:basedOn w:val="Normal"/>
    <w:next w:val="Normal"/>
    <w:link w:val="Heading1Char"/>
    <w:uiPriority w:val="9"/>
    <w:qFormat/>
    <w:rsid w:val="002605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05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05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05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05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05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05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05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05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5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05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05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05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05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05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05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05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05C3"/>
    <w:rPr>
      <w:rFonts w:eastAsiaTheme="majorEastAsia" w:cstheme="majorBidi"/>
      <w:color w:val="272727" w:themeColor="text1" w:themeTint="D8"/>
    </w:rPr>
  </w:style>
  <w:style w:type="paragraph" w:styleId="Title">
    <w:name w:val="Title"/>
    <w:basedOn w:val="Normal"/>
    <w:next w:val="Normal"/>
    <w:link w:val="TitleChar"/>
    <w:uiPriority w:val="10"/>
    <w:qFormat/>
    <w:rsid w:val="002605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05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05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05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05C3"/>
    <w:pPr>
      <w:spacing w:before="160"/>
      <w:jc w:val="center"/>
    </w:pPr>
    <w:rPr>
      <w:i/>
      <w:iCs/>
      <w:color w:val="404040" w:themeColor="text1" w:themeTint="BF"/>
    </w:rPr>
  </w:style>
  <w:style w:type="character" w:customStyle="1" w:styleId="QuoteChar">
    <w:name w:val="Quote Char"/>
    <w:basedOn w:val="DefaultParagraphFont"/>
    <w:link w:val="Quote"/>
    <w:uiPriority w:val="29"/>
    <w:rsid w:val="002605C3"/>
    <w:rPr>
      <w:i/>
      <w:iCs/>
      <w:color w:val="404040" w:themeColor="text1" w:themeTint="BF"/>
    </w:rPr>
  </w:style>
  <w:style w:type="paragraph" w:styleId="ListParagraph">
    <w:name w:val="List Paragraph"/>
    <w:basedOn w:val="Normal"/>
    <w:uiPriority w:val="34"/>
    <w:qFormat/>
    <w:rsid w:val="002605C3"/>
    <w:pPr>
      <w:ind w:left="720"/>
      <w:contextualSpacing/>
    </w:pPr>
  </w:style>
  <w:style w:type="character" w:styleId="IntenseEmphasis">
    <w:name w:val="Intense Emphasis"/>
    <w:basedOn w:val="DefaultParagraphFont"/>
    <w:uiPriority w:val="21"/>
    <w:qFormat/>
    <w:rsid w:val="002605C3"/>
    <w:rPr>
      <w:i/>
      <w:iCs/>
      <w:color w:val="0F4761" w:themeColor="accent1" w:themeShade="BF"/>
    </w:rPr>
  </w:style>
  <w:style w:type="paragraph" w:styleId="IntenseQuote">
    <w:name w:val="Intense Quote"/>
    <w:basedOn w:val="Normal"/>
    <w:next w:val="Normal"/>
    <w:link w:val="IntenseQuoteChar"/>
    <w:uiPriority w:val="30"/>
    <w:qFormat/>
    <w:rsid w:val="002605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05C3"/>
    <w:rPr>
      <w:i/>
      <w:iCs/>
      <w:color w:val="0F4761" w:themeColor="accent1" w:themeShade="BF"/>
    </w:rPr>
  </w:style>
  <w:style w:type="character" w:styleId="IntenseReference">
    <w:name w:val="Intense Reference"/>
    <w:basedOn w:val="DefaultParagraphFont"/>
    <w:uiPriority w:val="32"/>
    <w:qFormat/>
    <w:rsid w:val="002605C3"/>
    <w:rPr>
      <w:b/>
      <w:bCs/>
      <w:smallCaps/>
      <w:color w:val="0F4761" w:themeColor="accent1" w:themeShade="BF"/>
      <w:spacing w:val="5"/>
    </w:rPr>
  </w:style>
  <w:style w:type="character" w:styleId="Hyperlink">
    <w:name w:val="Hyperlink"/>
    <w:basedOn w:val="DefaultParagraphFont"/>
    <w:uiPriority w:val="99"/>
    <w:unhideWhenUsed/>
    <w:rsid w:val="000011CD"/>
    <w:rPr>
      <w:color w:val="467886" w:themeColor="hyperlink"/>
      <w:u w:val="single"/>
    </w:rPr>
  </w:style>
  <w:style w:type="character" w:styleId="UnresolvedMention">
    <w:name w:val="Unresolved Mention"/>
    <w:basedOn w:val="DefaultParagraphFont"/>
    <w:uiPriority w:val="99"/>
    <w:semiHidden/>
    <w:unhideWhenUsed/>
    <w:rsid w:val="000011CD"/>
    <w:rPr>
      <w:color w:val="605E5C"/>
      <w:shd w:val="clear" w:color="auto" w:fill="E1DFDD"/>
    </w:rPr>
  </w:style>
  <w:style w:type="character" w:styleId="FollowedHyperlink">
    <w:name w:val="FollowedHyperlink"/>
    <w:basedOn w:val="DefaultParagraphFont"/>
    <w:uiPriority w:val="99"/>
    <w:semiHidden/>
    <w:unhideWhenUsed/>
    <w:rsid w:val="0015413F"/>
    <w:rPr>
      <w:color w:val="96607D" w:themeColor="followedHyperlink"/>
      <w:u w:val="single"/>
    </w:rPr>
  </w:style>
  <w:style w:type="paragraph" w:styleId="Header">
    <w:name w:val="header"/>
    <w:basedOn w:val="Normal"/>
    <w:link w:val="HeaderChar"/>
    <w:uiPriority w:val="99"/>
    <w:unhideWhenUsed/>
    <w:rsid w:val="001646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615"/>
  </w:style>
  <w:style w:type="paragraph" w:styleId="Footer">
    <w:name w:val="footer"/>
    <w:basedOn w:val="Normal"/>
    <w:link w:val="FooterChar"/>
    <w:uiPriority w:val="99"/>
    <w:unhideWhenUsed/>
    <w:rsid w:val="001646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615"/>
  </w:style>
  <w:style w:type="character" w:styleId="Strong">
    <w:name w:val="Strong"/>
    <w:basedOn w:val="DefaultParagraphFont"/>
    <w:uiPriority w:val="22"/>
    <w:qFormat/>
    <w:rsid w:val="00164615"/>
    <w:rPr>
      <w:b/>
      <w:bCs/>
    </w:rPr>
  </w:style>
  <w:style w:type="paragraph" w:styleId="TOCHeading">
    <w:name w:val="TOC Heading"/>
    <w:basedOn w:val="Heading1"/>
    <w:next w:val="Normal"/>
    <w:uiPriority w:val="39"/>
    <w:unhideWhenUsed/>
    <w:qFormat/>
    <w:rsid w:val="0016461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646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uwtsd.idm.oclc.org/science/article/pii/S0272735817301460" TargetMode="External"/><Relationship Id="rId13" Type="http://schemas.openxmlformats.org/officeDocument/2006/relationships/hyperlink" Target="https://doi.org/10.1080/20008198.2020.1802920" TargetMode="External"/><Relationship Id="rId18" Type="http://schemas.openxmlformats.org/officeDocument/2006/relationships/hyperlink" Target="https://onlinelibrary.wiley.com/doi/pdf/10.1002%2Faur.2306" TargetMode="External"/><Relationship Id="rId3" Type="http://schemas.openxmlformats.org/officeDocument/2006/relationships/settings" Target="settings.xml"/><Relationship Id="rId21" Type="http://schemas.openxmlformats.org/officeDocument/2006/relationships/hyperlink" Target="https://www.who.int/standards/classifications/classification-of-diseases" TargetMode="External"/><Relationship Id="rId7" Type="http://schemas.openxmlformats.org/officeDocument/2006/relationships/hyperlink" Target="https://doi-org.uwtsd.idm.oclc.org/10.1002/jts.22421" TargetMode="External"/><Relationship Id="rId12" Type="http://schemas.openxmlformats.org/officeDocument/2006/relationships/hyperlink" Target="https://doi.org/10.3402/ejpt.v6.28766" TargetMode="External"/><Relationship Id="rId17" Type="http://schemas.openxmlformats.org/officeDocument/2006/relationships/hyperlink" Target="https://opis-cdn.tinkoffjournal.ru/mercury/emdr-pdf-01.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80/20008198.2019.1709709" TargetMode="External"/><Relationship Id="rId20" Type="http://schemas.openxmlformats.org/officeDocument/2006/relationships/hyperlink" Target="https://www.emerald.com/mhrj/article-pdf/21/3/174/1950717/mhrj-01-2015-0006.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cpr.2015.10.003"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7/S0033291717000708" TargetMode="External"/><Relationship Id="rId23" Type="http://schemas.openxmlformats.org/officeDocument/2006/relationships/footer" Target="footer1.xml"/><Relationship Id="rId10" Type="http://schemas.openxmlformats.org/officeDocument/2006/relationships/hyperlink" Target="https://doi-org.uwtsd.idm.oclc.org/10.1111/acps.12956" TargetMode="External"/><Relationship Id="rId19" Type="http://schemas.openxmlformats.org/officeDocument/2006/relationships/hyperlink" Target="https://doi.org/10.1136/bmj.322.7278.95" TargetMode="External"/><Relationship Id="rId4" Type="http://schemas.openxmlformats.org/officeDocument/2006/relationships/webSettings" Target="webSettings.xml"/><Relationship Id="rId9" Type="http://schemas.openxmlformats.org/officeDocument/2006/relationships/hyperlink" Target="https://doi.org/10.1080/20008198.2020.1739873" TargetMode="External"/><Relationship Id="rId14" Type="http://schemas.openxmlformats.org/officeDocument/2006/relationships/hyperlink" Target="https://doi.org/10.1016/j.jad.2016.09.032" TargetMode="External"/><Relationship Id="rId22" Type="http://schemas.openxmlformats.org/officeDocument/2006/relationships/hyperlink" Target="https://www.proquest.com/docview/2711089965?accountid=130472&amp;sourcetype=Scholarly%20Journ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9D449B-5BF4-45F0-AEAE-E976C0FD94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3501</Words>
  <Characters>21358</Characters>
  <Application>Microsoft Office Word</Application>
  <DocSecurity>0</DocSecurity>
  <Lines>402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Bibi (2320004)</dc:creator>
  <cp:keywords/>
  <dc:description/>
  <cp:lastModifiedBy>Halima Bibi (2320004)</cp:lastModifiedBy>
  <cp:revision>1</cp:revision>
  <dcterms:created xsi:type="dcterms:W3CDTF">2026-07-13T22:36:00Z</dcterms:created>
  <dcterms:modified xsi:type="dcterms:W3CDTF">2026-07-20T00:34:00Z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5e5acf46-3b88-4ced-a9d9-1916378ab746</vt:lpwstr>
  </property>
</Properties>
</file>