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EAF7F" w14:textId="00668336" w:rsidR="001D3A69" w:rsidRPr="001D3A69" w:rsidRDefault="001D3A69" w:rsidP="001D3A69">
      <w:pPr>
        <w:rPr>
          <w:rFonts w:cstheme="minorHAnsi"/>
          <w:b/>
          <w:bCs/>
          <w:sz w:val="24"/>
          <w:szCs w:val="24"/>
        </w:rPr>
      </w:pPr>
      <w:r w:rsidRPr="00572D3E">
        <w:rPr>
          <w:rFonts w:cstheme="minorHAnsi"/>
          <w:b/>
          <w:bCs/>
          <w:sz w:val="24"/>
          <w:szCs w:val="24"/>
        </w:rPr>
        <w:t>Student Name</w:t>
      </w:r>
      <w:r w:rsidRPr="001D3A69">
        <w:rPr>
          <w:rFonts w:cstheme="minorHAnsi"/>
          <w:b/>
          <w:bCs/>
          <w:sz w:val="24"/>
          <w:szCs w:val="24"/>
        </w:rPr>
        <w:t>:</w:t>
      </w:r>
      <w:r>
        <w:rPr>
          <w:rFonts w:cstheme="minorHAnsi"/>
          <w:b/>
          <w:bCs/>
          <w:sz w:val="24"/>
          <w:szCs w:val="24"/>
        </w:rPr>
        <w:t xml:space="preserve">    </w:t>
      </w:r>
      <w:r w:rsidRPr="001D3A69">
        <w:rPr>
          <w:rFonts w:cstheme="minorHAnsi"/>
          <w:b/>
          <w:bCs/>
          <w:sz w:val="24"/>
          <w:szCs w:val="24"/>
        </w:rPr>
        <w:t xml:space="preserve"> </w:t>
      </w:r>
      <w:r w:rsidRPr="00572D3E">
        <w:rPr>
          <w:rFonts w:cstheme="minorHAnsi"/>
          <w:sz w:val="24"/>
          <w:szCs w:val="24"/>
        </w:rPr>
        <w:t>Mohamed Allali</w:t>
      </w:r>
    </w:p>
    <w:p w14:paraId="72431921" w14:textId="3CCFDAD2" w:rsidR="001D3A69" w:rsidRPr="001D3A69" w:rsidRDefault="001D3A69" w:rsidP="001D3A69">
      <w:pPr>
        <w:rPr>
          <w:rFonts w:cstheme="minorHAnsi"/>
          <w:b/>
          <w:bCs/>
          <w:sz w:val="24"/>
          <w:szCs w:val="24"/>
        </w:rPr>
      </w:pPr>
      <w:r w:rsidRPr="001D3A69">
        <w:rPr>
          <w:rFonts w:cstheme="minorHAnsi"/>
          <w:b/>
          <w:bCs/>
          <w:sz w:val="24"/>
          <w:szCs w:val="24"/>
        </w:rPr>
        <w:t xml:space="preserve">Student Number: </w:t>
      </w:r>
      <w:r w:rsidRPr="00572D3E">
        <w:rPr>
          <w:rFonts w:cstheme="minorHAnsi"/>
          <w:sz w:val="24"/>
          <w:szCs w:val="24"/>
        </w:rPr>
        <w:t>2122090</w:t>
      </w:r>
    </w:p>
    <w:p w14:paraId="6D933421" w14:textId="21D15D1C" w:rsidR="001D3A69" w:rsidRPr="001D3A69" w:rsidRDefault="001D3A69" w:rsidP="001D3A69">
      <w:pPr>
        <w:spacing w:before="120" w:after="120"/>
        <w:rPr>
          <w:rFonts w:cstheme="minorHAnsi"/>
          <w:b/>
          <w:bCs/>
          <w:sz w:val="24"/>
          <w:szCs w:val="24"/>
        </w:rPr>
      </w:pPr>
      <w:r w:rsidRPr="001D3A69">
        <w:rPr>
          <w:rFonts w:cstheme="minorHAnsi"/>
          <w:b/>
          <w:bCs/>
          <w:sz w:val="24"/>
          <w:szCs w:val="24"/>
        </w:rPr>
        <w:t xml:space="preserve">Module: </w:t>
      </w:r>
      <w:r w:rsidR="002C5804">
        <w:rPr>
          <w:rFonts w:cstheme="minorHAnsi"/>
          <w:b/>
          <w:bCs/>
          <w:sz w:val="24"/>
          <w:szCs w:val="24"/>
        </w:rPr>
        <w:t xml:space="preserve">                </w:t>
      </w:r>
      <w:r w:rsidRPr="00572D3E">
        <w:rPr>
          <w:rFonts w:cstheme="minorHAnsi"/>
          <w:sz w:val="24"/>
          <w:szCs w:val="24"/>
        </w:rPr>
        <w:t>Current Theories of Second Language Acquisition</w:t>
      </w:r>
    </w:p>
    <w:p w14:paraId="6F6F7907" w14:textId="048D492A" w:rsidR="001D3A69" w:rsidRPr="001D3A69" w:rsidRDefault="001D3A69" w:rsidP="001D3A69">
      <w:pPr>
        <w:spacing w:before="120" w:after="120"/>
        <w:rPr>
          <w:rFonts w:ascii="Arial" w:hAnsi="Arial" w:cs="Arial"/>
          <w:b/>
        </w:rPr>
      </w:pPr>
      <w:r>
        <w:rPr>
          <w:rFonts w:cstheme="minorHAnsi"/>
          <w:b/>
          <w:bCs/>
          <w:sz w:val="24"/>
          <w:szCs w:val="24"/>
        </w:rPr>
        <w:t>Module Code:</w:t>
      </w:r>
      <w:r w:rsidR="002C5804">
        <w:rPr>
          <w:rFonts w:cstheme="minorHAnsi"/>
          <w:b/>
          <w:bCs/>
          <w:sz w:val="24"/>
          <w:szCs w:val="24"/>
        </w:rPr>
        <w:t xml:space="preserve">      </w:t>
      </w:r>
      <w:r w:rsidRPr="00572D3E">
        <w:rPr>
          <w:rFonts w:cstheme="minorHAnsi"/>
          <w:bCs/>
          <w:sz w:val="24"/>
          <w:szCs w:val="24"/>
        </w:rPr>
        <w:t xml:space="preserve"> </w:t>
      </w:r>
      <w:r w:rsidRPr="00572D3E">
        <w:rPr>
          <w:rFonts w:ascii="Arial" w:hAnsi="Arial" w:cs="Arial"/>
          <w:bCs/>
        </w:rPr>
        <w:t>HPEN7006</w:t>
      </w:r>
    </w:p>
    <w:p w14:paraId="60D32CDF" w14:textId="108BF76A" w:rsidR="001D3A69" w:rsidRPr="00572D3E" w:rsidRDefault="001D3A69" w:rsidP="001D3A69">
      <w:pPr>
        <w:spacing w:before="120" w:after="120"/>
        <w:rPr>
          <w:rFonts w:cstheme="minorHAnsi"/>
          <w:sz w:val="24"/>
          <w:szCs w:val="24"/>
        </w:rPr>
      </w:pPr>
      <w:r w:rsidRPr="001D3A69">
        <w:rPr>
          <w:rFonts w:cstheme="minorHAnsi"/>
          <w:b/>
          <w:bCs/>
          <w:sz w:val="24"/>
          <w:szCs w:val="24"/>
        </w:rPr>
        <w:t xml:space="preserve">Tutor: </w:t>
      </w:r>
      <w:r w:rsidR="002C5804">
        <w:rPr>
          <w:rFonts w:cstheme="minorHAnsi"/>
          <w:b/>
          <w:bCs/>
          <w:sz w:val="24"/>
          <w:szCs w:val="24"/>
        </w:rPr>
        <w:t xml:space="preserve">                    </w:t>
      </w:r>
      <w:r w:rsidRPr="00572D3E">
        <w:rPr>
          <w:rFonts w:cstheme="minorHAnsi"/>
          <w:sz w:val="24"/>
          <w:szCs w:val="24"/>
        </w:rPr>
        <w:t>Dr Jessica Clapham</w:t>
      </w:r>
    </w:p>
    <w:p w14:paraId="7B246240" w14:textId="77777777" w:rsidR="001D3A69" w:rsidRDefault="001D3A69" w:rsidP="006376EF">
      <w:pPr>
        <w:jc w:val="both"/>
        <w:rPr>
          <w:sz w:val="40"/>
          <w:szCs w:val="40"/>
        </w:rPr>
      </w:pPr>
    </w:p>
    <w:p w14:paraId="617BE467" w14:textId="4A0022C5" w:rsidR="00BA0496" w:rsidRDefault="00791955" w:rsidP="00BA0496">
      <w:pPr>
        <w:jc w:val="both"/>
        <w:rPr>
          <w:sz w:val="40"/>
          <w:szCs w:val="40"/>
        </w:rPr>
      </w:pPr>
      <w:r w:rsidRPr="00791955">
        <w:rPr>
          <w:sz w:val="40"/>
          <w:szCs w:val="40"/>
        </w:rPr>
        <w:t>What are the most factors in raising a bilingual child?</w:t>
      </w:r>
    </w:p>
    <w:p w14:paraId="0242C313" w14:textId="77777777" w:rsidR="00BA0496" w:rsidRPr="00BA0496" w:rsidRDefault="00BA0496" w:rsidP="00BA0496">
      <w:pPr>
        <w:jc w:val="both"/>
        <w:rPr>
          <w:sz w:val="40"/>
          <w:szCs w:val="40"/>
        </w:rPr>
      </w:pPr>
    </w:p>
    <w:p w14:paraId="2FFDB183" w14:textId="77777777" w:rsidR="009A160D" w:rsidRDefault="004F7368" w:rsidP="006376EF">
      <w:pPr>
        <w:spacing w:line="480" w:lineRule="auto"/>
        <w:jc w:val="both"/>
      </w:pPr>
      <w:r>
        <w:t xml:space="preserve"> </w:t>
      </w:r>
      <w:r w:rsidR="000909D9">
        <w:t>Language is not innocent</w:t>
      </w:r>
      <w:r w:rsidR="00EC5C77">
        <w:t xml:space="preserve"> nor neutral</w:t>
      </w:r>
      <w:r w:rsidR="000909D9">
        <w:t xml:space="preserve">. </w:t>
      </w:r>
      <w:r w:rsidR="00BA0496">
        <w:t>It is</w:t>
      </w:r>
      <w:r w:rsidR="003C3814">
        <w:t xml:space="preserve"> much more than a code</w:t>
      </w:r>
      <w:r w:rsidR="00EC5C77">
        <w:t xml:space="preserve"> or a tool for communication</w:t>
      </w:r>
      <w:r w:rsidR="003C3814">
        <w:t>. It is at once a reference system and a cultural vehicle that represents reality and what we have to say in a singular and symbolic way</w:t>
      </w:r>
      <w:r w:rsidR="00EC5C77">
        <w:t>.</w:t>
      </w:r>
      <w:r w:rsidR="00BA0496">
        <w:t xml:space="preserve"> Therefore,</w:t>
      </w:r>
      <w:r w:rsidR="00EC5C77">
        <w:t xml:space="preserve"> </w:t>
      </w:r>
      <w:r w:rsidR="0061480B">
        <w:t xml:space="preserve">I would like to mention briefly my own experience of bilingualism, which is I think influenced greatly my choice of </w:t>
      </w:r>
      <w:r w:rsidR="00BA0496">
        <w:t>working on the question above</w:t>
      </w:r>
      <w:r w:rsidR="0061480B">
        <w:t xml:space="preserve">. From the social aspects of oral language learning, to the adventures in semantics deciphered in grammar class, I have witnessed my own progression in multilingual acquisition. Learning new languages, through full or partial immersion, in the process of immigration, acculturation, and formal education has shaped my thinking, creating </w:t>
      </w:r>
      <w:r w:rsidR="00BA0496">
        <w:t>five</w:t>
      </w:r>
      <w:r w:rsidR="0061480B">
        <w:t xml:space="preserve"> language structures, or </w:t>
      </w:r>
      <w:r w:rsidR="00BA0496">
        <w:t xml:space="preserve">5 </w:t>
      </w:r>
      <w:r w:rsidR="0061480B">
        <w:t xml:space="preserve">personality types. Not only did learning new languages become my second nature, but it is also through this process of being socialized into different cultural environments that I experienced the dynamic nature of identity. The proverb “the number of languages you know is the number of times you are human”, points at the connection of language to our deep sense of self. </w:t>
      </w:r>
      <w:r w:rsidR="00BA0496">
        <w:t>And a</w:t>
      </w:r>
      <w:r w:rsidR="00EC5C77">
        <w:t xml:space="preserve">s a person who came from a multilingual background, where my parents insisted on teaching </w:t>
      </w:r>
      <w:r w:rsidR="00661CC6">
        <w:t>u</w:t>
      </w:r>
      <w:r w:rsidR="00EC5C77">
        <w:t>s</w:t>
      </w:r>
      <w:r w:rsidR="00661CC6">
        <w:t xml:space="preserve"> (me and my </w:t>
      </w:r>
      <w:r w:rsidR="00A87D1B">
        <w:t>siblings) our</w:t>
      </w:r>
      <w:r w:rsidR="00EC5C77">
        <w:t xml:space="preserve"> mother-tongue language which Tamazight</w:t>
      </w:r>
      <w:r w:rsidR="00572D3E">
        <w:t>/Berber</w:t>
      </w:r>
      <w:r w:rsidR="00EC5C77">
        <w:t xml:space="preserve"> alongside with Arabic and French which are the two main official languages</w:t>
      </w:r>
      <w:r w:rsidR="003C752D">
        <w:t xml:space="preserve"> in my home country</w:t>
      </w:r>
      <w:r w:rsidR="00572D3E">
        <w:t xml:space="preserve">, </w:t>
      </w:r>
      <w:r w:rsidR="003C752D">
        <w:t>Morocco</w:t>
      </w:r>
      <w:r w:rsidR="00EC5C77">
        <w:t>.</w:t>
      </w:r>
    </w:p>
    <w:p w14:paraId="36DBB85E" w14:textId="263CBEEC" w:rsidR="009A160D" w:rsidRDefault="00EC5C77" w:rsidP="009A160D">
      <w:pPr>
        <w:spacing w:line="480" w:lineRule="auto"/>
        <w:jc w:val="both"/>
      </w:pPr>
      <w:r>
        <w:t xml:space="preserve"> </w:t>
      </w:r>
      <w:r w:rsidR="00422ACF">
        <w:t xml:space="preserve">Several parents </w:t>
      </w:r>
      <w:r w:rsidR="009A160D">
        <w:t xml:space="preserve">mine included have always </w:t>
      </w:r>
      <w:r w:rsidR="00422ACF">
        <w:t xml:space="preserve">a strong belief that speaking </w:t>
      </w:r>
      <w:r w:rsidR="009A160D">
        <w:t xml:space="preserve">Tamazight/Berber </w:t>
      </w:r>
      <w:r w:rsidR="00422ACF">
        <w:t xml:space="preserve">is an important way to preserve their heritage and to connect with older family members. By not speaking </w:t>
      </w:r>
      <w:r w:rsidR="009A160D">
        <w:t>Tamazight</w:t>
      </w:r>
      <w:r w:rsidR="00422ACF">
        <w:t xml:space="preserve">, children </w:t>
      </w:r>
      <w:proofErr w:type="spellStart"/>
      <w:r w:rsidR="00422ACF">
        <w:t>can</w:t>
      </w:r>
      <w:r w:rsidR="009A160D">
        <w:t xml:space="preserve"> </w:t>
      </w:r>
      <w:r w:rsidR="00422ACF">
        <w:t>not</w:t>
      </w:r>
      <w:proofErr w:type="spellEnd"/>
      <w:r w:rsidR="00422ACF">
        <w:t xml:space="preserve"> understand cultural norms, and may be perceived as lacking positive </w:t>
      </w:r>
      <w:r w:rsidR="00422ACF">
        <w:lastRenderedPageBreak/>
        <w:t>M</w:t>
      </w:r>
      <w:r w:rsidR="009A160D">
        <w:t xml:space="preserve">oroccan </w:t>
      </w:r>
      <w:r w:rsidR="003911DB">
        <w:t xml:space="preserve">values. </w:t>
      </w:r>
      <w:r w:rsidR="009A160D">
        <w:t>As for my parents t</w:t>
      </w:r>
      <w:r w:rsidR="003911DB">
        <w:t>heir</w:t>
      </w:r>
      <w:r>
        <w:t xml:space="preserve"> </w:t>
      </w:r>
      <w:r w:rsidR="003C752D">
        <w:t>main concern</w:t>
      </w:r>
      <w:r>
        <w:t xml:space="preserve"> w</w:t>
      </w:r>
      <w:r w:rsidR="000B0A49">
        <w:t xml:space="preserve">as </w:t>
      </w:r>
      <w:r w:rsidR="009A160D">
        <w:t>mainly</w:t>
      </w:r>
      <w:r w:rsidR="003C752D">
        <w:t xml:space="preserve"> </w:t>
      </w:r>
      <w:r w:rsidR="000B0A49">
        <w:t xml:space="preserve">cultural and a matter of identity and heritage. </w:t>
      </w:r>
      <w:r w:rsidR="00661CC6">
        <w:t xml:space="preserve">Since the language and culture are two facades of same coin. And </w:t>
      </w:r>
      <w:r w:rsidR="00066986">
        <w:t>most of definition of culture agree that language is an important part of culture. It is also defined as a complex entity which comprises a set of symbolic systems, including knowledge, norms, values, beliefs, language, art and customs</w:t>
      </w:r>
      <w:r w:rsidR="00FE0385">
        <w:t>, as well as habits and skills learned by individuals as members of a given society. This definition, which was first put forward by Tylor (1873) has been elaborated upon many scholars</w:t>
      </w:r>
      <w:r w:rsidR="00291449">
        <w:t xml:space="preserve"> such as Linton (1945). </w:t>
      </w:r>
      <w:r w:rsidR="00126A50">
        <w:t>Although</w:t>
      </w:r>
      <w:r w:rsidR="00291449">
        <w:t>, my parents did not read any of Tylor</w:t>
      </w:r>
      <w:r w:rsidR="00126A50">
        <w:t>`s</w:t>
      </w:r>
      <w:r w:rsidR="00291449">
        <w:t xml:space="preserve">, I can proudly say that they knew what they were doing. </w:t>
      </w:r>
      <w:r w:rsidR="00126A50">
        <w:t xml:space="preserve"> However, this is essay focus is not going to be on the relationship between language and culture. But rather on the important factors in raising a bilingual child and whether the answers provided by Baker are relevant</w:t>
      </w:r>
      <w:r w:rsidR="009A160D">
        <w:t>/</w:t>
      </w:r>
      <w:r w:rsidR="00126A50">
        <w:t>irrelevant to my personal experiences</w:t>
      </w:r>
      <w:r w:rsidR="00F21214">
        <w:t>. Also I will shed lights on some aspects of  bilingual children and attempt to help</w:t>
      </w:r>
      <w:r w:rsidR="00EF63FE">
        <w:t xml:space="preserve"> the parents</w:t>
      </w:r>
      <w:r w:rsidR="00F21214">
        <w:t xml:space="preserve"> understand </w:t>
      </w:r>
      <w:r w:rsidR="00EF63FE">
        <w:t xml:space="preserve">with their </w:t>
      </w:r>
      <w:r w:rsidR="00F21214">
        <w:t>common  concerns related to bilingual childrearing and become familiar with the current science on bilingual child development</w:t>
      </w:r>
      <w:r w:rsidR="009A160D">
        <w:t>.</w:t>
      </w:r>
    </w:p>
    <w:p w14:paraId="7DB71848" w14:textId="40624644" w:rsidR="00EF63FE" w:rsidRDefault="00075EA3" w:rsidP="006376EF">
      <w:pPr>
        <w:spacing w:line="480" w:lineRule="auto"/>
        <w:jc w:val="both"/>
      </w:pPr>
      <w:r>
        <w:t xml:space="preserve">To begin with, let </w:t>
      </w:r>
      <w:r w:rsidR="009A160D">
        <w:t xml:space="preserve">me </w:t>
      </w:r>
      <w:r>
        <w:t xml:space="preserve">provide some accurate definitions of Bilingualism. </w:t>
      </w:r>
      <w:r w:rsidR="00EF63FE">
        <w:t xml:space="preserve">An individual </w:t>
      </w:r>
      <w:r w:rsidR="00976295">
        <w:t xml:space="preserve">is </w:t>
      </w:r>
      <w:r w:rsidR="008329ED" w:rsidRPr="00976295">
        <w:rPr>
          <w:b/>
          <w:bCs/>
        </w:rPr>
        <w:t>bilingual</w:t>
      </w:r>
      <w:r w:rsidR="008329ED">
        <w:t xml:space="preserve"> speaker if he masters two different languages; and he is multi</w:t>
      </w:r>
      <w:r w:rsidR="00976295">
        <w:t xml:space="preserve">lingual if he mesters more than two languages. </w:t>
      </w:r>
      <w:r w:rsidR="009B4C5B">
        <w:t>Similarly,</w:t>
      </w:r>
      <w:r w:rsidR="00E176AF">
        <w:t xml:space="preserve"> a country is bilingual </w:t>
      </w:r>
      <w:r w:rsidR="000B0EAF">
        <w:t>if it makes use of two different languages, be they foreign or local. For instance, Canada is bilingual country, for it uses French and English</w:t>
      </w:r>
      <w:r w:rsidR="005B0D1A">
        <w:t xml:space="preserve">; Wales is also a bilingual country since </w:t>
      </w:r>
      <w:r w:rsidR="00D60B42">
        <w:t xml:space="preserve">it </w:t>
      </w:r>
      <w:r w:rsidR="005B0D1A">
        <w:t>uses Welsh and English</w:t>
      </w:r>
      <w:r w:rsidR="000B0EAF">
        <w:t>. Morocco in the other hand is an example of a multilingual country because it uses Classic Arabic, Standard Arabic, Dialectical Arabic, Berber/Tamazight, French and even Spanish on a small scale (</w:t>
      </w:r>
      <w:proofErr w:type="spellStart"/>
      <w:r w:rsidR="000B0EAF">
        <w:t>Hassaine</w:t>
      </w:r>
      <w:proofErr w:type="spellEnd"/>
      <w:r w:rsidR="000B0EAF">
        <w:t xml:space="preserve"> </w:t>
      </w:r>
      <w:r w:rsidR="005B0D1A">
        <w:t>1984).</w:t>
      </w:r>
    </w:p>
    <w:p w14:paraId="17A48440" w14:textId="2CFAE40E" w:rsidR="00273C26" w:rsidRDefault="005B0D1A" w:rsidP="00D60B42">
      <w:pPr>
        <w:spacing w:line="480" w:lineRule="auto"/>
        <w:jc w:val="both"/>
      </w:pPr>
      <w:r>
        <w:t xml:space="preserve">Generally speaking, most of countries/Nations are bilingual or multilingual even it is sometimes not stated </w:t>
      </w:r>
      <w:r w:rsidR="00AA6647">
        <w:t xml:space="preserve">officially. However, </w:t>
      </w:r>
      <w:r w:rsidR="00B15CA2">
        <w:t xml:space="preserve">one cannot </w:t>
      </w:r>
      <w:r w:rsidR="00D60B42">
        <w:t xml:space="preserve">assume </w:t>
      </w:r>
      <w:r w:rsidR="00691779">
        <w:t xml:space="preserve">nor expect that every individual speaker in those countries is necessarily a bilingual or multilingual. And perfect </w:t>
      </w:r>
      <w:r w:rsidR="00691779" w:rsidRPr="00691779">
        <w:rPr>
          <w:b/>
          <w:bCs/>
        </w:rPr>
        <w:t>Bilingualism</w:t>
      </w:r>
      <w:r w:rsidR="00691779">
        <w:t xml:space="preserve">  is generally rare because full mastery of two </w:t>
      </w:r>
      <w:proofErr w:type="spellStart"/>
      <w:r w:rsidR="00691779">
        <w:t>lamguages</w:t>
      </w:r>
      <w:proofErr w:type="spellEnd"/>
      <w:r w:rsidR="00691779">
        <w:t xml:space="preserve"> is hard to accomplish. This is due to the fact that is too difficult for an individual to be fully proficient in two different languages to the extent that he or she can accu</w:t>
      </w:r>
      <w:r w:rsidR="00E62422">
        <w:t xml:space="preserve">rately </w:t>
      </w:r>
      <w:r w:rsidR="00E62422">
        <w:lastRenderedPageBreak/>
        <w:t xml:space="preserve">and properly use either of them in various contexts and </w:t>
      </w:r>
      <w:r w:rsidR="00D60B42">
        <w:t>domains.</w:t>
      </w:r>
      <w:r w:rsidR="00E62422">
        <w:t xml:space="preserve"> Nonetheless, many people are nearly perfect bilinguals by being able to use the two languages in a several contexts. </w:t>
      </w:r>
      <w:r w:rsidR="001D3A69">
        <w:t xml:space="preserve"> </w:t>
      </w:r>
      <w:r w:rsidR="00E62422">
        <w:t xml:space="preserve">In this regard, </w:t>
      </w:r>
      <w:proofErr w:type="spellStart"/>
      <w:r w:rsidR="00E62422">
        <w:t>Weinreich</w:t>
      </w:r>
      <w:proofErr w:type="spellEnd"/>
      <w:r w:rsidR="00E62422">
        <w:t xml:space="preserve"> (1953) and Ervin and Osgood (1954) made a dichotomy between three types of bilinguals: compound, co-ordinate and subordinate bilinguals. </w:t>
      </w:r>
      <w:r w:rsidR="001D3A69">
        <w:t xml:space="preserve">Which will be </w:t>
      </w:r>
      <w:r w:rsidR="00D60B42">
        <w:t xml:space="preserve">unfortunately </w:t>
      </w:r>
      <w:r w:rsidR="001D3A69">
        <w:t xml:space="preserve">not covered in this essay. </w:t>
      </w:r>
    </w:p>
    <w:p w14:paraId="4497E353" w14:textId="30D73F23" w:rsidR="00273C26" w:rsidRDefault="00273C26" w:rsidP="006376EF">
      <w:pPr>
        <w:spacing w:line="480" w:lineRule="auto"/>
        <w:jc w:val="both"/>
      </w:pPr>
      <w:r>
        <w:t>In today’s world, parents have different reasons to raise their children to be bilingual. Some parents do so thinking that their children can receive better education and bilingualism will facilitate their lives in the future; others migrate to other countries as a result of wars and employment problems or in pursuit of a higher welfare or for some other personal reasons, and both they and their children have to learn the language of the host country.</w:t>
      </w:r>
      <w:r w:rsidR="00D60B42">
        <w:t xml:space="preserve"> </w:t>
      </w:r>
      <w:r w:rsidR="00283F67">
        <w:t>However,</w:t>
      </w:r>
      <w:r w:rsidR="00D60B42">
        <w:t xml:space="preserve"> the </w:t>
      </w:r>
      <w:r w:rsidR="0026691F">
        <w:t>motives behind</w:t>
      </w:r>
      <w:r w:rsidR="00D60B42">
        <w:t xml:space="preserve"> raising a bilingual child</w:t>
      </w:r>
      <w:r w:rsidR="0026691F">
        <w:t xml:space="preserve"> could be different from parents to parents, they do share same factors and concerns.</w:t>
      </w:r>
    </w:p>
    <w:p w14:paraId="540A59F2" w14:textId="7B063EAA" w:rsidR="008C7CA2" w:rsidRDefault="00EA76CC" w:rsidP="005E7419">
      <w:pPr>
        <w:spacing w:line="480" w:lineRule="auto"/>
        <w:jc w:val="both"/>
      </w:pPr>
      <w:r>
        <w:t>I</w:t>
      </w:r>
      <w:r w:rsidR="0026473E">
        <w:t>n responding to parents’</w:t>
      </w:r>
      <w:r>
        <w:t xml:space="preserve"> </w:t>
      </w:r>
      <w:r w:rsidR="0026473E">
        <w:t>questions  about</w:t>
      </w:r>
      <w:r w:rsidR="00F53A80">
        <w:t xml:space="preserve"> main factors in</w:t>
      </w:r>
      <w:r w:rsidR="0026473E">
        <w:t xml:space="preserve"> raising bilingual children,</w:t>
      </w:r>
      <w:r>
        <w:t xml:space="preserve"> Baker covered some major key issues</w:t>
      </w:r>
      <w:r w:rsidR="00C13703">
        <w:t xml:space="preserve">. </w:t>
      </w:r>
      <w:r w:rsidR="0026691F">
        <w:t>He</w:t>
      </w:r>
      <w:r w:rsidR="004C47E3">
        <w:t xml:space="preserve"> first</w:t>
      </w:r>
      <w:r w:rsidR="000909D9">
        <w:t xml:space="preserve"> </w:t>
      </w:r>
      <w:r w:rsidR="004C47E3">
        <w:t>argues</w:t>
      </w:r>
      <w:r w:rsidR="000909D9">
        <w:t xml:space="preserve"> that the most factor in raising a bilingual child is to make their learning experience pleasurable and fun</w:t>
      </w:r>
      <w:r w:rsidR="00991320">
        <w:t xml:space="preserve"> rather than a source of anxiety and stress. Also</w:t>
      </w:r>
      <w:r w:rsidR="004C47E3">
        <w:t xml:space="preserve">, </w:t>
      </w:r>
      <w:r w:rsidR="00991320">
        <w:t>he emphasizes on the role that parents play in helping their kids to be bilingual and that is by creating a healthy and suitable environment for them</w:t>
      </w:r>
      <w:r w:rsidR="004C47E3">
        <w:t xml:space="preserve">. Because being </w:t>
      </w:r>
      <w:r w:rsidR="00422ACF">
        <w:t>expos</w:t>
      </w:r>
      <w:r w:rsidR="004C47E3">
        <w:t>ed</w:t>
      </w:r>
      <w:r w:rsidR="00422ACF">
        <w:t xml:space="preserve"> to a second language  was believed to cause confusion in children, and the use of different languages in different environments was seen as challenging to children. </w:t>
      </w:r>
      <w:r w:rsidR="004C47E3">
        <w:t xml:space="preserve">Therefore, as Baker beautifully put it </w:t>
      </w:r>
      <w:r w:rsidR="005E7419">
        <w:t xml:space="preserve"> ``the gardeners``  which by he refers to the parents, `` all they can do is to provide certain conditions``. </w:t>
      </w:r>
    </w:p>
    <w:p w14:paraId="316394EB" w14:textId="308AB408" w:rsidR="0061480B" w:rsidRDefault="005E7419" w:rsidP="00474700">
      <w:pPr>
        <w:spacing w:line="480" w:lineRule="auto"/>
        <w:jc w:val="both"/>
      </w:pPr>
      <w:r>
        <w:t>So as</w:t>
      </w:r>
      <w:r w:rsidR="0061480B">
        <w:t xml:space="preserve"> </w:t>
      </w:r>
      <w:r>
        <w:t>a son of multilingual parents</w:t>
      </w:r>
      <w:r w:rsidR="0061480B">
        <w:t>, I witness</w:t>
      </w:r>
      <w:r>
        <w:t>ed</w:t>
      </w:r>
      <w:r w:rsidR="0061480B">
        <w:t xml:space="preserve"> bilingual development closely on a daily basis. This experience, due to the fact that </w:t>
      </w:r>
      <w:r>
        <w:t>Tamazight</w:t>
      </w:r>
      <w:r w:rsidR="0061480B">
        <w:t xml:space="preserve"> is the minority language involve</w:t>
      </w:r>
      <w:r w:rsidR="00474700">
        <w:t>d</w:t>
      </w:r>
      <w:r w:rsidR="0061480B">
        <w:t xml:space="preserve"> hard work and discipline. </w:t>
      </w:r>
      <w:r w:rsidR="00474700">
        <w:t xml:space="preserve">Which brings me to my second point that Baker seemed to overlook. </w:t>
      </w:r>
      <w:r w:rsidR="0061480B">
        <w:t>It is impossible to put in this amount of effort on a daily basis without generating the equivalent amount of motivation</w:t>
      </w:r>
      <w:r w:rsidR="00474700">
        <w:t>, which is considered a main factor in raising a bilingual child alongside with fun</w:t>
      </w:r>
      <w:r w:rsidR="0061480B">
        <w:t xml:space="preserve">. </w:t>
      </w:r>
    </w:p>
    <w:p w14:paraId="0815FA21" w14:textId="0F501773" w:rsidR="0061480B" w:rsidRDefault="0061480B" w:rsidP="006376EF">
      <w:pPr>
        <w:spacing w:line="480" w:lineRule="auto"/>
        <w:jc w:val="both"/>
      </w:pPr>
      <w:r>
        <w:lastRenderedPageBreak/>
        <w:t xml:space="preserve">Parents are the most enduring educators. Their positive or negative impact on the learning process has long been studied and its effects have been known to be the making or destroying of the child's will to learn. In a bilingual language situation, such as that of </w:t>
      </w:r>
      <w:r w:rsidR="00474700">
        <w:t>Amazigh</w:t>
      </w:r>
      <w:r>
        <w:t xml:space="preserve"> mothers raising </w:t>
      </w:r>
      <w:r w:rsidR="00474700">
        <w:t>their</w:t>
      </w:r>
      <w:r>
        <w:t xml:space="preserve"> </w:t>
      </w:r>
      <w:r w:rsidR="00D90550">
        <w:t xml:space="preserve">Amazigh-Arab </w:t>
      </w:r>
      <w:r>
        <w:t xml:space="preserve">children, the teaching </w:t>
      </w:r>
      <w:r w:rsidR="00474700">
        <w:t>behaviour</w:t>
      </w:r>
      <w:r>
        <w:t xml:space="preserve"> of the mother is intensified in a situation where the mothers are working to support both languages. There lies the possibility of intensified teaching opportunities where the child is simultaneously acquiring two language systems at the same time. From a socio linguistic perspective, language learning is motivated by the direct contact with the language group. If there are two language groups, such as the dominant language (</w:t>
      </w:r>
      <w:r w:rsidR="00D90550">
        <w:t>Arabic</w:t>
      </w:r>
      <w:r>
        <w:t>) and the minority language (</w:t>
      </w:r>
      <w:r w:rsidR="00D90550">
        <w:t>Tamazight</w:t>
      </w:r>
      <w:r>
        <w:t>), integration occurs within two social environments. From a cognitive perspective, as shown by extensive research studies by Cummins, Lambert and Gardner, advancement in one language helps development in the other language.</w:t>
      </w:r>
    </w:p>
    <w:p w14:paraId="7926DCD6" w14:textId="2D30EDB4" w:rsidR="009B386E" w:rsidRDefault="009B386E" w:rsidP="006376EF">
      <w:pPr>
        <w:spacing w:line="480" w:lineRule="auto"/>
        <w:jc w:val="both"/>
      </w:pPr>
      <w:r>
        <w:t>In a bilingual situation, there are two identities, two social systems and two parts of the self. The process of bilingualism is directly related to the life-long process of being integrated into society. It is through language that the self or selves become part of society, producing a self that is more complete, or integrated. It includes learning our own identities as well as acquiring the skills needed to get along with others. Language is responsible for transmitting formal knowledge and skills, evaluating and monitoring learning.</w:t>
      </w:r>
    </w:p>
    <w:p w14:paraId="491BEB8E" w14:textId="2BF09A07" w:rsidR="009B386E" w:rsidRDefault="009B386E" w:rsidP="006376EF">
      <w:pPr>
        <w:spacing w:line="480" w:lineRule="auto"/>
        <w:jc w:val="both"/>
      </w:pPr>
      <w:r>
        <w:t xml:space="preserve">As </w:t>
      </w:r>
      <w:r w:rsidR="00D90550">
        <w:t>I mentioned before</w:t>
      </w:r>
      <w:r>
        <w:t>, a perfect bilingual balance of equal proficiency in both languages is impossible. Bilinguals are usually less competent in one language than in the other. For example, using the mother tongue with one parent at home does not cover many of the areas involved outside of home. Reading and writing skills acquired through continual practice at school might be lacking in a home environment. While a child might achieve sufficient sociolinguistic competence in the mother tongue, it is always a challenge for the parent to maintain the literacy level equally proficient as that of the dominant language.</w:t>
      </w:r>
    </w:p>
    <w:p w14:paraId="5CAB59EE" w14:textId="6363BF4E" w:rsidR="001C5F16" w:rsidRDefault="00D90550" w:rsidP="006376EF">
      <w:pPr>
        <w:spacing w:line="480" w:lineRule="auto"/>
        <w:jc w:val="both"/>
      </w:pPr>
      <w:r>
        <w:lastRenderedPageBreak/>
        <w:t xml:space="preserve">Therefore, a </w:t>
      </w:r>
      <w:r w:rsidR="001C5F16">
        <w:t xml:space="preserve">motivation, or the lack of motivation, can be exemplified by a parent who does not have any desire to speak the heritage language with the child, and is mostly speaking the dominant society language throughout the whole upbringing. There is a general feeling of language transfer unimportance. The parent would make comments, such as “it’s so much faster to say it in </w:t>
      </w:r>
      <w:r>
        <w:t>Arabic</w:t>
      </w:r>
      <w:r w:rsidR="001C5F16">
        <w:t>”. External regulation involves the parent teaching the language because there will be a reward or a threat. In relation to the mothers, the reward would be future job opportunities</w:t>
      </w:r>
    </w:p>
    <w:p w14:paraId="7EA50BFA" w14:textId="0E04174D" w:rsidR="001C5F16" w:rsidRDefault="001C5F16" w:rsidP="006376EF">
      <w:pPr>
        <w:spacing w:line="480" w:lineRule="auto"/>
        <w:jc w:val="both"/>
      </w:pPr>
      <w:r>
        <w:t xml:space="preserve">Introjected regulation tends to involve a feeling of responsibility towards teaching the heritage language, based on the fear that the heritage language will be lost. The feelings of guilt and shame for not properly teaching the language also form part of introjected regulation. Even though these feelings are internal, they are still considered to be directly dependent on external factors </w:t>
      </w:r>
      <w:r w:rsidR="0046149B">
        <w:t>when it comes to raising a bilingual child</w:t>
      </w:r>
      <w:r w:rsidR="00D90550">
        <w:t xml:space="preserve">. </w:t>
      </w:r>
      <w:r>
        <w:t xml:space="preserve">Identified regulation is when the parent holds the belief that it is important to teach one’s child to speak, read and write in </w:t>
      </w:r>
      <w:r w:rsidR="00336204">
        <w:t xml:space="preserve">their </w:t>
      </w:r>
      <w:r w:rsidR="0046149B">
        <w:t>target language</w:t>
      </w:r>
      <w:r>
        <w:t xml:space="preserve"> because it will be useful.  </w:t>
      </w:r>
      <w:r w:rsidR="0046149B">
        <w:t xml:space="preserve">Hence </w:t>
      </w:r>
      <w:r>
        <w:t>the parent’s desire to teach the children for the sake of enjoyment, knowledge, and the excitement that comes from transferring knowledge to one’s own child.</w:t>
      </w:r>
    </w:p>
    <w:p w14:paraId="37590B1A" w14:textId="05AE58EF" w:rsidR="001C5F16" w:rsidRDefault="001C5F16" w:rsidP="006376EF">
      <w:pPr>
        <w:spacing w:line="480" w:lineRule="auto"/>
        <w:jc w:val="both"/>
      </w:pPr>
      <w:r>
        <w:t xml:space="preserve">According to Gardner (1985), motivation is “the combination of effort plus desire to achieve the goal of learning the language plus </w:t>
      </w:r>
      <w:proofErr w:type="spellStart"/>
      <w:r>
        <w:t>favorable</w:t>
      </w:r>
      <w:proofErr w:type="spellEnd"/>
      <w:r>
        <w:t xml:space="preserve"> attitudes toward learning the language”. Effort is not enough, </w:t>
      </w:r>
      <w:r w:rsidR="0046149B">
        <w:t xml:space="preserve">and as Baker states parents who make the progress of proficiency in two languages as a main goal, they tend to work against themselves and kids. </w:t>
      </w:r>
      <w:r w:rsidR="00283F67">
        <w:t>Hence I</w:t>
      </w:r>
      <w:r w:rsidR="0046149B">
        <w:t xml:space="preserve"> believe </w:t>
      </w:r>
      <w:r>
        <w:t xml:space="preserve">it is the energy directed towards a specific goal that describes motivation. Motivation is the main force or will to learn – it is the engine that drives the language process. “Many of us may want to be millionaires, but if this desire is not associated with a concomitant effort to achieve the goal we are not really motivated to become millionaires” (Gardner, 1985). Many parents would like their children to be bilingual, but if the desire is not strong enough, they will rarely put up with the repetitive language practice and discipline it takes to maintain a minority language at home. There are many </w:t>
      </w:r>
      <w:r w:rsidR="00AC34B7">
        <w:t>effort producing</w:t>
      </w:r>
      <w:r>
        <w:t xml:space="preserve"> activities; claims </w:t>
      </w:r>
      <w:r>
        <w:lastRenderedPageBreak/>
        <w:t>Gardner (1985), such as the desire to please a parent, exams, a new bicycle, but these externally-motivating factors are not enough, the motor of motivation still being an internally-based power</w:t>
      </w:r>
    </w:p>
    <w:p w14:paraId="7FC93860" w14:textId="5659F447" w:rsidR="001C5F16" w:rsidRDefault="001C5F16" w:rsidP="006376EF">
      <w:pPr>
        <w:spacing w:line="480" w:lineRule="auto"/>
        <w:jc w:val="both"/>
      </w:pPr>
      <w:r>
        <w:t>According to Gardner (1985)</w:t>
      </w:r>
      <w:r w:rsidR="00AC34B7">
        <w:t xml:space="preserve"> again</w:t>
      </w:r>
      <w:r>
        <w:t>, attitudes can be active or passive, explicit or implicit. Parents' attitudes have direct or indirect influence on children's language learning, in that they promote or discourage it. Gardner (1985) suggested that parents play an active role when they encourage their children to do well, when they monitor their language learning performance, and when they reinforce any successes identified by the school. He argued that to the extent that the parents had positive attitudes toward the community, they would serve to support an integrative motive in the student.</w:t>
      </w:r>
    </w:p>
    <w:p w14:paraId="2741619B" w14:textId="7A905E59" w:rsidR="001C5F16" w:rsidRDefault="00AC34B7" w:rsidP="006376EF">
      <w:pPr>
        <w:spacing w:line="480" w:lineRule="auto"/>
        <w:jc w:val="both"/>
      </w:pPr>
      <w:r>
        <w:t xml:space="preserve">Based on my personal experience it was my mother who used to take me </w:t>
      </w:r>
      <w:r w:rsidR="001C5F16">
        <w:t>to the school</w:t>
      </w:r>
      <w:r w:rsidR="00241F80">
        <w:t xml:space="preserve"> same as the most other kids parents in my hometown </w:t>
      </w:r>
      <w:r w:rsidR="001C5F16">
        <w:t xml:space="preserve">. </w:t>
      </w:r>
      <w:r w:rsidR="00241F80">
        <w:t xml:space="preserve">For </w:t>
      </w:r>
      <w:r w:rsidR="001C5F16">
        <w:t xml:space="preserve">It was the mothers that made the initiative to contact the school and </w:t>
      </w:r>
      <w:proofErr w:type="spellStart"/>
      <w:r w:rsidR="001C5F16">
        <w:t>enroll</w:t>
      </w:r>
      <w:proofErr w:type="spellEnd"/>
      <w:r w:rsidR="001C5F16">
        <w:t xml:space="preserve"> their children in classes. They were the ones responsible for bringing the children to class.</w:t>
      </w:r>
      <w:r w:rsidR="007C6CC8">
        <w:t xml:space="preserve"> It was just the case that the mothers</w:t>
      </w:r>
      <w:r w:rsidR="00241F80">
        <w:t xml:space="preserve"> usually take the </w:t>
      </w:r>
      <w:r w:rsidR="001C5F16">
        <w:t>full responsibility</w:t>
      </w:r>
      <w:r w:rsidR="007C6CC8">
        <w:t xml:space="preserve"> since the fathers are usually busy at work</w:t>
      </w:r>
      <w:r w:rsidR="001C5F16">
        <w:t>, as well as the homework that they d</w:t>
      </w:r>
      <w:r w:rsidR="007C6CC8">
        <w:t>o</w:t>
      </w:r>
      <w:r w:rsidR="00241F80">
        <w:t xml:space="preserve"> </w:t>
      </w:r>
      <w:r w:rsidR="001C5F16">
        <w:t xml:space="preserve">together with the children Maintaining the progress of additive bilingualism so that both languages support each other is a life-long project that involves motivation, positive attitude, effective strategies, awareness, competence, and a supportive environment. As claimed by </w:t>
      </w:r>
      <w:proofErr w:type="spellStart"/>
      <w:r w:rsidR="001C5F16">
        <w:t>Moerk</w:t>
      </w:r>
      <w:proofErr w:type="spellEnd"/>
      <w:r w:rsidR="001C5F16">
        <w:t xml:space="preserve"> (1978), it is the mothers that take on the majority of this work, and it is their attitudes and motivation that promote progressive language acquisition.</w:t>
      </w:r>
    </w:p>
    <w:p w14:paraId="4CFA0A46" w14:textId="77777777" w:rsidR="007C6CC8" w:rsidRDefault="00BF09F4" w:rsidP="006376EF">
      <w:pPr>
        <w:spacing w:line="480" w:lineRule="auto"/>
        <w:jc w:val="both"/>
      </w:pPr>
      <w:proofErr w:type="spellStart"/>
      <w:r>
        <w:t>Moerk</w:t>
      </w:r>
      <w:proofErr w:type="spellEnd"/>
      <w:r>
        <w:t xml:space="preserve"> (1978) studied the teaching </w:t>
      </w:r>
      <w:proofErr w:type="spellStart"/>
      <w:r>
        <w:t>behavior</w:t>
      </w:r>
      <w:proofErr w:type="spellEnd"/>
      <w:r>
        <w:t xml:space="preserve"> of the mother and its influence on the child’s learning. In his findings, he discovered a high frequency of language teaching strategies used repeatedly and continuously throughout mother-child interaction. As confirmed by other, more recent studies, parents of bilingual children are the primary teachers that are in the position to actively motivate the progress of both languages, through the strategically positive development of their own, minority language. Parents’ resourcefulness revolves around the awareness of language learning factors, social and teacher support factors, as well as the right kind of learning tools. This is a systematic, metacognitive work that the parent does throughout the life of a bilingual child. </w:t>
      </w:r>
    </w:p>
    <w:p w14:paraId="63C88017" w14:textId="5C42A2F4" w:rsidR="00BF09F4" w:rsidRDefault="00BF09F4" w:rsidP="006376EF">
      <w:pPr>
        <w:spacing w:line="480" w:lineRule="auto"/>
        <w:jc w:val="both"/>
      </w:pPr>
      <w:r>
        <w:lastRenderedPageBreak/>
        <w:t xml:space="preserve">Bilingual children have been compared to disabled children – they lag behind everyone else, scoring poorer on tests, and possessing a lower sociolinguistic competence then others. However, since testing all-around bilingual competence has been known to be a challenging task, standardized tests are only a vague reflection of the competence bilingual children truly possess. Throughout this </w:t>
      </w:r>
      <w:r w:rsidR="001C5F6C">
        <w:t>essay</w:t>
      </w:r>
      <w:r>
        <w:t xml:space="preserve">, I did not focus on the degree of competence in the children, but rather on how parents create conditions to develop  competence in their bilingual children, and which motivating factors drive the parents in this process. </w:t>
      </w:r>
    </w:p>
    <w:p w14:paraId="2D6773A4" w14:textId="77ECF6DA" w:rsidR="005C1877" w:rsidRDefault="001C5F6C" w:rsidP="00FC41F3">
      <w:pPr>
        <w:spacing w:line="480" w:lineRule="auto"/>
        <w:jc w:val="both"/>
      </w:pPr>
      <w:r>
        <w:t xml:space="preserve">To sum up, </w:t>
      </w:r>
      <w:r w:rsidR="005C1877">
        <w:t xml:space="preserve">as with all aspects of parenting and teaching your child new skills, introducing bilingualism is not necessarily going to be easy. </w:t>
      </w:r>
      <w:r w:rsidR="007A2962">
        <w:t>Therefore, raising bilingual children has its challenges, which will vary from child to child, and family to family.</w:t>
      </w:r>
      <w:r w:rsidR="009A1628">
        <w:t xml:space="preserve"> </w:t>
      </w:r>
      <w:r w:rsidR="007F3D94">
        <w:t>Thus, when it comes to learning languages,</w:t>
      </w:r>
      <w:r>
        <w:t xml:space="preserve"> </w:t>
      </w:r>
      <w:r w:rsidR="007F3D94">
        <w:t>I think</w:t>
      </w:r>
      <w:r w:rsidR="007A2962">
        <w:t xml:space="preserve"> the key is for parents to continue to speak their native language even if the child’s response is not always enthusiastic</w:t>
      </w:r>
      <w:r w:rsidR="007F3D94">
        <w:t xml:space="preserve"> it is all </w:t>
      </w:r>
      <w:r>
        <w:t>about creating a “safe space” for the minority language to flourish at home.</w:t>
      </w:r>
      <w:r w:rsidR="007F3D94">
        <w:t xml:space="preserve"> Parents should k</w:t>
      </w:r>
      <w:r w:rsidR="005C1877">
        <w:t xml:space="preserve">eep speaking </w:t>
      </w:r>
      <w:r w:rsidR="007F3D94">
        <w:t>their</w:t>
      </w:r>
      <w:r w:rsidR="005C1877">
        <w:t xml:space="preserve"> native </w:t>
      </w:r>
      <w:r w:rsidR="00FC41F3">
        <w:t>language</w:t>
      </w:r>
      <w:r w:rsidR="005C1877">
        <w:t xml:space="preserve"> with the</w:t>
      </w:r>
      <w:r w:rsidR="007F3D94">
        <w:t>ir</w:t>
      </w:r>
      <w:r w:rsidR="005C1877">
        <w:t xml:space="preserve"> </w:t>
      </w:r>
      <w:r w:rsidR="00FC41F3">
        <w:t>children and</w:t>
      </w:r>
      <w:r w:rsidR="005C1877">
        <w:t xml:space="preserve"> integrate </w:t>
      </w:r>
      <w:r w:rsidR="007F3D94">
        <w:t>other</w:t>
      </w:r>
      <w:r w:rsidR="005C1877">
        <w:t xml:space="preserve"> language into daily activities. </w:t>
      </w:r>
      <w:r w:rsidR="007F3D94">
        <w:t>Also, p</w:t>
      </w:r>
      <w:r w:rsidR="005C1877">
        <w:t>rovid</w:t>
      </w:r>
      <w:r w:rsidR="007F3D94">
        <w:t>ing a</w:t>
      </w:r>
      <w:r w:rsidR="005C1877">
        <w:t xml:space="preserve"> creative and exciting opportunities to expand your children’s vocabulary and cultural knowledge in and outside the home</w:t>
      </w:r>
      <w:r w:rsidR="00FC41F3">
        <w:t xml:space="preserve"> by c</w:t>
      </w:r>
      <w:r w:rsidR="005C1877">
        <w:t>reat</w:t>
      </w:r>
      <w:r w:rsidR="00FC41F3">
        <w:t xml:space="preserve">ing </w:t>
      </w:r>
      <w:r w:rsidR="005C1877">
        <w:t>a support network with family members and friends in the community, including online social sites</w:t>
      </w:r>
      <w:r w:rsidR="00FC41F3">
        <w:t>.</w:t>
      </w:r>
    </w:p>
    <w:p w14:paraId="1AF86F39" w14:textId="64F1C42B" w:rsidR="007C6CC8" w:rsidRDefault="007C6CC8" w:rsidP="006376EF">
      <w:pPr>
        <w:spacing w:line="480" w:lineRule="auto"/>
        <w:jc w:val="both"/>
      </w:pPr>
      <w:r>
        <w:t>--------------------------------------------------------------------------------------------------------------------------------------</w:t>
      </w:r>
    </w:p>
    <w:p w14:paraId="2D6667DA" w14:textId="00CE712D" w:rsidR="00AC34B7" w:rsidRDefault="00AC34B7" w:rsidP="006376EF">
      <w:pPr>
        <w:spacing w:line="480" w:lineRule="auto"/>
        <w:jc w:val="both"/>
        <w:rPr>
          <w:b/>
          <w:bCs/>
          <w:i/>
          <w:iCs/>
        </w:rPr>
      </w:pPr>
      <w:r w:rsidRPr="00AC34B7">
        <w:rPr>
          <w:b/>
          <w:bCs/>
          <w:i/>
          <w:iCs/>
        </w:rPr>
        <w:t>REFERENCES:</w:t>
      </w:r>
    </w:p>
    <w:p w14:paraId="46884310" w14:textId="77777777" w:rsidR="00116880" w:rsidRPr="00116880" w:rsidRDefault="00116880" w:rsidP="00116880">
      <w:pPr>
        <w:pStyle w:val="ListParagraph"/>
        <w:rPr>
          <w:rFonts w:ascii="Arial" w:hAnsi="Arial" w:cs="Arial"/>
        </w:rPr>
      </w:pPr>
    </w:p>
    <w:p w14:paraId="1D1ABB26" w14:textId="7D5ABDF3" w:rsidR="00116880" w:rsidRPr="008D58A1" w:rsidRDefault="00116880" w:rsidP="00AC34B7">
      <w:pPr>
        <w:pStyle w:val="ListParagraph"/>
        <w:numPr>
          <w:ilvl w:val="0"/>
          <w:numId w:val="1"/>
        </w:numPr>
        <w:spacing w:line="480" w:lineRule="auto"/>
        <w:jc w:val="both"/>
        <w:rPr>
          <w:rFonts w:asciiTheme="majorBidi" w:hAnsiTheme="majorBidi" w:cstheme="majorBidi"/>
          <w:i/>
          <w:iCs/>
          <w:sz w:val="24"/>
          <w:szCs w:val="24"/>
        </w:rPr>
      </w:pPr>
      <w:r w:rsidRPr="008D58A1">
        <w:rPr>
          <w:rFonts w:asciiTheme="majorBidi" w:hAnsiTheme="majorBidi" w:cstheme="majorBidi"/>
          <w:i/>
          <w:iCs/>
          <w:sz w:val="24"/>
          <w:szCs w:val="24"/>
        </w:rPr>
        <w:t>Baker, C (2014) A Parents` and Teachers` Guide to Bilingualism, Multilingual Matters, Clevedon.</w:t>
      </w:r>
    </w:p>
    <w:p w14:paraId="33A15696" w14:textId="5CE466AC" w:rsidR="0058564A" w:rsidRPr="0058564A" w:rsidRDefault="0058564A" w:rsidP="00AC34B7">
      <w:pPr>
        <w:pStyle w:val="ListParagraph"/>
        <w:numPr>
          <w:ilvl w:val="0"/>
          <w:numId w:val="1"/>
        </w:numPr>
        <w:spacing w:line="480" w:lineRule="auto"/>
        <w:jc w:val="both"/>
        <w:rPr>
          <w:rFonts w:asciiTheme="majorBidi" w:hAnsiTheme="majorBidi" w:cstheme="majorBidi"/>
          <w:i/>
          <w:iCs/>
          <w:sz w:val="24"/>
          <w:szCs w:val="24"/>
        </w:rPr>
      </w:pPr>
      <w:r w:rsidRPr="0058564A">
        <w:rPr>
          <w:rFonts w:asciiTheme="majorBidi" w:hAnsiTheme="majorBidi" w:cstheme="majorBidi"/>
          <w:color w:val="000000"/>
          <w:sz w:val="24"/>
          <w:szCs w:val="24"/>
          <w:shd w:val="clear" w:color="auto" w:fill="FFFFFF"/>
        </w:rPr>
        <w:t xml:space="preserve">Tylor, Edward B. (1873) </w:t>
      </w:r>
      <w:proofErr w:type="spellStart"/>
      <w:r w:rsidRPr="0058564A">
        <w:rPr>
          <w:rFonts w:asciiTheme="majorBidi" w:hAnsiTheme="majorBidi" w:cstheme="majorBidi"/>
          <w:color w:val="000000"/>
          <w:sz w:val="24"/>
          <w:szCs w:val="24"/>
          <w:shd w:val="clear" w:color="auto" w:fill="FFFFFF"/>
        </w:rPr>
        <w:t>Primative</w:t>
      </w:r>
      <w:proofErr w:type="spellEnd"/>
      <w:r w:rsidRPr="0058564A">
        <w:rPr>
          <w:rFonts w:asciiTheme="majorBidi" w:hAnsiTheme="majorBidi" w:cstheme="majorBidi"/>
          <w:color w:val="000000"/>
          <w:sz w:val="24"/>
          <w:szCs w:val="24"/>
          <w:shd w:val="clear" w:color="auto" w:fill="FFFFFF"/>
        </w:rPr>
        <w:t xml:space="preserve"> Culture</w:t>
      </w:r>
    </w:p>
    <w:p w14:paraId="0AD8710A" w14:textId="20CB55A5" w:rsidR="00AC34B7" w:rsidRPr="008D58A1" w:rsidRDefault="00116880" w:rsidP="00AC34B7">
      <w:pPr>
        <w:pStyle w:val="ListParagraph"/>
        <w:numPr>
          <w:ilvl w:val="0"/>
          <w:numId w:val="1"/>
        </w:numPr>
        <w:spacing w:line="480" w:lineRule="auto"/>
        <w:jc w:val="both"/>
        <w:rPr>
          <w:rFonts w:asciiTheme="majorBidi" w:hAnsiTheme="majorBidi" w:cstheme="majorBidi"/>
          <w:b/>
          <w:bCs/>
          <w:i/>
          <w:iCs/>
          <w:sz w:val="24"/>
          <w:szCs w:val="24"/>
        </w:rPr>
      </w:pPr>
      <w:r w:rsidRPr="008D58A1">
        <w:rPr>
          <w:rFonts w:asciiTheme="majorBidi" w:hAnsiTheme="majorBidi" w:cstheme="majorBidi"/>
          <w:color w:val="232323"/>
          <w:sz w:val="24"/>
          <w:szCs w:val="24"/>
          <w:shd w:val="clear" w:color="auto" w:fill="FFFFFF"/>
        </w:rPr>
        <w:t>G</w:t>
      </w:r>
      <w:r w:rsidR="00AC34B7" w:rsidRPr="008D58A1">
        <w:rPr>
          <w:rFonts w:asciiTheme="majorBidi" w:hAnsiTheme="majorBidi" w:cstheme="majorBidi"/>
          <w:color w:val="232323"/>
          <w:sz w:val="24"/>
          <w:szCs w:val="24"/>
          <w:shd w:val="clear" w:color="auto" w:fill="FFFFFF"/>
        </w:rPr>
        <w:t>ardner, R. C. (1985). Social Psychology and Second Language Learning: The Role of Attitude and Motivation. Baltimore, MD: Edward Arnold.</w:t>
      </w:r>
    </w:p>
    <w:p w14:paraId="1D6EBD45" w14:textId="11AB3B03" w:rsidR="00116880" w:rsidRPr="005C1877" w:rsidRDefault="00116880" w:rsidP="00116880">
      <w:pPr>
        <w:pStyle w:val="ListParagraph"/>
        <w:numPr>
          <w:ilvl w:val="0"/>
          <w:numId w:val="1"/>
        </w:numPr>
        <w:spacing w:line="480" w:lineRule="auto"/>
        <w:jc w:val="both"/>
        <w:rPr>
          <w:rFonts w:asciiTheme="majorBidi" w:hAnsiTheme="majorBidi" w:cstheme="majorBidi"/>
          <w:b/>
          <w:bCs/>
          <w:i/>
          <w:iCs/>
          <w:sz w:val="24"/>
          <w:szCs w:val="24"/>
        </w:rPr>
      </w:pPr>
      <w:proofErr w:type="spellStart"/>
      <w:r w:rsidRPr="008D58A1">
        <w:rPr>
          <w:rFonts w:asciiTheme="majorBidi" w:hAnsiTheme="majorBidi" w:cstheme="majorBidi"/>
          <w:sz w:val="24"/>
          <w:szCs w:val="24"/>
        </w:rPr>
        <w:lastRenderedPageBreak/>
        <w:t>Hassaine</w:t>
      </w:r>
      <w:proofErr w:type="spellEnd"/>
      <w:r w:rsidRPr="008D58A1">
        <w:rPr>
          <w:rFonts w:asciiTheme="majorBidi" w:hAnsiTheme="majorBidi" w:cstheme="majorBidi"/>
          <w:sz w:val="24"/>
          <w:szCs w:val="24"/>
        </w:rPr>
        <w:t>, Z. (1984). The French and Spanish Influence in Algeria. Unpublished Ph.D. Thesis, University of Bath</w:t>
      </w:r>
    </w:p>
    <w:p w14:paraId="71038CDF" w14:textId="26E4F019" w:rsidR="005C1877" w:rsidRPr="005C1877" w:rsidRDefault="005C1877" w:rsidP="00116880">
      <w:pPr>
        <w:pStyle w:val="ListParagraph"/>
        <w:numPr>
          <w:ilvl w:val="0"/>
          <w:numId w:val="1"/>
        </w:numPr>
        <w:spacing w:line="480" w:lineRule="auto"/>
        <w:jc w:val="both"/>
        <w:rPr>
          <w:rFonts w:asciiTheme="majorBidi" w:hAnsiTheme="majorBidi" w:cstheme="majorBidi"/>
          <w:i/>
          <w:iCs/>
          <w:sz w:val="24"/>
          <w:szCs w:val="24"/>
        </w:rPr>
      </w:pPr>
      <w:r w:rsidRPr="005C1877">
        <w:rPr>
          <w:rStyle w:val="muxgbd"/>
          <w:rFonts w:asciiTheme="majorBidi" w:hAnsiTheme="majorBidi" w:cstheme="majorBidi"/>
          <w:sz w:val="24"/>
          <w:szCs w:val="24"/>
          <w:shd w:val="clear" w:color="auto" w:fill="FFFFFF"/>
        </w:rPr>
        <w:t> </w:t>
      </w:r>
      <w:r w:rsidRPr="005C1877">
        <w:rPr>
          <w:rStyle w:val="Emphasis"/>
          <w:rFonts w:asciiTheme="majorBidi" w:hAnsiTheme="majorBidi" w:cstheme="majorBidi"/>
          <w:i w:val="0"/>
          <w:iCs w:val="0"/>
          <w:sz w:val="24"/>
          <w:szCs w:val="24"/>
          <w:shd w:val="clear" w:color="auto" w:fill="FFFFFF"/>
        </w:rPr>
        <w:t>Linton</w:t>
      </w:r>
      <w:r w:rsidRPr="005C1877">
        <w:rPr>
          <w:rFonts w:asciiTheme="majorBidi" w:hAnsiTheme="majorBidi" w:cstheme="majorBidi"/>
          <w:sz w:val="24"/>
          <w:szCs w:val="24"/>
          <w:shd w:val="clear" w:color="auto" w:fill="FFFFFF"/>
        </w:rPr>
        <w:t>, R. (</w:t>
      </w:r>
      <w:r w:rsidRPr="005C1877">
        <w:rPr>
          <w:rStyle w:val="Emphasis"/>
          <w:rFonts w:asciiTheme="majorBidi" w:hAnsiTheme="majorBidi" w:cstheme="majorBidi"/>
          <w:i w:val="0"/>
          <w:iCs w:val="0"/>
          <w:sz w:val="24"/>
          <w:szCs w:val="24"/>
          <w:shd w:val="clear" w:color="auto" w:fill="FFFFFF"/>
        </w:rPr>
        <w:t>1945</w:t>
      </w:r>
      <w:r w:rsidRPr="005C1877">
        <w:rPr>
          <w:rFonts w:asciiTheme="majorBidi" w:hAnsiTheme="majorBidi" w:cstheme="majorBidi"/>
          <w:sz w:val="24"/>
          <w:szCs w:val="24"/>
          <w:shd w:val="clear" w:color="auto" w:fill="FFFFFF"/>
        </w:rPr>
        <w:t>). The cultural background of personality.</w:t>
      </w:r>
    </w:p>
    <w:p w14:paraId="01414DFD" w14:textId="24138F57" w:rsidR="00116880" w:rsidRPr="008D58A1" w:rsidRDefault="00116880" w:rsidP="00116880">
      <w:pPr>
        <w:pStyle w:val="ListParagraph"/>
        <w:numPr>
          <w:ilvl w:val="0"/>
          <w:numId w:val="1"/>
        </w:numPr>
        <w:spacing w:line="480" w:lineRule="auto"/>
        <w:jc w:val="both"/>
        <w:rPr>
          <w:rFonts w:asciiTheme="majorBidi" w:hAnsiTheme="majorBidi" w:cstheme="majorBidi"/>
          <w:b/>
          <w:bCs/>
          <w:i/>
          <w:iCs/>
          <w:sz w:val="24"/>
          <w:szCs w:val="24"/>
        </w:rPr>
      </w:pPr>
      <w:proofErr w:type="spellStart"/>
      <w:r w:rsidRPr="008D58A1">
        <w:rPr>
          <w:rFonts w:asciiTheme="majorBidi" w:hAnsiTheme="majorBidi" w:cstheme="majorBidi"/>
          <w:color w:val="333333"/>
          <w:sz w:val="24"/>
          <w:szCs w:val="24"/>
          <w:shd w:val="clear" w:color="auto" w:fill="FFFFFF"/>
        </w:rPr>
        <w:t>Moerk</w:t>
      </w:r>
      <w:proofErr w:type="spellEnd"/>
      <w:r w:rsidRPr="008D58A1">
        <w:rPr>
          <w:rFonts w:asciiTheme="majorBidi" w:hAnsiTheme="majorBidi" w:cstheme="majorBidi"/>
          <w:color w:val="333333"/>
          <w:sz w:val="24"/>
          <w:szCs w:val="24"/>
          <w:shd w:val="clear" w:color="auto" w:fill="FFFFFF"/>
        </w:rPr>
        <w:t xml:space="preserve">, E. L. (1978). Determiners and consequences of verbal </w:t>
      </w:r>
      <w:proofErr w:type="spellStart"/>
      <w:r w:rsidRPr="008D58A1">
        <w:rPr>
          <w:rFonts w:asciiTheme="majorBidi" w:hAnsiTheme="majorBidi" w:cstheme="majorBidi"/>
          <w:color w:val="333333"/>
          <w:sz w:val="24"/>
          <w:szCs w:val="24"/>
          <w:shd w:val="clear" w:color="auto" w:fill="FFFFFF"/>
        </w:rPr>
        <w:t>behaviors</w:t>
      </w:r>
      <w:proofErr w:type="spellEnd"/>
      <w:r w:rsidRPr="008D58A1">
        <w:rPr>
          <w:rFonts w:asciiTheme="majorBidi" w:hAnsiTheme="majorBidi" w:cstheme="majorBidi"/>
          <w:color w:val="333333"/>
          <w:sz w:val="24"/>
          <w:szCs w:val="24"/>
          <w:shd w:val="clear" w:color="auto" w:fill="FFFFFF"/>
        </w:rPr>
        <w:t xml:space="preserve"> of young children and their mothers. </w:t>
      </w:r>
      <w:r w:rsidRPr="008D58A1">
        <w:rPr>
          <w:rStyle w:val="Emphasis"/>
          <w:rFonts w:asciiTheme="majorBidi" w:hAnsiTheme="majorBidi" w:cstheme="majorBidi"/>
          <w:color w:val="333333"/>
          <w:sz w:val="24"/>
          <w:szCs w:val="24"/>
          <w:shd w:val="clear" w:color="auto" w:fill="FFFFFF"/>
        </w:rPr>
        <w:t>Developmental Psychology</w:t>
      </w:r>
    </w:p>
    <w:p w14:paraId="578E1826" w14:textId="77777777" w:rsidR="00116880" w:rsidRPr="008D58A1" w:rsidRDefault="00116880" w:rsidP="008D58A1">
      <w:pPr>
        <w:pStyle w:val="ListParagraph"/>
        <w:spacing w:line="480" w:lineRule="auto"/>
        <w:jc w:val="both"/>
        <w:rPr>
          <w:rFonts w:asciiTheme="majorBidi" w:hAnsiTheme="majorBidi" w:cstheme="majorBidi"/>
          <w:b/>
          <w:bCs/>
          <w:i/>
          <w:iCs/>
          <w:sz w:val="24"/>
          <w:szCs w:val="24"/>
        </w:rPr>
      </w:pPr>
    </w:p>
    <w:p w14:paraId="02598677" w14:textId="77777777" w:rsidR="008C7CA2" w:rsidRPr="008D58A1" w:rsidRDefault="008C7CA2" w:rsidP="006376EF">
      <w:pPr>
        <w:spacing w:line="480" w:lineRule="auto"/>
        <w:jc w:val="both"/>
        <w:rPr>
          <w:rFonts w:asciiTheme="majorBidi" w:hAnsiTheme="majorBidi" w:cstheme="majorBidi"/>
          <w:sz w:val="24"/>
          <w:szCs w:val="24"/>
        </w:rPr>
      </w:pPr>
    </w:p>
    <w:p w14:paraId="2F9B6001" w14:textId="77777777" w:rsidR="008C7CA2" w:rsidRPr="008D58A1" w:rsidRDefault="008C7CA2" w:rsidP="006376EF">
      <w:pPr>
        <w:jc w:val="both"/>
        <w:rPr>
          <w:rFonts w:asciiTheme="majorBidi" w:hAnsiTheme="majorBidi" w:cstheme="majorBidi"/>
          <w:sz w:val="24"/>
          <w:szCs w:val="24"/>
        </w:rPr>
      </w:pPr>
    </w:p>
    <w:p w14:paraId="24F03D17" w14:textId="0A3516D2" w:rsidR="00791955" w:rsidRPr="008D58A1" w:rsidRDefault="00791955" w:rsidP="006376EF">
      <w:pPr>
        <w:jc w:val="both"/>
        <w:rPr>
          <w:rFonts w:asciiTheme="majorBidi" w:hAnsiTheme="majorBidi" w:cstheme="majorBidi"/>
          <w:sz w:val="24"/>
          <w:szCs w:val="24"/>
        </w:rPr>
      </w:pPr>
    </w:p>
    <w:sectPr w:rsidR="00791955" w:rsidRPr="008D58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1814F" w14:textId="77777777" w:rsidR="003739ED" w:rsidRDefault="003739ED" w:rsidP="000B0EAF">
      <w:pPr>
        <w:spacing w:after="0" w:line="240" w:lineRule="auto"/>
      </w:pPr>
      <w:r>
        <w:separator/>
      </w:r>
    </w:p>
  </w:endnote>
  <w:endnote w:type="continuationSeparator" w:id="0">
    <w:p w14:paraId="29B88B49" w14:textId="77777777" w:rsidR="003739ED" w:rsidRDefault="003739ED" w:rsidP="000B0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393EC" w14:textId="77777777" w:rsidR="003739ED" w:rsidRDefault="003739ED" w:rsidP="000B0EAF">
      <w:pPr>
        <w:spacing w:after="0" w:line="240" w:lineRule="auto"/>
      </w:pPr>
      <w:r>
        <w:separator/>
      </w:r>
    </w:p>
  </w:footnote>
  <w:footnote w:type="continuationSeparator" w:id="0">
    <w:p w14:paraId="43C1782A" w14:textId="77777777" w:rsidR="003739ED" w:rsidRDefault="003739ED" w:rsidP="000B0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B5389"/>
    <w:multiLevelType w:val="hybridMultilevel"/>
    <w:tmpl w:val="24509D6A"/>
    <w:lvl w:ilvl="0" w:tplc="92A661B8">
      <w:numFmt w:val="bullet"/>
      <w:lvlText w:val="-"/>
      <w:lvlJc w:val="left"/>
      <w:pPr>
        <w:ind w:left="720" w:hanging="360"/>
      </w:pPr>
      <w:rPr>
        <w:rFonts w:ascii="Verdana" w:eastAsiaTheme="minorEastAsia" w:hAnsi="Verdana" w:cstheme="minorBidi" w:hint="default"/>
        <w:b w:val="0"/>
        <w:i w:val="0"/>
        <w:color w:val="23232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55"/>
    <w:rsid w:val="00066986"/>
    <w:rsid w:val="00075EA3"/>
    <w:rsid w:val="000909D9"/>
    <w:rsid w:val="000B0A49"/>
    <w:rsid w:val="000B0EAF"/>
    <w:rsid w:val="000C42C0"/>
    <w:rsid w:val="000E79DD"/>
    <w:rsid w:val="00116880"/>
    <w:rsid w:val="00126A50"/>
    <w:rsid w:val="00142038"/>
    <w:rsid w:val="001C5F16"/>
    <w:rsid w:val="001C5F6C"/>
    <w:rsid w:val="001D3A69"/>
    <w:rsid w:val="00241F80"/>
    <w:rsid w:val="0026473E"/>
    <w:rsid w:val="0026691F"/>
    <w:rsid w:val="00273C26"/>
    <w:rsid w:val="00282204"/>
    <w:rsid w:val="00283F67"/>
    <w:rsid w:val="00291449"/>
    <w:rsid w:val="002C5804"/>
    <w:rsid w:val="00336204"/>
    <w:rsid w:val="00341F33"/>
    <w:rsid w:val="003673FA"/>
    <w:rsid w:val="003739ED"/>
    <w:rsid w:val="003911DB"/>
    <w:rsid w:val="003C3814"/>
    <w:rsid w:val="003C752D"/>
    <w:rsid w:val="00422ACF"/>
    <w:rsid w:val="00431B0A"/>
    <w:rsid w:val="0046149B"/>
    <w:rsid w:val="00474700"/>
    <w:rsid w:val="004C47E3"/>
    <w:rsid w:val="004F7368"/>
    <w:rsid w:val="00511917"/>
    <w:rsid w:val="00572D3E"/>
    <w:rsid w:val="0058564A"/>
    <w:rsid w:val="005B0D1A"/>
    <w:rsid w:val="005C1877"/>
    <w:rsid w:val="005E7419"/>
    <w:rsid w:val="0061480B"/>
    <w:rsid w:val="006376EF"/>
    <w:rsid w:val="00661CC6"/>
    <w:rsid w:val="00691779"/>
    <w:rsid w:val="00721562"/>
    <w:rsid w:val="00791955"/>
    <w:rsid w:val="007A2962"/>
    <w:rsid w:val="007C6CC8"/>
    <w:rsid w:val="007F3D94"/>
    <w:rsid w:val="008329ED"/>
    <w:rsid w:val="00896E80"/>
    <w:rsid w:val="008C7CA2"/>
    <w:rsid w:val="008D58A1"/>
    <w:rsid w:val="00976295"/>
    <w:rsid w:val="00991320"/>
    <w:rsid w:val="009A160D"/>
    <w:rsid w:val="009A1628"/>
    <w:rsid w:val="009B386E"/>
    <w:rsid w:val="009B4C5B"/>
    <w:rsid w:val="009C16D2"/>
    <w:rsid w:val="00A87D1B"/>
    <w:rsid w:val="00AA6647"/>
    <w:rsid w:val="00AC34B7"/>
    <w:rsid w:val="00B15CA2"/>
    <w:rsid w:val="00BA0496"/>
    <w:rsid w:val="00BF09F4"/>
    <w:rsid w:val="00C13703"/>
    <w:rsid w:val="00CF1470"/>
    <w:rsid w:val="00D60B42"/>
    <w:rsid w:val="00D90550"/>
    <w:rsid w:val="00E02289"/>
    <w:rsid w:val="00E176AF"/>
    <w:rsid w:val="00E503C1"/>
    <w:rsid w:val="00E62422"/>
    <w:rsid w:val="00E9507F"/>
    <w:rsid w:val="00EA76CC"/>
    <w:rsid w:val="00EB4256"/>
    <w:rsid w:val="00EC5C77"/>
    <w:rsid w:val="00EF63FE"/>
    <w:rsid w:val="00F21214"/>
    <w:rsid w:val="00F53A80"/>
    <w:rsid w:val="00F74BD8"/>
    <w:rsid w:val="00FC41F3"/>
    <w:rsid w:val="00FE03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8C69C2"/>
  <w15:chartTrackingRefBased/>
  <w15:docId w15:val="{8C00A0B0-D16F-4795-B379-F0106C837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EAF"/>
  </w:style>
  <w:style w:type="paragraph" w:styleId="Footer">
    <w:name w:val="footer"/>
    <w:basedOn w:val="Normal"/>
    <w:link w:val="FooterChar"/>
    <w:uiPriority w:val="99"/>
    <w:unhideWhenUsed/>
    <w:rsid w:val="000B0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EAF"/>
  </w:style>
  <w:style w:type="paragraph" w:styleId="ListParagraph">
    <w:name w:val="List Paragraph"/>
    <w:basedOn w:val="Normal"/>
    <w:uiPriority w:val="34"/>
    <w:qFormat/>
    <w:rsid w:val="00AC34B7"/>
    <w:pPr>
      <w:ind w:left="720"/>
      <w:contextualSpacing/>
    </w:pPr>
  </w:style>
  <w:style w:type="character" w:styleId="Emphasis">
    <w:name w:val="Emphasis"/>
    <w:basedOn w:val="DefaultParagraphFont"/>
    <w:uiPriority w:val="20"/>
    <w:qFormat/>
    <w:rsid w:val="007C6CC8"/>
    <w:rPr>
      <w:i/>
      <w:iCs/>
    </w:rPr>
  </w:style>
  <w:style w:type="character" w:customStyle="1" w:styleId="muxgbd">
    <w:name w:val="muxgbd"/>
    <w:basedOn w:val="DefaultParagraphFont"/>
    <w:rsid w:val="005C1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50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TotalTime>
  <Pages>8</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Allali (2122090)</dc:creator>
  <cp:keywords/>
  <dc:description/>
  <cp:lastModifiedBy>Mohamed Allali (2122090)</cp:lastModifiedBy>
  <cp:revision>19</cp:revision>
  <dcterms:created xsi:type="dcterms:W3CDTF">2022-04-21T15:29:00Z</dcterms:created>
  <dcterms:modified xsi:type="dcterms:W3CDTF">2022-04-28T13:01:00Z</dcterms:modified>
</cp:coreProperties>
</file>