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297D4F" w14:textId="77777777" w:rsidR="00FE3D55" w:rsidRDefault="00FE3D55" w:rsidP="009A4C04">
      <w:pPr>
        <w:jc w:val="center"/>
        <w:rPr>
          <w:rFonts w:cstheme="minorHAnsi"/>
          <w:b/>
        </w:rPr>
      </w:pPr>
    </w:p>
    <w:p w14:paraId="526F07D1" w14:textId="77777777" w:rsidR="00FE3D55" w:rsidRDefault="00FE3D55" w:rsidP="009A4C04">
      <w:pPr>
        <w:jc w:val="center"/>
        <w:rPr>
          <w:rFonts w:cstheme="minorHAnsi"/>
          <w:b/>
        </w:rPr>
      </w:pPr>
    </w:p>
    <w:p w14:paraId="71AA7D7C" w14:textId="77777777" w:rsidR="00FE3D55" w:rsidRDefault="00FE3D55" w:rsidP="009A4C04">
      <w:pPr>
        <w:jc w:val="center"/>
        <w:rPr>
          <w:rFonts w:cstheme="minorHAnsi"/>
          <w:b/>
        </w:rPr>
      </w:pPr>
    </w:p>
    <w:p w14:paraId="068D8685" w14:textId="77777777" w:rsidR="00FE3D55" w:rsidRDefault="00FE3D55" w:rsidP="009A4C04">
      <w:pPr>
        <w:jc w:val="center"/>
        <w:rPr>
          <w:rFonts w:cstheme="minorHAnsi"/>
          <w:b/>
        </w:rPr>
      </w:pPr>
    </w:p>
    <w:p w14:paraId="69009007" w14:textId="77777777" w:rsidR="00FE3D55" w:rsidRPr="00BD2BA0" w:rsidRDefault="00FE3D55" w:rsidP="009A4C04">
      <w:pPr>
        <w:jc w:val="center"/>
        <w:rPr>
          <w:rFonts w:cstheme="minorHAnsi"/>
          <w:b/>
        </w:rPr>
      </w:pPr>
    </w:p>
    <w:p w14:paraId="4EE4330B" w14:textId="77777777" w:rsidR="00FE3D55" w:rsidRPr="00BD2BA0" w:rsidRDefault="00FE3D55" w:rsidP="009A4C04">
      <w:pPr>
        <w:jc w:val="center"/>
        <w:rPr>
          <w:rFonts w:cstheme="minorHAnsi"/>
          <w:b/>
        </w:rPr>
      </w:pPr>
    </w:p>
    <w:p w14:paraId="0F8E00DD" w14:textId="77777777" w:rsidR="00FE3D55" w:rsidRPr="00AA50AD" w:rsidRDefault="00FE3D55" w:rsidP="009A4C04">
      <w:pPr>
        <w:jc w:val="center"/>
        <w:rPr>
          <w:rFonts w:cstheme="minorHAnsi"/>
          <w:b/>
          <w:sz w:val="20"/>
        </w:rPr>
      </w:pPr>
    </w:p>
    <w:p w14:paraId="392263D5" w14:textId="775CB10D" w:rsidR="00FE3D55" w:rsidRPr="00AA50AD" w:rsidRDefault="00CE2EF5" w:rsidP="00FE3D55">
      <w:pPr>
        <w:jc w:val="center"/>
        <w:rPr>
          <w:rFonts w:cstheme="minorHAnsi"/>
          <w:b/>
          <w:sz w:val="24"/>
          <w:szCs w:val="24"/>
          <w:u w:val="single"/>
        </w:rPr>
      </w:pPr>
      <w:r w:rsidRPr="00AA50AD">
        <w:rPr>
          <w:rFonts w:cstheme="minorHAnsi"/>
          <w:b/>
          <w:sz w:val="24"/>
          <w:szCs w:val="24"/>
          <w:u w:val="single"/>
        </w:rPr>
        <w:t>Managing Financial and Human Resources</w:t>
      </w:r>
      <w:r w:rsidR="004E0010" w:rsidRPr="00AA50AD">
        <w:rPr>
          <w:rFonts w:cstheme="minorHAnsi"/>
          <w:b/>
          <w:sz w:val="24"/>
          <w:szCs w:val="24"/>
          <w:u w:val="single"/>
        </w:rPr>
        <w:t xml:space="preserve"> Managament</w:t>
      </w:r>
      <w:r w:rsidRPr="00AA50AD">
        <w:rPr>
          <w:rFonts w:cstheme="minorHAnsi"/>
          <w:b/>
          <w:sz w:val="24"/>
          <w:szCs w:val="24"/>
          <w:u w:val="single"/>
        </w:rPr>
        <w:t>-M7X01377</w:t>
      </w:r>
    </w:p>
    <w:p w14:paraId="6F358DF0" w14:textId="2A656DF6" w:rsidR="00A2520A" w:rsidRPr="00AA50AD" w:rsidRDefault="004E0010" w:rsidP="009A4C04">
      <w:pPr>
        <w:jc w:val="center"/>
        <w:rPr>
          <w:rFonts w:cstheme="minorHAnsi"/>
          <w:b/>
          <w:sz w:val="24"/>
          <w:szCs w:val="24"/>
          <w:u w:val="single"/>
        </w:rPr>
      </w:pPr>
      <w:r w:rsidRPr="00AA50AD">
        <w:rPr>
          <w:rFonts w:cstheme="minorHAnsi"/>
          <w:b/>
          <w:sz w:val="24"/>
          <w:szCs w:val="24"/>
          <w:u w:val="single"/>
        </w:rPr>
        <w:t>Critically appraise the Human Resources Management implications of a retailer merge</w:t>
      </w:r>
    </w:p>
    <w:p w14:paraId="52220DED" w14:textId="77777777" w:rsidR="00FE3D55" w:rsidRPr="00AA50AD" w:rsidRDefault="009A4C04" w:rsidP="009A4C04">
      <w:pPr>
        <w:jc w:val="center"/>
        <w:rPr>
          <w:rFonts w:cstheme="minorHAnsi"/>
          <w:b/>
          <w:sz w:val="24"/>
          <w:szCs w:val="24"/>
        </w:rPr>
      </w:pPr>
      <w:r w:rsidRPr="00AA50AD">
        <w:rPr>
          <w:rFonts w:cstheme="minorHAnsi"/>
          <w:b/>
          <w:sz w:val="24"/>
          <w:szCs w:val="24"/>
        </w:rPr>
        <w:t>Author: - Adrian Devonald</w:t>
      </w:r>
    </w:p>
    <w:p w14:paraId="3F08A3AA" w14:textId="0DE1B122" w:rsidR="009A4C04" w:rsidRPr="00AA50AD" w:rsidRDefault="00FE3D55" w:rsidP="009A4C04">
      <w:pPr>
        <w:jc w:val="center"/>
        <w:rPr>
          <w:rFonts w:cstheme="minorHAnsi"/>
          <w:b/>
          <w:sz w:val="24"/>
          <w:szCs w:val="24"/>
        </w:rPr>
      </w:pPr>
      <w:r w:rsidRPr="00AA50AD">
        <w:rPr>
          <w:rFonts w:cstheme="minorHAnsi"/>
          <w:b/>
          <w:sz w:val="24"/>
          <w:szCs w:val="24"/>
        </w:rPr>
        <w:t xml:space="preserve">Student Number: - </w:t>
      </w:r>
      <w:r w:rsidR="00702B12" w:rsidRPr="00AA50AD">
        <w:rPr>
          <w:rFonts w:cstheme="minorHAnsi"/>
          <w:b/>
          <w:sz w:val="24"/>
          <w:szCs w:val="24"/>
        </w:rPr>
        <w:t>0450573</w:t>
      </w:r>
    </w:p>
    <w:p w14:paraId="24511E09" w14:textId="77777777" w:rsidR="00C16979" w:rsidRPr="00BD2BA0" w:rsidRDefault="00C16979" w:rsidP="009A4C04">
      <w:pPr>
        <w:rPr>
          <w:rFonts w:cstheme="minorHAnsi"/>
        </w:rPr>
      </w:pPr>
    </w:p>
    <w:p w14:paraId="4E76F5AA" w14:textId="77777777" w:rsidR="00FE3D55" w:rsidRPr="00BD2BA0" w:rsidRDefault="00FE3D55" w:rsidP="00A2520A">
      <w:pPr>
        <w:rPr>
          <w:rFonts w:cstheme="minorHAnsi"/>
          <w:b/>
          <w:u w:val="single"/>
        </w:rPr>
      </w:pPr>
    </w:p>
    <w:p w14:paraId="606471DE" w14:textId="77777777" w:rsidR="00FE3D55" w:rsidRPr="00BD2BA0" w:rsidRDefault="00FE3D55" w:rsidP="00A2520A">
      <w:pPr>
        <w:rPr>
          <w:rFonts w:cstheme="minorHAnsi"/>
          <w:b/>
          <w:u w:val="single"/>
        </w:rPr>
      </w:pPr>
    </w:p>
    <w:p w14:paraId="795903AC" w14:textId="77777777" w:rsidR="00FE3D55" w:rsidRPr="00BD2BA0" w:rsidRDefault="00FE3D55" w:rsidP="00A2520A">
      <w:pPr>
        <w:rPr>
          <w:rFonts w:cstheme="minorHAnsi"/>
          <w:b/>
          <w:u w:val="single"/>
        </w:rPr>
      </w:pPr>
    </w:p>
    <w:p w14:paraId="74C41A5E" w14:textId="77777777" w:rsidR="00FE3D55" w:rsidRPr="00BD2BA0" w:rsidRDefault="00FE3D55" w:rsidP="00A2520A">
      <w:pPr>
        <w:rPr>
          <w:rFonts w:cstheme="minorHAnsi"/>
          <w:b/>
          <w:u w:val="single"/>
        </w:rPr>
      </w:pPr>
    </w:p>
    <w:p w14:paraId="548AD494" w14:textId="77777777" w:rsidR="00FE3D55" w:rsidRPr="00BD2BA0" w:rsidRDefault="00FE3D55" w:rsidP="00A2520A">
      <w:pPr>
        <w:rPr>
          <w:rFonts w:cstheme="minorHAnsi"/>
          <w:b/>
          <w:u w:val="single"/>
        </w:rPr>
      </w:pPr>
    </w:p>
    <w:p w14:paraId="33EDBC2F" w14:textId="77777777" w:rsidR="00FE3D55" w:rsidRPr="00BD2BA0" w:rsidRDefault="00FE3D55" w:rsidP="00A2520A">
      <w:pPr>
        <w:rPr>
          <w:rFonts w:cstheme="minorHAnsi"/>
          <w:b/>
          <w:u w:val="single"/>
        </w:rPr>
      </w:pPr>
    </w:p>
    <w:p w14:paraId="6E8EC287" w14:textId="77777777" w:rsidR="00FE3D55" w:rsidRPr="00BD2BA0" w:rsidRDefault="00FE3D55" w:rsidP="00A2520A">
      <w:pPr>
        <w:rPr>
          <w:rFonts w:cstheme="minorHAnsi"/>
          <w:b/>
          <w:u w:val="single"/>
        </w:rPr>
      </w:pPr>
    </w:p>
    <w:p w14:paraId="54B41539" w14:textId="77777777" w:rsidR="00FE3D55" w:rsidRPr="00BD2BA0" w:rsidRDefault="00FE3D55" w:rsidP="00A2520A">
      <w:pPr>
        <w:rPr>
          <w:rFonts w:cstheme="minorHAnsi"/>
          <w:b/>
          <w:u w:val="single"/>
        </w:rPr>
      </w:pPr>
    </w:p>
    <w:p w14:paraId="3D62AC04" w14:textId="77777777" w:rsidR="00FE3D55" w:rsidRPr="00BD2BA0" w:rsidRDefault="00FE3D55" w:rsidP="00A2520A">
      <w:pPr>
        <w:rPr>
          <w:rFonts w:cstheme="minorHAnsi"/>
          <w:b/>
          <w:u w:val="single"/>
        </w:rPr>
      </w:pPr>
    </w:p>
    <w:p w14:paraId="4D9EA0A0" w14:textId="77777777" w:rsidR="00FE3D55" w:rsidRPr="00BD2BA0" w:rsidRDefault="00FE3D55" w:rsidP="00A2520A">
      <w:pPr>
        <w:rPr>
          <w:rFonts w:cstheme="minorHAnsi"/>
          <w:b/>
          <w:u w:val="single"/>
        </w:rPr>
      </w:pPr>
    </w:p>
    <w:p w14:paraId="5C11A217" w14:textId="77777777" w:rsidR="00FE3D55" w:rsidRPr="00BD2BA0" w:rsidRDefault="00FE3D55" w:rsidP="00A2520A">
      <w:pPr>
        <w:rPr>
          <w:rFonts w:cstheme="minorHAnsi"/>
          <w:b/>
          <w:u w:val="single"/>
        </w:rPr>
      </w:pPr>
    </w:p>
    <w:p w14:paraId="0BD62E82" w14:textId="77777777" w:rsidR="00FE3D55" w:rsidRPr="00BD2BA0" w:rsidRDefault="00FE3D55" w:rsidP="00A2520A">
      <w:pPr>
        <w:rPr>
          <w:rFonts w:cstheme="minorHAnsi"/>
          <w:b/>
          <w:u w:val="single"/>
        </w:rPr>
      </w:pPr>
    </w:p>
    <w:p w14:paraId="77E9B4C9" w14:textId="77777777" w:rsidR="00FE3D55" w:rsidRPr="00BD2BA0" w:rsidRDefault="00FE3D55" w:rsidP="00A2520A">
      <w:pPr>
        <w:rPr>
          <w:rFonts w:cstheme="minorHAnsi"/>
          <w:b/>
          <w:u w:val="single"/>
        </w:rPr>
      </w:pPr>
    </w:p>
    <w:p w14:paraId="5CEFB120" w14:textId="77777777" w:rsidR="00FE3D55" w:rsidRPr="00BD2BA0" w:rsidRDefault="00FE3D55" w:rsidP="00A2520A">
      <w:pPr>
        <w:rPr>
          <w:rFonts w:cstheme="minorHAnsi"/>
          <w:b/>
          <w:u w:val="single"/>
        </w:rPr>
      </w:pPr>
    </w:p>
    <w:p w14:paraId="0D406142" w14:textId="77777777" w:rsidR="00FE3D55" w:rsidRPr="00BD2BA0" w:rsidRDefault="00FE3D55" w:rsidP="00A2520A">
      <w:pPr>
        <w:rPr>
          <w:rFonts w:cstheme="minorHAnsi"/>
          <w:b/>
          <w:u w:val="single"/>
        </w:rPr>
      </w:pPr>
    </w:p>
    <w:p w14:paraId="1ADAB855" w14:textId="77777777" w:rsidR="00FE3D55" w:rsidRPr="00BD2BA0" w:rsidRDefault="00FE3D55" w:rsidP="00A2520A">
      <w:pPr>
        <w:rPr>
          <w:rFonts w:cstheme="minorHAnsi"/>
          <w:b/>
          <w:u w:val="single"/>
        </w:rPr>
      </w:pPr>
    </w:p>
    <w:p w14:paraId="13F780CD" w14:textId="77777777" w:rsidR="00FE3D55" w:rsidRPr="00BD2BA0" w:rsidRDefault="00FE3D55" w:rsidP="00A2520A">
      <w:pPr>
        <w:rPr>
          <w:rFonts w:cstheme="minorHAnsi"/>
          <w:b/>
          <w:u w:val="single"/>
        </w:rPr>
      </w:pPr>
    </w:p>
    <w:p w14:paraId="5170692D" w14:textId="77777777" w:rsidR="00FE3D55" w:rsidRPr="00BD2BA0" w:rsidRDefault="00FE3D55" w:rsidP="00A2520A">
      <w:pPr>
        <w:rPr>
          <w:rFonts w:cstheme="minorHAnsi"/>
          <w:b/>
          <w:u w:val="single"/>
        </w:rPr>
      </w:pPr>
    </w:p>
    <w:p w14:paraId="15DDF454" w14:textId="77777777" w:rsidR="00403352" w:rsidRPr="00BD2BA0" w:rsidRDefault="00403352" w:rsidP="00A2520A">
      <w:pPr>
        <w:rPr>
          <w:rFonts w:cstheme="minorHAnsi"/>
          <w:b/>
          <w:u w:val="single"/>
        </w:rPr>
      </w:pPr>
    </w:p>
    <w:p w14:paraId="538D949B" w14:textId="076DAEF7" w:rsidR="00BF43AD" w:rsidRPr="00BD2BA0" w:rsidRDefault="00BF43AD" w:rsidP="00A2520A">
      <w:pPr>
        <w:rPr>
          <w:rFonts w:cstheme="minorHAnsi"/>
          <w:b/>
          <w:u w:val="single"/>
        </w:rPr>
      </w:pPr>
      <w:r w:rsidRPr="00BD2BA0">
        <w:rPr>
          <w:rFonts w:cstheme="minorHAnsi"/>
          <w:b/>
          <w:u w:val="single"/>
        </w:rPr>
        <w:lastRenderedPageBreak/>
        <w:t>Introduction</w:t>
      </w:r>
    </w:p>
    <w:p w14:paraId="3A772487" w14:textId="20E8656A" w:rsidR="009E7D3E" w:rsidRPr="00BD2BA0" w:rsidRDefault="00796941" w:rsidP="004E0010">
      <w:pPr>
        <w:rPr>
          <w:rFonts w:cstheme="minorHAnsi"/>
        </w:rPr>
      </w:pPr>
      <w:r w:rsidRPr="00BD2BA0">
        <w:rPr>
          <w:rFonts w:cstheme="minorHAnsi"/>
        </w:rPr>
        <w:t xml:space="preserve">The </w:t>
      </w:r>
      <w:r w:rsidR="00C16979" w:rsidRPr="00BD2BA0">
        <w:rPr>
          <w:rFonts w:cstheme="minorHAnsi"/>
        </w:rPr>
        <w:t xml:space="preserve">purpose of this </w:t>
      </w:r>
      <w:r w:rsidR="00355C19" w:rsidRPr="00BD2BA0">
        <w:rPr>
          <w:rFonts w:cstheme="minorHAnsi"/>
        </w:rPr>
        <w:t>paper</w:t>
      </w:r>
      <w:r w:rsidRPr="00BD2BA0">
        <w:rPr>
          <w:rFonts w:cstheme="minorHAnsi"/>
        </w:rPr>
        <w:t xml:space="preserve"> is to</w:t>
      </w:r>
      <w:r w:rsidR="00E83CB8" w:rsidRPr="00BD2BA0">
        <w:rPr>
          <w:rFonts w:cstheme="minorHAnsi"/>
        </w:rPr>
        <w:t xml:space="preserve"> </w:t>
      </w:r>
      <w:r w:rsidR="00EC39BF" w:rsidRPr="00BD2BA0">
        <w:rPr>
          <w:rFonts w:cstheme="minorHAnsi"/>
        </w:rPr>
        <w:t xml:space="preserve">critically </w:t>
      </w:r>
      <w:r w:rsidR="00CE2EF5" w:rsidRPr="00BD2BA0">
        <w:rPr>
          <w:rFonts w:cstheme="minorHAnsi"/>
        </w:rPr>
        <w:t xml:space="preserve">analyse and discuss the </w:t>
      </w:r>
      <w:r w:rsidR="004E0010" w:rsidRPr="00BD2BA0">
        <w:rPr>
          <w:rFonts w:cstheme="minorHAnsi"/>
        </w:rPr>
        <w:t xml:space="preserve">potential issues that may have arisen </w:t>
      </w:r>
      <w:r w:rsidR="00355C19" w:rsidRPr="00BD2BA0">
        <w:rPr>
          <w:rFonts w:cstheme="minorHAnsi"/>
        </w:rPr>
        <w:t>if</w:t>
      </w:r>
      <w:r w:rsidR="004E0010" w:rsidRPr="00BD2BA0">
        <w:rPr>
          <w:rFonts w:cstheme="minorHAnsi"/>
        </w:rPr>
        <w:t xml:space="preserve"> the companies stated in the</w:t>
      </w:r>
      <w:r w:rsidR="00355C19" w:rsidRPr="00BD2BA0">
        <w:rPr>
          <w:rFonts w:cstheme="minorHAnsi"/>
        </w:rPr>
        <w:t xml:space="preserve"> </w:t>
      </w:r>
      <w:r w:rsidR="004E0010" w:rsidRPr="00BD2BA0">
        <w:rPr>
          <w:rFonts w:cstheme="minorHAnsi"/>
        </w:rPr>
        <w:t>brief</w:t>
      </w:r>
      <w:r w:rsidR="00355C19" w:rsidRPr="00BD2BA0">
        <w:rPr>
          <w:rFonts w:cstheme="minorHAnsi"/>
        </w:rPr>
        <w:t xml:space="preserve"> issued</w:t>
      </w:r>
      <w:r w:rsidR="004E0010" w:rsidRPr="00BD2BA0">
        <w:rPr>
          <w:rFonts w:cstheme="minorHAnsi"/>
        </w:rPr>
        <w:t>, Asd</w:t>
      </w:r>
      <w:r w:rsidR="00355C19" w:rsidRPr="00BD2BA0">
        <w:rPr>
          <w:rFonts w:cstheme="minorHAnsi"/>
        </w:rPr>
        <w:t>a</w:t>
      </w:r>
      <w:r w:rsidR="004E0010" w:rsidRPr="00BD2BA0">
        <w:rPr>
          <w:rFonts w:cstheme="minorHAnsi"/>
        </w:rPr>
        <w:t xml:space="preserve"> and Sainsburys where to merge to become</w:t>
      </w:r>
      <w:r w:rsidR="003C2B86" w:rsidRPr="00BD2BA0">
        <w:rPr>
          <w:rFonts w:cstheme="minorHAnsi"/>
        </w:rPr>
        <w:t xml:space="preserve"> the largest </w:t>
      </w:r>
      <w:r w:rsidR="004E0010" w:rsidRPr="00BD2BA0">
        <w:rPr>
          <w:rFonts w:cstheme="minorHAnsi"/>
        </w:rPr>
        <w:t xml:space="preserve">retailer within the grocery sector. </w:t>
      </w:r>
    </w:p>
    <w:p w14:paraId="5EB37872" w14:textId="76CC82B6" w:rsidR="004E0010" w:rsidRPr="00BD2BA0" w:rsidRDefault="004E0010" w:rsidP="004E0010">
      <w:pPr>
        <w:rPr>
          <w:rFonts w:cstheme="minorHAnsi"/>
        </w:rPr>
      </w:pPr>
      <w:r w:rsidRPr="00BD2BA0">
        <w:rPr>
          <w:rFonts w:cstheme="minorHAnsi"/>
        </w:rPr>
        <w:t>The merge of A</w:t>
      </w:r>
      <w:r w:rsidR="00355C19" w:rsidRPr="00BD2BA0">
        <w:rPr>
          <w:rFonts w:cstheme="minorHAnsi"/>
        </w:rPr>
        <w:t>sda</w:t>
      </w:r>
      <w:r w:rsidRPr="00BD2BA0">
        <w:rPr>
          <w:rFonts w:cstheme="minorHAnsi"/>
        </w:rPr>
        <w:t xml:space="preserve"> and Sainsburys was due to happen on the 30</w:t>
      </w:r>
      <w:r w:rsidRPr="00BD2BA0">
        <w:rPr>
          <w:rFonts w:cstheme="minorHAnsi"/>
          <w:vertAlign w:val="superscript"/>
        </w:rPr>
        <w:t>th</w:t>
      </w:r>
      <w:r w:rsidRPr="00BD2BA0">
        <w:rPr>
          <w:rFonts w:cstheme="minorHAnsi"/>
        </w:rPr>
        <w:t xml:space="preserve"> April 2018, but it was decided that the deal would not go ahead</w:t>
      </w:r>
      <w:r w:rsidR="00355C19" w:rsidRPr="00BD2BA0">
        <w:rPr>
          <w:rFonts w:cstheme="minorHAnsi"/>
        </w:rPr>
        <w:t xml:space="preserve"> due to a number of factors into which I aim to</w:t>
      </w:r>
      <w:r w:rsidRPr="00BD2BA0">
        <w:rPr>
          <w:rFonts w:cstheme="minorHAnsi"/>
        </w:rPr>
        <w:t xml:space="preserve"> look into</w:t>
      </w:r>
      <w:r w:rsidR="00355C19" w:rsidRPr="00BD2BA0">
        <w:rPr>
          <w:rFonts w:cstheme="minorHAnsi"/>
        </w:rPr>
        <w:t xml:space="preserve"> as top</w:t>
      </w:r>
      <w:r w:rsidRPr="00BD2BA0">
        <w:rPr>
          <w:rFonts w:cstheme="minorHAnsi"/>
        </w:rPr>
        <w:t xml:space="preserve"> why the merge would have been a bad move for both parties internally, and e</w:t>
      </w:r>
      <w:r w:rsidR="00355C19" w:rsidRPr="00BD2BA0">
        <w:rPr>
          <w:rFonts w:cstheme="minorHAnsi"/>
        </w:rPr>
        <w:t>x</w:t>
      </w:r>
      <w:r w:rsidRPr="00BD2BA0">
        <w:rPr>
          <w:rFonts w:cstheme="minorHAnsi"/>
        </w:rPr>
        <w:t xml:space="preserve">ternally the </w:t>
      </w:r>
      <w:r w:rsidR="00355C19" w:rsidRPr="00BD2BA0">
        <w:rPr>
          <w:rFonts w:cstheme="minorHAnsi"/>
        </w:rPr>
        <w:t xml:space="preserve">consumer. </w:t>
      </w:r>
      <w:r w:rsidRPr="00BD2BA0">
        <w:rPr>
          <w:rFonts w:cstheme="minorHAnsi"/>
        </w:rPr>
        <w:t xml:space="preserve"> </w:t>
      </w:r>
    </w:p>
    <w:p w14:paraId="25FEB6F9" w14:textId="38C61F14" w:rsidR="004E0010" w:rsidRPr="00BD2BA0" w:rsidRDefault="00355C19" w:rsidP="00355C19">
      <w:pPr>
        <w:rPr>
          <w:rFonts w:cstheme="minorHAnsi"/>
          <w:b/>
          <w:u w:val="single"/>
        </w:rPr>
      </w:pPr>
      <w:r w:rsidRPr="00BD2BA0">
        <w:rPr>
          <w:rFonts w:cstheme="minorHAnsi"/>
        </w:rPr>
        <w:t>A statement issued on the Sainsburys home page read: -</w:t>
      </w:r>
      <w:r w:rsidR="004E0010" w:rsidRPr="00BD2BA0">
        <w:rPr>
          <w:rFonts w:cstheme="minorHAnsi"/>
        </w:rPr>
        <w:t xml:space="preserve">The </w:t>
      </w:r>
      <w:r w:rsidR="003C2B86" w:rsidRPr="00BD2BA0">
        <w:rPr>
          <w:rFonts w:cstheme="minorHAnsi"/>
        </w:rPr>
        <w:t>c</w:t>
      </w:r>
      <w:r w:rsidR="004E0010" w:rsidRPr="00BD2BA0">
        <w:rPr>
          <w:rFonts w:cstheme="minorHAnsi"/>
        </w:rPr>
        <w:t xml:space="preserve">ombined </w:t>
      </w:r>
      <w:r w:rsidR="003C2B86" w:rsidRPr="00BD2BA0">
        <w:rPr>
          <w:rFonts w:cstheme="minorHAnsi"/>
        </w:rPr>
        <w:t>b</w:t>
      </w:r>
      <w:r w:rsidR="004E0010" w:rsidRPr="00BD2BA0">
        <w:rPr>
          <w:rFonts w:cstheme="minorHAnsi"/>
        </w:rPr>
        <w:t>usiness will create a dynamic new player in UK retail with an outstanding breadth of products, delivered through multiple channels. Enhanced scale and a strengthened balance sheet will deliver a great deal for customers, colleagues, suppliers and shareholders of both businesses. The retail sector is going through significant and rapid change, as customer shopping habits continue to evolve. This has led to increased competition across grocery, general merchandise and clothing, as customers seek ever greater value, choice and convenience. Bringing Sainsbury's and Asda together will result in a more competitive and more resilient business that will be better able to invest in price, quality, range and the technology to create more flexible ways for customers to shop.</w:t>
      </w:r>
      <w:r w:rsidR="004E0010" w:rsidRPr="00BD2BA0">
        <w:rPr>
          <w:rFonts w:cstheme="minorHAnsi"/>
          <w:sz w:val="20"/>
          <w:szCs w:val="20"/>
          <w:shd w:val="clear" w:color="auto" w:fill="FFFFFF"/>
        </w:rPr>
        <w:t xml:space="preserve"> </w:t>
      </w:r>
      <w:r w:rsidR="004E0010" w:rsidRPr="00BD2BA0">
        <w:rPr>
          <w:rFonts w:cstheme="minorHAnsi"/>
          <w:b/>
          <w:sz w:val="20"/>
          <w:szCs w:val="20"/>
          <w:shd w:val="clear" w:color="auto" w:fill="FFFFFF"/>
        </w:rPr>
        <w:t>(About.sainsburys.co.uk, 2019) 1.0</w:t>
      </w:r>
    </w:p>
    <w:p w14:paraId="7182D110" w14:textId="2033629E" w:rsidR="00C36634" w:rsidRPr="00BD2BA0" w:rsidRDefault="00355C19" w:rsidP="00355C19">
      <w:pPr>
        <w:rPr>
          <w:rFonts w:cstheme="minorHAnsi"/>
        </w:rPr>
      </w:pPr>
      <w:r w:rsidRPr="00BD2BA0">
        <w:rPr>
          <w:rFonts w:cstheme="minorHAnsi"/>
        </w:rPr>
        <w:t>There are a number of complex implications regarding this merge in which I aim to discuss in further detail within this paper</w:t>
      </w:r>
      <w:r w:rsidR="00482B9C" w:rsidRPr="00BD2BA0">
        <w:rPr>
          <w:rFonts w:cstheme="minorHAnsi"/>
          <w:sz w:val="21"/>
          <w:szCs w:val="21"/>
          <w:shd w:val="clear" w:color="auto" w:fill="FFFFFF"/>
        </w:rPr>
        <w:t xml:space="preserve"> </w:t>
      </w:r>
    </w:p>
    <w:p w14:paraId="414C2A89" w14:textId="760E57D2" w:rsidR="008879C4" w:rsidRPr="00BD2BA0" w:rsidRDefault="008879C4" w:rsidP="00355C19">
      <w:pPr>
        <w:rPr>
          <w:rFonts w:cstheme="minorHAnsi"/>
          <w:b/>
          <w:u w:val="single"/>
        </w:rPr>
      </w:pPr>
      <w:r w:rsidRPr="00BD2BA0">
        <w:rPr>
          <w:rFonts w:cstheme="minorHAnsi"/>
          <w:b/>
          <w:u w:val="single"/>
        </w:rPr>
        <w:t xml:space="preserve">Human Resources </w:t>
      </w:r>
      <w:r w:rsidR="00D473C2" w:rsidRPr="00BD2BA0">
        <w:rPr>
          <w:rFonts w:cstheme="minorHAnsi"/>
          <w:b/>
          <w:u w:val="single"/>
        </w:rPr>
        <w:t>Management</w:t>
      </w:r>
    </w:p>
    <w:p w14:paraId="48779C05" w14:textId="1F4BF8BF" w:rsidR="00C32D2C" w:rsidRPr="00BD2BA0" w:rsidRDefault="00D01FF7" w:rsidP="00C32D2C">
      <w:pPr>
        <w:pStyle w:val="NormalWeb"/>
        <w:shd w:val="clear" w:color="auto" w:fill="FFFFFF"/>
        <w:spacing w:before="0" w:beforeAutospacing="0" w:after="0" w:afterAutospacing="0"/>
        <w:rPr>
          <w:rStyle w:val="Hyperlink"/>
          <w:rFonts w:asciiTheme="minorHAnsi" w:hAnsiTheme="minorHAnsi" w:cstheme="minorHAnsi"/>
          <w:color w:val="auto"/>
          <w:sz w:val="22"/>
          <w:szCs w:val="22"/>
        </w:rPr>
      </w:pPr>
      <w:r w:rsidRPr="00BD2BA0">
        <w:rPr>
          <w:rFonts w:asciiTheme="minorHAnsi" w:hAnsiTheme="minorHAnsi" w:cstheme="minorHAnsi"/>
          <w:sz w:val="22"/>
          <w:szCs w:val="22"/>
        </w:rPr>
        <w:t>Organisations depend on individuals who have the kind of human resource that will make them successful in the establishment’s environment. It is only people working with symbolic, physical and financial resource who can create a practicable business (Bailey et al., 2018).</w:t>
      </w:r>
      <w:r w:rsidRPr="00BD2BA0">
        <w:rPr>
          <w:rStyle w:val="Hyperlink"/>
          <w:rFonts w:asciiTheme="minorHAnsi" w:hAnsiTheme="minorHAnsi" w:cstheme="minorHAnsi"/>
          <w:color w:val="auto"/>
          <w:sz w:val="22"/>
          <w:szCs w:val="22"/>
        </w:rPr>
        <w:t xml:space="preserve"> </w:t>
      </w:r>
    </w:p>
    <w:p w14:paraId="409268C4" w14:textId="109E4EAC" w:rsidR="00D473C2" w:rsidRPr="00BD2BA0" w:rsidRDefault="00D473C2" w:rsidP="00C32D2C">
      <w:pPr>
        <w:pStyle w:val="NormalWeb"/>
        <w:shd w:val="clear" w:color="auto" w:fill="FFFFFF"/>
        <w:spacing w:before="0" w:beforeAutospacing="0" w:after="0" w:afterAutospacing="0"/>
        <w:rPr>
          <w:rFonts w:asciiTheme="minorHAnsi" w:hAnsiTheme="minorHAnsi" w:cstheme="minorHAnsi"/>
          <w:sz w:val="22"/>
          <w:szCs w:val="22"/>
        </w:rPr>
      </w:pPr>
      <w:r w:rsidRPr="00BD2BA0">
        <w:rPr>
          <w:rFonts w:asciiTheme="minorHAnsi" w:hAnsiTheme="minorHAnsi" w:cstheme="minorHAnsi"/>
          <w:sz w:val="22"/>
          <w:szCs w:val="22"/>
        </w:rPr>
        <w:t xml:space="preserve">Human resources would have played a massive part in the way the merge as discussed above between two parties in the grocery sector would have </w:t>
      </w:r>
      <w:r w:rsidR="000B17E5" w:rsidRPr="00BD2BA0">
        <w:rPr>
          <w:rFonts w:asciiTheme="minorHAnsi" w:hAnsiTheme="minorHAnsi" w:cstheme="minorHAnsi"/>
          <w:sz w:val="22"/>
          <w:szCs w:val="22"/>
        </w:rPr>
        <w:t xml:space="preserve">developed. </w:t>
      </w:r>
      <w:r w:rsidRPr="00BD2BA0">
        <w:rPr>
          <w:rFonts w:asciiTheme="minorHAnsi" w:hAnsiTheme="minorHAnsi" w:cstheme="minorHAnsi"/>
          <w:sz w:val="22"/>
          <w:szCs w:val="22"/>
        </w:rPr>
        <w:t xml:space="preserve"> </w:t>
      </w:r>
    </w:p>
    <w:p w14:paraId="0CC8055C" w14:textId="77777777" w:rsidR="00C32D2C" w:rsidRPr="00BD2BA0" w:rsidRDefault="00C32D2C" w:rsidP="00C32D2C">
      <w:pPr>
        <w:pStyle w:val="NormalWeb"/>
        <w:shd w:val="clear" w:color="auto" w:fill="FFFFFF"/>
        <w:spacing w:before="0" w:beforeAutospacing="0" w:after="0" w:afterAutospacing="0"/>
        <w:rPr>
          <w:rStyle w:val="Strong"/>
          <w:rFonts w:asciiTheme="minorHAnsi" w:hAnsiTheme="minorHAnsi" w:cstheme="minorHAnsi"/>
        </w:rPr>
      </w:pPr>
    </w:p>
    <w:p w14:paraId="6E9A3CE5" w14:textId="0E007B29" w:rsidR="00C32D2C" w:rsidRPr="00BD2BA0" w:rsidRDefault="00C32D2C" w:rsidP="00C32D2C">
      <w:pPr>
        <w:rPr>
          <w:rFonts w:cstheme="minorHAnsi"/>
          <w:b/>
        </w:rPr>
      </w:pPr>
      <w:r w:rsidRPr="00BD2BA0">
        <w:rPr>
          <w:rStyle w:val="Strong"/>
          <w:rFonts w:cstheme="minorHAnsi"/>
          <w:b w:val="0"/>
        </w:rPr>
        <w:t>Some of the challenges</w:t>
      </w:r>
      <w:r w:rsidR="00D473C2" w:rsidRPr="00BD2BA0">
        <w:rPr>
          <w:rStyle w:val="Strong"/>
          <w:rFonts w:cstheme="minorHAnsi"/>
          <w:b w:val="0"/>
        </w:rPr>
        <w:t xml:space="preserve"> human resources</w:t>
      </w:r>
      <w:r w:rsidRPr="00BD2BA0">
        <w:rPr>
          <w:rStyle w:val="Strong"/>
          <w:rFonts w:cstheme="minorHAnsi"/>
          <w:b w:val="0"/>
        </w:rPr>
        <w:t xml:space="preserve"> may face during a merger or acquisition are:</w:t>
      </w:r>
    </w:p>
    <w:p w14:paraId="2E1EFF20" w14:textId="49A5F1C5" w:rsidR="00C32D2C" w:rsidRPr="00BD2BA0" w:rsidRDefault="00C32D2C" w:rsidP="00C32D2C">
      <w:pPr>
        <w:rPr>
          <w:rFonts w:cstheme="minorHAnsi"/>
        </w:rPr>
      </w:pPr>
      <w:r w:rsidRPr="00BD2BA0">
        <w:rPr>
          <w:rStyle w:val="Strong"/>
          <w:rFonts w:cstheme="minorHAnsi"/>
        </w:rPr>
        <w:t>1.Identifying and </w:t>
      </w:r>
      <w:hyperlink r:id="rId7" w:history="1">
        <w:r w:rsidRPr="00BD2BA0">
          <w:rPr>
            <w:rStyle w:val="Hyperlink"/>
            <w:rFonts w:cstheme="minorHAnsi"/>
            <w:b/>
            <w:bCs/>
            <w:color w:val="auto"/>
            <w:u w:val="none"/>
          </w:rPr>
          <w:t>communicating</w:t>
        </w:r>
      </w:hyperlink>
      <w:r w:rsidRPr="00BD2BA0">
        <w:rPr>
          <w:rStyle w:val="Strong"/>
          <w:rFonts w:cstheme="minorHAnsi"/>
        </w:rPr>
        <w:t> the reasons for the merge and acquisition (M&amp;A) to employees.</w:t>
      </w:r>
      <w:r w:rsidRPr="00BD2BA0">
        <w:rPr>
          <w:rFonts w:cstheme="minorHAnsi"/>
        </w:rPr>
        <w:t> Often employees see change as dislocating and upsetting. HR must communicate effectively and openly with all employees throughout the transition. Specifically, HR must communicate with employees about the necessity for the change, explain how the change will benefit them, and manage the stresses that accompany change.</w:t>
      </w:r>
    </w:p>
    <w:p w14:paraId="762E31AF" w14:textId="6F2E8BAE" w:rsidR="00C32D2C" w:rsidRPr="00BD2BA0" w:rsidRDefault="00C32D2C" w:rsidP="00C32D2C">
      <w:pPr>
        <w:rPr>
          <w:rFonts w:cstheme="minorHAnsi"/>
        </w:rPr>
      </w:pPr>
      <w:r w:rsidRPr="00BD2BA0">
        <w:rPr>
          <w:rStyle w:val="Strong"/>
          <w:rFonts w:cstheme="minorHAnsi"/>
        </w:rPr>
        <w:t>2.Forming an M&amp;A team and choosing and coaching an M&amp;A</w:t>
      </w:r>
      <w:r w:rsidRPr="00BD2BA0">
        <w:rPr>
          <w:rStyle w:val="Strong"/>
          <w:rFonts w:cstheme="minorHAnsi"/>
          <w:b w:val="0"/>
        </w:rPr>
        <w:t> </w:t>
      </w:r>
      <w:hyperlink r:id="rId8" w:history="1">
        <w:r w:rsidRPr="00BD2BA0">
          <w:rPr>
            <w:rStyle w:val="Hyperlink"/>
            <w:rFonts w:cstheme="minorHAnsi"/>
            <w:b/>
            <w:bCs/>
            <w:color w:val="auto"/>
            <w:u w:val="none"/>
          </w:rPr>
          <w:t>leader</w:t>
        </w:r>
      </w:hyperlink>
      <w:r w:rsidRPr="00BD2BA0">
        <w:rPr>
          <w:rStyle w:val="Strong"/>
          <w:rFonts w:cstheme="minorHAnsi"/>
          <w:b w:val="0"/>
        </w:rPr>
        <w:t>.</w:t>
      </w:r>
      <w:r w:rsidRPr="00BD2BA0">
        <w:rPr>
          <w:rFonts w:cstheme="minorHAnsi"/>
        </w:rPr>
        <w:t> The team leader must focus solely on the M&amp;A rather than be involved in running the business, be sensitive to cultural differences, lead the change process, and retain and motivate key employees.</w:t>
      </w:r>
    </w:p>
    <w:p w14:paraId="6534F637" w14:textId="1F903D9C" w:rsidR="00C32D2C" w:rsidRPr="00BD2BA0" w:rsidRDefault="00C32D2C" w:rsidP="00C32D2C">
      <w:pPr>
        <w:rPr>
          <w:rFonts w:cstheme="minorHAnsi"/>
        </w:rPr>
      </w:pPr>
      <w:r w:rsidRPr="00BD2BA0">
        <w:rPr>
          <w:rStyle w:val="Strong"/>
          <w:rFonts w:cstheme="minorHAnsi"/>
        </w:rPr>
        <w:t>3.Assessing the corporate </w:t>
      </w:r>
      <w:hyperlink r:id="rId9" w:history="1">
        <w:r w:rsidRPr="00BD2BA0">
          <w:rPr>
            <w:rStyle w:val="Hyperlink"/>
            <w:rFonts w:cstheme="minorHAnsi"/>
            <w:bCs/>
            <w:color w:val="auto"/>
            <w:u w:val="none"/>
          </w:rPr>
          <w:t>cultures</w:t>
        </w:r>
      </w:hyperlink>
      <w:r w:rsidRPr="00BD2BA0">
        <w:rPr>
          <w:rStyle w:val="Strong"/>
          <w:rFonts w:cstheme="minorHAnsi"/>
        </w:rPr>
        <w:t>.</w:t>
      </w:r>
      <w:r w:rsidRPr="00BD2BA0">
        <w:rPr>
          <w:rFonts w:cstheme="minorHAnsi"/>
        </w:rPr>
        <w:t> One company may be driven by a sales mentality while another may be focused on innovation. Or decisions in one company may be top down while the other may be used to more participative decision making. HR must anticipate cultural challenges and take steps to integrate the two cultures.</w:t>
      </w:r>
    </w:p>
    <w:p w14:paraId="3BD68EB2" w14:textId="1AF5C667" w:rsidR="00C32D2C" w:rsidRPr="00BD2BA0" w:rsidRDefault="00C32D2C" w:rsidP="00C32D2C">
      <w:pPr>
        <w:rPr>
          <w:rFonts w:cstheme="minorHAnsi"/>
        </w:rPr>
      </w:pPr>
      <w:r w:rsidRPr="00BD2BA0">
        <w:rPr>
          <w:rStyle w:val="Strong"/>
          <w:rFonts w:cstheme="minorHAnsi"/>
        </w:rPr>
        <w:t>4.Deciding who stays and who goes.</w:t>
      </w:r>
      <w:r w:rsidRPr="00BD2BA0">
        <w:rPr>
          <w:rFonts w:cstheme="minorHAnsi"/>
        </w:rPr>
        <w:t xml:space="preserve"> HR must determine the new organizational </w:t>
      </w:r>
      <w:proofErr w:type="gramStart"/>
      <w:r w:rsidRPr="00BD2BA0">
        <w:rPr>
          <w:rFonts w:cstheme="minorHAnsi"/>
        </w:rPr>
        <w:t>structure, and</w:t>
      </w:r>
      <w:proofErr w:type="gramEnd"/>
      <w:r w:rsidRPr="00BD2BA0">
        <w:rPr>
          <w:rFonts w:cstheme="minorHAnsi"/>
        </w:rPr>
        <w:t xml:space="preserve"> retain and motivate key talent. Our workforce planning template can help you better assess this issue. Download it </w:t>
      </w:r>
      <w:hyperlink r:id="rId10" w:history="1">
        <w:r w:rsidRPr="00BD2BA0">
          <w:rPr>
            <w:rStyle w:val="Hyperlink"/>
            <w:rFonts w:cstheme="minorHAnsi"/>
            <w:color w:val="auto"/>
            <w:u w:val="none"/>
          </w:rPr>
          <w:t>here.</w:t>
        </w:r>
      </w:hyperlink>
    </w:p>
    <w:p w14:paraId="312D2007" w14:textId="370AFED4" w:rsidR="00C32D2C" w:rsidRPr="00BD2BA0" w:rsidRDefault="00C32D2C" w:rsidP="00C32D2C">
      <w:pPr>
        <w:rPr>
          <w:rStyle w:val="Strong"/>
          <w:rFonts w:cstheme="minorHAnsi"/>
        </w:rPr>
      </w:pPr>
      <w:r w:rsidRPr="00BD2BA0">
        <w:rPr>
          <w:rStyle w:val="Strong"/>
          <w:rFonts w:cstheme="minorHAnsi"/>
        </w:rPr>
        <w:lastRenderedPageBreak/>
        <w:t>5.Comparing benefits, compensation and union contracts and deciding on HR policies and practices</w:t>
      </w:r>
    </w:p>
    <w:p w14:paraId="3BDED844" w14:textId="50AFE4A8" w:rsidR="00C32D2C" w:rsidRPr="00BD2BA0" w:rsidRDefault="00C32D2C" w:rsidP="00C32D2C">
      <w:pPr>
        <w:jc w:val="right"/>
        <w:rPr>
          <w:rFonts w:cstheme="minorHAnsi"/>
        </w:rPr>
      </w:pPr>
      <w:r w:rsidRPr="00BD2BA0">
        <w:rPr>
          <w:rFonts w:cstheme="minorHAnsi"/>
          <w:sz w:val="20"/>
          <w:szCs w:val="20"/>
          <w:shd w:val="clear" w:color="auto" w:fill="FFFFFF"/>
        </w:rPr>
        <w:t>(Lee, 2019)</w:t>
      </w:r>
    </w:p>
    <w:p w14:paraId="59B316AF" w14:textId="1FFFAA62" w:rsidR="00F67385" w:rsidRPr="00BD2BA0" w:rsidRDefault="00C32D2C" w:rsidP="00D01FF7">
      <w:pPr>
        <w:rPr>
          <w:rStyle w:val="Hyperlink"/>
          <w:rFonts w:cstheme="minorHAnsi"/>
          <w:color w:val="auto"/>
          <w:u w:val="none"/>
        </w:rPr>
      </w:pPr>
      <w:r w:rsidRPr="00BD2BA0">
        <w:rPr>
          <w:rStyle w:val="Hyperlink"/>
          <w:rFonts w:cstheme="minorHAnsi"/>
          <w:color w:val="auto"/>
        </w:rPr>
        <w:t>H</w:t>
      </w:r>
      <w:r w:rsidRPr="00BD2BA0">
        <w:rPr>
          <w:rStyle w:val="Hyperlink"/>
          <w:rFonts w:cstheme="minorHAnsi"/>
          <w:color w:val="auto"/>
          <w:u w:val="none"/>
        </w:rPr>
        <w:t>uman Resource Management is not just about engaging the services of talented individuals, it is about working with the individuals the organisation has recruited so that managers can develop the organisations social capital and foster the overall performance that it needs. By creating a network of relations, the organisation can combine talents of the individuals into collective outcomes on which the business depends (Boxall AND Purcell, 2016).</w:t>
      </w:r>
    </w:p>
    <w:p w14:paraId="2E382C92" w14:textId="77777777" w:rsidR="005B20CE" w:rsidRPr="00BD2BA0" w:rsidRDefault="005B20CE" w:rsidP="00D01FF7">
      <w:pPr>
        <w:rPr>
          <w:rFonts w:cstheme="minorHAnsi"/>
        </w:rPr>
      </w:pPr>
    </w:p>
    <w:p w14:paraId="0F444FC0" w14:textId="18461980" w:rsidR="00582EBD" w:rsidRPr="00BD2BA0" w:rsidRDefault="00582EBD" w:rsidP="00582EBD">
      <w:pPr>
        <w:rPr>
          <w:rFonts w:cstheme="minorHAnsi"/>
          <w:b/>
          <w:u w:val="single"/>
        </w:rPr>
      </w:pPr>
      <w:r w:rsidRPr="00BD2BA0">
        <w:rPr>
          <w:rFonts w:cstheme="minorHAnsi"/>
          <w:b/>
          <w:u w:val="single"/>
        </w:rPr>
        <w:t xml:space="preserve">Risk Management </w:t>
      </w:r>
    </w:p>
    <w:p w14:paraId="529EEF46" w14:textId="1E8DF499" w:rsidR="00AD4274" w:rsidRPr="00BD2BA0" w:rsidRDefault="00AD4274" w:rsidP="00AD4274">
      <w:pPr>
        <w:rPr>
          <w:rFonts w:cstheme="minorHAnsi"/>
        </w:rPr>
      </w:pPr>
      <w:r w:rsidRPr="00BD2BA0">
        <w:rPr>
          <w:rFonts w:cstheme="minorHAnsi"/>
        </w:rPr>
        <w:t xml:space="preserve">A merger is when two companies become one. </w:t>
      </w:r>
      <w:r w:rsidR="000B17E5" w:rsidRPr="00BD2BA0">
        <w:rPr>
          <w:rFonts w:cstheme="minorHAnsi"/>
        </w:rPr>
        <w:t>Mergers can bring benefits to the economy and help businesses and markets grow. Many are pro-competitive or have a benign effect on competition. However, some can harm competition and result in, for example, higher prices, reduced quality or choice for consumers, or reduced innovation. The aim of merger review is to ensure that mergers do not substantially lessen competition and lead to worse outcomes for consumers, for example, through higher prices, lower quality or reduced choice.</w:t>
      </w:r>
      <w:r w:rsidR="000B17E5" w:rsidRPr="00BD2BA0">
        <w:rPr>
          <w:rFonts w:cstheme="minorHAnsi"/>
          <w:shd w:val="clear" w:color="auto" w:fill="FFFFFF"/>
        </w:rPr>
        <w:t xml:space="preserve"> </w:t>
      </w:r>
      <w:r w:rsidR="0025767C" w:rsidRPr="00BD2BA0">
        <w:rPr>
          <w:rFonts w:cstheme="minorHAnsi"/>
          <w:sz w:val="20"/>
          <w:szCs w:val="20"/>
          <w:shd w:val="clear" w:color="auto" w:fill="FFFFFF"/>
        </w:rPr>
        <w:t>(Assets.publishing.service.gov.uk, 2019)</w:t>
      </w:r>
      <w:r w:rsidR="0025767C" w:rsidRPr="00BD2BA0">
        <w:rPr>
          <w:rFonts w:cstheme="minorHAnsi"/>
          <w:shd w:val="clear" w:color="auto" w:fill="FFFFFF"/>
        </w:rPr>
        <w:t xml:space="preserve"> </w:t>
      </w:r>
      <w:r w:rsidR="005B509A" w:rsidRPr="00BD2BA0">
        <w:rPr>
          <w:rFonts w:cstheme="minorHAnsi"/>
          <w:shd w:val="clear" w:color="auto" w:fill="FFFFFF"/>
        </w:rPr>
        <w:t xml:space="preserve">When the two </w:t>
      </w:r>
      <w:r w:rsidR="00660887" w:rsidRPr="00BD2BA0">
        <w:rPr>
          <w:rFonts w:cstheme="minorHAnsi"/>
          <w:shd w:val="clear" w:color="auto" w:fill="FFFFFF"/>
        </w:rPr>
        <w:t>organisations</w:t>
      </w:r>
      <w:r w:rsidR="005B509A" w:rsidRPr="00BD2BA0">
        <w:rPr>
          <w:rFonts w:cstheme="minorHAnsi"/>
          <w:shd w:val="clear" w:color="auto" w:fill="FFFFFF"/>
        </w:rPr>
        <w:t xml:space="preserve"> aimed to merge, it had to take into consideration the difficulties it would have within the organisation and also the external factors.  </w:t>
      </w:r>
    </w:p>
    <w:p w14:paraId="5C8588E1" w14:textId="77777777" w:rsidR="00482B9C" w:rsidRPr="00BD2BA0" w:rsidRDefault="00AD4274" w:rsidP="00582EBD">
      <w:pPr>
        <w:rPr>
          <w:rFonts w:cstheme="minorHAnsi"/>
          <w:sz w:val="21"/>
          <w:szCs w:val="21"/>
          <w:shd w:val="clear" w:color="auto" w:fill="FFFFFF"/>
        </w:rPr>
      </w:pPr>
      <w:r w:rsidRPr="00BD2BA0">
        <w:rPr>
          <w:rFonts w:cstheme="minorHAnsi"/>
          <w:shd w:val="clear" w:color="auto" w:fill="FFFFFF"/>
        </w:rPr>
        <w:t>The risk of merging two companies is v</w:t>
      </w:r>
      <w:r w:rsidR="005B509A" w:rsidRPr="00BD2BA0">
        <w:rPr>
          <w:rFonts w:cstheme="minorHAnsi"/>
          <w:shd w:val="clear" w:color="auto" w:fill="FFFFFF"/>
        </w:rPr>
        <w:t>a</w:t>
      </w:r>
      <w:r w:rsidRPr="00BD2BA0">
        <w:rPr>
          <w:rFonts w:cstheme="minorHAnsi"/>
          <w:shd w:val="clear" w:color="auto" w:fill="FFFFFF"/>
        </w:rPr>
        <w:t xml:space="preserve">st, with the potential to effect </w:t>
      </w:r>
      <w:r w:rsidR="002157AD" w:rsidRPr="00BD2BA0">
        <w:rPr>
          <w:rFonts w:cstheme="minorHAnsi"/>
          <w:shd w:val="clear" w:color="auto" w:fill="FFFFFF"/>
        </w:rPr>
        <w:t>company’s</w:t>
      </w:r>
      <w:r w:rsidR="005B509A" w:rsidRPr="00BD2BA0">
        <w:rPr>
          <w:rFonts w:cstheme="minorHAnsi"/>
          <w:shd w:val="clear" w:color="auto" w:fill="FFFFFF"/>
        </w:rPr>
        <w:t xml:space="preserve"> </w:t>
      </w:r>
      <w:r w:rsidRPr="00BD2BA0">
        <w:rPr>
          <w:rFonts w:cstheme="minorHAnsi"/>
          <w:shd w:val="clear" w:color="auto" w:fill="FFFFFF"/>
        </w:rPr>
        <w:t>sales and the profit</w:t>
      </w:r>
      <w:r w:rsidR="005B509A" w:rsidRPr="00BD2BA0">
        <w:rPr>
          <w:rFonts w:cstheme="minorHAnsi"/>
          <w:shd w:val="clear" w:color="auto" w:fill="FFFFFF"/>
        </w:rPr>
        <w:t>.</w:t>
      </w:r>
      <w:r w:rsidR="002157AD" w:rsidRPr="00BD2BA0">
        <w:rPr>
          <w:rFonts w:cstheme="minorHAnsi"/>
          <w:shd w:val="clear" w:color="auto" w:fill="FFFFFF"/>
        </w:rPr>
        <w:t xml:space="preserve"> The two organisations mentioned are successful in their own way, creating a brand in which consumers would use in favour over the other. </w:t>
      </w:r>
      <w:r w:rsidRPr="00BD2BA0">
        <w:rPr>
          <w:rFonts w:cstheme="minorHAnsi"/>
          <w:shd w:val="clear" w:color="auto" w:fill="FFFFFF"/>
        </w:rPr>
        <w:t xml:space="preserve"> </w:t>
      </w:r>
      <w:r w:rsidR="00582EBD" w:rsidRPr="00BD2BA0">
        <w:rPr>
          <w:rFonts w:cstheme="minorHAnsi"/>
          <w:shd w:val="clear" w:color="auto" w:fill="FFFFFF"/>
        </w:rPr>
        <w:t>During the procedure of mergers and acquisitions, the calculation of the market value of companies is carried out at the planning stage, primarily in order to determine the effectiveness of their activities before and after the merger.</w:t>
      </w:r>
      <w:r w:rsidR="00582EBD" w:rsidRPr="00BD2BA0">
        <w:rPr>
          <w:rFonts w:cstheme="minorHAnsi"/>
          <w:sz w:val="20"/>
          <w:szCs w:val="20"/>
          <w:shd w:val="clear" w:color="auto" w:fill="FFFFFF"/>
        </w:rPr>
        <w:t xml:space="preserve"> (Martynova, 2011)</w:t>
      </w:r>
      <w:r w:rsidR="00482B9C" w:rsidRPr="00BD2BA0">
        <w:rPr>
          <w:rFonts w:cstheme="minorHAnsi"/>
          <w:sz w:val="21"/>
          <w:szCs w:val="21"/>
          <w:shd w:val="clear" w:color="auto" w:fill="FFFFFF"/>
        </w:rPr>
        <w:t>.</w:t>
      </w:r>
    </w:p>
    <w:p w14:paraId="69FFA405" w14:textId="3D35E10F" w:rsidR="00582EBD" w:rsidRPr="00BD2BA0" w:rsidRDefault="00482B9C" w:rsidP="00482B9C">
      <w:pPr>
        <w:rPr>
          <w:rFonts w:cstheme="minorHAnsi"/>
          <w:sz w:val="20"/>
          <w:szCs w:val="20"/>
          <w:shd w:val="clear" w:color="auto" w:fill="FFFFFF"/>
        </w:rPr>
      </w:pPr>
      <w:r w:rsidRPr="00BD2BA0">
        <w:rPr>
          <w:rFonts w:cstheme="minorHAnsi"/>
          <w:shd w:val="clear" w:color="auto" w:fill="FFFFFF"/>
        </w:rPr>
        <w:t>Mergers and acquisitions (M&amp;A) have received a great deal of attention in academic literature but the role of human resources management in M&amp;A success is still understudied. Of the three stages identified in a merger and acquisition process (planning, integration and implementation), most research focuses on the planning and integration stages</w:t>
      </w:r>
      <w:r w:rsidRPr="00BD2BA0">
        <w:rPr>
          <w:rFonts w:cstheme="minorHAnsi"/>
        </w:rPr>
        <w:t>.</w:t>
      </w:r>
      <w:r w:rsidRPr="00BD2BA0">
        <w:rPr>
          <w:rFonts w:cstheme="minorHAnsi"/>
          <w:sz w:val="20"/>
          <w:szCs w:val="20"/>
          <w:shd w:val="clear" w:color="auto" w:fill="FFFFFF"/>
        </w:rPr>
        <w:t xml:space="preserve"> (Mdpi.com, 2019)</w:t>
      </w:r>
    </w:p>
    <w:p w14:paraId="5411F868" w14:textId="77777777" w:rsidR="00482B9C" w:rsidRPr="00BD2BA0" w:rsidRDefault="00482B9C" w:rsidP="00482B9C">
      <w:pPr>
        <w:rPr>
          <w:rFonts w:cstheme="minorHAnsi"/>
          <w:sz w:val="20"/>
          <w:szCs w:val="20"/>
          <w:shd w:val="clear" w:color="auto" w:fill="FFFFFF"/>
        </w:rPr>
      </w:pPr>
      <w:r w:rsidRPr="00BD2BA0">
        <w:rPr>
          <w:rFonts w:cstheme="minorHAnsi"/>
        </w:rPr>
        <w:t>1. Planning stage. Planning takes place before the agreement is completed, which results in a change in the ownership of the firm taken over or absorbed. This stage begins when the parent company shows an interest in a possible M&amp;A as a strategic option (</w:t>
      </w:r>
      <w:proofErr w:type="spellStart"/>
      <w:r w:rsidRPr="00BD2BA0">
        <w:rPr>
          <w:rFonts w:cstheme="minorHAnsi"/>
        </w:rPr>
        <w:t>Neira</w:t>
      </w:r>
      <w:proofErr w:type="spellEnd"/>
      <w:r w:rsidRPr="00BD2BA0">
        <w:rPr>
          <w:rFonts w:cstheme="minorHAnsi"/>
        </w:rPr>
        <w:t xml:space="preserve"> </w:t>
      </w:r>
      <w:proofErr w:type="spellStart"/>
      <w:r w:rsidRPr="00BD2BA0">
        <w:rPr>
          <w:rFonts w:cstheme="minorHAnsi"/>
        </w:rPr>
        <w:t>Fontela</w:t>
      </w:r>
      <w:proofErr w:type="spellEnd"/>
      <w:r w:rsidRPr="00BD2BA0">
        <w:rPr>
          <w:rFonts w:cstheme="minorHAnsi"/>
        </w:rPr>
        <w:t xml:space="preserve"> and Castro </w:t>
      </w:r>
      <w:proofErr w:type="spellStart"/>
      <w:r w:rsidRPr="00BD2BA0">
        <w:rPr>
          <w:rFonts w:cstheme="minorHAnsi"/>
        </w:rPr>
        <w:t>Casal</w:t>
      </w:r>
      <w:proofErr w:type="spellEnd"/>
      <w:r w:rsidRPr="00BD2BA0">
        <w:rPr>
          <w:rFonts w:cstheme="minorHAnsi"/>
        </w:rPr>
        <w:t xml:space="preserve"> 1994).</w:t>
      </w:r>
      <w:r w:rsidRPr="00BD2BA0">
        <w:rPr>
          <w:rFonts w:cstheme="minorHAnsi"/>
          <w:sz w:val="20"/>
          <w:szCs w:val="20"/>
          <w:shd w:val="clear" w:color="auto" w:fill="FFFFFF"/>
        </w:rPr>
        <w:t xml:space="preserve"> (Mdpi.com, 2019)</w:t>
      </w:r>
    </w:p>
    <w:p w14:paraId="239DE92E" w14:textId="4F88F453" w:rsidR="00482B9C" w:rsidRPr="00BD2BA0" w:rsidRDefault="00482B9C" w:rsidP="00482B9C">
      <w:pPr>
        <w:rPr>
          <w:rFonts w:eastAsia="Times New Roman" w:cstheme="minorHAnsi"/>
          <w:sz w:val="21"/>
          <w:szCs w:val="21"/>
          <w:lang w:eastAsia="en-GB"/>
        </w:rPr>
      </w:pPr>
      <w:r w:rsidRPr="00BD2BA0">
        <w:rPr>
          <w:rFonts w:cstheme="minorHAnsi"/>
        </w:rPr>
        <w:t>2. Integration stage. Generally speaking, integration is the process by which two firms merge after a M&amp;A has been announced and an agreement has been made. The pre-merger activities have been completed by the time this point is reached (Schuler and Jackson 2001). The integration of organizations is defined as the degree of interaction and coordination between the two firms involved in the M&amp;A and tends to be considered the key stage in the process (Larsson and Finkelstein 1999).</w:t>
      </w:r>
      <w:r w:rsidRPr="00BD2BA0">
        <w:rPr>
          <w:rFonts w:cstheme="minorHAnsi"/>
          <w:sz w:val="20"/>
          <w:szCs w:val="20"/>
          <w:shd w:val="clear" w:color="auto" w:fill="FFFFFF"/>
        </w:rPr>
        <w:t xml:space="preserve"> (Mdpi.com, 2019)</w:t>
      </w:r>
    </w:p>
    <w:p w14:paraId="7C075A1B" w14:textId="11BFDBCF" w:rsidR="00482B9C" w:rsidRPr="00BD2BA0" w:rsidRDefault="00482B9C" w:rsidP="00482B9C">
      <w:pPr>
        <w:rPr>
          <w:rFonts w:eastAsia="Times New Roman" w:cstheme="minorHAnsi"/>
          <w:sz w:val="21"/>
          <w:szCs w:val="21"/>
          <w:lang w:eastAsia="en-GB"/>
        </w:rPr>
      </w:pPr>
      <w:r w:rsidRPr="00BD2BA0">
        <w:rPr>
          <w:rFonts w:cstheme="minorHAnsi"/>
        </w:rPr>
        <w:t>3. Implementation stage. The period following the organizational integration is frequently characterized by redundancies, conflicts of interest, power struggles, voluntary staff resignations, or absenteeism (</w:t>
      </w:r>
      <w:proofErr w:type="spellStart"/>
      <w:r w:rsidRPr="00BD2BA0">
        <w:rPr>
          <w:rFonts w:cstheme="minorHAnsi"/>
        </w:rPr>
        <w:t>Drori</w:t>
      </w:r>
      <w:proofErr w:type="spellEnd"/>
      <w:r w:rsidRPr="00BD2BA0">
        <w:rPr>
          <w:rFonts w:cstheme="minorHAnsi"/>
        </w:rPr>
        <w:t xml:space="preserve"> et al. 2011). This tendency appears to be present in all integrations, although in </w:t>
      </w:r>
      <w:r w:rsidRPr="00BD2BA0">
        <w:rPr>
          <w:rFonts w:cstheme="minorHAnsi"/>
        </w:rPr>
        <w:lastRenderedPageBreak/>
        <w:t xml:space="preserve">many cases it depends on the operation’s strategic purpose, the level of amicability or hostility and the degree of integration sought (Castro </w:t>
      </w:r>
      <w:proofErr w:type="spellStart"/>
      <w:r w:rsidRPr="00BD2BA0">
        <w:rPr>
          <w:rFonts w:cstheme="minorHAnsi"/>
        </w:rPr>
        <w:t>Casal</w:t>
      </w:r>
      <w:proofErr w:type="spellEnd"/>
      <w:r w:rsidRPr="00BD2BA0">
        <w:rPr>
          <w:rFonts w:cstheme="minorHAnsi"/>
        </w:rPr>
        <w:t xml:space="preserve"> and </w:t>
      </w:r>
      <w:proofErr w:type="spellStart"/>
      <w:r w:rsidRPr="00BD2BA0">
        <w:rPr>
          <w:rFonts w:cstheme="minorHAnsi"/>
        </w:rPr>
        <w:t>Neira</w:t>
      </w:r>
      <w:proofErr w:type="spellEnd"/>
      <w:r w:rsidRPr="00BD2BA0">
        <w:rPr>
          <w:rFonts w:cstheme="minorHAnsi"/>
        </w:rPr>
        <w:t xml:space="preserve"> </w:t>
      </w:r>
      <w:proofErr w:type="spellStart"/>
      <w:r w:rsidRPr="00BD2BA0">
        <w:rPr>
          <w:rFonts w:cstheme="minorHAnsi"/>
        </w:rPr>
        <w:t>Fontela</w:t>
      </w:r>
      <w:proofErr w:type="spellEnd"/>
      <w:r w:rsidRPr="00BD2BA0">
        <w:rPr>
          <w:rFonts w:cstheme="minorHAnsi"/>
        </w:rPr>
        <w:t xml:space="preserve"> 2002)</w:t>
      </w:r>
      <w:r w:rsidRPr="00BD2BA0">
        <w:rPr>
          <w:rFonts w:cstheme="minorHAnsi"/>
          <w:sz w:val="20"/>
          <w:szCs w:val="20"/>
          <w:shd w:val="clear" w:color="auto" w:fill="FFFFFF"/>
        </w:rPr>
        <w:t xml:space="preserve"> (Mdpi.com, 2019)</w:t>
      </w:r>
    </w:p>
    <w:p w14:paraId="75ED691B" w14:textId="6B45D22C" w:rsidR="00D473C2" w:rsidRPr="00BD2BA0" w:rsidRDefault="00482B9C">
      <w:pPr>
        <w:rPr>
          <w:rFonts w:cstheme="minorHAnsi"/>
        </w:rPr>
      </w:pPr>
      <w:r w:rsidRPr="00BD2BA0">
        <w:rPr>
          <w:rFonts w:cstheme="minorHAnsi"/>
        </w:rPr>
        <w:t xml:space="preserve">As the above three crucial stages state, these have to be addressed when processing the merge. Both parties would </w:t>
      </w:r>
      <w:r w:rsidR="005377BC" w:rsidRPr="00BD2BA0">
        <w:rPr>
          <w:rFonts w:cstheme="minorHAnsi"/>
        </w:rPr>
        <w:t xml:space="preserve">have proposed a plan in which they would have had to </w:t>
      </w:r>
      <w:r w:rsidR="003C1A07">
        <w:rPr>
          <w:rFonts w:cstheme="minorHAnsi"/>
        </w:rPr>
        <w:t>adhere too. Amendments can be made</w:t>
      </w:r>
      <w:r w:rsidR="00A17A1C">
        <w:rPr>
          <w:rFonts w:cstheme="minorHAnsi"/>
        </w:rPr>
        <w:t xml:space="preserve"> to the proposed plan</w:t>
      </w:r>
      <w:r w:rsidR="003C1A07">
        <w:rPr>
          <w:rFonts w:cstheme="minorHAnsi"/>
        </w:rPr>
        <w:t xml:space="preserve"> which is discussed in the next section of this paper</w:t>
      </w:r>
      <w:r w:rsidR="00A17A1C">
        <w:rPr>
          <w:rFonts w:cstheme="minorHAnsi"/>
        </w:rPr>
        <w:t>-</w:t>
      </w:r>
      <w:r w:rsidR="003C1A07">
        <w:rPr>
          <w:rFonts w:cstheme="minorHAnsi"/>
        </w:rPr>
        <w:t xml:space="preserve"> </w:t>
      </w:r>
      <w:r w:rsidR="00A17A1C" w:rsidRPr="00A17A1C">
        <w:rPr>
          <w:rFonts w:cstheme="minorHAnsi"/>
        </w:rPr>
        <w:t>CMA -Completion of market authority</w:t>
      </w:r>
      <w:r w:rsidR="00A17A1C">
        <w:rPr>
          <w:rFonts w:cstheme="minorHAnsi"/>
        </w:rPr>
        <w:t>.</w:t>
      </w:r>
    </w:p>
    <w:p w14:paraId="383FEF2E" w14:textId="77777777" w:rsidR="00E10AF5" w:rsidRDefault="00E10AF5">
      <w:pPr>
        <w:rPr>
          <w:rFonts w:cstheme="minorHAnsi"/>
          <w:b/>
          <w:szCs w:val="20"/>
          <w:u w:val="single"/>
        </w:rPr>
      </w:pPr>
    </w:p>
    <w:p w14:paraId="7F2BFA9E" w14:textId="295EE33A" w:rsidR="004E0010" w:rsidRPr="00BD2BA0" w:rsidRDefault="004E0010">
      <w:pPr>
        <w:rPr>
          <w:rFonts w:cstheme="minorHAnsi"/>
          <w:b/>
          <w:szCs w:val="20"/>
          <w:u w:val="single"/>
        </w:rPr>
      </w:pPr>
      <w:r w:rsidRPr="00BD2BA0">
        <w:rPr>
          <w:rFonts w:cstheme="minorHAnsi"/>
          <w:b/>
          <w:szCs w:val="20"/>
          <w:u w:val="single"/>
        </w:rPr>
        <w:t>Employment Law</w:t>
      </w:r>
    </w:p>
    <w:p w14:paraId="42B0446C" w14:textId="77777777" w:rsidR="002104F1" w:rsidRPr="00BD2BA0" w:rsidRDefault="003922BD" w:rsidP="002104F1">
      <w:pPr>
        <w:rPr>
          <w:rFonts w:cstheme="minorHAnsi"/>
        </w:rPr>
      </w:pPr>
      <w:r w:rsidRPr="00BD2BA0">
        <w:rPr>
          <w:rFonts w:cstheme="minorHAnsi"/>
          <w:szCs w:val="20"/>
        </w:rPr>
        <w:t xml:space="preserve">Employment law plays a major part within organisations </w:t>
      </w:r>
      <w:r w:rsidR="00D15589" w:rsidRPr="00BD2BA0">
        <w:rPr>
          <w:rFonts w:cstheme="minorHAnsi"/>
          <w:szCs w:val="20"/>
        </w:rPr>
        <w:t>worldwide</w:t>
      </w:r>
      <w:r w:rsidRPr="00BD2BA0">
        <w:rPr>
          <w:rFonts w:cstheme="minorHAnsi"/>
          <w:szCs w:val="20"/>
        </w:rPr>
        <w:t>. Legal support is key for all employees and employers within a business</w:t>
      </w:r>
      <w:r w:rsidR="00AE420E" w:rsidRPr="00BD2BA0">
        <w:rPr>
          <w:rFonts w:cstheme="minorHAnsi"/>
          <w:szCs w:val="20"/>
        </w:rPr>
        <w:t xml:space="preserve"> to keep relationships positive</w:t>
      </w:r>
      <w:r w:rsidRPr="00BD2BA0">
        <w:rPr>
          <w:rFonts w:cstheme="minorHAnsi"/>
          <w:szCs w:val="20"/>
        </w:rPr>
        <w:t>.</w:t>
      </w:r>
      <w:r w:rsidR="00AE420E" w:rsidRPr="00BD2BA0">
        <w:rPr>
          <w:rFonts w:cstheme="minorHAnsi"/>
          <w:szCs w:val="20"/>
        </w:rPr>
        <w:t xml:space="preserve"> </w:t>
      </w:r>
      <w:r w:rsidR="00CD2854" w:rsidRPr="00BD2BA0">
        <w:rPr>
          <w:rFonts w:cstheme="minorHAnsi"/>
        </w:rPr>
        <w:t>It governs what employers can expect from employees, what employers can ask employees to do, and employees’ rights at work.</w:t>
      </w:r>
      <w:r w:rsidR="00CD2854" w:rsidRPr="00BD2BA0">
        <w:rPr>
          <w:rFonts w:cstheme="minorHAnsi"/>
          <w:sz w:val="20"/>
          <w:szCs w:val="20"/>
          <w:shd w:val="clear" w:color="auto" w:fill="FFFFFF"/>
        </w:rPr>
        <w:t xml:space="preserve"> (CIPD, 2019)</w:t>
      </w:r>
      <w:r w:rsidR="002104F1" w:rsidRPr="00BD2BA0">
        <w:rPr>
          <w:rFonts w:cstheme="minorHAnsi"/>
          <w:sz w:val="20"/>
          <w:szCs w:val="20"/>
          <w:shd w:val="clear" w:color="auto" w:fill="FFFFFF"/>
        </w:rPr>
        <w:t>.</w:t>
      </w:r>
      <w:r w:rsidR="002104F1" w:rsidRPr="00BD2BA0">
        <w:rPr>
          <w:rFonts w:cstheme="minorHAnsi"/>
        </w:rPr>
        <w:t xml:space="preserve"> </w:t>
      </w:r>
    </w:p>
    <w:p w14:paraId="774CA586" w14:textId="77777777" w:rsidR="009540CE" w:rsidRPr="00BD2BA0" w:rsidRDefault="002104F1" w:rsidP="002104F1">
      <w:pPr>
        <w:rPr>
          <w:rFonts w:cstheme="minorHAnsi"/>
        </w:rPr>
      </w:pPr>
      <w:r w:rsidRPr="00BD2BA0">
        <w:rPr>
          <w:rFonts w:cstheme="minorHAnsi"/>
        </w:rPr>
        <w:t>Transfer of Undertaking (Protection of employment)</w:t>
      </w:r>
      <w:r w:rsidR="009540CE" w:rsidRPr="00BD2BA0">
        <w:rPr>
          <w:rFonts w:cstheme="minorHAnsi"/>
        </w:rPr>
        <w:t xml:space="preserve"> TUPE,</w:t>
      </w:r>
      <w:r w:rsidRPr="00BD2BA0">
        <w:rPr>
          <w:rFonts w:cstheme="minorHAnsi"/>
        </w:rPr>
        <w:t xml:space="preserve"> means when a business owner inherits a work force with the business and that they have to be employed following the terms previously agreed by the previous employer. When an organisation is party to a proposed TUPE transfer, it must inform and, where required, consult with the representatives of employees who may be affected by the transfer. The affected employees include not only those whose employment and terms and conditions will, provided that the transfer goes ahead, transfer under TUPE, but also any employees who may be affected by the transfer or measures taken in connection with it.</w:t>
      </w:r>
      <w:r w:rsidRPr="00BD2BA0">
        <w:rPr>
          <w:rFonts w:cstheme="minorHAnsi"/>
          <w:sz w:val="20"/>
          <w:szCs w:val="20"/>
          <w:shd w:val="clear" w:color="auto" w:fill="FFFFFF"/>
        </w:rPr>
        <w:t xml:space="preserve"> (Simpson, 2012)</w:t>
      </w:r>
      <w:r w:rsidRPr="00BD2BA0">
        <w:rPr>
          <w:rFonts w:cstheme="minorHAnsi"/>
        </w:rPr>
        <w:t xml:space="preserve"> </w:t>
      </w:r>
    </w:p>
    <w:p w14:paraId="6CC00E92" w14:textId="66C2BD08" w:rsidR="007C1073" w:rsidRPr="00BD2BA0" w:rsidRDefault="002104F1" w:rsidP="009B6017">
      <w:pPr>
        <w:rPr>
          <w:rFonts w:cstheme="minorHAnsi"/>
        </w:rPr>
      </w:pPr>
      <w:r w:rsidRPr="00BD2BA0">
        <w:rPr>
          <w:rFonts w:cstheme="minorHAnsi"/>
        </w:rPr>
        <w:t>But during the transition period, it could very stressful, knowing that they would be moving into un-known territory and a new working culture</w:t>
      </w:r>
      <w:r w:rsidR="009540CE" w:rsidRPr="00BD2BA0">
        <w:rPr>
          <w:rFonts w:cstheme="minorHAnsi"/>
        </w:rPr>
        <w:t>.</w:t>
      </w:r>
    </w:p>
    <w:p w14:paraId="5C27436F" w14:textId="2E32C519" w:rsidR="004E0010" w:rsidRPr="00BD2BA0" w:rsidRDefault="0056647B" w:rsidP="009B6017">
      <w:pPr>
        <w:rPr>
          <w:rFonts w:cstheme="minorHAnsi"/>
          <w:shd w:val="clear" w:color="auto" w:fill="FFFFFF"/>
        </w:rPr>
      </w:pPr>
      <w:r w:rsidRPr="00BD2BA0">
        <w:rPr>
          <w:rFonts w:cstheme="minorHAnsi"/>
        </w:rPr>
        <w:t xml:space="preserve">When Asda and Sainsburys merge was due to happened </w:t>
      </w:r>
      <w:r w:rsidR="003922BD" w:rsidRPr="00BD2BA0">
        <w:rPr>
          <w:rFonts w:cstheme="minorHAnsi"/>
        </w:rPr>
        <w:t>in</w:t>
      </w:r>
      <w:r w:rsidRPr="00BD2BA0">
        <w:rPr>
          <w:rFonts w:cstheme="minorHAnsi"/>
        </w:rPr>
        <w:t xml:space="preserve"> 2018, it would have many </w:t>
      </w:r>
      <w:r w:rsidR="002157AD" w:rsidRPr="00BD2BA0">
        <w:rPr>
          <w:rFonts w:cstheme="minorHAnsi"/>
        </w:rPr>
        <w:t>complications</w:t>
      </w:r>
      <w:r w:rsidRPr="00BD2BA0">
        <w:rPr>
          <w:rFonts w:cstheme="minorHAnsi"/>
        </w:rPr>
        <w:t xml:space="preserve"> along the way for a number of employees. </w:t>
      </w:r>
      <w:r w:rsidR="009B6017" w:rsidRPr="00BD2BA0">
        <w:rPr>
          <w:rFonts w:cstheme="minorHAnsi"/>
          <w:shd w:val="clear" w:color="auto" w:fill="FFFFFF"/>
        </w:rPr>
        <w:t>Employment law is the body of law that governs the sphere of employment relations. It consists of the legal rights and obligations of the various parties to the employment relationship (e.g. employers, workers, trade unions, employers' associations, and third parties) together with procedures for enforcing these rights and obligations. Enforcement is achieved through a compulsory mechanism provided by the state and rests on a number of legal sanctions that may be criminal (fines and imprisonment), or civil (e.g. an award of compensation), or administrative (e.g. withdrawal of a licence or subsidy by government). (Oxfordreference.com.ezproxy.uwtsd.ac.uk, 2019) 3.0</w:t>
      </w:r>
      <w:r w:rsidR="003922BD" w:rsidRPr="00BD2BA0">
        <w:rPr>
          <w:rFonts w:cstheme="minorHAnsi"/>
          <w:shd w:val="clear" w:color="auto" w:fill="FFFFFF"/>
        </w:rPr>
        <w:t>.</w:t>
      </w:r>
    </w:p>
    <w:p w14:paraId="29D7BE8B" w14:textId="477C6B11" w:rsidR="003922BD" w:rsidRPr="00BD2BA0" w:rsidRDefault="003922BD" w:rsidP="009B6017">
      <w:pPr>
        <w:rPr>
          <w:rFonts w:cstheme="minorHAnsi"/>
          <w:szCs w:val="20"/>
        </w:rPr>
      </w:pPr>
      <w:r w:rsidRPr="00BD2BA0">
        <w:rPr>
          <w:rFonts w:cstheme="minorHAnsi"/>
          <w:szCs w:val="20"/>
        </w:rPr>
        <w:t>Due to working off the case study provided, there is little information about working terms and conditions and employees’ contracts. Id assume in this instance that the two separate organisations would have completely different terms and conditions for all within the company. Bringing the two together,</w:t>
      </w:r>
      <w:r w:rsidR="001A5DD0" w:rsidRPr="00BD2BA0">
        <w:rPr>
          <w:rFonts w:cstheme="minorHAnsi"/>
          <w:szCs w:val="20"/>
        </w:rPr>
        <w:t xml:space="preserve"> there would be a number of topics in which would need to be addressed.</w:t>
      </w:r>
      <w:r w:rsidRPr="00BD2BA0">
        <w:rPr>
          <w:rFonts w:cstheme="minorHAnsi"/>
          <w:szCs w:val="20"/>
        </w:rPr>
        <w:t xml:space="preserve"> </w:t>
      </w:r>
      <w:r w:rsidR="001A5DD0" w:rsidRPr="00BD2BA0">
        <w:rPr>
          <w:rFonts w:cstheme="minorHAnsi"/>
          <w:szCs w:val="20"/>
        </w:rPr>
        <w:t>T</w:t>
      </w:r>
      <w:r w:rsidRPr="00BD2BA0">
        <w:rPr>
          <w:rFonts w:cstheme="minorHAnsi"/>
          <w:szCs w:val="20"/>
        </w:rPr>
        <w:t>here could have be a break in contract</w:t>
      </w:r>
      <w:r w:rsidR="00AB3526" w:rsidRPr="00BD2BA0">
        <w:rPr>
          <w:rFonts w:cstheme="minorHAnsi"/>
          <w:szCs w:val="20"/>
        </w:rPr>
        <w:t>s</w:t>
      </w:r>
      <w:r w:rsidRPr="00BD2BA0">
        <w:rPr>
          <w:rFonts w:cstheme="minorHAnsi"/>
          <w:szCs w:val="20"/>
        </w:rPr>
        <w:t xml:space="preserve">, </w:t>
      </w:r>
      <w:r w:rsidR="001A5DD0" w:rsidRPr="00BD2BA0">
        <w:rPr>
          <w:rFonts w:cstheme="minorHAnsi"/>
          <w:szCs w:val="20"/>
        </w:rPr>
        <w:t xml:space="preserve">data protection issues, </w:t>
      </w:r>
      <w:r w:rsidRPr="00BD2BA0">
        <w:rPr>
          <w:rFonts w:cstheme="minorHAnsi"/>
          <w:szCs w:val="20"/>
        </w:rPr>
        <w:t>financial differences,</w:t>
      </w:r>
      <w:r w:rsidR="001A5DD0" w:rsidRPr="00BD2BA0">
        <w:rPr>
          <w:rFonts w:cstheme="minorHAnsi"/>
          <w:szCs w:val="20"/>
        </w:rPr>
        <w:t xml:space="preserve"> pending</w:t>
      </w:r>
      <w:r w:rsidRPr="00BD2BA0">
        <w:rPr>
          <w:rFonts w:cstheme="minorHAnsi"/>
          <w:szCs w:val="20"/>
        </w:rPr>
        <w:t xml:space="preserve"> pensions schemes, holiday pay</w:t>
      </w:r>
      <w:r w:rsidR="001A5DD0" w:rsidRPr="00BD2BA0">
        <w:rPr>
          <w:rFonts w:cstheme="minorHAnsi"/>
          <w:szCs w:val="20"/>
        </w:rPr>
        <w:t>, working times and alike could be some of the areas affected.</w:t>
      </w:r>
      <w:r w:rsidR="00BA664F" w:rsidRPr="00BD2BA0">
        <w:rPr>
          <w:rFonts w:cstheme="minorHAnsi"/>
          <w:szCs w:val="20"/>
        </w:rPr>
        <w:t xml:space="preserve"> </w:t>
      </w:r>
      <w:r w:rsidR="001A5DD0" w:rsidRPr="00BD2BA0">
        <w:rPr>
          <w:rFonts w:cstheme="minorHAnsi"/>
          <w:szCs w:val="20"/>
        </w:rPr>
        <w:t>Taking</w:t>
      </w:r>
      <w:r w:rsidRPr="00BD2BA0">
        <w:rPr>
          <w:rFonts w:cstheme="minorHAnsi"/>
          <w:szCs w:val="20"/>
        </w:rPr>
        <w:t xml:space="preserve"> these into condensation, to merge the both capturing</w:t>
      </w:r>
      <w:r w:rsidR="00C32D2C" w:rsidRPr="00BD2BA0">
        <w:rPr>
          <w:rFonts w:cstheme="minorHAnsi"/>
          <w:szCs w:val="20"/>
        </w:rPr>
        <w:t xml:space="preserve"> the</w:t>
      </w:r>
      <w:r w:rsidRPr="00BD2BA0">
        <w:rPr>
          <w:rFonts w:cstheme="minorHAnsi"/>
          <w:szCs w:val="20"/>
        </w:rPr>
        <w:t xml:space="preserve"> positives from both organisations would be difficult</w:t>
      </w:r>
      <w:r w:rsidR="001A5DD0" w:rsidRPr="00BD2BA0">
        <w:rPr>
          <w:rFonts w:cstheme="minorHAnsi"/>
          <w:szCs w:val="20"/>
        </w:rPr>
        <w:t xml:space="preserve"> to manage</w:t>
      </w:r>
      <w:r w:rsidRPr="00BD2BA0">
        <w:rPr>
          <w:rFonts w:cstheme="minorHAnsi"/>
          <w:szCs w:val="20"/>
        </w:rPr>
        <w:t>. If contracts where broken and finical difference where evident then some sort of compensation to those effective would nee</w:t>
      </w:r>
      <w:r w:rsidR="00A7755A" w:rsidRPr="00BD2BA0">
        <w:rPr>
          <w:rFonts w:cstheme="minorHAnsi"/>
          <w:szCs w:val="20"/>
        </w:rPr>
        <w:t xml:space="preserve">d </w:t>
      </w:r>
      <w:r w:rsidRPr="00BD2BA0">
        <w:rPr>
          <w:rFonts w:cstheme="minorHAnsi"/>
          <w:szCs w:val="20"/>
        </w:rPr>
        <w:t xml:space="preserve">to be issues. </w:t>
      </w:r>
      <w:r w:rsidR="001A5DD0" w:rsidRPr="00BD2BA0">
        <w:rPr>
          <w:rFonts w:cstheme="minorHAnsi"/>
          <w:szCs w:val="20"/>
        </w:rPr>
        <w:t xml:space="preserve">HRM would need to approach the workers union to have feedback from them what they would like to see happen during the merge to keep all employee at ease during the transition. </w:t>
      </w:r>
    </w:p>
    <w:p w14:paraId="13D741F9" w14:textId="67371DB5" w:rsidR="00BD2BA0" w:rsidRDefault="00BD2BA0" w:rsidP="009B6017">
      <w:pPr>
        <w:rPr>
          <w:rFonts w:cstheme="minorHAnsi"/>
          <w:u w:val="single"/>
        </w:rPr>
      </w:pPr>
    </w:p>
    <w:p w14:paraId="423B6F11" w14:textId="1B868CE1" w:rsidR="009F211D" w:rsidRPr="00BD2BA0" w:rsidRDefault="009F211D" w:rsidP="009B6017">
      <w:pPr>
        <w:rPr>
          <w:rFonts w:cstheme="minorHAnsi"/>
          <w:u w:val="single"/>
        </w:rPr>
      </w:pPr>
      <w:r w:rsidRPr="00BD2BA0">
        <w:rPr>
          <w:rFonts w:cstheme="minorHAnsi"/>
          <w:u w:val="single"/>
        </w:rPr>
        <w:lastRenderedPageBreak/>
        <w:t>CMA -</w:t>
      </w:r>
      <w:r w:rsidR="0025767C" w:rsidRPr="00BD2BA0">
        <w:rPr>
          <w:rFonts w:cstheme="minorHAnsi"/>
          <w:u w:val="single"/>
        </w:rPr>
        <w:t>C</w:t>
      </w:r>
      <w:r w:rsidRPr="00BD2BA0">
        <w:rPr>
          <w:rFonts w:cstheme="minorHAnsi"/>
          <w:u w:val="single"/>
        </w:rPr>
        <w:t>ompletion of market authority</w:t>
      </w:r>
    </w:p>
    <w:p w14:paraId="63D61D2A" w14:textId="19F9DEA0" w:rsidR="0025767C" w:rsidRPr="00BD2BA0" w:rsidRDefault="0025767C" w:rsidP="009B6017">
      <w:pPr>
        <w:rPr>
          <w:rFonts w:cstheme="minorHAnsi"/>
          <w:u w:val="single"/>
        </w:rPr>
      </w:pPr>
      <w:r w:rsidRPr="00BD2BA0">
        <w:rPr>
          <w:rFonts w:cstheme="minorHAnsi"/>
        </w:rPr>
        <w:t>Merger review in the UK is primarily the responsibility of the completion of market authority (CMA), which is an independent public authority. In exceptional cases the Secretary of State may intervene if the merger affects national security, media plurality, or the stability of the financial system. 2.2 The European Commission (EC) examines mergers of businesses with EU and global turnover above a certain size, including those that may have an impact in the UK. Mergers that have their main impact in the UK can be transferred to the CMA for examination, and some mergers that do not meet the EC’s thresholds may nonetheless be transferred to it by the merging businesses or the CMA.</w:t>
      </w:r>
      <w:r w:rsidRPr="00BD2BA0">
        <w:rPr>
          <w:rFonts w:cstheme="minorHAnsi"/>
          <w:sz w:val="20"/>
          <w:szCs w:val="20"/>
          <w:shd w:val="clear" w:color="auto" w:fill="FFFFFF"/>
        </w:rPr>
        <w:t xml:space="preserve"> (Assets.publishing.service.gov.uk, 2019)</w:t>
      </w:r>
    </w:p>
    <w:p w14:paraId="1A9DFDA7" w14:textId="4871B82B" w:rsidR="005669D1" w:rsidRPr="00BD2BA0" w:rsidRDefault="0025767C" w:rsidP="00355C19">
      <w:pPr>
        <w:rPr>
          <w:rFonts w:cstheme="minorHAnsi"/>
        </w:rPr>
      </w:pPr>
      <w:r w:rsidRPr="00BD2BA0">
        <w:rPr>
          <w:rFonts w:cstheme="minorHAnsi"/>
        </w:rPr>
        <w:t xml:space="preserve">There are two routes by which the CMA may come to review a merger. 1, Notification and 2. CMA own-initiative investigation. The CMA would have 40 days from the time in which ASDA and Sainsbury in which to complete the first phase of the merge process. It would start from the first day that a merge notice was submitted containing all the relevant information required. At Phase 1, the CMA determines whether it believes that the merger results in a realistic prospect of a substantial lessening of competition (SLC). If so, the CMA has a duty to launch an in-depth assessment (Phase 2), although merging parties may offer to modify aspects of the transaction to ‘remedy’ March 2014 4 CMA18 any competition concerns identified (known as Undertakings </w:t>
      </w:r>
      <w:r w:rsidR="008215D5" w:rsidRPr="00BD2BA0">
        <w:rPr>
          <w:rFonts w:cstheme="minorHAnsi"/>
        </w:rPr>
        <w:t>in</w:t>
      </w:r>
      <w:r w:rsidRPr="00BD2BA0">
        <w:rPr>
          <w:rFonts w:cstheme="minorHAnsi"/>
        </w:rPr>
        <w:t xml:space="preserve"> Lieu (UILs)), thereby obtaining a resolution at Phase 1, conditional on acceptance of the remedies</w:t>
      </w:r>
      <w:r w:rsidR="008215D5" w:rsidRPr="00BD2BA0">
        <w:rPr>
          <w:rFonts w:cstheme="minorHAnsi"/>
        </w:rPr>
        <w:t>.</w:t>
      </w:r>
      <w:r w:rsidR="008215D5" w:rsidRPr="00BD2BA0">
        <w:rPr>
          <w:rFonts w:cstheme="minorHAnsi"/>
          <w:sz w:val="20"/>
          <w:szCs w:val="20"/>
          <w:shd w:val="clear" w:color="auto" w:fill="FFFFFF"/>
        </w:rPr>
        <w:t xml:space="preserve"> </w:t>
      </w:r>
      <w:r w:rsidR="000577BE" w:rsidRPr="00BD2BA0">
        <w:rPr>
          <w:rFonts w:cstheme="minorHAnsi"/>
        </w:rPr>
        <w:t>At Phase 2, generally limited to 24 weeks, a CMA panel of independent Members conducts an in-depth investigation to assess if a merger is expected to result in an SLC. If an SLC is expected, the CMA decides upon the remedies required. Such remedies may include prohibiting the merger or requiring the divestiture (sale) of parts of the business (see What remedies can the CMA apply at Phase 2? below). Having issued a final report in which it has decided that a merger gives rise to an SLC, the CMA has a statutory deadline of 12 weeks (extendable by up to six weeks for special reasons) to make an order or accept undertakings to give effect to its Phase 2 remedies</w:t>
      </w:r>
      <w:r w:rsidR="000577BE" w:rsidRPr="00BD2BA0">
        <w:rPr>
          <w:rFonts w:cstheme="minorHAnsi"/>
          <w:sz w:val="20"/>
          <w:szCs w:val="20"/>
          <w:shd w:val="clear" w:color="auto" w:fill="FFFFFF"/>
        </w:rPr>
        <w:t xml:space="preserve"> </w:t>
      </w:r>
      <w:r w:rsidR="008215D5" w:rsidRPr="00BD2BA0">
        <w:rPr>
          <w:rFonts w:cstheme="minorHAnsi"/>
          <w:sz w:val="20"/>
          <w:szCs w:val="20"/>
          <w:shd w:val="clear" w:color="auto" w:fill="FFFFFF"/>
        </w:rPr>
        <w:t>(Assets.publishing.service.gov.uk, 2019)</w:t>
      </w:r>
    </w:p>
    <w:p w14:paraId="0ED041CA" w14:textId="38331449" w:rsidR="00C36634" w:rsidRPr="00BD2BA0" w:rsidRDefault="004E0010" w:rsidP="00355C19">
      <w:pPr>
        <w:rPr>
          <w:rFonts w:cstheme="minorHAnsi"/>
          <w:b/>
          <w:u w:val="single"/>
        </w:rPr>
      </w:pPr>
      <w:r w:rsidRPr="00BD2BA0">
        <w:rPr>
          <w:rFonts w:cstheme="minorHAnsi"/>
          <w:b/>
          <w:u w:val="single"/>
        </w:rPr>
        <w:t>Leadership Implications</w:t>
      </w:r>
    </w:p>
    <w:p w14:paraId="6957029E" w14:textId="02C1860D" w:rsidR="00B142B3" w:rsidRPr="00BD2BA0" w:rsidRDefault="00B142B3" w:rsidP="00355C19">
      <w:pPr>
        <w:rPr>
          <w:rFonts w:cstheme="minorHAnsi"/>
        </w:rPr>
      </w:pPr>
      <w:r w:rsidRPr="00BD2BA0">
        <w:rPr>
          <w:rFonts w:cstheme="minorHAnsi"/>
        </w:rPr>
        <w:t xml:space="preserve">Within the two organisations, there would be a divide in </w:t>
      </w:r>
      <w:r w:rsidR="00A7755A" w:rsidRPr="00BD2BA0">
        <w:rPr>
          <w:rFonts w:cstheme="minorHAnsi"/>
        </w:rPr>
        <w:t>employees</w:t>
      </w:r>
      <w:r w:rsidRPr="00BD2BA0">
        <w:rPr>
          <w:rFonts w:cstheme="minorHAnsi"/>
        </w:rPr>
        <w:t xml:space="preserve">, directors and </w:t>
      </w:r>
      <w:r w:rsidR="00A7755A" w:rsidRPr="00BD2BA0">
        <w:rPr>
          <w:rFonts w:cstheme="minorHAnsi"/>
        </w:rPr>
        <w:t>shareholders</w:t>
      </w:r>
      <w:r w:rsidRPr="00BD2BA0">
        <w:rPr>
          <w:rFonts w:cstheme="minorHAnsi"/>
        </w:rPr>
        <w:t xml:space="preserve"> in</w:t>
      </w:r>
      <w:r w:rsidR="000727DE" w:rsidRPr="00BD2BA0">
        <w:rPr>
          <w:rFonts w:cstheme="minorHAnsi"/>
        </w:rPr>
        <w:t xml:space="preserve"> both organisations.</w:t>
      </w:r>
      <w:r w:rsidRPr="00BD2BA0">
        <w:rPr>
          <w:rFonts w:cstheme="minorHAnsi"/>
        </w:rPr>
        <w:t xml:space="preserve"> </w:t>
      </w:r>
    </w:p>
    <w:p w14:paraId="1A001736" w14:textId="6678AA9D" w:rsidR="00355C19" w:rsidRPr="00BD2BA0" w:rsidRDefault="00355C19" w:rsidP="00355C19">
      <w:pPr>
        <w:rPr>
          <w:rFonts w:cstheme="minorHAnsi"/>
          <w:b/>
          <w:u w:val="single"/>
        </w:rPr>
      </w:pPr>
      <w:r w:rsidRPr="00BD2BA0">
        <w:rPr>
          <w:rStyle w:val="Strong"/>
          <w:rFonts w:cstheme="minorHAnsi"/>
          <w:i/>
          <w:bdr w:val="none" w:sz="0" w:space="0" w:color="auto" w:frame="1"/>
        </w:rPr>
        <w:t>Commenting on the Combination, Roger Burnley, Chief Executive Officer of Asda, said:</w:t>
      </w:r>
    </w:p>
    <w:p w14:paraId="1087389A" w14:textId="77777777" w:rsidR="00355C19" w:rsidRPr="00BD2BA0" w:rsidRDefault="00355C19" w:rsidP="00355C19">
      <w:pPr>
        <w:rPr>
          <w:rFonts w:cstheme="minorHAnsi"/>
        </w:rPr>
      </w:pPr>
      <w:r w:rsidRPr="00BD2BA0">
        <w:rPr>
          <w:rStyle w:val="Emphasis"/>
          <w:rFonts w:cstheme="minorHAnsi"/>
          <w:bdr w:val="none" w:sz="0" w:space="0" w:color="auto" w:frame="1"/>
        </w:rPr>
        <w:t>“The combination of Asda and Sainsbury's into a single retailing group will be great news for Asda customers, allowing us to deliver even lower prices in store and even greater choice. Asda will continue to be Asda, but by coming together with Sainsbury's, supported by Walmart, we can further accelerate our existing strategy and make our offer even more compelling and competitive.</w:t>
      </w:r>
    </w:p>
    <w:p w14:paraId="2E933873" w14:textId="01B216B3" w:rsidR="00355C19" w:rsidRPr="00BD2BA0" w:rsidRDefault="00355C19" w:rsidP="00355C19">
      <w:pPr>
        <w:rPr>
          <w:rFonts w:cstheme="minorHAnsi"/>
          <w:b/>
          <w:sz w:val="20"/>
          <w:szCs w:val="20"/>
          <w:shd w:val="clear" w:color="auto" w:fill="FFFFFF"/>
        </w:rPr>
      </w:pPr>
      <w:r w:rsidRPr="00BD2BA0">
        <w:rPr>
          <w:rStyle w:val="Emphasis"/>
          <w:rFonts w:cstheme="minorHAnsi"/>
          <w:bdr w:val="none" w:sz="0" w:space="0" w:color="auto" w:frame="1"/>
        </w:rPr>
        <w:t>From my six years with Asda and ten years with Sainsbury's, I know first-hand that both organisations are fortunate to employ some of the most talented and customer-focused colleagues in this market and I am excited by the opportunity of the two coming together.”</w:t>
      </w:r>
      <w:r w:rsidRPr="00BD2BA0">
        <w:rPr>
          <w:rFonts w:cstheme="minorHAnsi"/>
          <w:b/>
          <w:sz w:val="20"/>
          <w:szCs w:val="20"/>
          <w:shd w:val="clear" w:color="auto" w:fill="FFFFFF"/>
        </w:rPr>
        <w:t xml:space="preserve"> (About.sainsburys.co.uk, 2019) </w:t>
      </w:r>
      <w:r w:rsidR="009B6017" w:rsidRPr="00BD2BA0">
        <w:rPr>
          <w:rFonts w:cstheme="minorHAnsi"/>
          <w:b/>
          <w:sz w:val="20"/>
          <w:szCs w:val="20"/>
          <w:shd w:val="clear" w:color="auto" w:fill="FFFFFF"/>
        </w:rPr>
        <w:t>3</w:t>
      </w:r>
      <w:r w:rsidRPr="00BD2BA0">
        <w:rPr>
          <w:rFonts w:cstheme="minorHAnsi"/>
          <w:b/>
          <w:sz w:val="20"/>
          <w:szCs w:val="20"/>
          <w:shd w:val="clear" w:color="auto" w:fill="FFFFFF"/>
        </w:rPr>
        <w:t>.0</w:t>
      </w:r>
    </w:p>
    <w:p w14:paraId="079FA1C9" w14:textId="5BB5AFC0" w:rsidR="004E0010" w:rsidRPr="00BD2BA0" w:rsidRDefault="007B7CAA">
      <w:pPr>
        <w:rPr>
          <w:rFonts w:cstheme="minorHAnsi"/>
          <w:u w:val="single"/>
        </w:rPr>
      </w:pPr>
      <w:r w:rsidRPr="00BD2BA0">
        <w:rPr>
          <w:rFonts w:cstheme="minorHAnsi"/>
          <w:u w:val="single"/>
        </w:rPr>
        <w:t>Culture</w:t>
      </w:r>
      <w:r w:rsidR="005B6DF5" w:rsidRPr="00BD2BA0">
        <w:rPr>
          <w:rFonts w:cstheme="minorHAnsi"/>
          <w:u w:val="single"/>
        </w:rPr>
        <w:t xml:space="preserve"> Diversity</w:t>
      </w:r>
    </w:p>
    <w:p w14:paraId="3C241672" w14:textId="42F34AAE" w:rsidR="00482B9C" w:rsidRPr="00BD2BA0" w:rsidRDefault="00006F2D" w:rsidP="00482B9C">
      <w:pPr>
        <w:rPr>
          <w:rFonts w:cstheme="minorHAnsi"/>
        </w:rPr>
      </w:pPr>
      <w:r w:rsidRPr="00BD2BA0">
        <w:rPr>
          <w:rFonts w:cstheme="minorHAnsi"/>
        </w:rPr>
        <w:t xml:space="preserve">When discussing about the organization's culture it is important not only to observe physical elements - the way employees dress, the way the furniture, paintings and photos on the walls are arranged, the openness and generosity of space, but also by noting communicational elements - the way discussions take place within the organization, the general conduct, the language, the flexibility and capacity to adapt. Also patterns of behaviour exhibited by employees (this might include </w:t>
      </w:r>
      <w:r w:rsidRPr="00BD2BA0">
        <w:rPr>
          <w:rFonts w:cstheme="minorHAnsi"/>
        </w:rPr>
        <w:lastRenderedPageBreak/>
        <w:t>ceremonial events and written and spoken commands), and the physical manifestations of a company's behaviour such as written rules, office layout, organizational structure, and dress codes can reveal a company's culture.</w:t>
      </w:r>
      <w:r w:rsidRPr="00BD2BA0">
        <w:rPr>
          <w:rFonts w:cstheme="minorHAnsi"/>
          <w:sz w:val="21"/>
          <w:szCs w:val="21"/>
          <w:shd w:val="clear" w:color="auto" w:fill="FFFFFF"/>
        </w:rPr>
        <w:t xml:space="preserve"> </w:t>
      </w:r>
      <w:r w:rsidRPr="00BD2BA0">
        <w:rPr>
          <w:rFonts w:cstheme="minorHAnsi"/>
          <w:sz w:val="20"/>
          <w:szCs w:val="20"/>
          <w:shd w:val="clear" w:color="auto" w:fill="FFFFFF"/>
        </w:rPr>
        <w:t>(Constantin BRĂTIANU, 2012)</w:t>
      </w:r>
      <w:r w:rsidRPr="00BD2BA0">
        <w:rPr>
          <w:rFonts w:cstheme="minorHAnsi"/>
        </w:rPr>
        <w:t xml:space="preserve"> With</w:t>
      </w:r>
      <w:r w:rsidR="00B05FD1" w:rsidRPr="00BD2BA0">
        <w:rPr>
          <w:rFonts w:cstheme="minorHAnsi"/>
        </w:rPr>
        <w:t xml:space="preserve"> the merge of two organisations, the difference in cultures could cause issues to the workforce and organisation </w:t>
      </w:r>
      <w:r w:rsidR="00582EBD" w:rsidRPr="00BD2BA0">
        <w:rPr>
          <w:rFonts w:cstheme="minorHAnsi"/>
        </w:rPr>
        <w:t xml:space="preserve">as </w:t>
      </w:r>
      <w:r w:rsidR="00B05FD1" w:rsidRPr="00BD2BA0">
        <w:rPr>
          <w:rFonts w:cstheme="minorHAnsi"/>
        </w:rPr>
        <w:t>a whole.</w:t>
      </w:r>
      <w:r w:rsidR="00305573" w:rsidRPr="00BD2BA0">
        <w:rPr>
          <w:rFonts w:cstheme="minorHAnsi"/>
        </w:rPr>
        <w:t xml:space="preserve"> There would be key times that influential parties for the two groups would need to merge, therefore reducing the need for the same personnel within the planned major organisation. HR would need to address this and anticipate changes of </w:t>
      </w:r>
      <w:r w:rsidR="003922BD" w:rsidRPr="00BD2BA0">
        <w:rPr>
          <w:rFonts w:cstheme="minorHAnsi"/>
        </w:rPr>
        <w:t>personnel</w:t>
      </w:r>
      <w:r w:rsidR="00305573" w:rsidRPr="00BD2BA0">
        <w:rPr>
          <w:rFonts w:cstheme="minorHAnsi"/>
        </w:rPr>
        <w:t xml:space="preserve"> within the group</w:t>
      </w:r>
      <w:r w:rsidR="003922BD" w:rsidRPr="00BD2BA0">
        <w:rPr>
          <w:rFonts w:cstheme="minorHAnsi"/>
        </w:rPr>
        <w:t xml:space="preserve"> for the </w:t>
      </w:r>
      <w:r w:rsidR="004013DB" w:rsidRPr="00BD2BA0">
        <w:rPr>
          <w:rFonts w:cstheme="minorHAnsi"/>
        </w:rPr>
        <w:t>b</w:t>
      </w:r>
      <w:r w:rsidR="003922BD" w:rsidRPr="00BD2BA0">
        <w:rPr>
          <w:rFonts w:cstheme="minorHAnsi"/>
        </w:rPr>
        <w:t xml:space="preserve">est interest of all parties. </w:t>
      </w:r>
    </w:p>
    <w:p w14:paraId="3067221C" w14:textId="79A4A392" w:rsidR="00482B9C" w:rsidRPr="00BD2BA0" w:rsidRDefault="00482B9C" w:rsidP="00482B9C">
      <w:pPr>
        <w:rPr>
          <w:rFonts w:cstheme="minorHAnsi"/>
          <w:lang w:eastAsia="en-GB"/>
        </w:rPr>
      </w:pPr>
      <w:r w:rsidRPr="00BD2BA0">
        <w:rPr>
          <w:rFonts w:cstheme="minorHAnsi"/>
          <w:lang w:eastAsia="en-GB"/>
        </w:rPr>
        <w:t>Schuler and Jackson (2001), explain that a successful leader must comply with certain characteristics, such as mental flexibility; must be able to recognize strengths and weaknesses of both companies; must be committed to the retention of valuable personnel; must be a good listener; and must be focused on value drivers.</w:t>
      </w:r>
    </w:p>
    <w:p w14:paraId="7F945C44" w14:textId="6AFDD67E" w:rsidR="00482B9C" w:rsidRPr="00BD2BA0" w:rsidRDefault="00482B9C" w:rsidP="00482B9C">
      <w:pPr>
        <w:rPr>
          <w:rFonts w:cstheme="minorHAnsi"/>
          <w:lang w:eastAsia="en-GB"/>
        </w:rPr>
      </w:pPr>
      <w:r w:rsidRPr="00BD2BA0">
        <w:rPr>
          <w:rFonts w:cstheme="minorHAnsi"/>
          <w:lang w:eastAsia="en-GB"/>
        </w:rPr>
        <w:t>The objective of good leadership is to consolidate the newly integrated structure and earn the trust of the HR of both companies (</w:t>
      </w:r>
      <w:proofErr w:type="spellStart"/>
      <w:r w:rsidRPr="00BD2BA0">
        <w:rPr>
          <w:rFonts w:cstheme="minorHAnsi"/>
          <w:lang w:eastAsia="en-GB"/>
        </w:rPr>
        <w:t>Antila</w:t>
      </w:r>
      <w:proofErr w:type="spellEnd"/>
      <w:r w:rsidRPr="00BD2BA0">
        <w:rPr>
          <w:rFonts w:cstheme="minorHAnsi"/>
          <w:lang w:eastAsia="en-GB"/>
        </w:rPr>
        <w:t xml:space="preserve"> 2006). If leaders are able to achieve sufficient autonomy and the HR perceive that they are capable of controlling their decisions, the personnel involved will feel motivated in the execution of the implementation process (Weber and </w:t>
      </w:r>
      <w:proofErr w:type="spellStart"/>
      <w:r w:rsidRPr="00BD2BA0">
        <w:rPr>
          <w:rFonts w:cstheme="minorHAnsi"/>
          <w:lang w:eastAsia="en-GB"/>
        </w:rPr>
        <w:t>Tarba</w:t>
      </w:r>
      <w:proofErr w:type="spellEnd"/>
      <w:r w:rsidRPr="00BD2BA0">
        <w:rPr>
          <w:rFonts w:cstheme="minorHAnsi"/>
          <w:lang w:eastAsia="en-GB"/>
        </w:rPr>
        <w:t xml:space="preserve"> 2010).</w:t>
      </w:r>
      <w:r w:rsidRPr="00BD2BA0">
        <w:rPr>
          <w:rFonts w:cstheme="minorHAnsi"/>
          <w:sz w:val="20"/>
          <w:szCs w:val="20"/>
          <w:shd w:val="clear" w:color="auto" w:fill="FFFFFF"/>
        </w:rPr>
        <w:t xml:space="preserve"> (Mdpi.com, 2019)</w:t>
      </w:r>
    </w:p>
    <w:p w14:paraId="12C61CFF" w14:textId="19EB978B" w:rsidR="004B4686" w:rsidRPr="00BD2BA0" w:rsidRDefault="00B50E4F">
      <w:pPr>
        <w:rPr>
          <w:rFonts w:cstheme="minorHAnsi"/>
          <w:u w:val="single"/>
        </w:rPr>
      </w:pPr>
      <w:bookmarkStart w:id="0" w:name="_Toc12131427"/>
      <w:r w:rsidRPr="00BD2BA0">
        <w:rPr>
          <w:rFonts w:cstheme="minorHAnsi"/>
          <w:u w:val="single"/>
        </w:rPr>
        <w:t>Employees Perception</w:t>
      </w:r>
      <w:bookmarkEnd w:id="0"/>
      <w:r w:rsidRPr="00BD2BA0">
        <w:rPr>
          <w:rFonts w:cstheme="minorHAnsi"/>
          <w:u w:val="single"/>
        </w:rPr>
        <w:t xml:space="preserve"> </w:t>
      </w:r>
    </w:p>
    <w:p w14:paraId="70D19934" w14:textId="7B916911" w:rsidR="004B4686" w:rsidRPr="00BD2BA0" w:rsidRDefault="000577BE">
      <w:pPr>
        <w:rPr>
          <w:rStyle w:val="selectable"/>
          <w:rFonts w:cstheme="minorHAnsi"/>
          <w:sz w:val="20"/>
          <w:szCs w:val="20"/>
          <w:shd w:val="clear" w:color="auto" w:fill="FFFFFF"/>
        </w:rPr>
      </w:pPr>
      <w:r w:rsidRPr="00BD2BA0">
        <w:rPr>
          <w:rFonts w:cstheme="minorHAnsi"/>
        </w:rPr>
        <w:t xml:space="preserve">In today's extremely complex business environment where change continues to be the norm rather than the exception, organizational change has become a core organizational value able to provide organizations with a sustainable competitive advantage. However, though many change programs have originally perceived as being successful; it is claimed that ultimately nearly 70 percent of all change initiatives fail (Kotter, 2008) and thus, long-term success is elusive (Nadine &amp; Persaud, 2003). That is, changes involve making painful modifications to one’s behaviour; as well as they require placing oneself in jeopardy (e.g. take risks that put the common good above self-preservation; Quinn, </w:t>
      </w:r>
      <w:proofErr w:type="spellStart"/>
      <w:r w:rsidRPr="00BD2BA0">
        <w:rPr>
          <w:rFonts w:cstheme="minorHAnsi"/>
        </w:rPr>
        <w:t>Spreitzer</w:t>
      </w:r>
      <w:proofErr w:type="spellEnd"/>
      <w:r w:rsidRPr="00BD2BA0">
        <w:rPr>
          <w:rFonts w:cstheme="minorHAnsi"/>
        </w:rPr>
        <w:t xml:space="preserve"> &amp; Brown, 2000).</w:t>
      </w:r>
      <w:r w:rsidRPr="00BD2BA0">
        <w:rPr>
          <w:rStyle w:val="Hyperlink"/>
          <w:rFonts w:cstheme="minorHAnsi"/>
          <w:color w:val="auto"/>
          <w:sz w:val="20"/>
          <w:szCs w:val="20"/>
          <w:shd w:val="clear" w:color="auto" w:fill="FFFFFF"/>
        </w:rPr>
        <w:t xml:space="preserve"> </w:t>
      </w:r>
      <w:r w:rsidRPr="00BD2BA0">
        <w:rPr>
          <w:rStyle w:val="Strong"/>
          <w:rFonts w:cstheme="minorHAnsi"/>
          <w:sz w:val="20"/>
          <w:szCs w:val="20"/>
          <w:shd w:val="clear" w:color="auto" w:fill="FFFFFF"/>
        </w:rPr>
        <w:t> </w:t>
      </w:r>
      <w:r w:rsidRPr="00BD2BA0">
        <w:rPr>
          <w:rFonts w:cstheme="minorHAnsi"/>
        </w:rPr>
        <w:t>While employee perceptions regarding organizational readiness to change, supervisory support, trust in management and appropriateness of change are considered to be vital to successful organizational change, there are few empirical studies that examine how these attitudes may vary before and after a change has been initiated</w:t>
      </w:r>
      <w:r w:rsidRPr="00BD2BA0">
        <w:rPr>
          <w:rStyle w:val="selectable"/>
          <w:rFonts w:cstheme="minorHAnsi"/>
          <w:sz w:val="20"/>
          <w:szCs w:val="20"/>
          <w:shd w:val="clear" w:color="auto" w:fill="FFFFFF"/>
        </w:rPr>
        <w:t xml:space="preserve"> (Athanasios N. </w:t>
      </w:r>
      <w:proofErr w:type="spellStart"/>
      <w:r w:rsidRPr="00BD2BA0">
        <w:rPr>
          <w:rStyle w:val="selectable"/>
          <w:rFonts w:cstheme="minorHAnsi"/>
          <w:sz w:val="20"/>
          <w:szCs w:val="20"/>
          <w:shd w:val="clear" w:color="auto" w:fill="FFFFFF"/>
        </w:rPr>
        <w:t>Tsirikas</w:t>
      </w:r>
      <w:proofErr w:type="spellEnd"/>
      <w:r w:rsidRPr="00BD2BA0">
        <w:rPr>
          <w:rStyle w:val="selectable"/>
          <w:rFonts w:cstheme="minorHAnsi"/>
          <w:sz w:val="20"/>
          <w:szCs w:val="20"/>
          <w:shd w:val="clear" w:color="auto" w:fill="FFFFFF"/>
        </w:rPr>
        <w:t>, 2014)</w:t>
      </w:r>
    </w:p>
    <w:p w14:paraId="1478ACCF" w14:textId="77777777" w:rsidR="000577BE" w:rsidRPr="00BD2BA0" w:rsidRDefault="000577BE">
      <w:pPr>
        <w:rPr>
          <w:rStyle w:val="selectable"/>
          <w:rFonts w:cstheme="minorHAnsi"/>
          <w:sz w:val="20"/>
          <w:szCs w:val="20"/>
          <w:shd w:val="clear" w:color="auto" w:fill="FFFFFF"/>
        </w:rPr>
      </w:pPr>
    </w:p>
    <w:p w14:paraId="1EE56170" w14:textId="27ACAE1D" w:rsidR="008215D5" w:rsidRPr="00BD2BA0" w:rsidRDefault="000577BE" w:rsidP="00E10AF5">
      <w:pPr>
        <w:jc w:val="center"/>
        <w:rPr>
          <w:rFonts w:cstheme="minorHAnsi"/>
          <w:u w:val="single"/>
        </w:rPr>
      </w:pPr>
      <w:r w:rsidRPr="00BD2BA0">
        <w:rPr>
          <w:rFonts w:cstheme="minorHAnsi"/>
          <w:noProof/>
        </w:rPr>
        <w:drawing>
          <wp:inline distT="0" distB="0" distL="0" distR="0" wp14:anchorId="061E7318" wp14:editId="6CB9E26C">
            <wp:extent cx="5464810" cy="2361868"/>
            <wp:effectExtent l="0" t="0" r="254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15104" cy="2383605"/>
                    </a:xfrm>
                    <a:prstGeom prst="rect">
                      <a:avLst/>
                    </a:prstGeom>
                  </pic:spPr>
                </pic:pic>
              </a:graphicData>
            </a:graphic>
          </wp:inline>
        </w:drawing>
      </w:r>
    </w:p>
    <w:p w14:paraId="47000586" w14:textId="16A8D523" w:rsidR="005B20CE" w:rsidRPr="00BD2BA0" w:rsidRDefault="005B20CE" w:rsidP="005B20CE">
      <w:pPr>
        <w:jc w:val="right"/>
        <w:rPr>
          <w:rFonts w:cstheme="minorHAnsi"/>
        </w:rPr>
      </w:pPr>
      <w:r w:rsidRPr="00BD2BA0">
        <w:rPr>
          <w:rFonts w:cstheme="minorHAnsi"/>
        </w:rPr>
        <w:t xml:space="preserve">Figure 1- </w:t>
      </w:r>
      <w:r w:rsidRPr="00BD2BA0">
        <w:rPr>
          <w:rStyle w:val="selectable"/>
          <w:rFonts w:cstheme="minorHAnsi"/>
          <w:sz w:val="20"/>
          <w:szCs w:val="20"/>
          <w:shd w:val="clear" w:color="auto" w:fill="FFFFFF"/>
        </w:rPr>
        <w:t xml:space="preserve">(Athanasios N. </w:t>
      </w:r>
      <w:proofErr w:type="spellStart"/>
      <w:r w:rsidRPr="00BD2BA0">
        <w:rPr>
          <w:rStyle w:val="selectable"/>
          <w:rFonts w:cstheme="minorHAnsi"/>
          <w:sz w:val="20"/>
          <w:szCs w:val="20"/>
          <w:shd w:val="clear" w:color="auto" w:fill="FFFFFF"/>
        </w:rPr>
        <w:t>Tsirikas</w:t>
      </w:r>
      <w:proofErr w:type="spellEnd"/>
      <w:r w:rsidRPr="00BD2BA0">
        <w:rPr>
          <w:rStyle w:val="selectable"/>
          <w:rFonts w:cstheme="minorHAnsi"/>
          <w:sz w:val="20"/>
          <w:szCs w:val="20"/>
          <w:shd w:val="clear" w:color="auto" w:fill="FFFFFF"/>
        </w:rPr>
        <w:t>, 2014)</w:t>
      </w:r>
    </w:p>
    <w:p w14:paraId="0186BF20" w14:textId="77777777" w:rsidR="00E10AF5" w:rsidRDefault="00E10AF5">
      <w:pPr>
        <w:rPr>
          <w:rFonts w:cstheme="minorHAnsi"/>
        </w:rPr>
      </w:pPr>
    </w:p>
    <w:p w14:paraId="16638E05" w14:textId="323049AA" w:rsidR="000577BE" w:rsidRPr="00BD2BA0" w:rsidRDefault="000577BE">
      <w:pPr>
        <w:rPr>
          <w:rFonts w:cstheme="minorHAnsi"/>
        </w:rPr>
      </w:pPr>
      <w:r w:rsidRPr="00BD2BA0">
        <w:rPr>
          <w:rFonts w:cstheme="minorHAnsi"/>
        </w:rPr>
        <w:lastRenderedPageBreak/>
        <w:t xml:space="preserve">As per </w:t>
      </w:r>
      <w:r w:rsidR="005B20CE" w:rsidRPr="00BD2BA0">
        <w:rPr>
          <w:rFonts w:cstheme="minorHAnsi"/>
        </w:rPr>
        <w:t xml:space="preserve">figure 1 above, there would be periods in which all involved in the change would need to realise that change was to happen and how they would have to adapt and support others during the transition period. There would be changes at every level throughout the organisations. </w:t>
      </w:r>
      <w:r w:rsidRPr="00BD2BA0">
        <w:rPr>
          <w:rFonts w:cstheme="minorHAnsi"/>
        </w:rPr>
        <w:t xml:space="preserve"> </w:t>
      </w:r>
      <w:r w:rsidR="005B20CE" w:rsidRPr="00BD2BA0">
        <w:rPr>
          <w:rFonts w:cstheme="minorHAnsi"/>
        </w:rPr>
        <w:t>Personnel’s individual involvement and commitment would be key to make the transition a successful one.</w:t>
      </w:r>
    </w:p>
    <w:p w14:paraId="0CC671FA" w14:textId="0B7A66F0" w:rsidR="00737DCA" w:rsidRPr="00BD2BA0" w:rsidRDefault="00CF5C09">
      <w:pPr>
        <w:rPr>
          <w:rFonts w:cstheme="minorHAnsi"/>
          <w:u w:val="single"/>
        </w:rPr>
      </w:pPr>
      <w:r w:rsidRPr="00BD2BA0">
        <w:rPr>
          <w:rFonts w:cstheme="minorHAnsi"/>
          <w:u w:val="single"/>
        </w:rPr>
        <w:t xml:space="preserve">Pricing </w:t>
      </w:r>
    </w:p>
    <w:p w14:paraId="0BEF81A4" w14:textId="48526EFE" w:rsidR="00AC4B63" w:rsidRPr="00BD2BA0" w:rsidRDefault="00AC4B63">
      <w:pPr>
        <w:rPr>
          <w:rFonts w:cstheme="minorHAnsi"/>
        </w:rPr>
      </w:pPr>
      <w:r w:rsidRPr="00BD2BA0">
        <w:rPr>
          <w:rFonts w:cstheme="minorHAnsi"/>
        </w:rPr>
        <w:t xml:space="preserve">Each retailer within the </w:t>
      </w:r>
      <w:r w:rsidR="00FD6D63" w:rsidRPr="00BD2BA0">
        <w:rPr>
          <w:rFonts w:cstheme="minorHAnsi"/>
        </w:rPr>
        <w:t>grocery</w:t>
      </w:r>
      <w:r w:rsidRPr="00BD2BA0">
        <w:rPr>
          <w:rFonts w:cstheme="minorHAnsi"/>
        </w:rPr>
        <w:t xml:space="preserve"> sector all </w:t>
      </w:r>
      <w:r w:rsidR="00FD6D63" w:rsidRPr="00BD2BA0">
        <w:rPr>
          <w:rFonts w:cstheme="minorHAnsi"/>
        </w:rPr>
        <w:t xml:space="preserve">have </w:t>
      </w:r>
      <w:r w:rsidRPr="00BD2BA0">
        <w:rPr>
          <w:rFonts w:cstheme="minorHAnsi"/>
        </w:rPr>
        <w:t>different prices and deals on certain products at certain promotional times.</w:t>
      </w:r>
      <w:r w:rsidR="00FD6D63" w:rsidRPr="00BD2BA0">
        <w:rPr>
          <w:rFonts w:cstheme="minorHAnsi"/>
        </w:rPr>
        <w:t xml:space="preserve"> Pricing on key products within the market can make one company stand out from the other. </w:t>
      </w:r>
    </w:p>
    <w:p w14:paraId="5A2D2DDF" w14:textId="0AD23D44" w:rsidR="00AC4B63" w:rsidRPr="00BD2BA0" w:rsidRDefault="00AC4B63" w:rsidP="00AC4B63">
      <w:pPr>
        <w:jc w:val="center"/>
        <w:rPr>
          <w:rFonts w:cstheme="minorHAnsi"/>
        </w:rPr>
      </w:pPr>
      <w:r w:rsidRPr="00BD2BA0">
        <w:rPr>
          <w:rFonts w:cstheme="minorHAnsi"/>
          <w:noProof/>
        </w:rPr>
        <w:drawing>
          <wp:inline distT="0" distB="0" distL="0" distR="0" wp14:anchorId="33D5747F" wp14:editId="15C948FA">
            <wp:extent cx="976908" cy="2070339"/>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216199" cy="2577463"/>
                    </a:xfrm>
                    <a:prstGeom prst="rect">
                      <a:avLst/>
                    </a:prstGeom>
                  </pic:spPr>
                </pic:pic>
              </a:graphicData>
            </a:graphic>
          </wp:inline>
        </w:drawing>
      </w:r>
      <w:r w:rsidRPr="00BD2BA0">
        <w:rPr>
          <w:rFonts w:cstheme="minorHAnsi"/>
          <w:noProof/>
        </w:rPr>
        <w:t xml:space="preserve">                                         </w:t>
      </w:r>
      <w:r w:rsidR="00EE7FE1" w:rsidRPr="00BD2BA0">
        <w:rPr>
          <w:rFonts w:cstheme="minorHAnsi"/>
          <w:noProof/>
        </w:rPr>
        <w:drawing>
          <wp:inline distT="0" distB="0" distL="0" distR="0" wp14:anchorId="3E851AE4" wp14:editId="325700BD">
            <wp:extent cx="983712" cy="2321636"/>
            <wp:effectExtent l="0" t="0" r="698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035253" cy="2443277"/>
                    </a:xfrm>
                    <a:prstGeom prst="rect">
                      <a:avLst/>
                    </a:prstGeom>
                  </pic:spPr>
                </pic:pic>
              </a:graphicData>
            </a:graphic>
          </wp:inline>
        </w:drawing>
      </w:r>
      <w:r w:rsidRPr="00BD2BA0">
        <w:rPr>
          <w:rFonts w:cstheme="minorHAnsi"/>
          <w:noProof/>
        </w:rPr>
        <w:t xml:space="preserve">  </w:t>
      </w:r>
    </w:p>
    <w:p w14:paraId="3361AEA5" w14:textId="21A7DB1E" w:rsidR="00AC4B63" w:rsidRPr="00BD2BA0" w:rsidRDefault="00AC4B63">
      <w:pPr>
        <w:rPr>
          <w:rFonts w:cstheme="minorHAnsi"/>
          <w:b/>
          <w:u w:val="single"/>
        </w:rPr>
      </w:pPr>
      <w:r w:rsidRPr="00BD2BA0">
        <w:rPr>
          <w:rFonts w:cstheme="minorHAnsi"/>
          <w:sz w:val="20"/>
          <w:szCs w:val="20"/>
          <w:shd w:val="clear" w:color="auto" w:fill="FFFFFF"/>
        </w:rPr>
        <w:t xml:space="preserve">                                 (Groceries.asda.com, 2019)                                </w:t>
      </w:r>
      <w:proofErr w:type="gramStart"/>
      <w:r w:rsidRPr="00BD2BA0">
        <w:rPr>
          <w:rFonts w:cstheme="minorHAnsi"/>
          <w:sz w:val="20"/>
          <w:szCs w:val="20"/>
          <w:shd w:val="clear" w:color="auto" w:fill="FFFFFF"/>
        </w:rPr>
        <w:t xml:space="preserve">   (</w:t>
      </w:r>
      <w:proofErr w:type="gramEnd"/>
      <w:r w:rsidRPr="00BD2BA0">
        <w:rPr>
          <w:rFonts w:cstheme="minorHAnsi"/>
          <w:sz w:val="20"/>
          <w:szCs w:val="20"/>
          <w:shd w:val="clear" w:color="auto" w:fill="FFFFFF"/>
        </w:rPr>
        <w:t>Sainsbury's, 2019)</w:t>
      </w:r>
    </w:p>
    <w:p w14:paraId="29C26BA6" w14:textId="77777777" w:rsidR="00AC4B63" w:rsidRPr="00BD2BA0" w:rsidRDefault="00AC4B63">
      <w:pPr>
        <w:rPr>
          <w:rFonts w:cstheme="minorHAnsi"/>
        </w:rPr>
      </w:pPr>
    </w:p>
    <w:p w14:paraId="36A96D67" w14:textId="77777777" w:rsidR="00AC4B63" w:rsidRPr="00BD2BA0" w:rsidRDefault="00AC4B63">
      <w:pPr>
        <w:rPr>
          <w:rFonts w:cstheme="minorHAnsi"/>
        </w:rPr>
      </w:pPr>
    </w:p>
    <w:p w14:paraId="22F3319B" w14:textId="73C6783D" w:rsidR="00C32D2C" w:rsidRPr="00BD2BA0" w:rsidRDefault="00AC4B63">
      <w:pPr>
        <w:rPr>
          <w:rFonts w:cstheme="minorHAnsi"/>
        </w:rPr>
      </w:pPr>
      <w:r w:rsidRPr="00BD2BA0">
        <w:rPr>
          <w:rFonts w:cstheme="minorHAnsi"/>
        </w:rPr>
        <w:t xml:space="preserve">As per the example </w:t>
      </w:r>
      <w:r w:rsidR="00FD6D63" w:rsidRPr="00BD2BA0">
        <w:rPr>
          <w:rFonts w:cstheme="minorHAnsi"/>
        </w:rPr>
        <w:t>products</w:t>
      </w:r>
      <w:r w:rsidRPr="00BD2BA0">
        <w:rPr>
          <w:rFonts w:cstheme="minorHAnsi"/>
        </w:rPr>
        <w:t xml:space="preserve"> above as taken from the ASDA and Sainsburys website, there are </w:t>
      </w:r>
      <w:r w:rsidR="00FD6D63" w:rsidRPr="00BD2BA0">
        <w:rPr>
          <w:rFonts w:cstheme="minorHAnsi"/>
        </w:rPr>
        <w:t>instances</w:t>
      </w:r>
      <w:r w:rsidRPr="00BD2BA0">
        <w:rPr>
          <w:rFonts w:cstheme="minorHAnsi"/>
        </w:rPr>
        <w:t xml:space="preserve"> of </w:t>
      </w:r>
      <w:r w:rsidR="00FD6D63" w:rsidRPr="00BD2BA0">
        <w:rPr>
          <w:rFonts w:cstheme="minorHAnsi"/>
        </w:rPr>
        <w:t xml:space="preserve">the same </w:t>
      </w:r>
      <w:r w:rsidRPr="00BD2BA0">
        <w:rPr>
          <w:rFonts w:cstheme="minorHAnsi"/>
        </w:rPr>
        <w:t>produc</w:t>
      </w:r>
      <w:r w:rsidR="00FD6D63" w:rsidRPr="00BD2BA0">
        <w:rPr>
          <w:rFonts w:cstheme="minorHAnsi"/>
        </w:rPr>
        <w:t>ts</w:t>
      </w:r>
      <w:r w:rsidRPr="00BD2BA0">
        <w:rPr>
          <w:rFonts w:cstheme="minorHAnsi"/>
        </w:rPr>
        <w:t xml:space="preserve"> </w:t>
      </w:r>
      <w:r w:rsidR="00FD6D63" w:rsidRPr="00BD2BA0">
        <w:rPr>
          <w:rFonts w:cstheme="minorHAnsi"/>
        </w:rPr>
        <w:t>having different prices throughout</w:t>
      </w:r>
      <w:r w:rsidRPr="00BD2BA0">
        <w:rPr>
          <w:rFonts w:cstheme="minorHAnsi"/>
        </w:rPr>
        <w:t>.</w:t>
      </w:r>
      <w:r w:rsidR="00FD6D63" w:rsidRPr="00BD2BA0">
        <w:rPr>
          <w:rFonts w:cstheme="minorHAnsi"/>
        </w:rPr>
        <w:t xml:space="preserve"> Although the Sainsburys product is on offer, the ASDA price is still cheaper. Clearly, this would lead to a number of implications during the merge, as to what price to set products at. Pricing could generate a leadership issue between the two merging organisations. </w:t>
      </w:r>
    </w:p>
    <w:p w14:paraId="3FB45D75" w14:textId="24C728DB" w:rsidR="00976A91" w:rsidRPr="00BD2BA0" w:rsidRDefault="00976A91">
      <w:pPr>
        <w:rPr>
          <w:rFonts w:cstheme="minorHAnsi"/>
          <w:b/>
          <w:u w:val="single"/>
        </w:rPr>
      </w:pPr>
      <w:r w:rsidRPr="00BD2BA0">
        <w:rPr>
          <w:rFonts w:cstheme="minorHAnsi"/>
          <w:b/>
          <w:u w:val="single"/>
        </w:rPr>
        <w:t xml:space="preserve">Conclusion </w:t>
      </w:r>
    </w:p>
    <w:p w14:paraId="58BBD7F7" w14:textId="46743949" w:rsidR="008215D5" w:rsidRPr="00BD2BA0" w:rsidRDefault="00EB7B85">
      <w:pPr>
        <w:rPr>
          <w:rFonts w:cstheme="minorHAnsi"/>
          <w:b/>
          <w:u w:val="single"/>
        </w:rPr>
      </w:pPr>
      <w:r w:rsidRPr="00BD2BA0">
        <w:rPr>
          <w:rFonts w:cstheme="minorHAnsi"/>
        </w:rPr>
        <w:t>This assignment has allowed further analysis into the</w:t>
      </w:r>
      <w:r w:rsidR="00737DCA" w:rsidRPr="00BD2BA0">
        <w:rPr>
          <w:rFonts w:cstheme="minorHAnsi"/>
        </w:rPr>
        <w:t xml:space="preserve"> merge</w:t>
      </w:r>
      <w:r w:rsidRPr="00BD2BA0">
        <w:rPr>
          <w:rFonts w:cstheme="minorHAnsi"/>
        </w:rPr>
        <w:t xml:space="preserve"> of</w:t>
      </w:r>
      <w:r w:rsidR="00737DCA" w:rsidRPr="00BD2BA0">
        <w:rPr>
          <w:rFonts w:cstheme="minorHAnsi"/>
        </w:rPr>
        <w:t xml:space="preserve"> two companies to create </w:t>
      </w:r>
      <w:r w:rsidRPr="00BD2BA0">
        <w:rPr>
          <w:rFonts w:cstheme="minorHAnsi"/>
        </w:rPr>
        <w:t>a leader in the given market</w:t>
      </w:r>
      <w:r w:rsidR="00737DCA" w:rsidRPr="00BD2BA0">
        <w:rPr>
          <w:rFonts w:cstheme="minorHAnsi"/>
        </w:rPr>
        <w:t>.</w:t>
      </w:r>
      <w:r w:rsidRPr="00BD2BA0">
        <w:rPr>
          <w:rFonts w:cstheme="minorHAnsi"/>
        </w:rPr>
        <w:t xml:space="preserve"> It has</w:t>
      </w:r>
      <w:r w:rsidR="00EE7FE1" w:rsidRPr="00BD2BA0">
        <w:rPr>
          <w:rFonts w:cstheme="minorHAnsi"/>
        </w:rPr>
        <w:t xml:space="preserve"> highlighted key factors within</w:t>
      </w:r>
      <w:r w:rsidRPr="00BD2BA0">
        <w:rPr>
          <w:rFonts w:cstheme="minorHAnsi"/>
        </w:rPr>
        <w:t xml:space="preserve"> the Employment law and leadership implications. </w:t>
      </w:r>
      <w:r w:rsidR="00737DCA" w:rsidRPr="00BD2BA0">
        <w:rPr>
          <w:rFonts w:cstheme="minorHAnsi"/>
        </w:rPr>
        <w:t xml:space="preserve"> </w:t>
      </w:r>
      <w:r w:rsidRPr="00BD2BA0">
        <w:rPr>
          <w:rFonts w:cstheme="minorHAnsi"/>
        </w:rPr>
        <w:t>D</w:t>
      </w:r>
      <w:r w:rsidR="00737DCA" w:rsidRPr="00BD2BA0">
        <w:rPr>
          <w:rFonts w:cstheme="minorHAnsi"/>
        </w:rPr>
        <w:t xml:space="preserve">ue to so many </w:t>
      </w:r>
      <w:r w:rsidR="00EE7FE1" w:rsidRPr="00BD2BA0">
        <w:rPr>
          <w:rFonts w:cstheme="minorHAnsi"/>
        </w:rPr>
        <w:t>aspects</w:t>
      </w:r>
      <w:r w:rsidR="00737DCA" w:rsidRPr="00BD2BA0">
        <w:rPr>
          <w:rFonts w:cstheme="minorHAnsi"/>
        </w:rPr>
        <w:t xml:space="preserve"> to consider</w:t>
      </w:r>
      <w:r w:rsidR="002157AD" w:rsidRPr="00BD2BA0">
        <w:rPr>
          <w:rFonts w:cstheme="minorHAnsi"/>
        </w:rPr>
        <w:t xml:space="preserve"> when</w:t>
      </w:r>
      <w:r w:rsidR="00737DCA" w:rsidRPr="00BD2BA0">
        <w:rPr>
          <w:rFonts w:cstheme="minorHAnsi"/>
        </w:rPr>
        <w:t xml:space="preserve"> creating one identity, it was deemed insufficient to complete</w:t>
      </w:r>
      <w:r w:rsidRPr="00BD2BA0">
        <w:rPr>
          <w:rFonts w:cstheme="minorHAnsi"/>
        </w:rPr>
        <w:t xml:space="preserve"> the given task</w:t>
      </w:r>
      <w:r w:rsidR="002157AD" w:rsidRPr="00BD2BA0">
        <w:rPr>
          <w:rFonts w:cstheme="minorHAnsi"/>
        </w:rPr>
        <w:t>.</w:t>
      </w:r>
      <w:r w:rsidR="005B20CE" w:rsidRPr="00BD2BA0">
        <w:rPr>
          <w:rFonts w:cstheme="minorHAnsi"/>
        </w:rPr>
        <w:t xml:space="preserve"> From management level down, there are so many key tasks to undertake to make the merge a successful one.</w:t>
      </w:r>
      <w:r w:rsidR="002157AD" w:rsidRPr="00BD2BA0">
        <w:rPr>
          <w:rFonts w:cstheme="minorHAnsi"/>
        </w:rPr>
        <w:t xml:space="preserve"> </w:t>
      </w:r>
      <w:r w:rsidR="00737DCA" w:rsidRPr="00BD2BA0">
        <w:rPr>
          <w:rFonts w:cstheme="minorHAnsi"/>
        </w:rPr>
        <w:t xml:space="preserve">I </w:t>
      </w:r>
      <w:r w:rsidRPr="00BD2BA0">
        <w:rPr>
          <w:rFonts w:cstheme="minorHAnsi"/>
        </w:rPr>
        <w:t xml:space="preserve">feel </w:t>
      </w:r>
      <w:r w:rsidR="00737DCA" w:rsidRPr="00BD2BA0">
        <w:rPr>
          <w:rFonts w:cstheme="minorHAnsi"/>
        </w:rPr>
        <w:t>it is better to have more that one main player within market giving diversity to the</w:t>
      </w:r>
      <w:r w:rsidR="002157AD" w:rsidRPr="00BD2BA0">
        <w:rPr>
          <w:rFonts w:cstheme="minorHAnsi"/>
        </w:rPr>
        <w:t xml:space="preserve"> buying</w:t>
      </w:r>
      <w:r w:rsidR="00737DCA" w:rsidRPr="00BD2BA0">
        <w:rPr>
          <w:rFonts w:cstheme="minorHAnsi"/>
        </w:rPr>
        <w:t xml:space="preserve"> consumer. </w:t>
      </w:r>
      <w:r w:rsidR="002157AD" w:rsidRPr="00BD2BA0">
        <w:rPr>
          <w:rFonts w:cstheme="minorHAnsi"/>
        </w:rPr>
        <w:t xml:space="preserve">Personally, when purchasing items from an organisation, people tend to build up relationships from the places in which items are bought from. Some may prefer ASDA over Sainsburys and alike. So, making this change within the market could have affected the overall sales and value of the company. There are </w:t>
      </w:r>
      <w:r w:rsidR="0011226F" w:rsidRPr="00BD2BA0">
        <w:rPr>
          <w:rFonts w:cstheme="minorHAnsi"/>
        </w:rPr>
        <w:t xml:space="preserve">many </w:t>
      </w:r>
      <w:r w:rsidR="002157AD" w:rsidRPr="00BD2BA0">
        <w:rPr>
          <w:rFonts w:cstheme="minorHAnsi"/>
        </w:rPr>
        <w:t xml:space="preserve">other </w:t>
      </w:r>
      <w:r w:rsidR="0011226F" w:rsidRPr="00BD2BA0">
        <w:rPr>
          <w:rFonts w:cstheme="minorHAnsi"/>
        </w:rPr>
        <w:t xml:space="preserve">reputable </w:t>
      </w:r>
      <w:r w:rsidR="002157AD" w:rsidRPr="00BD2BA0">
        <w:rPr>
          <w:rFonts w:cstheme="minorHAnsi"/>
        </w:rPr>
        <w:t xml:space="preserve">competitors in the market who at current are growing fast within the </w:t>
      </w:r>
      <w:r w:rsidR="004D0F6F" w:rsidRPr="00BD2BA0">
        <w:rPr>
          <w:rFonts w:cstheme="minorHAnsi"/>
        </w:rPr>
        <w:t>grocery /</w:t>
      </w:r>
      <w:r w:rsidR="002157AD" w:rsidRPr="00BD2BA0">
        <w:rPr>
          <w:rFonts w:cstheme="minorHAnsi"/>
        </w:rPr>
        <w:t xml:space="preserve">supermarket </w:t>
      </w:r>
      <w:r w:rsidR="004D0F6F" w:rsidRPr="00BD2BA0">
        <w:rPr>
          <w:rFonts w:cstheme="minorHAnsi"/>
        </w:rPr>
        <w:t>sector</w:t>
      </w:r>
      <w:r w:rsidRPr="00BD2BA0">
        <w:rPr>
          <w:rFonts w:cstheme="minorHAnsi"/>
        </w:rPr>
        <w:t xml:space="preserve"> which may also have played a part in the resulting decision to not go ahead with the merge.</w:t>
      </w:r>
      <w:r w:rsidR="005B20CE" w:rsidRPr="00BD2BA0">
        <w:rPr>
          <w:rFonts w:cstheme="minorHAnsi"/>
        </w:rPr>
        <w:t xml:space="preserve"> I feel this paper had given an insight of the areas in which need to be considered when two companies plan to merge to become one identity.</w:t>
      </w:r>
    </w:p>
    <w:p w14:paraId="70068679" w14:textId="44F87F6F" w:rsidR="00781451" w:rsidRPr="00BD2BA0" w:rsidRDefault="00F55D02">
      <w:pPr>
        <w:rPr>
          <w:rFonts w:cstheme="minorHAnsi"/>
          <w:b/>
          <w:u w:val="single"/>
        </w:rPr>
      </w:pPr>
      <w:r w:rsidRPr="00BD2BA0">
        <w:rPr>
          <w:rFonts w:cstheme="minorHAnsi"/>
          <w:b/>
          <w:u w:val="single"/>
        </w:rPr>
        <w:lastRenderedPageBreak/>
        <w:t>R</w:t>
      </w:r>
      <w:bookmarkStart w:id="1" w:name="_GoBack"/>
      <w:bookmarkEnd w:id="1"/>
      <w:r w:rsidR="00D2454F" w:rsidRPr="00BD2BA0">
        <w:rPr>
          <w:rFonts w:cstheme="minorHAnsi"/>
          <w:b/>
          <w:u w:val="single"/>
        </w:rPr>
        <w:t>eference</w:t>
      </w:r>
    </w:p>
    <w:p w14:paraId="52F59FDE" w14:textId="20C87453" w:rsidR="00DA45DA" w:rsidRPr="00BD2BA0" w:rsidRDefault="004E0010" w:rsidP="00DA45DA">
      <w:pPr>
        <w:rPr>
          <w:rFonts w:cstheme="minorHAnsi"/>
          <w:sz w:val="20"/>
          <w:szCs w:val="20"/>
          <w:shd w:val="clear" w:color="auto" w:fill="FFFFFF"/>
        </w:rPr>
      </w:pPr>
      <w:r w:rsidRPr="00BD2BA0">
        <w:rPr>
          <w:rFonts w:cstheme="minorHAnsi"/>
          <w:sz w:val="20"/>
          <w:szCs w:val="20"/>
          <w:shd w:val="clear" w:color="auto" w:fill="FFFFFF"/>
        </w:rPr>
        <w:t>About.sainsburys.co.uk. (2019). </w:t>
      </w:r>
      <w:r w:rsidRPr="00BD2BA0">
        <w:rPr>
          <w:rFonts w:cstheme="minorHAnsi"/>
          <w:i/>
          <w:iCs/>
          <w:sz w:val="20"/>
          <w:szCs w:val="20"/>
          <w:shd w:val="clear" w:color="auto" w:fill="FFFFFF"/>
        </w:rPr>
        <w:t>Combination of J Sainsbury plc and Asda Group Limited</w:t>
      </w:r>
      <w:r w:rsidRPr="00BD2BA0">
        <w:rPr>
          <w:rFonts w:cstheme="minorHAnsi"/>
          <w:sz w:val="20"/>
          <w:szCs w:val="20"/>
          <w:shd w:val="clear" w:color="auto" w:fill="FFFFFF"/>
        </w:rPr>
        <w:t>. [online] Available at: https://www.about.sainsburys.co.uk/news/latest-news/2018/combination-of-j-sainsbury-plc-and-asda-group-limited [Accessed 2 May 2019]. 1.0</w:t>
      </w:r>
    </w:p>
    <w:p w14:paraId="78F80C33" w14:textId="77777777" w:rsidR="00D01FF7" w:rsidRPr="00BD2BA0" w:rsidRDefault="00D01FF7" w:rsidP="00D01FF7">
      <w:pPr>
        <w:rPr>
          <w:rStyle w:val="selectable"/>
          <w:rFonts w:cstheme="minorHAnsi"/>
          <w:sz w:val="20"/>
          <w:szCs w:val="24"/>
        </w:rPr>
      </w:pPr>
      <w:r w:rsidRPr="00BD2BA0">
        <w:rPr>
          <w:rStyle w:val="selectable"/>
          <w:rFonts w:cstheme="minorHAnsi"/>
          <w:sz w:val="20"/>
          <w:szCs w:val="24"/>
        </w:rPr>
        <w:t xml:space="preserve">Bailey, C., </w:t>
      </w:r>
      <w:proofErr w:type="spellStart"/>
      <w:r w:rsidRPr="00BD2BA0">
        <w:rPr>
          <w:rStyle w:val="selectable"/>
          <w:rFonts w:cstheme="minorHAnsi"/>
          <w:sz w:val="20"/>
          <w:szCs w:val="24"/>
        </w:rPr>
        <w:t>Mankin</w:t>
      </w:r>
      <w:proofErr w:type="spellEnd"/>
      <w:r w:rsidRPr="00BD2BA0">
        <w:rPr>
          <w:rStyle w:val="selectable"/>
          <w:rFonts w:cstheme="minorHAnsi"/>
          <w:sz w:val="20"/>
          <w:szCs w:val="24"/>
        </w:rPr>
        <w:t xml:space="preserve">, D., </w:t>
      </w:r>
      <w:proofErr w:type="spellStart"/>
      <w:r w:rsidRPr="00BD2BA0">
        <w:rPr>
          <w:rStyle w:val="selectable"/>
          <w:rFonts w:cstheme="minorHAnsi"/>
          <w:sz w:val="20"/>
          <w:szCs w:val="24"/>
        </w:rPr>
        <w:t>Kelliher</w:t>
      </w:r>
      <w:proofErr w:type="spellEnd"/>
      <w:r w:rsidRPr="00BD2BA0">
        <w:rPr>
          <w:rStyle w:val="selectable"/>
          <w:rFonts w:cstheme="minorHAnsi"/>
          <w:sz w:val="20"/>
          <w:szCs w:val="24"/>
        </w:rPr>
        <w:t xml:space="preserve">, C. and </w:t>
      </w:r>
      <w:proofErr w:type="spellStart"/>
      <w:r w:rsidRPr="00BD2BA0">
        <w:rPr>
          <w:rStyle w:val="selectable"/>
          <w:rFonts w:cstheme="minorHAnsi"/>
          <w:sz w:val="20"/>
          <w:szCs w:val="24"/>
        </w:rPr>
        <w:t>Garavan</w:t>
      </w:r>
      <w:proofErr w:type="spellEnd"/>
      <w:r w:rsidRPr="00BD2BA0">
        <w:rPr>
          <w:rStyle w:val="selectable"/>
          <w:rFonts w:cstheme="minorHAnsi"/>
          <w:sz w:val="20"/>
          <w:szCs w:val="24"/>
        </w:rPr>
        <w:t xml:space="preserve">, T. (2018). </w:t>
      </w:r>
      <w:r w:rsidRPr="00BD2BA0">
        <w:rPr>
          <w:rStyle w:val="selectable"/>
          <w:rFonts w:cstheme="minorHAnsi"/>
          <w:iCs/>
          <w:sz w:val="20"/>
          <w:szCs w:val="24"/>
        </w:rPr>
        <w:t>Strategic Human Resource Management</w:t>
      </w:r>
      <w:r w:rsidRPr="00BD2BA0">
        <w:rPr>
          <w:rStyle w:val="selectable"/>
          <w:rFonts w:cstheme="minorHAnsi"/>
          <w:sz w:val="20"/>
          <w:szCs w:val="24"/>
        </w:rPr>
        <w:t>. 2nd ed. Oxford: Oxford University Press, pp.7-20.</w:t>
      </w:r>
    </w:p>
    <w:p w14:paraId="5EF8EFCB" w14:textId="77777777" w:rsidR="00D01FF7" w:rsidRPr="00BD2BA0" w:rsidRDefault="00D01FF7" w:rsidP="00D01FF7">
      <w:pPr>
        <w:rPr>
          <w:rStyle w:val="selectable"/>
          <w:rFonts w:cstheme="minorHAnsi"/>
          <w:sz w:val="28"/>
        </w:rPr>
      </w:pPr>
      <w:r w:rsidRPr="00BD2BA0">
        <w:rPr>
          <w:rStyle w:val="selectable"/>
          <w:rFonts w:cstheme="minorHAnsi"/>
          <w:sz w:val="20"/>
          <w:szCs w:val="20"/>
        </w:rPr>
        <w:t xml:space="preserve">Boxall, P. AND Purcell, J. (2016). </w:t>
      </w:r>
      <w:r w:rsidRPr="00BD2BA0">
        <w:rPr>
          <w:rStyle w:val="selectable"/>
          <w:rFonts w:cstheme="minorHAnsi"/>
          <w:iCs/>
          <w:sz w:val="20"/>
          <w:szCs w:val="20"/>
        </w:rPr>
        <w:t>Strategy and human resource management</w:t>
      </w:r>
      <w:r w:rsidRPr="00BD2BA0">
        <w:rPr>
          <w:rStyle w:val="selectable"/>
          <w:rFonts w:cstheme="minorHAnsi"/>
          <w:sz w:val="20"/>
          <w:szCs w:val="20"/>
        </w:rPr>
        <w:t>. 2nd ed. New York: Palgrave, pp.5-10.</w:t>
      </w:r>
    </w:p>
    <w:p w14:paraId="729E5660" w14:textId="6C8B4917" w:rsidR="00CD2854" w:rsidRPr="00BD2BA0" w:rsidRDefault="00582EBD" w:rsidP="00DA45DA">
      <w:pPr>
        <w:rPr>
          <w:rFonts w:cstheme="minorHAnsi"/>
          <w:sz w:val="20"/>
          <w:szCs w:val="20"/>
          <w:shd w:val="clear" w:color="auto" w:fill="FFFFFF"/>
        </w:rPr>
      </w:pPr>
      <w:r w:rsidRPr="00BD2BA0">
        <w:rPr>
          <w:rFonts w:cstheme="minorHAnsi"/>
          <w:sz w:val="20"/>
          <w:szCs w:val="20"/>
          <w:shd w:val="clear" w:color="auto" w:fill="FFFFFF"/>
        </w:rPr>
        <w:t>Martynova, V. (2011). </w:t>
      </w:r>
      <w:r w:rsidRPr="00BD2BA0">
        <w:rPr>
          <w:rFonts w:cstheme="minorHAnsi"/>
          <w:i/>
          <w:iCs/>
          <w:sz w:val="20"/>
          <w:szCs w:val="20"/>
          <w:shd w:val="clear" w:color="auto" w:fill="FFFFFF"/>
        </w:rPr>
        <w:t>INFLUENCE OF THE CAPITAL STRUCTURE ON THE COST OF BUSINESS IN THE MERGER AND ABSORPTION</w:t>
      </w:r>
      <w:r w:rsidRPr="00BD2BA0">
        <w:rPr>
          <w:rFonts w:cstheme="minorHAnsi"/>
          <w:sz w:val="20"/>
          <w:szCs w:val="20"/>
          <w:shd w:val="clear" w:color="auto" w:fill="FFFFFF"/>
        </w:rPr>
        <w:t>. [online] Strategic decisions and risk management. Available at: https://www.jsdrm.ru/jour/article/view/266 [Accessed 21 Jun. 2019].</w:t>
      </w:r>
      <w:r w:rsidR="00CD2854" w:rsidRPr="00BD2BA0">
        <w:rPr>
          <w:rFonts w:cstheme="minorHAnsi"/>
          <w:sz w:val="20"/>
          <w:szCs w:val="20"/>
          <w:shd w:val="clear" w:color="auto" w:fill="FFFFFF"/>
        </w:rPr>
        <w:t xml:space="preserve"> </w:t>
      </w:r>
    </w:p>
    <w:p w14:paraId="367FDA7D" w14:textId="38F39755" w:rsidR="0025767C" w:rsidRPr="00BD2BA0" w:rsidRDefault="0025767C" w:rsidP="00DA45DA">
      <w:pPr>
        <w:rPr>
          <w:rFonts w:cstheme="minorHAnsi"/>
          <w:sz w:val="20"/>
          <w:szCs w:val="20"/>
          <w:shd w:val="clear" w:color="auto" w:fill="FFFFFF"/>
        </w:rPr>
      </w:pPr>
      <w:r w:rsidRPr="00BD2BA0">
        <w:rPr>
          <w:rFonts w:cstheme="minorHAnsi"/>
          <w:sz w:val="20"/>
          <w:szCs w:val="20"/>
          <w:shd w:val="clear" w:color="auto" w:fill="FFFFFF"/>
        </w:rPr>
        <w:t>Assets.publishing.service.gov.uk. (2019). [online] Available at: https://assets.publishing.service.gov.uk/government/uploads/system/uploads/attachment_data/file/288677/CMA18_A_quick_guide_to_UK_merger_assessment.pdf [Accessed 24 Jun. 2019].</w:t>
      </w:r>
    </w:p>
    <w:p w14:paraId="64207102" w14:textId="0F0C160D" w:rsidR="00582EBD" w:rsidRPr="00BD2BA0" w:rsidRDefault="00CD2854" w:rsidP="00DA45DA">
      <w:pPr>
        <w:rPr>
          <w:rFonts w:cstheme="minorHAnsi"/>
          <w:sz w:val="20"/>
          <w:szCs w:val="20"/>
          <w:shd w:val="clear" w:color="auto" w:fill="FFFFFF"/>
        </w:rPr>
      </w:pPr>
      <w:r w:rsidRPr="00BD2BA0">
        <w:rPr>
          <w:rFonts w:cstheme="minorHAnsi"/>
          <w:sz w:val="20"/>
          <w:szCs w:val="20"/>
          <w:shd w:val="clear" w:color="auto" w:fill="FFFFFF"/>
        </w:rPr>
        <w:t>CIPD. (2019). </w:t>
      </w:r>
      <w:r w:rsidRPr="00BD2BA0">
        <w:rPr>
          <w:rFonts w:cstheme="minorHAnsi"/>
          <w:i/>
          <w:iCs/>
          <w:sz w:val="20"/>
          <w:szCs w:val="20"/>
          <w:shd w:val="clear" w:color="auto" w:fill="FFFFFF"/>
        </w:rPr>
        <w:t>Employment Law | CIPD</w:t>
      </w:r>
      <w:r w:rsidRPr="00BD2BA0">
        <w:rPr>
          <w:rFonts w:cstheme="minorHAnsi"/>
          <w:sz w:val="20"/>
          <w:szCs w:val="20"/>
          <w:shd w:val="clear" w:color="auto" w:fill="FFFFFF"/>
        </w:rPr>
        <w:t>. [online] Available at: https://www.cipd.co.uk/knowledge/fundamentals/emp-law [Accessed 23 Jun. 2019].</w:t>
      </w:r>
    </w:p>
    <w:p w14:paraId="2DC07869" w14:textId="68243C89" w:rsidR="009B6017" w:rsidRPr="00BD2BA0" w:rsidRDefault="009B6017" w:rsidP="00DA45DA">
      <w:pPr>
        <w:rPr>
          <w:rStyle w:val="selectable"/>
          <w:rFonts w:cstheme="minorHAnsi"/>
          <w:sz w:val="20"/>
          <w:szCs w:val="20"/>
          <w:shd w:val="clear" w:color="auto" w:fill="FFFFFF"/>
        </w:rPr>
      </w:pPr>
      <w:r w:rsidRPr="00BD2BA0">
        <w:rPr>
          <w:rStyle w:val="selectable"/>
          <w:rFonts w:cstheme="minorHAnsi"/>
          <w:sz w:val="20"/>
          <w:szCs w:val="20"/>
          <w:shd w:val="clear" w:color="auto" w:fill="FFFFFF"/>
        </w:rPr>
        <w:t>Oxfordreference.com.ezproxy.uwtsd.ac.uk. (2019). [online] Available at: http://www.oxfordreference.com.ezproxy.uwtsd.ac.uk/view/10.1093/acref/9780199298761.001.0001/acref-9780199298761-e-362 [Accessed 2 May 2019]. 2.0</w:t>
      </w:r>
    </w:p>
    <w:p w14:paraId="51334343" w14:textId="4FB2BC0A" w:rsidR="007B7CAA" w:rsidRPr="00BD2BA0" w:rsidRDefault="007B7CAA" w:rsidP="00DA45DA">
      <w:pPr>
        <w:rPr>
          <w:rFonts w:cstheme="minorHAnsi"/>
          <w:sz w:val="20"/>
          <w:szCs w:val="20"/>
          <w:shd w:val="clear" w:color="auto" w:fill="FFFFFF"/>
        </w:rPr>
      </w:pPr>
      <w:r w:rsidRPr="00BD2BA0">
        <w:rPr>
          <w:rFonts w:cstheme="minorHAnsi"/>
          <w:sz w:val="20"/>
          <w:szCs w:val="20"/>
          <w:shd w:val="clear" w:color="auto" w:fill="FFFFFF"/>
        </w:rPr>
        <w:t>Simpson, S. (2012). </w:t>
      </w:r>
      <w:r w:rsidRPr="00BD2BA0">
        <w:rPr>
          <w:rFonts w:cstheme="minorHAnsi"/>
          <w:i/>
          <w:iCs/>
          <w:sz w:val="20"/>
          <w:szCs w:val="20"/>
          <w:shd w:val="clear" w:color="auto" w:fill="FFFFFF"/>
        </w:rPr>
        <w:t>Informing and consulting on TUPE</w:t>
      </w:r>
      <w:r w:rsidRPr="00BD2BA0">
        <w:rPr>
          <w:rFonts w:cstheme="minorHAnsi"/>
          <w:sz w:val="20"/>
          <w:szCs w:val="20"/>
          <w:shd w:val="clear" w:color="auto" w:fill="FFFFFF"/>
        </w:rPr>
        <w:t>. [online] Search-proquest-com.ezproxy.uwtsd.ac.uk. Available at: https://search-proquest-com.ezproxy.uwtsd.ac.uk/docview/1023839315/fulltext/E91066D96DE44EE5PQ/1?accountid=130472 [Accessed 20 Jun. 2019].</w:t>
      </w:r>
    </w:p>
    <w:p w14:paraId="37BFC82E" w14:textId="2AABFB5B" w:rsidR="00355C19" w:rsidRPr="00BD2BA0" w:rsidRDefault="00355C19" w:rsidP="00355C19">
      <w:pPr>
        <w:rPr>
          <w:rFonts w:cstheme="minorHAnsi"/>
          <w:sz w:val="20"/>
          <w:szCs w:val="20"/>
          <w:shd w:val="clear" w:color="auto" w:fill="FFFFFF"/>
        </w:rPr>
      </w:pPr>
      <w:r w:rsidRPr="00BD2BA0">
        <w:rPr>
          <w:rFonts w:cstheme="minorHAnsi"/>
          <w:sz w:val="20"/>
          <w:szCs w:val="20"/>
          <w:shd w:val="clear" w:color="auto" w:fill="FFFFFF"/>
        </w:rPr>
        <w:t>About.sainsburys.co.uk. (2019). </w:t>
      </w:r>
      <w:r w:rsidRPr="00BD2BA0">
        <w:rPr>
          <w:rFonts w:cstheme="minorHAnsi"/>
          <w:i/>
          <w:iCs/>
          <w:sz w:val="20"/>
          <w:szCs w:val="20"/>
          <w:shd w:val="clear" w:color="auto" w:fill="FFFFFF"/>
        </w:rPr>
        <w:t>Combination of J Sainsbury plc and Asda Group Limited</w:t>
      </w:r>
      <w:r w:rsidRPr="00BD2BA0">
        <w:rPr>
          <w:rFonts w:cstheme="minorHAnsi"/>
          <w:sz w:val="20"/>
          <w:szCs w:val="20"/>
          <w:shd w:val="clear" w:color="auto" w:fill="FFFFFF"/>
        </w:rPr>
        <w:t xml:space="preserve">. [online] Available at: https://www.about.sainsburys.co.uk/news/latest-news/2018/combination-of-j-sainsbury-plc-and-asda-group-limited [Accessed 2 May 2019]. </w:t>
      </w:r>
      <w:r w:rsidR="009B6017" w:rsidRPr="00BD2BA0">
        <w:rPr>
          <w:rFonts w:cstheme="minorHAnsi"/>
          <w:sz w:val="20"/>
          <w:szCs w:val="20"/>
          <w:shd w:val="clear" w:color="auto" w:fill="FFFFFF"/>
        </w:rPr>
        <w:t>3</w:t>
      </w:r>
      <w:r w:rsidRPr="00BD2BA0">
        <w:rPr>
          <w:rFonts w:cstheme="minorHAnsi"/>
          <w:sz w:val="20"/>
          <w:szCs w:val="20"/>
          <w:shd w:val="clear" w:color="auto" w:fill="FFFFFF"/>
        </w:rPr>
        <w:t>.0</w:t>
      </w:r>
    </w:p>
    <w:p w14:paraId="22D6A202" w14:textId="2D708BDF" w:rsidR="00006F2D" w:rsidRPr="00BD2BA0" w:rsidRDefault="00006F2D" w:rsidP="00355C19">
      <w:pPr>
        <w:rPr>
          <w:rFonts w:cstheme="minorHAnsi"/>
          <w:sz w:val="20"/>
          <w:szCs w:val="20"/>
          <w:shd w:val="clear" w:color="auto" w:fill="FFFFFF"/>
        </w:rPr>
      </w:pPr>
      <w:r w:rsidRPr="00BD2BA0">
        <w:rPr>
          <w:rFonts w:cstheme="minorHAnsi"/>
          <w:sz w:val="20"/>
          <w:szCs w:val="20"/>
          <w:shd w:val="clear" w:color="auto" w:fill="FFFFFF"/>
        </w:rPr>
        <w:t>Constantin BRĂTIANU, V. (2012). ORGANIZATIONAL CULTURE MODELING. </w:t>
      </w:r>
      <w:r w:rsidRPr="00BD2BA0">
        <w:rPr>
          <w:rFonts w:cstheme="minorHAnsi"/>
          <w:i/>
          <w:iCs/>
          <w:sz w:val="20"/>
          <w:szCs w:val="20"/>
          <w:shd w:val="clear" w:color="auto" w:fill="FFFFFF"/>
        </w:rPr>
        <w:t xml:space="preserve">Academy of Economic Studies, Bucharest 6, </w:t>
      </w:r>
      <w:proofErr w:type="spellStart"/>
      <w:r w:rsidRPr="00BD2BA0">
        <w:rPr>
          <w:rFonts w:cstheme="minorHAnsi"/>
          <w:i/>
          <w:iCs/>
          <w:sz w:val="20"/>
          <w:szCs w:val="20"/>
          <w:shd w:val="clear" w:color="auto" w:fill="FFFFFF"/>
        </w:rPr>
        <w:t>Romană</w:t>
      </w:r>
      <w:proofErr w:type="spellEnd"/>
      <w:r w:rsidRPr="00BD2BA0">
        <w:rPr>
          <w:rFonts w:cstheme="minorHAnsi"/>
          <w:i/>
          <w:iCs/>
          <w:sz w:val="20"/>
          <w:szCs w:val="20"/>
          <w:shd w:val="clear" w:color="auto" w:fill="FFFFFF"/>
        </w:rPr>
        <w:t xml:space="preserve"> Square, 1st district, Bucharest Romania</w:t>
      </w:r>
      <w:r w:rsidRPr="00BD2BA0">
        <w:rPr>
          <w:rFonts w:cstheme="minorHAnsi"/>
          <w:sz w:val="20"/>
          <w:szCs w:val="20"/>
          <w:shd w:val="clear" w:color="auto" w:fill="FFFFFF"/>
        </w:rPr>
        <w:t xml:space="preserve">, [online] Vol. </w:t>
      </w:r>
      <w:proofErr w:type="gramStart"/>
      <w:r w:rsidRPr="00BD2BA0">
        <w:rPr>
          <w:rFonts w:cstheme="minorHAnsi"/>
          <w:sz w:val="20"/>
          <w:szCs w:val="20"/>
          <w:shd w:val="clear" w:color="auto" w:fill="FFFFFF"/>
        </w:rPr>
        <w:t>7,(</w:t>
      </w:r>
      <w:proofErr w:type="gramEnd"/>
      <w:r w:rsidRPr="00BD2BA0">
        <w:rPr>
          <w:rFonts w:cstheme="minorHAnsi"/>
          <w:sz w:val="20"/>
          <w:szCs w:val="20"/>
          <w:shd w:val="clear" w:color="auto" w:fill="FFFFFF"/>
        </w:rPr>
        <w:t>No. 2, pp.), pp.257-276. Available at: https://search-proquest-com.ezproxy.uwtsd.ac.uk/docview/1030262529/fulltextPDF/6FB4AB6EB5144121PQ/1?accountid=130472 [Accessed 19 Jun. 2019].</w:t>
      </w:r>
    </w:p>
    <w:p w14:paraId="51B2A5F4" w14:textId="14E8502D" w:rsidR="00C32D2C" w:rsidRPr="00BD2BA0" w:rsidRDefault="00C32D2C" w:rsidP="00355C19">
      <w:pPr>
        <w:rPr>
          <w:rFonts w:cstheme="minorHAnsi"/>
          <w:sz w:val="20"/>
          <w:szCs w:val="20"/>
          <w:shd w:val="clear" w:color="auto" w:fill="FFFFFF"/>
        </w:rPr>
      </w:pPr>
      <w:r w:rsidRPr="00BD2BA0">
        <w:rPr>
          <w:rFonts w:cstheme="minorHAnsi"/>
          <w:sz w:val="20"/>
          <w:szCs w:val="20"/>
          <w:shd w:val="clear" w:color="auto" w:fill="FFFFFF"/>
        </w:rPr>
        <w:t>Lee, R. (2019). </w:t>
      </w:r>
      <w:r w:rsidRPr="00BD2BA0">
        <w:rPr>
          <w:rFonts w:cstheme="minorHAnsi"/>
          <w:i/>
          <w:iCs/>
          <w:sz w:val="20"/>
          <w:szCs w:val="20"/>
          <w:shd w:val="clear" w:color="auto" w:fill="FFFFFF"/>
        </w:rPr>
        <w:t>5 Key Challenges HR Faces during a Merger or Acquisition</w:t>
      </w:r>
      <w:r w:rsidRPr="00BD2BA0">
        <w:rPr>
          <w:rFonts w:cstheme="minorHAnsi"/>
          <w:sz w:val="20"/>
          <w:szCs w:val="20"/>
          <w:shd w:val="clear" w:color="auto" w:fill="FFFFFF"/>
        </w:rPr>
        <w:t>. [online] Blog.careerminds.com. Available at: https://blog.careerminds.com/blog/hr-challenges-mergers-acquisitions [Accessed 24 Jun. 2019].</w:t>
      </w:r>
    </w:p>
    <w:p w14:paraId="621FAB95" w14:textId="37460F2F" w:rsidR="00482B9C" w:rsidRPr="00BD2BA0" w:rsidRDefault="00482B9C" w:rsidP="00355C19">
      <w:pPr>
        <w:rPr>
          <w:rFonts w:cstheme="minorHAnsi"/>
          <w:sz w:val="20"/>
          <w:szCs w:val="20"/>
          <w:shd w:val="clear" w:color="auto" w:fill="FFFFFF"/>
        </w:rPr>
      </w:pPr>
      <w:r w:rsidRPr="00BD2BA0">
        <w:rPr>
          <w:rFonts w:cstheme="minorHAnsi"/>
          <w:sz w:val="20"/>
          <w:szCs w:val="20"/>
          <w:shd w:val="clear" w:color="auto" w:fill="FFFFFF"/>
        </w:rPr>
        <w:t>Mdpi.com. (2019). [online] Available at: https://www.mdpi.com/2076-3387/8/3/45/pdf [Accessed 24 Jun. 2019].</w:t>
      </w:r>
    </w:p>
    <w:p w14:paraId="15C14FC0" w14:textId="4640F8FC" w:rsidR="000577BE" w:rsidRPr="00BD2BA0" w:rsidRDefault="000577BE" w:rsidP="00355C19">
      <w:pPr>
        <w:rPr>
          <w:rFonts w:cstheme="minorHAnsi"/>
          <w:sz w:val="20"/>
          <w:szCs w:val="20"/>
          <w:shd w:val="clear" w:color="auto" w:fill="FFFFFF"/>
        </w:rPr>
      </w:pPr>
      <w:r w:rsidRPr="00BD2BA0">
        <w:rPr>
          <w:rFonts w:cstheme="minorHAnsi"/>
          <w:sz w:val="20"/>
          <w:szCs w:val="20"/>
          <w:shd w:val="clear" w:color="auto" w:fill="FFFFFF"/>
        </w:rPr>
        <w:t xml:space="preserve">Athanasios N. </w:t>
      </w:r>
      <w:proofErr w:type="spellStart"/>
      <w:r w:rsidRPr="00BD2BA0">
        <w:rPr>
          <w:rFonts w:cstheme="minorHAnsi"/>
          <w:sz w:val="20"/>
          <w:szCs w:val="20"/>
          <w:shd w:val="clear" w:color="auto" w:fill="FFFFFF"/>
        </w:rPr>
        <w:t>Tsirikas</w:t>
      </w:r>
      <w:proofErr w:type="spellEnd"/>
      <w:r w:rsidRPr="00BD2BA0">
        <w:rPr>
          <w:rFonts w:cstheme="minorHAnsi"/>
          <w:sz w:val="20"/>
          <w:szCs w:val="20"/>
          <w:shd w:val="clear" w:color="auto" w:fill="FFFFFF"/>
        </w:rPr>
        <w:t>, K. (2014). Exploring employees’ perceptions, job-related attitudes and characteristics during a planned organizational change. </w:t>
      </w:r>
      <w:r w:rsidRPr="00BD2BA0">
        <w:rPr>
          <w:rFonts w:cstheme="minorHAnsi"/>
          <w:i/>
          <w:iCs/>
          <w:sz w:val="20"/>
          <w:szCs w:val="20"/>
          <w:shd w:val="clear" w:color="auto" w:fill="FFFFFF"/>
        </w:rPr>
        <w:t>Int. Journal of Business Science and Applied Management</w:t>
      </w:r>
      <w:r w:rsidRPr="00BD2BA0">
        <w:rPr>
          <w:rFonts w:cstheme="minorHAnsi"/>
          <w:sz w:val="20"/>
          <w:szCs w:val="20"/>
          <w:shd w:val="clear" w:color="auto" w:fill="FFFFFF"/>
        </w:rPr>
        <w:t xml:space="preserve">, [online] Volume </w:t>
      </w:r>
      <w:proofErr w:type="gramStart"/>
      <w:r w:rsidRPr="00BD2BA0">
        <w:rPr>
          <w:rFonts w:cstheme="minorHAnsi"/>
          <w:sz w:val="20"/>
          <w:szCs w:val="20"/>
          <w:shd w:val="clear" w:color="auto" w:fill="FFFFFF"/>
        </w:rPr>
        <w:t>9,(</w:t>
      </w:r>
      <w:proofErr w:type="gramEnd"/>
      <w:r w:rsidRPr="00BD2BA0">
        <w:rPr>
          <w:rFonts w:cstheme="minorHAnsi"/>
          <w:sz w:val="20"/>
          <w:szCs w:val="20"/>
          <w:shd w:val="clear" w:color="auto" w:fill="FFFFFF"/>
        </w:rPr>
        <w:t>Issue 1, 2014), pp.37-50. Available at: http://www.business-and-management.org/library/2014/9_1--36-50-Katsaros,Tsirikas,Mpani.pdf [Accessed 24 Jun. 2019].</w:t>
      </w:r>
    </w:p>
    <w:p w14:paraId="66E96C25" w14:textId="4635271C" w:rsidR="00AC4B63" w:rsidRPr="00BD2BA0" w:rsidRDefault="00AC4B63" w:rsidP="00355C19">
      <w:pPr>
        <w:rPr>
          <w:rFonts w:cstheme="minorHAnsi"/>
          <w:sz w:val="20"/>
          <w:szCs w:val="20"/>
          <w:shd w:val="clear" w:color="auto" w:fill="FFFFFF"/>
        </w:rPr>
      </w:pPr>
      <w:r w:rsidRPr="00BD2BA0">
        <w:rPr>
          <w:rFonts w:cstheme="minorHAnsi"/>
          <w:sz w:val="20"/>
          <w:szCs w:val="20"/>
          <w:shd w:val="clear" w:color="auto" w:fill="FFFFFF"/>
        </w:rPr>
        <w:t>Groceries.asda.com. (2019). </w:t>
      </w:r>
      <w:r w:rsidRPr="00BD2BA0">
        <w:rPr>
          <w:rFonts w:cstheme="minorHAnsi"/>
          <w:i/>
          <w:iCs/>
          <w:sz w:val="20"/>
          <w:szCs w:val="20"/>
          <w:shd w:val="clear" w:color="auto" w:fill="FFFFFF"/>
        </w:rPr>
        <w:t>Online Food Shopping - ASDA Groceries</w:t>
      </w:r>
      <w:r w:rsidRPr="00BD2BA0">
        <w:rPr>
          <w:rFonts w:cstheme="minorHAnsi"/>
          <w:sz w:val="20"/>
          <w:szCs w:val="20"/>
          <w:shd w:val="clear" w:color="auto" w:fill="FFFFFF"/>
        </w:rPr>
        <w:t>. [online] Available at: https://groceries.asda.com/product/premium-coffee/nescafe-gold-blend-instant-coffee/1000003408016 [Accessed 24 Jun. 2019].</w:t>
      </w:r>
    </w:p>
    <w:p w14:paraId="002A3CDC" w14:textId="3EEC8BBE" w:rsidR="00FD6D63" w:rsidRPr="00BD2BA0" w:rsidRDefault="00FD6D63" w:rsidP="00355C19">
      <w:pPr>
        <w:rPr>
          <w:rFonts w:cstheme="minorHAnsi"/>
          <w:sz w:val="20"/>
          <w:szCs w:val="20"/>
          <w:shd w:val="clear" w:color="auto" w:fill="FFFFFF"/>
        </w:rPr>
      </w:pPr>
      <w:r w:rsidRPr="00BD2BA0">
        <w:rPr>
          <w:rFonts w:cstheme="minorHAnsi"/>
          <w:sz w:val="20"/>
          <w:szCs w:val="20"/>
          <w:shd w:val="clear" w:color="auto" w:fill="FFFFFF"/>
        </w:rPr>
        <w:lastRenderedPageBreak/>
        <w:t>Sainsbury's. (2019). </w:t>
      </w:r>
      <w:r w:rsidRPr="00BD2BA0">
        <w:rPr>
          <w:rFonts w:cstheme="minorHAnsi"/>
          <w:i/>
          <w:iCs/>
          <w:sz w:val="20"/>
          <w:szCs w:val="20"/>
          <w:shd w:val="clear" w:color="auto" w:fill="FFFFFF"/>
        </w:rPr>
        <w:t>Nescafe Gold Blend Instant Coffee 200g</w:t>
      </w:r>
      <w:r w:rsidRPr="00BD2BA0">
        <w:rPr>
          <w:rFonts w:cstheme="minorHAnsi"/>
          <w:sz w:val="20"/>
          <w:szCs w:val="20"/>
          <w:shd w:val="clear" w:color="auto" w:fill="FFFFFF"/>
        </w:rPr>
        <w:t>. [online] Available at: https://www.sainsburys.co.uk/shop/gb/groceries/nescafe--/nescafe-gold-blend-instant-coffee-200g [Accessed 24 Jun. 2019].</w:t>
      </w:r>
    </w:p>
    <w:p w14:paraId="1FD9E029" w14:textId="77777777" w:rsidR="00AC4B63" w:rsidRPr="00BD2BA0" w:rsidRDefault="00AC4B63" w:rsidP="00355C19">
      <w:pPr>
        <w:rPr>
          <w:rFonts w:asciiTheme="majorHAnsi" w:hAnsiTheme="majorHAnsi" w:cstheme="majorHAnsi"/>
        </w:rPr>
      </w:pPr>
    </w:p>
    <w:p w14:paraId="56AFF7BC" w14:textId="4B00BC06" w:rsidR="00355C19" w:rsidRPr="00BD2BA0" w:rsidRDefault="009B6017" w:rsidP="00DA45DA">
      <w:pPr>
        <w:rPr>
          <w:rFonts w:asciiTheme="majorHAnsi" w:hAnsiTheme="majorHAnsi" w:cstheme="majorHAnsi"/>
        </w:rPr>
      </w:pPr>
      <w:r w:rsidRPr="00BD2BA0">
        <w:rPr>
          <w:rStyle w:val="Strong"/>
          <w:rFonts w:asciiTheme="majorHAnsi" w:hAnsiTheme="majorHAnsi" w:cstheme="majorHAnsi"/>
          <w:sz w:val="20"/>
          <w:szCs w:val="20"/>
          <w:shd w:val="clear" w:color="auto" w:fill="FFFFFF"/>
        </w:rPr>
        <w:t> </w:t>
      </w:r>
    </w:p>
    <w:sectPr w:rsidR="00355C19" w:rsidRPr="00BD2BA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3FA906" w14:textId="77777777" w:rsidR="00237932" w:rsidRDefault="00237932" w:rsidP="00274F06">
      <w:pPr>
        <w:spacing w:after="0" w:line="240" w:lineRule="auto"/>
      </w:pPr>
      <w:r>
        <w:separator/>
      </w:r>
    </w:p>
  </w:endnote>
  <w:endnote w:type="continuationSeparator" w:id="0">
    <w:p w14:paraId="4364C2BE" w14:textId="77777777" w:rsidR="00237932" w:rsidRDefault="00237932" w:rsidP="00274F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273182" w14:textId="77777777" w:rsidR="00237932" w:rsidRDefault="00237932" w:rsidP="00274F06">
      <w:pPr>
        <w:spacing w:after="0" w:line="240" w:lineRule="auto"/>
      </w:pPr>
      <w:r>
        <w:separator/>
      </w:r>
    </w:p>
  </w:footnote>
  <w:footnote w:type="continuationSeparator" w:id="0">
    <w:p w14:paraId="1B366B6D" w14:textId="77777777" w:rsidR="00237932" w:rsidRDefault="00237932" w:rsidP="00274F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C3202"/>
    <w:multiLevelType w:val="hybridMultilevel"/>
    <w:tmpl w:val="8924C0A8"/>
    <w:lvl w:ilvl="0" w:tplc="0809000B">
      <w:start w:val="1"/>
      <w:numFmt w:val="bullet"/>
      <w:lvlText w:val=""/>
      <w:lvlJc w:val="left"/>
      <w:pPr>
        <w:ind w:left="720" w:hanging="360"/>
      </w:pPr>
      <w:rPr>
        <w:rFonts w:ascii="Wingdings" w:hAnsi="Wingdings"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63165D"/>
    <w:multiLevelType w:val="singleLevel"/>
    <w:tmpl w:val="7A4067BC"/>
    <w:lvl w:ilvl="0">
      <w:start w:val="1"/>
      <w:numFmt w:val="bullet"/>
      <w:lvlText w:val=""/>
      <w:lvlJc w:val="left"/>
      <w:pPr>
        <w:tabs>
          <w:tab w:val="num" w:pos="360"/>
        </w:tabs>
        <w:ind w:left="360" w:hanging="360"/>
      </w:pPr>
      <w:rPr>
        <w:rFonts w:ascii="Symbol" w:hAnsi="Symbol" w:hint="default"/>
        <w:sz w:val="28"/>
      </w:rPr>
    </w:lvl>
  </w:abstractNum>
  <w:abstractNum w:abstractNumId="2" w15:restartNumberingAfterBreak="0">
    <w:nsid w:val="189B2721"/>
    <w:multiLevelType w:val="hybridMultilevel"/>
    <w:tmpl w:val="A67C827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1B4725BD"/>
    <w:multiLevelType w:val="multilevel"/>
    <w:tmpl w:val="FBB63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697939"/>
    <w:multiLevelType w:val="multilevel"/>
    <w:tmpl w:val="8ACAE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1B73D4"/>
    <w:multiLevelType w:val="hybridMultilevel"/>
    <w:tmpl w:val="DAE0570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67D0A8F"/>
    <w:multiLevelType w:val="hybridMultilevel"/>
    <w:tmpl w:val="5C74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7F5FE3"/>
    <w:multiLevelType w:val="multilevel"/>
    <w:tmpl w:val="B3D8F52C"/>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39A7FD0"/>
    <w:multiLevelType w:val="hybridMultilevel"/>
    <w:tmpl w:val="3FA4F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734048"/>
    <w:multiLevelType w:val="multilevel"/>
    <w:tmpl w:val="82383526"/>
    <w:lvl w:ilvl="0">
      <w:start w:val="9"/>
      <w:numFmt w:val="decimal"/>
      <w:lvlText w:val="%1.0"/>
      <w:lvlJc w:val="left"/>
      <w:pPr>
        <w:ind w:left="360" w:hanging="360"/>
      </w:pPr>
      <w:rPr>
        <w:rFonts w:ascii="Arial" w:hAnsi="Arial" w:cs="Arial" w:hint="default"/>
        <w:b w:val="0"/>
        <w:sz w:val="20"/>
        <w:u w:val="none"/>
      </w:rPr>
    </w:lvl>
    <w:lvl w:ilvl="1">
      <w:start w:val="1"/>
      <w:numFmt w:val="decimal"/>
      <w:lvlText w:val="%1.%2"/>
      <w:lvlJc w:val="left"/>
      <w:pPr>
        <w:ind w:left="1080" w:hanging="360"/>
      </w:pPr>
      <w:rPr>
        <w:rFonts w:ascii="Arial" w:hAnsi="Arial" w:cs="Arial" w:hint="default"/>
        <w:b w:val="0"/>
        <w:sz w:val="20"/>
        <w:u w:val="none"/>
      </w:rPr>
    </w:lvl>
    <w:lvl w:ilvl="2">
      <w:start w:val="1"/>
      <w:numFmt w:val="decimal"/>
      <w:lvlText w:val="%1.%2.%3"/>
      <w:lvlJc w:val="left"/>
      <w:pPr>
        <w:ind w:left="2160" w:hanging="720"/>
      </w:pPr>
      <w:rPr>
        <w:rFonts w:ascii="Arial" w:hAnsi="Arial" w:cs="Arial" w:hint="default"/>
        <w:b w:val="0"/>
        <w:sz w:val="20"/>
        <w:u w:val="none"/>
      </w:rPr>
    </w:lvl>
    <w:lvl w:ilvl="3">
      <w:start w:val="1"/>
      <w:numFmt w:val="decimal"/>
      <w:lvlText w:val="%1.%2.%3.%4"/>
      <w:lvlJc w:val="left"/>
      <w:pPr>
        <w:ind w:left="2880" w:hanging="720"/>
      </w:pPr>
      <w:rPr>
        <w:rFonts w:ascii="Arial" w:hAnsi="Arial" w:cs="Arial" w:hint="default"/>
        <w:b w:val="0"/>
        <w:sz w:val="20"/>
        <w:u w:val="none"/>
      </w:rPr>
    </w:lvl>
    <w:lvl w:ilvl="4">
      <w:start w:val="1"/>
      <w:numFmt w:val="decimal"/>
      <w:lvlText w:val="%1.%2.%3.%4.%5"/>
      <w:lvlJc w:val="left"/>
      <w:pPr>
        <w:ind w:left="3960" w:hanging="1080"/>
      </w:pPr>
      <w:rPr>
        <w:rFonts w:ascii="Arial" w:hAnsi="Arial" w:cs="Arial" w:hint="default"/>
        <w:b w:val="0"/>
        <w:sz w:val="20"/>
        <w:u w:val="none"/>
      </w:rPr>
    </w:lvl>
    <w:lvl w:ilvl="5">
      <w:start w:val="1"/>
      <w:numFmt w:val="decimal"/>
      <w:lvlText w:val="%1.%2.%3.%4.%5.%6"/>
      <w:lvlJc w:val="left"/>
      <w:pPr>
        <w:ind w:left="4680" w:hanging="1080"/>
      </w:pPr>
      <w:rPr>
        <w:rFonts w:ascii="Arial" w:hAnsi="Arial" w:cs="Arial" w:hint="default"/>
        <w:b w:val="0"/>
        <w:sz w:val="20"/>
        <w:u w:val="none"/>
      </w:rPr>
    </w:lvl>
    <w:lvl w:ilvl="6">
      <w:start w:val="1"/>
      <w:numFmt w:val="decimal"/>
      <w:lvlText w:val="%1.%2.%3.%4.%5.%6.%7"/>
      <w:lvlJc w:val="left"/>
      <w:pPr>
        <w:ind w:left="5760" w:hanging="1440"/>
      </w:pPr>
      <w:rPr>
        <w:rFonts w:ascii="Arial" w:hAnsi="Arial" w:cs="Arial" w:hint="default"/>
        <w:b w:val="0"/>
        <w:sz w:val="20"/>
        <w:u w:val="none"/>
      </w:rPr>
    </w:lvl>
    <w:lvl w:ilvl="7">
      <w:start w:val="1"/>
      <w:numFmt w:val="decimal"/>
      <w:lvlText w:val="%1.%2.%3.%4.%5.%6.%7.%8"/>
      <w:lvlJc w:val="left"/>
      <w:pPr>
        <w:ind w:left="6480" w:hanging="1440"/>
      </w:pPr>
      <w:rPr>
        <w:rFonts w:ascii="Arial" w:hAnsi="Arial" w:cs="Arial" w:hint="default"/>
        <w:b w:val="0"/>
        <w:sz w:val="20"/>
        <w:u w:val="none"/>
      </w:rPr>
    </w:lvl>
    <w:lvl w:ilvl="8">
      <w:start w:val="1"/>
      <w:numFmt w:val="decimal"/>
      <w:lvlText w:val="%1.%2.%3.%4.%5.%6.%7.%8.%9"/>
      <w:lvlJc w:val="left"/>
      <w:pPr>
        <w:ind w:left="7560" w:hanging="1800"/>
      </w:pPr>
      <w:rPr>
        <w:rFonts w:ascii="Arial" w:hAnsi="Arial" w:cs="Arial" w:hint="default"/>
        <w:b w:val="0"/>
        <w:sz w:val="20"/>
        <w:u w:val="none"/>
      </w:rPr>
    </w:lvl>
  </w:abstractNum>
  <w:abstractNum w:abstractNumId="10" w15:restartNumberingAfterBreak="0">
    <w:nsid w:val="72672608"/>
    <w:multiLevelType w:val="multilevel"/>
    <w:tmpl w:val="8BEE9C8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
  </w:num>
  <w:num w:numId="2">
    <w:abstractNumId w:val="5"/>
  </w:num>
  <w:num w:numId="3">
    <w:abstractNumId w:val="2"/>
  </w:num>
  <w:num w:numId="4">
    <w:abstractNumId w:val="8"/>
  </w:num>
  <w:num w:numId="5">
    <w:abstractNumId w:val="4"/>
  </w:num>
  <w:num w:numId="6">
    <w:abstractNumId w:val="10"/>
  </w:num>
  <w:num w:numId="7">
    <w:abstractNumId w:val="7"/>
  </w:num>
  <w:num w:numId="8">
    <w:abstractNumId w:val="9"/>
  </w:num>
  <w:num w:numId="9">
    <w:abstractNumId w:val="6"/>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04"/>
    <w:rsid w:val="00006B37"/>
    <w:rsid w:val="00006F2D"/>
    <w:rsid w:val="0003298D"/>
    <w:rsid w:val="0003343A"/>
    <w:rsid w:val="0003771E"/>
    <w:rsid w:val="00037F41"/>
    <w:rsid w:val="00040E3A"/>
    <w:rsid w:val="000559D7"/>
    <w:rsid w:val="000577BE"/>
    <w:rsid w:val="00062290"/>
    <w:rsid w:val="0006298D"/>
    <w:rsid w:val="00062EE5"/>
    <w:rsid w:val="00062F37"/>
    <w:rsid w:val="0007138D"/>
    <w:rsid w:val="000727DE"/>
    <w:rsid w:val="0007326B"/>
    <w:rsid w:val="000769A2"/>
    <w:rsid w:val="00086BE8"/>
    <w:rsid w:val="000A0FFC"/>
    <w:rsid w:val="000A7125"/>
    <w:rsid w:val="000B17E5"/>
    <w:rsid w:val="000D56F5"/>
    <w:rsid w:val="000D7CBA"/>
    <w:rsid w:val="000E24E8"/>
    <w:rsid w:val="000F5F67"/>
    <w:rsid w:val="00107F3C"/>
    <w:rsid w:val="0011226F"/>
    <w:rsid w:val="001126BD"/>
    <w:rsid w:val="00115241"/>
    <w:rsid w:val="00121467"/>
    <w:rsid w:val="00133E03"/>
    <w:rsid w:val="001470AE"/>
    <w:rsid w:val="00154F2A"/>
    <w:rsid w:val="00160809"/>
    <w:rsid w:val="00161BB4"/>
    <w:rsid w:val="001643CE"/>
    <w:rsid w:val="00167EEE"/>
    <w:rsid w:val="00171811"/>
    <w:rsid w:val="00171C99"/>
    <w:rsid w:val="00173A87"/>
    <w:rsid w:val="00180D70"/>
    <w:rsid w:val="00187030"/>
    <w:rsid w:val="00193A5C"/>
    <w:rsid w:val="00193B1D"/>
    <w:rsid w:val="001A0307"/>
    <w:rsid w:val="001A3290"/>
    <w:rsid w:val="001A5DD0"/>
    <w:rsid w:val="001C4412"/>
    <w:rsid w:val="001C4A3A"/>
    <w:rsid w:val="001C5B25"/>
    <w:rsid w:val="001D062C"/>
    <w:rsid w:val="001E053A"/>
    <w:rsid w:val="001F561F"/>
    <w:rsid w:val="00200C4C"/>
    <w:rsid w:val="00201008"/>
    <w:rsid w:val="00203642"/>
    <w:rsid w:val="002061FE"/>
    <w:rsid w:val="002104F1"/>
    <w:rsid w:val="00213171"/>
    <w:rsid w:val="002135DE"/>
    <w:rsid w:val="002157AD"/>
    <w:rsid w:val="00224837"/>
    <w:rsid w:val="00230941"/>
    <w:rsid w:val="00237932"/>
    <w:rsid w:val="00240690"/>
    <w:rsid w:val="0025052A"/>
    <w:rsid w:val="002535C8"/>
    <w:rsid w:val="00254A93"/>
    <w:rsid w:val="00256569"/>
    <w:rsid w:val="0025767C"/>
    <w:rsid w:val="002661E2"/>
    <w:rsid w:val="002674D6"/>
    <w:rsid w:val="002679AF"/>
    <w:rsid w:val="00274F06"/>
    <w:rsid w:val="0027543D"/>
    <w:rsid w:val="00282D2B"/>
    <w:rsid w:val="00295B5C"/>
    <w:rsid w:val="002A0281"/>
    <w:rsid w:val="002A221A"/>
    <w:rsid w:val="002A5770"/>
    <w:rsid w:val="002B1428"/>
    <w:rsid w:val="002B5032"/>
    <w:rsid w:val="002C1088"/>
    <w:rsid w:val="002C15E1"/>
    <w:rsid w:val="002D3983"/>
    <w:rsid w:val="002D488F"/>
    <w:rsid w:val="002F082E"/>
    <w:rsid w:val="002F5388"/>
    <w:rsid w:val="00301F39"/>
    <w:rsid w:val="00303463"/>
    <w:rsid w:val="0030378C"/>
    <w:rsid w:val="00305573"/>
    <w:rsid w:val="00307BDF"/>
    <w:rsid w:val="00310AB0"/>
    <w:rsid w:val="00312FB6"/>
    <w:rsid w:val="00314D98"/>
    <w:rsid w:val="00315D93"/>
    <w:rsid w:val="00320C5C"/>
    <w:rsid w:val="00321603"/>
    <w:rsid w:val="00322545"/>
    <w:rsid w:val="00322E8D"/>
    <w:rsid w:val="00323974"/>
    <w:rsid w:val="0032535E"/>
    <w:rsid w:val="00333F7D"/>
    <w:rsid w:val="0034283F"/>
    <w:rsid w:val="00346E76"/>
    <w:rsid w:val="003473FD"/>
    <w:rsid w:val="00353B44"/>
    <w:rsid w:val="00355C19"/>
    <w:rsid w:val="0035601F"/>
    <w:rsid w:val="0036075A"/>
    <w:rsid w:val="0036544B"/>
    <w:rsid w:val="003725CA"/>
    <w:rsid w:val="00372A89"/>
    <w:rsid w:val="00374745"/>
    <w:rsid w:val="00377A18"/>
    <w:rsid w:val="003827E9"/>
    <w:rsid w:val="00382B7E"/>
    <w:rsid w:val="003922BD"/>
    <w:rsid w:val="00394FCF"/>
    <w:rsid w:val="00396C6F"/>
    <w:rsid w:val="003A31D8"/>
    <w:rsid w:val="003B55A5"/>
    <w:rsid w:val="003B6F3B"/>
    <w:rsid w:val="003C1A07"/>
    <w:rsid w:val="003C2B86"/>
    <w:rsid w:val="003D4141"/>
    <w:rsid w:val="003F5B49"/>
    <w:rsid w:val="004013DB"/>
    <w:rsid w:val="0040148D"/>
    <w:rsid w:val="00403352"/>
    <w:rsid w:val="00406781"/>
    <w:rsid w:val="00407D73"/>
    <w:rsid w:val="00407F3E"/>
    <w:rsid w:val="00415411"/>
    <w:rsid w:val="0043723F"/>
    <w:rsid w:val="0045467B"/>
    <w:rsid w:val="00460408"/>
    <w:rsid w:val="00460C6E"/>
    <w:rsid w:val="0046171C"/>
    <w:rsid w:val="0048265F"/>
    <w:rsid w:val="00482B9C"/>
    <w:rsid w:val="004867A7"/>
    <w:rsid w:val="00494F7B"/>
    <w:rsid w:val="004B4686"/>
    <w:rsid w:val="004D0F6F"/>
    <w:rsid w:val="004D5C05"/>
    <w:rsid w:val="004D7825"/>
    <w:rsid w:val="004E0010"/>
    <w:rsid w:val="004E49D5"/>
    <w:rsid w:val="004F3731"/>
    <w:rsid w:val="004F7542"/>
    <w:rsid w:val="00503A1E"/>
    <w:rsid w:val="005226CE"/>
    <w:rsid w:val="005377BC"/>
    <w:rsid w:val="00547C55"/>
    <w:rsid w:val="00554F4F"/>
    <w:rsid w:val="005624A5"/>
    <w:rsid w:val="005628EA"/>
    <w:rsid w:val="0056647B"/>
    <w:rsid w:val="005669D1"/>
    <w:rsid w:val="00570A7E"/>
    <w:rsid w:val="00575F52"/>
    <w:rsid w:val="00582EBD"/>
    <w:rsid w:val="0058315C"/>
    <w:rsid w:val="005950BF"/>
    <w:rsid w:val="005A723A"/>
    <w:rsid w:val="005B20CE"/>
    <w:rsid w:val="005B2685"/>
    <w:rsid w:val="005B509A"/>
    <w:rsid w:val="005B6DF5"/>
    <w:rsid w:val="005B6E43"/>
    <w:rsid w:val="005B72EE"/>
    <w:rsid w:val="005C15AA"/>
    <w:rsid w:val="005C798B"/>
    <w:rsid w:val="005D3DF0"/>
    <w:rsid w:val="005D415F"/>
    <w:rsid w:val="005E5F34"/>
    <w:rsid w:val="005F3876"/>
    <w:rsid w:val="00601F4F"/>
    <w:rsid w:val="00614DC1"/>
    <w:rsid w:val="00624B02"/>
    <w:rsid w:val="00625D5B"/>
    <w:rsid w:val="00632EAC"/>
    <w:rsid w:val="006334DF"/>
    <w:rsid w:val="00635C73"/>
    <w:rsid w:val="0064199D"/>
    <w:rsid w:val="00646631"/>
    <w:rsid w:val="006468CC"/>
    <w:rsid w:val="0065086F"/>
    <w:rsid w:val="00656F12"/>
    <w:rsid w:val="00660887"/>
    <w:rsid w:val="00663D55"/>
    <w:rsid w:val="00664BDD"/>
    <w:rsid w:val="0067380F"/>
    <w:rsid w:val="00675014"/>
    <w:rsid w:val="006A6A75"/>
    <w:rsid w:val="006D722A"/>
    <w:rsid w:val="006E04E4"/>
    <w:rsid w:val="006F23E4"/>
    <w:rsid w:val="006F5F11"/>
    <w:rsid w:val="00702B12"/>
    <w:rsid w:val="00706263"/>
    <w:rsid w:val="0071139C"/>
    <w:rsid w:val="00713320"/>
    <w:rsid w:val="00715FA1"/>
    <w:rsid w:val="00721A05"/>
    <w:rsid w:val="007232F2"/>
    <w:rsid w:val="00727404"/>
    <w:rsid w:val="0073049B"/>
    <w:rsid w:val="00737DCA"/>
    <w:rsid w:val="00742827"/>
    <w:rsid w:val="00742ED2"/>
    <w:rsid w:val="0074634D"/>
    <w:rsid w:val="00770218"/>
    <w:rsid w:val="0077629C"/>
    <w:rsid w:val="00780B10"/>
    <w:rsid w:val="00781451"/>
    <w:rsid w:val="007849E2"/>
    <w:rsid w:val="00786336"/>
    <w:rsid w:val="00792A90"/>
    <w:rsid w:val="0079331D"/>
    <w:rsid w:val="00794F16"/>
    <w:rsid w:val="0079603E"/>
    <w:rsid w:val="00796941"/>
    <w:rsid w:val="007A53D3"/>
    <w:rsid w:val="007A7828"/>
    <w:rsid w:val="007B7CAA"/>
    <w:rsid w:val="007C1073"/>
    <w:rsid w:val="007C36B3"/>
    <w:rsid w:val="007D09BB"/>
    <w:rsid w:val="007E021A"/>
    <w:rsid w:val="007E0A22"/>
    <w:rsid w:val="007E5248"/>
    <w:rsid w:val="007F6204"/>
    <w:rsid w:val="00802BBF"/>
    <w:rsid w:val="00806192"/>
    <w:rsid w:val="00815FFE"/>
    <w:rsid w:val="008167C6"/>
    <w:rsid w:val="008215D5"/>
    <w:rsid w:val="00825936"/>
    <w:rsid w:val="00835044"/>
    <w:rsid w:val="0083525E"/>
    <w:rsid w:val="008368E2"/>
    <w:rsid w:val="008414B3"/>
    <w:rsid w:val="00841B27"/>
    <w:rsid w:val="00843F7E"/>
    <w:rsid w:val="00852023"/>
    <w:rsid w:val="00856377"/>
    <w:rsid w:val="008879C4"/>
    <w:rsid w:val="00897608"/>
    <w:rsid w:val="008C05CE"/>
    <w:rsid w:val="008C55D4"/>
    <w:rsid w:val="008F178E"/>
    <w:rsid w:val="008F7E29"/>
    <w:rsid w:val="00900B45"/>
    <w:rsid w:val="00906D5E"/>
    <w:rsid w:val="009134AF"/>
    <w:rsid w:val="009172D8"/>
    <w:rsid w:val="00932445"/>
    <w:rsid w:val="00944EBE"/>
    <w:rsid w:val="0094744D"/>
    <w:rsid w:val="009540CE"/>
    <w:rsid w:val="00962D9F"/>
    <w:rsid w:val="00966542"/>
    <w:rsid w:val="00973DDB"/>
    <w:rsid w:val="00976A91"/>
    <w:rsid w:val="0098702D"/>
    <w:rsid w:val="00987FEE"/>
    <w:rsid w:val="00990B9F"/>
    <w:rsid w:val="009A30DC"/>
    <w:rsid w:val="009A4C04"/>
    <w:rsid w:val="009B27FC"/>
    <w:rsid w:val="009B3A71"/>
    <w:rsid w:val="009B6017"/>
    <w:rsid w:val="009C13E2"/>
    <w:rsid w:val="009C3E0A"/>
    <w:rsid w:val="009C4AFA"/>
    <w:rsid w:val="009C5E6A"/>
    <w:rsid w:val="009C73D3"/>
    <w:rsid w:val="009D0328"/>
    <w:rsid w:val="009D07D5"/>
    <w:rsid w:val="009E7D3E"/>
    <w:rsid w:val="009F211D"/>
    <w:rsid w:val="009F5025"/>
    <w:rsid w:val="009F5294"/>
    <w:rsid w:val="00A11818"/>
    <w:rsid w:val="00A13364"/>
    <w:rsid w:val="00A140E6"/>
    <w:rsid w:val="00A1459E"/>
    <w:rsid w:val="00A168E0"/>
    <w:rsid w:val="00A17A1C"/>
    <w:rsid w:val="00A17AB7"/>
    <w:rsid w:val="00A2520A"/>
    <w:rsid w:val="00A25579"/>
    <w:rsid w:val="00A34387"/>
    <w:rsid w:val="00A5127E"/>
    <w:rsid w:val="00A520A5"/>
    <w:rsid w:val="00A60804"/>
    <w:rsid w:val="00A61FB3"/>
    <w:rsid w:val="00A72444"/>
    <w:rsid w:val="00A73798"/>
    <w:rsid w:val="00A774E9"/>
    <w:rsid w:val="00A7755A"/>
    <w:rsid w:val="00A97931"/>
    <w:rsid w:val="00AA0494"/>
    <w:rsid w:val="00AA4691"/>
    <w:rsid w:val="00AA50AD"/>
    <w:rsid w:val="00AB08D5"/>
    <w:rsid w:val="00AB3526"/>
    <w:rsid w:val="00AB393A"/>
    <w:rsid w:val="00AC4B63"/>
    <w:rsid w:val="00AD0A7A"/>
    <w:rsid w:val="00AD4274"/>
    <w:rsid w:val="00AE189C"/>
    <w:rsid w:val="00AE34AD"/>
    <w:rsid w:val="00AE3AC9"/>
    <w:rsid w:val="00AE420E"/>
    <w:rsid w:val="00AE4C15"/>
    <w:rsid w:val="00B05FD1"/>
    <w:rsid w:val="00B06F96"/>
    <w:rsid w:val="00B142B3"/>
    <w:rsid w:val="00B17FE5"/>
    <w:rsid w:val="00B27E56"/>
    <w:rsid w:val="00B309EE"/>
    <w:rsid w:val="00B3195E"/>
    <w:rsid w:val="00B37F4C"/>
    <w:rsid w:val="00B50E4F"/>
    <w:rsid w:val="00B57AA3"/>
    <w:rsid w:val="00B66C22"/>
    <w:rsid w:val="00B67946"/>
    <w:rsid w:val="00B708D7"/>
    <w:rsid w:val="00B743FA"/>
    <w:rsid w:val="00B74AD4"/>
    <w:rsid w:val="00B74BF7"/>
    <w:rsid w:val="00B774F5"/>
    <w:rsid w:val="00B854BA"/>
    <w:rsid w:val="00B864C5"/>
    <w:rsid w:val="00B9311B"/>
    <w:rsid w:val="00B93601"/>
    <w:rsid w:val="00B93F3E"/>
    <w:rsid w:val="00BA21B1"/>
    <w:rsid w:val="00BA3FF7"/>
    <w:rsid w:val="00BA664F"/>
    <w:rsid w:val="00BA754A"/>
    <w:rsid w:val="00BB1CD5"/>
    <w:rsid w:val="00BB7570"/>
    <w:rsid w:val="00BD2BA0"/>
    <w:rsid w:val="00BE38E3"/>
    <w:rsid w:val="00BE39AA"/>
    <w:rsid w:val="00BF180A"/>
    <w:rsid w:val="00BF43AD"/>
    <w:rsid w:val="00C16979"/>
    <w:rsid w:val="00C17F0C"/>
    <w:rsid w:val="00C3026C"/>
    <w:rsid w:val="00C30619"/>
    <w:rsid w:val="00C3194A"/>
    <w:rsid w:val="00C32D2C"/>
    <w:rsid w:val="00C36634"/>
    <w:rsid w:val="00C37E46"/>
    <w:rsid w:val="00C4498A"/>
    <w:rsid w:val="00C46BC6"/>
    <w:rsid w:val="00C47036"/>
    <w:rsid w:val="00C555FD"/>
    <w:rsid w:val="00C93AFF"/>
    <w:rsid w:val="00CA6A04"/>
    <w:rsid w:val="00CB007F"/>
    <w:rsid w:val="00CD09B1"/>
    <w:rsid w:val="00CD2854"/>
    <w:rsid w:val="00CE0511"/>
    <w:rsid w:val="00CE2EF5"/>
    <w:rsid w:val="00CE5B73"/>
    <w:rsid w:val="00CF3F4F"/>
    <w:rsid w:val="00CF48EF"/>
    <w:rsid w:val="00CF5C09"/>
    <w:rsid w:val="00D01FF7"/>
    <w:rsid w:val="00D030C5"/>
    <w:rsid w:val="00D0433A"/>
    <w:rsid w:val="00D15589"/>
    <w:rsid w:val="00D2182F"/>
    <w:rsid w:val="00D2184F"/>
    <w:rsid w:val="00D22627"/>
    <w:rsid w:val="00D2454F"/>
    <w:rsid w:val="00D30687"/>
    <w:rsid w:val="00D41F4A"/>
    <w:rsid w:val="00D473C2"/>
    <w:rsid w:val="00D52464"/>
    <w:rsid w:val="00D54688"/>
    <w:rsid w:val="00D73DEC"/>
    <w:rsid w:val="00D8062F"/>
    <w:rsid w:val="00D816DF"/>
    <w:rsid w:val="00D9681D"/>
    <w:rsid w:val="00DA45DA"/>
    <w:rsid w:val="00DB2343"/>
    <w:rsid w:val="00DB3310"/>
    <w:rsid w:val="00DB3C57"/>
    <w:rsid w:val="00DB4CC3"/>
    <w:rsid w:val="00DC1973"/>
    <w:rsid w:val="00DC3C54"/>
    <w:rsid w:val="00DD6F7A"/>
    <w:rsid w:val="00DE03BA"/>
    <w:rsid w:val="00DE774B"/>
    <w:rsid w:val="00DF1E0E"/>
    <w:rsid w:val="00DF55F3"/>
    <w:rsid w:val="00E06055"/>
    <w:rsid w:val="00E07C3F"/>
    <w:rsid w:val="00E10AF5"/>
    <w:rsid w:val="00E14321"/>
    <w:rsid w:val="00E144FD"/>
    <w:rsid w:val="00E151F6"/>
    <w:rsid w:val="00E17C65"/>
    <w:rsid w:val="00E20DD1"/>
    <w:rsid w:val="00E2104B"/>
    <w:rsid w:val="00E24F33"/>
    <w:rsid w:val="00E31D54"/>
    <w:rsid w:val="00E3524C"/>
    <w:rsid w:val="00E41670"/>
    <w:rsid w:val="00E63676"/>
    <w:rsid w:val="00E63D64"/>
    <w:rsid w:val="00E72578"/>
    <w:rsid w:val="00E83CB8"/>
    <w:rsid w:val="00E84AC7"/>
    <w:rsid w:val="00EA0237"/>
    <w:rsid w:val="00EA0481"/>
    <w:rsid w:val="00EA625D"/>
    <w:rsid w:val="00EB4BEB"/>
    <w:rsid w:val="00EB7B85"/>
    <w:rsid w:val="00EC13C6"/>
    <w:rsid w:val="00EC1FB9"/>
    <w:rsid w:val="00EC2B51"/>
    <w:rsid w:val="00EC39BF"/>
    <w:rsid w:val="00EC4C17"/>
    <w:rsid w:val="00ED1603"/>
    <w:rsid w:val="00ED3C75"/>
    <w:rsid w:val="00ED4303"/>
    <w:rsid w:val="00EE57C8"/>
    <w:rsid w:val="00EE7FE1"/>
    <w:rsid w:val="00F03E30"/>
    <w:rsid w:val="00F06691"/>
    <w:rsid w:val="00F12D56"/>
    <w:rsid w:val="00F159C1"/>
    <w:rsid w:val="00F23AF3"/>
    <w:rsid w:val="00F24E2F"/>
    <w:rsid w:val="00F27078"/>
    <w:rsid w:val="00F30CC3"/>
    <w:rsid w:val="00F31102"/>
    <w:rsid w:val="00F35794"/>
    <w:rsid w:val="00F45BB4"/>
    <w:rsid w:val="00F46C98"/>
    <w:rsid w:val="00F55D02"/>
    <w:rsid w:val="00F63F10"/>
    <w:rsid w:val="00F67385"/>
    <w:rsid w:val="00F714C5"/>
    <w:rsid w:val="00F808BF"/>
    <w:rsid w:val="00F822A2"/>
    <w:rsid w:val="00F87106"/>
    <w:rsid w:val="00FA02F9"/>
    <w:rsid w:val="00FA06F5"/>
    <w:rsid w:val="00FA40D2"/>
    <w:rsid w:val="00FB25C6"/>
    <w:rsid w:val="00FB3511"/>
    <w:rsid w:val="00FB4C04"/>
    <w:rsid w:val="00FB53A4"/>
    <w:rsid w:val="00FC7BEB"/>
    <w:rsid w:val="00FD0404"/>
    <w:rsid w:val="00FD0703"/>
    <w:rsid w:val="00FD5638"/>
    <w:rsid w:val="00FD6D63"/>
    <w:rsid w:val="00FE1A98"/>
    <w:rsid w:val="00FE3D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A1DC3"/>
  <w15:chartTrackingRefBased/>
  <w15:docId w15:val="{D018D3CA-D7F4-4F11-A385-FCF65B417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4C04"/>
  </w:style>
  <w:style w:type="paragraph" w:styleId="Heading1">
    <w:name w:val="heading 1"/>
    <w:basedOn w:val="Normal"/>
    <w:next w:val="Normal"/>
    <w:link w:val="Heading1Char"/>
    <w:uiPriority w:val="9"/>
    <w:qFormat/>
    <w:rsid w:val="003747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40E3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274F0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74F0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6941"/>
    <w:rPr>
      <w:color w:val="0000FF"/>
      <w:u w:val="single"/>
    </w:rPr>
  </w:style>
  <w:style w:type="character" w:styleId="Strong">
    <w:name w:val="Strong"/>
    <w:basedOn w:val="DefaultParagraphFont"/>
    <w:uiPriority w:val="22"/>
    <w:qFormat/>
    <w:rsid w:val="003827E9"/>
    <w:rPr>
      <w:b/>
      <w:bCs/>
    </w:rPr>
  </w:style>
  <w:style w:type="character" w:customStyle="1" w:styleId="selectable">
    <w:name w:val="selectable"/>
    <w:basedOn w:val="DefaultParagraphFont"/>
    <w:rsid w:val="003827E9"/>
  </w:style>
  <w:style w:type="paragraph" w:styleId="NormalWeb">
    <w:name w:val="Normal (Web)"/>
    <w:basedOn w:val="Normal"/>
    <w:uiPriority w:val="99"/>
    <w:unhideWhenUsed/>
    <w:rsid w:val="00B74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2F5388"/>
    <w:pPr>
      <w:spacing w:after="0" w:line="240" w:lineRule="auto"/>
    </w:pPr>
  </w:style>
  <w:style w:type="paragraph" w:styleId="BalloonText">
    <w:name w:val="Balloon Text"/>
    <w:basedOn w:val="Normal"/>
    <w:link w:val="BalloonTextChar"/>
    <w:uiPriority w:val="99"/>
    <w:semiHidden/>
    <w:unhideWhenUsed/>
    <w:rsid w:val="007960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603E"/>
    <w:rPr>
      <w:rFonts w:ascii="Segoe UI" w:hAnsi="Segoe UI" w:cs="Segoe UI"/>
      <w:sz w:val="18"/>
      <w:szCs w:val="18"/>
    </w:rPr>
  </w:style>
  <w:style w:type="character" w:customStyle="1" w:styleId="Heading2Char">
    <w:name w:val="Heading 2 Char"/>
    <w:basedOn w:val="DefaultParagraphFont"/>
    <w:link w:val="Heading2"/>
    <w:uiPriority w:val="9"/>
    <w:rsid w:val="00040E3A"/>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07138D"/>
    <w:pPr>
      <w:ind w:left="720"/>
      <w:contextualSpacing/>
    </w:pPr>
  </w:style>
  <w:style w:type="character" w:customStyle="1" w:styleId="Heading3Char">
    <w:name w:val="Heading 3 Char"/>
    <w:basedOn w:val="DefaultParagraphFont"/>
    <w:link w:val="Heading3"/>
    <w:uiPriority w:val="9"/>
    <w:rsid w:val="00274F0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74F06"/>
    <w:rPr>
      <w:rFonts w:asciiTheme="majorHAnsi" w:eastAsiaTheme="majorEastAsia" w:hAnsiTheme="majorHAnsi" w:cstheme="majorBidi"/>
      <w:i/>
      <w:iCs/>
      <w:color w:val="2F5496" w:themeColor="accent1" w:themeShade="BF"/>
    </w:rPr>
  </w:style>
  <w:style w:type="paragraph" w:styleId="z-TopofForm">
    <w:name w:val="HTML Top of Form"/>
    <w:basedOn w:val="Normal"/>
    <w:next w:val="Normal"/>
    <w:link w:val="z-TopofFormChar"/>
    <w:hidden/>
    <w:uiPriority w:val="99"/>
    <w:semiHidden/>
    <w:unhideWhenUsed/>
    <w:rsid w:val="00274F06"/>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274F06"/>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274F06"/>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274F06"/>
    <w:rPr>
      <w:rFonts w:ascii="Arial" w:eastAsia="Times New Roman" w:hAnsi="Arial" w:cs="Arial"/>
      <w:vanish/>
      <w:sz w:val="16"/>
      <w:szCs w:val="16"/>
      <w:lang w:eastAsia="en-GB"/>
    </w:rPr>
  </w:style>
  <w:style w:type="paragraph" w:styleId="Header">
    <w:name w:val="header"/>
    <w:basedOn w:val="Normal"/>
    <w:link w:val="HeaderChar"/>
    <w:uiPriority w:val="99"/>
    <w:unhideWhenUsed/>
    <w:rsid w:val="00274F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4F06"/>
  </w:style>
  <w:style w:type="paragraph" w:styleId="Footer">
    <w:name w:val="footer"/>
    <w:basedOn w:val="Normal"/>
    <w:link w:val="FooterChar"/>
    <w:uiPriority w:val="99"/>
    <w:unhideWhenUsed/>
    <w:rsid w:val="00274F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4F06"/>
  </w:style>
  <w:style w:type="character" w:customStyle="1" w:styleId="Heading1Char">
    <w:name w:val="Heading 1 Char"/>
    <w:basedOn w:val="DefaultParagraphFont"/>
    <w:link w:val="Heading1"/>
    <w:uiPriority w:val="9"/>
    <w:rsid w:val="00374745"/>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DA45DA"/>
    <w:rPr>
      <w:color w:val="605E5C"/>
      <w:shd w:val="clear" w:color="auto" w:fill="E1DFDD"/>
    </w:rPr>
  </w:style>
  <w:style w:type="character" w:styleId="FollowedHyperlink">
    <w:name w:val="FollowedHyperlink"/>
    <w:basedOn w:val="DefaultParagraphFont"/>
    <w:uiPriority w:val="99"/>
    <w:semiHidden/>
    <w:unhideWhenUsed/>
    <w:rsid w:val="00353B44"/>
    <w:rPr>
      <w:color w:val="954F72" w:themeColor="followedHyperlink"/>
      <w:u w:val="single"/>
    </w:rPr>
  </w:style>
  <w:style w:type="character" w:styleId="Emphasis">
    <w:name w:val="Emphasis"/>
    <w:basedOn w:val="DefaultParagraphFont"/>
    <w:uiPriority w:val="20"/>
    <w:qFormat/>
    <w:rsid w:val="00355C1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513505">
      <w:bodyDiv w:val="1"/>
      <w:marLeft w:val="0"/>
      <w:marRight w:val="0"/>
      <w:marTop w:val="0"/>
      <w:marBottom w:val="0"/>
      <w:divBdr>
        <w:top w:val="none" w:sz="0" w:space="0" w:color="auto"/>
        <w:left w:val="none" w:sz="0" w:space="0" w:color="auto"/>
        <w:bottom w:val="none" w:sz="0" w:space="0" w:color="auto"/>
        <w:right w:val="none" w:sz="0" w:space="0" w:color="auto"/>
      </w:divBdr>
    </w:div>
    <w:div w:id="161551064">
      <w:bodyDiv w:val="1"/>
      <w:marLeft w:val="0"/>
      <w:marRight w:val="0"/>
      <w:marTop w:val="0"/>
      <w:marBottom w:val="0"/>
      <w:divBdr>
        <w:top w:val="none" w:sz="0" w:space="0" w:color="auto"/>
        <w:left w:val="none" w:sz="0" w:space="0" w:color="auto"/>
        <w:bottom w:val="none" w:sz="0" w:space="0" w:color="auto"/>
        <w:right w:val="none" w:sz="0" w:space="0" w:color="auto"/>
      </w:divBdr>
    </w:div>
    <w:div w:id="302780100">
      <w:bodyDiv w:val="1"/>
      <w:marLeft w:val="0"/>
      <w:marRight w:val="0"/>
      <w:marTop w:val="0"/>
      <w:marBottom w:val="0"/>
      <w:divBdr>
        <w:top w:val="none" w:sz="0" w:space="0" w:color="auto"/>
        <w:left w:val="none" w:sz="0" w:space="0" w:color="auto"/>
        <w:bottom w:val="none" w:sz="0" w:space="0" w:color="auto"/>
        <w:right w:val="none" w:sz="0" w:space="0" w:color="auto"/>
      </w:divBdr>
    </w:div>
    <w:div w:id="536047390">
      <w:bodyDiv w:val="1"/>
      <w:marLeft w:val="0"/>
      <w:marRight w:val="0"/>
      <w:marTop w:val="0"/>
      <w:marBottom w:val="0"/>
      <w:divBdr>
        <w:top w:val="none" w:sz="0" w:space="0" w:color="auto"/>
        <w:left w:val="none" w:sz="0" w:space="0" w:color="auto"/>
        <w:bottom w:val="none" w:sz="0" w:space="0" w:color="auto"/>
        <w:right w:val="none" w:sz="0" w:space="0" w:color="auto"/>
      </w:divBdr>
    </w:div>
    <w:div w:id="1003168904">
      <w:bodyDiv w:val="1"/>
      <w:marLeft w:val="0"/>
      <w:marRight w:val="0"/>
      <w:marTop w:val="0"/>
      <w:marBottom w:val="0"/>
      <w:divBdr>
        <w:top w:val="none" w:sz="0" w:space="0" w:color="auto"/>
        <w:left w:val="none" w:sz="0" w:space="0" w:color="auto"/>
        <w:bottom w:val="none" w:sz="0" w:space="0" w:color="auto"/>
        <w:right w:val="none" w:sz="0" w:space="0" w:color="auto"/>
      </w:divBdr>
    </w:div>
    <w:div w:id="1044477474">
      <w:bodyDiv w:val="1"/>
      <w:marLeft w:val="0"/>
      <w:marRight w:val="0"/>
      <w:marTop w:val="0"/>
      <w:marBottom w:val="0"/>
      <w:divBdr>
        <w:top w:val="none" w:sz="0" w:space="0" w:color="auto"/>
        <w:left w:val="none" w:sz="0" w:space="0" w:color="auto"/>
        <w:bottom w:val="none" w:sz="0" w:space="0" w:color="auto"/>
        <w:right w:val="none" w:sz="0" w:space="0" w:color="auto"/>
      </w:divBdr>
    </w:div>
    <w:div w:id="1278948188">
      <w:bodyDiv w:val="1"/>
      <w:marLeft w:val="0"/>
      <w:marRight w:val="0"/>
      <w:marTop w:val="0"/>
      <w:marBottom w:val="0"/>
      <w:divBdr>
        <w:top w:val="none" w:sz="0" w:space="0" w:color="auto"/>
        <w:left w:val="none" w:sz="0" w:space="0" w:color="auto"/>
        <w:bottom w:val="none" w:sz="0" w:space="0" w:color="auto"/>
        <w:right w:val="none" w:sz="0" w:space="0" w:color="auto"/>
      </w:divBdr>
    </w:div>
    <w:div w:id="1325430917">
      <w:bodyDiv w:val="1"/>
      <w:marLeft w:val="0"/>
      <w:marRight w:val="0"/>
      <w:marTop w:val="0"/>
      <w:marBottom w:val="0"/>
      <w:divBdr>
        <w:top w:val="none" w:sz="0" w:space="0" w:color="auto"/>
        <w:left w:val="none" w:sz="0" w:space="0" w:color="auto"/>
        <w:bottom w:val="none" w:sz="0" w:space="0" w:color="auto"/>
        <w:right w:val="none" w:sz="0" w:space="0" w:color="auto"/>
      </w:divBdr>
    </w:div>
    <w:div w:id="1420368052">
      <w:bodyDiv w:val="1"/>
      <w:marLeft w:val="0"/>
      <w:marRight w:val="0"/>
      <w:marTop w:val="0"/>
      <w:marBottom w:val="0"/>
      <w:divBdr>
        <w:top w:val="none" w:sz="0" w:space="0" w:color="auto"/>
        <w:left w:val="none" w:sz="0" w:space="0" w:color="auto"/>
        <w:bottom w:val="none" w:sz="0" w:space="0" w:color="auto"/>
        <w:right w:val="none" w:sz="0" w:space="0" w:color="auto"/>
      </w:divBdr>
    </w:div>
    <w:div w:id="1448892724">
      <w:bodyDiv w:val="1"/>
      <w:marLeft w:val="0"/>
      <w:marRight w:val="0"/>
      <w:marTop w:val="0"/>
      <w:marBottom w:val="0"/>
      <w:divBdr>
        <w:top w:val="none" w:sz="0" w:space="0" w:color="auto"/>
        <w:left w:val="none" w:sz="0" w:space="0" w:color="auto"/>
        <w:bottom w:val="none" w:sz="0" w:space="0" w:color="auto"/>
        <w:right w:val="none" w:sz="0" w:space="0" w:color="auto"/>
      </w:divBdr>
    </w:div>
    <w:div w:id="1664550650">
      <w:bodyDiv w:val="1"/>
      <w:marLeft w:val="0"/>
      <w:marRight w:val="0"/>
      <w:marTop w:val="0"/>
      <w:marBottom w:val="0"/>
      <w:divBdr>
        <w:top w:val="none" w:sz="0" w:space="0" w:color="auto"/>
        <w:left w:val="none" w:sz="0" w:space="0" w:color="auto"/>
        <w:bottom w:val="none" w:sz="0" w:space="0" w:color="auto"/>
        <w:right w:val="none" w:sz="0" w:space="0" w:color="auto"/>
      </w:divBdr>
    </w:div>
    <w:div w:id="1690057470">
      <w:bodyDiv w:val="1"/>
      <w:marLeft w:val="0"/>
      <w:marRight w:val="0"/>
      <w:marTop w:val="0"/>
      <w:marBottom w:val="0"/>
      <w:divBdr>
        <w:top w:val="none" w:sz="0" w:space="0" w:color="auto"/>
        <w:left w:val="none" w:sz="0" w:space="0" w:color="auto"/>
        <w:bottom w:val="none" w:sz="0" w:space="0" w:color="auto"/>
        <w:right w:val="none" w:sz="0" w:space="0" w:color="auto"/>
      </w:divBdr>
      <w:divsChild>
        <w:div w:id="1869223470">
          <w:marLeft w:val="0"/>
          <w:marRight w:val="0"/>
          <w:marTop w:val="30"/>
          <w:marBottom w:val="0"/>
          <w:divBdr>
            <w:top w:val="none" w:sz="0" w:space="0" w:color="auto"/>
            <w:left w:val="none" w:sz="0" w:space="0" w:color="auto"/>
            <w:bottom w:val="none" w:sz="0" w:space="0" w:color="auto"/>
            <w:right w:val="none" w:sz="0" w:space="0" w:color="auto"/>
          </w:divBdr>
          <w:divsChild>
            <w:div w:id="1264072617">
              <w:marLeft w:val="0"/>
              <w:marRight w:val="0"/>
              <w:marTop w:val="0"/>
              <w:marBottom w:val="0"/>
              <w:divBdr>
                <w:top w:val="none" w:sz="0" w:space="0" w:color="auto"/>
                <w:left w:val="none" w:sz="0" w:space="0" w:color="auto"/>
                <w:bottom w:val="none" w:sz="0" w:space="0" w:color="auto"/>
                <w:right w:val="none" w:sz="0" w:space="0" w:color="auto"/>
              </w:divBdr>
            </w:div>
          </w:divsChild>
        </w:div>
        <w:div w:id="1971354930">
          <w:marLeft w:val="0"/>
          <w:marRight w:val="0"/>
          <w:marTop w:val="15"/>
          <w:marBottom w:val="0"/>
          <w:divBdr>
            <w:top w:val="none" w:sz="0" w:space="0" w:color="auto"/>
            <w:left w:val="none" w:sz="0" w:space="0" w:color="auto"/>
            <w:bottom w:val="none" w:sz="0" w:space="0" w:color="auto"/>
            <w:right w:val="none" w:sz="0" w:space="0" w:color="auto"/>
          </w:divBdr>
        </w:div>
        <w:div w:id="78604578">
          <w:marLeft w:val="0"/>
          <w:marRight w:val="0"/>
          <w:marTop w:val="0"/>
          <w:marBottom w:val="0"/>
          <w:divBdr>
            <w:top w:val="none" w:sz="0" w:space="0" w:color="auto"/>
            <w:left w:val="none" w:sz="0" w:space="0" w:color="auto"/>
            <w:bottom w:val="none" w:sz="0" w:space="0" w:color="auto"/>
            <w:right w:val="none" w:sz="0" w:space="0" w:color="auto"/>
          </w:divBdr>
        </w:div>
      </w:divsChild>
    </w:div>
    <w:div w:id="1750426850">
      <w:bodyDiv w:val="1"/>
      <w:marLeft w:val="0"/>
      <w:marRight w:val="0"/>
      <w:marTop w:val="0"/>
      <w:marBottom w:val="0"/>
      <w:divBdr>
        <w:top w:val="none" w:sz="0" w:space="0" w:color="auto"/>
        <w:left w:val="none" w:sz="0" w:space="0" w:color="auto"/>
        <w:bottom w:val="none" w:sz="0" w:space="0" w:color="auto"/>
        <w:right w:val="none" w:sz="0" w:space="0" w:color="auto"/>
      </w:divBdr>
    </w:div>
    <w:div w:id="1928884173">
      <w:bodyDiv w:val="1"/>
      <w:marLeft w:val="0"/>
      <w:marRight w:val="0"/>
      <w:marTop w:val="0"/>
      <w:marBottom w:val="0"/>
      <w:divBdr>
        <w:top w:val="none" w:sz="0" w:space="0" w:color="auto"/>
        <w:left w:val="none" w:sz="0" w:space="0" w:color="auto"/>
        <w:bottom w:val="none" w:sz="0" w:space="0" w:color="auto"/>
        <w:right w:val="none" w:sz="0" w:space="0" w:color="auto"/>
      </w:divBdr>
    </w:div>
    <w:div w:id="1938781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areerminds.squarespace.com/blog/4-ways-to-help-management-keep-their-cool-during-a-transitio.html" TargetMode="Externa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quickbase.intuit.com/blog/2013/09/25/workplace-communication-tips-from-worlds-best-speakers/" TargetMode="External"/><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2.careerminds.com/l/16522/2016-12-02/2nqyvh/16522/108984/Workforce_Planning_Template.xlsx" TargetMode="External"/><Relationship Id="rId4" Type="http://schemas.openxmlformats.org/officeDocument/2006/relationships/webSettings" Target="webSettings.xml"/><Relationship Id="rId9" Type="http://schemas.openxmlformats.org/officeDocument/2006/relationships/hyperlink" Target="http://www.ere.net/2012/03/07/when-your-consumer-and-employment-brands-dont-synch/"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751</TotalTime>
  <Pages>9</Pages>
  <Words>3395</Words>
  <Characters>19357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Devonald</dc:creator>
  <cp:keywords/>
  <dc:description/>
  <cp:lastModifiedBy>Adrian Devonald</cp:lastModifiedBy>
  <cp:revision>99</cp:revision>
  <cp:lastPrinted>2018-11-09T12:38:00Z</cp:lastPrinted>
  <dcterms:created xsi:type="dcterms:W3CDTF">2019-04-30T09:13:00Z</dcterms:created>
  <dcterms:modified xsi:type="dcterms:W3CDTF">2019-06-25T10:23:00Z</dcterms:modified>
</cp:coreProperties>
</file>